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290" w:lineRule="auto"/>
        <w:jc w:val="both"/>
        <w:rPr>
          <w:rFonts w:hint="eastAsia" w:asciiTheme="minorEastAsia" w:hAnsiTheme="minorEastAsia" w:eastAsiaTheme="minorEastAsia" w:cstheme="minorEastAsia"/>
        </w:rPr>
      </w:pPr>
    </w:p>
    <w:p>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eastAsia" w:ascii="方正小标宋简体" w:hAnsi="方正小标宋简体" w:eastAsia="方正小标宋简体" w:cs="方正小标宋简体"/>
          <w:b w:val="0"/>
          <w:bCs w:val="0"/>
          <w:snapToGrid/>
          <w:color w:val="auto"/>
          <w:kern w:val="2"/>
          <w:sz w:val="40"/>
          <w:szCs w:val="40"/>
          <w:highlight w:val="none"/>
          <w:lang w:val="en-US" w:eastAsia="zh-CN"/>
        </w:rPr>
      </w:pPr>
      <w:r>
        <w:rPr>
          <w:rFonts w:hint="eastAsia" w:ascii="方正小标宋简体" w:hAnsi="方正小标宋简体" w:eastAsia="方正小标宋简体" w:cs="方正小标宋简体"/>
          <w:b w:val="0"/>
          <w:bCs w:val="0"/>
          <w:snapToGrid/>
          <w:color w:val="auto"/>
          <w:kern w:val="2"/>
          <w:sz w:val="40"/>
          <w:szCs w:val="40"/>
          <w:highlight w:val="none"/>
          <w:lang w:val="en-US" w:eastAsia="zh-CN"/>
        </w:rPr>
        <w:t>上海颐东机械施工工程有限公司“1·12”</w:t>
      </w:r>
    </w:p>
    <w:p>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eastAsia" w:ascii="方正小标宋简体" w:hAnsi="方正小标宋简体" w:eastAsia="方正小标宋简体" w:cs="方正小标宋简体"/>
          <w:b w:val="0"/>
          <w:bCs w:val="0"/>
          <w:snapToGrid/>
          <w:color w:val="auto"/>
          <w:kern w:val="2"/>
          <w:sz w:val="40"/>
          <w:szCs w:val="40"/>
          <w:highlight w:val="none"/>
          <w:lang w:val="en-US" w:eastAsia="zh-CN"/>
        </w:rPr>
      </w:pPr>
      <w:r>
        <w:rPr>
          <w:rFonts w:hint="eastAsia" w:ascii="方正小标宋简体" w:hAnsi="方正小标宋简体" w:eastAsia="方正小标宋简体" w:cs="方正小标宋简体"/>
          <w:b w:val="0"/>
          <w:bCs w:val="0"/>
          <w:snapToGrid/>
          <w:color w:val="auto"/>
          <w:kern w:val="2"/>
          <w:sz w:val="40"/>
          <w:szCs w:val="40"/>
          <w:highlight w:val="none"/>
          <w:lang w:val="en-US" w:eastAsia="zh-CN"/>
        </w:rPr>
        <w:t>物体打击一般事故整改和防范措施</w:t>
      </w:r>
    </w:p>
    <w:p>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eastAsia" w:ascii="方正小标宋简体" w:hAnsi="方正小标宋简体" w:eastAsia="方正小标宋简体" w:cs="方正小标宋简体"/>
          <w:b w:val="0"/>
          <w:bCs w:val="0"/>
          <w:snapToGrid/>
          <w:color w:val="auto"/>
          <w:kern w:val="2"/>
          <w:sz w:val="40"/>
          <w:szCs w:val="40"/>
          <w:highlight w:val="none"/>
          <w:lang w:val="en-US" w:eastAsia="zh-CN"/>
        </w:rPr>
      </w:pPr>
      <w:r>
        <w:rPr>
          <w:rFonts w:hint="eastAsia" w:ascii="方正小标宋简体" w:hAnsi="方正小标宋简体" w:eastAsia="方正小标宋简体" w:cs="方正小标宋简体"/>
          <w:b w:val="0"/>
          <w:bCs w:val="0"/>
          <w:snapToGrid/>
          <w:color w:val="auto"/>
          <w:kern w:val="2"/>
          <w:sz w:val="40"/>
          <w:szCs w:val="40"/>
          <w:highlight w:val="none"/>
          <w:lang w:val="en-US" w:eastAsia="zh-CN"/>
        </w:rPr>
        <w:t>落实情况评估报告</w:t>
      </w:r>
    </w:p>
    <w:p>
      <w:pPr>
        <w:pStyle w:val="2"/>
        <w:rPr>
          <w:rFonts w:hint="eastAsia"/>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leftChars="0" w:right="0" w:firstLine="640" w:firstLineChars="200"/>
        <w:jc w:val="both"/>
        <w:rPr>
          <w:rStyle w:val="12"/>
          <w:rFonts w:ascii="仿宋_GB2312" w:hAnsi="Calibri" w:eastAsia="仿宋_GB2312" w:cs="Times New Roman"/>
          <w:snapToGrid/>
          <w:kern w:val="2"/>
          <w:sz w:val="32"/>
          <w:szCs w:val="32"/>
          <w:lang w:eastAsia="zh-CN"/>
        </w:rPr>
      </w:pPr>
      <w:r>
        <w:rPr>
          <w:rStyle w:val="12"/>
          <w:rFonts w:hint="eastAsia" w:ascii="仿宋_GB2312" w:hAnsi="Calibri" w:eastAsia="仿宋_GB2312" w:cs="Times New Roman"/>
          <w:snapToGrid/>
          <w:kern w:val="2"/>
          <w:sz w:val="32"/>
          <w:szCs w:val="32"/>
          <w:lang w:eastAsia="zh-CN"/>
        </w:rPr>
        <w:t>2024年1月12日上午10时55分许，上海市青浦区白鹤镇安鹤路8号上海颐东机械施工工程有限公司厂区内，一名作业人员方咸强（男，安徽人，39岁）站立在钢结构堆物上辅助塔吊吊运时，堆物突然倾倒，方咸强随堆物坠落地面，倾倒的堆物压到方咸强致死。事故造成1人死亡，直接经济损失约225万元。</w:t>
      </w:r>
      <w:r>
        <w:rPr>
          <w:rStyle w:val="12"/>
          <w:rFonts w:ascii="仿宋_GB2312" w:hAnsi="Calibri" w:eastAsia="仿宋_GB2312" w:cs="Times New Roman"/>
          <w:snapToGrid/>
          <w:kern w:val="2"/>
          <w:sz w:val="32"/>
          <w:szCs w:val="32"/>
          <w:lang w:eastAsia="zh-CN"/>
        </w:rPr>
        <w:t>事发后，上海市</w:t>
      </w:r>
      <w:r>
        <w:rPr>
          <w:rStyle w:val="12"/>
          <w:rFonts w:hint="eastAsia" w:ascii="仿宋_GB2312" w:hAnsi="Calibri" w:eastAsia="仿宋_GB2312" w:cs="Times New Roman"/>
          <w:snapToGrid/>
          <w:kern w:val="2"/>
          <w:sz w:val="32"/>
          <w:szCs w:val="32"/>
          <w:lang w:eastAsia="zh-CN"/>
        </w:rPr>
        <w:t>青浦区</w:t>
      </w:r>
      <w:r>
        <w:rPr>
          <w:rStyle w:val="12"/>
          <w:rFonts w:ascii="仿宋_GB2312" w:hAnsi="Calibri" w:eastAsia="仿宋_GB2312" w:cs="Times New Roman"/>
          <w:snapToGrid/>
          <w:kern w:val="2"/>
          <w:sz w:val="32"/>
          <w:szCs w:val="32"/>
          <w:lang w:eastAsia="zh-CN"/>
        </w:rPr>
        <w:t>应急管理局会同相关部门依法开展事故调查，形成《</w:t>
      </w:r>
      <w:r>
        <w:rPr>
          <w:rStyle w:val="12"/>
          <w:rFonts w:hint="eastAsia" w:ascii="仿宋_GB2312" w:hAnsi="Calibri" w:eastAsia="仿宋_GB2312" w:cs="Times New Roman"/>
          <w:snapToGrid/>
          <w:kern w:val="2"/>
          <w:sz w:val="32"/>
          <w:szCs w:val="32"/>
          <w:lang w:eastAsia="zh-CN"/>
        </w:rPr>
        <w:t>青浦白鹤上海颐东机械施工工程</w:t>
      </w:r>
      <w:r>
        <w:rPr>
          <w:rStyle w:val="12"/>
          <w:rFonts w:ascii="仿宋_GB2312" w:hAnsi="Calibri" w:eastAsia="仿宋_GB2312" w:cs="Times New Roman"/>
          <w:snapToGrid/>
          <w:kern w:val="2"/>
          <w:sz w:val="32"/>
          <w:szCs w:val="32"/>
          <w:lang w:eastAsia="zh-CN"/>
        </w:rPr>
        <w:t>有限公司</w:t>
      </w:r>
      <w:r>
        <w:rPr>
          <w:rStyle w:val="12"/>
          <w:rFonts w:hint="eastAsia" w:ascii="仿宋_GB2312" w:hAnsi="Calibri" w:eastAsia="仿宋_GB2312" w:cs="Times New Roman"/>
          <w:snapToGrid/>
          <w:kern w:val="2"/>
          <w:sz w:val="32"/>
          <w:szCs w:val="32"/>
          <w:lang w:eastAsia="zh-CN"/>
        </w:rPr>
        <w:t>“1</w:t>
      </w:r>
      <w:r>
        <w:rPr>
          <w:rStyle w:val="12"/>
          <w:rFonts w:ascii="仿宋_GB2312" w:hAnsi="Calibri" w:eastAsia="仿宋_GB2312" w:cs="Times New Roman"/>
          <w:snapToGrid/>
          <w:kern w:val="2"/>
          <w:sz w:val="32"/>
          <w:szCs w:val="32"/>
          <w:lang w:eastAsia="zh-CN"/>
        </w:rPr>
        <w:t>.</w:t>
      </w:r>
      <w:r>
        <w:rPr>
          <w:rStyle w:val="12"/>
          <w:rFonts w:hint="eastAsia" w:ascii="仿宋_GB2312" w:hAnsi="Calibri" w:eastAsia="仿宋_GB2312" w:cs="Times New Roman"/>
          <w:snapToGrid/>
          <w:kern w:val="2"/>
          <w:sz w:val="32"/>
          <w:szCs w:val="32"/>
          <w:lang w:eastAsia="zh-CN"/>
        </w:rPr>
        <w:t>12</w:t>
      </w:r>
      <w:r>
        <w:rPr>
          <w:rStyle w:val="12"/>
          <w:rFonts w:ascii="仿宋_GB2312" w:hAnsi="Calibri" w:eastAsia="仿宋_GB2312" w:cs="Times New Roman"/>
          <w:snapToGrid/>
          <w:kern w:val="2"/>
          <w:sz w:val="32"/>
          <w:szCs w:val="32"/>
          <w:lang w:eastAsia="zh-CN"/>
        </w:rPr>
        <w:t>”</w:t>
      </w:r>
      <w:r>
        <w:rPr>
          <w:rStyle w:val="12"/>
          <w:rFonts w:hint="eastAsia" w:ascii="仿宋_GB2312" w:hAnsi="Calibri" w:eastAsia="仿宋_GB2312" w:cs="Times New Roman"/>
          <w:snapToGrid/>
          <w:kern w:val="2"/>
          <w:sz w:val="32"/>
          <w:szCs w:val="32"/>
          <w:lang w:eastAsia="zh-CN"/>
        </w:rPr>
        <w:t>物体打击一般</w:t>
      </w:r>
      <w:r>
        <w:rPr>
          <w:rStyle w:val="12"/>
          <w:rFonts w:ascii="仿宋_GB2312" w:hAnsi="Calibri" w:eastAsia="仿宋_GB2312" w:cs="Times New Roman"/>
          <w:snapToGrid/>
          <w:kern w:val="2"/>
          <w:sz w:val="32"/>
          <w:szCs w:val="32"/>
          <w:lang w:eastAsia="zh-CN"/>
        </w:rPr>
        <w:t>事故调查报告》（以下简称事故调查报告）并报经</w:t>
      </w:r>
      <w:r>
        <w:rPr>
          <w:rStyle w:val="12"/>
          <w:rFonts w:hint="eastAsia" w:ascii="仿宋_GB2312" w:hAnsi="Calibri" w:eastAsia="仿宋_GB2312" w:cs="Times New Roman"/>
          <w:snapToGrid/>
          <w:kern w:val="2"/>
          <w:sz w:val="32"/>
          <w:szCs w:val="32"/>
          <w:lang w:eastAsia="zh-CN"/>
        </w:rPr>
        <w:t>青浦区</w:t>
      </w:r>
      <w:r>
        <w:rPr>
          <w:rStyle w:val="12"/>
          <w:rFonts w:ascii="仿宋_GB2312" w:hAnsi="Calibri" w:eastAsia="仿宋_GB2312" w:cs="Times New Roman"/>
          <w:snapToGrid/>
          <w:kern w:val="2"/>
          <w:sz w:val="32"/>
          <w:szCs w:val="32"/>
          <w:lang w:eastAsia="zh-CN"/>
        </w:rPr>
        <w:t>人</w:t>
      </w:r>
      <w:r>
        <w:rPr>
          <w:rStyle w:val="12"/>
          <w:rFonts w:hint="eastAsia" w:ascii="仿宋_GB2312" w:hAnsi="Calibri" w:eastAsia="仿宋_GB2312" w:cs="Times New Roman"/>
          <w:snapToGrid/>
          <w:kern w:val="2"/>
          <w:sz w:val="32"/>
          <w:szCs w:val="32"/>
          <w:lang w:eastAsia="zh-CN"/>
        </w:rPr>
        <w:t>民</w:t>
      </w:r>
      <w:r>
        <w:rPr>
          <w:rStyle w:val="12"/>
          <w:rFonts w:ascii="仿宋_GB2312" w:hAnsi="Calibri" w:eastAsia="仿宋_GB2312" w:cs="Times New Roman"/>
          <w:snapToGrid/>
          <w:kern w:val="2"/>
          <w:sz w:val="32"/>
          <w:szCs w:val="32"/>
          <w:lang w:eastAsia="zh-CN"/>
        </w:rPr>
        <w:t>政府批复同意。根据《中华人民共和国安全生产法》《生产安全事故报告和调查处理条例》《上海市实施〈生产安全事故报告和调查处理条例〉的若干规定》《生产安全事故防范和整改措施落实情况评估办法》等有关规定，</w:t>
      </w:r>
      <w:r>
        <w:rPr>
          <w:rStyle w:val="12"/>
          <w:rFonts w:hint="eastAsia" w:ascii="仿宋_GB2312" w:hAnsi="Calibri" w:eastAsia="仿宋_GB2312" w:cs="Times New Roman"/>
          <w:snapToGrid/>
          <w:kern w:val="2"/>
          <w:sz w:val="32"/>
          <w:szCs w:val="32"/>
          <w:lang w:eastAsia="zh-CN"/>
        </w:rPr>
        <w:t>青浦区</w:t>
      </w:r>
      <w:r>
        <w:rPr>
          <w:rStyle w:val="12"/>
          <w:rFonts w:ascii="仿宋_GB2312" w:hAnsi="Calibri" w:eastAsia="仿宋_GB2312" w:cs="Times New Roman"/>
          <w:snapToGrid/>
          <w:kern w:val="2"/>
          <w:sz w:val="32"/>
          <w:szCs w:val="32"/>
          <w:lang w:eastAsia="zh-CN"/>
        </w:rPr>
        <w:t>应急管理局牵头会同相关部门成立评估组，于202</w:t>
      </w:r>
      <w:r>
        <w:rPr>
          <w:rStyle w:val="12"/>
          <w:rFonts w:hint="eastAsia" w:ascii="仿宋_GB2312" w:hAnsi="Calibri" w:eastAsia="仿宋_GB2312" w:cs="Times New Roman"/>
          <w:snapToGrid/>
          <w:kern w:val="2"/>
          <w:sz w:val="32"/>
          <w:szCs w:val="32"/>
          <w:lang w:eastAsia="zh-CN"/>
        </w:rPr>
        <w:t>5</w:t>
      </w:r>
      <w:r>
        <w:rPr>
          <w:rStyle w:val="12"/>
          <w:rFonts w:ascii="仿宋_GB2312" w:hAnsi="Calibri" w:eastAsia="仿宋_GB2312" w:cs="Times New Roman"/>
          <w:snapToGrid/>
          <w:kern w:val="2"/>
          <w:sz w:val="32"/>
          <w:szCs w:val="32"/>
          <w:lang w:eastAsia="zh-CN"/>
        </w:rPr>
        <w:t>年</w:t>
      </w:r>
      <w:r>
        <w:rPr>
          <w:rStyle w:val="12"/>
          <w:rFonts w:hint="eastAsia" w:ascii="仿宋_GB2312" w:hAnsi="Calibri" w:eastAsia="仿宋_GB2312" w:cs="Times New Roman"/>
          <w:snapToGrid/>
          <w:kern w:val="2"/>
          <w:sz w:val="32"/>
          <w:szCs w:val="32"/>
          <w:lang w:eastAsia="zh-CN"/>
        </w:rPr>
        <w:t>4</w:t>
      </w:r>
      <w:r>
        <w:rPr>
          <w:rStyle w:val="12"/>
          <w:rFonts w:ascii="仿宋_GB2312" w:hAnsi="Calibri" w:eastAsia="仿宋_GB2312" w:cs="Times New Roman"/>
          <w:snapToGrid/>
          <w:kern w:val="2"/>
          <w:sz w:val="32"/>
          <w:szCs w:val="32"/>
          <w:lang w:eastAsia="zh-CN"/>
        </w:rPr>
        <w:t>月</w:t>
      </w:r>
      <w:r>
        <w:rPr>
          <w:rStyle w:val="12"/>
          <w:rFonts w:hint="eastAsia" w:ascii="仿宋_GB2312" w:hAnsi="Calibri" w:eastAsia="仿宋_GB2312" w:cs="Times New Roman"/>
          <w:snapToGrid/>
          <w:kern w:val="2"/>
          <w:sz w:val="32"/>
          <w:szCs w:val="32"/>
          <w:lang w:eastAsia="zh-CN"/>
        </w:rPr>
        <w:t>24</w:t>
      </w:r>
      <w:r>
        <w:rPr>
          <w:rStyle w:val="12"/>
          <w:rFonts w:ascii="仿宋_GB2312" w:hAnsi="Calibri" w:eastAsia="仿宋_GB2312" w:cs="Times New Roman"/>
          <w:snapToGrid/>
          <w:kern w:val="2"/>
          <w:sz w:val="32"/>
          <w:szCs w:val="32"/>
          <w:lang w:eastAsia="zh-CN"/>
        </w:rPr>
        <w:t>日至</w:t>
      </w:r>
      <w:r>
        <w:rPr>
          <w:rStyle w:val="12"/>
          <w:rFonts w:hint="eastAsia" w:ascii="仿宋_GB2312" w:hAnsi="Calibri" w:eastAsia="仿宋_GB2312" w:cs="Times New Roman"/>
          <w:snapToGrid/>
          <w:kern w:val="2"/>
          <w:sz w:val="32"/>
          <w:szCs w:val="32"/>
          <w:lang w:eastAsia="zh-CN"/>
        </w:rPr>
        <w:t>5</w:t>
      </w:r>
      <w:r>
        <w:rPr>
          <w:rStyle w:val="12"/>
          <w:rFonts w:ascii="仿宋_GB2312" w:hAnsi="Calibri" w:eastAsia="仿宋_GB2312" w:cs="Times New Roman"/>
          <w:snapToGrid/>
          <w:kern w:val="2"/>
          <w:sz w:val="32"/>
          <w:szCs w:val="32"/>
          <w:lang w:eastAsia="zh-CN"/>
        </w:rPr>
        <w:t>月</w:t>
      </w:r>
      <w:r>
        <w:rPr>
          <w:rStyle w:val="12"/>
          <w:rFonts w:hint="eastAsia" w:ascii="仿宋_GB2312" w:hAnsi="Calibri" w:eastAsia="仿宋_GB2312" w:cs="Times New Roman"/>
          <w:snapToGrid/>
          <w:kern w:val="2"/>
          <w:sz w:val="32"/>
          <w:szCs w:val="32"/>
          <w:lang w:eastAsia="zh-CN"/>
        </w:rPr>
        <w:t>30</w:t>
      </w:r>
      <w:r>
        <w:rPr>
          <w:rStyle w:val="12"/>
          <w:rFonts w:ascii="仿宋_GB2312" w:hAnsi="Calibri" w:eastAsia="仿宋_GB2312" w:cs="Times New Roman"/>
          <w:snapToGrid/>
          <w:kern w:val="2"/>
          <w:sz w:val="32"/>
          <w:szCs w:val="32"/>
          <w:lang w:eastAsia="zh-CN"/>
        </w:rPr>
        <w:t>日开展事故整改和防范措施落实情况评估，形成本评估</w:t>
      </w:r>
      <w:r>
        <w:rPr>
          <w:rStyle w:val="12"/>
          <w:rFonts w:hint="eastAsia" w:ascii="仿宋_GB2312" w:hAnsi="Calibri" w:eastAsia="仿宋_GB2312" w:cs="Times New Roman"/>
          <w:snapToGrid/>
          <w:kern w:val="2"/>
          <w:sz w:val="32"/>
          <w:szCs w:val="32"/>
          <w:lang w:eastAsia="zh-CN"/>
        </w:rPr>
        <w:t>报告</w:t>
      </w:r>
      <w:r>
        <w:rPr>
          <w:rStyle w:val="12"/>
          <w:rFonts w:ascii="仿宋_GB2312" w:hAnsi="Calibri" w:eastAsia="仿宋_GB2312" w:cs="Times New Roman"/>
          <w:snapToGrid/>
          <w:kern w:val="2"/>
          <w:sz w:val="32"/>
          <w:szCs w:val="32"/>
          <w:lang w:eastAsia="zh-CN"/>
        </w:rPr>
        <w:t>。</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right="0" w:firstLine="640" w:firstLineChars="200"/>
        <w:jc w:val="both"/>
        <w:textAlignment w:val="auto"/>
        <w:rPr>
          <w:rFonts w:hint="eastAsia" w:ascii="黑体" w:hAnsi="黑体" w:eastAsia="黑体" w:cs="黑体"/>
          <w:snapToGrid/>
          <w:kern w:val="2"/>
          <w:sz w:val="32"/>
          <w:szCs w:val="32"/>
          <w:lang w:val="en-US" w:eastAsia="zh-CN"/>
        </w:rPr>
      </w:pPr>
      <w:r>
        <w:rPr>
          <w:rFonts w:hint="eastAsia" w:ascii="黑体" w:hAnsi="黑体" w:eastAsia="黑体" w:cs="黑体"/>
          <w:snapToGrid/>
          <w:kern w:val="2"/>
          <w:sz w:val="32"/>
          <w:szCs w:val="32"/>
          <w:lang w:val="en-US" w:eastAsia="zh-CN"/>
        </w:rPr>
        <w:t>基本情况</w:t>
      </w:r>
    </w:p>
    <w:p>
      <w:pPr>
        <w:keepNext w:val="0"/>
        <w:keepLines w:val="0"/>
        <w:pageBreakBefore w:val="0"/>
        <w:widowControl w:val="0"/>
        <w:kinsoku/>
        <w:wordWrap/>
        <w:overflowPunct/>
        <w:topLinePunct w:val="0"/>
        <w:autoSpaceDE/>
        <w:autoSpaceDN/>
        <w:bidi w:val="0"/>
        <w:adjustRightInd/>
        <w:snapToGrid/>
        <w:spacing w:line="560" w:lineRule="exact"/>
        <w:ind w:leftChars="0" w:right="0" w:firstLine="640" w:firstLineChars="200"/>
        <w:jc w:val="both"/>
        <w:rPr>
          <w:rStyle w:val="12"/>
          <w:rFonts w:hint="eastAsia" w:ascii="仿宋_GB2312" w:hAnsi="Calibri" w:eastAsia="仿宋_GB2312" w:cs="Times New Roman"/>
          <w:snapToGrid/>
          <w:kern w:val="2"/>
          <w:sz w:val="32"/>
          <w:szCs w:val="32"/>
          <w:lang w:eastAsia="zh-CN"/>
        </w:rPr>
      </w:pPr>
      <w:r>
        <w:rPr>
          <w:rStyle w:val="12"/>
          <w:rFonts w:hint="eastAsia" w:ascii="仿宋_GB2312" w:hAnsi="Calibri" w:eastAsia="仿宋_GB2312" w:cs="Times New Roman"/>
          <w:snapToGrid/>
          <w:kern w:val="2"/>
          <w:sz w:val="32"/>
          <w:szCs w:val="32"/>
          <w:lang w:eastAsia="zh-CN"/>
        </w:rPr>
        <w:t>按照“谁牵头调查，谁组织评估”原则，区应急管理局会同上海市公安局青浦分局、区总工会、白鹤镇人民政府组成青浦白鹤上海颐东机械施工工程有限公司“1.12”物体打击一般事故整改和防范措施落实情况评估组（以下简称评估组），委托上海欣企安全生产咨询服务有限公司及相关专家参与评估。</w:t>
      </w:r>
    </w:p>
    <w:p>
      <w:pPr>
        <w:keepNext w:val="0"/>
        <w:keepLines w:val="0"/>
        <w:pageBreakBefore w:val="0"/>
        <w:widowControl w:val="0"/>
        <w:kinsoku/>
        <w:wordWrap/>
        <w:overflowPunct/>
        <w:topLinePunct w:val="0"/>
        <w:autoSpaceDE/>
        <w:autoSpaceDN/>
        <w:bidi w:val="0"/>
        <w:adjustRightInd/>
        <w:snapToGrid/>
        <w:spacing w:line="560" w:lineRule="exact"/>
        <w:ind w:leftChars="0" w:right="0" w:firstLine="640" w:firstLineChars="200"/>
        <w:jc w:val="both"/>
        <w:rPr>
          <w:rStyle w:val="12"/>
          <w:rFonts w:hint="eastAsia" w:ascii="仿宋_GB2312" w:hAnsi="Calibri" w:eastAsia="仿宋_GB2312" w:cs="Times New Roman"/>
          <w:snapToGrid/>
          <w:kern w:val="2"/>
          <w:sz w:val="32"/>
          <w:szCs w:val="32"/>
          <w:lang w:eastAsia="zh-CN"/>
        </w:rPr>
      </w:pPr>
      <w:r>
        <w:rPr>
          <w:rStyle w:val="12"/>
          <w:rFonts w:hint="eastAsia" w:ascii="仿宋_GB2312" w:hAnsi="Calibri" w:eastAsia="仿宋_GB2312" w:cs="Times New Roman"/>
          <w:snapToGrid/>
          <w:kern w:val="2"/>
          <w:sz w:val="32"/>
          <w:szCs w:val="32"/>
          <w:lang w:eastAsia="zh-CN"/>
        </w:rPr>
        <w:t>按照“科学严谨，依法依规，实事求是，注重实效”的原则评估组对照事故调查报告及批复，听取工作汇报，查阅台账资料，通过座谈问询、走访核查事发现场，逐项核查事故相关单位责任追究、整改和防范措施落实等情况，并结合专家意见，进行了综合评估并提出工作建议。</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right="0" w:firstLine="640" w:firstLineChars="200"/>
        <w:jc w:val="both"/>
        <w:textAlignment w:val="auto"/>
        <w:rPr>
          <w:rFonts w:hint="eastAsia" w:ascii="黑体" w:hAnsi="黑体" w:eastAsia="黑体" w:cs="黑体"/>
          <w:snapToGrid/>
          <w:kern w:val="2"/>
          <w:sz w:val="32"/>
          <w:szCs w:val="32"/>
          <w:lang w:val="en-US" w:eastAsia="zh-CN"/>
        </w:rPr>
      </w:pPr>
      <w:r>
        <w:rPr>
          <w:rFonts w:hint="eastAsia" w:ascii="黑体" w:hAnsi="黑体" w:eastAsia="黑体" w:cs="黑体"/>
          <w:snapToGrid/>
          <w:kern w:val="2"/>
          <w:sz w:val="32"/>
          <w:szCs w:val="32"/>
          <w:lang w:val="en-US" w:eastAsia="zh-CN"/>
        </w:rPr>
        <w:t>事故处理落实情况</w:t>
      </w:r>
    </w:p>
    <w:p>
      <w:pPr>
        <w:keepNext w:val="0"/>
        <w:keepLines w:val="0"/>
        <w:pageBreakBefore w:val="0"/>
        <w:widowControl w:val="0"/>
        <w:numPr>
          <w:ilvl w:val="0"/>
          <w:numId w:val="2"/>
        </w:numPr>
        <w:tabs>
          <w:tab w:val="center" w:pos="4153"/>
          <w:tab w:val="right" w:pos="8306"/>
        </w:tabs>
        <w:kinsoku/>
        <w:wordWrap/>
        <w:overflowPunct/>
        <w:topLinePunct w:val="0"/>
        <w:autoSpaceDE/>
        <w:autoSpaceDN/>
        <w:bidi w:val="0"/>
        <w:adjustRightInd/>
        <w:snapToGrid/>
        <w:spacing w:line="560" w:lineRule="exact"/>
        <w:ind w:leftChars="0" w:right="0" w:firstLine="641" w:firstLineChars="200"/>
        <w:jc w:val="both"/>
        <w:textAlignment w:val="auto"/>
        <w:rPr>
          <w:rFonts w:hint="eastAsia" w:ascii="黑体" w:hAnsi="黑体" w:eastAsia="CESI楷体-GB2312" w:cs="黑体"/>
          <w:b/>
          <w:bCs/>
          <w:snapToGrid/>
          <w:kern w:val="2"/>
          <w:sz w:val="32"/>
          <w:szCs w:val="32"/>
          <w:lang w:val="en-US" w:eastAsia="zh-CN"/>
        </w:rPr>
      </w:pPr>
      <w:r>
        <w:rPr>
          <w:rFonts w:hint="eastAsia" w:ascii="黑体" w:hAnsi="黑体" w:eastAsia="CESI楷体-GB2312" w:cs="黑体"/>
          <w:b/>
          <w:bCs/>
          <w:snapToGrid/>
          <w:kern w:val="2"/>
          <w:sz w:val="32"/>
          <w:szCs w:val="32"/>
          <w:lang w:val="en-US" w:eastAsia="zh-CN"/>
        </w:rPr>
        <w:t>行政处罚落实情况</w:t>
      </w:r>
    </w:p>
    <w:p>
      <w:pPr>
        <w:keepNext w:val="0"/>
        <w:keepLines w:val="0"/>
        <w:pageBreakBefore w:val="0"/>
        <w:widowControl w:val="0"/>
        <w:kinsoku/>
        <w:wordWrap/>
        <w:overflowPunct/>
        <w:topLinePunct w:val="0"/>
        <w:autoSpaceDE/>
        <w:autoSpaceDN/>
        <w:bidi w:val="0"/>
        <w:adjustRightInd/>
        <w:snapToGrid/>
        <w:spacing w:line="560" w:lineRule="exact"/>
        <w:ind w:leftChars="0" w:right="0" w:firstLine="640" w:firstLineChars="200"/>
        <w:jc w:val="both"/>
        <w:rPr>
          <w:rStyle w:val="12"/>
          <w:rFonts w:hint="eastAsia" w:ascii="仿宋_GB2312" w:hAnsi="Calibri" w:eastAsia="仿宋_GB2312" w:cs="Times New Roman"/>
          <w:snapToGrid/>
          <w:kern w:val="2"/>
          <w:sz w:val="32"/>
          <w:szCs w:val="32"/>
          <w:lang w:eastAsia="zh-CN"/>
        </w:rPr>
      </w:pPr>
      <w:r>
        <w:rPr>
          <w:rStyle w:val="12"/>
          <w:rFonts w:hint="eastAsia" w:ascii="仿宋_GB2312" w:hAnsi="Calibri" w:eastAsia="仿宋_GB2312" w:cs="Times New Roman"/>
          <w:snapToGrid/>
          <w:kern w:val="2"/>
          <w:sz w:val="32"/>
          <w:szCs w:val="32"/>
          <w:lang w:eastAsia="zh-CN"/>
        </w:rPr>
        <w:t>2024年</w:t>
      </w:r>
      <w:r>
        <w:rPr>
          <w:rStyle w:val="12"/>
          <w:rFonts w:hint="eastAsia" w:ascii="仿宋_GB2312" w:hAnsi="Calibri" w:eastAsia="仿宋_GB2312" w:cs="Times New Roman"/>
          <w:snapToGrid/>
          <w:kern w:val="2"/>
          <w:sz w:val="32"/>
          <w:szCs w:val="32"/>
          <w:lang w:val="en-US" w:eastAsia="zh-CN"/>
        </w:rPr>
        <w:t>5</w:t>
      </w:r>
      <w:r>
        <w:rPr>
          <w:rStyle w:val="12"/>
          <w:rFonts w:hint="eastAsia" w:ascii="仿宋_GB2312" w:hAnsi="Calibri" w:eastAsia="仿宋_GB2312" w:cs="Times New Roman"/>
          <w:snapToGrid/>
          <w:kern w:val="2"/>
          <w:sz w:val="32"/>
          <w:szCs w:val="32"/>
          <w:lang w:eastAsia="zh-CN"/>
        </w:rPr>
        <w:t>月</w:t>
      </w:r>
      <w:r>
        <w:rPr>
          <w:rStyle w:val="12"/>
          <w:rFonts w:hint="eastAsia" w:ascii="仿宋_GB2312" w:hAnsi="Calibri" w:eastAsia="仿宋_GB2312" w:cs="Times New Roman"/>
          <w:snapToGrid/>
          <w:kern w:val="2"/>
          <w:sz w:val="32"/>
          <w:szCs w:val="32"/>
          <w:lang w:val="en-US" w:eastAsia="zh-CN"/>
        </w:rPr>
        <w:t>6</w:t>
      </w:r>
      <w:r>
        <w:rPr>
          <w:rStyle w:val="12"/>
          <w:rFonts w:hint="eastAsia" w:ascii="仿宋_GB2312" w:hAnsi="Calibri" w:eastAsia="仿宋_GB2312" w:cs="Times New Roman"/>
          <w:snapToGrid/>
          <w:kern w:val="2"/>
          <w:sz w:val="32"/>
          <w:szCs w:val="32"/>
          <w:lang w:eastAsia="zh-CN"/>
        </w:rPr>
        <w:t>日，上海市青浦区应急管理局（以下简称区应急管理局）按照事故责任认定及处理建议，对事故责任单位上海颐东机械施工工程有限公司作出罚款 35万元的行政处罚决定；对事故责任人上海颐东机械施工工程有限公司法定代表人叶峰作出77443元的行政处罚决定。</w:t>
      </w:r>
    </w:p>
    <w:p>
      <w:pPr>
        <w:keepNext w:val="0"/>
        <w:keepLines w:val="0"/>
        <w:pageBreakBefore w:val="0"/>
        <w:widowControl w:val="0"/>
        <w:kinsoku/>
        <w:wordWrap/>
        <w:overflowPunct/>
        <w:topLinePunct w:val="0"/>
        <w:autoSpaceDE/>
        <w:autoSpaceDN/>
        <w:bidi w:val="0"/>
        <w:adjustRightInd/>
        <w:snapToGrid/>
        <w:spacing w:line="560" w:lineRule="exact"/>
        <w:ind w:leftChars="0" w:right="0" w:firstLine="640" w:firstLineChars="200"/>
        <w:jc w:val="both"/>
        <w:rPr>
          <w:rStyle w:val="12"/>
          <w:rFonts w:hint="eastAsia" w:ascii="仿宋_GB2312" w:hAnsi="Calibri" w:eastAsia="仿宋_GB2312" w:cs="Times New Roman"/>
          <w:snapToGrid/>
          <w:kern w:val="2"/>
          <w:sz w:val="32"/>
          <w:szCs w:val="32"/>
          <w:lang w:eastAsia="zh-CN"/>
        </w:rPr>
      </w:pPr>
      <w:r>
        <w:rPr>
          <w:rStyle w:val="12"/>
          <w:rFonts w:hint="eastAsia" w:ascii="仿宋_GB2312" w:hAnsi="Calibri" w:eastAsia="仿宋_GB2312" w:cs="Times New Roman"/>
          <w:snapToGrid/>
          <w:kern w:val="2"/>
          <w:sz w:val="32"/>
          <w:szCs w:val="32"/>
          <w:lang w:eastAsia="zh-CN"/>
        </w:rPr>
        <w:t>经核实，以上行政处罚均已执行。</w:t>
      </w:r>
    </w:p>
    <w:p>
      <w:pPr>
        <w:keepNext w:val="0"/>
        <w:keepLines w:val="0"/>
        <w:pageBreakBefore w:val="0"/>
        <w:widowControl w:val="0"/>
        <w:numPr>
          <w:ilvl w:val="0"/>
          <w:numId w:val="2"/>
        </w:numPr>
        <w:tabs>
          <w:tab w:val="center" w:pos="4153"/>
          <w:tab w:val="right" w:pos="8306"/>
        </w:tabs>
        <w:kinsoku/>
        <w:wordWrap/>
        <w:overflowPunct/>
        <w:topLinePunct w:val="0"/>
        <w:autoSpaceDE/>
        <w:autoSpaceDN/>
        <w:bidi w:val="0"/>
        <w:adjustRightInd/>
        <w:snapToGrid/>
        <w:spacing w:line="560" w:lineRule="exact"/>
        <w:ind w:firstLine="641" w:firstLineChars="200"/>
        <w:jc w:val="both"/>
        <w:textAlignment w:val="auto"/>
        <w:rPr>
          <w:rFonts w:hint="eastAsia" w:ascii="黑体" w:hAnsi="黑体" w:eastAsia="CESI楷体-GB2312" w:cs="黑体"/>
          <w:b/>
          <w:bCs/>
          <w:snapToGrid/>
          <w:kern w:val="2"/>
          <w:sz w:val="32"/>
          <w:szCs w:val="32"/>
          <w:lang w:val="en-US" w:eastAsia="zh-CN"/>
        </w:rPr>
      </w:pPr>
      <w:r>
        <w:rPr>
          <w:rFonts w:hint="eastAsia" w:ascii="黑体" w:hAnsi="黑体" w:eastAsia="CESI楷体-GB2312" w:cs="黑体"/>
          <w:b/>
          <w:bCs/>
          <w:snapToGrid/>
          <w:kern w:val="2"/>
          <w:sz w:val="32"/>
          <w:szCs w:val="32"/>
          <w:lang w:val="en-US" w:eastAsia="zh-CN"/>
        </w:rPr>
        <w:t>企业按有关规章制度处理落实情况</w:t>
      </w:r>
    </w:p>
    <w:p>
      <w:pPr>
        <w:keepNext w:val="0"/>
        <w:keepLines w:val="0"/>
        <w:pageBreakBefore w:val="0"/>
        <w:widowControl w:val="0"/>
        <w:kinsoku/>
        <w:wordWrap/>
        <w:overflowPunct/>
        <w:topLinePunct w:val="0"/>
        <w:autoSpaceDE/>
        <w:autoSpaceDN/>
        <w:bidi w:val="0"/>
        <w:adjustRightInd/>
        <w:snapToGrid/>
        <w:spacing w:line="560" w:lineRule="exact"/>
        <w:ind w:leftChars="0" w:right="0" w:firstLine="640" w:firstLineChars="200"/>
        <w:jc w:val="both"/>
        <w:rPr>
          <w:rStyle w:val="12"/>
          <w:rFonts w:hint="eastAsia" w:ascii="仿宋_GB2312" w:hAnsi="Calibri" w:eastAsia="仿宋_GB2312" w:cs="Times New Roman"/>
          <w:snapToGrid/>
          <w:kern w:val="2"/>
          <w:sz w:val="32"/>
          <w:szCs w:val="32"/>
          <w:lang w:eastAsia="zh-CN"/>
        </w:rPr>
      </w:pPr>
      <w:r>
        <w:rPr>
          <w:rStyle w:val="12"/>
          <w:rFonts w:hint="eastAsia" w:ascii="仿宋_GB2312" w:hAnsi="Calibri" w:eastAsia="仿宋_GB2312" w:cs="Times New Roman"/>
          <w:snapToGrid/>
          <w:kern w:val="2"/>
          <w:sz w:val="32"/>
          <w:szCs w:val="32"/>
          <w:lang w:val="en-US" w:eastAsia="zh-CN"/>
        </w:rPr>
        <w:t>1、叶峰，时任</w:t>
      </w:r>
      <w:r>
        <w:rPr>
          <w:rStyle w:val="12"/>
          <w:rFonts w:hint="eastAsia" w:ascii="仿宋_GB2312" w:hAnsi="Calibri" w:eastAsia="仿宋_GB2312" w:cs="Times New Roman"/>
          <w:snapToGrid/>
          <w:kern w:val="2"/>
          <w:sz w:val="32"/>
          <w:szCs w:val="32"/>
          <w:lang w:eastAsia="zh-CN"/>
        </w:rPr>
        <w:t>上海颐东机械施工工程有限公司</w:t>
      </w:r>
      <w:r>
        <w:rPr>
          <w:rStyle w:val="12"/>
          <w:rFonts w:hint="eastAsia" w:ascii="仿宋_GB2312" w:hAnsi="Calibri" w:eastAsia="仿宋_GB2312" w:cs="Times New Roman"/>
          <w:snapToGrid/>
          <w:kern w:val="2"/>
          <w:sz w:val="32"/>
          <w:szCs w:val="32"/>
          <w:lang w:val="en-US" w:eastAsia="zh-CN"/>
        </w:rPr>
        <w:t>总经理，处罚人民币壹万元整；</w:t>
      </w:r>
    </w:p>
    <w:p>
      <w:pPr>
        <w:keepNext w:val="0"/>
        <w:keepLines w:val="0"/>
        <w:pageBreakBefore w:val="0"/>
        <w:widowControl w:val="0"/>
        <w:kinsoku/>
        <w:wordWrap/>
        <w:overflowPunct/>
        <w:topLinePunct w:val="0"/>
        <w:autoSpaceDE/>
        <w:autoSpaceDN/>
        <w:bidi w:val="0"/>
        <w:adjustRightInd/>
        <w:snapToGrid/>
        <w:spacing w:line="560" w:lineRule="exact"/>
        <w:ind w:leftChars="0" w:right="0" w:firstLine="640" w:firstLineChars="200"/>
        <w:jc w:val="both"/>
        <w:rPr>
          <w:rStyle w:val="12"/>
          <w:rFonts w:hint="eastAsia" w:ascii="仿宋_GB2312" w:hAnsi="Calibri" w:eastAsia="仿宋_GB2312" w:cs="Times New Roman"/>
          <w:snapToGrid/>
          <w:kern w:val="2"/>
          <w:sz w:val="32"/>
          <w:szCs w:val="32"/>
          <w:lang w:eastAsia="zh-CN"/>
        </w:rPr>
      </w:pPr>
      <w:r>
        <w:rPr>
          <w:rStyle w:val="12"/>
          <w:rFonts w:hint="eastAsia" w:ascii="仿宋_GB2312" w:hAnsi="Calibri" w:eastAsia="仿宋_GB2312" w:cs="Times New Roman"/>
          <w:snapToGrid/>
          <w:kern w:val="2"/>
          <w:sz w:val="32"/>
          <w:szCs w:val="32"/>
          <w:lang w:val="en-US" w:eastAsia="zh-CN"/>
        </w:rPr>
        <w:t>2、罗新，时任</w:t>
      </w:r>
      <w:r>
        <w:rPr>
          <w:rStyle w:val="12"/>
          <w:rFonts w:hint="eastAsia" w:ascii="仿宋_GB2312" w:hAnsi="Calibri" w:eastAsia="仿宋_GB2312" w:cs="Times New Roman"/>
          <w:snapToGrid/>
          <w:kern w:val="2"/>
          <w:sz w:val="32"/>
          <w:szCs w:val="32"/>
          <w:lang w:eastAsia="zh-CN"/>
        </w:rPr>
        <w:t>上海颐东机械施工工程有限公</w:t>
      </w:r>
      <w:r>
        <w:rPr>
          <w:rStyle w:val="12"/>
          <w:rFonts w:hint="eastAsia" w:ascii="仿宋_GB2312" w:hAnsi="Calibri" w:eastAsia="仿宋_GB2312" w:cs="Times New Roman"/>
          <w:snapToGrid/>
          <w:kern w:val="2"/>
          <w:sz w:val="32"/>
          <w:szCs w:val="32"/>
          <w:lang w:val="en-US" w:eastAsia="zh-CN"/>
        </w:rPr>
        <w:t>星常务副总经理，处罚人民币伍仟元整；</w:t>
      </w:r>
    </w:p>
    <w:p>
      <w:pPr>
        <w:keepNext w:val="0"/>
        <w:keepLines w:val="0"/>
        <w:pageBreakBefore w:val="0"/>
        <w:widowControl w:val="0"/>
        <w:kinsoku/>
        <w:wordWrap/>
        <w:overflowPunct/>
        <w:topLinePunct w:val="0"/>
        <w:autoSpaceDE/>
        <w:autoSpaceDN/>
        <w:bidi w:val="0"/>
        <w:adjustRightInd/>
        <w:snapToGrid/>
        <w:spacing w:line="560" w:lineRule="exact"/>
        <w:ind w:leftChars="0" w:right="0" w:firstLine="640" w:firstLineChars="200"/>
        <w:jc w:val="both"/>
        <w:rPr>
          <w:rStyle w:val="12"/>
          <w:rFonts w:hint="eastAsia" w:ascii="仿宋_GB2312" w:hAnsi="Calibri" w:eastAsia="仿宋_GB2312" w:cs="Times New Roman"/>
          <w:snapToGrid/>
          <w:kern w:val="2"/>
          <w:sz w:val="32"/>
          <w:szCs w:val="32"/>
          <w:lang w:eastAsia="zh-CN"/>
        </w:rPr>
      </w:pPr>
      <w:r>
        <w:rPr>
          <w:rStyle w:val="12"/>
          <w:rFonts w:hint="eastAsia" w:ascii="仿宋_GB2312" w:hAnsi="Calibri" w:eastAsia="仿宋_GB2312" w:cs="Times New Roman"/>
          <w:snapToGrid/>
          <w:kern w:val="2"/>
          <w:sz w:val="32"/>
          <w:szCs w:val="32"/>
          <w:lang w:val="en-US" w:eastAsia="zh-CN"/>
        </w:rPr>
        <w:t>3、孙骥，时任</w:t>
      </w:r>
      <w:r>
        <w:rPr>
          <w:rStyle w:val="12"/>
          <w:rFonts w:hint="eastAsia" w:ascii="仿宋_GB2312" w:hAnsi="Calibri" w:eastAsia="仿宋_GB2312" w:cs="Times New Roman"/>
          <w:snapToGrid/>
          <w:kern w:val="2"/>
          <w:sz w:val="32"/>
          <w:szCs w:val="32"/>
          <w:lang w:eastAsia="zh-CN"/>
        </w:rPr>
        <w:t>上海颐东机械施工工程有限公</w:t>
      </w:r>
      <w:r>
        <w:rPr>
          <w:rStyle w:val="12"/>
          <w:rFonts w:hint="eastAsia" w:ascii="仿宋_GB2312" w:hAnsi="Calibri" w:eastAsia="仿宋_GB2312" w:cs="Times New Roman"/>
          <w:snapToGrid/>
          <w:kern w:val="2"/>
          <w:sz w:val="32"/>
          <w:szCs w:val="32"/>
          <w:lang w:val="en-US" w:eastAsia="zh-CN"/>
        </w:rPr>
        <w:t>安全部负责人，处罚人民币叁仟元整；</w:t>
      </w:r>
    </w:p>
    <w:p>
      <w:pPr>
        <w:keepNext w:val="0"/>
        <w:keepLines w:val="0"/>
        <w:pageBreakBefore w:val="0"/>
        <w:widowControl w:val="0"/>
        <w:kinsoku/>
        <w:wordWrap/>
        <w:overflowPunct/>
        <w:topLinePunct w:val="0"/>
        <w:autoSpaceDE/>
        <w:autoSpaceDN/>
        <w:bidi w:val="0"/>
        <w:adjustRightInd/>
        <w:snapToGrid/>
        <w:spacing w:line="560" w:lineRule="exact"/>
        <w:ind w:leftChars="0" w:right="0" w:firstLine="640" w:firstLineChars="200"/>
        <w:jc w:val="both"/>
        <w:rPr>
          <w:rStyle w:val="12"/>
          <w:rFonts w:hint="eastAsia" w:ascii="仿宋_GB2312" w:hAnsi="Calibri" w:eastAsia="仿宋_GB2312" w:cs="Times New Roman"/>
          <w:snapToGrid/>
          <w:kern w:val="2"/>
          <w:sz w:val="32"/>
          <w:szCs w:val="32"/>
          <w:lang w:eastAsia="zh-CN"/>
        </w:rPr>
      </w:pPr>
      <w:r>
        <w:rPr>
          <w:rStyle w:val="12"/>
          <w:rFonts w:hint="eastAsia" w:ascii="仿宋_GB2312" w:hAnsi="Calibri" w:eastAsia="仿宋_GB2312" w:cs="Times New Roman"/>
          <w:snapToGrid/>
          <w:kern w:val="2"/>
          <w:sz w:val="32"/>
          <w:szCs w:val="32"/>
          <w:lang w:val="en-US" w:eastAsia="zh-CN"/>
        </w:rPr>
        <w:t>4、苏峰，时任</w:t>
      </w:r>
      <w:r>
        <w:rPr>
          <w:rStyle w:val="12"/>
          <w:rFonts w:hint="eastAsia" w:ascii="仿宋_GB2312" w:hAnsi="Calibri" w:eastAsia="仿宋_GB2312" w:cs="Times New Roman"/>
          <w:snapToGrid/>
          <w:kern w:val="2"/>
          <w:sz w:val="32"/>
          <w:szCs w:val="32"/>
          <w:lang w:eastAsia="zh-CN"/>
        </w:rPr>
        <w:t>上海颐东机械施工工程有限公</w:t>
      </w:r>
      <w:r>
        <w:rPr>
          <w:rStyle w:val="12"/>
          <w:rFonts w:hint="eastAsia" w:ascii="仿宋_GB2312" w:hAnsi="Calibri" w:eastAsia="仿宋_GB2312" w:cs="Times New Roman"/>
          <w:snapToGrid/>
          <w:kern w:val="2"/>
          <w:sz w:val="32"/>
          <w:szCs w:val="32"/>
          <w:lang w:val="en-US" w:eastAsia="zh-CN"/>
        </w:rPr>
        <w:t>生产部经理，处罚人民币叁仟元整；</w:t>
      </w:r>
    </w:p>
    <w:p>
      <w:pPr>
        <w:keepNext w:val="0"/>
        <w:keepLines w:val="0"/>
        <w:pageBreakBefore w:val="0"/>
        <w:widowControl w:val="0"/>
        <w:kinsoku/>
        <w:wordWrap/>
        <w:overflowPunct/>
        <w:topLinePunct w:val="0"/>
        <w:autoSpaceDE/>
        <w:autoSpaceDN/>
        <w:bidi w:val="0"/>
        <w:adjustRightInd/>
        <w:snapToGrid/>
        <w:spacing w:line="560" w:lineRule="exact"/>
        <w:ind w:leftChars="0" w:right="0" w:firstLine="640" w:firstLineChars="200"/>
        <w:jc w:val="both"/>
        <w:rPr>
          <w:rStyle w:val="12"/>
          <w:rFonts w:hint="eastAsia" w:ascii="仿宋_GB2312" w:hAnsi="Calibri" w:eastAsia="仿宋_GB2312" w:cs="Times New Roman"/>
          <w:snapToGrid/>
          <w:kern w:val="2"/>
          <w:sz w:val="32"/>
          <w:szCs w:val="32"/>
          <w:lang w:eastAsia="zh-CN"/>
        </w:rPr>
      </w:pPr>
      <w:r>
        <w:rPr>
          <w:rStyle w:val="12"/>
          <w:rFonts w:hint="eastAsia" w:ascii="仿宋_GB2312" w:hAnsi="Calibri" w:eastAsia="仿宋_GB2312" w:cs="Times New Roman"/>
          <w:snapToGrid/>
          <w:kern w:val="2"/>
          <w:sz w:val="32"/>
          <w:szCs w:val="32"/>
          <w:lang w:val="en-US" w:eastAsia="zh-CN"/>
        </w:rPr>
        <w:t>5、袁金胜，时任</w:t>
      </w:r>
      <w:r>
        <w:rPr>
          <w:rStyle w:val="12"/>
          <w:rFonts w:hint="eastAsia" w:ascii="仿宋_GB2312" w:hAnsi="Calibri" w:eastAsia="仿宋_GB2312" w:cs="Times New Roman"/>
          <w:snapToGrid/>
          <w:kern w:val="2"/>
          <w:sz w:val="32"/>
          <w:szCs w:val="32"/>
          <w:lang w:eastAsia="zh-CN"/>
        </w:rPr>
        <w:t>上海颐东机械施工工程有限公</w:t>
      </w:r>
      <w:r>
        <w:rPr>
          <w:rStyle w:val="12"/>
          <w:rFonts w:hint="eastAsia" w:ascii="仿宋_GB2312" w:hAnsi="Calibri" w:eastAsia="仿宋_GB2312" w:cs="Times New Roman"/>
          <w:snapToGrid/>
          <w:kern w:val="2"/>
          <w:sz w:val="32"/>
          <w:szCs w:val="32"/>
          <w:lang w:val="en-US" w:eastAsia="zh-CN"/>
        </w:rPr>
        <w:t>物资部经理，处罚人民币叁仟元整；</w:t>
      </w:r>
    </w:p>
    <w:p>
      <w:pPr>
        <w:keepNext w:val="0"/>
        <w:keepLines w:val="0"/>
        <w:pageBreakBefore w:val="0"/>
        <w:widowControl w:val="0"/>
        <w:kinsoku/>
        <w:wordWrap/>
        <w:overflowPunct/>
        <w:topLinePunct w:val="0"/>
        <w:autoSpaceDE/>
        <w:autoSpaceDN/>
        <w:bidi w:val="0"/>
        <w:adjustRightInd/>
        <w:snapToGrid/>
        <w:spacing w:line="560" w:lineRule="exact"/>
        <w:ind w:leftChars="0" w:right="0" w:firstLine="640" w:firstLineChars="200"/>
        <w:jc w:val="both"/>
        <w:rPr>
          <w:rStyle w:val="12"/>
          <w:rFonts w:hint="eastAsia" w:ascii="仿宋_GB2312" w:hAnsi="Calibri" w:eastAsia="仿宋_GB2312" w:cs="Times New Roman"/>
          <w:snapToGrid/>
          <w:kern w:val="2"/>
          <w:sz w:val="32"/>
          <w:szCs w:val="32"/>
          <w:lang w:eastAsia="zh-CN"/>
        </w:rPr>
      </w:pPr>
      <w:r>
        <w:rPr>
          <w:rStyle w:val="12"/>
          <w:rFonts w:hint="eastAsia" w:ascii="仿宋_GB2312" w:hAnsi="Calibri" w:eastAsia="仿宋_GB2312" w:cs="Times New Roman"/>
          <w:snapToGrid/>
          <w:kern w:val="2"/>
          <w:sz w:val="32"/>
          <w:szCs w:val="32"/>
          <w:lang w:val="en-US" w:eastAsia="zh-CN"/>
        </w:rPr>
        <w:t>6、杜贤学，时任</w:t>
      </w:r>
      <w:r>
        <w:rPr>
          <w:rStyle w:val="12"/>
          <w:rFonts w:hint="eastAsia" w:ascii="仿宋_GB2312" w:hAnsi="Calibri" w:eastAsia="仿宋_GB2312" w:cs="Times New Roman"/>
          <w:snapToGrid/>
          <w:kern w:val="2"/>
          <w:sz w:val="32"/>
          <w:szCs w:val="32"/>
          <w:lang w:eastAsia="zh-CN"/>
        </w:rPr>
        <w:t>上海颐东机械施工工程有限公</w:t>
      </w:r>
      <w:r>
        <w:rPr>
          <w:rStyle w:val="12"/>
          <w:rFonts w:hint="eastAsia" w:ascii="仿宋_GB2312" w:hAnsi="Calibri" w:eastAsia="仿宋_GB2312" w:cs="Times New Roman"/>
          <w:snapToGrid/>
          <w:kern w:val="2"/>
          <w:sz w:val="32"/>
          <w:szCs w:val="32"/>
          <w:lang w:val="en-US" w:eastAsia="zh-CN"/>
        </w:rPr>
        <w:t>仓库负责人，处罚人民币贰仟元整；</w:t>
      </w:r>
    </w:p>
    <w:p>
      <w:pPr>
        <w:keepNext w:val="0"/>
        <w:keepLines w:val="0"/>
        <w:pageBreakBefore w:val="0"/>
        <w:widowControl w:val="0"/>
        <w:kinsoku/>
        <w:wordWrap/>
        <w:overflowPunct/>
        <w:topLinePunct w:val="0"/>
        <w:autoSpaceDE/>
        <w:autoSpaceDN/>
        <w:bidi w:val="0"/>
        <w:adjustRightInd/>
        <w:snapToGrid/>
        <w:spacing w:line="560" w:lineRule="exact"/>
        <w:ind w:leftChars="0" w:right="0" w:firstLine="640" w:firstLineChars="200"/>
        <w:jc w:val="both"/>
        <w:rPr>
          <w:rStyle w:val="12"/>
          <w:rFonts w:hint="eastAsia" w:ascii="仿宋_GB2312" w:hAnsi="Calibri" w:eastAsia="仿宋_GB2312" w:cs="Times New Roman"/>
          <w:snapToGrid/>
          <w:kern w:val="2"/>
          <w:sz w:val="32"/>
          <w:szCs w:val="32"/>
          <w:lang w:eastAsia="zh-CN"/>
        </w:rPr>
      </w:pPr>
      <w:r>
        <w:rPr>
          <w:rStyle w:val="12"/>
          <w:rFonts w:hint="eastAsia" w:ascii="仿宋_GB2312" w:hAnsi="Calibri" w:eastAsia="仿宋_GB2312" w:cs="Times New Roman"/>
          <w:snapToGrid/>
          <w:kern w:val="2"/>
          <w:sz w:val="32"/>
          <w:szCs w:val="32"/>
          <w:lang w:val="en-US" w:eastAsia="zh-CN"/>
        </w:rPr>
        <w:t>7、曹廷光，时任</w:t>
      </w:r>
      <w:r>
        <w:rPr>
          <w:rStyle w:val="12"/>
          <w:rFonts w:hint="eastAsia" w:ascii="仿宋_GB2312" w:hAnsi="Calibri" w:eastAsia="仿宋_GB2312" w:cs="Times New Roman"/>
          <w:snapToGrid/>
          <w:kern w:val="2"/>
          <w:sz w:val="32"/>
          <w:szCs w:val="32"/>
          <w:lang w:eastAsia="zh-CN"/>
        </w:rPr>
        <w:t>上海颐东机械施工工程有限公</w:t>
      </w:r>
      <w:r>
        <w:rPr>
          <w:rStyle w:val="12"/>
          <w:rFonts w:hint="eastAsia" w:ascii="仿宋_GB2312" w:hAnsi="Calibri" w:eastAsia="仿宋_GB2312" w:cs="Times New Roman"/>
          <w:snapToGrid/>
          <w:kern w:val="2"/>
          <w:sz w:val="32"/>
          <w:szCs w:val="32"/>
          <w:lang w:val="en-US" w:eastAsia="zh-CN"/>
        </w:rPr>
        <w:t>仓库负责人，处罚人民币贰仟元整；</w:t>
      </w:r>
    </w:p>
    <w:p>
      <w:pPr>
        <w:keepNext w:val="0"/>
        <w:keepLines w:val="0"/>
        <w:pageBreakBefore w:val="0"/>
        <w:widowControl w:val="0"/>
        <w:kinsoku/>
        <w:wordWrap/>
        <w:overflowPunct/>
        <w:topLinePunct w:val="0"/>
        <w:autoSpaceDE/>
        <w:autoSpaceDN/>
        <w:bidi w:val="0"/>
        <w:adjustRightInd/>
        <w:snapToGrid/>
        <w:spacing w:line="560" w:lineRule="exact"/>
        <w:ind w:leftChars="0" w:right="0" w:firstLine="640" w:firstLineChars="200"/>
        <w:jc w:val="both"/>
        <w:rPr>
          <w:rFonts w:hint="eastAsia"/>
          <w:lang w:eastAsia="zh-CN"/>
        </w:rPr>
      </w:pPr>
      <w:r>
        <w:rPr>
          <w:rStyle w:val="12"/>
          <w:rFonts w:hint="eastAsia" w:ascii="仿宋_GB2312" w:hAnsi="Calibri" w:eastAsia="仿宋_GB2312" w:cs="Times New Roman"/>
          <w:snapToGrid/>
          <w:kern w:val="2"/>
          <w:sz w:val="32"/>
          <w:szCs w:val="32"/>
          <w:lang w:val="en-US" w:eastAsia="zh-CN"/>
        </w:rPr>
        <w:t>8、朱英良，时任</w:t>
      </w:r>
      <w:r>
        <w:rPr>
          <w:rStyle w:val="12"/>
          <w:rFonts w:hint="eastAsia" w:ascii="仿宋_GB2312" w:hAnsi="Calibri" w:eastAsia="仿宋_GB2312" w:cs="Times New Roman"/>
          <w:snapToGrid/>
          <w:kern w:val="2"/>
          <w:sz w:val="32"/>
          <w:szCs w:val="32"/>
          <w:lang w:eastAsia="zh-CN"/>
        </w:rPr>
        <w:t>上海颐东机械施工工程有限公</w:t>
      </w:r>
      <w:r>
        <w:rPr>
          <w:rStyle w:val="12"/>
          <w:rFonts w:hint="eastAsia" w:ascii="仿宋_GB2312" w:hAnsi="Calibri" w:eastAsia="仿宋_GB2312" w:cs="Times New Roman"/>
          <w:snapToGrid/>
          <w:kern w:val="2"/>
          <w:sz w:val="32"/>
          <w:szCs w:val="32"/>
          <w:lang w:val="en-US" w:eastAsia="zh-CN"/>
        </w:rPr>
        <w:t>内场装卸班组长，处罚人民币壹仟伍佰元整。</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right="0" w:firstLine="640" w:firstLineChars="200"/>
        <w:jc w:val="both"/>
        <w:textAlignment w:val="auto"/>
        <w:rPr>
          <w:rFonts w:hint="eastAsia" w:ascii="黑体" w:hAnsi="黑体" w:eastAsia="黑体" w:cs="黑体"/>
          <w:snapToGrid/>
          <w:kern w:val="2"/>
          <w:sz w:val="32"/>
          <w:szCs w:val="32"/>
          <w:lang w:val="en-US" w:eastAsia="zh-CN"/>
        </w:rPr>
      </w:pPr>
      <w:r>
        <w:rPr>
          <w:rFonts w:hint="eastAsia" w:ascii="黑体" w:hAnsi="黑体" w:eastAsia="黑体" w:cs="黑体"/>
          <w:snapToGrid/>
          <w:kern w:val="2"/>
          <w:sz w:val="32"/>
          <w:szCs w:val="32"/>
          <w:lang w:val="en-US" w:eastAsia="zh-CN"/>
        </w:rPr>
        <w:t>事故整改措施落实情况</w:t>
      </w:r>
    </w:p>
    <w:p>
      <w:pPr>
        <w:keepNext w:val="0"/>
        <w:keepLines w:val="0"/>
        <w:pageBreakBefore w:val="0"/>
        <w:widowControl w:val="0"/>
        <w:numPr>
          <w:ilvl w:val="0"/>
          <w:numId w:val="0"/>
        </w:numPr>
        <w:tabs>
          <w:tab w:val="center" w:pos="4153"/>
          <w:tab w:val="right" w:pos="8306"/>
        </w:tabs>
        <w:kinsoku/>
        <w:wordWrap/>
        <w:overflowPunct/>
        <w:topLinePunct w:val="0"/>
        <w:autoSpaceDE/>
        <w:autoSpaceDN/>
        <w:bidi w:val="0"/>
        <w:adjustRightInd/>
        <w:snapToGrid/>
        <w:spacing w:line="560" w:lineRule="exact"/>
        <w:ind w:leftChars="0" w:right="0" w:firstLine="641" w:firstLineChars="200"/>
        <w:jc w:val="both"/>
        <w:textAlignment w:val="auto"/>
        <w:rPr>
          <w:rFonts w:hint="eastAsia" w:ascii="黑体" w:hAnsi="黑体" w:eastAsia="CESI楷体-GB2312" w:cs="黑体"/>
          <w:b/>
          <w:bCs/>
          <w:snapToGrid/>
          <w:kern w:val="2"/>
          <w:sz w:val="32"/>
          <w:szCs w:val="32"/>
          <w:lang w:val="en-US" w:eastAsia="zh-CN"/>
        </w:rPr>
      </w:pPr>
      <w:r>
        <w:rPr>
          <w:rFonts w:hint="eastAsia" w:ascii="黑体" w:hAnsi="黑体" w:eastAsia="CESI楷体-GB2312" w:cs="黑体"/>
          <w:b/>
          <w:bCs/>
          <w:snapToGrid/>
          <w:kern w:val="2"/>
          <w:sz w:val="32"/>
          <w:szCs w:val="32"/>
          <w:lang w:val="en-US" w:eastAsia="zh-CN"/>
        </w:rPr>
        <w:t>（一）上海颐东机械施工工程有限公司</w:t>
      </w:r>
    </w:p>
    <w:p>
      <w:pPr>
        <w:keepNext w:val="0"/>
        <w:keepLines w:val="0"/>
        <w:pageBreakBefore w:val="0"/>
        <w:widowControl w:val="0"/>
        <w:numPr>
          <w:ilvl w:val="0"/>
          <w:numId w:val="3"/>
        </w:numPr>
        <w:kinsoku/>
        <w:wordWrap/>
        <w:overflowPunct/>
        <w:topLinePunct w:val="0"/>
        <w:autoSpaceDE/>
        <w:autoSpaceDN/>
        <w:bidi w:val="0"/>
        <w:adjustRightInd/>
        <w:snapToGrid/>
        <w:spacing w:line="560" w:lineRule="exact"/>
        <w:ind w:leftChars="0" w:right="0" w:firstLine="640" w:firstLineChars="200"/>
        <w:jc w:val="both"/>
        <w:rPr>
          <w:rStyle w:val="12"/>
          <w:rFonts w:hint="eastAsia" w:ascii="仿宋_GB2312" w:hAnsi="Calibri" w:eastAsia="仿宋_GB2312" w:cs="Times New Roman"/>
          <w:snapToGrid/>
          <w:kern w:val="2"/>
          <w:sz w:val="32"/>
          <w:szCs w:val="32"/>
          <w:lang w:eastAsia="zh-CN"/>
        </w:rPr>
      </w:pPr>
      <w:r>
        <w:rPr>
          <w:rStyle w:val="12"/>
          <w:rFonts w:hint="eastAsia" w:ascii="仿宋_GB2312" w:hAnsi="Calibri" w:eastAsia="仿宋_GB2312" w:cs="Times New Roman"/>
          <w:snapToGrid/>
          <w:kern w:val="2"/>
          <w:sz w:val="32"/>
          <w:szCs w:val="32"/>
          <w:lang w:eastAsia="zh-CN"/>
        </w:rPr>
        <w:t>加强安全生产教育培训。（</w:t>
      </w:r>
      <w:r>
        <w:rPr>
          <w:rStyle w:val="12"/>
          <w:rFonts w:hint="eastAsia" w:ascii="仿宋_GB2312" w:hAnsi="Calibri" w:eastAsia="仿宋_GB2312" w:cs="Times New Roman"/>
          <w:snapToGrid/>
          <w:kern w:val="2"/>
          <w:sz w:val="32"/>
          <w:szCs w:val="32"/>
          <w:lang w:val="en-US" w:eastAsia="zh-CN"/>
        </w:rPr>
        <w:t>1</w:t>
      </w:r>
      <w:r>
        <w:rPr>
          <w:rStyle w:val="12"/>
          <w:rFonts w:hint="eastAsia" w:ascii="仿宋_GB2312" w:hAnsi="Calibri" w:eastAsia="仿宋_GB2312" w:cs="Times New Roman"/>
          <w:snapToGrid/>
          <w:kern w:val="2"/>
          <w:sz w:val="32"/>
          <w:szCs w:val="32"/>
          <w:lang w:eastAsia="zh-CN"/>
        </w:rPr>
        <w:t>）将每年1月12日设立为安全宣传日，针对去年“1.12”事故进行详细的事故回顾、案例分析，并对日常“三违”等相关工作进行专业指导和教育，让员工深刻汲取事故教训，强化安全意识；（</w:t>
      </w:r>
      <w:r>
        <w:rPr>
          <w:rStyle w:val="12"/>
          <w:rFonts w:hint="eastAsia" w:ascii="仿宋_GB2312" w:hAnsi="Calibri" w:eastAsia="仿宋_GB2312" w:cs="Times New Roman"/>
          <w:snapToGrid/>
          <w:kern w:val="2"/>
          <w:sz w:val="32"/>
          <w:szCs w:val="32"/>
          <w:lang w:val="en-US" w:eastAsia="zh-CN"/>
        </w:rPr>
        <w:t>2</w:t>
      </w:r>
      <w:r>
        <w:rPr>
          <w:rStyle w:val="12"/>
          <w:rFonts w:hint="eastAsia" w:ascii="仿宋_GB2312" w:hAnsi="Calibri" w:eastAsia="仿宋_GB2312" w:cs="Times New Roman"/>
          <w:snapToGrid/>
          <w:kern w:val="2"/>
          <w:sz w:val="32"/>
          <w:szCs w:val="32"/>
          <w:lang w:eastAsia="zh-CN"/>
        </w:rPr>
        <w:t>）每月召开一次安全生产会议，对全体员工进行各部门安全工作汇报总结，并精心规划下月工作安排。会议将重点涉及各部门的安全岗位职责实行情况，针对存在的难点、不足之处，由公司或者各部门协调解决，确保安全工作落到实处；（</w:t>
      </w:r>
      <w:r>
        <w:rPr>
          <w:rStyle w:val="12"/>
          <w:rFonts w:hint="eastAsia" w:ascii="仿宋_GB2312" w:hAnsi="Calibri" w:eastAsia="仿宋_GB2312" w:cs="Times New Roman"/>
          <w:snapToGrid/>
          <w:kern w:val="2"/>
          <w:sz w:val="32"/>
          <w:szCs w:val="32"/>
          <w:lang w:val="en-US" w:eastAsia="zh-CN"/>
        </w:rPr>
        <w:t>3</w:t>
      </w:r>
      <w:r>
        <w:rPr>
          <w:rStyle w:val="12"/>
          <w:rFonts w:hint="eastAsia" w:ascii="仿宋_GB2312" w:hAnsi="Calibri" w:eastAsia="仿宋_GB2312" w:cs="Times New Roman"/>
          <w:snapToGrid/>
          <w:kern w:val="2"/>
          <w:sz w:val="32"/>
          <w:szCs w:val="32"/>
          <w:lang w:eastAsia="zh-CN"/>
        </w:rPr>
        <w:t>）强化安全技术交底，每月或每季度开展一次。针对各个部门不同的工作内容及相关规定，进行详尽的安全技术交底；（</w:t>
      </w:r>
      <w:r>
        <w:rPr>
          <w:rStyle w:val="12"/>
          <w:rFonts w:hint="eastAsia" w:ascii="仿宋_GB2312" w:hAnsi="Calibri" w:eastAsia="仿宋_GB2312" w:cs="Times New Roman"/>
          <w:snapToGrid/>
          <w:kern w:val="2"/>
          <w:sz w:val="32"/>
          <w:szCs w:val="32"/>
          <w:lang w:val="en-US" w:eastAsia="zh-CN"/>
        </w:rPr>
        <w:t>4</w:t>
      </w:r>
      <w:r>
        <w:rPr>
          <w:rStyle w:val="12"/>
          <w:rFonts w:hint="eastAsia" w:ascii="仿宋_GB2312" w:hAnsi="Calibri" w:eastAsia="仿宋_GB2312" w:cs="Times New Roman"/>
          <w:snapToGrid/>
          <w:kern w:val="2"/>
          <w:sz w:val="32"/>
          <w:szCs w:val="32"/>
          <w:lang w:eastAsia="zh-CN"/>
        </w:rPr>
        <w:t>）每日对一线工人进行作业前交底，由班组长或者现场负责人负责；（</w:t>
      </w:r>
      <w:r>
        <w:rPr>
          <w:rStyle w:val="12"/>
          <w:rFonts w:hint="eastAsia" w:ascii="仿宋_GB2312" w:hAnsi="Calibri" w:eastAsia="仿宋_GB2312" w:cs="Times New Roman"/>
          <w:snapToGrid/>
          <w:kern w:val="2"/>
          <w:sz w:val="32"/>
          <w:szCs w:val="32"/>
          <w:lang w:val="en-US" w:eastAsia="zh-CN"/>
        </w:rPr>
        <w:t>5</w:t>
      </w:r>
      <w:r>
        <w:rPr>
          <w:rStyle w:val="12"/>
          <w:rFonts w:hint="eastAsia" w:ascii="仿宋_GB2312" w:hAnsi="Calibri" w:eastAsia="仿宋_GB2312" w:cs="Times New Roman"/>
          <w:snapToGrid/>
          <w:kern w:val="2"/>
          <w:sz w:val="32"/>
          <w:szCs w:val="32"/>
          <w:lang w:eastAsia="zh-CN"/>
        </w:rPr>
        <w:t>）所有外调人员进入厂区工作前，必须先由安全部或者现场班组长进行安全技术交底，并签字确认后才可施工；（</w:t>
      </w:r>
      <w:r>
        <w:rPr>
          <w:rStyle w:val="12"/>
          <w:rFonts w:hint="eastAsia" w:ascii="仿宋_GB2312" w:hAnsi="Calibri" w:eastAsia="仿宋_GB2312" w:cs="Times New Roman"/>
          <w:snapToGrid/>
          <w:kern w:val="2"/>
          <w:sz w:val="32"/>
          <w:szCs w:val="32"/>
          <w:lang w:val="en-US" w:eastAsia="zh-CN"/>
        </w:rPr>
        <w:t>6</w:t>
      </w:r>
      <w:r>
        <w:rPr>
          <w:rStyle w:val="12"/>
          <w:rFonts w:hint="eastAsia" w:ascii="仿宋_GB2312" w:hAnsi="Calibri" w:eastAsia="仿宋_GB2312" w:cs="Times New Roman"/>
          <w:snapToGrid/>
          <w:kern w:val="2"/>
          <w:sz w:val="32"/>
          <w:szCs w:val="32"/>
          <w:lang w:eastAsia="zh-CN"/>
        </w:rPr>
        <w:t>）针对不同时段或者特殊时期，开展全体员工的专项技术交底；（</w:t>
      </w:r>
      <w:r>
        <w:rPr>
          <w:rStyle w:val="12"/>
          <w:rFonts w:hint="eastAsia" w:ascii="仿宋_GB2312" w:hAnsi="Calibri" w:eastAsia="仿宋_GB2312" w:cs="Times New Roman"/>
          <w:snapToGrid/>
          <w:kern w:val="2"/>
          <w:sz w:val="32"/>
          <w:szCs w:val="32"/>
          <w:lang w:val="en-US" w:eastAsia="zh-CN"/>
        </w:rPr>
        <w:t>7</w:t>
      </w:r>
      <w:r>
        <w:rPr>
          <w:rStyle w:val="12"/>
          <w:rFonts w:hint="eastAsia" w:ascii="仿宋_GB2312" w:hAnsi="Calibri" w:eastAsia="仿宋_GB2312" w:cs="Times New Roman"/>
          <w:snapToGrid/>
          <w:kern w:val="2"/>
          <w:sz w:val="32"/>
          <w:szCs w:val="32"/>
          <w:lang w:eastAsia="zh-CN"/>
        </w:rPr>
        <w:t>）特种作业及特种设备作业人员证书由综合部统一管理有效性</w:t>
      </w:r>
      <w:r>
        <w:rPr>
          <w:rStyle w:val="12"/>
          <w:rFonts w:hint="eastAsia" w:ascii="仿宋_GB2312" w:hAnsi="Calibri" w:eastAsia="仿宋_GB2312" w:cs="Times New Roman"/>
          <w:snapToGrid/>
          <w:kern w:val="2"/>
          <w:sz w:val="32"/>
          <w:szCs w:val="32"/>
          <w:lang w:val="en-US" w:eastAsia="zh-CN"/>
        </w:rPr>
        <w:t>;</w:t>
      </w:r>
      <w:r>
        <w:rPr>
          <w:rStyle w:val="12"/>
          <w:rFonts w:hint="eastAsia" w:ascii="仿宋_GB2312" w:hAnsi="Calibri" w:eastAsia="仿宋_GB2312" w:cs="Times New Roman"/>
          <w:snapToGrid/>
          <w:kern w:val="2"/>
          <w:sz w:val="32"/>
          <w:szCs w:val="32"/>
          <w:lang w:eastAsia="zh-CN"/>
        </w:rPr>
        <w:t>（</w:t>
      </w:r>
      <w:r>
        <w:rPr>
          <w:rStyle w:val="12"/>
          <w:rFonts w:hint="eastAsia" w:ascii="仿宋_GB2312" w:hAnsi="Calibri" w:eastAsia="仿宋_GB2312" w:cs="Times New Roman"/>
          <w:snapToGrid/>
          <w:kern w:val="2"/>
          <w:sz w:val="32"/>
          <w:szCs w:val="32"/>
          <w:lang w:val="en-US" w:eastAsia="zh-CN"/>
        </w:rPr>
        <w:t>8</w:t>
      </w:r>
      <w:r>
        <w:rPr>
          <w:rStyle w:val="12"/>
          <w:rFonts w:hint="eastAsia" w:ascii="仿宋_GB2312" w:hAnsi="Calibri" w:eastAsia="仿宋_GB2312" w:cs="Times New Roman"/>
          <w:snapToGrid/>
          <w:kern w:val="2"/>
          <w:sz w:val="32"/>
          <w:szCs w:val="32"/>
          <w:lang w:eastAsia="zh-CN"/>
        </w:rPr>
        <w:t>）设立读书角。</w:t>
      </w:r>
    </w:p>
    <w:p>
      <w:pPr>
        <w:keepNext w:val="0"/>
        <w:keepLines w:val="0"/>
        <w:pageBreakBefore w:val="0"/>
        <w:widowControl w:val="0"/>
        <w:numPr>
          <w:ilvl w:val="0"/>
          <w:numId w:val="3"/>
        </w:numPr>
        <w:kinsoku/>
        <w:wordWrap/>
        <w:overflowPunct/>
        <w:topLinePunct w:val="0"/>
        <w:autoSpaceDE/>
        <w:autoSpaceDN/>
        <w:bidi w:val="0"/>
        <w:adjustRightInd/>
        <w:snapToGrid/>
        <w:spacing w:line="560" w:lineRule="exact"/>
        <w:ind w:leftChars="0" w:right="0" w:firstLine="640" w:firstLineChars="200"/>
        <w:jc w:val="both"/>
        <w:rPr>
          <w:rStyle w:val="12"/>
          <w:rFonts w:hint="eastAsia" w:ascii="仿宋_GB2312" w:hAnsi="Calibri" w:eastAsia="仿宋_GB2312" w:cs="Times New Roman"/>
          <w:snapToGrid/>
          <w:kern w:val="2"/>
          <w:sz w:val="32"/>
          <w:szCs w:val="32"/>
          <w:lang w:eastAsia="zh-CN"/>
        </w:rPr>
      </w:pPr>
      <w:r>
        <w:rPr>
          <w:rStyle w:val="12"/>
          <w:rFonts w:hint="eastAsia" w:ascii="仿宋_GB2312" w:hAnsi="Calibri" w:eastAsia="仿宋_GB2312" w:cs="Times New Roman"/>
          <w:snapToGrid/>
          <w:kern w:val="2"/>
          <w:sz w:val="32"/>
          <w:szCs w:val="32"/>
          <w:lang w:eastAsia="zh-CN"/>
        </w:rPr>
        <w:t>优化完善管理制度。（</w:t>
      </w:r>
      <w:r>
        <w:rPr>
          <w:rStyle w:val="12"/>
          <w:rFonts w:hint="eastAsia" w:ascii="仿宋_GB2312" w:hAnsi="Calibri" w:eastAsia="仿宋_GB2312" w:cs="Times New Roman"/>
          <w:snapToGrid/>
          <w:kern w:val="2"/>
          <w:sz w:val="32"/>
          <w:szCs w:val="32"/>
          <w:lang w:val="en-US" w:eastAsia="zh-CN"/>
        </w:rPr>
        <w:t>1</w:t>
      </w:r>
      <w:r>
        <w:rPr>
          <w:rStyle w:val="12"/>
          <w:rFonts w:hint="eastAsia" w:ascii="仿宋_GB2312" w:hAnsi="Calibri" w:eastAsia="仿宋_GB2312" w:cs="Times New Roman"/>
          <w:snapToGrid/>
          <w:kern w:val="2"/>
          <w:sz w:val="32"/>
          <w:szCs w:val="32"/>
          <w:lang w:eastAsia="zh-CN"/>
        </w:rPr>
        <w:t>）完善安全交底单，针对每日一线工人的安全交底,安全部对以往的交底单进行全面整理,补充完善内容，将相关要求、规定写实写全；（</w:t>
      </w:r>
      <w:r>
        <w:rPr>
          <w:rStyle w:val="12"/>
          <w:rFonts w:hint="eastAsia" w:ascii="仿宋_GB2312" w:hAnsi="Calibri" w:eastAsia="仿宋_GB2312" w:cs="Times New Roman"/>
          <w:snapToGrid/>
          <w:kern w:val="2"/>
          <w:sz w:val="32"/>
          <w:szCs w:val="32"/>
          <w:lang w:val="en-US" w:eastAsia="zh-CN"/>
        </w:rPr>
        <w:t>2</w:t>
      </w:r>
      <w:r>
        <w:rPr>
          <w:rStyle w:val="12"/>
          <w:rFonts w:hint="eastAsia" w:ascii="仿宋_GB2312" w:hAnsi="Calibri" w:eastAsia="仿宋_GB2312" w:cs="Times New Roman"/>
          <w:snapToGrid/>
          <w:kern w:val="2"/>
          <w:sz w:val="32"/>
          <w:szCs w:val="32"/>
          <w:lang w:eastAsia="zh-CN"/>
        </w:rPr>
        <w:t>）针对基地不同的区域，精心编写详细的管理制度，并在相应场地进行公示，标明现场负责人及联系方式。同时，在各区域醒目的位置张贴警示标志、危险告知卡等，提醒员工时刻注意安全；（</w:t>
      </w:r>
      <w:r>
        <w:rPr>
          <w:rStyle w:val="12"/>
          <w:rFonts w:hint="eastAsia" w:ascii="仿宋_GB2312" w:hAnsi="Calibri" w:eastAsia="仿宋_GB2312" w:cs="Times New Roman"/>
          <w:snapToGrid/>
          <w:kern w:val="2"/>
          <w:sz w:val="32"/>
          <w:szCs w:val="32"/>
          <w:lang w:val="en-US" w:eastAsia="zh-CN"/>
        </w:rPr>
        <w:t>3</w:t>
      </w:r>
      <w:r>
        <w:rPr>
          <w:rStyle w:val="12"/>
          <w:rFonts w:hint="eastAsia" w:ascii="仿宋_GB2312" w:hAnsi="Calibri" w:eastAsia="仿宋_GB2312" w:cs="Times New Roman"/>
          <w:snapToGrid/>
          <w:kern w:val="2"/>
          <w:sz w:val="32"/>
          <w:szCs w:val="32"/>
          <w:lang w:eastAsia="zh-CN"/>
        </w:rPr>
        <w:t>）落实安全岗位责任制，做到“一岗一清单，一人一台账”。每个员工都有一本岗位责任书，每月认真填写自己的安全岗位责任制工作完成情况，由安全部严格审核；（</w:t>
      </w:r>
      <w:r>
        <w:rPr>
          <w:rStyle w:val="12"/>
          <w:rFonts w:hint="eastAsia" w:ascii="仿宋_GB2312" w:hAnsi="Calibri" w:eastAsia="仿宋_GB2312" w:cs="Times New Roman"/>
          <w:snapToGrid/>
          <w:kern w:val="2"/>
          <w:sz w:val="32"/>
          <w:szCs w:val="32"/>
          <w:lang w:val="en-US" w:eastAsia="zh-CN"/>
        </w:rPr>
        <w:t>4</w:t>
      </w:r>
      <w:r>
        <w:rPr>
          <w:rStyle w:val="12"/>
          <w:rFonts w:hint="eastAsia" w:ascii="仿宋_GB2312" w:hAnsi="Calibri" w:eastAsia="仿宋_GB2312" w:cs="Times New Roman"/>
          <w:snapToGrid/>
          <w:kern w:val="2"/>
          <w:sz w:val="32"/>
          <w:szCs w:val="32"/>
          <w:lang w:eastAsia="zh-CN"/>
        </w:rPr>
        <w:t>）根据上级单位要求及国家相关要求，及时更新、补齐各类行业相关的制度及内容。</w:t>
      </w:r>
    </w:p>
    <w:p>
      <w:pPr>
        <w:keepNext w:val="0"/>
        <w:keepLines w:val="0"/>
        <w:pageBreakBefore w:val="0"/>
        <w:widowControl w:val="0"/>
        <w:numPr>
          <w:ilvl w:val="0"/>
          <w:numId w:val="3"/>
        </w:numPr>
        <w:kinsoku/>
        <w:wordWrap/>
        <w:overflowPunct/>
        <w:topLinePunct w:val="0"/>
        <w:autoSpaceDE/>
        <w:autoSpaceDN/>
        <w:bidi w:val="0"/>
        <w:adjustRightInd/>
        <w:snapToGrid/>
        <w:spacing w:line="560" w:lineRule="exact"/>
        <w:ind w:leftChars="0" w:right="0" w:firstLine="640" w:firstLineChars="200"/>
        <w:jc w:val="both"/>
        <w:rPr>
          <w:rStyle w:val="12"/>
          <w:rFonts w:hint="eastAsia" w:ascii="仿宋_GB2312" w:hAnsi="Calibri" w:eastAsia="仿宋_GB2312" w:cs="Times New Roman"/>
          <w:snapToGrid/>
          <w:kern w:val="2"/>
          <w:sz w:val="32"/>
          <w:szCs w:val="32"/>
          <w:lang w:eastAsia="zh-CN"/>
        </w:rPr>
      </w:pPr>
      <w:r>
        <w:rPr>
          <w:rStyle w:val="12"/>
          <w:rFonts w:hint="eastAsia" w:ascii="仿宋_GB2312" w:hAnsi="Calibri" w:eastAsia="仿宋_GB2312" w:cs="Times New Roman"/>
          <w:snapToGrid/>
          <w:kern w:val="2"/>
          <w:sz w:val="32"/>
          <w:szCs w:val="32"/>
          <w:lang w:eastAsia="zh-CN"/>
        </w:rPr>
        <w:t>加强现场安全管理。（</w:t>
      </w:r>
      <w:r>
        <w:rPr>
          <w:rStyle w:val="12"/>
          <w:rFonts w:hint="eastAsia" w:ascii="仿宋_GB2312" w:hAnsi="Calibri" w:eastAsia="仿宋_GB2312" w:cs="Times New Roman"/>
          <w:snapToGrid/>
          <w:kern w:val="2"/>
          <w:sz w:val="32"/>
          <w:szCs w:val="32"/>
          <w:lang w:val="en-US" w:eastAsia="zh-CN"/>
        </w:rPr>
        <w:t>1</w:t>
      </w:r>
      <w:r>
        <w:rPr>
          <w:rStyle w:val="12"/>
          <w:rFonts w:hint="eastAsia" w:ascii="仿宋_GB2312" w:hAnsi="Calibri" w:eastAsia="仿宋_GB2312" w:cs="Times New Roman"/>
          <w:snapToGrid/>
          <w:kern w:val="2"/>
          <w:sz w:val="32"/>
          <w:szCs w:val="32"/>
          <w:lang w:eastAsia="zh-CN"/>
        </w:rPr>
        <w:t>）针对每个班组、区域，制定班组长或者副班组长，明确其安全岗位职责的管理职责，做到定岗定责；（</w:t>
      </w:r>
      <w:r>
        <w:rPr>
          <w:rStyle w:val="12"/>
          <w:rFonts w:hint="eastAsia" w:ascii="仿宋_GB2312" w:hAnsi="Calibri" w:eastAsia="仿宋_GB2312" w:cs="Times New Roman"/>
          <w:snapToGrid/>
          <w:kern w:val="2"/>
          <w:sz w:val="32"/>
          <w:szCs w:val="32"/>
          <w:lang w:val="en-US" w:eastAsia="zh-CN"/>
        </w:rPr>
        <w:t>2</w:t>
      </w:r>
      <w:r>
        <w:rPr>
          <w:rStyle w:val="12"/>
          <w:rFonts w:hint="eastAsia" w:ascii="仿宋_GB2312" w:hAnsi="Calibri" w:eastAsia="仿宋_GB2312" w:cs="Times New Roman"/>
          <w:snapToGrid/>
          <w:kern w:val="2"/>
          <w:sz w:val="32"/>
          <w:szCs w:val="32"/>
          <w:lang w:eastAsia="zh-CN"/>
        </w:rPr>
        <w:t>）安全部安排专人负责内场巡检,每日多次对内场进行巡检,涵盖“人，机，环，管”等内容；（</w:t>
      </w:r>
      <w:r>
        <w:rPr>
          <w:rStyle w:val="12"/>
          <w:rFonts w:hint="eastAsia" w:ascii="仿宋_GB2312" w:hAnsi="Calibri" w:eastAsia="仿宋_GB2312" w:cs="Times New Roman"/>
          <w:snapToGrid/>
          <w:kern w:val="2"/>
          <w:sz w:val="32"/>
          <w:szCs w:val="32"/>
          <w:lang w:val="en-US" w:eastAsia="zh-CN"/>
        </w:rPr>
        <w:t>3</w:t>
      </w:r>
      <w:r>
        <w:rPr>
          <w:rStyle w:val="12"/>
          <w:rFonts w:hint="eastAsia" w:ascii="仿宋_GB2312" w:hAnsi="Calibri" w:eastAsia="仿宋_GB2312" w:cs="Times New Roman"/>
          <w:snapToGrid/>
          <w:kern w:val="2"/>
          <w:sz w:val="32"/>
          <w:szCs w:val="32"/>
          <w:lang w:eastAsia="zh-CN"/>
        </w:rPr>
        <w:t>）公司每月安排2-3次由企业负责人参与的联合检查，检查内容包括但不限于仓库堆放情况、人员工作情况、安全(消防)设施设备等。</w:t>
      </w:r>
    </w:p>
    <w:p>
      <w:pPr>
        <w:keepNext w:val="0"/>
        <w:keepLines w:val="0"/>
        <w:pageBreakBefore w:val="0"/>
        <w:widowControl w:val="0"/>
        <w:numPr>
          <w:ilvl w:val="0"/>
          <w:numId w:val="3"/>
        </w:numPr>
        <w:kinsoku/>
        <w:wordWrap/>
        <w:overflowPunct/>
        <w:topLinePunct w:val="0"/>
        <w:autoSpaceDE/>
        <w:autoSpaceDN/>
        <w:bidi w:val="0"/>
        <w:adjustRightInd/>
        <w:snapToGrid/>
        <w:spacing w:line="560" w:lineRule="exact"/>
        <w:ind w:leftChars="0" w:right="0" w:firstLine="640" w:firstLineChars="200"/>
        <w:jc w:val="both"/>
        <w:textAlignment w:val="baseline"/>
        <w:rPr>
          <w:rStyle w:val="12"/>
          <w:rFonts w:hint="eastAsia" w:ascii="仿宋_GB2312" w:hAnsi="Calibri" w:eastAsia="仿宋_GB2312" w:cs="Times New Roman"/>
          <w:snapToGrid/>
          <w:kern w:val="2"/>
          <w:sz w:val="32"/>
          <w:szCs w:val="32"/>
          <w:lang w:eastAsia="zh-CN"/>
        </w:rPr>
      </w:pPr>
      <w:r>
        <w:rPr>
          <w:rStyle w:val="12"/>
          <w:rFonts w:hint="eastAsia" w:ascii="仿宋_GB2312" w:hAnsi="Calibri" w:eastAsia="仿宋_GB2312" w:cs="Times New Roman"/>
          <w:snapToGrid/>
          <w:kern w:val="2"/>
          <w:sz w:val="32"/>
          <w:szCs w:val="32"/>
          <w:lang w:eastAsia="zh-CN"/>
        </w:rPr>
        <w:t>深化双重预防机制建设。（</w:t>
      </w:r>
      <w:r>
        <w:rPr>
          <w:rStyle w:val="12"/>
          <w:rFonts w:hint="eastAsia" w:ascii="仿宋_GB2312" w:hAnsi="Calibri" w:eastAsia="仿宋_GB2312" w:cs="Times New Roman"/>
          <w:snapToGrid/>
          <w:kern w:val="2"/>
          <w:sz w:val="32"/>
          <w:szCs w:val="32"/>
          <w:lang w:val="en-US" w:eastAsia="zh-CN"/>
        </w:rPr>
        <w:t>1</w:t>
      </w:r>
      <w:r>
        <w:rPr>
          <w:rStyle w:val="12"/>
          <w:rFonts w:hint="eastAsia" w:ascii="仿宋_GB2312" w:hAnsi="Calibri" w:eastAsia="仿宋_GB2312" w:cs="Times New Roman"/>
          <w:snapToGrid/>
          <w:kern w:val="2"/>
          <w:sz w:val="32"/>
          <w:szCs w:val="32"/>
          <w:lang w:eastAsia="zh-CN"/>
        </w:rPr>
        <w:t>）每年针对白鹤基地的双重预防机制进行全面更新，包括两清单、四色图等；（</w:t>
      </w:r>
      <w:r>
        <w:rPr>
          <w:rStyle w:val="12"/>
          <w:rFonts w:hint="eastAsia" w:ascii="仿宋_GB2312" w:hAnsi="Calibri" w:eastAsia="仿宋_GB2312" w:cs="Times New Roman"/>
          <w:snapToGrid/>
          <w:kern w:val="2"/>
          <w:sz w:val="32"/>
          <w:szCs w:val="32"/>
          <w:lang w:val="en-US" w:eastAsia="zh-CN"/>
        </w:rPr>
        <w:t>2</w:t>
      </w:r>
      <w:r>
        <w:rPr>
          <w:rStyle w:val="12"/>
          <w:rFonts w:hint="eastAsia" w:ascii="仿宋_GB2312" w:hAnsi="Calibri" w:eastAsia="仿宋_GB2312" w:cs="Times New Roman"/>
          <w:snapToGrid/>
          <w:kern w:val="2"/>
          <w:sz w:val="32"/>
          <w:szCs w:val="32"/>
          <w:lang w:eastAsia="zh-CN"/>
        </w:rPr>
        <w:t>）应急演练常态化，每年安全生产月都会要求全体员工参与应急演练；（</w:t>
      </w:r>
      <w:r>
        <w:rPr>
          <w:rStyle w:val="12"/>
          <w:rFonts w:hint="eastAsia" w:ascii="仿宋_GB2312" w:hAnsi="Calibri" w:eastAsia="仿宋_GB2312" w:cs="Times New Roman"/>
          <w:snapToGrid/>
          <w:kern w:val="2"/>
          <w:sz w:val="32"/>
          <w:szCs w:val="32"/>
          <w:lang w:val="en-US" w:eastAsia="zh-CN"/>
        </w:rPr>
        <w:t>3</w:t>
      </w:r>
      <w:r>
        <w:rPr>
          <w:rStyle w:val="12"/>
          <w:rFonts w:hint="eastAsia" w:ascii="仿宋_GB2312" w:hAnsi="Calibri" w:eastAsia="仿宋_GB2312" w:cs="Times New Roman"/>
          <w:snapToGrid/>
          <w:kern w:val="2"/>
          <w:sz w:val="32"/>
          <w:szCs w:val="32"/>
          <w:lang w:eastAsia="zh-CN"/>
        </w:rPr>
        <w:t>）加强安全设施设备采购运用，公司加大安全(消防)设施设备的采购及运用力度，采购了如烟感报警器、气体泄漏报警器、移动式焊烟净化器、有机废气治理设施、除尘设施、VOCs在线监测系统等先进设备；（</w:t>
      </w:r>
      <w:r>
        <w:rPr>
          <w:rStyle w:val="12"/>
          <w:rFonts w:hint="eastAsia" w:ascii="仿宋_GB2312" w:hAnsi="Calibri" w:eastAsia="仿宋_GB2312" w:cs="Times New Roman"/>
          <w:snapToGrid/>
          <w:kern w:val="2"/>
          <w:sz w:val="32"/>
          <w:szCs w:val="32"/>
          <w:lang w:val="en-US" w:eastAsia="zh-CN"/>
        </w:rPr>
        <w:t>4</w:t>
      </w:r>
      <w:r>
        <w:rPr>
          <w:rStyle w:val="12"/>
          <w:rFonts w:hint="eastAsia" w:ascii="仿宋_GB2312" w:hAnsi="Calibri" w:eastAsia="仿宋_GB2312" w:cs="Times New Roman"/>
          <w:snapToGrid/>
          <w:kern w:val="2"/>
          <w:sz w:val="32"/>
          <w:szCs w:val="32"/>
          <w:lang w:eastAsia="zh-CN"/>
        </w:rPr>
        <w:t>）配备专业急救物资，公司配备更专业的急救物资，如急救医药箱，医药箱内备足纱布绑带、碘伏等常用急救用品，并定期检查确保其在有效期内。</w:t>
      </w:r>
    </w:p>
    <w:p>
      <w:pPr>
        <w:keepNext w:val="0"/>
        <w:keepLines w:val="0"/>
        <w:pageBreakBefore w:val="0"/>
        <w:widowControl w:val="0"/>
        <w:numPr>
          <w:ilvl w:val="0"/>
          <w:numId w:val="0"/>
        </w:numPr>
        <w:tabs>
          <w:tab w:val="center" w:pos="4153"/>
          <w:tab w:val="right" w:pos="8306"/>
        </w:tabs>
        <w:kinsoku/>
        <w:wordWrap/>
        <w:overflowPunct/>
        <w:topLinePunct w:val="0"/>
        <w:autoSpaceDE/>
        <w:autoSpaceDN/>
        <w:bidi w:val="0"/>
        <w:adjustRightInd/>
        <w:snapToGrid/>
        <w:spacing w:line="560" w:lineRule="exact"/>
        <w:ind w:leftChars="0" w:right="0" w:firstLine="641" w:firstLineChars="200"/>
        <w:jc w:val="both"/>
        <w:textAlignment w:val="auto"/>
        <w:rPr>
          <w:rFonts w:hint="eastAsia" w:ascii="黑体" w:hAnsi="黑体" w:eastAsia="CESI楷体-GB2312" w:cs="黑体"/>
          <w:b/>
          <w:bCs/>
          <w:snapToGrid/>
          <w:kern w:val="2"/>
          <w:sz w:val="32"/>
          <w:szCs w:val="32"/>
          <w:lang w:val="en-US" w:eastAsia="zh-CN"/>
        </w:rPr>
      </w:pPr>
      <w:r>
        <w:rPr>
          <w:rFonts w:hint="eastAsia" w:ascii="黑体" w:hAnsi="黑体" w:eastAsia="CESI楷体-GB2312" w:cs="黑体"/>
          <w:b/>
          <w:bCs/>
          <w:snapToGrid/>
          <w:kern w:val="2"/>
          <w:sz w:val="32"/>
          <w:szCs w:val="32"/>
          <w:lang w:val="en-US" w:eastAsia="zh-CN"/>
        </w:rPr>
        <w:t>（二）白鹤镇人民政府</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right="0" w:firstLine="640" w:firstLineChars="200"/>
        <w:jc w:val="both"/>
        <w:textAlignment w:val="baseline"/>
        <w:rPr>
          <w:rStyle w:val="12"/>
          <w:rFonts w:hint="eastAsia" w:ascii="仿宋_GB2312" w:hAnsi="Calibri" w:eastAsia="仿宋_GB2312" w:cs="Times New Roman"/>
          <w:snapToGrid/>
          <w:kern w:val="2"/>
          <w:sz w:val="32"/>
          <w:szCs w:val="32"/>
          <w:lang w:eastAsia="zh-CN"/>
        </w:rPr>
      </w:pPr>
      <w:r>
        <w:rPr>
          <w:rStyle w:val="12"/>
          <w:rFonts w:hint="eastAsia" w:ascii="仿宋_GB2312" w:hAnsi="Calibri" w:eastAsia="仿宋_GB2312" w:cs="Times New Roman"/>
          <w:snapToGrid/>
          <w:kern w:val="2"/>
          <w:sz w:val="32"/>
          <w:szCs w:val="32"/>
          <w:lang w:val="en-US" w:eastAsia="zh-CN"/>
        </w:rPr>
        <w:t>1、</w:t>
      </w:r>
      <w:r>
        <w:rPr>
          <w:rStyle w:val="12"/>
          <w:rFonts w:hint="eastAsia" w:ascii="仿宋_GB2312" w:hAnsi="Calibri" w:eastAsia="仿宋_GB2312" w:cs="Times New Roman"/>
          <w:snapToGrid/>
          <w:kern w:val="2"/>
          <w:sz w:val="32"/>
          <w:szCs w:val="32"/>
          <w:lang w:eastAsia="zh-CN"/>
        </w:rPr>
        <w:t>全面排查，消除隐患。及时传达学习习近平总书记关于安全生产重要指示精神，持续推进安全生产“清障拔点”整治行动，结合治本攻坚三年行动工作，认真履行综合监管职责，严格落实安全生产监督检查计划，严格精准执法，持续推进重点领域排查整治工作和复工复产安全检查，开展工贸行业安全检查企业127家，排查整改隐患325处，督促工贸企业履行安全生产和消防安全主体责任。</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right="0" w:firstLine="640" w:firstLineChars="200"/>
        <w:jc w:val="both"/>
        <w:textAlignment w:val="baseline"/>
        <w:rPr>
          <w:rStyle w:val="12"/>
          <w:rFonts w:hint="eastAsia" w:ascii="仿宋_GB2312" w:hAnsi="Calibri" w:eastAsia="仿宋_GB2312" w:cs="Times New Roman"/>
          <w:snapToGrid/>
          <w:kern w:val="2"/>
          <w:sz w:val="32"/>
          <w:szCs w:val="32"/>
          <w:lang w:eastAsia="zh-CN"/>
        </w:rPr>
      </w:pPr>
      <w:r>
        <w:rPr>
          <w:rStyle w:val="12"/>
          <w:rFonts w:hint="eastAsia" w:ascii="仿宋_GB2312" w:hAnsi="Calibri" w:eastAsia="仿宋_GB2312" w:cs="Times New Roman"/>
          <w:snapToGrid/>
          <w:kern w:val="2"/>
          <w:sz w:val="32"/>
          <w:szCs w:val="32"/>
          <w:lang w:val="en-US" w:eastAsia="zh-CN"/>
        </w:rPr>
        <w:t>2、</w:t>
      </w:r>
      <w:r>
        <w:rPr>
          <w:rStyle w:val="12"/>
          <w:rFonts w:hint="eastAsia" w:ascii="仿宋_GB2312" w:hAnsi="Calibri" w:eastAsia="仿宋_GB2312" w:cs="Times New Roman"/>
          <w:snapToGrid/>
          <w:kern w:val="2"/>
          <w:sz w:val="32"/>
          <w:szCs w:val="32"/>
          <w:lang w:eastAsia="zh-CN"/>
        </w:rPr>
        <w:t>举一反三，消除隐患。中心安全生产专题会多次强调，一线安全指导人员日常督导中须重点核查登高作业等“三要素”:制度执行是否到位、人员资质是否合规、防护装置是否有效。发现问题必须当场叫停，责令企业对照高坠事故典型案例开展整改，深刻汲取事故教训，严格规范作业流程，切实消除高空作业安全隐患。</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right="0" w:firstLine="640" w:firstLineChars="200"/>
        <w:jc w:val="both"/>
        <w:textAlignment w:val="baseline"/>
        <w:rPr>
          <w:rStyle w:val="12"/>
          <w:rFonts w:hint="eastAsia" w:ascii="仿宋_GB2312" w:hAnsi="Calibri" w:eastAsia="仿宋_GB2312" w:cs="Times New Roman"/>
          <w:snapToGrid/>
          <w:kern w:val="2"/>
          <w:sz w:val="32"/>
          <w:szCs w:val="32"/>
          <w:lang w:eastAsia="zh-CN"/>
        </w:rPr>
      </w:pPr>
      <w:r>
        <w:rPr>
          <w:rStyle w:val="12"/>
          <w:rFonts w:hint="eastAsia" w:ascii="仿宋_GB2312" w:hAnsi="Calibri" w:eastAsia="仿宋_GB2312" w:cs="Times New Roman"/>
          <w:snapToGrid/>
          <w:kern w:val="2"/>
          <w:sz w:val="32"/>
          <w:szCs w:val="32"/>
          <w:lang w:val="en-US" w:eastAsia="zh-CN"/>
        </w:rPr>
        <w:t>3、</w:t>
      </w:r>
      <w:r>
        <w:rPr>
          <w:rStyle w:val="12"/>
          <w:rFonts w:hint="eastAsia" w:ascii="仿宋_GB2312" w:hAnsi="Calibri" w:eastAsia="仿宋_GB2312" w:cs="Times New Roman"/>
          <w:snapToGrid/>
          <w:kern w:val="2"/>
          <w:sz w:val="32"/>
          <w:szCs w:val="32"/>
          <w:lang w:eastAsia="zh-CN"/>
        </w:rPr>
        <w:t>广泛宣传，加强培训。2024年6月，我镇开展“安全生产月”系列培训活动，通过“法规宣贯+警示教育+线下考核”三位一体模式，全面强化辖区安全生产责任体系。培训期间，系统解读《安全生产法》《生产安全事故应急条例》等法规，确保500余家参训单位实现岗前培训、应急演练全覆盖。组织相关职能部门、村居及企业安全负责人集中观看吊装作业、高空作业警示教育片，结合典型事故案例开展风险研判，有效提升辖区单位隐患排查能力和应急处置水平。</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right="0" w:firstLine="640" w:firstLineChars="200"/>
        <w:jc w:val="both"/>
        <w:textAlignment w:val="baseline"/>
        <w:rPr>
          <w:rStyle w:val="12"/>
          <w:rFonts w:hint="eastAsia" w:ascii="仿宋_GB2312" w:hAnsi="Calibri" w:eastAsia="仿宋_GB2312" w:cs="Times New Roman"/>
          <w:snapToGrid/>
          <w:kern w:val="2"/>
          <w:sz w:val="32"/>
          <w:szCs w:val="32"/>
          <w:lang w:eastAsia="zh-CN"/>
        </w:rPr>
      </w:pPr>
      <w:r>
        <w:rPr>
          <w:rStyle w:val="12"/>
          <w:rFonts w:hint="eastAsia" w:ascii="仿宋_GB2312" w:hAnsi="Calibri" w:eastAsia="仿宋_GB2312" w:cs="Times New Roman"/>
          <w:snapToGrid/>
          <w:kern w:val="2"/>
          <w:sz w:val="32"/>
          <w:szCs w:val="32"/>
          <w:lang w:val="en-US" w:eastAsia="zh-CN"/>
        </w:rPr>
        <w:t>4、</w:t>
      </w:r>
      <w:r>
        <w:rPr>
          <w:rStyle w:val="12"/>
          <w:rFonts w:hint="eastAsia" w:ascii="仿宋_GB2312" w:hAnsi="Calibri" w:eastAsia="仿宋_GB2312" w:cs="Times New Roman"/>
          <w:snapToGrid/>
          <w:kern w:val="2"/>
          <w:sz w:val="32"/>
          <w:szCs w:val="32"/>
          <w:lang w:eastAsia="zh-CN"/>
        </w:rPr>
        <w:t>深刻吸取事故教训，强化安全发展理念。切实履行“属地管理”职责，督促指导企业落实安全生产主体责任：认真开展辖区安全隐患排查治理工作及时消除各类事故隐患，对企业做好安全生产宣传工作，强化生产经营单位安全生产的主体责任意识，坚决遏制安全事故发生。</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right="0" w:firstLine="640" w:firstLineChars="200"/>
        <w:jc w:val="both"/>
        <w:textAlignment w:val="auto"/>
        <w:rPr>
          <w:rFonts w:hint="eastAsia" w:ascii="黑体" w:hAnsi="黑体" w:eastAsia="黑体" w:cs="黑体"/>
          <w:snapToGrid/>
          <w:kern w:val="2"/>
          <w:sz w:val="32"/>
          <w:szCs w:val="32"/>
          <w:lang w:val="en-US" w:eastAsia="zh-CN"/>
        </w:rPr>
      </w:pPr>
      <w:r>
        <w:rPr>
          <w:rFonts w:hint="eastAsia" w:ascii="黑体" w:hAnsi="黑体" w:eastAsia="黑体" w:cs="黑体"/>
          <w:snapToGrid/>
          <w:kern w:val="2"/>
          <w:sz w:val="32"/>
          <w:szCs w:val="32"/>
          <w:lang w:val="en-US" w:eastAsia="zh-CN"/>
        </w:rPr>
        <w:t>评估结论</w:t>
      </w:r>
    </w:p>
    <w:p>
      <w:pPr>
        <w:keepNext w:val="0"/>
        <w:keepLines w:val="0"/>
        <w:pageBreakBefore w:val="0"/>
        <w:widowControl w:val="0"/>
        <w:kinsoku/>
        <w:wordWrap/>
        <w:overflowPunct/>
        <w:topLinePunct w:val="0"/>
        <w:autoSpaceDE/>
        <w:autoSpaceDN/>
        <w:bidi w:val="0"/>
        <w:adjustRightInd/>
        <w:snapToGrid/>
        <w:spacing w:line="560" w:lineRule="exact"/>
        <w:ind w:leftChars="0" w:right="0" w:firstLine="640" w:firstLineChars="200"/>
        <w:jc w:val="both"/>
        <w:rPr>
          <w:rStyle w:val="12"/>
          <w:rFonts w:hint="eastAsia" w:ascii="仿宋_GB2312" w:hAnsi="Calibri" w:eastAsia="仿宋_GB2312" w:cs="Times New Roman"/>
          <w:snapToGrid/>
          <w:kern w:val="2"/>
          <w:sz w:val="32"/>
          <w:szCs w:val="32"/>
          <w:lang w:eastAsia="zh-CN"/>
        </w:rPr>
      </w:pPr>
      <w:r>
        <w:rPr>
          <w:rStyle w:val="12"/>
          <w:rFonts w:hint="eastAsia" w:ascii="仿宋_GB2312" w:hAnsi="Calibri" w:eastAsia="仿宋_GB2312" w:cs="Times New Roman"/>
          <w:snapToGrid/>
          <w:kern w:val="2"/>
          <w:sz w:val="32"/>
          <w:szCs w:val="32"/>
          <w:lang w:eastAsia="zh-CN"/>
        </w:rPr>
        <w:t>评估组按照事故调查报告及其批复要求，经资料审查、座谈问询、查阅文件、走访核查、专业评查，对该起事故处理、整改和防范措施落实情况进行综合评估后认为：</w:t>
      </w:r>
    </w:p>
    <w:p>
      <w:pPr>
        <w:keepNext w:val="0"/>
        <w:keepLines w:val="0"/>
        <w:pageBreakBefore w:val="0"/>
        <w:widowControl w:val="0"/>
        <w:kinsoku/>
        <w:wordWrap/>
        <w:overflowPunct/>
        <w:topLinePunct w:val="0"/>
        <w:autoSpaceDE/>
        <w:autoSpaceDN/>
        <w:bidi w:val="0"/>
        <w:adjustRightInd/>
        <w:snapToGrid/>
        <w:spacing w:line="560" w:lineRule="exact"/>
        <w:ind w:leftChars="0" w:right="0" w:firstLine="640" w:firstLineChars="200"/>
        <w:jc w:val="both"/>
        <w:rPr>
          <w:rStyle w:val="12"/>
          <w:rFonts w:ascii="仿宋_GB2312" w:hAnsi="Calibri" w:eastAsia="仿宋_GB2312" w:cs="Times New Roman"/>
          <w:snapToGrid/>
          <w:kern w:val="2"/>
          <w:sz w:val="32"/>
          <w:szCs w:val="32"/>
          <w:lang w:eastAsia="zh-CN"/>
        </w:rPr>
      </w:pPr>
      <w:r>
        <w:rPr>
          <w:rStyle w:val="12"/>
          <w:rFonts w:hint="eastAsia" w:ascii="仿宋_GB2312" w:hAnsi="Calibri" w:eastAsia="仿宋_GB2312" w:cs="Times New Roman"/>
          <w:snapToGrid/>
          <w:kern w:val="2"/>
          <w:sz w:val="32"/>
          <w:szCs w:val="32"/>
          <w:lang w:eastAsia="zh-CN"/>
        </w:rPr>
        <w:t>（一）相关单位及人员已履行行政处罚决定；相关单位对该起事故责任人的处理已落实。</w:t>
      </w:r>
    </w:p>
    <w:p>
      <w:pPr>
        <w:keepNext w:val="0"/>
        <w:keepLines w:val="0"/>
        <w:pageBreakBefore w:val="0"/>
        <w:widowControl w:val="0"/>
        <w:kinsoku/>
        <w:wordWrap/>
        <w:overflowPunct/>
        <w:topLinePunct w:val="0"/>
        <w:autoSpaceDE/>
        <w:autoSpaceDN/>
        <w:bidi w:val="0"/>
        <w:adjustRightInd/>
        <w:snapToGrid/>
        <w:spacing w:line="560" w:lineRule="exact"/>
        <w:ind w:leftChars="0" w:right="0" w:firstLine="640" w:firstLineChars="200"/>
        <w:jc w:val="both"/>
        <w:rPr>
          <w:rFonts w:hint="eastAsia"/>
          <w:lang w:eastAsia="zh-CN"/>
        </w:rPr>
      </w:pPr>
      <w:r>
        <w:rPr>
          <w:rStyle w:val="12"/>
          <w:rFonts w:hint="eastAsia" w:ascii="仿宋_GB2312" w:hAnsi="Calibri" w:eastAsia="仿宋_GB2312" w:cs="Times New Roman"/>
          <w:snapToGrid/>
          <w:kern w:val="2"/>
          <w:sz w:val="32"/>
          <w:szCs w:val="32"/>
          <w:lang w:eastAsia="zh-CN"/>
        </w:rPr>
        <w:t>（二）该起事故相关单位、属地政府及相关部门已实施事故 调查报告提出的整改和防范措施。</w:t>
      </w:r>
    </w:p>
    <w:p>
      <w:pPr>
        <w:keepNext w:val="0"/>
        <w:keepLines w:val="0"/>
        <w:pageBreakBefore w:val="0"/>
        <w:widowControl w:val="0"/>
        <w:kinsoku/>
        <w:wordWrap/>
        <w:overflowPunct/>
        <w:topLinePunct w:val="0"/>
        <w:autoSpaceDE/>
        <w:autoSpaceDN/>
        <w:bidi w:val="0"/>
        <w:adjustRightInd/>
        <w:snapToGrid/>
        <w:spacing w:line="560" w:lineRule="exact"/>
        <w:ind w:leftChars="0" w:right="0" w:firstLine="640" w:firstLineChars="200"/>
        <w:jc w:val="both"/>
        <w:rPr>
          <w:rStyle w:val="12"/>
          <w:rFonts w:hint="eastAsia" w:ascii="仿宋_GB2312" w:hAnsi="Calibri" w:eastAsia="仿宋_GB2312" w:cs="Times New Roman"/>
          <w:snapToGrid/>
          <w:kern w:val="2"/>
          <w:sz w:val="32"/>
          <w:szCs w:val="32"/>
          <w:lang w:eastAsia="zh-CN"/>
        </w:rPr>
      </w:pPr>
      <w:r>
        <w:rPr>
          <w:rStyle w:val="12"/>
          <w:rFonts w:hint="eastAsia" w:ascii="仿宋_GB2312" w:hAnsi="Calibri" w:eastAsia="仿宋_GB2312" w:cs="Times New Roman"/>
          <w:snapToGrid/>
          <w:kern w:val="2"/>
          <w:sz w:val="32"/>
          <w:szCs w:val="32"/>
          <w:lang w:eastAsia="zh-CN"/>
        </w:rPr>
        <w:t>综上，该起事故处理已全部落实，事故整改措施已全部落实。</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right="0" w:firstLine="640" w:firstLineChars="200"/>
        <w:jc w:val="both"/>
        <w:textAlignment w:val="auto"/>
        <w:rPr>
          <w:rFonts w:hint="eastAsia" w:ascii="黑体" w:hAnsi="黑体" w:eastAsia="黑体" w:cs="黑体"/>
          <w:snapToGrid/>
          <w:kern w:val="2"/>
          <w:sz w:val="32"/>
          <w:szCs w:val="32"/>
          <w:lang w:val="en-US" w:eastAsia="zh-CN"/>
        </w:rPr>
      </w:pPr>
      <w:r>
        <w:rPr>
          <w:rFonts w:hint="eastAsia" w:ascii="黑体" w:hAnsi="黑体" w:eastAsia="黑体" w:cs="黑体"/>
          <w:snapToGrid/>
          <w:kern w:val="2"/>
          <w:sz w:val="32"/>
          <w:szCs w:val="32"/>
          <w:lang w:val="en-US" w:eastAsia="zh-CN"/>
        </w:rPr>
        <w:t>工作建议</w:t>
      </w:r>
    </w:p>
    <w:p>
      <w:pPr>
        <w:pStyle w:val="6"/>
        <w:keepNext w:val="0"/>
        <w:keepLines w:val="0"/>
        <w:pageBreakBefore w:val="0"/>
        <w:wordWrap/>
        <w:overflowPunct/>
        <w:topLinePunct w:val="0"/>
        <w:bidi w:val="0"/>
        <w:spacing w:line="560" w:lineRule="exact"/>
        <w:ind w:leftChars="0" w:right="0" w:firstLine="640" w:firstLineChars="200"/>
        <w:jc w:val="both"/>
        <w:rPr>
          <w:rStyle w:val="12"/>
          <w:rFonts w:hint="eastAsia" w:ascii="仿宋_GB2312" w:hAnsi="Calibri" w:eastAsia="仿宋_GB2312" w:cs="Times New Roman"/>
          <w:snapToGrid/>
          <w:color w:val="000000"/>
          <w:kern w:val="2"/>
          <w:sz w:val="32"/>
          <w:szCs w:val="32"/>
          <w:lang w:val="en-US" w:eastAsia="zh-CN" w:bidi="ar-SA"/>
        </w:rPr>
      </w:pPr>
      <w:r>
        <w:rPr>
          <w:rStyle w:val="12"/>
          <w:rFonts w:hint="eastAsia" w:ascii="仿宋_GB2312" w:hAnsi="Calibri" w:eastAsia="仿宋_GB2312" w:cs="Times New Roman"/>
          <w:snapToGrid/>
          <w:color w:val="000000"/>
          <w:kern w:val="2"/>
          <w:sz w:val="32"/>
          <w:szCs w:val="32"/>
          <w:lang w:val="en-US" w:eastAsia="zh-CN" w:bidi="ar-SA"/>
        </w:rPr>
        <w:t>（一）</w:t>
      </w:r>
      <w:bookmarkStart w:id="0" w:name="_Hlk179897897"/>
      <w:r>
        <w:rPr>
          <w:rStyle w:val="12"/>
          <w:rFonts w:hint="eastAsia" w:ascii="仿宋_GB2312" w:hAnsi="Calibri" w:eastAsia="仿宋_GB2312" w:cs="Times New Roman"/>
          <w:snapToGrid/>
          <w:color w:val="000000"/>
          <w:kern w:val="2"/>
          <w:sz w:val="32"/>
          <w:szCs w:val="32"/>
          <w:lang w:val="en-US" w:eastAsia="zh-CN" w:bidi="ar-SA"/>
        </w:rPr>
        <w:t>建议上海颐东机械施工工程有限公司继续严格落实安全生产责任制，并定期进行安全生产责任制和责任目标的考核。切实做好作业人员的安全培训教育工作，加强现场安全管理工作。</w:t>
      </w:r>
    </w:p>
    <w:p>
      <w:pPr>
        <w:pStyle w:val="6"/>
        <w:keepNext w:val="0"/>
        <w:keepLines w:val="0"/>
        <w:pageBreakBefore w:val="0"/>
        <w:wordWrap/>
        <w:overflowPunct/>
        <w:topLinePunct w:val="0"/>
        <w:bidi w:val="0"/>
        <w:spacing w:line="560" w:lineRule="exact"/>
        <w:ind w:leftChars="0" w:right="0" w:firstLine="640" w:firstLineChars="200"/>
        <w:jc w:val="both"/>
        <w:rPr>
          <w:rStyle w:val="12"/>
          <w:rFonts w:hint="eastAsia" w:ascii="仿宋_GB2312" w:hAnsi="Calibri" w:eastAsia="仿宋_GB2312" w:cs="Times New Roman"/>
          <w:snapToGrid/>
          <w:color w:val="000000"/>
          <w:kern w:val="2"/>
          <w:sz w:val="32"/>
          <w:szCs w:val="32"/>
          <w:lang w:val="en-US" w:eastAsia="zh-CN" w:bidi="ar-SA"/>
        </w:rPr>
      </w:pPr>
      <w:r>
        <w:rPr>
          <w:rStyle w:val="12"/>
          <w:rFonts w:hint="eastAsia" w:ascii="仿宋_GB2312" w:hAnsi="Calibri" w:eastAsia="仿宋_GB2312" w:cs="Times New Roman"/>
          <w:snapToGrid/>
          <w:color w:val="000000"/>
          <w:kern w:val="2"/>
          <w:sz w:val="32"/>
          <w:szCs w:val="32"/>
          <w:lang w:val="en-US" w:eastAsia="zh-CN" w:bidi="ar-SA"/>
        </w:rPr>
        <w:t>（二）建议上海颐东机械施工工程有限公司针对存在重大风险作业项目编制安全操作规程，加强安全操作规程的审查。针对不同作业的作业流程分析潜在的不安全风险，切实做好防护安全工作和人员安排，从工程控制，技术改进方面考虑，全面控制不安全问题的发生，杜绝一切可能发生的安全事故。</w:t>
      </w:r>
    </w:p>
    <w:p>
      <w:pPr>
        <w:pStyle w:val="6"/>
        <w:keepNext w:val="0"/>
        <w:keepLines w:val="0"/>
        <w:pageBreakBefore w:val="0"/>
        <w:wordWrap/>
        <w:overflowPunct/>
        <w:topLinePunct w:val="0"/>
        <w:bidi w:val="0"/>
        <w:spacing w:line="560" w:lineRule="exact"/>
        <w:ind w:leftChars="0" w:right="0" w:firstLine="640" w:firstLineChars="200"/>
        <w:jc w:val="both"/>
        <w:rPr>
          <w:rStyle w:val="12"/>
          <w:rFonts w:hint="eastAsia" w:ascii="仿宋_GB2312" w:hAnsi="Calibri" w:eastAsia="仿宋_GB2312" w:cs="Times New Roman"/>
          <w:snapToGrid/>
          <w:color w:val="000000"/>
          <w:kern w:val="2"/>
          <w:sz w:val="32"/>
          <w:szCs w:val="32"/>
          <w:lang w:val="en-US" w:eastAsia="zh-CN" w:bidi="ar-SA"/>
        </w:rPr>
      </w:pPr>
      <w:r>
        <w:rPr>
          <w:rStyle w:val="12"/>
          <w:rFonts w:hint="eastAsia" w:ascii="仿宋_GB2312" w:hAnsi="Calibri" w:eastAsia="仿宋_GB2312" w:cs="Times New Roman"/>
          <w:snapToGrid/>
          <w:color w:val="000000"/>
          <w:kern w:val="2"/>
          <w:sz w:val="32"/>
          <w:szCs w:val="32"/>
          <w:lang w:val="en-US" w:eastAsia="zh-CN" w:bidi="ar-SA"/>
        </w:rPr>
        <w:t>（三）建议上海颐东机械施工工程有限公司继续加强作业过程中的安全检查、巡查，贯彻落实隐患排查治理制度，及时发现并消除事故隐患，及时发现并制止作业过程中的动态安全隐患，早发现早预防。切实做好施工人员安全培训工作，不断提高人员的安全意识和制止不安全行为的发生，确保施工过程安全可靠，谨防事故发生。</w:t>
      </w:r>
      <w:bookmarkEnd w:id="0"/>
    </w:p>
    <w:p>
      <w:pPr>
        <w:pStyle w:val="6"/>
        <w:spacing w:before="141" w:line="311" w:lineRule="auto"/>
        <w:ind w:left="3" w:firstLine="634"/>
        <w:jc w:val="both"/>
        <w:rPr>
          <w:rFonts w:hint="eastAsia" w:asciiTheme="minorEastAsia" w:hAnsiTheme="minorEastAsia" w:eastAsiaTheme="minorEastAsia"/>
          <w:spacing w:val="5"/>
          <w:sz w:val="32"/>
          <w:szCs w:val="32"/>
          <w:lang w:eastAsia="zh-CN"/>
        </w:rPr>
      </w:pPr>
    </w:p>
    <w:p>
      <w:pPr>
        <w:pStyle w:val="6"/>
        <w:spacing w:before="141" w:line="311" w:lineRule="auto"/>
        <w:ind w:left="3" w:firstLine="634"/>
        <w:jc w:val="both"/>
        <w:rPr>
          <w:rFonts w:hint="eastAsia" w:asciiTheme="minorEastAsia" w:hAnsiTheme="minorEastAsia" w:eastAsiaTheme="minorEastAsia"/>
          <w:spacing w:val="5"/>
          <w:sz w:val="32"/>
          <w:szCs w:val="32"/>
          <w:lang w:eastAsia="zh-CN"/>
        </w:rPr>
      </w:pPr>
    </w:p>
    <w:p>
      <w:pPr>
        <w:widowControl w:val="0"/>
        <w:kinsoku/>
        <w:autoSpaceDE/>
        <w:autoSpaceDN/>
        <w:adjustRightInd/>
        <w:snapToGrid/>
        <w:spacing w:line="560" w:lineRule="exact"/>
        <w:ind w:firstLine="640" w:firstLineChars="200"/>
        <w:jc w:val="right"/>
        <w:rPr>
          <w:rStyle w:val="12"/>
          <w:rFonts w:hint="eastAsia" w:ascii="仿宋_GB2312" w:hAnsi="Calibri" w:eastAsia="仿宋_GB2312" w:cs="Times New Roman"/>
          <w:snapToGrid/>
          <w:kern w:val="2"/>
          <w:sz w:val="32"/>
          <w:szCs w:val="32"/>
          <w:lang w:eastAsia="zh-CN"/>
        </w:rPr>
      </w:pPr>
      <w:r>
        <w:rPr>
          <w:rStyle w:val="12"/>
          <w:rFonts w:hint="eastAsia" w:ascii="仿宋_GB2312" w:hAnsi="Calibri" w:eastAsia="仿宋_GB2312" w:cs="Times New Roman"/>
          <w:snapToGrid/>
          <w:kern w:val="2"/>
          <w:sz w:val="32"/>
          <w:szCs w:val="32"/>
          <w:lang w:eastAsia="zh-CN"/>
        </w:rPr>
        <w:t>上海颐东机械施工工程有限公司“1.12”物体打击</w:t>
      </w:r>
    </w:p>
    <w:p>
      <w:pPr>
        <w:widowControl w:val="0"/>
        <w:kinsoku/>
        <w:autoSpaceDE/>
        <w:autoSpaceDN/>
        <w:adjustRightInd/>
        <w:snapToGrid/>
        <w:spacing w:line="560" w:lineRule="exact"/>
        <w:ind w:firstLine="640" w:firstLineChars="200"/>
        <w:jc w:val="right"/>
        <w:rPr>
          <w:rStyle w:val="12"/>
          <w:rFonts w:hint="eastAsia" w:ascii="仿宋_GB2312" w:hAnsi="Calibri" w:eastAsia="仿宋_GB2312" w:cs="Times New Roman"/>
          <w:snapToGrid/>
          <w:kern w:val="2"/>
          <w:sz w:val="32"/>
          <w:szCs w:val="32"/>
          <w:lang w:eastAsia="zh-CN"/>
        </w:rPr>
      </w:pPr>
      <w:r>
        <w:rPr>
          <w:rStyle w:val="12"/>
          <w:rFonts w:hint="eastAsia" w:ascii="仿宋_GB2312" w:hAnsi="Calibri" w:eastAsia="仿宋_GB2312" w:cs="Times New Roman"/>
          <w:snapToGrid/>
          <w:kern w:val="2"/>
          <w:sz w:val="32"/>
          <w:szCs w:val="32"/>
          <w:lang w:eastAsia="zh-CN"/>
        </w:rPr>
        <w:t>一般事故整改和防范措施情况评估组</w:t>
      </w:r>
    </w:p>
    <w:p>
      <w:pPr>
        <w:widowControl w:val="0"/>
        <w:kinsoku/>
        <w:autoSpaceDE/>
        <w:autoSpaceDN/>
        <w:adjustRightInd/>
        <w:snapToGrid/>
        <w:spacing w:line="560" w:lineRule="exact"/>
        <w:ind w:firstLine="640" w:firstLineChars="200"/>
        <w:jc w:val="right"/>
        <w:rPr>
          <w:rStyle w:val="12"/>
          <w:rFonts w:hint="default" w:ascii="仿宋_GB2312" w:hAnsi="Calibri" w:eastAsia="仿宋_GB2312" w:cs="Times New Roman"/>
          <w:snapToGrid/>
          <w:kern w:val="2"/>
          <w:sz w:val="32"/>
          <w:szCs w:val="32"/>
          <w:lang w:val="en-US" w:eastAsia="zh-CN"/>
        </w:rPr>
      </w:pPr>
      <w:r>
        <w:rPr>
          <w:rStyle w:val="12"/>
          <w:rFonts w:hint="eastAsia" w:ascii="仿宋_GB2312" w:hAnsi="Calibri" w:eastAsia="仿宋_GB2312" w:cs="Times New Roman"/>
          <w:snapToGrid/>
          <w:kern w:val="2"/>
          <w:sz w:val="32"/>
          <w:szCs w:val="32"/>
          <w:lang w:eastAsia="zh-CN"/>
        </w:rPr>
        <w:t>2025年</w:t>
      </w:r>
      <w:bookmarkStart w:id="1" w:name="_GoBack"/>
      <w:bookmarkEnd w:id="1"/>
      <w:r>
        <w:rPr>
          <w:rStyle w:val="12"/>
          <w:rFonts w:hint="eastAsia" w:ascii="仿宋_GB2312" w:hAnsi="Calibri" w:eastAsia="仿宋_GB2312" w:cs="Times New Roman"/>
          <w:snapToGrid/>
          <w:kern w:val="2"/>
          <w:sz w:val="32"/>
          <w:szCs w:val="32"/>
          <w:lang w:val="en-US" w:eastAsia="zh-CN"/>
        </w:rPr>
        <w:t>5</w:t>
      </w:r>
      <w:r>
        <w:rPr>
          <w:rStyle w:val="12"/>
          <w:rFonts w:hint="eastAsia" w:ascii="仿宋_GB2312" w:hAnsi="Calibri" w:eastAsia="仿宋_GB2312" w:cs="Times New Roman"/>
          <w:snapToGrid/>
          <w:kern w:val="2"/>
          <w:sz w:val="32"/>
          <w:szCs w:val="32"/>
          <w:lang w:eastAsia="zh-CN"/>
        </w:rPr>
        <w:t>月</w:t>
      </w:r>
      <w:r>
        <w:rPr>
          <w:rStyle w:val="12"/>
          <w:rFonts w:hint="eastAsia" w:ascii="仿宋_GB2312" w:hAnsi="Calibri" w:eastAsia="仿宋_GB2312" w:cs="Times New Roman"/>
          <w:snapToGrid/>
          <w:kern w:val="2"/>
          <w:sz w:val="32"/>
          <w:szCs w:val="32"/>
          <w:lang w:val="en-US" w:eastAsia="zh-CN"/>
        </w:rPr>
        <w:t>30日</w:t>
      </w:r>
    </w:p>
    <w:sectPr>
      <w:footerReference r:id="rId3" w:type="default"/>
      <w:pgSz w:w="11906" w:h="16839"/>
      <w:pgMar w:top="1431" w:right="1381" w:bottom="1310" w:left="1596" w:header="0" w:footer="1025" w:gutter="0"/>
      <w:pgNumType w:fmt="decimal"/>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仿宋">
    <w:altName w:val="方正仿宋_GBK"/>
    <w:panose1 w:val="02010609060101010101"/>
    <w:charset w:val="86"/>
    <w:family w:val="modern"/>
    <w:pitch w:val="default"/>
    <w:sig w:usb0="00000000" w:usb1="00000000"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CESI楷体-GB2312">
    <w:panose1 w:val="02000500000000000000"/>
    <w:charset w:val="86"/>
    <w:family w:val="auto"/>
    <w:pitch w:val="default"/>
    <w:sig w:usb0="800002BF" w:usb1="184F6CF8" w:usb2="00000012" w:usb3="00000000" w:csb0="0004000F"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黑体_GBK">
    <w:panose1 w:val="02000000000000000000"/>
    <w:charset w:val="86"/>
    <w:family w:val="auto"/>
    <w:pitch w:val="default"/>
    <w:sig w:usb0="00000001" w:usb1="08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rPr>
        <w:rFonts w:hint="eastAsia"/>
      </w:rPr>
    </w:pPr>
    <w:r>
      <w:rPr>
        <w:sz w:val="18"/>
      </w:rPr>
      <mc:AlternateContent>
        <mc:Choice Requires="wps">
          <w:drawing>
            <wp:anchor distT="0" distB="0" distL="114300" distR="114300" simplePos="0" relativeHeight="251658240"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8240;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FgAAAGRycy9QSwECFAAUAAAACACH&#10;TuJAs0lY7tAAAAAFAQAADwAAAAAAAAABACAAAAA4AAAAZHJzL2Rvd25yZXYueG1sUEsBAhQAFAAA&#10;AAgAh07iQCYa0m4aAgAAKQQAAA4AAAAAAAAAAQAgAAAANQEAAGRycy9lMm9Eb2MueG1sUEsFBgAA&#10;AAAGAAYAWQEAAMEFAAAAAA==&#10;">
              <v:fill on="f" focussize="0,0"/>
              <v:stroke on="f" weight="0.5pt"/>
              <v:imagedata o:title=""/>
              <o:lock v:ext="edit" aspectratio="f"/>
              <v:textbox inset="0mm,0mm,0mm,0mm" style="mso-fit-shape-to-text:t;">
                <w:txbxContent>
                  <w:p>
                    <w:pPr>
                      <w:pStyle w:val="7"/>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27E8CD1"/>
    <w:multiLevelType w:val="singleLevel"/>
    <w:tmpl w:val="B27E8CD1"/>
    <w:lvl w:ilvl="0" w:tentative="0">
      <w:start w:val="1"/>
      <w:numFmt w:val="chineseCounting"/>
      <w:suff w:val="nothing"/>
      <w:lvlText w:val="%1、"/>
      <w:lvlJc w:val="left"/>
      <w:pPr>
        <w:ind w:left="600" w:firstLine="0"/>
      </w:pPr>
      <w:rPr>
        <w:rFonts w:hint="eastAsia"/>
      </w:rPr>
    </w:lvl>
  </w:abstractNum>
  <w:abstractNum w:abstractNumId="1">
    <w:nsid w:val="D7B7CA39"/>
    <w:multiLevelType w:val="singleLevel"/>
    <w:tmpl w:val="D7B7CA39"/>
    <w:lvl w:ilvl="0" w:tentative="0">
      <w:start w:val="1"/>
      <w:numFmt w:val="chineseCounting"/>
      <w:suff w:val="nothing"/>
      <w:lvlText w:val="（%1）"/>
      <w:lvlJc w:val="left"/>
      <w:rPr>
        <w:rFonts w:hint="eastAsia"/>
      </w:rPr>
    </w:lvl>
  </w:abstractNum>
  <w:abstractNum w:abstractNumId="2">
    <w:nsid w:val="7ED22D68"/>
    <w:multiLevelType w:val="singleLevel"/>
    <w:tmpl w:val="7ED22D68"/>
    <w:lvl w:ilvl="0" w:tentative="0">
      <w:start w:val="1"/>
      <w:numFmt w:val="decimal"/>
      <w:suff w:val="nothing"/>
      <w:lvlText w:val="%1、"/>
      <w:lvlJc w:val="left"/>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true"/>
  <w:bordersDoNotSurroundHeader w:val="true"/>
  <w:bordersDoNotSurroundFooter w:val="true"/>
  <w:documentProtection w:enforcement="0"/>
  <w:defaultTabStop w:val="420"/>
  <w:characterSpacingControl w:val="doNotCompress"/>
  <w:compat>
    <w:spaceForUL/>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TBjZjRhZGFhNTU0MzU5ZDI2ZTVmZmJkZjY2M2QxYjQifQ=="/>
  </w:docVars>
  <w:rsids>
    <w:rsidRoot w:val="00C869D6"/>
    <w:rsid w:val="000062E7"/>
    <w:rsid w:val="00013137"/>
    <w:rsid w:val="000140CC"/>
    <w:rsid w:val="00033843"/>
    <w:rsid w:val="0005687D"/>
    <w:rsid w:val="00060D57"/>
    <w:rsid w:val="000612EF"/>
    <w:rsid w:val="00094489"/>
    <w:rsid w:val="000B5CDE"/>
    <w:rsid w:val="000C10BF"/>
    <w:rsid w:val="000C1ADB"/>
    <w:rsid w:val="000D1332"/>
    <w:rsid w:val="000F0079"/>
    <w:rsid w:val="00135E28"/>
    <w:rsid w:val="00136FF6"/>
    <w:rsid w:val="00161533"/>
    <w:rsid w:val="00166A17"/>
    <w:rsid w:val="0018765D"/>
    <w:rsid w:val="00187BB6"/>
    <w:rsid w:val="001D686B"/>
    <w:rsid w:val="001F0CAB"/>
    <w:rsid w:val="00215989"/>
    <w:rsid w:val="002172BB"/>
    <w:rsid w:val="002209AC"/>
    <w:rsid w:val="00224AD7"/>
    <w:rsid w:val="002318F6"/>
    <w:rsid w:val="00232F7F"/>
    <w:rsid w:val="002334BA"/>
    <w:rsid w:val="002533FC"/>
    <w:rsid w:val="00276526"/>
    <w:rsid w:val="00292217"/>
    <w:rsid w:val="002B18AB"/>
    <w:rsid w:val="002B23E2"/>
    <w:rsid w:val="002C42DE"/>
    <w:rsid w:val="00307DFD"/>
    <w:rsid w:val="00341603"/>
    <w:rsid w:val="00346849"/>
    <w:rsid w:val="003559FC"/>
    <w:rsid w:val="003A3FD6"/>
    <w:rsid w:val="003C4C3B"/>
    <w:rsid w:val="003C66DD"/>
    <w:rsid w:val="003E3EEA"/>
    <w:rsid w:val="003E589D"/>
    <w:rsid w:val="003E7CA8"/>
    <w:rsid w:val="004017D8"/>
    <w:rsid w:val="00412190"/>
    <w:rsid w:val="00441B51"/>
    <w:rsid w:val="0045440E"/>
    <w:rsid w:val="004851EA"/>
    <w:rsid w:val="004930F4"/>
    <w:rsid w:val="004C2307"/>
    <w:rsid w:val="004C2CDA"/>
    <w:rsid w:val="004C5575"/>
    <w:rsid w:val="005178CB"/>
    <w:rsid w:val="00550B57"/>
    <w:rsid w:val="0056251C"/>
    <w:rsid w:val="0058492E"/>
    <w:rsid w:val="005B7166"/>
    <w:rsid w:val="005D3499"/>
    <w:rsid w:val="005E4C43"/>
    <w:rsid w:val="00602760"/>
    <w:rsid w:val="00627A60"/>
    <w:rsid w:val="0066241E"/>
    <w:rsid w:val="006A18AE"/>
    <w:rsid w:val="006A58C8"/>
    <w:rsid w:val="006C2780"/>
    <w:rsid w:val="006F4831"/>
    <w:rsid w:val="00704484"/>
    <w:rsid w:val="007B276F"/>
    <w:rsid w:val="007C5D76"/>
    <w:rsid w:val="008006D2"/>
    <w:rsid w:val="00835C2C"/>
    <w:rsid w:val="008422C4"/>
    <w:rsid w:val="00882583"/>
    <w:rsid w:val="008831FD"/>
    <w:rsid w:val="008C2028"/>
    <w:rsid w:val="008C2463"/>
    <w:rsid w:val="008E2486"/>
    <w:rsid w:val="008F3F3F"/>
    <w:rsid w:val="008F4F29"/>
    <w:rsid w:val="00953491"/>
    <w:rsid w:val="0095749B"/>
    <w:rsid w:val="0096514A"/>
    <w:rsid w:val="00966773"/>
    <w:rsid w:val="009C7BA1"/>
    <w:rsid w:val="009D03C7"/>
    <w:rsid w:val="009D6D8A"/>
    <w:rsid w:val="00A2572B"/>
    <w:rsid w:val="00A67385"/>
    <w:rsid w:val="00A75191"/>
    <w:rsid w:val="00A82407"/>
    <w:rsid w:val="00A97E6E"/>
    <w:rsid w:val="00AA0C47"/>
    <w:rsid w:val="00AA78F8"/>
    <w:rsid w:val="00B3521D"/>
    <w:rsid w:val="00B8686E"/>
    <w:rsid w:val="00B877FB"/>
    <w:rsid w:val="00B959FD"/>
    <w:rsid w:val="00BA407D"/>
    <w:rsid w:val="00BB7B6E"/>
    <w:rsid w:val="00C339C7"/>
    <w:rsid w:val="00C57041"/>
    <w:rsid w:val="00C72784"/>
    <w:rsid w:val="00C764CC"/>
    <w:rsid w:val="00C80C62"/>
    <w:rsid w:val="00C85889"/>
    <w:rsid w:val="00C869D6"/>
    <w:rsid w:val="00C87FAA"/>
    <w:rsid w:val="00CA0496"/>
    <w:rsid w:val="00CE6D89"/>
    <w:rsid w:val="00D03AC5"/>
    <w:rsid w:val="00D12F4B"/>
    <w:rsid w:val="00D1425D"/>
    <w:rsid w:val="00D237E1"/>
    <w:rsid w:val="00D637B7"/>
    <w:rsid w:val="00D81468"/>
    <w:rsid w:val="00D85665"/>
    <w:rsid w:val="00D94D48"/>
    <w:rsid w:val="00DD61A7"/>
    <w:rsid w:val="00DE61C2"/>
    <w:rsid w:val="00E0434E"/>
    <w:rsid w:val="00E1320C"/>
    <w:rsid w:val="00E3494B"/>
    <w:rsid w:val="00E366F0"/>
    <w:rsid w:val="00E54B71"/>
    <w:rsid w:val="00E6314A"/>
    <w:rsid w:val="00E87D1F"/>
    <w:rsid w:val="00E87DE6"/>
    <w:rsid w:val="00F24A3E"/>
    <w:rsid w:val="00F41758"/>
    <w:rsid w:val="00F449E0"/>
    <w:rsid w:val="00F451AC"/>
    <w:rsid w:val="00F52B32"/>
    <w:rsid w:val="00F7641B"/>
    <w:rsid w:val="00FA6AB2"/>
    <w:rsid w:val="0ACBE42C"/>
    <w:rsid w:val="27DE6327"/>
    <w:rsid w:val="2E7BD27F"/>
    <w:rsid w:val="34FBD6F8"/>
    <w:rsid w:val="37BF20FD"/>
    <w:rsid w:val="3BAFCB5E"/>
    <w:rsid w:val="3BBF5FDA"/>
    <w:rsid w:val="3FA076F0"/>
    <w:rsid w:val="3FCCAAC4"/>
    <w:rsid w:val="53CD567B"/>
    <w:rsid w:val="53FF0A28"/>
    <w:rsid w:val="5F530ED2"/>
    <w:rsid w:val="5FB6BCC4"/>
    <w:rsid w:val="5FCF5A42"/>
    <w:rsid w:val="6FBBA1F3"/>
    <w:rsid w:val="6FDFF6DC"/>
    <w:rsid w:val="75DF2E5B"/>
    <w:rsid w:val="776BF0CF"/>
    <w:rsid w:val="77FFE01C"/>
    <w:rsid w:val="7CA3E458"/>
    <w:rsid w:val="7DFF17D9"/>
    <w:rsid w:val="7DFFD368"/>
    <w:rsid w:val="7F2F8057"/>
    <w:rsid w:val="7FEF70F8"/>
    <w:rsid w:val="7FFF59D0"/>
    <w:rsid w:val="9E2C068B"/>
    <w:rsid w:val="AFFD063A"/>
    <w:rsid w:val="B79D7C58"/>
    <w:rsid w:val="BF4DE766"/>
    <w:rsid w:val="D9D51B1D"/>
    <w:rsid w:val="DD73B980"/>
    <w:rsid w:val="DF7FA921"/>
    <w:rsid w:val="DF8F0A09"/>
    <w:rsid w:val="E7D7C383"/>
    <w:rsid w:val="E7FFEF3C"/>
    <w:rsid w:val="E9FD2DBE"/>
    <w:rsid w:val="EAF7F87D"/>
    <w:rsid w:val="ECF7BA3F"/>
    <w:rsid w:val="EEBEF779"/>
    <w:rsid w:val="F6D35072"/>
    <w:rsid w:val="F77FCE9C"/>
    <w:rsid w:val="F7ADD0E8"/>
    <w:rsid w:val="F7F332A9"/>
    <w:rsid w:val="F7FF13C9"/>
    <w:rsid w:val="F9727684"/>
    <w:rsid w:val="FBAF2F1D"/>
    <w:rsid w:val="FD99254F"/>
    <w:rsid w:val="FDC70F18"/>
    <w:rsid w:val="FDFBBEFE"/>
    <w:rsid w:val="FEBD8370"/>
    <w:rsid w:val="FFAB25E7"/>
    <w:rsid w:val="FFBF814C"/>
    <w:rsid w:val="FFE36F80"/>
    <w:rsid w:val="FFF5AEEC"/>
    <w:rsid w:val="FFFB19E2"/>
    <w:rsid w:val="FFFD55A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Theme="minorEastAsia" w:cs="Arial"/>
      </w:rPr>
    </w:r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semiHidden/>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Body Text 2"/>
    <w:basedOn w:val="1"/>
    <w:next w:val="3"/>
    <w:qFormat/>
    <w:uiPriority w:val="0"/>
    <w:pPr>
      <w:jc w:val="right"/>
    </w:pPr>
    <w:rPr>
      <w:rFonts w:ascii="黑体" w:eastAsia="黑体"/>
      <w:sz w:val="44"/>
    </w:rPr>
  </w:style>
  <w:style w:type="paragraph" w:styleId="3">
    <w:name w:val="Body Text First Indent 2"/>
    <w:basedOn w:val="4"/>
    <w:next w:val="1"/>
    <w:unhideWhenUsed/>
    <w:qFormat/>
    <w:uiPriority w:val="0"/>
    <w:pPr>
      <w:spacing w:after="120"/>
      <w:ind w:left="420" w:leftChars="200" w:firstLine="420" w:firstLineChars="200"/>
    </w:pPr>
    <w:rPr>
      <w:rFonts w:hint="default" w:ascii="Calibri" w:hAnsi="Calibri" w:cs="Times New Roman"/>
      <w:sz w:val="21"/>
    </w:rPr>
  </w:style>
  <w:style w:type="paragraph" w:styleId="4">
    <w:name w:val="Body Text Indent"/>
    <w:basedOn w:val="1"/>
    <w:next w:val="5"/>
    <w:qFormat/>
    <w:uiPriority w:val="0"/>
    <w:pPr>
      <w:ind w:left="100" w:leftChars="100"/>
    </w:pPr>
    <w:rPr>
      <w:rFonts w:hint="eastAsia" w:ascii="宋体" w:hAnsi="宋体" w:eastAsia="宋体"/>
      <w:sz w:val="28"/>
      <w:szCs w:val="24"/>
    </w:rPr>
  </w:style>
  <w:style w:type="paragraph" w:styleId="5">
    <w:name w:val="Normal Indent"/>
    <w:basedOn w:val="1"/>
    <w:next w:val="1"/>
    <w:qFormat/>
    <w:uiPriority w:val="0"/>
    <w:pPr>
      <w:ind w:firstLine="420" w:firstLineChars="200"/>
    </w:pPr>
    <w:rPr>
      <w:rFonts w:ascii="Times New Roman" w:hAnsi="Times New Roman" w:eastAsia="仿宋" w:cs="Times New Roman"/>
      <w:sz w:val="32"/>
    </w:rPr>
  </w:style>
  <w:style w:type="paragraph" w:styleId="6">
    <w:name w:val="Body Text"/>
    <w:basedOn w:val="1"/>
    <w:link w:val="16"/>
    <w:semiHidden/>
    <w:qFormat/>
    <w:uiPriority w:val="0"/>
    <w:rPr>
      <w:rFonts w:ascii="仿宋_GB2312" w:hAnsi="仿宋_GB2312" w:eastAsia="仿宋_GB2312" w:cs="仿宋_GB2312"/>
      <w:sz w:val="31"/>
      <w:szCs w:val="31"/>
    </w:rPr>
  </w:style>
  <w:style w:type="paragraph" w:styleId="7">
    <w:name w:val="footer"/>
    <w:basedOn w:val="1"/>
    <w:link w:val="15"/>
    <w:qFormat/>
    <w:uiPriority w:val="0"/>
    <w:pPr>
      <w:tabs>
        <w:tab w:val="center" w:pos="4153"/>
        <w:tab w:val="right" w:pos="8306"/>
      </w:tabs>
    </w:pPr>
    <w:rPr>
      <w:sz w:val="18"/>
      <w:szCs w:val="18"/>
    </w:rPr>
  </w:style>
  <w:style w:type="paragraph" w:styleId="8">
    <w:name w:val="header"/>
    <w:basedOn w:val="1"/>
    <w:link w:val="14"/>
    <w:qFormat/>
    <w:uiPriority w:val="0"/>
    <w:pPr>
      <w:tabs>
        <w:tab w:val="center" w:pos="4153"/>
        <w:tab w:val="right" w:pos="8306"/>
      </w:tabs>
      <w:jc w:val="center"/>
    </w:pPr>
    <w:rPr>
      <w:sz w:val="18"/>
      <w:szCs w:val="18"/>
    </w:rPr>
  </w:style>
  <w:style w:type="table" w:customStyle="1" w:styleId="11">
    <w:name w:val="Table Normal"/>
    <w:semiHidden/>
    <w:unhideWhenUsed/>
    <w:qFormat/>
    <w:uiPriority w:val="0"/>
    <w:tblPr>
      <w:tblCellMar>
        <w:top w:w="0" w:type="dxa"/>
        <w:left w:w="0" w:type="dxa"/>
        <w:bottom w:w="0" w:type="dxa"/>
        <w:right w:w="0" w:type="dxa"/>
      </w:tblCellMar>
    </w:tblPr>
  </w:style>
  <w:style w:type="character" w:customStyle="1" w:styleId="12">
    <w:name w:val="NormalCharacter"/>
    <w:qFormat/>
    <w:uiPriority w:val="0"/>
  </w:style>
  <w:style w:type="paragraph" w:styleId="13">
    <w:name w:val="List Paragraph"/>
    <w:basedOn w:val="1"/>
    <w:unhideWhenUsed/>
    <w:qFormat/>
    <w:uiPriority w:val="99"/>
    <w:pPr>
      <w:ind w:firstLine="420" w:firstLineChars="200"/>
    </w:pPr>
  </w:style>
  <w:style w:type="character" w:customStyle="1" w:styleId="14">
    <w:name w:val="页眉 字符"/>
    <w:basedOn w:val="10"/>
    <w:link w:val="8"/>
    <w:qFormat/>
    <w:uiPriority w:val="0"/>
    <w:rPr>
      <w:rFonts w:eastAsia="Arial"/>
      <w:snapToGrid w:val="0"/>
      <w:color w:val="000000"/>
      <w:sz w:val="18"/>
      <w:szCs w:val="18"/>
      <w:lang w:eastAsia="en-US"/>
    </w:rPr>
  </w:style>
  <w:style w:type="character" w:customStyle="1" w:styleId="15">
    <w:name w:val="页脚 字符"/>
    <w:basedOn w:val="10"/>
    <w:link w:val="7"/>
    <w:qFormat/>
    <w:uiPriority w:val="0"/>
    <w:rPr>
      <w:rFonts w:eastAsia="Arial"/>
      <w:snapToGrid w:val="0"/>
      <w:color w:val="000000"/>
      <w:sz w:val="18"/>
      <w:szCs w:val="18"/>
      <w:lang w:eastAsia="en-US"/>
    </w:rPr>
  </w:style>
  <w:style w:type="character" w:customStyle="1" w:styleId="16">
    <w:name w:val="正文文本 字符"/>
    <w:basedOn w:val="10"/>
    <w:link w:val="6"/>
    <w:semiHidden/>
    <w:qFormat/>
    <w:uiPriority w:val="0"/>
    <w:rPr>
      <w:rFonts w:ascii="仿宋_GB2312" w:hAnsi="仿宋_GB2312" w:eastAsia="仿宋_GB2312" w:cs="仿宋_GB2312"/>
      <w:snapToGrid w:val="0"/>
      <w:color w:val="000000"/>
      <w:sz w:val="31"/>
      <w:szCs w:val="31"/>
      <w:lang w:eastAsia="en-US"/>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543</Words>
  <Characters>3096</Characters>
  <Lines>25</Lines>
  <Paragraphs>7</Paragraphs>
  <TotalTime>45</TotalTime>
  <ScaleCrop>false</ScaleCrop>
  <LinksUpToDate>false</LinksUpToDate>
  <CharactersWithSpaces>3632</CharactersWithSpaces>
  <Application>WPS Office_11.8.2.10251_F1E327BC-269C-435d-A152-05C5408002CA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2024-10-21T13:12:00Z</dcterms:created>
  <dc:creator>ms</dc:creator>
  <cp:lastModifiedBy>yjj-503</cp:lastModifiedBy>
  <dcterms:modified xsi:type="dcterms:W3CDTF">2025-10-27T10:33:27Z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wqlLaW5nc29mdCBQREYgdG8gV1BTIDEwMA</vt:lpwstr>
  </property>
  <property fmtid="{D5CDD505-2E9C-101B-9397-08002B2CF9AE}" pid="3" name="Created">
    <vt:filetime>2024-10-08T14:12:57Z</vt:filetime>
  </property>
  <property fmtid="{D5CDD505-2E9C-101B-9397-08002B2CF9AE}" pid="4" name="KSOProductBuildVer">
    <vt:lpwstr>2052-11.8.2.10251</vt:lpwstr>
  </property>
  <property fmtid="{D5CDD505-2E9C-101B-9397-08002B2CF9AE}" pid="5" name="ICV">
    <vt:lpwstr>470CCB2971BE4280A4FBD44C2BD2C97D_12</vt:lpwstr>
  </property>
</Properties>
</file>