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EB3D2C">
      <w:pPr>
        <w:spacing w:line="260" w:lineRule="auto"/>
        <w:rPr>
          <w:rFonts w:ascii="Arial"/>
          <w:sz w:val="21"/>
        </w:rPr>
      </w:pPr>
    </w:p>
    <w:p w14:paraId="5C119CBB">
      <w:pPr>
        <w:spacing w:line="260" w:lineRule="auto"/>
        <w:rPr>
          <w:rFonts w:ascii="Arial"/>
          <w:sz w:val="21"/>
        </w:rPr>
      </w:pPr>
    </w:p>
    <w:p w14:paraId="6D2D1A72">
      <w:pPr>
        <w:spacing w:line="260" w:lineRule="auto"/>
        <w:rPr>
          <w:rFonts w:ascii="Arial"/>
          <w:sz w:val="21"/>
        </w:rPr>
      </w:pPr>
    </w:p>
    <w:p w14:paraId="07FBB800">
      <w:pPr>
        <w:spacing w:line="261" w:lineRule="auto"/>
        <w:rPr>
          <w:rFonts w:ascii="Arial"/>
          <w:sz w:val="21"/>
        </w:rPr>
      </w:pPr>
    </w:p>
    <w:p w14:paraId="7E3062CD">
      <w:pPr>
        <w:spacing w:line="261" w:lineRule="auto"/>
        <w:rPr>
          <w:rFonts w:ascii="Arial"/>
          <w:sz w:val="21"/>
        </w:rPr>
      </w:pPr>
    </w:p>
    <w:p w14:paraId="01060F87">
      <w:pPr>
        <w:spacing w:line="261" w:lineRule="auto"/>
        <w:rPr>
          <w:rFonts w:ascii="Arial"/>
          <w:sz w:val="21"/>
        </w:rPr>
      </w:pPr>
    </w:p>
    <w:p w14:paraId="7AA8F3E9">
      <w:pPr>
        <w:spacing w:line="261" w:lineRule="auto"/>
        <w:rPr>
          <w:rFonts w:ascii="Arial"/>
          <w:sz w:val="21"/>
        </w:rPr>
      </w:pPr>
    </w:p>
    <w:p w14:paraId="06294355">
      <w:pPr>
        <w:spacing w:line="261" w:lineRule="auto"/>
        <w:rPr>
          <w:rFonts w:ascii="Arial"/>
          <w:sz w:val="21"/>
        </w:rPr>
      </w:pPr>
    </w:p>
    <w:p w14:paraId="52F0DC1C">
      <w:pPr>
        <w:spacing w:line="261" w:lineRule="auto"/>
        <w:rPr>
          <w:rFonts w:ascii="Arial"/>
          <w:sz w:val="21"/>
        </w:rPr>
      </w:pPr>
    </w:p>
    <w:p w14:paraId="285EDBD9">
      <w:pPr>
        <w:spacing w:before="104" w:line="206" w:lineRule="auto"/>
        <w:rPr>
          <w:rFonts w:ascii="SimSun" w:hAnsi="SimSun" w:eastAsia="SimSun" w:cs="SimSun"/>
          <w:sz w:val="32"/>
          <w:szCs w:val="32"/>
        </w:rPr>
      </w:pPr>
      <w:r>
        <w:rPr>
          <w:rFonts w:ascii="SimSun" w:hAnsi="SimSun" w:eastAsia="SimSun" w:cs="SimSun"/>
          <w:sz w:val="32"/>
          <w:szCs w:val="32"/>
        </w:rPr>
        <w:t>浦</w:t>
      </w:r>
    </w:p>
    <w:p w14:paraId="287D8316">
      <w:pPr>
        <w:spacing w:before="3" w:line="218" w:lineRule="auto"/>
        <w:ind w:left="803"/>
        <w:rPr>
          <w:rFonts w:ascii="SimSun" w:hAnsi="SimSun" w:eastAsia="SimSun" w:cs="SimSun"/>
          <w:sz w:val="97"/>
          <w:szCs w:val="97"/>
        </w:rPr>
      </w:pPr>
      <w:r>
        <w:rPr>
          <w:rFonts w:ascii="SimSun" w:hAnsi="SimSun" w:eastAsia="SimSun" w:cs="SimSun"/>
          <w:b/>
          <w:bCs/>
          <w:color w:val="E03020"/>
          <w:spacing w:val="-44"/>
          <w:sz w:val="97"/>
          <w:szCs w:val="97"/>
        </w:rPr>
        <w:t>浦城县人民政府文件</w:t>
      </w:r>
    </w:p>
    <w:p w14:paraId="5C3C630C">
      <w:pPr>
        <w:pStyle w:val="2"/>
        <w:spacing w:before="301" w:line="224" w:lineRule="auto"/>
        <w:ind w:left="3650"/>
      </w:pPr>
      <w:r>
        <w:rPr>
          <w:spacing w:val="-2"/>
        </w:rPr>
        <w:t>浦政综〔2025〕116号</w:t>
      </w:r>
    </w:p>
    <w:p w14:paraId="4CC09DE1">
      <w:pPr>
        <w:spacing w:before="199" w:line="60" w:lineRule="exact"/>
        <w:ind w:firstLine="560"/>
      </w:pPr>
      <w:r>
        <w:rPr>
          <w:position w:val="-1"/>
        </w:rPr>
        <w:drawing>
          <wp:inline distT="0" distB="0" distL="0" distR="0">
            <wp:extent cx="5594350" cy="381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2"/>
                    <a:stretch>
                      <a:fillRect/>
                    </a:stretch>
                  </pic:blipFill>
                  <pic:spPr>
                    <a:xfrm>
                      <a:off x="0" y="0"/>
                      <a:ext cx="5594351" cy="38133"/>
                    </a:xfrm>
                    <a:prstGeom prst="rect">
                      <a:avLst/>
                    </a:prstGeom>
                  </pic:spPr>
                </pic:pic>
              </a:graphicData>
            </a:graphic>
          </wp:inline>
        </w:drawing>
      </w:r>
    </w:p>
    <w:p w14:paraId="74640CDF">
      <w:pPr>
        <w:spacing w:line="259" w:lineRule="auto"/>
        <w:rPr>
          <w:rFonts w:ascii="Arial"/>
          <w:sz w:val="21"/>
        </w:rPr>
      </w:pPr>
    </w:p>
    <w:p w14:paraId="1D1B9D7B">
      <w:pPr>
        <w:spacing w:line="260" w:lineRule="auto"/>
        <w:rPr>
          <w:rFonts w:ascii="Arial"/>
          <w:sz w:val="21"/>
        </w:rPr>
      </w:pPr>
    </w:p>
    <w:p w14:paraId="02A3C1C0">
      <w:pPr>
        <w:spacing w:line="260" w:lineRule="auto"/>
        <w:rPr>
          <w:rFonts w:ascii="Arial"/>
          <w:sz w:val="21"/>
        </w:rPr>
      </w:pPr>
    </w:p>
    <w:p w14:paraId="549DDDED">
      <w:pPr>
        <w:spacing w:before="146" w:line="218" w:lineRule="auto"/>
        <w:ind w:left="2366" w:right="98" w:hanging="1420"/>
        <w:rPr>
          <w:rFonts w:ascii="SimSun" w:hAnsi="SimSun" w:eastAsia="SimSun" w:cs="SimSun"/>
          <w:sz w:val="45"/>
          <w:szCs w:val="45"/>
        </w:rPr>
      </w:pPr>
      <w:r>
        <w:rPr>
          <w:rFonts w:ascii="SimSun" w:hAnsi="SimSun" w:eastAsia="SimSun" w:cs="SimSun"/>
          <w:b/>
          <w:bCs/>
          <w:spacing w:val="-32"/>
          <w:sz w:val="45"/>
          <w:szCs w:val="45"/>
        </w:rPr>
        <w:t>浦城县人民政府关于浦城石陂“3·11”一般</w:t>
      </w:r>
      <w:r>
        <w:rPr>
          <w:rFonts w:ascii="SimSun" w:hAnsi="SimSun" w:eastAsia="SimSun" w:cs="SimSun"/>
          <w:b/>
          <w:bCs/>
          <w:spacing w:val="-20"/>
          <w:sz w:val="45"/>
          <w:szCs w:val="45"/>
        </w:rPr>
        <w:t>道路交通事故调查报告的批复</w:t>
      </w:r>
    </w:p>
    <w:p w14:paraId="575F50B6">
      <w:pPr>
        <w:spacing w:line="285" w:lineRule="auto"/>
        <w:rPr>
          <w:rFonts w:ascii="Arial"/>
          <w:sz w:val="21"/>
        </w:rPr>
      </w:pPr>
    </w:p>
    <w:p w14:paraId="50EE18B8">
      <w:pPr>
        <w:spacing w:line="286" w:lineRule="auto"/>
        <w:rPr>
          <w:rFonts w:ascii="Arial"/>
          <w:sz w:val="21"/>
        </w:rPr>
      </w:pPr>
    </w:p>
    <w:p w14:paraId="3B921BF9">
      <w:pPr>
        <w:pStyle w:val="2"/>
        <w:spacing w:before="104" w:line="223" w:lineRule="auto"/>
        <w:ind w:left="849"/>
      </w:pPr>
      <w:r>
        <w:rPr>
          <w:spacing w:val="-16"/>
        </w:rPr>
        <w:t>县政府“3·11”道路交通事故调查组：</w:t>
      </w:r>
    </w:p>
    <w:p w14:paraId="716C5637">
      <w:pPr>
        <w:pStyle w:val="2"/>
        <w:spacing w:before="192" w:line="323" w:lineRule="auto"/>
        <w:ind w:left="849" w:right="24" w:firstLine="639"/>
      </w:pPr>
      <w:r>
        <w:rPr>
          <w:spacing w:val="-13"/>
        </w:rPr>
        <w:t>你组提交的《关于对〈浦城石陂“3·11”一般道路交通事</w:t>
      </w:r>
      <w:r>
        <w:rPr>
          <w:spacing w:val="-8"/>
        </w:rPr>
        <w:t>故调查报告〉给予批复的请示》收悉。经研究，现批复如下：</w:t>
      </w:r>
    </w:p>
    <w:p w14:paraId="559425EB">
      <w:pPr>
        <w:spacing w:before="4" w:line="271" w:lineRule="auto"/>
        <w:ind w:left="849" w:firstLine="639"/>
        <w:rPr>
          <w:rFonts w:ascii="SimHei" w:hAnsi="SimHei" w:eastAsia="SimHei" w:cs="SimHei"/>
          <w:sz w:val="32"/>
          <w:szCs w:val="32"/>
        </w:rPr>
      </w:pPr>
      <w:r>
        <w:rPr>
          <w:rFonts w:ascii="SimHei" w:hAnsi="SimHei" w:eastAsia="SimHei" w:cs="SimHei"/>
          <w:spacing w:val="-1"/>
          <w:sz w:val="32"/>
          <w:szCs w:val="32"/>
        </w:rPr>
        <w:t>一、同意你组提交的事故调查报告中认定：该事故为一般</w:t>
      </w:r>
      <w:r>
        <w:rPr>
          <w:rFonts w:ascii="SimHei" w:hAnsi="SimHei" w:eastAsia="SimHei" w:cs="SimHei"/>
          <w:spacing w:val="-6"/>
          <w:sz w:val="32"/>
          <w:szCs w:val="32"/>
        </w:rPr>
        <w:t>生产安全责任事故。</w:t>
      </w:r>
    </w:p>
    <w:p w14:paraId="59036C09">
      <w:pPr>
        <w:pStyle w:val="2"/>
        <w:spacing w:before="178" w:line="297" w:lineRule="auto"/>
        <w:ind w:left="849" w:right="10" w:firstLine="639"/>
      </w:pPr>
      <w:r>
        <w:rPr>
          <w:rFonts w:ascii="SimHei" w:hAnsi="SimHei" w:eastAsia="SimHei" w:cs="SimHei"/>
          <w:spacing w:val="-1"/>
        </w:rPr>
        <w:t>二、同意事故调查组提出的对事故单位和有关责任人处理</w:t>
      </w:r>
      <w:r>
        <w:rPr>
          <w:rFonts w:ascii="SimHei" w:hAnsi="SimHei" w:eastAsia="SimHei" w:cs="SimHei"/>
          <w:spacing w:val="11"/>
        </w:rPr>
        <w:t>建议。</w:t>
      </w:r>
      <w:r>
        <w:rPr>
          <w:spacing w:val="11"/>
        </w:rPr>
        <w:t>建议由浦城县公安局交通警察大队依照</w:t>
      </w:r>
      <w:r>
        <w:rPr>
          <w:spacing w:val="10"/>
        </w:rPr>
        <w:t>《中华人民共和国道路交通安全法实施条例》等法律法规对事故责任人李</w:t>
      </w:r>
      <w:r>
        <w:rPr>
          <w:rFonts w:hint="eastAsia" w:ascii="Times New Roman" w:hAnsi="Times New Roman" w:eastAsia="仿宋_GB2312" w:cs="方正仿宋_GB2312"/>
          <w:spacing w:val="0"/>
          <w:sz w:val="32"/>
          <w:szCs w:val="32"/>
          <w:lang w:val="en-US" w:eastAsia="zh-CN"/>
        </w:rPr>
        <w:t>**</w:t>
      </w:r>
      <w:r>
        <w:rPr>
          <w:spacing w:val="6"/>
        </w:rPr>
        <w:t>做出行政处罚。</w:t>
      </w:r>
    </w:p>
    <w:p w14:paraId="5E581F23">
      <w:pPr>
        <w:spacing w:before="146" w:line="275" w:lineRule="auto"/>
        <w:ind w:left="849" w:right="3" w:firstLine="639"/>
        <w:rPr>
          <w:rFonts w:ascii="SimHei" w:hAnsi="SimHei" w:eastAsia="SimHei" w:cs="SimHei"/>
          <w:sz w:val="32"/>
          <w:szCs w:val="32"/>
        </w:rPr>
      </w:pPr>
      <w:r>
        <w:rPr>
          <w:rFonts w:ascii="SimHei" w:hAnsi="SimHei" w:eastAsia="SimHei" w:cs="SimHei"/>
          <w:spacing w:val="-1"/>
          <w:sz w:val="32"/>
          <w:szCs w:val="32"/>
        </w:rPr>
        <w:t>三、建议相关责任单位切实落实行业监管责任，强化企业</w:t>
      </w:r>
      <w:r>
        <w:rPr>
          <w:rFonts w:ascii="SimHei" w:hAnsi="SimHei" w:eastAsia="SimHei" w:cs="SimHei"/>
          <w:spacing w:val="-11"/>
          <w:sz w:val="32"/>
          <w:szCs w:val="32"/>
        </w:rPr>
        <w:t>安全监管。</w:t>
      </w:r>
    </w:p>
    <w:p w14:paraId="03E40603">
      <w:pPr>
        <w:spacing w:line="275" w:lineRule="auto"/>
        <w:rPr>
          <w:rFonts w:ascii="SimHei" w:hAnsi="SimHei" w:eastAsia="SimHei" w:cs="SimHei"/>
          <w:sz w:val="32"/>
          <w:szCs w:val="32"/>
        </w:rPr>
        <w:sectPr>
          <w:footerReference r:id="rId5" w:type="default"/>
          <w:pgSz w:w="12230" w:h="17060"/>
          <w:pgMar w:top="1450" w:right="1648" w:bottom="1544" w:left="1099" w:header="0" w:footer="1310" w:gutter="0"/>
          <w:pgNumType w:fmt="decimal"/>
          <w:cols w:space="720" w:num="1"/>
        </w:sectPr>
      </w:pPr>
    </w:p>
    <w:p w14:paraId="60485405">
      <w:pPr>
        <w:spacing w:line="375" w:lineRule="auto"/>
        <w:rPr>
          <w:rFonts w:ascii="Arial"/>
          <w:sz w:val="21"/>
        </w:rPr>
      </w:pPr>
    </w:p>
    <w:p w14:paraId="08E1CAD6">
      <w:pPr>
        <w:spacing w:before="107" w:line="223" w:lineRule="auto"/>
        <w:ind w:left="890"/>
        <w:rPr>
          <w:rFonts w:ascii="KaiTi" w:hAnsi="KaiTi" w:eastAsia="KaiTi" w:cs="KaiTi"/>
          <w:sz w:val="33"/>
          <w:szCs w:val="33"/>
        </w:rPr>
      </w:pPr>
      <w:r>
        <w:rPr>
          <w:rFonts w:ascii="KaiTi" w:hAnsi="KaiTi" w:eastAsia="KaiTi" w:cs="KaiTi"/>
          <w:spacing w:val="8"/>
          <w:sz w:val="33"/>
          <w:szCs w:val="33"/>
        </w:rPr>
        <w:t>(一)浦城县交通管理局</w:t>
      </w:r>
    </w:p>
    <w:p w14:paraId="07A7216F">
      <w:pPr>
        <w:pStyle w:val="2"/>
        <w:spacing w:before="183" w:line="318" w:lineRule="auto"/>
        <w:ind w:right="17" w:firstLine="770"/>
        <w:jc w:val="both"/>
      </w:pPr>
      <w:r>
        <w:rPr>
          <w:spacing w:val="22"/>
        </w:rPr>
        <w:t>浦城县交通管理局要加强对辖区运输企业落实安全生</w:t>
      </w:r>
      <w:r>
        <w:rPr>
          <w:spacing w:val="11"/>
        </w:rPr>
        <w:t>产主体责任的管理力度，会同浦城县公安交警等部门在辖区</w:t>
      </w:r>
      <w:r>
        <w:rPr>
          <w:spacing w:val="10"/>
        </w:rPr>
        <w:t>范围内联合开展统一行动，从严从重打击各类道路交通违法</w:t>
      </w:r>
      <w:r>
        <w:rPr>
          <w:spacing w:val="11"/>
        </w:rPr>
        <w:t>行为，同时在急弯陡坡等危险路段增设监控违法抓拍电子设备，加大查处力度，尤其是弯道超车、压线等违法行为，形</w:t>
      </w:r>
      <w:r>
        <w:rPr>
          <w:spacing w:val="9"/>
        </w:rPr>
        <w:t>成有效震慑力，营造良好、安全的道路环境。</w:t>
      </w:r>
    </w:p>
    <w:p w14:paraId="02FD6FB2">
      <w:pPr>
        <w:spacing w:before="55" w:line="225" w:lineRule="auto"/>
        <w:ind w:left="850"/>
        <w:rPr>
          <w:rFonts w:ascii="KaiTi" w:hAnsi="KaiTi" w:eastAsia="KaiTi" w:cs="KaiTi"/>
          <w:sz w:val="33"/>
          <w:szCs w:val="33"/>
        </w:rPr>
      </w:pPr>
      <w:r>
        <w:rPr>
          <w:rFonts w:ascii="KaiTi" w:hAnsi="KaiTi" w:eastAsia="KaiTi" w:cs="KaiTi"/>
          <w:color w:val="707070"/>
          <w:spacing w:val="-5"/>
          <w:sz w:val="33"/>
          <w:szCs w:val="33"/>
        </w:rPr>
        <w:t>(二)武夷交通运输股份有限公司浦城分公司</w:t>
      </w:r>
    </w:p>
    <w:p w14:paraId="1ACFD607">
      <w:pPr>
        <w:pStyle w:val="2"/>
        <w:spacing w:before="188" w:line="333" w:lineRule="auto"/>
        <w:ind w:right="2" w:firstLine="719"/>
        <w:jc w:val="both"/>
        <w:rPr>
          <w:sz w:val="31"/>
          <w:szCs w:val="31"/>
        </w:rPr>
      </w:pPr>
      <w:r>
        <w:rPr>
          <w:spacing w:val="19"/>
          <w:sz w:val="31"/>
          <w:szCs w:val="31"/>
        </w:rPr>
        <w:t>公司领导应组织协同交通部门联合开展教育学习，积极</w:t>
      </w:r>
      <w:r>
        <w:rPr>
          <w:spacing w:val="7"/>
          <w:sz w:val="31"/>
          <w:szCs w:val="31"/>
        </w:rPr>
        <w:t>开展员工安全生产培训，增加学习教育频次、加强学习深度，</w:t>
      </w:r>
      <w:r>
        <w:rPr>
          <w:spacing w:val="14"/>
          <w:sz w:val="31"/>
          <w:szCs w:val="31"/>
        </w:rPr>
        <w:t>完善从业人员教育内容记录，</w:t>
      </w:r>
      <w:r>
        <w:rPr>
          <w:color w:val="707070"/>
          <w:spacing w:val="14"/>
          <w:sz w:val="31"/>
          <w:szCs w:val="31"/>
        </w:rPr>
        <w:t>建立人员学习培</w:t>
      </w:r>
      <w:r>
        <w:rPr>
          <w:spacing w:val="14"/>
          <w:sz w:val="31"/>
          <w:szCs w:val="31"/>
        </w:rPr>
        <w:t>训档案，对公</w:t>
      </w:r>
      <w:r>
        <w:rPr>
          <w:spacing w:val="20"/>
          <w:sz w:val="31"/>
          <w:szCs w:val="31"/>
        </w:rPr>
        <w:t>司从业人员建立奖惩制度，同时对涉事人员、车辆进行事故</w:t>
      </w:r>
      <w:r>
        <w:rPr>
          <w:spacing w:val="22"/>
          <w:sz w:val="31"/>
          <w:szCs w:val="31"/>
        </w:rPr>
        <w:t>风险评估并做出相应措施，定期在公司内部对驾驶员不文明</w:t>
      </w:r>
      <w:r>
        <w:rPr>
          <w:spacing w:val="20"/>
          <w:sz w:val="31"/>
          <w:szCs w:val="31"/>
        </w:rPr>
        <w:t>驾驶行为进行通报，预防事故发生。</w:t>
      </w:r>
    </w:p>
    <w:p w14:paraId="63CC89D3">
      <w:pPr>
        <w:spacing w:before="1" w:line="222" w:lineRule="auto"/>
        <w:ind w:left="820"/>
        <w:rPr>
          <w:rFonts w:ascii="KaiTi" w:hAnsi="KaiTi" w:eastAsia="KaiTi" w:cs="KaiTi"/>
          <w:sz w:val="33"/>
          <w:szCs w:val="33"/>
        </w:rPr>
      </w:pPr>
      <w:r>
        <w:rPr>
          <w:rFonts w:ascii="KaiTi" w:hAnsi="KaiTi" w:eastAsia="KaiTi" w:cs="KaiTi"/>
          <w:color w:val="707070"/>
          <w:spacing w:val="4"/>
          <w:sz w:val="33"/>
          <w:szCs w:val="33"/>
        </w:rPr>
        <w:t>(三)加强客货运车辆安全教育</w:t>
      </w:r>
    </w:p>
    <w:p w14:paraId="712E65B6">
      <w:pPr>
        <w:pStyle w:val="2"/>
        <w:spacing w:before="196" w:line="305" w:lineRule="auto"/>
        <w:ind w:firstLine="699"/>
        <w:jc w:val="both"/>
      </w:pPr>
      <w:r>
        <w:rPr>
          <w:spacing w:val="10"/>
        </w:rPr>
        <w:t>浦城县公安交警部门、交通运输部门对相关客货运车辆</w:t>
      </w:r>
      <w:r>
        <w:rPr>
          <w:spacing w:val="12"/>
        </w:rPr>
        <w:t>驾驶员要加强道路安全教育，针对客货运驾驶员定期</w:t>
      </w:r>
      <w:r>
        <w:rPr>
          <w:spacing w:val="11"/>
        </w:rPr>
        <w:t>开展安</w:t>
      </w:r>
      <w:r>
        <w:rPr>
          <w:spacing w:val="12"/>
        </w:rPr>
        <w:t>全培训，做好培训记录，进一步培养客货运驾驶员的道</w:t>
      </w:r>
      <w:r>
        <w:rPr>
          <w:spacing w:val="11"/>
        </w:rPr>
        <w:t>路安</w:t>
      </w:r>
      <w:r>
        <w:rPr>
          <w:spacing w:val="12"/>
        </w:rPr>
        <w:t>全意识。同时强化对客货运输公司的安全管理，注</w:t>
      </w:r>
      <w:r>
        <w:rPr>
          <w:spacing w:val="11"/>
        </w:rPr>
        <w:t>意收集本</w:t>
      </w:r>
      <w:r>
        <w:rPr>
          <w:spacing w:val="12"/>
        </w:rPr>
        <w:t>地客货运车辆驾驶员违法违规情况，对违法违规行为较多的</w:t>
      </w:r>
      <w:r>
        <w:rPr>
          <w:spacing w:val="13"/>
        </w:rPr>
        <w:t>驾驶员，制定高危驾驶人员信息库，对相关人</w:t>
      </w:r>
      <w:r>
        <w:rPr>
          <w:spacing w:val="12"/>
        </w:rPr>
        <w:t>员开展集中提醒谈话，事故警示教育，提升驾驶员文明驾驶意识，减少事</w:t>
      </w:r>
      <w:r>
        <w:rPr>
          <w:spacing w:val="-2"/>
        </w:rPr>
        <w:t>故发生的概率。</w:t>
      </w:r>
    </w:p>
    <w:p w14:paraId="51130B28">
      <w:pPr>
        <w:spacing w:line="222" w:lineRule="auto"/>
        <w:ind w:left="7040"/>
        <w:rPr>
          <w:rFonts w:ascii="SimSun" w:hAnsi="SimSun" w:eastAsia="SimSun" w:cs="SimSun"/>
          <w:sz w:val="9"/>
          <w:szCs w:val="9"/>
        </w:rPr>
      </w:pPr>
      <w:r>
        <w:rPr>
          <w:rFonts w:ascii="SimSun" w:hAnsi="SimSun" w:eastAsia="SimSun" w:cs="SimSun"/>
          <w:spacing w:val="-1"/>
          <w:sz w:val="9"/>
          <w:szCs w:val="9"/>
        </w:rPr>
        <w:t>```markdown</w:t>
      </w:r>
      <w:r>
        <w:rPr>
          <w:sz w:val="9"/>
          <w:szCs w:val="9"/>
        </w:rPr>
        <w:drawing>
          <wp:inline distT="0" distB="0" distL="0" distR="0">
            <wp:extent cx="56515" cy="5207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3"/>
                    <a:stretch>
                      <a:fillRect/>
                    </a:stretch>
                  </pic:blipFill>
                  <pic:spPr>
                    <a:xfrm>
                      <a:off x="0" y="0"/>
                      <a:ext cx="56635" cy="52296"/>
                    </a:xfrm>
                    <a:prstGeom prst="rect">
                      <a:avLst/>
                    </a:prstGeom>
                  </pic:spPr>
                </pic:pic>
              </a:graphicData>
            </a:graphic>
          </wp:inline>
        </w:drawing>
      </w:r>
      <w:r>
        <w:rPr>
          <w:rFonts w:ascii="SimSun" w:hAnsi="SimSun" w:eastAsia="SimSun" w:cs="SimSun"/>
          <w:spacing w:val="-1"/>
          <w:sz w:val="9"/>
          <w:szCs w:val="9"/>
        </w:rPr>
        <w:t>```</w:t>
      </w:r>
    </w:p>
    <w:p w14:paraId="104A3640">
      <w:pPr>
        <w:spacing w:line="222" w:lineRule="auto"/>
        <w:rPr>
          <w:rFonts w:ascii="SimSun" w:hAnsi="SimSun" w:eastAsia="SimSun" w:cs="SimSun"/>
          <w:sz w:val="9"/>
          <w:szCs w:val="9"/>
        </w:rPr>
        <w:sectPr>
          <w:footerReference r:id="rId6" w:type="default"/>
          <w:pgSz w:w="11900" w:h="16830"/>
          <w:pgMar w:top="1430" w:right="1486" w:bottom="1888" w:left="1760" w:header="0" w:footer="1601" w:gutter="0"/>
          <w:pgNumType w:fmt="decimal"/>
          <w:cols w:space="720" w:num="1"/>
        </w:sectPr>
      </w:pPr>
    </w:p>
    <w:p w14:paraId="45ECF27D">
      <w:pPr>
        <w:spacing w:line="259" w:lineRule="auto"/>
        <w:rPr>
          <w:rFonts w:ascii="Arial"/>
          <w:sz w:val="21"/>
        </w:rPr>
      </w:pPr>
    </w:p>
    <w:p w14:paraId="3824047F">
      <w:pPr>
        <w:spacing w:line="260" w:lineRule="auto"/>
        <w:rPr>
          <w:rFonts w:ascii="Arial"/>
          <w:sz w:val="21"/>
        </w:rPr>
      </w:pPr>
    </w:p>
    <w:p w14:paraId="44328724">
      <w:pPr>
        <w:spacing w:line="260" w:lineRule="auto"/>
        <w:rPr>
          <w:rFonts w:ascii="Arial"/>
          <w:sz w:val="21"/>
        </w:rPr>
      </w:pPr>
    </w:p>
    <w:p w14:paraId="72BC98FC">
      <w:pPr>
        <w:spacing w:before="100" w:line="223" w:lineRule="auto"/>
        <w:ind w:left="799"/>
        <w:rPr>
          <w:rFonts w:ascii="KaiTi" w:hAnsi="KaiTi" w:eastAsia="KaiTi" w:cs="KaiTi"/>
          <w:sz w:val="31"/>
          <w:szCs w:val="31"/>
        </w:rPr>
      </w:pPr>
      <w:r>
        <w:rPr>
          <w:rFonts w:ascii="KaiTi" w:hAnsi="KaiTi" w:eastAsia="KaiTi" w:cs="KaiTi"/>
          <w:spacing w:val="20"/>
          <w:sz w:val="31"/>
          <w:szCs w:val="31"/>
        </w:rPr>
        <w:t>(四)持续开展道路隐患排查整治</w:t>
      </w:r>
    </w:p>
    <w:p w14:paraId="704B5F7E">
      <w:pPr>
        <w:pStyle w:val="2"/>
        <w:spacing w:before="168" w:line="328" w:lineRule="auto"/>
        <w:ind w:firstLine="709"/>
        <w:jc w:val="both"/>
        <w:rPr>
          <w:sz w:val="31"/>
          <w:szCs w:val="31"/>
        </w:rPr>
      </w:pPr>
      <w:r>
        <w:rPr>
          <w:spacing w:val="19"/>
          <w:sz w:val="31"/>
          <w:szCs w:val="31"/>
        </w:rPr>
        <w:t>浦城县交通运输管理局、浦城县公路事业发展中心要持</w:t>
      </w:r>
      <w:r>
        <w:rPr>
          <w:spacing w:val="20"/>
          <w:sz w:val="31"/>
          <w:szCs w:val="31"/>
        </w:rPr>
        <w:t>续开展道路安全隐患排查冶理工作，认真组织排查辖区内存在安全隐患的路段，收集道路交通事故历史数据，排查出事故多发路段信息。并建立“定责任、定措施、定时限、定标准、定验收”的“五定”标准，积极推进隐患道路的销号工作，一时难以销号的隐患点要采取警示标志、道路划线、增设减速带等临时管控措施，夯实辖区道路交通安全基础，保</w:t>
      </w:r>
      <w:r>
        <w:rPr>
          <w:spacing w:val="13"/>
          <w:sz w:val="31"/>
          <w:szCs w:val="31"/>
        </w:rPr>
        <w:t>持道安工作的持续稳定。</w:t>
      </w:r>
    </w:p>
    <w:p w14:paraId="0E8B2161">
      <w:pPr>
        <w:spacing w:line="273" w:lineRule="auto"/>
        <w:rPr>
          <w:rFonts w:ascii="Arial"/>
          <w:sz w:val="21"/>
        </w:rPr>
      </w:pPr>
    </w:p>
    <w:p w14:paraId="41CADC4F">
      <w:pPr>
        <w:spacing w:line="273" w:lineRule="auto"/>
        <w:rPr>
          <w:rFonts w:ascii="Arial"/>
          <w:sz w:val="21"/>
        </w:rPr>
      </w:pPr>
    </w:p>
    <w:p w14:paraId="7D3798E7">
      <w:pPr>
        <w:pStyle w:val="2"/>
        <w:spacing w:before="104" w:line="222" w:lineRule="auto"/>
        <w:ind w:left="649"/>
      </w:pPr>
      <w:r>
        <w:rPr>
          <w:spacing w:val="-20"/>
        </w:rPr>
        <w:t>附件：浦城县石陂镇“3·11”一般道路交通事故调查报告</w:t>
      </w:r>
    </w:p>
    <w:p w14:paraId="68FA1DD6">
      <w:pPr>
        <w:spacing w:line="244" w:lineRule="auto"/>
        <w:rPr>
          <w:rFonts w:ascii="Arial"/>
          <w:sz w:val="21"/>
        </w:rPr>
      </w:pPr>
    </w:p>
    <w:p w14:paraId="5F6EA6AC">
      <w:pPr>
        <w:spacing w:line="244" w:lineRule="auto"/>
        <w:rPr>
          <w:rFonts w:ascii="Arial"/>
          <w:sz w:val="21"/>
        </w:rPr>
      </w:pPr>
    </w:p>
    <w:p w14:paraId="6396B423">
      <w:pPr>
        <w:spacing w:line="245" w:lineRule="auto"/>
        <w:rPr>
          <w:rFonts w:ascii="Arial"/>
          <w:sz w:val="21"/>
        </w:rPr>
      </w:pPr>
    </w:p>
    <w:p w14:paraId="7ADB8B47">
      <w:pPr>
        <w:spacing w:line="245" w:lineRule="auto"/>
        <w:rPr>
          <w:rFonts w:ascii="Arial"/>
          <w:sz w:val="21"/>
        </w:rPr>
      </w:pPr>
    </w:p>
    <w:p w14:paraId="30039AFA">
      <w:pPr>
        <w:spacing w:line="245" w:lineRule="auto"/>
        <w:rPr>
          <w:rFonts w:ascii="Arial"/>
          <w:sz w:val="21"/>
        </w:rPr>
      </w:pPr>
    </w:p>
    <w:p w14:paraId="3CC641AF">
      <w:pPr>
        <w:spacing w:line="245" w:lineRule="auto"/>
        <w:rPr>
          <w:rFonts w:ascii="Arial"/>
          <w:sz w:val="21"/>
        </w:rPr>
      </w:pPr>
    </w:p>
    <w:p w14:paraId="41A65C34">
      <w:pPr>
        <w:spacing w:line="245" w:lineRule="auto"/>
        <w:rPr>
          <w:rFonts w:ascii="Arial"/>
          <w:sz w:val="21"/>
        </w:rPr>
      </w:pPr>
    </w:p>
    <w:p w14:paraId="69D08B20">
      <w:pPr>
        <w:pStyle w:val="2"/>
        <w:spacing w:before="105" w:line="223" w:lineRule="auto"/>
        <w:ind w:left="5040"/>
      </w:pPr>
      <w:r>
        <w:rPr>
          <w:spacing w:val="-3"/>
        </w:rPr>
        <w:t>浦城县人民政府</w:t>
      </w:r>
    </w:p>
    <w:p w14:paraId="651CF03A">
      <w:pPr>
        <w:pStyle w:val="2"/>
        <w:spacing w:before="222" w:line="222" w:lineRule="auto"/>
        <w:ind w:left="4929"/>
      </w:pPr>
      <w:r>
        <w:rPr>
          <w:spacing w:val="32"/>
        </w:rPr>
        <w:t>2025年6月27日</w:t>
      </w:r>
    </w:p>
    <w:p w14:paraId="6B1E5059">
      <w:pPr>
        <w:spacing w:line="288" w:lineRule="auto"/>
        <w:rPr>
          <w:rFonts w:ascii="Arial"/>
          <w:sz w:val="21"/>
        </w:rPr>
      </w:pPr>
    </w:p>
    <w:p w14:paraId="34B8D0AD">
      <w:pPr>
        <w:spacing w:line="289" w:lineRule="auto"/>
        <w:rPr>
          <w:rFonts w:ascii="Arial"/>
          <w:sz w:val="21"/>
        </w:rPr>
      </w:pPr>
    </w:p>
    <w:p w14:paraId="06E68B18">
      <w:pPr>
        <w:pStyle w:val="2"/>
        <w:spacing w:before="105" w:line="222" w:lineRule="auto"/>
        <w:ind w:left="789"/>
      </w:pPr>
      <w:r>
        <w:rPr>
          <w:spacing w:val="23"/>
        </w:rPr>
        <w:t>(此件主动公开)</w:t>
      </w:r>
    </w:p>
    <w:p w14:paraId="300556D7">
      <w:pPr>
        <w:spacing w:line="222" w:lineRule="auto"/>
        <w:sectPr>
          <w:footerReference r:id="rId7" w:type="default"/>
          <w:pgSz w:w="11900" w:h="16830"/>
          <w:pgMar w:top="1430" w:right="1570" w:bottom="1327" w:left="1710" w:header="0" w:footer="1029" w:gutter="0"/>
          <w:pgNumType w:fmt="decimal"/>
          <w:cols w:space="720" w:num="1"/>
        </w:sectPr>
      </w:pPr>
    </w:p>
    <w:p w14:paraId="77D2767A">
      <w:pPr>
        <w:spacing w:line="303" w:lineRule="auto"/>
        <w:rPr>
          <w:rFonts w:ascii="Arial"/>
          <w:sz w:val="21"/>
        </w:rPr>
      </w:pPr>
    </w:p>
    <w:p w14:paraId="1C0C22DA">
      <w:pPr>
        <w:spacing w:before="104" w:line="224" w:lineRule="auto"/>
        <w:ind w:left="59"/>
        <w:rPr>
          <w:rFonts w:ascii="SimHei" w:hAnsi="SimHei" w:eastAsia="SimHei" w:cs="SimHei"/>
          <w:sz w:val="32"/>
          <w:szCs w:val="32"/>
        </w:rPr>
      </w:pPr>
      <w:r>
        <w:rPr>
          <w:rFonts w:ascii="SimHei" w:hAnsi="SimHei" w:eastAsia="SimHei" w:cs="SimHei"/>
          <w:spacing w:val="-8"/>
          <w:sz w:val="32"/>
          <w:szCs w:val="32"/>
        </w:rPr>
        <w:t>附件</w:t>
      </w:r>
    </w:p>
    <w:p w14:paraId="1BB71D64">
      <w:pPr>
        <w:spacing w:line="267" w:lineRule="auto"/>
        <w:rPr>
          <w:rFonts w:ascii="Arial"/>
          <w:sz w:val="21"/>
        </w:rPr>
      </w:pPr>
    </w:p>
    <w:p w14:paraId="0C62E20F">
      <w:pPr>
        <w:spacing w:line="267" w:lineRule="auto"/>
        <w:rPr>
          <w:rFonts w:ascii="Arial"/>
          <w:sz w:val="21"/>
        </w:rPr>
      </w:pPr>
    </w:p>
    <w:p w14:paraId="50BA5243">
      <w:pPr>
        <w:spacing w:line="267" w:lineRule="auto"/>
        <w:rPr>
          <w:rFonts w:ascii="Arial"/>
          <w:sz w:val="21"/>
        </w:rPr>
      </w:pPr>
    </w:p>
    <w:p w14:paraId="3F68BE36">
      <w:pPr>
        <w:spacing w:line="267" w:lineRule="auto"/>
        <w:rPr>
          <w:rFonts w:ascii="Arial"/>
          <w:sz w:val="21"/>
        </w:rPr>
      </w:pPr>
    </w:p>
    <w:p w14:paraId="259D4254">
      <w:pPr>
        <w:spacing w:line="267" w:lineRule="auto"/>
        <w:rPr>
          <w:rFonts w:ascii="Arial"/>
          <w:sz w:val="21"/>
        </w:rPr>
      </w:pPr>
    </w:p>
    <w:p w14:paraId="2962F2BE">
      <w:pPr>
        <w:spacing w:line="268" w:lineRule="auto"/>
        <w:rPr>
          <w:rFonts w:ascii="Arial"/>
          <w:sz w:val="21"/>
        </w:rPr>
      </w:pPr>
    </w:p>
    <w:p w14:paraId="67489217">
      <w:pPr>
        <w:spacing w:line="268" w:lineRule="auto"/>
        <w:rPr>
          <w:rFonts w:ascii="Arial"/>
          <w:sz w:val="21"/>
        </w:rPr>
      </w:pPr>
    </w:p>
    <w:p w14:paraId="1507D1A2">
      <w:pPr>
        <w:pStyle w:val="2"/>
        <w:spacing w:before="140" w:line="222" w:lineRule="auto"/>
        <w:ind w:left="949"/>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pacing w:val="-28"/>
          <w:sz w:val="44"/>
          <w:szCs w:val="44"/>
        </w:rPr>
        <w:t>浦城石陂“3·11”一般道路交通事故</w:t>
      </w:r>
    </w:p>
    <w:p w14:paraId="2A208F6B">
      <w:pPr>
        <w:pStyle w:val="2"/>
        <w:spacing w:before="190" w:line="222" w:lineRule="auto"/>
        <w:ind w:left="3525"/>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pacing w:val="-22"/>
          <w:sz w:val="44"/>
          <w:szCs w:val="44"/>
        </w:rPr>
        <w:t>调查报告</w:t>
      </w:r>
    </w:p>
    <w:p w14:paraId="0C680030">
      <w:pPr>
        <w:spacing w:line="241" w:lineRule="auto"/>
        <w:rPr>
          <w:rFonts w:ascii="Arial"/>
          <w:sz w:val="21"/>
        </w:rPr>
      </w:pPr>
    </w:p>
    <w:p w14:paraId="18F55D36">
      <w:pPr>
        <w:spacing w:line="241" w:lineRule="auto"/>
        <w:rPr>
          <w:rFonts w:ascii="Arial"/>
          <w:sz w:val="21"/>
        </w:rPr>
      </w:pPr>
    </w:p>
    <w:p w14:paraId="5387739E">
      <w:pPr>
        <w:spacing w:line="241" w:lineRule="auto"/>
        <w:rPr>
          <w:rFonts w:ascii="Arial"/>
          <w:sz w:val="21"/>
        </w:rPr>
      </w:pPr>
    </w:p>
    <w:p w14:paraId="7A592572">
      <w:pPr>
        <w:spacing w:line="241" w:lineRule="auto"/>
        <w:rPr>
          <w:rFonts w:ascii="Arial"/>
          <w:sz w:val="21"/>
        </w:rPr>
      </w:pPr>
    </w:p>
    <w:p w14:paraId="6713D07C">
      <w:pPr>
        <w:spacing w:line="241" w:lineRule="auto"/>
        <w:rPr>
          <w:rFonts w:ascii="Arial"/>
          <w:sz w:val="21"/>
        </w:rPr>
      </w:pPr>
    </w:p>
    <w:p w14:paraId="0DD47C91">
      <w:pPr>
        <w:spacing w:line="241" w:lineRule="auto"/>
        <w:rPr>
          <w:rFonts w:ascii="Arial"/>
          <w:sz w:val="21"/>
        </w:rPr>
      </w:pPr>
    </w:p>
    <w:p w14:paraId="1DA13B46">
      <w:pPr>
        <w:spacing w:line="241" w:lineRule="auto"/>
        <w:rPr>
          <w:rFonts w:ascii="Arial"/>
          <w:sz w:val="21"/>
        </w:rPr>
      </w:pPr>
    </w:p>
    <w:p w14:paraId="795037B1">
      <w:pPr>
        <w:spacing w:line="241" w:lineRule="auto"/>
        <w:rPr>
          <w:rFonts w:ascii="Arial"/>
          <w:sz w:val="21"/>
        </w:rPr>
      </w:pPr>
    </w:p>
    <w:p w14:paraId="310E1A2F">
      <w:pPr>
        <w:spacing w:line="241" w:lineRule="auto"/>
        <w:rPr>
          <w:rFonts w:ascii="Arial"/>
          <w:sz w:val="21"/>
        </w:rPr>
      </w:pPr>
    </w:p>
    <w:p w14:paraId="0B02282D">
      <w:pPr>
        <w:spacing w:line="241" w:lineRule="auto"/>
        <w:rPr>
          <w:rFonts w:ascii="Arial"/>
          <w:sz w:val="21"/>
        </w:rPr>
      </w:pPr>
    </w:p>
    <w:p w14:paraId="28348E4D">
      <w:pPr>
        <w:spacing w:line="241" w:lineRule="auto"/>
        <w:rPr>
          <w:rFonts w:ascii="Arial"/>
          <w:sz w:val="21"/>
        </w:rPr>
      </w:pPr>
    </w:p>
    <w:p w14:paraId="7A28CE11">
      <w:pPr>
        <w:spacing w:line="241" w:lineRule="auto"/>
        <w:rPr>
          <w:rFonts w:ascii="Arial"/>
          <w:sz w:val="21"/>
        </w:rPr>
      </w:pPr>
    </w:p>
    <w:p w14:paraId="502B2ECD">
      <w:pPr>
        <w:spacing w:line="242" w:lineRule="auto"/>
        <w:rPr>
          <w:rFonts w:ascii="Arial"/>
          <w:sz w:val="21"/>
        </w:rPr>
      </w:pPr>
    </w:p>
    <w:p w14:paraId="13C8DB64">
      <w:pPr>
        <w:spacing w:line="242" w:lineRule="auto"/>
        <w:rPr>
          <w:rFonts w:ascii="Arial"/>
          <w:sz w:val="21"/>
        </w:rPr>
      </w:pPr>
    </w:p>
    <w:p w14:paraId="5E592312">
      <w:pPr>
        <w:spacing w:line="242" w:lineRule="auto"/>
        <w:rPr>
          <w:rFonts w:ascii="Arial"/>
          <w:sz w:val="21"/>
        </w:rPr>
      </w:pPr>
    </w:p>
    <w:p w14:paraId="1583F7D7">
      <w:pPr>
        <w:spacing w:line="242" w:lineRule="auto"/>
        <w:rPr>
          <w:rFonts w:ascii="Arial"/>
          <w:sz w:val="21"/>
        </w:rPr>
      </w:pPr>
    </w:p>
    <w:p w14:paraId="7881FF58">
      <w:pPr>
        <w:spacing w:line="242" w:lineRule="auto"/>
        <w:rPr>
          <w:rFonts w:ascii="Arial"/>
          <w:sz w:val="21"/>
        </w:rPr>
      </w:pPr>
    </w:p>
    <w:p w14:paraId="0662D461">
      <w:pPr>
        <w:spacing w:line="242" w:lineRule="auto"/>
        <w:rPr>
          <w:rFonts w:ascii="Arial"/>
          <w:sz w:val="21"/>
        </w:rPr>
      </w:pPr>
    </w:p>
    <w:p w14:paraId="27460649">
      <w:pPr>
        <w:spacing w:line="242" w:lineRule="auto"/>
        <w:rPr>
          <w:rFonts w:ascii="Arial"/>
          <w:sz w:val="21"/>
        </w:rPr>
      </w:pPr>
    </w:p>
    <w:p w14:paraId="47020A42">
      <w:pPr>
        <w:spacing w:line="242" w:lineRule="auto"/>
        <w:rPr>
          <w:rFonts w:ascii="Arial"/>
          <w:sz w:val="21"/>
        </w:rPr>
      </w:pPr>
    </w:p>
    <w:p w14:paraId="41B87420">
      <w:pPr>
        <w:spacing w:line="242" w:lineRule="auto"/>
        <w:rPr>
          <w:rFonts w:ascii="Arial"/>
          <w:sz w:val="21"/>
        </w:rPr>
      </w:pPr>
    </w:p>
    <w:p w14:paraId="4D1B6DA0">
      <w:pPr>
        <w:spacing w:line="242" w:lineRule="auto"/>
        <w:rPr>
          <w:rFonts w:ascii="Arial"/>
          <w:sz w:val="21"/>
        </w:rPr>
      </w:pPr>
    </w:p>
    <w:p w14:paraId="0CD40CB5">
      <w:pPr>
        <w:spacing w:line="242" w:lineRule="auto"/>
        <w:rPr>
          <w:rFonts w:ascii="Arial"/>
          <w:sz w:val="21"/>
        </w:rPr>
      </w:pPr>
    </w:p>
    <w:p w14:paraId="0165FB22">
      <w:pPr>
        <w:spacing w:line="242" w:lineRule="auto"/>
        <w:rPr>
          <w:rFonts w:ascii="Arial"/>
          <w:sz w:val="21"/>
        </w:rPr>
      </w:pPr>
    </w:p>
    <w:p w14:paraId="7CC08FA6">
      <w:pPr>
        <w:spacing w:line="242" w:lineRule="auto"/>
        <w:rPr>
          <w:rFonts w:ascii="Arial"/>
          <w:sz w:val="21"/>
        </w:rPr>
      </w:pPr>
    </w:p>
    <w:p w14:paraId="2774A98E">
      <w:pPr>
        <w:spacing w:line="242" w:lineRule="auto"/>
        <w:rPr>
          <w:rFonts w:ascii="Arial"/>
          <w:sz w:val="21"/>
        </w:rPr>
      </w:pPr>
    </w:p>
    <w:p w14:paraId="3E8A95A1">
      <w:pPr>
        <w:spacing w:line="242" w:lineRule="auto"/>
        <w:rPr>
          <w:rFonts w:ascii="Arial"/>
          <w:sz w:val="21"/>
        </w:rPr>
      </w:pPr>
    </w:p>
    <w:p w14:paraId="2B44E14E">
      <w:pPr>
        <w:spacing w:line="242" w:lineRule="auto"/>
        <w:rPr>
          <w:rFonts w:ascii="Arial"/>
          <w:sz w:val="21"/>
        </w:rPr>
      </w:pPr>
    </w:p>
    <w:p w14:paraId="2D1DC767">
      <w:pPr>
        <w:spacing w:line="242" w:lineRule="auto"/>
        <w:rPr>
          <w:rFonts w:ascii="Arial"/>
          <w:sz w:val="21"/>
        </w:rPr>
      </w:pPr>
    </w:p>
    <w:p w14:paraId="66BBDE0D">
      <w:pPr>
        <w:spacing w:line="242" w:lineRule="auto"/>
        <w:rPr>
          <w:rFonts w:ascii="Arial"/>
          <w:sz w:val="21"/>
        </w:rPr>
      </w:pPr>
    </w:p>
    <w:p w14:paraId="20713BAE">
      <w:pPr>
        <w:spacing w:line="242" w:lineRule="auto"/>
        <w:rPr>
          <w:rFonts w:ascii="Arial"/>
          <w:sz w:val="21"/>
        </w:rPr>
      </w:pPr>
    </w:p>
    <w:p w14:paraId="7372CAA2">
      <w:pPr>
        <w:spacing w:line="242" w:lineRule="auto"/>
        <w:rPr>
          <w:rFonts w:ascii="Arial"/>
          <w:sz w:val="21"/>
        </w:rPr>
      </w:pPr>
    </w:p>
    <w:p w14:paraId="2A84A75D">
      <w:pPr>
        <w:spacing w:line="242" w:lineRule="auto"/>
        <w:rPr>
          <w:rFonts w:ascii="Arial"/>
          <w:sz w:val="21"/>
        </w:rPr>
      </w:pPr>
    </w:p>
    <w:p w14:paraId="374306B3">
      <w:pPr>
        <w:spacing w:line="242" w:lineRule="auto"/>
        <w:rPr>
          <w:rFonts w:ascii="Arial"/>
          <w:sz w:val="21"/>
        </w:rPr>
      </w:pPr>
    </w:p>
    <w:p w14:paraId="6E7E8E4E">
      <w:pPr>
        <w:spacing w:line="242" w:lineRule="auto"/>
        <w:rPr>
          <w:rFonts w:ascii="Arial"/>
          <w:sz w:val="21"/>
        </w:rPr>
      </w:pPr>
    </w:p>
    <w:p w14:paraId="6ED0E276">
      <w:pPr>
        <w:spacing w:before="97" w:line="224" w:lineRule="auto"/>
        <w:ind w:left="2484"/>
        <w:rPr>
          <w:rFonts w:ascii="KaiTi" w:hAnsi="KaiTi" w:eastAsia="KaiTi" w:cs="KaiTi"/>
          <w:sz w:val="30"/>
          <w:szCs w:val="30"/>
        </w:rPr>
      </w:pPr>
      <w:r>
        <w:rPr>
          <w:rFonts w:ascii="KaiTi" w:hAnsi="KaiTi" w:eastAsia="KaiTi" w:cs="KaiTi"/>
          <w:b/>
          <w:bCs/>
          <w:spacing w:val="7"/>
          <w:sz w:val="30"/>
          <w:szCs w:val="30"/>
        </w:rPr>
        <w:t>浦城县人民政府事故调查组</w:t>
      </w:r>
    </w:p>
    <w:p w14:paraId="441E68DB">
      <w:pPr>
        <w:spacing w:before="251" w:line="226" w:lineRule="auto"/>
        <w:ind w:left="3419"/>
        <w:rPr>
          <w:rFonts w:ascii="KaiTi" w:hAnsi="KaiTi" w:eastAsia="KaiTi" w:cs="KaiTi"/>
          <w:sz w:val="30"/>
          <w:szCs w:val="30"/>
        </w:rPr>
      </w:pPr>
      <w:r>
        <w:rPr>
          <w:rFonts w:ascii="SimHei" w:hAnsi="SimHei" w:eastAsia="SimHei" w:cs="SimHei"/>
          <w:spacing w:val="33"/>
          <w:sz w:val="30"/>
          <w:szCs w:val="30"/>
        </w:rPr>
        <w:t>2025年05</w:t>
      </w:r>
      <w:r>
        <w:rPr>
          <w:rFonts w:ascii="KaiTi" w:hAnsi="KaiTi" w:eastAsia="KaiTi" w:cs="KaiTi"/>
          <w:spacing w:val="33"/>
          <w:sz w:val="30"/>
          <w:szCs w:val="30"/>
        </w:rPr>
        <w:t>月</w:t>
      </w:r>
    </w:p>
    <w:p w14:paraId="2B7892EC">
      <w:pPr>
        <w:spacing w:line="226" w:lineRule="auto"/>
        <w:rPr>
          <w:rFonts w:ascii="KaiTi" w:hAnsi="KaiTi" w:eastAsia="KaiTi" w:cs="KaiTi"/>
          <w:sz w:val="30"/>
          <w:szCs w:val="30"/>
        </w:rPr>
        <w:sectPr>
          <w:footerReference r:id="rId8" w:type="default"/>
          <w:pgSz w:w="11900" w:h="16830"/>
          <w:pgMar w:top="1430" w:right="1785" w:bottom="974" w:left="1390" w:header="0" w:footer="648" w:gutter="0"/>
          <w:pgNumType w:fmt="decimal"/>
          <w:cols w:space="720" w:num="1"/>
        </w:sectPr>
      </w:pPr>
    </w:p>
    <w:p w14:paraId="3FF2FC49">
      <w:pPr>
        <w:spacing w:line="323" w:lineRule="auto"/>
        <w:rPr>
          <w:rFonts w:ascii="Arial"/>
          <w:sz w:val="21"/>
        </w:rPr>
      </w:pPr>
    </w:p>
    <w:p w14:paraId="5F9CD6CB">
      <w:pPr>
        <w:spacing w:line="324" w:lineRule="auto"/>
        <w:rPr>
          <w:rFonts w:ascii="Arial"/>
          <w:sz w:val="21"/>
        </w:rPr>
      </w:pPr>
    </w:p>
    <w:sdt>
      <w:sdtPr>
        <w:rPr>
          <w:rFonts w:ascii="SimSun" w:hAnsi="SimSun" w:eastAsia="SimSun" w:cs="SimSun"/>
          <w:sz w:val="52"/>
          <w:szCs w:val="52"/>
        </w:rPr>
        <w:id w:val="438328762"/>
        <w:docPartObj>
          <w:docPartGallery w:val="Table of Contents"/>
          <w:docPartUnique/>
        </w:docPartObj>
      </w:sdtPr>
      <w:sdtEndPr>
        <w:rPr>
          <w:rFonts w:ascii="Arial" w:hAnsi="Arial" w:eastAsia="Arial" w:cs="Arial"/>
          <w:sz w:val="26"/>
          <w:szCs w:val="26"/>
        </w:rPr>
      </w:sdtEndPr>
      <w:sdtContent>
        <w:p w14:paraId="642AEF80">
          <w:pPr>
            <w:spacing w:before="169" w:line="221" w:lineRule="auto"/>
            <w:ind w:left="3462"/>
            <w:rPr>
              <w:rFonts w:ascii="SimSun" w:hAnsi="SimSun" w:eastAsia="SimSun" w:cs="SimSun"/>
              <w:sz w:val="52"/>
              <w:szCs w:val="52"/>
            </w:rPr>
          </w:pPr>
          <w:r>
            <w:rPr>
              <w:rFonts w:ascii="SimSun" w:hAnsi="SimSun" w:eastAsia="SimSun" w:cs="SimSun"/>
              <w:b/>
              <w:bCs/>
              <w:spacing w:val="-9"/>
              <w:sz w:val="52"/>
              <w:szCs w:val="52"/>
            </w:rPr>
            <w:t>目录</w:t>
          </w:r>
        </w:p>
        <w:p w14:paraId="32D35DFB">
          <w:pPr>
            <w:spacing w:line="259" w:lineRule="auto"/>
            <w:rPr>
              <w:rFonts w:ascii="Arial"/>
              <w:sz w:val="21"/>
            </w:rPr>
          </w:pPr>
        </w:p>
        <w:p w14:paraId="64A26375">
          <w:pPr>
            <w:pStyle w:val="2"/>
            <w:tabs>
              <w:tab w:val="right" w:leader="dot" w:pos="8117"/>
            </w:tabs>
            <w:spacing w:before="84" w:line="222" w:lineRule="auto"/>
            <w:ind w:left="434"/>
            <w:rPr>
              <w:rFonts w:ascii="Arial" w:hAnsi="Arial" w:eastAsia="Arial" w:cs="Arial"/>
              <w:sz w:val="26"/>
              <w:szCs w:val="26"/>
            </w:rPr>
          </w:pPr>
          <w:r>
            <w:fldChar w:fldCharType="begin"/>
          </w:r>
          <w:r>
            <w:instrText xml:space="preserve"> HYPERLINK \l "bookmark1" </w:instrText>
          </w:r>
          <w:r>
            <w:fldChar w:fldCharType="separate"/>
          </w:r>
          <w:r>
            <w:rPr>
              <w:spacing w:val="-15"/>
              <w:sz w:val="26"/>
              <w:szCs w:val="26"/>
            </w:rPr>
            <w:t>一、基本情况</w:t>
          </w:r>
          <w:r>
            <w:rPr>
              <w:sz w:val="26"/>
              <w:szCs w:val="26"/>
            </w:rPr>
            <w:tab/>
          </w:r>
          <w:r>
            <w:rPr>
              <w:rFonts w:hint="eastAsia" w:ascii="Arial" w:hAnsi="Arial" w:eastAsia="SimSun" w:cs="Arial"/>
              <w:sz w:val="26"/>
              <w:szCs w:val="26"/>
              <w:lang w:val="en-US" w:eastAsia="zh-CN"/>
            </w:rPr>
            <w:t>3</w:t>
          </w:r>
          <w:r>
            <w:rPr>
              <w:rFonts w:ascii="Arial" w:hAnsi="Arial" w:eastAsia="Arial" w:cs="Arial"/>
              <w:sz w:val="26"/>
              <w:szCs w:val="26"/>
            </w:rPr>
            <w:fldChar w:fldCharType="end"/>
          </w:r>
        </w:p>
        <w:p w14:paraId="5CE4E93C">
          <w:pPr>
            <w:pStyle w:val="2"/>
            <w:tabs>
              <w:tab w:val="right" w:leader="dot" w:pos="8112"/>
            </w:tabs>
            <w:spacing w:before="97" w:line="222" w:lineRule="auto"/>
            <w:ind w:left="434"/>
            <w:rPr>
              <w:rFonts w:ascii="Arial" w:hAnsi="Arial" w:eastAsia="Arial" w:cs="Arial"/>
              <w:sz w:val="26"/>
              <w:szCs w:val="26"/>
            </w:rPr>
          </w:pPr>
          <w:r>
            <w:fldChar w:fldCharType="begin"/>
          </w:r>
          <w:r>
            <w:instrText xml:space="preserve"> HYPERLINK \l "bookmark2" </w:instrText>
          </w:r>
          <w:r>
            <w:fldChar w:fldCharType="separate"/>
          </w:r>
          <w:r>
            <w:rPr>
              <w:spacing w:val="-5"/>
              <w:sz w:val="26"/>
              <w:szCs w:val="26"/>
            </w:rPr>
            <w:t>(一)事故当事驾驶员基本情况</w:t>
          </w:r>
          <w:r>
            <w:rPr>
              <w:sz w:val="26"/>
              <w:szCs w:val="26"/>
            </w:rPr>
            <w:tab/>
          </w:r>
          <w:r>
            <w:rPr>
              <w:rFonts w:hint="eastAsia" w:ascii="Arial" w:hAnsi="Arial" w:eastAsia="SimSun" w:cs="Arial"/>
              <w:sz w:val="26"/>
              <w:szCs w:val="26"/>
              <w:lang w:val="en-US" w:eastAsia="zh-CN"/>
            </w:rPr>
            <w:t>3</w:t>
          </w:r>
          <w:r>
            <w:rPr>
              <w:rFonts w:ascii="Arial" w:hAnsi="Arial" w:eastAsia="Arial" w:cs="Arial"/>
              <w:sz w:val="26"/>
              <w:szCs w:val="26"/>
            </w:rPr>
            <w:fldChar w:fldCharType="end"/>
          </w:r>
        </w:p>
        <w:p w14:paraId="28651E13">
          <w:pPr>
            <w:pStyle w:val="2"/>
            <w:tabs>
              <w:tab w:val="right" w:leader="dot" w:pos="8127"/>
            </w:tabs>
            <w:spacing w:before="35" w:line="355" w:lineRule="exact"/>
            <w:ind w:left="434"/>
            <w:rPr>
              <w:rFonts w:ascii="Arial" w:hAnsi="Arial" w:eastAsia="Arial" w:cs="Arial"/>
              <w:sz w:val="26"/>
              <w:szCs w:val="26"/>
            </w:rPr>
          </w:pPr>
          <w:r>
            <w:fldChar w:fldCharType="begin"/>
          </w:r>
          <w:r>
            <w:instrText xml:space="preserve"> HYPERLINK \l "bookmark3" </w:instrText>
          </w:r>
          <w:r>
            <w:fldChar w:fldCharType="separate"/>
          </w:r>
          <w:r>
            <w:rPr>
              <w:spacing w:val="-4"/>
              <w:position w:val="2"/>
              <w:sz w:val="26"/>
              <w:szCs w:val="26"/>
            </w:rPr>
            <w:t>(二)事故车辆基本情况</w:t>
          </w:r>
          <w:r>
            <w:rPr>
              <w:position w:val="2"/>
              <w:sz w:val="26"/>
              <w:szCs w:val="26"/>
            </w:rPr>
            <w:tab/>
          </w:r>
          <w:r>
            <w:rPr>
              <w:rFonts w:hint="eastAsia" w:ascii="Arial" w:hAnsi="Arial" w:eastAsia="SimSun" w:cs="Arial"/>
              <w:position w:val="2"/>
              <w:sz w:val="26"/>
              <w:szCs w:val="26"/>
              <w:lang w:val="en-US" w:eastAsia="zh-CN"/>
            </w:rPr>
            <w:t>4</w:t>
          </w:r>
          <w:r>
            <w:rPr>
              <w:rFonts w:ascii="Arial" w:hAnsi="Arial" w:eastAsia="Arial" w:cs="Arial"/>
              <w:position w:val="2"/>
              <w:sz w:val="26"/>
              <w:szCs w:val="26"/>
            </w:rPr>
            <w:fldChar w:fldCharType="end"/>
          </w:r>
        </w:p>
        <w:p w14:paraId="6D501E96">
          <w:pPr>
            <w:pStyle w:val="2"/>
            <w:tabs>
              <w:tab w:val="right" w:leader="dot" w:pos="8117"/>
            </w:tabs>
            <w:spacing w:before="49" w:line="355" w:lineRule="exact"/>
            <w:ind w:left="434"/>
            <w:rPr>
              <w:rFonts w:ascii="Arial" w:hAnsi="Arial" w:eastAsia="Arial" w:cs="Arial"/>
              <w:sz w:val="26"/>
              <w:szCs w:val="26"/>
            </w:rPr>
          </w:pPr>
          <w:r>
            <w:fldChar w:fldCharType="begin"/>
          </w:r>
          <w:r>
            <w:instrText xml:space="preserve"> HYPERLINK \l "bookmark4" </w:instrText>
          </w:r>
          <w:r>
            <w:fldChar w:fldCharType="separate"/>
          </w:r>
          <w:r>
            <w:rPr>
              <w:spacing w:val="-5"/>
              <w:position w:val="1"/>
              <w:sz w:val="26"/>
              <w:szCs w:val="26"/>
            </w:rPr>
            <w:t>(三)涉事企业情况</w:t>
          </w:r>
          <w:r>
            <w:rPr>
              <w:position w:val="1"/>
              <w:sz w:val="26"/>
              <w:szCs w:val="26"/>
            </w:rPr>
            <w:tab/>
          </w:r>
          <w:r>
            <w:rPr>
              <w:rFonts w:hint="eastAsia" w:ascii="Arial" w:hAnsi="Arial" w:eastAsia="SimSun" w:cs="Arial"/>
              <w:position w:val="1"/>
              <w:sz w:val="26"/>
              <w:szCs w:val="26"/>
              <w:lang w:val="en-US" w:eastAsia="zh-CN"/>
            </w:rPr>
            <w:t>5</w:t>
          </w:r>
          <w:r>
            <w:rPr>
              <w:rFonts w:ascii="Arial" w:hAnsi="Arial" w:eastAsia="Arial" w:cs="Arial"/>
              <w:position w:val="1"/>
              <w:sz w:val="26"/>
              <w:szCs w:val="26"/>
            </w:rPr>
            <w:fldChar w:fldCharType="end"/>
          </w:r>
        </w:p>
        <w:p w14:paraId="603F2C34">
          <w:pPr>
            <w:pStyle w:val="2"/>
            <w:tabs>
              <w:tab w:val="right" w:leader="dot" w:pos="8115"/>
            </w:tabs>
            <w:spacing w:before="45" w:line="355" w:lineRule="exact"/>
            <w:ind w:left="434"/>
            <w:rPr>
              <w:rFonts w:ascii="Arial" w:hAnsi="Arial" w:eastAsia="Arial" w:cs="Arial"/>
              <w:sz w:val="26"/>
              <w:szCs w:val="26"/>
            </w:rPr>
          </w:pPr>
          <w:r>
            <w:fldChar w:fldCharType="begin"/>
          </w:r>
          <w:r>
            <w:instrText xml:space="preserve"> HYPERLINK \l "bookmark5" </w:instrText>
          </w:r>
          <w:r>
            <w:fldChar w:fldCharType="separate"/>
          </w:r>
          <w:r>
            <w:rPr>
              <w:spacing w:val="-3"/>
              <w:position w:val="1"/>
              <w:sz w:val="26"/>
              <w:szCs w:val="26"/>
            </w:rPr>
            <w:t>(四)事故路段道路情况</w:t>
          </w:r>
          <w:r>
            <w:rPr>
              <w:position w:val="1"/>
              <w:sz w:val="26"/>
              <w:szCs w:val="26"/>
            </w:rPr>
            <w:tab/>
          </w:r>
          <w:r>
            <w:rPr>
              <w:rFonts w:hint="eastAsia" w:ascii="Arial" w:hAnsi="Arial" w:eastAsia="SimSun" w:cs="Arial"/>
              <w:spacing w:val="-15"/>
              <w:position w:val="1"/>
              <w:sz w:val="26"/>
              <w:szCs w:val="26"/>
              <w:lang w:val="en-US" w:eastAsia="zh-CN"/>
            </w:rPr>
            <w:t>6</w:t>
          </w:r>
          <w:r>
            <w:rPr>
              <w:rFonts w:ascii="Arial" w:hAnsi="Arial" w:eastAsia="Arial" w:cs="Arial"/>
              <w:spacing w:val="-15"/>
              <w:position w:val="1"/>
              <w:sz w:val="26"/>
              <w:szCs w:val="26"/>
            </w:rPr>
            <w:fldChar w:fldCharType="end"/>
          </w:r>
        </w:p>
        <w:p w14:paraId="002599D4">
          <w:pPr>
            <w:pStyle w:val="2"/>
            <w:tabs>
              <w:tab w:val="right" w:leader="dot" w:pos="8115"/>
            </w:tabs>
            <w:spacing w:before="41" w:line="355" w:lineRule="exact"/>
            <w:ind w:left="434"/>
            <w:rPr>
              <w:rFonts w:ascii="Arial" w:hAnsi="Arial" w:eastAsia="Arial" w:cs="Arial"/>
              <w:sz w:val="26"/>
              <w:szCs w:val="26"/>
            </w:rPr>
          </w:pPr>
          <w:r>
            <w:fldChar w:fldCharType="begin"/>
          </w:r>
          <w:r>
            <w:instrText xml:space="preserve"> HYPERLINK \l "bookmark6" </w:instrText>
          </w:r>
          <w:r>
            <w:fldChar w:fldCharType="separate"/>
          </w:r>
          <w:r>
            <w:rPr>
              <w:spacing w:val="2"/>
              <w:position w:val="2"/>
              <w:sz w:val="26"/>
              <w:szCs w:val="26"/>
            </w:rPr>
            <w:t>(五)事故车辆相关检验检测和鉴定情况</w:t>
          </w:r>
          <w:r>
            <w:rPr>
              <w:position w:val="2"/>
              <w:sz w:val="26"/>
              <w:szCs w:val="26"/>
            </w:rPr>
            <w:tab/>
          </w:r>
          <w:r>
            <w:rPr>
              <w:rFonts w:hint="eastAsia" w:ascii="Arial" w:hAnsi="Arial" w:eastAsia="SimSun" w:cs="Arial"/>
              <w:spacing w:val="-15"/>
              <w:position w:val="2"/>
              <w:sz w:val="26"/>
              <w:szCs w:val="26"/>
              <w:lang w:val="en-US" w:eastAsia="zh-CN"/>
            </w:rPr>
            <w:t>6</w:t>
          </w:r>
          <w:r>
            <w:rPr>
              <w:rFonts w:ascii="Arial" w:hAnsi="Arial" w:eastAsia="Arial" w:cs="Arial"/>
              <w:spacing w:val="-15"/>
              <w:position w:val="2"/>
              <w:sz w:val="26"/>
              <w:szCs w:val="26"/>
            </w:rPr>
            <w:fldChar w:fldCharType="end"/>
          </w:r>
        </w:p>
        <w:p w14:paraId="1AA9B703">
          <w:pPr>
            <w:pStyle w:val="2"/>
            <w:tabs>
              <w:tab w:val="right" w:leader="dot" w:pos="8135"/>
            </w:tabs>
            <w:spacing w:before="107" w:line="222" w:lineRule="auto"/>
            <w:ind w:left="434"/>
            <w:rPr>
              <w:rFonts w:ascii="Arial" w:hAnsi="Arial" w:eastAsia="Arial" w:cs="Arial"/>
              <w:sz w:val="26"/>
              <w:szCs w:val="26"/>
            </w:rPr>
          </w:pPr>
          <w:r>
            <w:fldChar w:fldCharType="begin"/>
          </w:r>
          <w:r>
            <w:instrText xml:space="preserve"> HYPERLINK \l "bookmark7" </w:instrText>
          </w:r>
          <w:r>
            <w:fldChar w:fldCharType="separate"/>
          </w:r>
          <w:r>
            <w:rPr>
              <w:spacing w:val="-17"/>
              <w:sz w:val="26"/>
              <w:szCs w:val="26"/>
            </w:rPr>
            <w:t>二、事故发生经过及应急处置情况</w:t>
          </w:r>
          <w:r>
            <w:rPr>
              <w:sz w:val="26"/>
              <w:szCs w:val="26"/>
            </w:rPr>
            <w:tab/>
          </w:r>
          <w:r>
            <w:rPr>
              <w:rFonts w:hint="eastAsia" w:ascii="Arial" w:hAnsi="Arial" w:eastAsia="SimSun" w:cs="Arial"/>
              <w:spacing w:val="-7"/>
              <w:sz w:val="26"/>
              <w:szCs w:val="26"/>
              <w:lang w:val="en-US" w:eastAsia="zh-CN"/>
            </w:rPr>
            <w:t>7</w:t>
          </w:r>
          <w:r>
            <w:rPr>
              <w:rFonts w:ascii="Arial" w:hAnsi="Arial" w:eastAsia="Arial" w:cs="Arial"/>
              <w:spacing w:val="-7"/>
              <w:sz w:val="26"/>
              <w:szCs w:val="26"/>
            </w:rPr>
            <w:fldChar w:fldCharType="end"/>
          </w:r>
        </w:p>
        <w:p w14:paraId="6E4D0983">
          <w:pPr>
            <w:pStyle w:val="2"/>
            <w:tabs>
              <w:tab w:val="right" w:leader="dot" w:pos="8145"/>
            </w:tabs>
            <w:spacing w:before="68" w:line="223" w:lineRule="auto"/>
            <w:ind w:left="434"/>
            <w:rPr>
              <w:rFonts w:ascii="Arial" w:hAnsi="Arial" w:eastAsia="Arial" w:cs="Arial"/>
              <w:sz w:val="26"/>
              <w:szCs w:val="26"/>
            </w:rPr>
          </w:pPr>
          <w:r>
            <w:fldChar w:fldCharType="begin"/>
          </w:r>
          <w:r>
            <w:instrText xml:space="preserve"> HYPERLINK \l "bookmark8" </w:instrText>
          </w:r>
          <w:r>
            <w:fldChar w:fldCharType="separate"/>
          </w:r>
          <w:r>
            <w:rPr>
              <w:spacing w:val="-1"/>
              <w:sz w:val="26"/>
              <w:szCs w:val="26"/>
            </w:rPr>
            <w:t>(一)事故发生经过</w:t>
          </w:r>
          <w:r>
            <w:rPr>
              <w:sz w:val="26"/>
              <w:szCs w:val="26"/>
            </w:rPr>
            <w:tab/>
          </w:r>
          <w:r>
            <w:rPr>
              <w:rFonts w:hint="eastAsia" w:ascii="Arial" w:hAnsi="Arial" w:eastAsia="SimSun" w:cs="Arial"/>
              <w:spacing w:val="-7"/>
              <w:sz w:val="26"/>
              <w:szCs w:val="26"/>
              <w:lang w:val="en-US" w:eastAsia="zh-CN"/>
            </w:rPr>
            <w:t>7</w:t>
          </w:r>
          <w:r>
            <w:rPr>
              <w:rFonts w:ascii="Arial" w:hAnsi="Arial" w:eastAsia="Arial" w:cs="Arial"/>
              <w:spacing w:val="-7"/>
              <w:sz w:val="26"/>
              <w:szCs w:val="26"/>
            </w:rPr>
            <w:fldChar w:fldCharType="end"/>
          </w:r>
        </w:p>
        <w:p w14:paraId="47ECB26B">
          <w:pPr>
            <w:pStyle w:val="2"/>
            <w:tabs>
              <w:tab w:val="right" w:leader="dot" w:pos="8135"/>
            </w:tabs>
            <w:spacing w:before="58" w:line="354" w:lineRule="exact"/>
            <w:ind w:left="434"/>
            <w:rPr>
              <w:rFonts w:ascii="Arial" w:hAnsi="Arial" w:eastAsia="Arial" w:cs="Arial"/>
              <w:sz w:val="26"/>
              <w:szCs w:val="26"/>
            </w:rPr>
          </w:pPr>
          <w:r>
            <w:fldChar w:fldCharType="begin"/>
          </w:r>
          <w:r>
            <w:instrText xml:space="preserve"> HYPERLINK \l "bookmark9" </w:instrText>
          </w:r>
          <w:r>
            <w:fldChar w:fldCharType="separate"/>
          </w:r>
          <w:r>
            <w:rPr>
              <w:spacing w:val="-7"/>
              <w:position w:val="1"/>
              <w:sz w:val="26"/>
              <w:szCs w:val="26"/>
            </w:rPr>
            <w:t>(二)事故应急救援及善后处置情况</w:t>
          </w:r>
          <w:r>
            <w:rPr>
              <w:position w:val="1"/>
              <w:sz w:val="26"/>
              <w:szCs w:val="26"/>
            </w:rPr>
            <w:tab/>
          </w:r>
          <w:r>
            <w:rPr>
              <w:rFonts w:hint="eastAsia" w:ascii="Arial" w:hAnsi="Arial" w:eastAsia="SimSun" w:cs="Arial"/>
              <w:spacing w:val="-2"/>
              <w:position w:val="1"/>
              <w:sz w:val="26"/>
              <w:szCs w:val="26"/>
              <w:lang w:val="en-US" w:eastAsia="zh-CN"/>
            </w:rPr>
            <w:t>9</w:t>
          </w:r>
          <w:r>
            <w:rPr>
              <w:rFonts w:ascii="Arial" w:hAnsi="Arial" w:eastAsia="Arial" w:cs="Arial"/>
              <w:spacing w:val="-2"/>
              <w:position w:val="1"/>
              <w:sz w:val="26"/>
              <w:szCs w:val="26"/>
            </w:rPr>
            <w:fldChar w:fldCharType="end"/>
          </w:r>
        </w:p>
        <w:p w14:paraId="61E9BF9A">
          <w:pPr>
            <w:pStyle w:val="2"/>
            <w:tabs>
              <w:tab w:val="right" w:leader="dot" w:pos="8115"/>
            </w:tabs>
            <w:spacing w:before="73" w:line="222" w:lineRule="auto"/>
            <w:ind w:left="434"/>
            <w:rPr>
              <w:rFonts w:ascii="Arial" w:hAnsi="Arial" w:eastAsia="Arial" w:cs="Arial"/>
              <w:sz w:val="26"/>
              <w:szCs w:val="26"/>
            </w:rPr>
          </w:pPr>
          <w:r>
            <w:fldChar w:fldCharType="begin"/>
          </w:r>
          <w:r>
            <w:instrText xml:space="preserve"> HYPERLINK \l "bookmark10" </w:instrText>
          </w:r>
          <w:r>
            <w:fldChar w:fldCharType="separate"/>
          </w:r>
          <w:r>
            <w:rPr>
              <w:spacing w:val="-7"/>
              <w:sz w:val="26"/>
              <w:szCs w:val="26"/>
            </w:rPr>
            <w:t>(三)人员伤亡情况</w:t>
          </w:r>
          <w:r>
            <w:rPr>
              <w:sz w:val="26"/>
              <w:szCs w:val="26"/>
            </w:rPr>
            <w:tab/>
          </w:r>
          <w:r>
            <w:rPr>
              <w:rFonts w:ascii="Arial" w:hAnsi="Arial" w:eastAsia="Arial" w:cs="Arial"/>
              <w:spacing w:val="-17"/>
              <w:sz w:val="26"/>
              <w:szCs w:val="26"/>
            </w:rPr>
            <w:t>1</w:t>
          </w:r>
          <w:r>
            <w:rPr>
              <w:rFonts w:hint="eastAsia" w:ascii="Arial" w:hAnsi="Arial" w:eastAsia="SimSun" w:cs="Arial"/>
              <w:spacing w:val="-17"/>
              <w:sz w:val="26"/>
              <w:szCs w:val="26"/>
              <w:lang w:val="en-US" w:eastAsia="zh-CN"/>
            </w:rPr>
            <w:t>0</w:t>
          </w:r>
          <w:r>
            <w:rPr>
              <w:rFonts w:ascii="Arial" w:hAnsi="Arial" w:eastAsia="Arial" w:cs="Arial"/>
              <w:spacing w:val="-17"/>
              <w:sz w:val="26"/>
              <w:szCs w:val="26"/>
            </w:rPr>
            <w:fldChar w:fldCharType="end"/>
          </w:r>
        </w:p>
        <w:p w14:paraId="79F68397">
          <w:pPr>
            <w:pStyle w:val="2"/>
            <w:tabs>
              <w:tab w:val="right" w:leader="dot" w:pos="8115"/>
            </w:tabs>
            <w:spacing w:before="84" w:line="220" w:lineRule="auto"/>
            <w:ind w:left="434"/>
            <w:rPr>
              <w:rFonts w:hint="eastAsia" w:ascii="Arial" w:hAnsi="Arial" w:eastAsia="SimSun" w:cs="Arial"/>
              <w:sz w:val="26"/>
              <w:szCs w:val="26"/>
              <w:lang w:val="en-US" w:eastAsia="zh-CN"/>
            </w:rPr>
          </w:pPr>
          <w:r>
            <w:fldChar w:fldCharType="begin"/>
          </w:r>
          <w:r>
            <w:instrText xml:space="preserve"> HYPERLINK \l "bookmark11" </w:instrText>
          </w:r>
          <w:r>
            <w:fldChar w:fldCharType="separate"/>
          </w:r>
          <w:r>
            <w:rPr>
              <w:spacing w:val="-19"/>
              <w:sz w:val="26"/>
              <w:szCs w:val="26"/>
            </w:rPr>
            <w:t>三、事故原因及性质</w:t>
          </w:r>
          <w:r>
            <w:rPr>
              <w:sz w:val="26"/>
              <w:szCs w:val="26"/>
            </w:rPr>
            <w:tab/>
          </w:r>
          <w:r>
            <w:rPr>
              <w:rFonts w:hint="eastAsia" w:ascii="Arial" w:hAnsi="Arial" w:eastAsia="SimSun" w:cs="Arial"/>
              <w:spacing w:val="-15"/>
              <w:sz w:val="26"/>
              <w:szCs w:val="26"/>
              <w:lang w:val="en-US" w:eastAsia="zh-CN"/>
            </w:rPr>
            <w:t>1</w:t>
          </w:r>
          <w:r>
            <w:rPr>
              <w:rFonts w:ascii="Arial" w:hAnsi="Arial" w:eastAsia="Arial" w:cs="Arial"/>
              <w:spacing w:val="-15"/>
              <w:sz w:val="26"/>
              <w:szCs w:val="26"/>
            </w:rPr>
            <w:fldChar w:fldCharType="end"/>
          </w:r>
          <w:r>
            <w:rPr>
              <w:rFonts w:hint="eastAsia" w:ascii="Arial" w:hAnsi="Arial" w:eastAsia="SimSun" w:cs="Arial"/>
              <w:spacing w:val="-15"/>
              <w:sz w:val="26"/>
              <w:szCs w:val="26"/>
              <w:lang w:val="en-US" w:eastAsia="zh-CN"/>
            </w:rPr>
            <w:t>0</w:t>
          </w:r>
        </w:p>
        <w:p w14:paraId="11C3220D">
          <w:pPr>
            <w:pStyle w:val="2"/>
            <w:tabs>
              <w:tab w:val="right" w:leader="dot" w:pos="8135"/>
            </w:tabs>
            <w:spacing w:before="91" w:line="222" w:lineRule="auto"/>
            <w:ind w:left="434"/>
            <w:rPr>
              <w:rFonts w:hint="eastAsia" w:ascii="Arial" w:hAnsi="Arial" w:eastAsia="SimSun" w:cs="Arial"/>
              <w:sz w:val="26"/>
              <w:szCs w:val="26"/>
              <w:lang w:val="en-US" w:eastAsia="zh-CN"/>
            </w:rPr>
          </w:pPr>
          <w:r>
            <w:fldChar w:fldCharType="begin"/>
          </w:r>
          <w:r>
            <w:instrText xml:space="preserve"> HYPERLINK \l "bookmark12" </w:instrText>
          </w:r>
          <w:r>
            <w:fldChar w:fldCharType="separate"/>
          </w:r>
          <w:r>
            <w:rPr>
              <w:spacing w:val="-4"/>
              <w:sz w:val="26"/>
              <w:szCs w:val="26"/>
            </w:rPr>
            <w:t>(一)直接原因分析</w:t>
          </w:r>
          <w:r>
            <w:rPr>
              <w:sz w:val="26"/>
              <w:szCs w:val="26"/>
            </w:rPr>
            <w:tab/>
          </w:r>
          <w:r>
            <w:rPr>
              <w:rFonts w:hint="eastAsia" w:ascii="Arial" w:hAnsi="Arial" w:eastAsia="SimSun" w:cs="Arial"/>
              <w:spacing w:val="-7"/>
              <w:sz w:val="26"/>
              <w:szCs w:val="26"/>
              <w:lang w:val="en-US" w:eastAsia="zh-CN"/>
            </w:rPr>
            <w:t>1</w:t>
          </w:r>
          <w:r>
            <w:rPr>
              <w:rFonts w:ascii="Arial" w:hAnsi="Arial" w:eastAsia="Arial" w:cs="Arial"/>
              <w:spacing w:val="-7"/>
              <w:sz w:val="26"/>
              <w:szCs w:val="26"/>
            </w:rPr>
            <w:fldChar w:fldCharType="end"/>
          </w:r>
          <w:r>
            <w:rPr>
              <w:rFonts w:hint="eastAsia" w:ascii="Arial" w:hAnsi="Arial" w:eastAsia="SimSun" w:cs="Arial"/>
              <w:spacing w:val="-7"/>
              <w:sz w:val="26"/>
              <w:szCs w:val="26"/>
              <w:lang w:val="en-US" w:eastAsia="zh-CN"/>
            </w:rPr>
            <w:t>0</w:t>
          </w:r>
        </w:p>
        <w:p w14:paraId="058403C4">
          <w:pPr>
            <w:pStyle w:val="2"/>
            <w:tabs>
              <w:tab w:val="right" w:leader="dot" w:pos="8135"/>
            </w:tabs>
            <w:spacing w:before="88" w:line="222" w:lineRule="auto"/>
            <w:ind w:left="434"/>
            <w:rPr>
              <w:rFonts w:ascii="Arial" w:hAnsi="Arial" w:eastAsia="Arial" w:cs="Arial"/>
              <w:sz w:val="26"/>
              <w:szCs w:val="26"/>
            </w:rPr>
          </w:pPr>
          <w:r>
            <w:fldChar w:fldCharType="begin"/>
          </w:r>
          <w:r>
            <w:instrText xml:space="preserve"> HYPERLINK \l "bookmark13" </w:instrText>
          </w:r>
          <w:r>
            <w:fldChar w:fldCharType="separate"/>
          </w:r>
          <w:r>
            <w:rPr>
              <w:spacing w:val="-15"/>
              <w:sz w:val="26"/>
              <w:szCs w:val="26"/>
            </w:rPr>
            <w:t>(二)间接原因分析</w:t>
          </w:r>
          <w:r>
            <w:rPr>
              <w:sz w:val="26"/>
              <w:szCs w:val="26"/>
            </w:rPr>
            <w:tab/>
          </w:r>
          <w:r>
            <w:rPr>
              <w:rFonts w:ascii="Arial" w:hAnsi="Arial" w:eastAsia="Arial" w:cs="Arial"/>
              <w:spacing w:val="-8"/>
              <w:sz w:val="26"/>
              <w:szCs w:val="26"/>
            </w:rPr>
            <w:t>1</w:t>
          </w:r>
          <w:r>
            <w:rPr>
              <w:rFonts w:hint="eastAsia" w:ascii="Arial" w:hAnsi="Arial" w:eastAsia="SimSun" w:cs="Arial"/>
              <w:spacing w:val="-8"/>
              <w:sz w:val="26"/>
              <w:szCs w:val="26"/>
              <w:lang w:val="en-US" w:eastAsia="zh-CN"/>
            </w:rPr>
            <w:t>0</w:t>
          </w:r>
          <w:r>
            <w:rPr>
              <w:rFonts w:ascii="Arial" w:hAnsi="Arial" w:eastAsia="Arial" w:cs="Arial"/>
              <w:spacing w:val="-8"/>
              <w:sz w:val="26"/>
              <w:szCs w:val="26"/>
            </w:rPr>
            <w:fldChar w:fldCharType="end"/>
          </w:r>
        </w:p>
        <w:p w14:paraId="344B200D">
          <w:pPr>
            <w:pStyle w:val="2"/>
            <w:tabs>
              <w:tab w:val="right" w:leader="dot" w:pos="8114"/>
            </w:tabs>
            <w:spacing w:before="41" w:line="354" w:lineRule="exact"/>
            <w:ind w:left="434"/>
            <w:rPr>
              <w:rFonts w:ascii="Arial" w:hAnsi="Arial" w:eastAsia="Arial" w:cs="Arial"/>
              <w:sz w:val="26"/>
              <w:szCs w:val="26"/>
            </w:rPr>
          </w:pPr>
          <w:r>
            <w:fldChar w:fldCharType="begin"/>
          </w:r>
          <w:r>
            <w:instrText xml:space="preserve"> HYPERLINK \l "bookmark14" </w:instrText>
          </w:r>
          <w:r>
            <w:fldChar w:fldCharType="separate"/>
          </w:r>
          <w:r>
            <w:rPr>
              <w:spacing w:val="-6"/>
              <w:position w:val="1"/>
              <w:sz w:val="26"/>
              <w:szCs w:val="26"/>
            </w:rPr>
            <w:t>(三)交警部门责任认定情况</w:t>
          </w:r>
          <w:r>
            <w:rPr>
              <w:position w:val="1"/>
              <w:sz w:val="26"/>
              <w:szCs w:val="26"/>
            </w:rPr>
            <w:tab/>
          </w:r>
          <w:r>
            <w:rPr>
              <w:rFonts w:ascii="Arial" w:hAnsi="Arial" w:eastAsia="Arial" w:cs="Arial"/>
              <w:spacing w:val="-5"/>
              <w:position w:val="1"/>
              <w:sz w:val="26"/>
              <w:szCs w:val="26"/>
            </w:rPr>
            <w:t>1</w:t>
          </w:r>
          <w:r>
            <w:rPr>
              <w:rFonts w:hint="eastAsia" w:ascii="Arial" w:hAnsi="Arial" w:eastAsia="SimSun" w:cs="Arial"/>
              <w:spacing w:val="-5"/>
              <w:position w:val="1"/>
              <w:sz w:val="26"/>
              <w:szCs w:val="26"/>
              <w:lang w:val="en-US" w:eastAsia="zh-CN"/>
            </w:rPr>
            <w:t>1</w:t>
          </w:r>
          <w:r>
            <w:rPr>
              <w:rFonts w:ascii="Arial" w:hAnsi="Arial" w:eastAsia="Arial" w:cs="Arial"/>
              <w:spacing w:val="-5"/>
              <w:position w:val="1"/>
              <w:sz w:val="26"/>
              <w:szCs w:val="26"/>
            </w:rPr>
            <w:fldChar w:fldCharType="end"/>
          </w:r>
        </w:p>
        <w:p w14:paraId="6EF5955C">
          <w:pPr>
            <w:pStyle w:val="2"/>
            <w:tabs>
              <w:tab w:val="right" w:leader="dot" w:pos="8114"/>
            </w:tabs>
            <w:spacing w:before="33" w:line="354" w:lineRule="exact"/>
            <w:ind w:left="434"/>
            <w:rPr>
              <w:rFonts w:ascii="Arial" w:hAnsi="Arial" w:eastAsia="Arial" w:cs="Arial"/>
              <w:sz w:val="26"/>
              <w:szCs w:val="26"/>
            </w:rPr>
          </w:pPr>
          <w:r>
            <w:fldChar w:fldCharType="begin"/>
          </w:r>
          <w:r>
            <w:instrText xml:space="preserve"> HYPERLINK \l "bookmark15" </w:instrText>
          </w:r>
          <w:r>
            <w:fldChar w:fldCharType="separate"/>
          </w:r>
          <w:r>
            <w:rPr>
              <w:spacing w:val="-19"/>
              <w:position w:val="1"/>
              <w:sz w:val="26"/>
              <w:szCs w:val="26"/>
            </w:rPr>
            <w:t>四、事故有关单位存在的主要问题</w:t>
          </w:r>
          <w:r>
            <w:rPr>
              <w:position w:val="1"/>
              <w:sz w:val="26"/>
              <w:szCs w:val="26"/>
            </w:rPr>
            <w:tab/>
          </w:r>
          <w:r>
            <w:rPr>
              <w:rFonts w:ascii="Arial" w:hAnsi="Arial" w:eastAsia="Arial" w:cs="Arial"/>
              <w:spacing w:val="-15"/>
              <w:position w:val="1"/>
              <w:sz w:val="26"/>
              <w:szCs w:val="26"/>
            </w:rPr>
            <w:t>1</w:t>
          </w:r>
          <w:r>
            <w:rPr>
              <w:rFonts w:hint="eastAsia" w:ascii="Arial" w:hAnsi="Arial" w:eastAsia="SimSun" w:cs="Arial"/>
              <w:spacing w:val="-15"/>
              <w:position w:val="1"/>
              <w:sz w:val="26"/>
              <w:szCs w:val="26"/>
              <w:lang w:val="en-US" w:eastAsia="zh-CN"/>
            </w:rPr>
            <w:t>1</w:t>
          </w:r>
          <w:r>
            <w:rPr>
              <w:rFonts w:ascii="Arial" w:hAnsi="Arial" w:eastAsia="Arial" w:cs="Arial"/>
              <w:spacing w:val="-15"/>
              <w:position w:val="1"/>
              <w:sz w:val="26"/>
              <w:szCs w:val="26"/>
            </w:rPr>
            <w:fldChar w:fldCharType="end"/>
          </w:r>
        </w:p>
        <w:p w14:paraId="0F2CD611">
          <w:pPr>
            <w:pStyle w:val="2"/>
            <w:tabs>
              <w:tab w:val="right" w:leader="dot" w:pos="8114"/>
            </w:tabs>
            <w:spacing w:before="50" w:line="354" w:lineRule="exact"/>
            <w:ind w:left="434"/>
            <w:rPr>
              <w:rFonts w:ascii="Arial" w:hAnsi="Arial" w:eastAsia="Arial" w:cs="Arial"/>
              <w:sz w:val="26"/>
              <w:szCs w:val="26"/>
            </w:rPr>
          </w:pPr>
          <w:r>
            <w:fldChar w:fldCharType="begin"/>
          </w:r>
          <w:r>
            <w:instrText xml:space="preserve"> HYPERLINK \l "bookmark16" </w:instrText>
          </w:r>
          <w:r>
            <w:fldChar w:fldCharType="separate"/>
          </w:r>
          <w:r>
            <w:rPr>
              <w:spacing w:val="-8"/>
              <w:position w:val="1"/>
              <w:sz w:val="26"/>
              <w:szCs w:val="26"/>
            </w:rPr>
            <w:t>(一)建瓯市交通运输管理局</w:t>
          </w:r>
          <w:r>
            <w:rPr>
              <w:position w:val="1"/>
              <w:sz w:val="26"/>
              <w:szCs w:val="26"/>
            </w:rPr>
            <w:tab/>
          </w:r>
          <w:r>
            <w:rPr>
              <w:rFonts w:ascii="Arial" w:hAnsi="Arial" w:eastAsia="Arial" w:cs="Arial"/>
              <w:spacing w:val="-16"/>
              <w:position w:val="1"/>
              <w:sz w:val="26"/>
              <w:szCs w:val="26"/>
            </w:rPr>
            <w:t>1</w:t>
          </w:r>
          <w:r>
            <w:rPr>
              <w:rFonts w:hint="eastAsia" w:ascii="Arial" w:hAnsi="Arial" w:eastAsia="SimSun" w:cs="Arial"/>
              <w:spacing w:val="-16"/>
              <w:position w:val="1"/>
              <w:sz w:val="26"/>
              <w:szCs w:val="26"/>
              <w:lang w:val="en-US" w:eastAsia="zh-CN"/>
            </w:rPr>
            <w:t>1</w:t>
          </w:r>
          <w:r>
            <w:rPr>
              <w:rFonts w:ascii="Arial" w:hAnsi="Arial" w:eastAsia="Arial" w:cs="Arial"/>
              <w:spacing w:val="-16"/>
              <w:position w:val="1"/>
              <w:sz w:val="26"/>
              <w:szCs w:val="26"/>
            </w:rPr>
            <w:fldChar w:fldCharType="end"/>
          </w:r>
        </w:p>
        <w:p w14:paraId="50795CC6">
          <w:pPr>
            <w:pStyle w:val="2"/>
            <w:tabs>
              <w:tab w:val="right" w:leader="dot" w:pos="8115"/>
            </w:tabs>
            <w:spacing w:before="47" w:line="354" w:lineRule="exact"/>
            <w:ind w:left="434"/>
            <w:rPr>
              <w:rFonts w:ascii="Arial" w:hAnsi="Arial" w:eastAsia="Arial" w:cs="Arial"/>
              <w:sz w:val="26"/>
              <w:szCs w:val="26"/>
            </w:rPr>
          </w:pPr>
          <w:r>
            <w:fldChar w:fldCharType="begin"/>
          </w:r>
          <w:r>
            <w:instrText xml:space="preserve"> HYPERLINK \l "bookmark17" </w:instrText>
          </w:r>
          <w:r>
            <w:fldChar w:fldCharType="separate"/>
          </w:r>
          <w:r>
            <w:rPr>
              <w:spacing w:val="-7"/>
              <w:position w:val="1"/>
              <w:sz w:val="26"/>
              <w:szCs w:val="26"/>
            </w:rPr>
            <w:t>(二)浦城县交通运输管理局</w:t>
          </w:r>
          <w:r>
            <w:rPr>
              <w:position w:val="1"/>
              <w:sz w:val="26"/>
              <w:szCs w:val="26"/>
            </w:rPr>
            <w:tab/>
          </w:r>
          <w:r>
            <w:rPr>
              <w:rFonts w:ascii="Arial" w:hAnsi="Arial" w:eastAsia="Arial" w:cs="Arial"/>
              <w:spacing w:val="-15"/>
              <w:position w:val="1"/>
              <w:sz w:val="26"/>
              <w:szCs w:val="26"/>
            </w:rPr>
            <w:t>1</w:t>
          </w:r>
          <w:r>
            <w:rPr>
              <w:rFonts w:hint="eastAsia" w:ascii="Arial" w:hAnsi="Arial" w:eastAsia="SimSun" w:cs="Arial"/>
              <w:spacing w:val="-15"/>
              <w:position w:val="1"/>
              <w:sz w:val="26"/>
              <w:szCs w:val="26"/>
              <w:lang w:val="en-US" w:eastAsia="zh-CN"/>
            </w:rPr>
            <w:t>2</w:t>
          </w:r>
          <w:r>
            <w:rPr>
              <w:rFonts w:ascii="Arial" w:hAnsi="Arial" w:eastAsia="Arial" w:cs="Arial"/>
              <w:spacing w:val="-15"/>
              <w:position w:val="1"/>
              <w:sz w:val="26"/>
              <w:szCs w:val="26"/>
            </w:rPr>
            <w:fldChar w:fldCharType="end"/>
          </w:r>
        </w:p>
        <w:p w14:paraId="77B660CE">
          <w:pPr>
            <w:pStyle w:val="2"/>
            <w:tabs>
              <w:tab w:val="right" w:leader="dot" w:pos="8135"/>
            </w:tabs>
            <w:spacing w:before="65" w:line="354" w:lineRule="exact"/>
            <w:ind w:left="434"/>
            <w:rPr>
              <w:rFonts w:ascii="Arial" w:hAnsi="Arial" w:eastAsia="Arial" w:cs="Arial"/>
              <w:sz w:val="26"/>
              <w:szCs w:val="26"/>
            </w:rPr>
          </w:pPr>
          <w:r>
            <w:fldChar w:fldCharType="begin"/>
          </w:r>
          <w:r>
            <w:instrText xml:space="preserve"> HYPERLINK \l "bookmark18" </w:instrText>
          </w:r>
          <w:r>
            <w:fldChar w:fldCharType="separate"/>
          </w:r>
          <w:r>
            <w:rPr>
              <w:spacing w:val="-5"/>
              <w:position w:val="1"/>
              <w:sz w:val="26"/>
              <w:szCs w:val="26"/>
            </w:rPr>
            <w:t>(三)武夷交通运输股份有限公司浦城分公司</w:t>
          </w:r>
          <w:r>
            <w:rPr>
              <w:position w:val="1"/>
              <w:sz w:val="26"/>
              <w:szCs w:val="26"/>
            </w:rPr>
            <w:tab/>
          </w:r>
          <w:r>
            <w:rPr>
              <w:rFonts w:ascii="Arial" w:hAnsi="Arial" w:eastAsia="Arial" w:cs="Arial"/>
              <w:spacing w:val="-8"/>
              <w:position w:val="1"/>
              <w:sz w:val="26"/>
              <w:szCs w:val="26"/>
            </w:rPr>
            <w:t>1</w:t>
          </w:r>
          <w:r>
            <w:rPr>
              <w:rFonts w:hint="eastAsia" w:ascii="Arial" w:hAnsi="Arial" w:eastAsia="SimSun" w:cs="Arial"/>
              <w:spacing w:val="-8"/>
              <w:position w:val="1"/>
              <w:sz w:val="26"/>
              <w:szCs w:val="26"/>
              <w:lang w:val="en-US" w:eastAsia="zh-CN"/>
            </w:rPr>
            <w:t>2</w:t>
          </w:r>
          <w:r>
            <w:rPr>
              <w:rFonts w:ascii="Arial" w:hAnsi="Arial" w:eastAsia="Arial" w:cs="Arial"/>
              <w:spacing w:val="-8"/>
              <w:position w:val="1"/>
              <w:sz w:val="26"/>
              <w:szCs w:val="26"/>
            </w:rPr>
            <w:fldChar w:fldCharType="end"/>
          </w:r>
        </w:p>
        <w:p w14:paraId="2FCC751F">
          <w:pPr>
            <w:pStyle w:val="2"/>
            <w:tabs>
              <w:tab w:val="right" w:leader="dot" w:pos="8135"/>
            </w:tabs>
            <w:spacing w:before="24" w:line="354" w:lineRule="exact"/>
            <w:ind w:left="434"/>
            <w:rPr>
              <w:rFonts w:ascii="Arial" w:hAnsi="Arial" w:eastAsia="Arial" w:cs="Arial"/>
              <w:sz w:val="26"/>
              <w:szCs w:val="26"/>
            </w:rPr>
          </w:pPr>
          <w:r>
            <w:fldChar w:fldCharType="begin"/>
          </w:r>
          <w:r>
            <w:instrText xml:space="preserve"> HYPERLINK \l "bookmark19" </w:instrText>
          </w:r>
          <w:r>
            <w:fldChar w:fldCharType="separate"/>
          </w:r>
          <w:r>
            <w:rPr>
              <w:spacing w:val="-18"/>
              <w:position w:val="1"/>
              <w:sz w:val="26"/>
              <w:szCs w:val="26"/>
            </w:rPr>
            <w:t>五、对事故有关单位及责任人的处理建议</w:t>
          </w:r>
          <w:r>
            <w:rPr>
              <w:position w:val="1"/>
              <w:sz w:val="26"/>
              <w:szCs w:val="26"/>
            </w:rPr>
            <w:tab/>
          </w:r>
          <w:r>
            <w:rPr>
              <w:rFonts w:ascii="Arial" w:hAnsi="Arial" w:eastAsia="Arial" w:cs="Arial"/>
              <w:spacing w:val="-12"/>
              <w:position w:val="1"/>
              <w:sz w:val="26"/>
              <w:szCs w:val="26"/>
            </w:rPr>
            <w:t>1</w:t>
          </w:r>
          <w:r>
            <w:rPr>
              <w:rFonts w:hint="eastAsia" w:ascii="Arial" w:hAnsi="Arial" w:eastAsia="SimSun" w:cs="Arial"/>
              <w:spacing w:val="-12"/>
              <w:position w:val="1"/>
              <w:sz w:val="26"/>
              <w:szCs w:val="26"/>
              <w:lang w:val="en-US" w:eastAsia="zh-CN"/>
            </w:rPr>
            <w:t>2</w:t>
          </w:r>
          <w:r>
            <w:rPr>
              <w:rFonts w:ascii="Arial" w:hAnsi="Arial" w:eastAsia="Arial" w:cs="Arial"/>
              <w:spacing w:val="-12"/>
              <w:position w:val="1"/>
              <w:sz w:val="26"/>
              <w:szCs w:val="26"/>
            </w:rPr>
            <w:fldChar w:fldCharType="end"/>
          </w:r>
        </w:p>
        <w:p w14:paraId="2F16FE3C">
          <w:pPr>
            <w:pStyle w:val="2"/>
            <w:tabs>
              <w:tab w:val="right" w:leader="dot" w:pos="8135"/>
            </w:tabs>
            <w:spacing w:before="96" w:line="223" w:lineRule="auto"/>
            <w:ind w:left="434"/>
            <w:rPr>
              <w:rFonts w:ascii="Arial" w:hAnsi="Arial" w:eastAsia="Arial" w:cs="Arial"/>
              <w:sz w:val="26"/>
              <w:szCs w:val="26"/>
            </w:rPr>
          </w:pPr>
          <w:r>
            <w:fldChar w:fldCharType="begin"/>
          </w:r>
          <w:r>
            <w:instrText xml:space="preserve"> HYPERLINK \l "bookmark20" </w:instrText>
          </w:r>
          <w:r>
            <w:fldChar w:fldCharType="separate"/>
          </w:r>
          <w:r>
            <w:rPr>
              <w:spacing w:val="-17"/>
              <w:sz w:val="26"/>
              <w:szCs w:val="26"/>
            </w:rPr>
            <w:t>六、事故防范和整改措施建议</w:t>
          </w:r>
          <w:r>
            <w:rPr>
              <w:sz w:val="26"/>
              <w:szCs w:val="26"/>
            </w:rPr>
            <w:tab/>
          </w:r>
          <w:r>
            <w:rPr>
              <w:rFonts w:ascii="Arial" w:hAnsi="Arial" w:eastAsia="Arial" w:cs="Arial"/>
              <w:spacing w:val="-8"/>
              <w:sz w:val="26"/>
              <w:szCs w:val="26"/>
            </w:rPr>
            <w:t>1</w:t>
          </w:r>
          <w:r>
            <w:rPr>
              <w:rFonts w:hint="eastAsia" w:ascii="Arial" w:hAnsi="Arial" w:eastAsia="SimSun" w:cs="Arial"/>
              <w:spacing w:val="-8"/>
              <w:sz w:val="26"/>
              <w:szCs w:val="26"/>
              <w:lang w:val="en-US" w:eastAsia="zh-CN"/>
            </w:rPr>
            <w:t>3</w:t>
          </w:r>
          <w:r>
            <w:rPr>
              <w:rFonts w:ascii="Arial" w:hAnsi="Arial" w:eastAsia="Arial" w:cs="Arial"/>
              <w:spacing w:val="-8"/>
              <w:sz w:val="26"/>
              <w:szCs w:val="26"/>
            </w:rPr>
            <w:fldChar w:fldCharType="end"/>
          </w:r>
        </w:p>
      </w:sdtContent>
    </w:sdt>
    <w:p w14:paraId="53B97BAC">
      <w:pPr>
        <w:spacing w:line="223" w:lineRule="auto"/>
        <w:rPr>
          <w:rFonts w:ascii="Arial" w:hAnsi="Arial" w:eastAsia="Arial" w:cs="Arial"/>
          <w:sz w:val="26"/>
          <w:szCs w:val="26"/>
        </w:rPr>
        <w:sectPr>
          <w:footerReference r:id="rId9" w:type="default"/>
          <w:pgSz w:w="11900" w:h="16830"/>
          <w:pgMar w:top="1430" w:right="1785" w:bottom="1560" w:left="1785" w:header="0" w:footer="1365" w:gutter="0"/>
          <w:pgNumType w:fmt="decimal" w:start="1"/>
          <w:cols w:space="720" w:num="1"/>
        </w:sectPr>
      </w:pPr>
    </w:p>
    <w:p w14:paraId="25ABF38C">
      <w:pPr>
        <w:spacing w:line="276" w:lineRule="auto"/>
        <w:rPr>
          <w:rFonts w:ascii="Arial"/>
          <w:sz w:val="21"/>
        </w:rPr>
      </w:pPr>
    </w:p>
    <w:p w14:paraId="7AE54B4B">
      <w:pPr>
        <w:keepNext w:val="0"/>
        <w:keepLines w:val="0"/>
        <w:pageBreakBefore w:val="0"/>
        <w:widowControl/>
        <w:kinsoku/>
        <w:wordWrap/>
        <w:overflowPunct/>
        <w:topLinePunct w:val="0"/>
        <w:autoSpaceDE w:val="0"/>
        <w:autoSpaceDN w:val="0"/>
        <w:bidi w:val="0"/>
        <w:adjustRightInd w:val="0"/>
        <w:snapToGrid w:val="0"/>
        <w:spacing w:line="586" w:lineRule="exact"/>
        <w:ind w:left="0" w:right="0"/>
        <w:jc w:val="both"/>
        <w:textAlignment w:val="baseline"/>
        <w:rPr>
          <w:rFonts w:ascii="Arial"/>
          <w:spacing w:val="0"/>
          <w:sz w:val="21"/>
        </w:rPr>
      </w:pPr>
    </w:p>
    <w:p w14:paraId="7B65DF7C">
      <w:pPr>
        <w:keepNext w:val="0"/>
        <w:keepLines w:val="0"/>
        <w:pageBreakBefore w:val="0"/>
        <w:widowControl/>
        <w:kinsoku/>
        <w:wordWrap/>
        <w:overflowPunct/>
        <w:topLinePunct w:val="0"/>
        <w:autoSpaceDE w:val="0"/>
        <w:autoSpaceDN w:val="0"/>
        <w:bidi w:val="0"/>
        <w:adjustRightInd w:val="0"/>
        <w:snapToGrid w:val="0"/>
        <w:spacing w:line="586" w:lineRule="exact"/>
        <w:ind w:right="0"/>
        <w:jc w:val="center"/>
        <w:textAlignment w:val="baseline"/>
        <w:rPr>
          <w:rFonts w:hint="eastAsia" w:ascii="方正小标宋简体" w:hAnsi="方正小标宋简体" w:eastAsia="方正小标宋简体" w:cs="方正小标宋简体"/>
          <w:b/>
          <w:bCs/>
          <w:color w:val="304050"/>
          <w:spacing w:val="0"/>
          <w:sz w:val="44"/>
          <w:szCs w:val="44"/>
        </w:rPr>
      </w:pPr>
      <w:r>
        <w:rPr>
          <w:rFonts w:hint="eastAsia" w:ascii="方正小标宋简体" w:hAnsi="方正小标宋简体" w:eastAsia="方正小标宋简体" w:cs="方正小标宋简体"/>
          <w:b/>
          <w:bCs/>
          <w:color w:val="304050"/>
          <w:spacing w:val="0"/>
          <w:sz w:val="44"/>
          <w:szCs w:val="44"/>
        </w:rPr>
        <w:t>浦城石陂‘3·11'一般道路交通事故</w:t>
      </w:r>
    </w:p>
    <w:p w14:paraId="68D258F7">
      <w:pPr>
        <w:keepNext w:val="0"/>
        <w:keepLines w:val="0"/>
        <w:pageBreakBefore w:val="0"/>
        <w:widowControl/>
        <w:kinsoku/>
        <w:wordWrap/>
        <w:overflowPunct/>
        <w:topLinePunct w:val="0"/>
        <w:autoSpaceDE w:val="0"/>
        <w:autoSpaceDN w:val="0"/>
        <w:bidi w:val="0"/>
        <w:adjustRightInd w:val="0"/>
        <w:snapToGrid w:val="0"/>
        <w:spacing w:line="586" w:lineRule="exact"/>
        <w:ind w:right="0"/>
        <w:jc w:val="center"/>
        <w:textAlignment w:val="baseline"/>
        <w:rPr>
          <w:rFonts w:hint="eastAsia" w:ascii="方正小标宋简体" w:hAnsi="方正小标宋简体" w:eastAsia="方正小标宋简体" w:cs="方正小标宋简体"/>
          <w:spacing w:val="0"/>
          <w:sz w:val="44"/>
          <w:szCs w:val="44"/>
        </w:rPr>
      </w:pPr>
      <w:r>
        <w:rPr>
          <w:rFonts w:hint="eastAsia" w:ascii="方正小标宋简体" w:hAnsi="方正小标宋简体" w:eastAsia="方正小标宋简体" w:cs="方正小标宋简体"/>
          <w:b/>
          <w:bCs/>
          <w:color w:val="304050"/>
          <w:spacing w:val="0"/>
          <w:sz w:val="44"/>
          <w:szCs w:val="44"/>
        </w:rPr>
        <w:t>调查报告</w:t>
      </w:r>
    </w:p>
    <w:p w14:paraId="37316629">
      <w:pPr>
        <w:keepNext w:val="0"/>
        <w:keepLines w:val="0"/>
        <w:pageBreakBefore w:val="0"/>
        <w:widowControl/>
        <w:kinsoku/>
        <w:wordWrap/>
        <w:overflowPunct/>
        <w:topLinePunct w:val="0"/>
        <w:autoSpaceDE w:val="0"/>
        <w:autoSpaceDN w:val="0"/>
        <w:bidi w:val="0"/>
        <w:adjustRightInd w:val="0"/>
        <w:snapToGrid w:val="0"/>
        <w:spacing w:line="586" w:lineRule="exact"/>
        <w:ind w:left="0" w:right="0"/>
        <w:jc w:val="both"/>
        <w:textAlignment w:val="baseline"/>
        <w:rPr>
          <w:rFonts w:ascii="Arial"/>
          <w:spacing w:val="0"/>
          <w:sz w:val="21"/>
        </w:rPr>
      </w:pPr>
    </w:p>
    <w:p w14:paraId="4CC7C97E">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59"/>
        <w:jc w:val="both"/>
        <w:textAlignment w:val="baseline"/>
        <w:rPr>
          <w:rFonts w:hint="eastAsia" w:ascii="Times New Roman" w:hAnsi="Times New Roman" w:eastAsia="仿宋_GB2312" w:cs="方正仿宋_GB2312"/>
          <w:spacing w:val="0"/>
          <w:sz w:val="32"/>
          <w:szCs w:val="32"/>
        </w:rPr>
      </w:pPr>
      <w:r>
        <w:rPr>
          <w:rFonts w:hint="eastAsia" w:ascii="Times New Roman" w:hAnsi="Times New Roman" w:eastAsia="仿宋_GB2312" w:cs="方正仿宋_GB2312"/>
          <w:spacing w:val="0"/>
          <w:sz w:val="32"/>
          <w:szCs w:val="32"/>
        </w:rPr>
        <w:t>2025年3月11日08时42分许，在浦城县国道205线1948KM+180M路段(石陂镇辖区),发生一起道路交通事故，造成1人死亡两人受伤，直接经济损失200余万元。</w:t>
      </w:r>
    </w:p>
    <w:p w14:paraId="23CB740D">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59"/>
        <w:jc w:val="both"/>
        <w:textAlignment w:val="baseline"/>
        <w:rPr>
          <w:rFonts w:hint="eastAsia" w:ascii="Times New Roman" w:hAnsi="Times New Roman" w:eastAsia="仿宋_GB2312" w:cs="方正仿宋_GB2312"/>
          <w:spacing w:val="0"/>
          <w:sz w:val="32"/>
          <w:szCs w:val="32"/>
        </w:rPr>
      </w:pPr>
      <w:r>
        <w:rPr>
          <w:rFonts w:hint="eastAsia" w:ascii="Times New Roman" w:hAnsi="Times New Roman" w:eastAsia="仿宋_GB2312" w:cs="方正仿宋_GB2312"/>
          <w:spacing w:val="0"/>
          <w:sz w:val="32"/>
          <w:szCs w:val="32"/>
        </w:rPr>
        <w:t>根据《中华人民共和国安全生产法》《生产安全事故报告和调查处理条例》(国务院令第493号)有关规定，县政府成立了政府办牵头，公安交警大队、公路事业发展中心、交通局、应急局、石陂镇人民政府等部门并邀请建瓯市安委办、浦城县纪委派员参加的调查组，对这起事件开展调查。调查组通过现场勘察、对有关单位人员询问调查、提取查阅有关单位安全管理资料等，查明了事故经过、原因。目前，调查工作已结束。</w:t>
      </w:r>
    </w:p>
    <w:p w14:paraId="0703AA21">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59"/>
        <w:jc w:val="both"/>
        <w:textAlignment w:val="baseline"/>
        <w:rPr>
          <w:rFonts w:hint="eastAsia" w:ascii="Times New Roman" w:hAnsi="Times New Roman" w:eastAsia="仿宋_GB2312" w:cs="方正仿宋_GB2312"/>
          <w:spacing w:val="0"/>
          <w:sz w:val="32"/>
          <w:szCs w:val="32"/>
        </w:rPr>
      </w:pPr>
      <w:r>
        <w:rPr>
          <w:rFonts w:hint="eastAsia" w:ascii="Times New Roman" w:hAnsi="Times New Roman" w:eastAsia="仿宋_GB2312" w:cs="方正仿宋_GB2312"/>
          <w:spacing w:val="0"/>
          <w:sz w:val="32"/>
          <w:szCs w:val="32"/>
        </w:rPr>
        <w:t>事故调查组按照“四不放过”和“科学严谨、依法依规、实事求是、注重实效”的原则，通过调取相关部门提供的现场图片、笔录和相关资料，查明事故发生的经过、原因、人员伤亡情况，认定事故性质和责任，提出对有关责任人和责任单位的处理建议以及事故防范和整改措施建议。</w:t>
      </w:r>
    </w:p>
    <w:p w14:paraId="11FF8C04">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59"/>
        <w:jc w:val="both"/>
        <w:textAlignment w:val="baseline"/>
        <w:rPr>
          <w:rFonts w:hint="eastAsia" w:ascii="Times New Roman" w:hAnsi="Times New Roman" w:eastAsia="仿宋_GB2312" w:cs="方正仿宋_GB2312"/>
          <w:spacing w:val="0"/>
          <w:sz w:val="32"/>
          <w:szCs w:val="32"/>
        </w:rPr>
      </w:pPr>
      <w:r>
        <w:rPr>
          <w:rFonts w:hint="eastAsia" w:ascii="Times New Roman" w:hAnsi="Times New Roman" w:eastAsia="仿宋_GB2312" w:cs="方正仿宋_GB2312"/>
          <w:spacing w:val="0"/>
          <w:sz w:val="32"/>
          <w:szCs w:val="32"/>
        </w:rPr>
        <w:t>经调查认定，浦城石陂“3.11”一般道路交通事故是一起因重型半挂牵引车驾驶员超越同向车辆时碰撞对向行驶的</w:t>
      </w:r>
    </w:p>
    <w:p w14:paraId="4B932798">
      <w:pPr>
        <w:keepNext w:val="0"/>
        <w:keepLines w:val="0"/>
        <w:pageBreakBefore w:val="0"/>
        <w:widowControl/>
        <w:kinsoku/>
        <w:wordWrap/>
        <w:overflowPunct/>
        <w:topLinePunct w:val="0"/>
        <w:autoSpaceDE w:val="0"/>
        <w:autoSpaceDN w:val="0"/>
        <w:bidi w:val="0"/>
        <w:adjustRightInd w:val="0"/>
        <w:snapToGrid w:val="0"/>
        <w:spacing w:line="586" w:lineRule="exact"/>
        <w:ind w:left="0" w:right="0"/>
        <w:jc w:val="both"/>
        <w:textAlignment w:val="baseline"/>
        <w:rPr>
          <w:rFonts w:hint="eastAsia" w:ascii="Times New Roman" w:hAnsi="Times New Roman" w:eastAsia="仿宋_GB2312" w:cs="方正仿宋_GB2312"/>
          <w:spacing w:val="0"/>
          <w:sz w:val="32"/>
          <w:szCs w:val="32"/>
        </w:rPr>
        <w:sectPr>
          <w:footerReference r:id="rId10" w:type="default"/>
          <w:pgSz w:w="11900" w:h="16830"/>
          <w:pgMar w:top="1984" w:right="1369" w:bottom="1417" w:left="1531" w:header="0" w:footer="1320" w:gutter="0"/>
          <w:pgNumType w:fmt="decimal"/>
          <w:cols w:space="720" w:num="1"/>
        </w:sectPr>
      </w:pPr>
    </w:p>
    <w:p w14:paraId="51244BFC">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jc w:val="both"/>
        <w:textAlignment w:val="baseline"/>
        <w:rPr>
          <w:rFonts w:hint="eastAsia" w:ascii="Times New Roman" w:hAnsi="Times New Roman" w:eastAsia="仿宋_GB2312" w:cs="方正仿宋_GB2312"/>
          <w:spacing w:val="0"/>
          <w:sz w:val="32"/>
          <w:szCs w:val="32"/>
        </w:rPr>
      </w:pPr>
      <w:bookmarkStart w:id="0" w:name="bookmark21"/>
      <w:bookmarkEnd w:id="0"/>
      <w:r>
        <w:rPr>
          <w:rFonts w:hint="eastAsia" w:ascii="Times New Roman" w:hAnsi="Times New Roman" w:eastAsia="仿宋_GB2312" w:cs="方正仿宋_GB2312"/>
          <w:spacing w:val="0"/>
          <w:sz w:val="32"/>
          <w:szCs w:val="32"/>
        </w:rPr>
        <w:t>中型普通客车，导致车辆发生碰撞，造成1人死亡2人受伤的一般生产安全责任事故。</w:t>
      </w:r>
    </w:p>
    <w:p w14:paraId="4C20801D">
      <w:pPr>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outlineLvl w:val="0"/>
        <w:rPr>
          <w:rFonts w:ascii="SimHei" w:hAnsi="SimHei" w:eastAsia="SimHei" w:cs="SimHei"/>
          <w:spacing w:val="0"/>
          <w:sz w:val="32"/>
          <w:szCs w:val="32"/>
        </w:rPr>
      </w:pPr>
      <w:bookmarkStart w:id="1" w:name="bookmark1"/>
      <w:bookmarkEnd w:id="1"/>
      <w:r>
        <w:rPr>
          <w:rFonts w:ascii="SimHei" w:hAnsi="SimHei" w:eastAsia="SimHei" w:cs="SimHei"/>
          <w:spacing w:val="0"/>
          <w:sz w:val="32"/>
          <w:szCs w:val="32"/>
        </w:rPr>
        <w:t>一、基本情况</w:t>
      </w:r>
    </w:p>
    <w:p w14:paraId="1A6B845F">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3" w:firstLineChars="200"/>
        <w:jc w:val="both"/>
        <w:textAlignment w:val="baseline"/>
        <w:outlineLvl w:val="0"/>
        <w:rPr>
          <w:rFonts w:hint="eastAsia" w:ascii="仿宋_GB2312" w:hAnsi="仿宋_GB2312" w:eastAsia="仿宋_GB2312" w:cs="仿宋_GB2312"/>
          <w:b/>
          <w:bCs/>
          <w:spacing w:val="0"/>
          <w:sz w:val="32"/>
          <w:szCs w:val="32"/>
        </w:rPr>
      </w:pPr>
      <w:bookmarkStart w:id="2" w:name="bookmark2"/>
      <w:bookmarkEnd w:id="2"/>
      <w:r>
        <w:rPr>
          <w:rFonts w:hint="eastAsia" w:ascii="仿宋_GB2312" w:hAnsi="仿宋_GB2312" w:eastAsia="仿宋_GB2312" w:cs="仿宋_GB2312"/>
          <w:b/>
          <w:bCs/>
          <w:spacing w:val="0"/>
          <w:sz w:val="32"/>
          <w:szCs w:val="32"/>
        </w:rPr>
        <w:t>(一)事故当事驾驶员基本情况</w:t>
      </w:r>
    </w:p>
    <w:p w14:paraId="4EDAB04F">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rPr>
          <w:rFonts w:hint="eastAsia" w:ascii="Times New Roman" w:hAnsi="Times New Roman" w:eastAsia="仿宋_GB2312" w:cs="方正仿宋_GB2312"/>
          <w:spacing w:val="0"/>
          <w:sz w:val="32"/>
          <w:szCs w:val="32"/>
        </w:rPr>
      </w:pPr>
      <w:r>
        <w:rPr>
          <w:rFonts w:hint="eastAsia" w:ascii="Times New Roman" w:hAnsi="Times New Roman" w:eastAsia="仿宋_GB2312" w:cs="方正仿宋_GB2312"/>
          <w:spacing w:val="0"/>
          <w:sz w:val="32"/>
          <w:szCs w:val="32"/>
        </w:rPr>
        <w:t>叶</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，男，19</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年</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月</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日出生，汉族，户籍地址：</w:t>
      </w:r>
    </w:p>
    <w:p w14:paraId="30BFC379">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0"/>
        <w:jc w:val="both"/>
        <w:textAlignment w:val="baseline"/>
        <w:rPr>
          <w:rFonts w:hint="eastAsia" w:ascii="Times New Roman" w:hAnsi="Times New Roman" w:eastAsia="仿宋_GB2312" w:cs="方正仿宋_GB2312"/>
          <w:spacing w:val="0"/>
          <w:sz w:val="32"/>
          <w:szCs w:val="32"/>
        </w:rPr>
      </w:pPr>
      <w:r>
        <w:rPr>
          <w:rFonts w:hint="eastAsia" w:ascii="Times New Roman" w:hAnsi="Times New Roman" w:eastAsia="仿宋_GB2312" w:cs="方正仿宋_GB2312"/>
          <w:spacing w:val="0"/>
          <w:sz w:val="32"/>
          <w:szCs w:val="32"/>
        </w:rPr>
        <w:t>福建省建瓯市小松镇</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，身份证号：352123</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283X,系本起事故中，闽H93909重型半挂牵引车(牵引闽HH336重型栏板半挂车)的驾驶人，初次申领驾驶证日期：2003年04月18日，有效期：2025年4月18日，发证机关：南平支队车管所；叶</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持有道路货物运输驾驶员《从业资格证》,发证机关：南平市道路运输管理处，有效期至2026年7月7日，从业资格证号：310506093000793352;经《全国公安交通管理信息综合查询系统》和《公安交通管理综合应用平台》查询，该驾驶人当年累计计分4分、无扣满12分记录，近三年(2022年3月起)来交通违法信息：违法24条(均已处理)。经对叶</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血样检测，叶</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无酒驾、毒驾行为。</w:t>
      </w:r>
    </w:p>
    <w:p w14:paraId="7712D426">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rPr>
          <w:rFonts w:hint="eastAsia" w:ascii="Times New Roman" w:hAnsi="Times New Roman" w:eastAsia="仿宋_GB2312" w:cs="方正仿宋_GB2312"/>
          <w:spacing w:val="0"/>
          <w:sz w:val="32"/>
          <w:szCs w:val="32"/>
        </w:rPr>
      </w:pPr>
      <w:r>
        <w:rPr>
          <w:rFonts w:hint="eastAsia" w:ascii="Times New Roman" w:hAnsi="Times New Roman" w:eastAsia="仿宋_GB2312" w:cs="方正仿宋_GB2312"/>
          <w:spacing w:val="0"/>
          <w:sz w:val="32"/>
          <w:szCs w:val="32"/>
        </w:rPr>
        <w:t>李</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，男，1976年10月25日出生，汉族，户籍地址：</w:t>
      </w:r>
    </w:p>
    <w:p w14:paraId="28925D43">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0"/>
        <w:jc w:val="both"/>
        <w:textAlignment w:val="baseline"/>
        <w:rPr>
          <w:rFonts w:hint="eastAsia" w:ascii="Times New Roman" w:hAnsi="Times New Roman" w:eastAsia="仿宋_GB2312" w:cs="方正仿宋_GB2312"/>
          <w:spacing w:val="0"/>
          <w:sz w:val="32"/>
          <w:szCs w:val="32"/>
        </w:rPr>
        <w:sectPr>
          <w:footerReference r:id="rId11" w:type="default"/>
          <w:pgSz w:w="11900" w:h="16830"/>
          <w:pgMar w:top="1984" w:right="1370" w:bottom="1417" w:left="1531" w:header="0" w:footer="1210" w:gutter="0"/>
          <w:pgNumType w:fmt="decimal"/>
          <w:cols w:space="720" w:num="1"/>
        </w:sectPr>
      </w:pPr>
      <w:r>
        <w:rPr>
          <w:rFonts w:hint="eastAsia" w:ascii="Times New Roman" w:hAnsi="Times New Roman" w:eastAsia="仿宋_GB2312" w:cs="方正仿宋_GB2312"/>
          <w:spacing w:val="0"/>
          <w:sz w:val="32"/>
          <w:szCs w:val="32"/>
        </w:rPr>
        <w:t>福建省浦城县</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，身份证号：352124</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0112,系本起事故中闽HY6336中型普通客车的驾驶人，联系电话：139</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,初次申领驾驶证日期：1997年01月10日；有效期：2035年1月10日，发证机关：南平支队车管所；经《全国公安交通管理信息综合查询系统》</w:t>
      </w:r>
      <w:bookmarkStart w:id="3" w:name="bookmark22"/>
      <w:bookmarkEnd w:id="3"/>
      <w:r>
        <w:rPr>
          <w:rFonts w:hint="eastAsia" w:ascii="Times New Roman" w:hAnsi="Times New Roman" w:eastAsia="仿宋_GB2312" w:cs="方正仿宋_GB2312"/>
          <w:spacing w:val="0"/>
          <w:sz w:val="32"/>
          <w:szCs w:val="32"/>
        </w:rPr>
        <w:t>和《公安交通管理综合应用平台》查</w:t>
      </w:r>
    </w:p>
    <w:p w14:paraId="08662DF5">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0"/>
        <w:jc w:val="both"/>
        <w:textAlignment w:val="baseline"/>
        <w:rPr>
          <w:rFonts w:hint="eastAsia" w:ascii="Times New Roman" w:hAnsi="Times New Roman" w:eastAsia="仿宋_GB2312" w:cs="方正仿宋_GB2312"/>
          <w:spacing w:val="0"/>
          <w:sz w:val="32"/>
          <w:szCs w:val="32"/>
        </w:rPr>
      </w:pPr>
      <w:r>
        <w:rPr>
          <w:rFonts w:hint="eastAsia" w:ascii="Times New Roman" w:hAnsi="Times New Roman" w:eastAsia="仿宋_GB2312" w:cs="方正仿宋_GB2312"/>
          <w:spacing w:val="0"/>
          <w:sz w:val="32"/>
          <w:szCs w:val="32"/>
        </w:rPr>
        <w:t>询，该驾驶人当年累计计分0分、无扣满12分记录，近三年(2022年3月起)来交通违法信息：违法1条(均已处理),经血样检测，李</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无酒驾、毒驾行为。</w:t>
      </w:r>
    </w:p>
    <w:p w14:paraId="4E8C1573">
      <w:pPr>
        <w:pStyle w:val="2"/>
        <w:keepNext w:val="0"/>
        <w:keepLines w:val="0"/>
        <w:pageBreakBefore w:val="0"/>
        <w:widowControl/>
        <w:kinsoku w:val="0"/>
        <w:wordWrap/>
        <w:overflowPunct/>
        <w:topLinePunct w:val="0"/>
        <w:autoSpaceDE w:val="0"/>
        <w:autoSpaceDN w:val="0"/>
        <w:bidi w:val="0"/>
        <w:adjustRightInd w:val="0"/>
        <w:snapToGrid w:val="0"/>
        <w:spacing w:line="586" w:lineRule="exact"/>
        <w:ind w:left="570"/>
        <w:textAlignment w:val="baseline"/>
        <w:outlineLvl w:val="0"/>
        <w:rPr>
          <w:rFonts w:hint="eastAsia" w:ascii="仿宋_GB2312" w:hAnsi="仿宋_GB2312" w:eastAsia="仿宋_GB2312" w:cs="仿宋_GB2312"/>
          <w:b/>
          <w:bCs/>
          <w:sz w:val="32"/>
          <w:szCs w:val="32"/>
        </w:rPr>
      </w:pPr>
      <w:bookmarkStart w:id="4" w:name="bookmark3"/>
      <w:bookmarkEnd w:id="4"/>
      <w:r>
        <w:rPr>
          <w:rFonts w:hint="eastAsia" w:ascii="仿宋_GB2312" w:hAnsi="仿宋_GB2312" w:eastAsia="仿宋_GB2312" w:cs="仿宋_GB2312"/>
          <w:b/>
          <w:bCs/>
          <w:spacing w:val="6"/>
          <w:sz w:val="32"/>
          <w:szCs w:val="32"/>
        </w:rPr>
        <w:t>(二)事故车辆基本情况</w:t>
      </w:r>
    </w:p>
    <w:p w14:paraId="69557499">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rPr>
          <w:rFonts w:hint="eastAsia" w:ascii="Times New Roman" w:hAnsi="Times New Roman" w:eastAsia="仿宋_GB2312" w:cs="方正仿宋_GB2312"/>
          <w:spacing w:val="0"/>
          <w:sz w:val="32"/>
          <w:szCs w:val="32"/>
        </w:rPr>
      </w:pPr>
      <w:r>
        <w:rPr>
          <w:rFonts w:hint="eastAsia" w:ascii="Times New Roman" w:hAnsi="Times New Roman" w:eastAsia="仿宋_GB2312" w:cs="方正仿宋_GB2312"/>
          <w:spacing w:val="0"/>
          <w:sz w:val="32"/>
          <w:szCs w:val="32"/>
        </w:rPr>
        <w:t>1.闽H93909重型半挂牵引车，车辆所有人：叶</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品牌型号：解放牌/CA4250P66K24T1A1E5,车辆识别代号：LFWSRXSJ9H1E48361,发动机号：52905929,使用性质：货运，初次登记日期：2020年08月07日，检验有效期：2025年09月30日止。2020年08月18日取得建瓯市交通运输管理所经营许可，经营许可证号：南350783206584。交强险投保公司：中国平安财产保险股份有限公司建瓯支公司，保险单号：11313093902670901535;商业险投保公司：中国平安财产保险股份有限公司建瓯支公司，保险单号：11313093902670901526,第三者保额100万元。车辆准牵引总质量为40000kg,未超载，无超高超宽情况。根据调取苏GQ3606重型半挂牵引车的行车记录仪视频，无法测算出闽H93909重型半挂牵引车事发前的行驶速度。经《全国公安交通管理信息综合查询系统》和《公安交通管理综合应用平台》查询，该车近三年(2022年3月起)来交通违法信息：违法共16条(均已处理)。</w:t>
      </w:r>
    </w:p>
    <w:p w14:paraId="197BE067">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rPr>
          <w:rFonts w:hint="eastAsia" w:ascii="Times New Roman" w:hAnsi="Times New Roman" w:eastAsia="仿宋_GB2312" w:cs="方正仿宋_GB2312"/>
          <w:spacing w:val="0"/>
          <w:sz w:val="32"/>
          <w:szCs w:val="32"/>
        </w:rPr>
        <w:sectPr>
          <w:footerReference r:id="rId12" w:type="default"/>
          <w:pgSz w:w="11900" w:h="16830"/>
          <w:pgMar w:top="1984" w:right="1370" w:bottom="1417" w:left="1531" w:header="0" w:footer="1210" w:gutter="0"/>
          <w:pgNumType w:fmt="decimal"/>
          <w:cols w:space="720" w:num="1"/>
        </w:sectPr>
      </w:pPr>
      <w:r>
        <w:rPr>
          <w:rFonts w:hint="eastAsia" w:ascii="Times New Roman" w:hAnsi="Times New Roman" w:eastAsia="仿宋_GB2312" w:cs="方正仿宋_GB2312"/>
          <w:spacing w:val="0"/>
          <w:sz w:val="32"/>
          <w:szCs w:val="32"/>
        </w:rPr>
        <w:t>2.闽HH336重型栏板半挂车，车辆所有人：叶</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，品牌型号：鑫凯达牌/DLZ9400,车辆识别代号：</w:t>
      </w:r>
    </w:p>
    <w:p w14:paraId="4CF673DC">
      <w:pPr>
        <w:pStyle w:val="2"/>
        <w:keepNext w:val="0"/>
        <w:keepLines w:val="0"/>
        <w:pageBreakBefore w:val="0"/>
        <w:widowControl/>
        <w:kinsoku w:val="0"/>
        <w:wordWrap/>
        <w:overflowPunct/>
        <w:topLinePunct w:val="0"/>
        <w:autoSpaceDE w:val="0"/>
        <w:autoSpaceDN w:val="0"/>
        <w:bidi w:val="0"/>
        <w:adjustRightInd w:val="0"/>
        <w:snapToGrid w:val="0"/>
        <w:spacing w:line="586" w:lineRule="exact"/>
        <w:textAlignment w:val="baseline"/>
      </w:pPr>
      <w:bookmarkStart w:id="5" w:name="bookmark23"/>
      <w:bookmarkEnd w:id="5"/>
      <w:r>
        <w:rPr>
          <w:rFonts w:ascii="Times New Roman" w:hAnsi="Times New Roman" w:eastAsia="Times New Roman" w:cs="Times New Roman"/>
        </w:rPr>
        <w:t>LA</w:t>
      </w:r>
      <w:r>
        <w:rPr>
          <w:rFonts w:ascii="Times New Roman" w:hAnsi="Times New Roman" w:eastAsia="Times New Roman" w:cs="Times New Roman"/>
          <w:spacing w:val="12"/>
        </w:rPr>
        <w:t>9943L1</w:t>
      </w:r>
      <w:r>
        <w:rPr>
          <w:rFonts w:ascii="Times New Roman" w:hAnsi="Times New Roman" w:eastAsia="Times New Roman" w:cs="Times New Roman"/>
        </w:rPr>
        <w:t>KODYZ</w:t>
      </w:r>
      <w:r>
        <w:rPr>
          <w:rFonts w:ascii="Times New Roman" w:hAnsi="Times New Roman" w:eastAsia="Times New Roman" w:cs="Times New Roman"/>
          <w:spacing w:val="12"/>
        </w:rPr>
        <w:t>098,</w:t>
      </w:r>
      <w:r>
        <w:rPr>
          <w:spacing w:val="12"/>
        </w:rPr>
        <w:t>使用性质：货运，初次登记日期：</w:t>
      </w:r>
    </w:p>
    <w:p w14:paraId="0D6996F5">
      <w:pPr>
        <w:pStyle w:val="2"/>
        <w:keepNext w:val="0"/>
        <w:keepLines w:val="0"/>
        <w:pageBreakBefore w:val="0"/>
        <w:widowControl/>
        <w:kinsoku w:val="0"/>
        <w:wordWrap/>
        <w:overflowPunct/>
        <w:topLinePunct w:val="0"/>
        <w:autoSpaceDE w:val="0"/>
        <w:autoSpaceDN w:val="0"/>
        <w:bidi w:val="0"/>
        <w:adjustRightInd w:val="0"/>
        <w:snapToGrid w:val="0"/>
        <w:spacing w:line="586" w:lineRule="exact"/>
        <w:ind w:left="9"/>
        <w:textAlignment w:val="baseline"/>
      </w:pPr>
      <w:r>
        <w:rPr>
          <w:spacing w:val="10"/>
        </w:rPr>
        <w:t>2020年04月15日，车辆检验有效期至203</w:t>
      </w:r>
      <w:r>
        <w:rPr>
          <w:spacing w:val="9"/>
        </w:rPr>
        <w:t>5年04月15日，该车</w:t>
      </w:r>
      <w:r>
        <w:rPr>
          <w:spacing w:val="11"/>
        </w:rPr>
        <w:t>无保险；经《全国公安交通管理信息综合查询系统》和《公</w:t>
      </w:r>
      <w:r>
        <w:rPr>
          <w:spacing w:val="12"/>
        </w:rPr>
        <w:t>安交通管理综合应用平台》查询，该车近三年(2022年3月起)</w:t>
      </w:r>
      <w:r>
        <w:rPr>
          <w:spacing w:val="17"/>
        </w:rPr>
        <w:t>来交通违法信息：违法共2条(均已处理)。</w:t>
      </w:r>
    </w:p>
    <w:p w14:paraId="2336C422">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rPr>
          <w:rFonts w:hint="eastAsia" w:ascii="Times New Roman" w:hAnsi="Times New Roman" w:eastAsia="仿宋_GB2312" w:cs="方正仿宋_GB2312"/>
          <w:spacing w:val="0"/>
          <w:sz w:val="32"/>
          <w:szCs w:val="32"/>
        </w:rPr>
      </w:pPr>
      <w:r>
        <w:rPr>
          <w:rFonts w:hint="eastAsia" w:ascii="Times New Roman" w:hAnsi="Times New Roman" w:eastAsia="仿宋_GB2312" w:cs="方正仿宋_GB2312"/>
          <w:spacing w:val="0"/>
          <w:sz w:val="32"/>
          <w:szCs w:val="32"/>
        </w:rPr>
        <w:t>3.闽HY6336中型普通客车，车辆所有人：福建武夷交通运输股份有限公司浦城分公司，品牌型号：宇通牌/ZK6609D51,车辆识别代号：LZYTGTB24K1050524,发动机号：FGFYAK00879,使用性质：公路客运，初次登记日期：2019年12月19日，车辆检验有效期至2034年12月19日，交强险投保公司：海峡金桥财产保险股份有限公司浦城支公司，保险单号：6350722081120250000042;商业险投保公司：中国大地财产保险股份有限公司南平中心支公司浦城营销服务部，保险单号：PDEJ24350114150000000656,第三者保额200万元。车辆核载人数：19人，事发时载人数：7人，事发时无超载客情况，无超高超宽情况。调取闽HY6336中型普通客车的车载事件数据记录仪，显示事发时李</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踩下制动踏板时该车的车速为63Km/h,事发路段前设有限速60Km/h标志牌。经《全国公安交通管理信息综合查询系统》和《公安交通管理综合应用平台》查询，该车近三年(2022年3月起)来交通违法信息：违法共3条(均已处理)。</w:t>
      </w:r>
    </w:p>
    <w:p w14:paraId="4BD34F4A">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3" w:firstLineChars="200"/>
        <w:jc w:val="both"/>
        <w:textAlignment w:val="baseline"/>
        <w:outlineLvl w:val="0"/>
        <w:rPr>
          <w:rFonts w:hint="eastAsia" w:ascii="仿宋_GB2312" w:hAnsi="仿宋_GB2312" w:eastAsia="仿宋_GB2312" w:cs="仿宋_GB2312"/>
          <w:b/>
          <w:bCs/>
          <w:spacing w:val="0"/>
          <w:sz w:val="32"/>
          <w:szCs w:val="32"/>
        </w:rPr>
      </w:pPr>
      <w:bookmarkStart w:id="6" w:name="bookmark4"/>
      <w:bookmarkEnd w:id="6"/>
      <w:r>
        <w:rPr>
          <w:rFonts w:hint="eastAsia" w:ascii="仿宋_GB2312" w:hAnsi="仿宋_GB2312" w:eastAsia="仿宋_GB2312" w:cs="仿宋_GB2312"/>
          <w:b/>
          <w:bCs/>
          <w:spacing w:val="0"/>
          <w:sz w:val="32"/>
          <w:szCs w:val="32"/>
        </w:rPr>
        <w:t>(三)涉事企业情况</w:t>
      </w:r>
    </w:p>
    <w:p w14:paraId="619C2D68">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rPr>
          <w:rFonts w:hint="eastAsia" w:ascii="Times New Roman" w:hAnsi="Times New Roman" w:eastAsia="仿宋_GB2312" w:cs="方正仿宋_GB2312"/>
          <w:spacing w:val="0"/>
          <w:sz w:val="32"/>
          <w:szCs w:val="32"/>
        </w:rPr>
      </w:pPr>
      <w:bookmarkStart w:id="7" w:name="bookmark24"/>
      <w:bookmarkEnd w:id="7"/>
      <w:r>
        <w:rPr>
          <w:rFonts w:hint="eastAsia" w:ascii="Times New Roman" w:hAnsi="Times New Roman" w:eastAsia="仿宋_GB2312" w:cs="方正仿宋_GB2312"/>
          <w:spacing w:val="0"/>
          <w:sz w:val="32"/>
          <w:szCs w:val="32"/>
        </w:rPr>
        <w:t>福建武夷交通运输股份有限公司浦城分公司，统一社会信用代码：91350700739529762F;道路运输经营许可证号：350700100004-04,证件有效期至2026年12月31日，道路运输证号：350722100027,线路标志牌号：8222004,经营范围：道路旅客运输经营、城市公共交通、道路旅客运输站经营。</w:t>
      </w:r>
    </w:p>
    <w:p w14:paraId="00F19DA5">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3" w:firstLineChars="200"/>
        <w:jc w:val="both"/>
        <w:textAlignment w:val="baseline"/>
        <w:outlineLvl w:val="0"/>
        <w:rPr>
          <w:rFonts w:hint="eastAsia" w:ascii="仿宋_GB2312" w:hAnsi="仿宋_GB2312" w:eastAsia="仿宋_GB2312" w:cs="仿宋_GB2312"/>
          <w:b/>
          <w:bCs/>
          <w:spacing w:val="0"/>
          <w:sz w:val="32"/>
          <w:szCs w:val="32"/>
        </w:rPr>
      </w:pPr>
      <w:bookmarkStart w:id="8" w:name="bookmark5"/>
      <w:bookmarkEnd w:id="8"/>
      <w:r>
        <w:rPr>
          <w:rFonts w:hint="eastAsia" w:ascii="仿宋_GB2312" w:hAnsi="仿宋_GB2312" w:eastAsia="仿宋_GB2312" w:cs="仿宋_GB2312"/>
          <w:b/>
          <w:bCs/>
          <w:spacing w:val="0"/>
          <w:sz w:val="32"/>
          <w:szCs w:val="32"/>
        </w:rPr>
        <w:t>(四)事故路段道路情况</w:t>
      </w:r>
    </w:p>
    <w:p w14:paraId="0E469DD5">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rPr>
          <w:rFonts w:hint="eastAsia" w:ascii="Times New Roman" w:hAnsi="Times New Roman" w:eastAsia="仿宋_GB2312" w:cs="方正仿宋_GB2312"/>
          <w:spacing w:val="0"/>
          <w:sz w:val="32"/>
          <w:szCs w:val="32"/>
        </w:rPr>
      </w:pPr>
      <w:r>
        <w:rPr>
          <w:rFonts w:hint="eastAsia" w:ascii="Times New Roman" w:hAnsi="Times New Roman" w:eastAsia="仿宋_GB2312" w:cs="方正仿宋_GB2312"/>
          <w:spacing w:val="0"/>
          <w:sz w:val="32"/>
          <w:szCs w:val="32"/>
        </w:rPr>
        <w:t>现场位于205国道1948km+180m(浦城县石陂镇辖区)路段。该路段为弯道，弯道半径为187.8米，水泥路面、路面完好，道路为南北走向，南至石陂镇，北至临江镇，道路设双向两车道与硬路肩，道路施划中心黄色实线与路肩线，两机动车道总宽9米，西侧路肩宽1.6米，东侧路肩宽3.3米，由南往北方向(货车行驶方向)为向左弯道、上坡(现场实测2度),由北向南方向(客车行驶方向)为右弯道、下坡(现场实测2度),道路东、西两侧均设有护栏。经公路局核查该路段未被列为事故多发路段及隐患路段。</w:t>
      </w:r>
    </w:p>
    <w:p w14:paraId="5FB82077">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3" w:firstLineChars="200"/>
        <w:jc w:val="both"/>
        <w:textAlignment w:val="baseline"/>
        <w:outlineLvl w:val="0"/>
        <w:rPr>
          <w:rFonts w:hint="eastAsia" w:ascii="仿宋_GB2312" w:hAnsi="仿宋_GB2312" w:eastAsia="仿宋_GB2312" w:cs="仿宋_GB2312"/>
          <w:b/>
          <w:bCs/>
          <w:spacing w:val="0"/>
          <w:sz w:val="32"/>
          <w:szCs w:val="32"/>
        </w:rPr>
      </w:pPr>
      <w:bookmarkStart w:id="9" w:name="bookmark6"/>
      <w:bookmarkEnd w:id="9"/>
      <w:r>
        <w:rPr>
          <w:rFonts w:hint="eastAsia" w:ascii="仿宋_GB2312" w:hAnsi="仿宋_GB2312" w:eastAsia="仿宋_GB2312" w:cs="仿宋_GB2312"/>
          <w:b/>
          <w:bCs/>
          <w:spacing w:val="0"/>
          <w:sz w:val="32"/>
          <w:szCs w:val="32"/>
        </w:rPr>
        <w:t>(五)事故车辆相关检验检测和鉴定情况</w:t>
      </w:r>
    </w:p>
    <w:p w14:paraId="7F543A02">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rPr>
          <w:rFonts w:hint="eastAsia" w:ascii="Times New Roman" w:hAnsi="Times New Roman" w:eastAsia="仿宋_GB2312" w:cs="方正仿宋_GB2312"/>
          <w:spacing w:val="0"/>
          <w:sz w:val="32"/>
          <w:szCs w:val="32"/>
        </w:rPr>
      </w:pPr>
      <w:r>
        <w:rPr>
          <w:rFonts w:hint="eastAsia" w:ascii="Times New Roman" w:hAnsi="Times New Roman" w:eastAsia="仿宋_GB2312" w:cs="方正仿宋_GB2312"/>
          <w:spacing w:val="0"/>
          <w:sz w:val="32"/>
          <w:szCs w:val="32"/>
        </w:rPr>
        <w:t>根据闽天祥司〔2025〕安全鉴字第C056号司法鉴定意见书意见：(一)闽H93909重型半挂牵引车转向系统符合GB7258-2017《机动车运行安全技术条件》。(二)闽H93909重型半挂牵引车、闽HH336重型半挂车制动系统符合GB7258-2017《机动车运行安全技术条件》。根据闽天祥司〔2025〕安全鉴字第C055号司法鉴定意见书意见：(一)闽HY6336中型普通客车转向系统符合GB7258-2017《机动车运行安全技术条件》</w:t>
      </w:r>
      <w:bookmarkStart w:id="10" w:name="bookmark25"/>
      <w:bookmarkEnd w:id="10"/>
      <w:r>
        <w:rPr>
          <w:rFonts w:hint="eastAsia" w:ascii="Times New Roman" w:hAnsi="Times New Roman" w:eastAsia="仿宋_GB2312" w:cs="方正仿宋_GB2312"/>
          <w:spacing w:val="0"/>
          <w:sz w:val="32"/>
          <w:szCs w:val="32"/>
        </w:rPr>
        <w:t>规定要求。(二)闽HY6336中型普通客车行车制动系统符合GB7258-2017《机动车运行安全技术条件》规定要求。</w:t>
      </w:r>
    </w:p>
    <w:p w14:paraId="265C2BFE">
      <w:pPr>
        <w:keepNext w:val="0"/>
        <w:keepLines w:val="0"/>
        <w:pageBreakBefore w:val="0"/>
        <w:widowControl/>
        <w:kinsoku w:val="0"/>
        <w:wordWrap/>
        <w:overflowPunct/>
        <w:topLinePunct w:val="0"/>
        <w:autoSpaceDE w:val="0"/>
        <w:autoSpaceDN w:val="0"/>
        <w:bidi w:val="0"/>
        <w:adjustRightInd w:val="0"/>
        <w:snapToGrid w:val="0"/>
        <w:spacing w:line="586" w:lineRule="exact"/>
        <w:ind w:left="709"/>
        <w:textAlignment w:val="baseline"/>
        <w:outlineLvl w:val="0"/>
        <w:rPr>
          <w:rFonts w:hint="eastAsia" w:ascii="黑体" w:hAnsi="黑体" w:eastAsia="黑体" w:cs="黑体"/>
          <w:sz w:val="32"/>
          <w:szCs w:val="32"/>
        </w:rPr>
      </w:pPr>
      <w:bookmarkStart w:id="11" w:name="bookmark7"/>
      <w:bookmarkEnd w:id="11"/>
      <w:r>
        <w:rPr>
          <w:rFonts w:hint="eastAsia" w:ascii="黑体" w:hAnsi="黑体" w:eastAsia="黑体" w:cs="黑体"/>
          <w:sz w:val="32"/>
          <w:szCs w:val="32"/>
        </w:rPr>
        <w:t>二、事故发生经过及应急处置情况</w:t>
      </w:r>
    </w:p>
    <w:p w14:paraId="74206A89">
      <w:pPr>
        <w:pStyle w:val="2"/>
        <w:keepNext w:val="0"/>
        <w:keepLines w:val="0"/>
        <w:pageBreakBefore w:val="0"/>
        <w:widowControl/>
        <w:kinsoku w:val="0"/>
        <w:wordWrap/>
        <w:overflowPunct/>
        <w:topLinePunct w:val="0"/>
        <w:autoSpaceDE w:val="0"/>
        <w:autoSpaceDN w:val="0"/>
        <w:bidi w:val="0"/>
        <w:adjustRightInd w:val="0"/>
        <w:snapToGrid w:val="0"/>
        <w:spacing w:line="586" w:lineRule="exact"/>
        <w:ind w:left="779"/>
        <w:textAlignment w:val="baseline"/>
        <w:outlineLvl w:val="0"/>
        <w:rPr>
          <w:rFonts w:hint="eastAsia" w:ascii="仿宋_GB2312" w:hAnsi="仿宋_GB2312" w:eastAsia="仿宋_GB2312" w:cs="仿宋_GB2312"/>
          <w:b/>
          <w:bCs/>
          <w:sz w:val="32"/>
          <w:szCs w:val="32"/>
        </w:rPr>
      </w:pPr>
      <w:bookmarkStart w:id="12" w:name="bookmark8"/>
      <w:bookmarkEnd w:id="12"/>
      <w:r>
        <w:rPr>
          <w:rFonts w:hint="eastAsia" w:ascii="仿宋_GB2312" w:hAnsi="仿宋_GB2312" w:eastAsia="仿宋_GB2312" w:cs="仿宋_GB2312"/>
          <w:b/>
          <w:bCs/>
          <w:spacing w:val="-16"/>
          <w:sz w:val="32"/>
          <w:szCs w:val="32"/>
        </w:rPr>
        <w:t>(一)事故发生经过</w:t>
      </w:r>
    </w:p>
    <w:p w14:paraId="30338ED0">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rPr>
          <w:rFonts w:hint="eastAsia" w:ascii="Times New Roman" w:hAnsi="Times New Roman" w:eastAsia="仿宋_GB2312" w:cs="方正仿宋_GB2312"/>
          <w:spacing w:val="0"/>
          <w:sz w:val="32"/>
          <w:szCs w:val="32"/>
        </w:rPr>
      </w:pPr>
      <w:r>
        <w:rPr>
          <w:rFonts w:hint="eastAsia" w:ascii="Times New Roman" w:hAnsi="Times New Roman" w:eastAsia="仿宋_GB2312" w:cs="方正仿宋_GB2312"/>
          <w:spacing w:val="0"/>
          <w:sz w:val="32"/>
          <w:szCs w:val="32"/>
        </w:rPr>
        <w:t>2025年3月11日上午6时许，叶</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(男，身份证号：352123</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283X)驾驶闽H93909重型半挂牵引车牵引闽HH336号重型栏板半挂车(空车、未装载货物)从南平市建瓯市出发前往南平市浦城县工业园区装货，沿国道205线由石陂镇进入浦城县。8时42分许，叶</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驾驶闽H93909重型半挂牵引车牵引闽HH336号重型栏板半挂车沿205国道由南往北行驶，行经205国道1948km+180m路段(浦城县石陂镇辖区、石陂镇布墩村),越过道路中心黄色单实线超越前方同向由穆维学驾驶的苏GQ3606重型半挂牵引车牵引苏GSE88号重型栏板半挂车(车载货物为饲料，磅单货物重量为33360KG,</w:t>
      </w:r>
    </w:p>
    <w:p w14:paraId="1A8C068B">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rPr>
          <w:rFonts w:hint="eastAsia" w:ascii="Times New Roman" w:hAnsi="Times New Roman" w:eastAsia="仿宋_GB2312" w:cs="方正仿宋_GB2312"/>
          <w:spacing w:val="0"/>
          <w:sz w:val="32"/>
          <w:szCs w:val="32"/>
        </w:rPr>
      </w:pPr>
      <w:r>
        <w:rPr>
          <w:rFonts w:hint="eastAsia" w:ascii="Times New Roman" w:hAnsi="Times New Roman" w:eastAsia="仿宋_GB2312" w:cs="方正仿宋_GB2312"/>
          <w:spacing w:val="0"/>
          <w:sz w:val="32"/>
          <w:szCs w:val="32"/>
        </w:rPr>
        <w:t>核载33700KG)时驶入对向车道与对向由李</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驾驶的闽HY6336中型普通客车(核载19人，实载6人，经查事发时乘客均系安全带)发生碰撞，造成叶</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当场死亡，客车驾驶员李</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、客车乘车人柯</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受伤及上述车辆受损的交通事故。</w:t>
      </w:r>
    </w:p>
    <w:p w14:paraId="1E5700F8">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rPr>
          <w:rFonts w:hint="eastAsia" w:ascii="Times New Roman" w:hAnsi="Times New Roman" w:eastAsia="仿宋_GB2312" w:cs="方正仿宋_GB2312"/>
          <w:spacing w:val="0"/>
          <w:sz w:val="32"/>
          <w:szCs w:val="32"/>
        </w:rPr>
        <w:sectPr>
          <w:footerReference r:id="rId13" w:type="default"/>
          <w:pgSz w:w="11900" w:h="16830"/>
          <w:pgMar w:top="1430" w:right="1785" w:bottom="1447" w:left="1350" w:header="0" w:footer="1147" w:gutter="0"/>
          <w:pgNumType w:fmt="decimal"/>
          <w:cols w:space="720" w:num="1"/>
        </w:sectPr>
      </w:pPr>
    </w:p>
    <w:p w14:paraId="5BC70838">
      <w:pPr>
        <w:spacing w:line="406" w:lineRule="auto"/>
        <w:rPr>
          <w:rFonts w:ascii="Arial"/>
          <w:sz w:val="21"/>
        </w:rPr>
      </w:pPr>
    </w:p>
    <w:p w14:paraId="512593C0">
      <w:pPr>
        <w:spacing w:line="5451" w:lineRule="exact"/>
        <w:ind w:firstLine="260"/>
      </w:pPr>
      <w:r>
        <w:rPr>
          <w:position w:val="-109"/>
        </w:rPr>
        <w:drawing>
          <wp:inline distT="0" distB="0" distL="0" distR="0">
            <wp:extent cx="5168265" cy="346075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24"/>
                    <a:stretch>
                      <a:fillRect/>
                    </a:stretch>
                  </pic:blipFill>
                  <pic:spPr>
                    <a:xfrm>
                      <a:off x="0" y="0"/>
                      <a:ext cx="5168872" cy="3460787"/>
                    </a:xfrm>
                    <a:prstGeom prst="rect">
                      <a:avLst/>
                    </a:prstGeom>
                  </pic:spPr>
                </pic:pic>
              </a:graphicData>
            </a:graphic>
          </wp:inline>
        </w:drawing>
      </w:r>
    </w:p>
    <w:p w14:paraId="762B7C3C">
      <w:pPr>
        <w:pStyle w:val="2"/>
        <w:spacing w:before="208" w:line="222" w:lineRule="auto"/>
        <w:ind w:left="3220"/>
      </w:pPr>
      <w:r>
        <w:rPr>
          <w:spacing w:val="-3"/>
        </w:rPr>
        <w:t>事故现场方位照</w:t>
      </w:r>
    </w:p>
    <w:p w14:paraId="351AC927">
      <w:pPr>
        <w:spacing w:line="284" w:lineRule="auto"/>
        <w:rPr>
          <w:rFonts w:ascii="Arial"/>
          <w:sz w:val="21"/>
        </w:rPr>
      </w:pPr>
    </w:p>
    <w:p w14:paraId="23BE5548">
      <w:pPr>
        <w:spacing w:line="5890" w:lineRule="exact"/>
        <w:ind w:firstLine="250"/>
      </w:pPr>
      <w:r>
        <w:rPr>
          <w:position w:val="-117"/>
        </w:rPr>
        <w:drawing>
          <wp:inline distT="0" distB="0" distL="0" distR="0">
            <wp:extent cx="5174615" cy="373951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5"/>
                    <a:stretch>
                      <a:fillRect/>
                    </a:stretch>
                  </pic:blipFill>
                  <pic:spPr>
                    <a:xfrm>
                      <a:off x="0" y="0"/>
                      <a:ext cx="5175220" cy="3740146"/>
                    </a:xfrm>
                    <a:prstGeom prst="rect">
                      <a:avLst/>
                    </a:prstGeom>
                  </pic:spPr>
                </pic:pic>
              </a:graphicData>
            </a:graphic>
          </wp:inline>
        </w:drawing>
      </w:r>
    </w:p>
    <w:p w14:paraId="05C9F673">
      <w:pPr>
        <w:pStyle w:val="2"/>
        <w:spacing w:before="163" w:line="223" w:lineRule="auto"/>
        <w:ind w:left="3220"/>
        <w:rPr>
          <w:sz w:val="35"/>
          <w:szCs w:val="35"/>
        </w:rPr>
      </w:pPr>
      <w:r>
        <w:rPr>
          <w:spacing w:val="-25"/>
          <w:sz w:val="35"/>
          <w:szCs w:val="35"/>
        </w:rPr>
        <w:t>事故现场航拍图</w:t>
      </w:r>
    </w:p>
    <w:p w14:paraId="4032B6F7">
      <w:pPr>
        <w:spacing w:line="223" w:lineRule="auto"/>
        <w:rPr>
          <w:sz w:val="35"/>
          <w:szCs w:val="35"/>
        </w:rPr>
        <w:sectPr>
          <w:footerReference r:id="rId14" w:type="default"/>
          <w:pgSz w:w="11900" w:h="16830"/>
          <w:pgMar w:top="1430" w:right="1740" w:bottom="1507" w:left="1760" w:header="0" w:footer="1207" w:gutter="0"/>
          <w:pgNumType w:fmt="decimal"/>
          <w:cols w:space="720" w:num="1"/>
        </w:sectPr>
      </w:pPr>
    </w:p>
    <w:p w14:paraId="7AC4DE1B">
      <w:pPr>
        <w:spacing w:line="287" w:lineRule="auto"/>
        <w:rPr>
          <w:rFonts w:ascii="Arial"/>
          <w:sz w:val="21"/>
        </w:rPr>
      </w:pPr>
    </w:p>
    <w:p w14:paraId="733D535F">
      <w:pPr>
        <w:spacing w:line="287" w:lineRule="auto"/>
        <w:rPr>
          <w:rFonts w:ascii="Arial"/>
          <w:sz w:val="21"/>
        </w:rPr>
      </w:pPr>
    </w:p>
    <w:p w14:paraId="1A721E85">
      <w:pPr>
        <w:pStyle w:val="2"/>
        <w:keepNext w:val="0"/>
        <w:keepLines w:val="0"/>
        <w:pageBreakBefore w:val="0"/>
        <w:widowControl/>
        <w:kinsoku w:val="0"/>
        <w:wordWrap/>
        <w:overflowPunct/>
        <w:topLinePunct w:val="0"/>
        <w:autoSpaceDE w:val="0"/>
        <w:autoSpaceDN w:val="0"/>
        <w:bidi w:val="0"/>
        <w:adjustRightInd w:val="0"/>
        <w:snapToGrid w:val="0"/>
        <w:spacing w:line="586" w:lineRule="exact"/>
        <w:ind w:left="779"/>
        <w:textAlignment w:val="baseline"/>
        <w:outlineLvl w:val="0"/>
        <w:rPr>
          <w:rFonts w:hint="eastAsia" w:ascii="仿宋_GB2312" w:hAnsi="仿宋_GB2312" w:eastAsia="仿宋_GB2312" w:cs="仿宋_GB2312"/>
          <w:b/>
          <w:bCs/>
          <w:spacing w:val="-16"/>
          <w:sz w:val="32"/>
          <w:szCs w:val="32"/>
        </w:rPr>
      </w:pPr>
      <w:bookmarkStart w:id="13" w:name="bookmark9"/>
      <w:bookmarkEnd w:id="13"/>
      <w:bookmarkStart w:id="14" w:name="bookmark26"/>
      <w:bookmarkEnd w:id="14"/>
      <w:r>
        <w:rPr>
          <w:rFonts w:hint="eastAsia" w:ascii="仿宋_GB2312" w:hAnsi="仿宋_GB2312" w:eastAsia="仿宋_GB2312" w:cs="仿宋_GB2312"/>
          <w:b/>
          <w:bCs/>
          <w:spacing w:val="-16"/>
          <w:sz w:val="32"/>
          <w:szCs w:val="32"/>
        </w:rPr>
        <w:t>(二)事故应急救援及善后处置情况</w:t>
      </w:r>
    </w:p>
    <w:p w14:paraId="6E04DCAE">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rPr>
          <w:rFonts w:hint="eastAsia" w:ascii="Times New Roman" w:hAnsi="Times New Roman" w:eastAsia="仿宋_GB2312" w:cs="方正仿宋_GB2312"/>
          <w:spacing w:val="0"/>
          <w:sz w:val="32"/>
          <w:szCs w:val="32"/>
        </w:rPr>
      </w:pPr>
      <w:r>
        <w:rPr>
          <w:rFonts w:hint="eastAsia" w:ascii="Times New Roman" w:hAnsi="Times New Roman" w:eastAsia="仿宋_GB2312" w:cs="方正仿宋_GB2312"/>
          <w:spacing w:val="0"/>
          <w:sz w:val="32"/>
          <w:szCs w:val="32"/>
        </w:rPr>
        <w:t>2025年3月11日8时44分，浦城县公安局指挥中心接到报警称大湖岭高速桥下发生一起货车与客车相碰的道路交通事故，事故发生辖区的石陂派出所于2025年3月11日9时02分抵达现场进行前期处置，对事故现场进行先期布控管制。2025年3月11日09时07分县公安局交通警察大队领导及出警民警甘</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达、张</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榕到达事故现场，第一时间设置事故现场防护、进行救援并展开事故勘察，2025年3月11日09时08分120急救中心医护人员到达现场，经医护人员检查，闽H93903重型半挂牵引车驾驶员叶</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已经瞳孔放大、现场心电图检查确认已死亡，随后对被困在闽HY6336中型普通客车的驾驶员李</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进行初步治疗，并将伤者柯</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送医治疗，2025年3月11日09时13分消防大队救援人员到场，将被困驾驶员李</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救出并送医治疗。2025年3月11日09时18分福建武夷交通运输公司浦城分公司安全负责人陈</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等人到达现场配合公安机关展开事故调查。</w:t>
      </w:r>
    </w:p>
    <w:p w14:paraId="5AC40D99">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rPr>
          <w:rFonts w:hint="eastAsia" w:ascii="Times New Roman" w:hAnsi="Times New Roman" w:eastAsia="仿宋_GB2312" w:cs="方正仿宋_GB2312"/>
          <w:spacing w:val="0"/>
          <w:sz w:val="32"/>
          <w:szCs w:val="32"/>
          <w:lang w:eastAsia="zh-CN"/>
        </w:rPr>
        <w:sectPr>
          <w:footerReference r:id="rId15" w:type="default"/>
          <w:pgSz w:w="11900" w:h="16830"/>
          <w:pgMar w:top="1430" w:right="1785" w:bottom="1427" w:left="1340" w:header="0" w:footer="1193" w:gutter="0"/>
          <w:pgNumType w:fmt="decimal"/>
          <w:cols w:space="720" w:num="1"/>
        </w:sectPr>
      </w:pPr>
      <w:r>
        <w:rPr>
          <w:rFonts w:hint="eastAsia" w:ascii="Times New Roman" w:hAnsi="Times New Roman" w:eastAsia="仿宋_GB2312" w:cs="方正仿宋_GB2312"/>
          <w:spacing w:val="0"/>
          <w:sz w:val="32"/>
          <w:szCs w:val="32"/>
        </w:rPr>
        <w:t>事故发生后，属地政府和相关部门迅速有效组织了各项善后工作，确保了社会稳定，无社会舆情及其他不良影响。2025年3月11日10时13分，事故现场勘察完毕，撤除现场管制，道路恢复正常通行</w:t>
      </w:r>
      <w:r>
        <w:rPr>
          <w:rFonts w:hint="eastAsia" w:ascii="Times New Roman" w:hAnsi="Times New Roman" w:eastAsia="仿宋_GB2312" w:cs="方正仿宋_GB2312"/>
          <w:spacing w:val="0"/>
          <w:sz w:val="32"/>
          <w:szCs w:val="32"/>
          <w:lang w:eastAsia="zh-CN"/>
        </w:rPr>
        <w:t>。</w:t>
      </w:r>
    </w:p>
    <w:p w14:paraId="1E64159C">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3" w:firstLineChars="200"/>
        <w:jc w:val="both"/>
        <w:textAlignment w:val="baseline"/>
        <w:rPr>
          <w:rFonts w:hint="eastAsia" w:ascii="方正仿宋_GB2312" w:hAnsi="方正仿宋_GB2312" w:eastAsia="方正仿宋_GB2312" w:cs="方正仿宋_GB2312"/>
          <w:b/>
          <w:bCs/>
          <w:spacing w:val="0"/>
          <w:sz w:val="32"/>
          <w:szCs w:val="32"/>
        </w:rPr>
      </w:pPr>
      <w:bookmarkStart w:id="15" w:name="bookmark27"/>
      <w:bookmarkEnd w:id="15"/>
      <w:bookmarkStart w:id="16" w:name="bookmark10"/>
      <w:bookmarkEnd w:id="16"/>
      <w:r>
        <w:rPr>
          <w:rFonts w:hint="eastAsia" w:ascii="方正仿宋_GB2312" w:hAnsi="方正仿宋_GB2312" w:eastAsia="方正仿宋_GB2312" w:cs="方正仿宋_GB2312"/>
          <w:b/>
          <w:bCs/>
          <w:spacing w:val="0"/>
          <w:sz w:val="32"/>
          <w:szCs w:val="32"/>
        </w:rPr>
        <w:t>(二)人员伤亡情况</w:t>
      </w:r>
    </w:p>
    <w:p w14:paraId="0055BB8B">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rPr>
          <w:rFonts w:hint="eastAsia" w:ascii="Times New Roman" w:hAnsi="Times New Roman" w:eastAsia="仿宋_GB2312" w:cs="方正仿宋_GB2312"/>
          <w:spacing w:val="0"/>
          <w:sz w:val="32"/>
          <w:szCs w:val="32"/>
        </w:rPr>
      </w:pPr>
      <w:r>
        <w:rPr>
          <w:rFonts w:hint="eastAsia" w:ascii="Times New Roman" w:hAnsi="Times New Roman" w:eastAsia="仿宋_GB2312" w:cs="方正仿宋_GB2312"/>
          <w:spacing w:val="0"/>
          <w:sz w:val="32"/>
          <w:szCs w:val="32"/>
        </w:rPr>
        <w:t>李</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，男，19</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年</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月</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日出生，汉族，户籍地址：</w:t>
      </w:r>
    </w:p>
    <w:p w14:paraId="21DFFE8C">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rPr>
          <w:rFonts w:hint="eastAsia" w:ascii="Times New Roman" w:hAnsi="Times New Roman" w:eastAsia="仿宋_GB2312" w:cs="方正仿宋_GB2312"/>
          <w:spacing w:val="0"/>
          <w:sz w:val="32"/>
          <w:szCs w:val="32"/>
        </w:rPr>
      </w:pPr>
      <w:r>
        <w:rPr>
          <w:rFonts w:hint="eastAsia" w:ascii="Times New Roman" w:hAnsi="Times New Roman" w:eastAsia="仿宋_GB2312" w:cs="方正仿宋_GB2312"/>
          <w:spacing w:val="0"/>
          <w:sz w:val="32"/>
          <w:szCs w:val="32"/>
        </w:rPr>
        <w:t>福建省浦城县</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，系本起事故中闽HY6336中型普通客车的驾驶人，在该起事故中受伤。</w:t>
      </w:r>
    </w:p>
    <w:p w14:paraId="49411D23">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rPr>
          <w:rFonts w:hint="eastAsia" w:ascii="Times New Roman" w:hAnsi="Times New Roman" w:eastAsia="仿宋_GB2312" w:cs="方正仿宋_GB2312"/>
          <w:spacing w:val="0"/>
          <w:sz w:val="32"/>
          <w:szCs w:val="32"/>
        </w:rPr>
      </w:pPr>
      <w:r>
        <w:rPr>
          <w:rFonts w:hint="eastAsia" w:ascii="Times New Roman" w:hAnsi="Times New Roman" w:eastAsia="仿宋_GB2312" w:cs="方正仿宋_GB2312"/>
          <w:spacing w:val="0"/>
          <w:sz w:val="32"/>
          <w:szCs w:val="32"/>
        </w:rPr>
        <w:t>柯</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，男，19</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年</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月</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日出生，汉族，户籍地址：福建省浦城县莲塘镇</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，系本起事故中闽HY6336中型普通客车的乘员，在该起事故中受伤。</w:t>
      </w:r>
    </w:p>
    <w:p w14:paraId="0578A4E6">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rPr>
          <w:rFonts w:hint="eastAsia" w:ascii="Times New Roman" w:hAnsi="Times New Roman" w:eastAsia="仿宋_GB2312" w:cs="方正仿宋_GB2312"/>
          <w:spacing w:val="0"/>
          <w:sz w:val="32"/>
          <w:szCs w:val="32"/>
        </w:rPr>
      </w:pPr>
      <w:r>
        <w:rPr>
          <w:rFonts w:hint="eastAsia" w:ascii="Times New Roman" w:hAnsi="Times New Roman" w:eastAsia="仿宋_GB2312" w:cs="方正仿宋_GB2312"/>
          <w:spacing w:val="0"/>
          <w:sz w:val="32"/>
          <w:szCs w:val="32"/>
        </w:rPr>
        <w:t>叶</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，男，19</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年</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月</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日出生，汉族，户籍地：福建省建瓯市小松镇</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，系闽H93909重型半挂牵引车驾驶员，在该起事故中死亡。</w:t>
      </w:r>
    </w:p>
    <w:p w14:paraId="00A3A18A">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rPr>
          <w:rFonts w:hint="eastAsia" w:ascii="Times New Roman" w:hAnsi="Times New Roman" w:eastAsia="仿宋_GB2312" w:cs="方正仿宋_GB2312"/>
          <w:spacing w:val="0"/>
          <w:sz w:val="32"/>
          <w:szCs w:val="32"/>
        </w:rPr>
      </w:pPr>
      <w:r>
        <w:rPr>
          <w:rFonts w:hint="eastAsia" w:ascii="Times New Roman" w:hAnsi="Times New Roman" w:eastAsia="仿宋_GB2312" w:cs="方正仿宋_GB2312"/>
          <w:spacing w:val="0"/>
          <w:sz w:val="32"/>
          <w:szCs w:val="32"/>
        </w:rPr>
        <w:t>该起事故造成1人死亡2人受伤。</w:t>
      </w:r>
    </w:p>
    <w:p w14:paraId="3BD46F91">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3" w:firstLineChars="200"/>
        <w:jc w:val="both"/>
        <w:textAlignment w:val="baseline"/>
        <w:rPr>
          <w:rFonts w:hint="eastAsia" w:ascii="方正仿宋_GB2312" w:hAnsi="方正仿宋_GB2312" w:eastAsia="方正仿宋_GB2312" w:cs="方正仿宋_GB2312"/>
          <w:b/>
          <w:bCs/>
          <w:spacing w:val="0"/>
          <w:sz w:val="32"/>
          <w:szCs w:val="32"/>
        </w:rPr>
      </w:pPr>
      <w:r>
        <w:rPr>
          <w:rFonts w:hint="eastAsia" w:ascii="方正仿宋_GB2312" w:hAnsi="方正仿宋_GB2312" w:eastAsia="方正仿宋_GB2312" w:cs="方正仿宋_GB2312"/>
          <w:b/>
          <w:bCs/>
          <w:spacing w:val="0"/>
          <w:sz w:val="32"/>
          <w:szCs w:val="32"/>
        </w:rPr>
        <w:t>(</w:t>
      </w:r>
      <w:r>
        <w:rPr>
          <w:rFonts w:hint="eastAsia" w:ascii="方正仿宋_GB2312" w:hAnsi="方正仿宋_GB2312" w:eastAsia="方正仿宋_GB2312" w:cs="方正仿宋_GB2312"/>
          <w:b/>
          <w:bCs/>
          <w:spacing w:val="0"/>
          <w:sz w:val="32"/>
          <w:szCs w:val="32"/>
          <w:lang w:eastAsia="zh-CN"/>
        </w:rPr>
        <w:t>三</w:t>
      </w:r>
      <w:r>
        <w:rPr>
          <w:rFonts w:hint="eastAsia" w:ascii="方正仿宋_GB2312" w:hAnsi="方正仿宋_GB2312" w:eastAsia="方正仿宋_GB2312" w:cs="方正仿宋_GB2312"/>
          <w:b/>
          <w:bCs/>
          <w:spacing w:val="0"/>
          <w:sz w:val="32"/>
          <w:szCs w:val="32"/>
        </w:rPr>
        <w:t>)直接经济损失</w:t>
      </w:r>
    </w:p>
    <w:p w14:paraId="5D6C58E1">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rPr>
          <w:rFonts w:hint="eastAsia" w:ascii="Times New Roman" w:hAnsi="Times New Roman" w:eastAsia="仿宋_GB2312" w:cs="方正仿宋_GB2312"/>
          <w:spacing w:val="0"/>
          <w:sz w:val="32"/>
          <w:szCs w:val="32"/>
        </w:rPr>
      </w:pPr>
      <w:r>
        <w:rPr>
          <w:rFonts w:hint="eastAsia" w:ascii="Times New Roman" w:hAnsi="Times New Roman" w:eastAsia="仿宋_GB2312" w:cs="方正仿宋_GB2312"/>
          <w:spacing w:val="0"/>
          <w:sz w:val="32"/>
          <w:szCs w:val="32"/>
        </w:rPr>
        <w:t>该起事故造成人员伤亡、事故车辆受损以及道路设施损坏，直接经济损失200余万元。</w:t>
      </w:r>
    </w:p>
    <w:p w14:paraId="67CE5BB6">
      <w:pPr>
        <w:spacing w:before="2" w:line="222" w:lineRule="auto"/>
        <w:ind w:left="684"/>
        <w:outlineLvl w:val="0"/>
        <w:rPr>
          <w:rFonts w:ascii="SimHei" w:hAnsi="SimHei" w:eastAsia="SimHei" w:cs="SimHei"/>
          <w:sz w:val="32"/>
          <w:szCs w:val="32"/>
        </w:rPr>
      </w:pPr>
      <w:bookmarkStart w:id="17" w:name="bookmark11"/>
      <w:bookmarkEnd w:id="17"/>
      <w:r>
        <w:rPr>
          <w:rFonts w:ascii="SimHei" w:hAnsi="SimHei" w:eastAsia="SimHei" w:cs="SimHei"/>
          <w:spacing w:val="-4"/>
          <w:sz w:val="32"/>
          <w:szCs w:val="32"/>
        </w:rPr>
        <w:t>三、事故原因及性质</w:t>
      </w:r>
    </w:p>
    <w:p w14:paraId="5785A22C">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3" w:firstLineChars="200"/>
        <w:jc w:val="both"/>
        <w:textAlignment w:val="baseline"/>
        <w:rPr>
          <w:rFonts w:hint="eastAsia" w:ascii="方正仿宋_GB2312" w:hAnsi="方正仿宋_GB2312" w:eastAsia="方正仿宋_GB2312" w:cs="方正仿宋_GB2312"/>
          <w:b/>
          <w:bCs/>
          <w:spacing w:val="0"/>
          <w:sz w:val="32"/>
          <w:szCs w:val="32"/>
        </w:rPr>
      </w:pPr>
      <w:bookmarkStart w:id="18" w:name="bookmark12"/>
      <w:bookmarkEnd w:id="18"/>
      <w:r>
        <w:rPr>
          <w:rFonts w:hint="eastAsia" w:ascii="方正仿宋_GB2312" w:hAnsi="方正仿宋_GB2312" w:eastAsia="方正仿宋_GB2312" w:cs="方正仿宋_GB2312"/>
          <w:b/>
          <w:bCs/>
          <w:spacing w:val="0"/>
          <w:sz w:val="32"/>
          <w:szCs w:val="32"/>
        </w:rPr>
        <w:t>(一)直接原因分析</w:t>
      </w:r>
    </w:p>
    <w:p w14:paraId="3019390C">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rPr>
          <w:rFonts w:hint="eastAsia" w:ascii="Times New Roman" w:hAnsi="Times New Roman" w:eastAsia="仿宋_GB2312" w:cs="方正仿宋_GB2312"/>
          <w:spacing w:val="0"/>
          <w:sz w:val="32"/>
          <w:szCs w:val="32"/>
        </w:rPr>
      </w:pPr>
      <w:r>
        <w:rPr>
          <w:rFonts w:hint="eastAsia" w:ascii="Times New Roman" w:hAnsi="Times New Roman" w:eastAsia="仿宋_GB2312" w:cs="方正仿宋_GB2312"/>
          <w:spacing w:val="0"/>
          <w:sz w:val="32"/>
          <w:szCs w:val="32"/>
        </w:rPr>
        <w:t>通过调查组调查认定，造成本次事故的直接原因为：当事人叶</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驾驶机动车存在对面来车有会车可能时越过道路黄色单实线超车，造成与对向行驶客车发生碰撞，是造成这起事故的直接原因。</w:t>
      </w:r>
    </w:p>
    <w:p w14:paraId="7AE94DC8">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3" w:firstLineChars="200"/>
        <w:jc w:val="both"/>
        <w:textAlignment w:val="baseline"/>
        <w:rPr>
          <w:rFonts w:hint="eastAsia" w:ascii="方正仿宋_GB2312" w:hAnsi="方正仿宋_GB2312" w:eastAsia="方正仿宋_GB2312" w:cs="方正仿宋_GB2312"/>
          <w:b/>
          <w:bCs/>
          <w:spacing w:val="0"/>
          <w:sz w:val="32"/>
          <w:szCs w:val="32"/>
        </w:rPr>
      </w:pPr>
      <w:bookmarkStart w:id="19" w:name="bookmark13"/>
      <w:bookmarkEnd w:id="19"/>
      <w:r>
        <w:rPr>
          <w:rFonts w:hint="eastAsia" w:ascii="方正仿宋_GB2312" w:hAnsi="方正仿宋_GB2312" w:eastAsia="方正仿宋_GB2312" w:cs="方正仿宋_GB2312"/>
          <w:b/>
          <w:bCs/>
          <w:spacing w:val="0"/>
          <w:sz w:val="32"/>
          <w:szCs w:val="32"/>
        </w:rPr>
        <w:t>(二)间接原因分析</w:t>
      </w:r>
    </w:p>
    <w:p w14:paraId="3CCE6C9F">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rPr>
          <w:rFonts w:hint="eastAsia" w:ascii="Times New Roman" w:hAnsi="Times New Roman" w:eastAsia="仿宋_GB2312" w:cs="方正仿宋_GB2312"/>
          <w:spacing w:val="0"/>
          <w:sz w:val="32"/>
          <w:szCs w:val="32"/>
        </w:rPr>
        <w:sectPr>
          <w:footerReference r:id="rId16" w:type="default"/>
          <w:pgSz w:w="11900" w:h="16830"/>
          <w:pgMar w:top="1430" w:right="1417" w:bottom="1492" w:left="1785" w:header="0" w:footer="1189" w:gutter="0"/>
          <w:pgNumType w:fmt="decimal"/>
          <w:cols w:space="720" w:num="1"/>
        </w:sectPr>
      </w:pPr>
      <w:r>
        <w:rPr>
          <w:rFonts w:hint="eastAsia" w:ascii="Times New Roman" w:hAnsi="Times New Roman" w:eastAsia="仿宋_GB2312" w:cs="方正仿宋_GB2312"/>
          <w:spacing w:val="0"/>
          <w:sz w:val="32"/>
          <w:szCs w:val="32"/>
        </w:rPr>
        <w:t>当事人叶</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方正仿宋_GB2312"/>
          <w:spacing w:val="0"/>
          <w:sz w:val="32"/>
          <w:szCs w:val="32"/>
        </w:rPr>
        <w:t>安全行车意识淡薄，通过查询公安交通管理综合应用平台，近一年累计计分4分，近三年(2022年3月</w:t>
      </w:r>
    </w:p>
    <w:p w14:paraId="2C74E69D">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jc w:val="both"/>
        <w:textAlignment w:val="baseline"/>
        <w:rPr>
          <w:rFonts w:hint="eastAsia" w:ascii="Times New Roman" w:hAnsi="Times New Roman" w:eastAsia="仿宋_GB2312" w:cs="方正仿宋_GB2312"/>
          <w:spacing w:val="0"/>
          <w:sz w:val="32"/>
          <w:szCs w:val="32"/>
        </w:rPr>
      </w:pPr>
      <w:bookmarkStart w:id="20" w:name="bookmark28"/>
      <w:bookmarkEnd w:id="20"/>
      <w:r>
        <w:rPr>
          <w:rFonts w:hint="eastAsia" w:ascii="Times New Roman" w:hAnsi="Times New Roman" w:eastAsia="仿宋_GB2312" w:cs="方正仿宋_GB2312"/>
          <w:spacing w:val="0"/>
          <w:sz w:val="32"/>
          <w:szCs w:val="32"/>
        </w:rPr>
        <w:t>起)来交通违法信息：违法24条</w:t>
      </w:r>
      <w:r>
        <w:rPr>
          <w:rFonts w:hint="eastAsia" w:ascii="Times New Roman" w:hAnsi="Times New Roman" w:eastAsia="仿宋_GB2312" w:cs="方正仿宋_GB2312"/>
          <w:spacing w:val="0"/>
          <w:sz w:val="32"/>
          <w:szCs w:val="32"/>
          <w:vertAlign w:val="superscript"/>
        </w:rPr>
        <w:t>[1]</w:t>
      </w:r>
      <w:r>
        <w:rPr>
          <w:rFonts w:hint="eastAsia" w:ascii="Times New Roman" w:hAnsi="Times New Roman" w:eastAsia="仿宋_GB2312" w:cs="方正仿宋_GB2312"/>
          <w:spacing w:val="0"/>
          <w:sz w:val="32"/>
          <w:szCs w:val="32"/>
        </w:rPr>
        <w:t>,长期存在不良驾驶习惯，频频触犯道路交通违法行为。</w:t>
      </w:r>
    </w:p>
    <w:p w14:paraId="62560E3E">
      <w:pPr>
        <w:pStyle w:val="2"/>
        <w:keepNext w:val="0"/>
        <w:keepLines w:val="0"/>
        <w:pageBreakBefore w:val="0"/>
        <w:widowControl/>
        <w:kinsoku w:val="0"/>
        <w:wordWrap/>
        <w:overflowPunct/>
        <w:topLinePunct w:val="0"/>
        <w:autoSpaceDE w:val="0"/>
        <w:autoSpaceDN w:val="0"/>
        <w:bidi w:val="0"/>
        <w:adjustRightInd w:val="0"/>
        <w:snapToGrid w:val="0"/>
        <w:spacing w:line="586" w:lineRule="exact"/>
        <w:ind w:left="779"/>
        <w:textAlignment w:val="baseline"/>
        <w:outlineLvl w:val="0"/>
        <w:rPr>
          <w:rFonts w:hint="eastAsia" w:ascii="仿宋_GB2312" w:hAnsi="仿宋_GB2312" w:eastAsia="仿宋_GB2312" w:cs="仿宋_GB2312"/>
          <w:b/>
          <w:bCs/>
          <w:spacing w:val="-16"/>
          <w:sz w:val="32"/>
          <w:szCs w:val="32"/>
        </w:rPr>
      </w:pPr>
      <w:bookmarkStart w:id="21" w:name="bookmark14"/>
      <w:bookmarkEnd w:id="21"/>
      <w:r>
        <w:rPr>
          <w:rFonts w:hint="eastAsia" w:ascii="仿宋_GB2312" w:hAnsi="仿宋_GB2312" w:eastAsia="仿宋_GB2312" w:cs="仿宋_GB2312"/>
          <w:b/>
          <w:bCs/>
          <w:spacing w:val="-16"/>
          <w:sz w:val="32"/>
          <w:szCs w:val="32"/>
        </w:rPr>
        <w:t>(三)交警部门责任认定情况</w:t>
      </w:r>
    </w:p>
    <w:p w14:paraId="08C68FCB">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640" w:firstLineChars="200"/>
        <w:jc w:val="both"/>
        <w:textAlignment w:val="baseline"/>
        <w:rPr>
          <w:rFonts w:hint="eastAsia" w:ascii="仿宋_GB2312" w:hAnsi="仿宋_GB2312" w:eastAsia="仿宋_GB2312" w:cs="仿宋_GB2312"/>
        </w:rPr>
      </w:pPr>
      <w:r>
        <w:rPr>
          <w:rFonts w:hint="eastAsia" w:ascii="仿宋_GB2312" w:hAnsi="仿宋_GB2312" w:eastAsia="仿宋_GB2312" w:cs="仿宋_GB2312"/>
          <w:spacing w:val="0"/>
          <w:sz w:val="32"/>
          <w:szCs w:val="32"/>
        </w:rPr>
        <w:t>浦城县公安局交警大队第350722120250000012号《道路交通事故认定书》认定：当事人叶</w:t>
      </w:r>
      <w:r>
        <w:rPr>
          <w:rFonts w:hint="eastAsia" w:ascii="仿宋_GB2312" w:hAnsi="仿宋_GB2312" w:eastAsia="仿宋_GB2312" w:cs="仿宋_GB2312"/>
          <w:spacing w:val="0"/>
          <w:sz w:val="32"/>
          <w:szCs w:val="32"/>
          <w:lang w:val="en-US" w:eastAsia="zh-CN"/>
        </w:rPr>
        <w:t>**</w:t>
      </w:r>
      <w:r>
        <w:rPr>
          <w:rFonts w:hint="eastAsia" w:ascii="仿宋_GB2312" w:hAnsi="仿宋_GB2312" w:eastAsia="仿宋_GB2312" w:cs="仿宋_GB2312"/>
          <w:spacing w:val="0"/>
          <w:sz w:val="32"/>
          <w:szCs w:val="32"/>
        </w:rPr>
        <w:t>驾驶机动车上道路行驶</w:t>
      </w:r>
      <w:r>
        <w:rPr>
          <w:rFonts w:hint="eastAsia" w:ascii="仿宋_GB2312" w:hAnsi="仿宋_GB2312" w:eastAsia="仿宋_GB2312" w:cs="仿宋_GB2312"/>
          <w:spacing w:val="-6"/>
        </w:rPr>
        <w:t>未按规定超车</w:t>
      </w:r>
      <w:r>
        <w:rPr>
          <w:rFonts w:hint="eastAsia" w:ascii="仿宋_GB2312" w:hAnsi="仿宋_GB2312" w:eastAsia="仿宋_GB2312" w:cs="仿宋_GB2312"/>
          <w:spacing w:val="-6"/>
          <w:vertAlign w:val="superscript"/>
        </w:rPr>
        <w:t>[2]</w:t>
      </w:r>
      <w:r>
        <w:rPr>
          <w:rFonts w:hint="eastAsia" w:ascii="仿宋_GB2312" w:hAnsi="仿宋_GB2312" w:eastAsia="仿宋_GB2312" w:cs="仿宋_GB2312"/>
          <w:spacing w:val="-6"/>
        </w:rPr>
        <w:t>且违反标线通行</w:t>
      </w:r>
      <w:r>
        <w:rPr>
          <w:rFonts w:hint="eastAsia" w:ascii="仿宋_GB2312" w:hAnsi="仿宋_GB2312" w:eastAsia="仿宋_GB2312" w:cs="仿宋_GB2312"/>
          <w:spacing w:val="-6"/>
          <w:vertAlign w:val="superscript"/>
        </w:rPr>
        <w:t>[3]</w:t>
      </w:r>
      <w:r>
        <w:rPr>
          <w:rFonts w:hint="eastAsia" w:ascii="仿宋_GB2312" w:hAnsi="仿宋_GB2312" w:eastAsia="仿宋_GB2312" w:cs="仿宋_GB2312"/>
          <w:spacing w:val="-6"/>
        </w:rPr>
        <w:t>,其违法过错行为与事故</w:t>
      </w:r>
      <w:r>
        <w:rPr>
          <w:rFonts w:hint="eastAsia" w:ascii="仿宋_GB2312" w:hAnsi="仿宋_GB2312" w:eastAsia="仿宋_GB2312" w:cs="仿宋_GB2312"/>
          <w:spacing w:val="12"/>
        </w:rPr>
        <w:t>发生有直接因果关系；当事人李</w:t>
      </w:r>
      <w:r>
        <w:rPr>
          <w:rFonts w:hint="eastAsia" w:ascii="Times New Roman" w:hAnsi="Times New Roman" w:eastAsia="仿宋_GB2312" w:cs="方正仿宋_GB2312"/>
          <w:spacing w:val="0"/>
          <w:sz w:val="32"/>
          <w:szCs w:val="32"/>
          <w:lang w:val="en-US" w:eastAsia="zh-CN"/>
        </w:rPr>
        <w:t>**</w:t>
      </w:r>
      <w:r>
        <w:rPr>
          <w:rFonts w:hint="eastAsia" w:ascii="仿宋_GB2312" w:hAnsi="仿宋_GB2312" w:eastAsia="仿宋_GB2312" w:cs="仿宋_GB2312"/>
          <w:spacing w:val="12"/>
        </w:rPr>
        <w:t>驾驶机动车上道路行驶</w:t>
      </w:r>
      <w:r>
        <w:rPr>
          <w:rFonts w:hint="eastAsia" w:ascii="仿宋_GB2312" w:hAnsi="仿宋_GB2312" w:eastAsia="仿宋_GB2312" w:cs="仿宋_GB2312"/>
          <w:spacing w:val="6"/>
        </w:rPr>
        <w:t>行经急弯路段未保持安全行驶速度</w:t>
      </w:r>
      <w:r>
        <w:rPr>
          <w:rFonts w:hint="eastAsia" w:ascii="仿宋_GB2312" w:hAnsi="仿宋_GB2312" w:eastAsia="仿宋_GB2312" w:cs="仿宋_GB2312"/>
          <w:spacing w:val="-6"/>
          <w:vertAlign w:val="superscript"/>
        </w:rPr>
        <w:t>[4]</w:t>
      </w:r>
      <w:r>
        <w:rPr>
          <w:rFonts w:hint="eastAsia" w:ascii="仿宋_GB2312" w:hAnsi="仿宋_GB2312" w:eastAsia="仿宋_GB2312" w:cs="仿宋_GB2312"/>
          <w:spacing w:val="6"/>
        </w:rPr>
        <w:t>且未按操作规范驾驶机</w:t>
      </w:r>
      <w:r>
        <w:rPr>
          <w:rFonts w:hint="eastAsia" w:ascii="仿宋_GB2312" w:hAnsi="仿宋_GB2312" w:eastAsia="仿宋_GB2312" w:cs="仿宋_GB2312"/>
          <w:spacing w:val="11"/>
        </w:rPr>
        <w:t>动车</w:t>
      </w:r>
      <w:r>
        <w:rPr>
          <w:rFonts w:hint="eastAsia" w:ascii="仿宋_GB2312" w:hAnsi="仿宋_GB2312" w:eastAsia="仿宋_GB2312" w:cs="仿宋_GB2312"/>
          <w:spacing w:val="11"/>
          <w:vertAlign w:val="superscript"/>
        </w:rPr>
        <w:t>[5]</w:t>
      </w:r>
      <w:r>
        <w:rPr>
          <w:rFonts w:hint="eastAsia" w:ascii="仿宋_GB2312" w:hAnsi="仿宋_GB2312" w:eastAsia="仿宋_GB2312" w:cs="仿宋_GB2312"/>
          <w:spacing w:val="11"/>
        </w:rPr>
        <w:t>,其违法过错行为与事故发生有直接因果关系。根据</w:t>
      </w:r>
      <w:r>
        <w:rPr>
          <w:rFonts w:hint="eastAsia" w:ascii="仿宋_GB2312" w:hAnsi="仿宋_GB2312" w:eastAsia="仿宋_GB2312" w:cs="仿宋_GB2312"/>
          <w:spacing w:val="14"/>
        </w:rPr>
        <w:t>《中华人民共和国道路交通安全法实施条例》第九十一条和</w:t>
      </w:r>
      <w:r>
        <w:rPr>
          <w:rFonts w:hint="eastAsia" w:ascii="仿宋_GB2312" w:hAnsi="仿宋_GB2312" w:eastAsia="仿宋_GB2312" w:cs="仿宋_GB2312"/>
          <w:spacing w:val="13"/>
        </w:rPr>
        <w:t>《道路交通事故处理程序规定》第六十条第一款第(一)项规</w:t>
      </w:r>
      <w:r>
        <w:rPr>
          <w:rFonts w:hint="eastAsia" w:ascii="仿宋_GB2312" w:hAnsi="仿宋_GB2312" w:eastAsia="仿宋_GB2312" w:cs="仿宋_GB2312"/>
          <w:spacing w:val="12"/>
        </w:rPr>
        <w:t>定，对当事人责任作出如下认定：当事人叶</w:t>
      </w:r>
      <w:r>
        <w:rPr>
          <w:rFonts w:hint="eastAsia" w:ascii="仿宋_GB2312" w:hAnsi="仿宋_GB2312" w:eastAsia="仿宋_GB2312" w:cs="仿宋_GB2312"/>
          <w:spacing w:val="12"/>
          <w:lang w:val="en-US" w:eastAsia="zh-CN"/>
        </w:rPr>
        <w:t>**</w:t>
      </w:r>
      <w:r>
        <w:rPr>
          <w:rFonts w:hint="eastAsia" w:ascii="仿宋_GB2312" w:hAnsi="仿宋_GB2312" w:eastAsia="仿宋_GB2312" w:cs="仿宋_GB2312"/>
          <w:spacing w:val="12"/>
        </w:rPr>
        <w:t>负本起事故</w:t>
      </w:r>
      <w:r>
        <w:rPr>
          <w:rFonts w:hint="eastAsia" w:ascii="仿宋_GB2312" w:hAnsi="仿宋_GB2312" w:eastAsia="仿宋_GB2312" w:cs="仿宋_GB2312"/>
          <w:spacing w:val="2"/>
        </w:rPr>
        <w:t>的主要责任。当事人李</w:t>
      </w:r>
      <w:r>
        <w:rPr>
          <w:rFonts w:hint="eastAsia" w:ascii="仿宋_GB2312" w:hAnsi="仿宋_GB2312" w:eastAsia="仿宋_GB2312" w:cs="仿宋_GB2312"/>
          <w:spacing w:val="2"/>
          <w:lang w:val="en-US" w:eastAsia="zh-CN"/>
        </w:rPr>
        <w:t>**</w:t>
      </w:r>
      <w:r>
        <w:rPr>
          <w:rFonts w:hint="eastAsia" w:ascii="仿宋_GB2312" w:hAnsi="仿宋_GB2312" w:eastAsia="仿宋_GB2312" w:cs="仿宋_GB2312"/>
          <w:spacing w:val="2"/>
        </w:rPr>
        <w:t>负本起事故的次要责任。</w:t>
      </w:r>
    </w:p>
    <w:p w14:paraId="03A6806A">
      <w:pPr>
        <w:spacing w:before="21" w:line="222" w:lineRule="auto"/>
        <w:ind w:left="714"/>
        <w:outlineLvl w:val="0"/>
        <w:rPr>
          <w:rFonts w:ascii="SimHei" w:hAnsi="SimHei" w:eastAsia="SimHei" w:cs="SimHei"/>
          <w:sz w:val="32"/>
          <w:szCs w:val="32"/>
        </w:rPr>
      </w:pPr>
      <w:bookmarkStart w:id="22" w:name="bookmark15"/>
      <w:bookmarkEnd w:id="22"/>
      <w:r>
        <w:rPr>
          <w:rFonts w:ascii="SimHei" w:hAnsi="SimHei" w:eastAsia="SimHei" w:cs="SimHei"/>
          <w:b/>
          <w:bCs/>
          <w:spacing w:val="-3"/>
          <w:sz w:val="32"/>
          <w:szCs w:val="32"/>
        </w:rPr>
        <w:t>四、事故有关单位存在的主要问题</w:t>
      </w:r>
    </w:p>
    <w:p w14:paraId="5ABC5477">
      <w:pPr>
        <w:pStyle w:val="2"/>
        <w:keepNext w:val="0"/>
        <w:keepLines w:val="0"/>
        <w:pageBreakBefore w:val="0"/>
        <w:widowControl/>
        <w:kinsoku/>
        <w:wordWrap/>
        <w:overflowPunct/>
        <w:topLinePunct w:val="0"/>
        <w:autoSpaceDE w:val="0"/>
        <w:autoSpaceDN w:val="0"/>
        <w:bidi w:val="0"/>
        <w:adjustRightInd w:val="0"/>
        <w:snapToGrid w:val="0"/>
        <w:spacing w:line="586" w:lineRule="exact"/>
        <w:ind w:left="0" w:right="0" w:firstLine="579" w:firstLineChars="200"/>
        <w:jc w:val="both"/>
        <w:textAlignment w:val="baseline"/>
        <w:rPr>
          <w:rFonts w:hint="eastAsia" w:ascii="仿宋_GB2312" w:hAnsi="仿宋_GB2312" w:eastAsia="仿宋_GB2312" w:cs="仿宋_GB2312"/>
          <w:spacing w:val="0"/>
          <w:sz w:val="32"/>
          <w:szCs w:val="32"/>
        </w:rPr>
      </w:pPr>
      <w:bookmarkStart w:id="23" w:name="bookmark16"/>
      <w:bookmarkEnd w:id="23"/>
      <w:r>
        <w:rPr>
          <w:rFonts w:hint="eastAsia" w:ascii="仿宋_GB2312" w:hAnsi="仿宋_GB2312" w:eastAsia="仿宋_GB2312" w:cs="仿宋_GB2312"/>
          <w:b/>
          <w:bCs/>
          <w:spacing w:val="-16"/>
          <w:sz w:val="32"/>
          <w:szCs w:val="32"/>
        </w:rPr>
        <w:t>(一)建瓯市交通运输管理局。</w:t>
      </w:r>
      <w:r>
        <w:rPr>
          <w:rFonts w:hint="eastAsia" w:ascii="仿宋_GB2312" w:hAnsi="仿宋_GB2312" w:eastAsia="仿宋_GB2312" w:cs="仿宋_GB2312"/>
          <w:spacing w:val="0"/>
          <w:sz w:val="32"/>
          <w:szCs w:val="32"/>
        </w:rPr>
        <w:t>建瓯市个体运输从业人员体量较大，监管力度不足；宣传动员工作力度不够，个体运输从业人员安全防范意识不强，部分个体运输人员安全管</w:t>
      </w:r>
    </w:p>
    <w:p w14:paraId="2A6CE1F9">
      <w:pPr>
        <w:spacing w:line="254" w:lineRule="auto"/>
        <w:rPr>
          <w:rFonts w:ascii="Arial"/>
          <w:sz w:val="21"/>
        </w:rPr>
      </w:pPr>
    </w:p>
    <w:p w14:paraId="719DCF11">
      <w:pPr>
        <w:spacing w:line="254" w:lineRule="auto"/>
        <w:rPr>
          <w:rFonts w:ascii="Arial"/>
          <w:sz w:val="21"/>
        </w:rPr>
      </w:pPr>
      <w:r>
        <w:drawing>
          <wp:anchor distT="0" distB="0" distL="0" distR="0" simplePos="0" relativeHeight="251669504" behindDoc="0" locked="0" layoutInCell="1" allowOverlap="1">
            <wp:simplePos x="0" y="0"/>
            <wp:positionH relativeFrom="column">
              <wp:posOffset>0</wp:posOffset>
            </wp:positionH>
            <wp:positionV relativeFrom="paragraph">
              <wp:posOffset>91440</wp:posOffset>
            </wp:positionV>
            <wp:extent cx="1860550" cy="635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6"/>
                    <a:stretch>
                      <a:fillRect/>
                    </a:stretch>
                  </pic:blipFill>
                  <pic:spPr>
                    <a:xfrm>
                      <a:off x="0" y="0"/>
                      <a:ext cx="1860485" cy="6350"/>
                    </a:xfrm>
                    <a:prstGeom prst="rect">
                      <a:avLst/>
                    </a:prstGeom>
                  </pic:spPr>
                </pic:pic>
              </a:graphicData>
            </a:graphic>
          </wp:anchor>
        </w:drawing>
      </w:r>
    </w:p>
    <w:p w14:paraId="205B6CA9">
      <w:pPr>
        <w:spacing w:before="55" w:line="235" w:lineRule="auto"/>
        <w:ind w:left="19" w:right="254"/>
        <w:rPr>
          <w:rFonts w:ascii="SimHei" w:hAnsi="SimHei" w:eastAsia="SimHei" w:cs="SimHei"/>
          <w:sz w:val="17"/>
          <w:szCs w:val="17"/>
        </w:rPr>
      </w:pPr>
      <w:r>
        <w:rPr>
          <w:rFonts w:ascii="SimSun" w:hAnsi="SimSun" w:eastAsia="SimSun" w:cs="SimSun"/>
          <w:spacing w:val="10"/>
          <w:sz w:val="17"/>
          <w:szCs w:val="17"/>
        </w:rPr>
        <w:t>[1]叶</w:t>
      </w:r>
      <w:r>
        <w:rPr>
          <w:rFonts w:hint="eastAsia" w:ascii="SimSun" w:hAnsi="SimSun" w:eastAsia="SimSun" w:cs="SimSun"/>
          <w:spacing w:val="10"/>
          <w:sz w:val="17"/>
          <w:szCs w:val="17"/>
          <w:lang w:val="en-US" w:eastAsia="zh-CN"/>
        </w:rPr>
        <w:t>**</w:t>
      </w:r>
      <w:r>
        <w:rPr>
          <w:rFonts w:ascii="SimSun" w:hAnsi="SimSun" w:eastAsia="SimSun" w:cs="SimSun"/>
          <w:spacing w:val="10"/>
          <w:sz w:val="17"/>
          <w:szCs w:val="17"/>
        </w:rPr>
        <w:t>违法信息中驾驶机动车违反禁令标志指示的违法行为7起，驾驶机动车通</w:t>
      </w:r>
      <w:r>
        <w:rPr>
          <w:rFonts w:ascii="SimSun" w:hAnsi="SimSun" w:eastAsia="SimSun" w:cs="SimSun"/>
          <w:spacing w:val="9"/>
          <w:sz w:val="17"/>
          <w:szCs w:val="17"/>
        </w:rPr>
        <w:t>过有灯控路口时，不按需</w:t>
      </w:r>
      <w:r>
        <w:rPr>
          <w:rFonts w:ascii="SimSun" w:hAnsi="SimSun" w:eastAsia="SimSun" w:cs="SimSun"/>
          <w:spacing w:val="6"/>
          <w:sz w:val="17"/>
          <w:szCs w:val="17"/>
        </w:rPr>
        <w:t>行进方向驶入导向车道5起，</w:t>
      </w:r>
      <w:r>
        <w:rPr>
          <w:rFonts w:ascii="SimHei" w:hAnsi="SimHei" w:eastAsia="SimHei" w:cs="SimHei"/>
          <w:spacing w:val="6"/>
          <w:sz w:val="17"/>
          <w:szCs w:val="17"/>
        </w:rPr>
        <w:t>其他各类违法行为12起。</w:t>
      </w:r>
    </w:p>
    <w:p w14:paraId="5A6D8C03">
      <w:pPr>
        <w:spacing w:before="18" w:line="221" w:lineRule="auto"/>
        <w:ind w:left="19" w:right="148"/>
        <w:rPr>
          <w:rFonts w:ascii="SimSun" w:hAnsi="SimSun" w:eastAsia="SimSun" w:cs="SimSun"/>
          <w:sz w:val="19"/>
          <w:szCs w:val="19"/>
        </w:rPr>
      </w:pPr>
      <w:r>
        <w:rPr>
          <w:rFonts w:ascii="SimSun" w:hAnsi="SimSun" w:eastAsia="SimSun" w:cs="SimSun"/>
          <w:spacing w:val="-9"/>
          <w:sz w:val="19"/>
          <w:szCs w:val="19"/>
        </w:rPr>
        <w:t>[2]《中华人民共和国道路交通安全法》第四十三条第二项“同车道行驶的机动车，后车</w:t>
      </w:r>
      <w:r>
        <w:rPr>
          <w:rFonts w:ascii="SimSun" w:hAnsi="SimSun" w:eastAsia="SimSun" w:cs="SimSun"/>
          <w:spacing w:val="-10"/>
          <w:sz w:val="19"/>
          <w:szCs w:val="19"/>
        </w:rPr>
        <w:t>应当与前车保持足以</w:t>
      </w:r>
      <w:r>
        <w:rPr>
          <w:rFonts w:ascii="SimHei" w:hAnsi="SimHei" w:eastAsia="SimHei" w:cs="SimHei"/>
          <w:spacing w:val="-8"/>
          <w:sz w:val="19"/>
          <w:szCs w:val="19"/>
        </w:rPr>
        <w:t>采取紧急制动措施的安全距离。</w:t>
      </w:r>
      <w:r>
        <w:rPr>
          <w:rFonts w:ascii="SimSun" w:hAnsi="SimSun" w:eastAsia="SimSun" w:cs="SimSun"/>
          <w:spacing w:val="-8"/>
          <w:sz w:val="19"/>
          <w:szCs w:val="19"/>
        </w:rPr>
        <w:t>有下列情形之一的，不得超车：</w:t>
      </w:r>
      <w:r>
        <w:rPr>
          <w:rFonts w:ascii="SimSun" w:hAnsi="SimSun" w:eastAsia="SimSun" w:cs="SimSun"/>
          <w:spacing w:val="-9"/>
          <w:sz w:val="19"/>
          <w:szCs w:val="19"/>
        </w:rPr>
        <w:t>(二)与对面来车有会车可能的。</w:t>
      </w:r>
    </w:p>
    <w:p w14:paraId="2E210C2C">
      <w:pPr>
        <w:spacing w:before="24" w:line="235" w:lineRule="auto"/>
        <w:ind w:left="19" w:right="154"/>
        <w:rPr>
          <w:rFonts w:ascii="SimSun" w:hAnsi="SimSun" w:eastAsia="SimSun" w:cs="SimSun"/>
          <w:sz w:val="17"/>
          <w:szCs w:val="17"/>
        </w:rPr>
      </w:pPr>
      <w:r>
        <w:rPr>
          <w:rFonts w:ascii="SimSun" w:hAnsi="SimSun" w:eastAsia="SimSun" w:cs="SimSun"/>
          <w:spacing w:val="10"/>
          <w:sz w:val="17"/>
          <w:szCs w:val="17"/>
        </w:rPr>
        <w:t>[3]《中华人民共和国道路交通安全法》第三十八条“</w:t>
      </w:r>
      <w:r>
        <w:rPr>
          <w:rFonts w:ascii="SimHei" w:hAnsi="SimHei" w:eastAsia="SimHei" w:cs="SimHei"/>
          <w:spacing w:val="10"/>
          <w:sz w:val="17"/>
          <w:szCs w:val="17"/>
        </w:rPr>
        <w:t>车辆、</w:t>
      </w:r>
      <w:r>
        <w:rPr>
          <w:rFonts w:ascii="SimSun" w:hAnsi="SimSun" w:eastAsia="SimSun" w:cs="SimSun"/>
          <w:spacing w:val="10"/>
          <w:sz w:val="17"/>
          <w:szCs w:val="17"/>
        </w:rPr>
        <w:t>行人应当按照交通信号通行；遇有交通警察现场</w:t>
      </w:r>
      <w:r>
        <w:rPr>
          <w:rFonts w:ascii="SimSun" w:hAnsi="SimSun" w:eastAsia="SimSun" w:cs="SimSun"/>
          <w:spacing w:val="7"/>
          <w:sz w:val="17"/>
          <w:szCs w:val="17"/>
        </w:rPr>
        <w:t>指挥时，应当按照交通警察的指挥通行；在没有交通信号的道路上，应当在确保</w:t>
      </w:r>
      <w:r>
        <w:rPr>
          <w:rFonts w:ascii="SimSun" w:hAnsi="SimSun" w:eastAsia="SimSun" w:cs="SimSun"/>
          <w:spacing w:val="6"/>
          <w:sz w:val="17"/>
          <w:szCs w:val="17"/>
        </w:rPr>
        <w:t>安全、畅通的原则下通行”。</w:t>
      </w:r>
    </w:p>
    <w:p w14:paraId="419DF1F4">
      <w:pPr>
        <w:spacing w:before="27" w:line="235" w:lineRule="auto"/>
        <w:ind w:left="19" w:right="179"/>
        <w:rPr>
          <w:rFonts w:ascii="SimSun" w:hAnsi="SimSun" w:eastAsia="SimSun" w:cs="SimSun"/>
          <w:sz w:val="17"/>
          <w:szCs w:val="17"/>
        </w:rPr>
      </w:pPr>
      <w:r>
        <w:rPr>
          <w:rFonts w:ascii="SimSun" w:hAnsi="SimSun" w:eastAsia="SimSun" w:cs="SimSun"/>
          <w:spacing w:val="10"/>
          <w:sz w:val="17"/>
          <w:szCs w:val="17"/>
        </w:rPr>
        <w:t>[4]《中华人民共和国道路交通安全法实施条例》第四十六条</w:t>
      </w:r>
      <w:r>
        <w:rPr>
          <w:rFonts w:ascii="SimSun" w:hAnsi="SimSun" w:eastAsia="SimSun" w:cs="SimSun"/>
          <w:spacing w:val="9"/>
          <w:sz w:val="17"/>
          <w:szCs w:val="17"/>
        </w:rPr>
        <w:t>第一款第一项“驾驶机动车在进出非机动车道，通过铁路道口、急弯路、窄路、窄桥时最高行驶速度不</w:t>
      </w:r>
      <w:r>
        <w:rPr>
          <w:rFonts w:ascii="SimSun" w:hAnsi="SimSun" w:eastAsia="SimSun" w:cs="SimSun"/>
          <w:spacing w:val="8"/>
          <w:sz w:val="17"/>
          <w:szCs w:val="17"/>
        </w:rPr>
        <w:t>得超过每小时30公里。</w:t>
      </w:r>
    </w:p>
    <w:p w14:paraId="131F6E58">
      <w:pPr>
        <w:spacing w:before="48" w:line="229" w:lineRule="auto"/>
        <w:ind w:left="19" w:right="152"/>
        <w:rPr>
          <w:rFonts w:ascii="SimSun" w:hAnsi="SimSun" w:eastAsia="SimSun" w:cs="SimSun"/>
          <w:sz w:val="17"/>
          <w:szCs w:val="17"/>
        </w:rPr>
      </w:pPr>
      <w:r>
        <w:rPr>
          <w:rFonts w:ascii="SimSun" w:hAnsi="SimSun" w:eastAsia="SimSun" w:cs="SimSun"/>
          <w:spacing w:val="10"/>
          <w:sz w:val="17"/>
          <w:szCs w:val="17"/>
        </w:rPr>
        <w:t>[5]《中华人民共和国道路交通安全法》第二十二条第一款“机动车驾驶人应当遵守道路交通安全法律法规的</w:t>
      </w:r>
      <w:r>
        <w:rPr>
          <w:rFonts w:ascii="SimSun" w:hAnsi="SimSun" w:eastAsia="SimSun" w:cs="SimSun"/>
          <w:spacing w:val="8"/>
          <w:sz w:val="17"/>
          <w:szCs w:val="17"/>
        </w:rPr>
        <w:t>规定，安全驾驶、文明驾驶。</w:t>
      </w:r>
    </w:p>
    <w:p w14:paraId="4CAD79D1">
      <w:pPr>
        <w:spacing w:line="229" w:lineRule="auto"/>
        <w:rPr>
          <w:rFonts w:ascii="SimSun" w:hAnsi="SimSun" w:eastAsia="SimSun" w:cs="SimSun"/>
          <w:sz w:val="17"/>
          <w:szCs w:val="17"/>
        </w:rPr>
        <w:sectPr>
          <w:footerReference r:id="rId17" w:type="default"/>
          <w:pgSz w:w="11900" w:h="16830"/>
          <w:pgMar w:top="1430" w:right="1785" w:bottom="1474" w:left="1370" w:header="0" w:footer="1150" w:gutter="0"/>
          <w:pgNumType w:fmt="decimal"/>
          <w:cols w:space="720" w:num="1"/>
        </w:sectPr>
      </w:pPr>
    </w:p>
    <w:p w14:paraId="5AF920A8">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jc w:val="both"/>
        <w:textAlignment w:val="baseline"/>
        <w:rPr>
          <w:rFonts w:hint="eastAsia" w:ascii="仿宋_GB2312" w:hAnsi="仿宋_GB2312" w:eastAsia="仿宋_GB2312" w:cs="仿宋_GB2312"/>
          <w:spacing w:val="13"/>
        </w:rPr>
      </w:pPr>
      <w:bookmarkStart w:id="24" w:name="bookmark29"/>
      <w:bookmarkEnd w:id="24"/>
      <w:r>
        <w:rPr>
          <w:rFonts w:hint="eastAsia" w:ascii="仿宋_GB2312" w:hAnsi="仿宋_GB2312" w:eastAsia="仿宋_GB2312" w:cs="仿宋_GB2312"/>
          <w:spacing w:val="13"/>
        </w:rPr>
        <w:t>理制度及操作规程制定不规范，路面违法行为较多，交通事故隐患大。</w:t>
      </w:r>
    </w:p>
    <w:p w14:paraId="7CA09466">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firstLine="579" w:firstLineChars="200"/>
        <w:jc w:val="both"/>
        <w:textAlignment w:val="baseline"/>
        <w:rPr>
          <w:rFonts w:hint="eastAsia" w:ascii="仿宋_GB2312" w:hAnsi="仿宋_GB2312" w:eastAsia="仿宋_GB2312" w:cs="仿宋_GB2312"/>
          <w:spacing w:val="13"/>
        </w:rPr>
      </w:pPr>
      <w:bookmarkStart w:id="25" w:name="bookmark17"/>
      <w:bookmarkEnd w:id="25"/>
      <w:r>
        <w:rPr>
          <w:rFonts w:hint="eastAsia" w:ascii="仿宋_GB2312" w:hAnsi="仿宋_GB2312" w:eastAsia="仿宋_GB2312" w:cs="仿宋_GB2312"/>
          <w:b/>
          <w:bCs/>
          <w:spacing w:val="-16"/>
          <w:sz w:val="32"/>
          <w:szCs w:val="32"/>
        </w:rPr>
        <w:t>(二)浦城县交通运输管理局。</w:t>
      </w:r>
      <w:r>
        <w:rPr>
          <w:rFonts w:hint="eastAsia" w:ascii="仿宋_GB2312" w:hAnsi="仿宋_GB2312" w:eastAsia="仿宋_GB2312" w:cs="仿宋_GB2312"/>
          <w:b w:val="0"/>
          <w:bCs w:val="0"/>
          <w:spacing w:val="-16"/>
          <w:sz w:val="32"/>
          <w:szCs w:val="32"/>
        </w:rPr>
        <w:t>浦</w:t>
      </w:r>
      <w:r>
        <w:rPr>
          <w:rFonts w:hint="eastAsia" w:ascii="仿宋_GB2312" w:hAnsi="仿宋_GB2312" w:eastAsia="仿宋_GB2312" w:cs="仿宋_GB2312"/>
          <w:spacing w:val="13"/>
        </w:rPr>
        <w:t>城县交通局对辖区客</w:t>
      </w:r>
    </w:p>
    <w:p w14:paraId="69C328E3">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jc w:val="both"/>
        <w:textAlignment w:val="baseline"/>
        <w:rPr>
          <w:rFonts w:hint="eastAsia" w:ascii="仿宋_GB2312" w:hAnsi="仿宋_GB2312" w:eastAsia="仿宋_GB2312" w:cs="仿宋_GB2312"/>
          <w:spacing w:val="13"/>
        </w:rPr>
      </w:pPr>
      <w:r>
        <w:rPr>
          <w:rFonts w:hint="eastAsia" w:ascii="仿宋_GB2312" w:hAnsi="仿宋_GB2312" w:eastAsia="仿宋_GB2312" w:cs="仿宋_GB2312"/>
          <w:spacing w:val="13"/>
        </w:rPr>
        <w:t>运企业监管存在盲区，部分企业驾驶员仍存在超速等违规驾驶行为，督促武夷交通运输股份有限公司浦城分公司落实安全管理制度不到位。</w:t>
      </w:r>
    </w:p>
    <w:p w14:paraId="02316371">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firstLine="579" w:firstLineChars="200"/>
        <w:jc w:val="both"/>
        <w:textAlignment w:val="baseline"/>
        <w:rPr>
          <w:rFonts w:hint="eastAsia" w:ascii="Times New Roman" w:hAnsi="Times New Roman" w:eastAsia="仿宋_GB2312" w:cs="仿宋_GB2312"/>
          <w:spacing w:val="11"/>
          <w:sz w:val="32"/>
        </w:rPr>
      </w:pPr>
      <w:bookmarkStart w:id="26" w:name="bookmark18"/>
      <w:bookmarkEnd w:id="26"/>
      <w:r>
        <w:rPr>
          <w:rFonts w:hint="eastAsia" w:ascii="仿宋_GB2312" w:hAnsi="仿宋_GB2312" w:eastAsia="仿宋_GB2312" w:cs="仿宋_GB2312"/>
          <w:b/>
          <w:bCs/>
          <w:spacing w:val="-16"/>
          <w:sz w:val="32"/>
          <w:szCs w:val="32"/>
        </w:rPr>
        <w:t>(三)武夷交通运输股份有限公司浦城分公司。</w:t>
      </w:r>
      <w:r>
        <w:rPr>
          <w:rFonts w:hint="eastAsia" w:ascii="Times New Roman" w:hAnsi="Times New Roman" w:eastAsia="仿宋_GB2312" w:cs="仿宋_GB2312"/>
          <w:spacing w:val="11"/>
          <w:sz w:val="32"/>
        </w:rPr>
        <w:t>经事故调查组调查武夷交通运输股份有限公司浦城分公司按照法律法规要求开展了员工安全生产培训教育、事故隐患排查工作，建立了安全生产责任体系并进行考核，建立了车辆动态监控系统，并安排专门人员值班，事故车辆(闽HY6336中型普通客车)按时维护并依法进行了年检，主要存在问题包括部分从业人员教育内容记录不完整、个别驾驶员有超速驾驶、分心驾驶等不文明驾驶行为，经调查以上问题与该起事故发生无必然因果关系。</w:t>
      </w:r>
    </w:p>
    <w:p w14:paraId="40A5F23C">
      <w:pPr>
        <w:spacing w:before="56" w:line="221" w:lineRule="auto"/>
        <w:ind w:left="679"/>
        <w:outlineLvl w:val="0"/>
        <w:rPr>
          <w:rFonts w:hint="eastAsia" w:ascii="黑体" w:hAnsi="黑体" w:eastAsia="黑体" w:cs="黑体"/>
          <w:sz w:val="32"/>
          <w:szCs w:val="32"/>
        </w:rPr>
      </w:pPr>
      <w:bookmarkStart w:id="27" w:name="bookmark19"/>
      <w:bookmarkEnd w:id="27"/>
      <w:r>
        <w:rPr>
          <w:rFonts w:hint="eastAsia" w:ascii="黑体" w:hAnsi="黑体" w:eastAsia="黑体" w:cs="黑体"/>
          <w:spacing w:val="-1"/>
          <w:sz w:val="32"/>
          <w:szCs w:val="32"/>
        </w:rPr>
        <w:t>五、对事故有关单位及责任人的处理建议</w:t>
      </w:r>
    </w:p>
    <w:p w14:paraId="758D9244">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firstLine="684" w:firstLineChars="200"/>
        <w:jc w:val="both"/>
        <w:textAlignment w:val="baseline"/>
        <w:rPr>
          <w:rFonts w:hint="eastAsia" w:ascii="Times New Roman" w:hAnsi="Times New Roman" w:eastAsia="仿宋_GB2312" w:cs="仿宋_GB2312"/>
          <w:spacing w:val="11"/>
          <w:sz w:val="32"/>
        </w:rPr>
        <w:sectPr>
          <w:footerReference r:id="rId18" w:type="default"/>
          <w:pgSz w:w="11900" w:h="16830"/>
          <w:pgMar w:top="1984" w:right="1470" w:bottom="1417" w:left="1531" w:header="0" w:footer="1170" w:gutter="0"/>
          <w:pgNumType w:fmt="decimal"/>
          <w:cols w:space="720" w:num="1"/>
        </w:sectPr>
      </w:pPr>
      <w:r>
        <w:rPr>
          <w:rFonts w:hint="eastAsia" w:ascii="Times New Roman" w:hAnsi="Times New Roman" w:eastAsia="仿宋_GB2312" w:cs="仿宋_GB2312"/>
          <w:spacing w:val="11"/>
          <w:sz w:val="32"/>
        </w:rPr>
        <w:t>1.李</w:t>
      </w:r>
      <w:r>
        <w:rPr>
          <w:rFonts w:hint="eastAsia" w:ascii="Times New Roman" w:hAnsi="Times New Roman" w:eastAsia="仿宋_GB2312" w:cs="方正仿宋_GB2312"/>
          <w:spacing w:val="0"/>
          <w:sz w:val="32"/>
          <w:szCs w:val="32"/>
          <w:lang w:val="en-US" w:eastAsia="zh-CN"/>
        </w:rPr>
        <w:t>**</w:t>
      </w:r>
      <w:r>
        <w:rPr>
          <w:rFonts w:hint="eastAsia" w:ascii="Times New Roman" w:hAnsi="Times New Roman" w:eastAsia="仿宋_GB2312" w:cs="仿宋_GB2312"/>
          <w:spacing w:val="11"/>
          <w:sz w:val="32"/>
        </w:rPr>
        <w:t>驾驶机动车行经急弯路时行驶速度超过每小时30公里且未按操作规范驾驶机动车，其行为违反了《中华人民共和国道路交通安全法》第二十二条第一款“机动车驾驶人应当遵守道路交通安全法律法规的规定，安全驾驶、文明驾驶。”《中华人民共和国道路交通安全法实施条例》第四十六条第一款第一项“驾驶机动车在进出非机动车道，通过铁路道口、急弯路、窄路、窄桥时最高行驶速度不得超过每</w:t>
      </w:r>
    </w:p>
    <w:p w14:paraId="77CAB9DC">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jc w:val="both"/>
        <w:textAlignment w:val="baseline"/>
        <w:rPr>
          <w:rFonts w:hint="eastAsia" w:ascii="Times New Roman" w:hAnsi="Times New Roman" w:eastAsia="仿宋_GB2312" w:cs="仿宋_GB2312"/>
          <w:spacing w:val="11"/>
          <w:sz w:val="32"/>
        </w:rPr>
      </w:pPr>
    </w:p>
    <w:p w14:paraId="79936F20">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jc w:val="both"/>
        <w:textAlignment w:val="baseline"/>
        <w:rPr>
          <w:rFonts w:hint="eastAsia" w:ascii="Times New Roman" w:hAnsi="Times New Roman" w:eastAsia="仿宋_GB2312" w:cs="仿宋_GB2312"/>
          <w:spacing w:val="11"/>
          <w:sz w:val="32"/>
        </w:rPr>
      </w:pPr>
      <w:bookmarkStart w:id="28" w:name="bookmark30"/>
      <w:bookmarkEnd w:id="28"/>
      <w:r>
        <w:rPr>
          <w:rFonts w:hint="eastAsia" w:ascii="Times New Roman" w:hAnsi="Times New Roman" w:eastAsia="仿宋_GB2312" w:cs="仿宋_GB2312"/>
          <w:spacing w:val="11"/>
          <w:sz w:val="32"/>
        </w:rPr>
        <w:t>小时30公里”之规定，其行为不涉嫌交通肇事罪，建议由浦城县公安局交通警察大队依照法律法规对其做出行政处罚。</w:t>
      </w:r>
    </w:p>
    <w:p w14:paraId="2EDF1D6F">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firstLine="684" w:firstLineChars="200"/>
        <w:jc w:val="both"/>
        <w:textAlignment w:val="baseline"/>
        <w:rPr>
          <w:rFonts w:hint="eastAsia" w:ascii="Times New Roman" w:hAnsi="Times New Roman" w:eastAsia="仿宋_GB2312" w:cs="仿宋_GB2312"/>
          <w:spacing w:val="11"/>
          <w:sz w:val="32"/>
        </w:rPr>
      </w:pPr>
      <w:r>
        <w:rPr>
          <w:rFonts w:hint="eastAsia" w:ascii="Times New Roman" w:hAnsi="Times New Roman" w:eastAsia="仿宋_GB2312" w:cs="仿宋_GB2312"/>
          <w:spacing w:val="11"/>
          <w:sz w:val="32"/>
        </w:rPr>
        <w:t>2.当事人叶</w:t>
      </w:r>
      <w:r>
        <w:rPr>
          <w:rFonts w:hint="eastAsia" w:ascii="Times New Roman" w:hAnsi="Times New Roman" w:eastAsia="仿宋_GB2312" w:cs="仿宋_GB2312"/>
          <w:spacing w:val="11"/>
          <w:sz w:val="32"/>
          <w:lang w:val="en-US" w:eastAsia="zh-CN"/>
        </w:rPr>
        <w:t>**</w:t>
      </w:r>
      <w:r>
        <w:rPr>
          <w:rFonts w:hint="eastAsia" w:ascii="Times New Roman" w:hAnsi="Times New Roman" w:eastAsia="仿宋_GB2312" w:cs="仿宋_GB2312"/>
          <w:spacing w:val="11"/>
          <w:sz w:val="32"/>
        </w:rPr>
        <w:t>驾驶机动车与对面来车有会车可能时超车且未按标志标线通行，其行为违反了《中华人民共和国道路交通安全法》第四十三条第二项“同车道行驶的机动车，后车应当与前车保持足以采取紧急制动措施的安全距离。有下列情形之一的，不得超车：(二)与对面来车有会车可能的。”《中华人民共和国道路交通安全法》第三十八条“车辆、行人应当按照交通信号通行；遇有交通警察现场指挥时，应当按照交通警察的指挥通行；在没有交通信号的道路上，应当在确保安全、畅通的原则下通行”之规定，叶</w:t>
      </w:r>
      <w:r>
        <w:rPr>
          <w:rFonts w:hint="eastAsia" w:ascii="Times New Roman" w:hAnsi="Times New Roman" w:eastAsia="仿宋_GB2312" w:cs="仿宋_GB2312"/>
          <w:spacing w:val="11"/>
          <w:sz w:val="32"/>
          <w:lang w:val="en-US" w:eastAsia="zh-CN"/>
        </w:rPr>
        <w:t>**</w:t>
      </w:r>
      <w:r>
        <w:rPr>
          <w:rFonts w:hint="eastAsia" w:ascii="Times New Roman" w:hAnsi="Times New Roman" w:eastAsia="仿宋_GB2312" w:cs="仿宋_GB2312"/>
          <w:spacing w:val="11"/>
          <w:sz w:val="32"/>
        </w:rPr>
        <w:t>驾驶机动车上道路行驶时发生交通事故致1人死亡且负事故的主要责任，鉴于其已在本次事故中死亡，建议免予行政处罚。</w:t>
      </w:r>
    </w:p>
    <w:p w14:paraId="40EC0A08">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firstLine="684" w:firstLineChars="200"/>
        <w:jc w:val="both"/>
        <w:textAlignment w:val="baseline"/>
        <w:rPr>
          <w:rFonts w:hint="eastAsia" w:ascii="黑体" w:hAnsi="黑体" w:eastAsia="黑体" w:cs="黑体"/>
          <w:spacing w:val="11"/>
          <w:sz w:val="32"/>
        </w:rPr>
      </w:pPr>
      <w:bookmarkStart w:id="29" w:name="bookmark20"/>
      <w:bookmarkEnd w:id="29"/>
      <w:r>
        <w:rPr>
          <w:rFonts w:hint="eastAsia" w:ascii="黑体" w:hAnsi="黑体" w:eastAsia="黑体" w:cs="黑体"/>
          <w:spacing w:val="11"/>
          <w:sz w:val="32"/>
        </w:rPr>
        <w:t>六、事故防范和整改措施建议</w:t>
      </w:r>
    </w:p>
    <w:p w14:paraId="6D500B2E">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firstLine="684" w:firstLineChars="200"/>
        <w:jc w:val="both"/>
        <w:textAlignment w:val="baseline"/>
        <w:rPr>
          <w:rFonts w:hint="eastAsia" w:ascii="Times New Roman" w:hAnsi="Times New Roman" w:eastAsia="仿宋_GB2312" w:cs="仿宋_GB2312"/>
          <w:spacing w:val="11"/>
          <w:sz w:val="32"/>
        </w:rPr>
      </w:pPr>
      <w:r>
        <w:rPr>
          <w:rFonts w:hint="eastAsia" w:ascii="Times New Roman" w:hAnsi="Times New Roman" w:eastAsia="仿宋_GB2312" w:cs="仿宋_GB2312"/>
          <w:spacing w:val="11"/>
          <w:sz w:val="32"/>
        </w:rPr>
        <w:t>为避免事故再次发生，维持我县安全生产形势持续稳定，针对事故存在的问题，提出以下整改措施建议：</w:t>
      </w:r>
    </w:p>
    <w:p w14:paraId="7DF32CDB">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firstLine="579" w:firstLineChars="200"/>
        <w:jc w:val="both"/>
        <w:textAlignment w:val="baseline"/>
        <w:rPr>
          <w:rFonts w:hint="eastAsia" w:ascii="仿宋_GB2312" w:hAnsi="仿宋_GB2312" w:eastAsia="仿宋_GB2312" w:cs="仿宋_GB2312"/>
          <w:b/>
          <w:bCs/>
          <w:spacing w:val="-16"/>
          <w:sz w:val="32"/>
          <w:szCs w:val="32"/>
        </w:rPr>
      </w:pPr>
      <w:r>
        <w:rPr>
          <w:rFonts w:hint="eastAsia" w:ascii="仿宋_GB2312" w:hAnsi="仿宋_GB2312" w:eastAsia="仿宋_GB2312" w:cs="仿宋_GB2312"/>
          <w:b/>
          <w:bCs/>
          <w:spacing w:val="-16"/>
          <w:sz w:val="32"/>
          <w:szCs w:val="32"/>
        </w:rPr>
        <w:t>(一)建瓯市交通管理局</w:t>
      </w:r>
    </w:p>
    <w:p w14:paraId="6A252A62">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jc w:val="both"/>
        <w:textAlignment w:val="baseline"/>
        <w:rPr>
          <w:rFonts w:hint="eastAsia" w:ascii="Times New Roman" w:hAnsi="Times New Roman" w:eastAsia="仿宋_GB2312" w:cs="仿宋_GB2312"/>
          <w:spacing w:val="11"/>
          <w:sz w:val="32"/>
        </w:rPr>
      </w:pPr>
      <w:r>
        <w:rPr>
          <w:rFonts w:hint="eastAsia" w:ascii="Times New Roman" w:hAnsi="Times New Roman" w:eastAsia="仿宋_GB2312" w:cs="仿宋_GB2312"/>
          <w:spacing w:val="11"/>
          <w:sz w:val="32"/>
        </w:rPr>
        <w:t>建瓯市交通管理局要严格运营车辆准入制度，完善个体工商户内部的安全管理制度，明确安全管理责任，制定详细的安全操作规程和应急预案。加强对个体运输车辆的注册登记和年检管理，严格审核车辆的技术性能和安全配置，对不符合标准的车辆不予办理注册登记和年检手续，禁止其上路行驶。</w:t>
      </w:r>
    </w:p>
    <w:p w14:paraId="65729A77">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firstLine="579" w:firstLineChars="200"/>
        <w:jc w:val="both"/>
        <w:textAlignment w:val="baseline"/>
        <w:rPr>
          <w:rFonts w:hint="eastAsia" w:ascii="仿宋_GB2312" w:hAnsi="仿宋_GB2312" w:eastAsia="仿宋_GB2312" w:cs="仿宋_GB2312"/>
          <w:b/>
          <w:bCs/>
          <w:spacing w:val="-16"/>
          <w:sz w:val="32"/>
          <w:szCs w:val="32"/>
        </w:rPr>
      </w:pPr>
      <w:r>
        <w:rPr>
          <w:rFonts w:hint="eastAsia" w:ascii="仿宋_GB2312" w:hAnsi="仿宋_GB2312" w:eastAsia="仿宋_GB2312" w:cs="仿宋_GB2312"/>
          <w:b/>
          <w:bCs/>
          <w:spacing w:val="-16"/>
          <w:sz w:val="32"/>
          <w:szCs w:val="32"/>
        </w:rPr>
        <w:t>(二)浦城县交通管理局</w:t>
      </w:r>
    </w:p>
    <w:p w14:paraId="7B2470B9">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firstLine="684" w:firstLineChars="200"/>
        <w:jc w:val="both"/>
        <w:textAlignment w:val="baseline"/>
        <w:rPr>
          <w:rFonts w:hint="eastAsia" w:ascii="Times New Roman" w:hAnsi="Times New Roman" w:eastAsia="仿宋_GB2312" w:cs="仿宋_GB2312"/>
          <w:spacing w:val="11"/>
          <w:sz w:val="32"/>
        </w:rPr>
      </w:pPr>
      <w:r>
        <w:rPr>
          <w:rFonts w:hint="eastAsia" w:ascii="Times New Roman" w:hAnsi="Times New Roman" w:eastAsia="仿宋_GB2312" w:cs="仿宋_GB2312"/>
          <w:spacing w:val="11"/>
          <w:sz w:val="32"/>
        </w:rPr>
        <w:t>浦城县交通管理局要加强对辖区运输企业落实安全生产主体责任的管理力度，会同浦城县公安交警等部门在辖区范围内联合开展统一行动，从严从重打击各类道路交通违法行为，同时在急弯陡坡等危险路段增设监控违法抓拍电子设备，加大查处力度，尤其是弯道超车、压线等违法行为，形成有效震慑力，营造良好、安全的道路环境。</w:t>
      </w:r>
    </w:p>
    <w:p w14:paraId="6A849E2F">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firstLine="579" w:firstLineChars="200"/>
        <w:jc w:val="both"/>
        <w:textAlignment w:val="baseline"/>
        <w:rPr>
          <w:rFonts w:hint="eastAsia" w:ascii="仿宋_GB2312" w:hAnsi="仿宋_GB2312" w:eastAsia="仿宋_GB2312" w:cs="仿宋_GB2312"/>
          <w:b/>
          <w:bCs/>
          <w:spacing w:val="-16"/>
          <w:sz w:val="32"/>
          <w:szCs w:val="32"/>
        </w:rPr>
      </w:pPr>
      <w:r>
        <w:rPr>
          <w:rFonts w:hint="eastAsia" w:ascii="仿宋_GB2312" w:hAnsi="仿宋_GB2312" w:eastAsia="仿宋_GB2312" w:cs="仿宋_GB2312"/>
          <w:b/>
          <w:bCs/>
          <w:spacing w:val="-16"/>
          <w:sz w:val="32"/>
          <w:szCs w:val="32"/>
        </w:rPr>
        <w:t>(三)武夷交通运输股份有限公司浦城分公司</w:t>
      </w:r>
    </w:p>
    <w:p w14:paraId="66A0A35E">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firstLine="684" w:firstLineChars="200"/>
        <w:jc w:val="both"/>
        <w:textAlignment w:val="baseline"/>
        <w:rPr>
          <w:rFonts w:hint="eastAsia" w:ascii="Times New Roman" w:hAnsi="Times New Roman" w:eastAsia="仿宋_GB2312" w:cs="仿宋_GB2312"/>
          <w:spacing w:val="11"/>
          <w:sz w:val="32"/>
        </w:rPr>
      </w:pPr>
      <w:r>
        <w:rPr>
          <w:rFonts w:hint="eastAsia" w:ascii="Times New Roman" w:hAnsi="Times New Roman" w:eastAsia="仿宋_GB2312" w:cs="仿宋_GB2312"/>
          <w:spacing w:val="11"/>
          <w:sz w:val="32"/>
        </w:rPr>
        <w:t>公司领导应组织协同交通部门联合开展教育学习，积极开展员工安全生产培训，增加学习教育频次、加强学习深度，完善从业人员教育内容记录，建立人员学习培训档案，对公司从业人员建立奖惩制度，同时对涉事人员、车辆进行事故风险评估并做出相应措施，定期在公司内部对驾驶员不文明驾驶行为进行通报，预防事故发生。</w:t>
      </w:r>
    </w:p>
    <w:p w14:paraId="1757A6A7">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firstLine="579" w:firstLineChars="200"/>
        <w:jc w:val="both"/>
        <w:textAlignment w:val="baseline"/>
        <w:rPr>
          <w:rFonts w:hint="eastAsia" w:ascii="仿宋_GB2312" w:hAnsi="仿宋_GB2312" w:eastAsia="仿宋_GB2312" w:cs="仿宋_GB2312"/>
          <w:b/>
          <w:bCs/>
          <w:spacing w:val="-16"/>
          <w:sz w:val="32"/>
          <w:szCs w:val="32"/>
        </w:rPr>
      </w:pPr>
      <w:r>
        <w:rPr>
          <w:rFonts w:hint="eastAsia" w:ascii="仿宋_GB2312" w:hAnsi="仿宋_GB2312" w:eastAsia="仿宋_GB2312" w:cs="仿宋_GB2312"/>
          <w:b/>
          <w:bCs/>
          <w:spacing w:val="-16"/>
          <w:sz w:val="32"/>
          <w:szCs w:val="32"/>
        </w:rPr>
        <w:t>(四)加强客货运车辆安全教育</w:t>
      </w:r>
    </w:p>
    <w:p w14:paraId="0DFCD13C">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firstLine="684" w:firstLineChars="200"/>
        <w:jc w:val="both"/>
        <w:textAlignment w:val="baseline"/>
        <w:rPr>
          <w:rFonts w:hint="eastAsia" w:ascii="Times New Roman" w:hAnsi="Times New Roman" w:eastAsia="仿宋_GB2312" w:cs="仿宋_GB2312"/>
          <w:spacing w:val="11"/>
          <w:sz w:val="32"/>
        </w:rPr>
      </w:pPr>
      <w:r>
        <w:rPr>
          <w:rFonts w:hint="eastAsia" w:ascii="Times New Roman" w:hAnsi="Times New Roman" w:eastAsia="仿宋_GB2312" w:cs="仿宋_GB2312"/>
          <w:spacing w:val="11"/>
          <w:sz w:val="32"/>
        </w:rPr>
        <w:t>浦城县公安交警部门、交通运输部门对相关客货运车辆驾驶员要加强道路安全教育，针对客货运驾驶员定期开展安全培训，做好培训记录，进一步培养客货运驾驶员的道路安全意识。同时强化对客货运输公司的安全管理，注意收集本地客货运车辆驾驶员违法违规情况，对违法违规行为较多的驾驶员，制定高危驾驶人员信息库，对相关人员开展集中提醒谈话，事故警示教育，提升驾驶员文明驾驶意识，减少事故发生的概率。</w:t>
      </w:r>
    </w:p>
    <w:p w14:paraId="5BBEAABC">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firstLine="579" w:firstLineChars="200"/>
        <w:jc w:val="both"/>
        <w:textAlignment w:val="baseline"/>
        <w:rPr>
          <w:rFonts w:hint="eastAsia" w:ascii="仿宋_GB2312" w:hAnsi="仿宋_GB2312" w:eastAsia="仿宋_GB2312" w:cs="仿宋_GB2312"/>
          <w:b/>
          <w:bCs/>
          <w:spacing w:val="-16"/>
          <w:sz w:val="32"/>
          <w:szCs w:val="32"/>
        </w:rPr>
      </w:pPr>
      <w:r>
        <w:rPr>
          <w:rFonts w:hint="eastAsia" w:ascii="仿宋_GB2312" w:hAnsi="仿宋_GB2312" w:eastAsia="仿宋_GB2312" w:cs="仿宋_GB2312"/>
          <w:b/>
          <w:bCs/>
          <w:spacing w:val="-16"/>
          <w:sz w:val="32"/>
          <w:szCs w:val="32"/>
          <w:lang w:eastAsia="zh-CN"/>
        </w:rPr>
        <w:t>（</w:t>
      </w:r>
      <w:r>
        <w:rPr>
          <w:rFonts w:hint="eastAsia" w:ascii="仿宋_GB2312" w:hAnsi="仿宋_GB2312" w:eastAsia="仿宋_GB2312" w:cs="仿宋_GB2312"/>
          <w:b/>
          <w:bCs/>
          <w:spacing w:val="-16"/>
          <w:sz w:val="32"/>
          <w:szCs w:val="32"/>
        </w:rPr>
        <w:t>五)持续开展道路隐患排查整治</w:t>
      </w:r>
    </w:p>
    <w:p w14:paraId="25729C44">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firstLine="684" w:firstLineChars="200"/>
        <w:jc w:val="both"/>
        <w:textAlignment w:val="baseline"/>
        <w:rPr>
          <w:rFonts w:hint="eastAsia" w:ascii="Times New Roman" w:hAnsi="Times New Roman" w:eastAsia="仿宋_GB2312" w:cs="仿宋_GB2312"/>
          <w:spacing w:val="11"/>
          <w:sz w:val="32"/>
        </w:rPr>
      </w:pPr>
      <w:r>
        <w:rPr>
          <w:rFonts w:hint="eastAsia" w:ascii="Times New Roman" w:hAnsi="Times New Roman" w:eastAsia="仿宋_GB2312" w:cs="仿宋_GB2312"/>
          <w:spacing w:val="11"/>
          <w:sz w:val="32"/>
        </w:rPr>
        <w:t>浦城县交通运输管理局、浦城县公路事业发展中心要持续开展道路安全隐患排查治理工作，认真组织排查辖区内存在安全隐患的路段，收集道路交通事故历史数据，排查出事故多发路段信息。并建立“定责任、定措施、定时限、定标准、定验收”的“五定”标准，积极推进隐患道路的销号工作，一时难以销号的隐患点要采取警示标志、道路划线、增设减速带等临时管控措施，夯实辖区道路交通安全基础，保持道安工作的持续稳定。</w:t>
      </w:r>
    </w:p>
    <w:p w14:paraId="00AB5D7C">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firstLine="684" w:firstLineChars="200"/>
        <w:jc w:val="both"/>
        <w:textAlignment w:val="baseline"/>
        <w:rPr>
          <w:rFonts w:hint="eastAsia" w:ascii="Times New Roman" w:hAnsi="Times New Roman" w:eastAsia="仿宋_GB2312" w:cs="仿宋_GB2312"/>
          <w:spacing w:val="11"/>
          <w:sz w:val="32"/>
        </w:rPr>
      </w:pPr>
    </w:p>
    <w:p w14:paraId="4B3C2E33">
      <w:pPr>
        <w:pStyle w:val="2"/>
        <w:keepNext w:val="0"/>
        <w:keepLines w:val="0"/>
        <w:pageBreakBefore w:val="0"/>
        <w:widowControl/>
        <w:kinsoku/>
        <w:wordWrap/>
        <w:overflowPunct/>
        <w:topLinePunct w:val="0"/>
        <w:autoSpaceDE w:val="0"/>
        <w:autoSpaceDN w:val="0"/>
        <w:bidi w:val="0"/>
        <w:adjustRightInd w:val="0"/>
        <w:snapToGrid w:val="0"/>
        <w:spacing w:line="586" w:lineRule="exact"/>
        <w:ind w:right="0" w:firstLine="684" w:firstLineChars="200"/>
        <w:jc w:val="both"/>
        <w:textAlignment w:val="baseline"/>
        <w:rPr>
          <w:rFonts w:hint="eastAsia" w:ascii="Times New Roman" w:hAnsi="Times New Roman" w:eastAsia="仿宋_GB2312" w:cs="仿宋_GB2312"/>
          <w:spacing w:val="11"/>
          <w:sz w:val="32"/>
        </w:rPr>
        <w:sectPr>
          <w:footerReference r:id="rId19" w:type="default"/>
          <w:pgSz w:w="11900" w:h="16830"/>
          <w:pgMar w:top="1430" w:right="1785" w:bottom="1447" w:left="1400" w:header="0" w:footer="1149" w:gutter="0"/>
          <w:pgNumType w:fmt="decimal"/>
          <w:cols w:space="720" w:num="1"/>
        </w:sectPr>
      </w:pPr>
      <w:r>
        <w:rPr>
          <w:rFonts w:hint="eastAsia" w:ascii="Times New Roman" w:hAnsi="Times New Roman" w:eastAsia="仿宋_GB2312" w:cs="仿宋_GB2312"/>
          <w:spacing w:val="11"/>
          <w:sz w:val="32"/>
        </w:rPr>
        <w:t>附件-1:南平浦城县公安局交警大队道路交通事故认定书(第350722120250000012)</w:t>
      </w:r>
    </w:p>
    <w:p w14:paraId="5F6A36C2">
      <w:pPr>
        <w:spacing w:before="4"/>
      </w:pPr>
    </w:p>
    <w:p w14:paraId="47E4AFF3">
      <w:pPr>
        <w:spacing w:before="4"/>
      </w:pPr>
    </w:p>
    <w:p w14:paraId="7FEFF7E7">
      <w:pPr>
        <w:spacing w:before="4"/>
      </w:pPr>
    </w:p>
    <w:p w14:paraId="69E755D4">
      <w:pPr>
        <w:spacing w:before="4"/>
      </w:pPr>
    </w:p>
    <w:p w14:paraId="328E2906">
      <w:pPr>
        <w:spacing w:before="4"/>
      </w:pPr>
    </w:p>
    <w:p w14:paraId="6909C236">
      <w:pPr>
        <w:spacing w:before="4"/>
      </w:pPr>
    </w:p>
    <w:p w14:paraId="109E20A6">
      <w:pPr>
        <w:spacing w:before="4"/>
      </w:pPr>
    </w:p>
    <w:p w14:paraId="34782764">
      <w:pPr>
        <w:spacing w:before="4"/>
      </w:pPr>
    </w:p>
    <w:p w14:paraId="5A33ED87">
      <w:pPr>
        <w:spacing w:before="4"/>
      </w:pPr>
    </w:p>
    <w:p w14:paraId="466A225A">
      <w:pPr>
        <w:spacing w:before="4"/>
      </w:pPr>
    </w:p>
    <w:p w14:paraId="75C7E8A3">
      <w:pPr>
        <w:spacing w:before="4"/>
      </w:pPr>
    </w:p>
    <w:p w14:paraId="3274A8E7">
      <w:pPr>
        <w:spacing w:before="4"/>
      </w:pPr>
    </w:p>
    <w:p w14:paraId="13202320">
      <w:pPr>
        <w:spacing w:before="4"/>
      </w:pPr>
    </w:p>
    <w:p w14:paraId="1960ACA5">
      <w:pPr>
        <w:spacing w:before="4"/>
      </w:pPr>
    </w:p>
    <w:p w14:paraId="1FD6EA44">
      <w:pPr>
        <w:spacing w:before="4"/>
      </w:pPr>
    </w:p>
    <w:p w14:paraId="201503A7">
      <w:pPr>
        <w:spacing w:before="4"/>
      </w:pPr>
    </w:p>
    <w:p w14:paraId="3FE57079">
      <w:pPr>
        <w:spacing w:before="4"/>
      </w:pPr>
    </w:p>
    <w:p w14:paraId="6C075394">
      <w:pPr>
        <w:spacing w:before="4"/>
      </w:pPr>
    </w:p>
    <w:p w14:paraId="75B6AE4A">
      <w:pPr>
        <w:spacing w:before="4"/>
      </w:pPr>
    </w:p>
    <w:p w14:paraId="6D8CEFF8">
      <w:pPr>
        <w:spacing w:before="4"/>
      </w:pPr>
    </w:p>
    <w:p w14:paraId="2E39DBBE">
      <w:pPr>
        <w:spacing w:before="4"/>
      </w:pPr>
      <w:bookmarkStart w:id="30" w:name="_GoBack"/>
      <w:bookmarkEnd w:id="30"/>
    </w:p>
    <w:p w14:paraId="3B0A0C05">
      <w:pPr>
        <w:spacing w:before="4"/>
      </w:pPr>
    </w:p>
    <w:p w14:paraId="70F94E3E">
      <w:pPr>
        <w:spacing w:before="4"/>
      </w:pPr>
    </w:p>
    <w:p w14:paraId="7E056497">
      <w:pPr>
        <w:spacing w:before="4"/>
      </w:pPr>
    </w:p>
    <w:p w14:paraId="7EB283E5">
      <w:pPr>
        <w:spacing w:before="4"/>
      </w:pPr>
    </w:p>
    <w:p w14:paraId="0C632C3B">
      <w:pPr>
        <w:spacing w:before="4"/>
      </w:pPr>
    </w:p>
    <w:p w14:paraId="7EB8C025">
      <w:pPr>
        <w:spacing w:before="4"/>
      </w:pPr>
    </w:p>
    <w:p w14:paraId="449E110F">
      <w:pPr>
        <w:spacing w:before="4"/>
      </w:pPr>
    </w:p>
    <w:p w14:paraId="11A22DB8">
      <w:pPr>
        <w:spacing w:before="4"/>
      </w:pPr>
    </w:p>
    <w:p w14:paraId="23606F55">
      <w:pPr>
        <w:spacing w:before="4"/>
      </w:pPr>
    </w:p>
    <w:p w14:paraId="1F04434B">
      <w:pPr>
        <w:spacing w:before="4"/>
      </w:pPr>
    </w:p>
    <w:p w14:paraId="2BFFEE09">
      <w:pPr>
        <w:spacing w:before="4"/>
      </w:pPr>
    </w:p>
    <w:p w14:paraId="5384FFA0">
      <w:pPr>
        <w:spacing w:before="4"/>
      </w:pPr>
    </w:p>
    <w:p w14:paraId="3FC0AFB7">
      <w:pPr>
        <w:spacing w:before="4"/>
      </w:pPr>
    </w:p>
    <w:p w14:paraId="0ECC1A44">
      <w:pPr>
        <w:spacing w:before="4"/>
      </w:pPr>
    </w:p>
    <w:p w14:paraId="4666689C">
      <w:pPr>
        <w:spacing w:before="4"/>
      </w:pPr>
    </w:p>
    <w:p w14:paraId="6BA9DB0A">
      <w:pPr>
        <w:spacing w:before="4"/>
      </w:pPr>
    </w:p>
    <w:p w14:paraId="6B1F9637">
      <w:pPr>
        <w:spacing w:before="81"/>
        <w:ind w:left="139"/>
        <w:rPr>
          <w:rFonts w:ascii="SimSun" w:hAnsi="SimSun" w:eastAsia="SimSun" w:cs="SimSun"/>
          <w:sz w:val="25"/>
          <w:szCs w:val="25"/>
        </w:rPr>
      </w:pPr>
    </w:p>
    <w:sectPr>
      <w:footerReference r:id="rId20" w:type="default"/>
      <w:pgSz w:w="11900" w:h="16830"/>
      <w:pgMar w:top="1984" w:right="1277" w:bottom="1417" w:left="1531" w:header="0" w:footer="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FangSong">
    <w:panose1 w:val="02010609060101010101"/>
    <w:charset w:val="86"/>
    <w:family w:val="auto"/>
    <w:pitch w:val="default"/>
    <w:sig w:usb0="800002BF" w:usb1="38CF7CFA" w:usb2="00000016" w:usb3="00000000" w:csb0="00040001" w:csb1="00000000"/>
  </w:font>
  <w:font w:name="SimSun">
    <w:panose1 w:val="02010600030101010101"/>
    <w:charset w:val="86"/>
    <w:family w:val="auto"/>
    <w:pitch w:val="default"/>
    <w:sig w:usb0="00000003" w:usb1="288F0000" w:usb2="00000006" w:usb3="00000000" w:csb0="00040001" w:csb1="00000000"/>
  </w:font>
  <w:font w:name="SimHei">
    <w:panose1 w:val="02010609060101010101"/>
    <w:charset w:val="86"/>
    <w:family w:val="auto"/>
    <w:pitch w:val="default"/>
    <w:sig w:usb0="800002BF" w:usb1="38CF7CFA" w:usb2="00000016" w:usb3="00000000" w:csb0="00040001" w:csb1="00000000"/>
  </w:font>
  <w:font w:name="KaiTi">
    <w:panose1 w:val="02010609060101010101"/>
    <w:charset w:val="86"/>
    <w:family w:val="auto"/>
    <w:pitch w:val="default"/>
    <w:sig w:usb0="800002BF" w:usb1="38CF7CFA" w:usb2="00000016" w:usb3="00000000" w:csb0="00040001" w:csb1="00000000"/>
  </w:font>
  <w:font w:name="MS Gothic">
    <w:altName w:val="Times New Roman"/>
    <w:panose1 w:val="020B0609070205080204"/>
    <w:charset w:val="86"/>
    <w:family w:val="auto"/>
    <w:pitch w:val="default"/>
    <w:sig w:usb0="00000000" w:usb1="00000000" w:usb2="08000012" w:usb3="00000000" w:csb0="4002009F" w:csb1="DFD70000"/>
  </w:font>
  <w:font w:name="DejaVu Sans">
    <w:panose1 w:val="020B0603030804020204"/>
    <w:charset w:val="00"/>
    <w:family w:val="auto"/>
    <w:pitch w:val="default"/>
    <w:sig w:usb0="E7006EFF" w:usb1="D200FDFF" w:usb2="0A246029" w:usb3="0400200C" w:csb0="600001FF" w:csb1="DFFF0000"/>
  </w:font>
  <w:font w:name="MathJax_Vector">
    <w:panose1 w:val="02000603000000000000"/>
    <w:charset w:val="00"/>
    <w:family w:val="auto"/>
    <w:pitch w:val="default"/>
    <w:sig w:usb0="00000001" w:usb1="00000020" w:usb2="00000000" w:usb3="00000000" w:csb0="0000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25792">
    <w:pPr>
      <w:spacing w:line="172" w:lineRule="auto"/>
      <w:ind w:left="8300"/>
      <w:rPr>
        <w:rFonts w:ascii="Times New Roman" w:hAnsi="Times New Roman" w:eastAsia="Times New Roman" w:cs="Times New Roman"/>
        <w:sz w:val="24"/>
        <w:szCs w:val="24"/>
      </w:rPr>
    </w:pPr>
    <w:r>
      <w:rPr>
        <w:rFonts w:ascii="SimSun" w:hAnsi="SimSun" w:eastAsia="SimSun" w:cs="SimSun"/>
        <w:spacing w:val="-12"/>
        <w:sz w:val="24"/>
        <w:szCs w:val="24"/>
      </w:rPr>
      <w:t>—</w:t>
    </w:r>
    <w:r>
      <w:rPr>
        <w:rFonts w:ascii="Times New Roman" w:hAnsi="Times New Roman" w:eastAsia="Times New Roman" w:cs="Times New Roman"/>
        <w:spacing w:val="-12"/>
        <w:sz w:val="24"/>
        <w:szCs w:val="24"/>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BF931">
    <w:pPr>
      <w:spacing w:line="232" w:lineRule="auto"/>
      <w:ind w:left="250"/>
      <w:rPr>
        <w:rFonts w:ascii="SimSun" w:hAnsi="SimSun" w:eastAsia="SimSun" w:cs="SimSun"/>
        <w:sz w:val="22"/>
        <w:szCs w:val="22"/>
      </w:rPr>
    </w:pPr>
    <w:r>
      <w:rPr>
        <w:rFonts w:ascii="SimSun" w:hAnsi="SimSun" w:eastAsia="SimSun" w:cs="SimSun"/>
        <w:spacing w:val="-3"/>
        <w:sz w:val="22"/>
        <w:szCs w:val="22"/>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B94A0">
    <w:pPr>
      <w:spacing w:line="231" w:lineRule="auto"/>
      <w:ind w:left="7390"/>
      <w:rPr>
        <w:rFonts w:ascii="SimSun" w:hAnsi="SimSun" w:eastAsia="SimSun" w:cs="SimSun"/>
        <w:sz w:val="23"/>
        <w:szCs w:val="23"/>
      </w:rPr>
    </w:pPr>
    <w:r>
      <w:rPr>
        <w:rFonts w:ascii="SimSun" w:hAnsi="SimSun" w:eastAsia="SimSun" w:cs="SimSun"/>
        <w:spacing w:val="-3"/>
        <w:sz w:val="23"/>
        <w:szCs w:val="23"/>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F5F5B">
    <w:pPr>
      <w:spacing w:line="233" w:lineRule="auto"/>
      <w:rPr>
        <w:rFonts w:ascii="SimSun" w:hAnsi="SimSun" w:eastAsia="SimSun" w:cs="SimSun"/>
        <w:sz w:val="25"/>
        <w:szCs w:val="25"/>
      </w:rPr>
    </w:pPr>
    <w:r>
      <w:rPr>
        <w:rFonts w:ascii="SimSun" w:hAnsi="SimSun" w:eastAsia="SimSun" w:cs="SimSun"/>
        <w:spacing w:val="-3"/>
        <w:sz w:val="25"/>
        <w:szCs w:val="25"/>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2B3AD">
    <w:pPr>
      <w:spacing w:line="175" w:lineRule="auto"/>
      <w:ind w:left="7284"/>
      <w:rPr>
        <w:rFonts w:ascii="Times New Roman" w:hAnsi="Times New Roman" w:eastAsia="Times New Roman" w:cs="Times New Roman"/>
        <w:sz w:val="22"/>
        <w:szCs w:val="22"/>
      </w:rPr>
    </w:pPr>
    <w:r>
      <w:rPr>
        <w:sz w:val="22"/>
      </w:rPr>
      <mc:AlternateContent>
        <mc:Choice Requires="wps">
          <w:drawing>
            <wp:anchor distT="0" distB="0" distL="114300" distR="114300" simplePos="0" relativeHeight="251669504" behindDoc="0" locked="0" layoutInCell="1" allowOverlap="1">
              <wp:simplePos x="0" y="0"/>
              <wp:positionH relativeFrom="margin">
                <wp:posOffset>2212340</wp:posOffset>
              </wp:positionH>
              <wp:positionV relativeFrom="paragraph">
                <wp:posOffset>0</wp:posOffset>
              </wp:positionV>
              <wp:extent cx="686435" cy="23749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686435" cy="23749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C37DC21">
                          <w:pPr>
                            <w:pStyle w:val="3"/>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74.2pt;margin-top:0pt;height:18.7pt;width:54.05pt;mso-position-horizontal-relative:margin;z-index:251669504;mso-width-relative:page;mso-height-relative:page;" filled="f" stroked="f" coordsize="21600,21600" o:gfxdata="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QPsWkNYAAAAHAQAADwAAAAAAAAABACAAAAAiAAAAZHJzL2Rvd25y&#10;ZXYueG1sUEsBAhQAFAAAAAgAh07iQO4XVIXkAgAAJgYAAA4AAAAAAAAAAQAgAAAAJQEAAGRycy9l&#10;Mm9Eb2MueG1sUEsFBgAAAAAGAAYAWQEAAHsGAAAAAA==&#10;">
              <v:fill on="f" focussize="0,0"/>
              <v:stroke on="f" weight="0.5pt"/>
              <v:imagedata o:title=""/>
              <o:lock v:ext="edit" aspectratio="f"/>
              <v:textbox inset="0mm,0mm,0mm,0mm">
                <w:txbxContent>
                  <w:p w14:paraId="5C37DC21">
                    <w:pPr>
                      <w:pStyle w:val="3"/>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529B4">
    <w:pPr>
      <w:spacing w:line="232" w:lineRule="auto"/>
      <w:ind w:left="14"/>
      <w:rPr>
        <w:rFonts w:ascii="SimSun" w:hAnsi="SimSun" w:eastAsia="SimSun" w:cs="SimSun"/>
        <w:sz w:val="25"/>
        <w:szCs w:val="25"/>
      </w:rPr>
    </w:pPr>
    <w:r>
      <w:rPr>
        <w:sz w:val="25"/>
      </w:rPr>
      <mc:AlternateContent>
        <mc:Choice Requires="wps">
          <w:drawing>
            <wp:anchor distT="0" distB="0" distL="114300" distR="114300" simplePos="0" relativeHeight="251670528" behindDoc="0" locked="0" layoutInCell="1" allowOverlap="1">
              <wp:simplePos x="0" y="0"/>
              <wp:positionH relativeFrom="margin">
                <wp:posOffset>2553970</wp:posOffset>
              </wp:positionH>
              <wp:positionV relativeFrom="paragraph">
                <wp:posOffset>0</wp:posOffset>
              </wp:positionV>
              <wp:extent cx="647065" cy="36576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647065" cy="36576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F8F97CB">
                          <w:pPr>
                            <w:pStyle w:val="3"/>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t xml:space="preserve"> —</w:t>
                          </w:r>
                        </w:p>
                        <w:p w14:paraId="6F3D24EA">
                          <w:pPr>
                            <w:rPr>
                              <w:rFonts w:hint="eastAsia"/>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01.1pt;margin-top:0pt;height:28.8pt;width:50.95pt;mso-position-horizontal-relative:margin;z-index:251670528;mso-width-relative:page;mso-height-relative:page;" filled="f" stroked="f" coordsize="21600,21600" o:gfxdata="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EENAp9YAAAAHAQAADwAAAAAAAAABACAAAAAiAAAAZHJzL2Rvd25y&#10;ZXYueG1sUEsBAhQAFAAAAAgAh07iQGnX3aDkAgAAJgYAAA4AAAAAAAAAAQAgAAAAJQEAAGRycy9l&#10;Mm9Eb2MueG1sUEsFBgAAAAAGAAYAWQEAAHsGAAAAAA==&#10;">
              <v:fill on="f" focussize="0,0"/>
              <v:stroke on="f" weight="0.5pt"/>
              <v:imagedata o:title=""/>
              <o:lock v:ext="edit" aspectratio="f"/>
              <v:textbox inset="0mm,0mm,0mm,0mm">
                <w:txbxContent>
                  <w:p w14:paraId="3F8F97CB">
                    <w:pPr>
                      <w:pStyle w:val="3"/>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t xml:space="preserve"> —</w:t>
                    </w:r>
                  </w:p>
                  <w:p w14:paraId="6F3D24EA">
                    <w:pPr>
                      <w:rPr>
                        <w:rFonts w:hint="eastAsia"/>
                      </w:rPr>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A736C">
    <w:pPr>
      <w:spacing w:line="232" w:lineRule="auto"/>
      <w:rPr>
        <w:rFonts w:ascii="SimSun" w:hAnsi="SimSun" w:eastAsia="SimSun" w:cs="SimSun"/>
        <w:sz w:val="25"/>
        <w:szCs w:val="25"/>
      </w:rPr>
    </w:pPr>
    <w:r>
      <w:rPr>
        <w:sz w:val="25"/>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8485" cy="30607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578485" cy="30607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8DCDF15">
                          <w:pPr>
                            <w:pStyle w:val="3"/>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 xml:space="preserve">— </w:t>
                          </w: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7</w:t>
                          </w:r>
                          <w:r>
                            <w:rPr>
                              <w:rFonts w:hint="eastAsia" w:ascii="仿宋_GB2312" w:hAnsi="仿宋_GB2312" w:eastAsia="仿宋_GB2312" w:cs="仿宋_GB2312"/>
                              <w:sz w:val="24"/>
                              <w:szCs w:val="24"/>
                              <w:lang w:eastAsia="zh-CN"/>
                            </w:rPr>
                            <w:fldChar w:fldCharType="end"/>
                          </w:r>
                          <w:r>
                            <w:rPr>
                              <w:rFonts w:hint="eastAsia" w:ascii="仿宋_GB2312" w:hAnsi="仿宋_GB2312" w:eastAsia="仿宋_GB2312" w:cs="仿宋_GB2312"/>
                              <w:sz w:val="24"/>
                              <w:szCs w:val="24"/>
                              <w:lang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24.1pt;width:45.55pt;mso-position-horizontal:center;mso-position-horizontal-relative:margin;z-index:251659264;mso-width-relative:page;mso-height-relative:page;" filled="f" stroked="f" coordsize="21600,21600" o:gfxdata="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enbz6dYAAAAHAQAADwAAAAAAAAABACAAAAAiAAAAZHJzL2Rvd25y&#10;ZXYueG1sUEsBAhQAFAAAAAgAh07iQJ1u/aHkAgAAJgYAAA4AAAAAAAAAAQAgAAAAJQEAAGRycy9l&#10;Mm9Eb2MueG1sUEsFBgAAAAAGAAYAWQEAAHsGAAAAAA==&#10;">
              <v:fill on="f" focussize="0,0"/>
              <v:stroke on="f" weight="0.5pt"/>
              <v:imagedata o:title=""/>
              <o:lock v:ext="edit" aspectratio="f"/>
              <v:textbox inset="0mm,0mm,0mm,0mm">
                <w:txbxContent>
                  <w:p w14:paraId="48DCDF15">
                    <w:pPr>
                      <w:pStyle w:val="3"/>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 xml:space="preserve">— </w:t>
                    </w: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7</w:t>
                    </w:r>
                    <w:r>
                      <w:rPr>
                        <w:rFonts w:hint="eastAsia" w:ascii="仿宋_GB2312" w:hAnsi="仿宋_GB2312" w:eastAsia="仿宋_GB2312" w:cs="仿宋_GB2312"/>
                        <w:sz w:val="24"/>
                        <w:szCs w:val="24"/>
                        <w:lang w:eastAsia="zh-CN"/>
                      </w:rPr>
                      <w:fldChar w:fldCharType="end"/>
                    </w:r>
                    <w:r>
                      <w:rPr>
                        <w:rFonts w:hint="eastAsia" w:ascii="仿宋_GB2312" w:hAnsi="仿宋_GB2312" w:eastAsia="仿宋_GB2312" w:cs="仿宋_GB2312"/>
                        <w:sz w:val="24"/>
                        <w:szCs w:val="24"/>
                        <w:lang w:eastAsia="zh-CN"/>
                      </w:rP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3D09B">
    <w:pPr>
      <w:spacing w:line="232" w:lineRule="auto"/>
      <w:rPr>
        <w:rFonts w:ascii="SimSun" w:hAnsi="SimSun" w:eastAsia="SimSun" w:cs="SimSun"/>
        <w:sz w:val="25"/>
        <w:szCs w:val="25"/>
      </w:rPr>
    </w:pPr>
    <w:r>
      <w:rPr>
        <w:sz w:val="25"/>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578485" cy="30607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578485" cy="3060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A56661">
                          <w:pPr>
                            <w:pStyle w:val="3"/>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 xml:space="preserve">— </w:t>
                          </w: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8</w:t>
                          </w:r>
                          <w:r>
                            <w:rPr>
                              <w:rFonts w:hint="eastAsia" w:ascii="仿宋_GB2312" w:hAnsi="仿宋_GB2312" w:eastAsia="仿宋_GB2312" w:cs="仿宋_GB2312"/>
                              <w:sz w:val="24"/>
                              <w:szCs w:val="24"/>
                              <w:lang w:eastAsia="zh-CN"/>
                            </w:rPr>
                            <w:fldChar w:fldCharType="end"/>
                          </w:r>
                          <w:r>
                            <w:rPr>
                              <w:rFonts w:hint="eastAsia" w:ascii="仿宋_GB2312" w:hAnsi="仿宋_GB2312" w:eastAsia="仿宋_GB2312" w:cs="仿宋_GB2312"/>
                              <w:sz w:val="24"/>
                              <w:szCs w:val="24"/>
                              <w:lang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24.1pt;width:45.55pt;mso-position-horizontal:center;mso-position-horizontal-relative:margin;z-index:251668480;mso-width-relative:page;mso-height-relative:page;" filled="f" stroked="f" coordsize="21600,21600" o:gfxdata="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Hp28+nWAAAABwEAAA8AAAAAAAAAAQAgAAAAIgAAAGRycy9kb3du&#10;cmV2LnhtbFBLAQIUABQAAAAIAIdO4kDOvZYUOgIAAGMEAAAOAAAAAAAAAAEAIAAAACUBAABkcnMv&#10;ZTJvRG9jLnhtbFBLBQYAAAAABgAGAFkBAADRBQAAAAA=&#10;">
              <v:fill on="f" focussize="0,0"/>
              <v:stroke on="f" weight="0.5pt"/>
              <v:imagedata o:title=""/>
              <o:lock v:ext="edit" aspectratio="f"/>
              <v:textbox inset="0mm,0mm,0mm,0mm">
                <w:txbxContent>
                  <w:p w14:paraId="60A56661">
                    <w:pPr>
                      <w:pStyle w:val="3"/>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 xml:space="preserve">— </w:t>
                    </w: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8</w:t>
                    </w:r>
                    <w:r>
                      <w:rPr>
                        <w:rFonts w:hint="eastAsia" w:ascii="仿宋_GB2312" w:hAnsi="仿宋_GB2312" w:eastAsia="仿宋_GB2312" w:cs="仿宋_GB2312"/>
                        <w:sz w:val="24"/>
                        <w:szCs w:val="24"/>
                        <w:lang w:eastAsia="zh-CN"/>
                      </w:rPr>
                      <w:fldChar w:fldCharType="end"/>
                    </w:r>
                    <w:r>
                      <w:rPr>
                        <w:rFonts w:hint="eastAsia" w:ascii="仿宋_GB2312" w:hAnsi="仿宋_GB2312" w:eastAsia="仿宋_GB2312" w:cs="仿宋_GB2312"/>
                        <w:sz w:val="24"/>
                        <w:szCs w:val="24"/>
                        <w:lang w:eastAsia="zh-CN"/>
                      </w:rP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E2BE2">
    <w:pPr>
      <w:spacing w:before="1" w:line="232" w:lineRule="auto"/>
      <w:ind w:left="7559"/>
      <w:rPr>
        <w:rFonts w:ascii="SimSun" w:hAnsi="SimSun" w:eastAsia="SimSun" w:cs="SimSun"/>
        <w:sz w:val="23"/>
        <w:szCs w:val="23"/>
      </w:rPr>
    </w:pPr>
    <w:r>
      <w:rPr>
        <w:sz w:val="23"/>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717550" cy="23622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717550" cy="23622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3A501CF">
                          <w:pPr>
                            <w:pStyle w:val="3"/>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5</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8.6pt;width:56.5pt;mso-position-horizontal:center;mso-position-horizontal-relative:margin;z-index:251660288;mso-width-relative:page;mso-height-relative:page;" filled="f" stroked="f" coordsize="21600,21600" o:gfxdata="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AB3XCS1gAAAAcBAAAPAAAAAAAAAAEAIAAAACIAAABkcnMvZG93bnJldi54&#10;bWxQSwECFAAUAAAACACHTuJAQYVhFOACAAAmBgAADgAAAAAAAAABACAAAAAlAQAAZHJzL2Uyb0Rv&#10;Yy54bWxQSwUGAAAAAAYABgBZAQAAdwYAAAAA&#10;">
              <v:fill on="f" focussize="0,0"/>
              <v:stroke on="f" weight="0.5pt"/>
              <v:imagedata o:title=""/>
              <o:lock v:ext="edit" aspectratio="f"/>
              <v:textbox inset="0mm,0mm,0mm,0mm">
                <w:txbxContent>
                  <w:p w14:paraId="13A501CF">
                    <w:pPr>
                      <w:pStyle w:val="3"/>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5</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eastAsia="zh-CN"/>
                      </w:rP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35360">
    <w:pPr>
      <w:spacing w:before="1" w:line="232" w:lineRule="auto"/>
      <w:rPr>
        <w:rFonts w:ascii="SimSun" w:hAnsi="SimSun" w:eastAsia="SimSun" w:cs="SimSun"/>
        <w:sz w:val="23"/>
        <w:szCs w:val="23"/>
      </w:rPr>
    </w:pPr>
    <w:r>
      <w:rPr>
        <w:sz w:val="23"/>
      </w:rPr>
      <mc:AlternateContent>
        <mc:Choice Requires="wps">
          <w:drawing>
            <wp:anchor distT="0" distB="0" distL="114300" distR="114300" simplePos="0" relativeHeight="251661312" behindDoc="0" locked="0" layoutInCell="1" allowOverlap="1">
              <wp:simplePos x="0" y="0"/>
              <wp:positionH relativeFrom="margin">
                <wp:posOffset>2492375</wp:posOffset>
              </wp:positionH>
              <wp:positionV relativeFrom="paragraph">
                <wp:posOffset>0</wp:posOffset>
              </wp:positionV>
              <wp:extent cx="715645" cy="395605"/>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715645" cy="395605"/>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0717D7D">
                          <w:pPr>
                            <w:pStyle w:val="3"/>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t xml:space="preserve"> —</w:t>
                          </w:r>
                        </w:p>
                        <w:p w14:paraId="1F6D59C5">
                          <w:pPr>
                            <w:pStyle w:val="3"/>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6.25pt;margin-top:0pt;height:31.15pt;width:56.35pt;mso-position-horizontal-relative:margin;z-index:251661312;mso-width-relative:page;mso-height-relative:page;" filled="f" stroked="f" coordsize="21600,21600" o:gfxdata="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DV9inW1gAAAAcBAAAPAAAAAAAAAAEAIAAAACIAAABkcnMvZG93bnJl&#10;di54bWxQSwECFAAUAAAACACHTuJAenot3uMCAAAmBgAADgAAAAAAAAABACAAAAAlAQAAZHJzL2Uy&#10;b0RvYy54bWxQSwUGAAAAAAYABgBZAQAAegYAAAAA&#10;">
              <v:fill on="f" focussize="0,0"/>
              <v:stroke on="f" weight="0.5pt"/>
              <v:imagedata o:title=""/>
              <o:lock v:ext="edit" aspectratio="f"/>
              <v:textbox inset="0mm,0mm,0mm,0mm">
                <w:txbxContent>
                  <w:p w14:paraId="00717D7D">
                    <w:pPr>
                      <w:pStyle w:val="3"/>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t xml:space="preserve"> —</w:t>
                    </w:r>
                  </w:p>
                  <w:p w14:paraId="1F6D59C5">
                    <w:pPr>
                      <w:pStyle w:val="3"/>
                    </w:pP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7D787">
    <w:pPr>
      <w:spacing w:line="172" w:lineRule="auto"/>
      <w:ind w:left="7549"/>
      <w:rPr>
        <w:rFonts w:ascii="SimSun" w:hAnsi="SimSun" w:eastAsia="SimSun" w:cs="SimSun"/>
        <w:sz w:val="24"/>
        <w:szCs w:val="24"/>
      </w:rPr>
    </w:pPr>
    <w:r>
      <w:rPr>
        <w:sz w:val="24"/>
      </w:rPr>
      <mc:AlternateContent>
        <mc:Choice Requires="wps">
          <w:drawing>
            <wp:anchor distT="0" distB="0" distL="114300" distR="114300" simplePos="0" relativeHeight="251662336" behindDoc="0" locked="0" layoutInCell="1" allowOverlap="1">
              <wp:simplePos x="0" y="0"/>
              <wp:positionH relativeFrom="margin">
                <wp:posOffset>2611120</wp:posOffset>
              </wp:positionH>
              <wp:positionV relativeFrom="paragraph">
                <wp:posOffset>0</wp:posOffset>
              </wp:positionV>
              <wp:extent cx="755015" cy="315595"/>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755015" cy="315595"/>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A240373">
                          <w:pPr>
                            <w:pStyle w:val="3"/>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t xml:space="preserve"> —</w:t>
                          </w:r>
                        </w:p>
                        <w:p w14:paraId="2039E9D7">
                          <w:pPr>
                            <w:pStyle w:val="3"/>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05.6pt;margin-top:0pt;height:24.85pt;width:59.45pt;mso-position-horizontal-relative:margin;z-index:251662336;mso-width-relative:page;mso-height-relative:page;" filled="f" stroked="f" coordsize="21600,21600" o:gfxdata="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DGt0O21QAAAAcBAAAPAAAAAAAAAAEAIAAAACIAAABkcnMvZG93bnJl&#10;di54bWxQSwECFAAUAAAACACHTuJAMTSNIOQCAAAmBgAADgAAAAAAAAABACAAAAAkAQAAZHJzL2Uy&#10;b0RvYy54bWxQSwUGAAAAAAYABgBZAQAAegYAAAAA&#10;">
              <v:fill on="f" focussize="0,0"/>
              <v:stroke on="f" weight="0.5pt"/>
              <v:imagedata o:title=""/>
              <o:lock v:ext="edit" aspectratio="f"/>
              <v:textbox inset="0mm,0mm,0mm,0mm">
                <w:txbxContent>
                  <w:p w14:paraId="7A240373">
                    <w:pPr>
                      <w:pStyle w:val="3"/>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t xml:space="preserve"> —</w:t>
                    </w:r>
                  </w:p>
                  <w:p w14:paraId="2039E9D7">
                    <w:pPr>
                      <w:pStyle w:val="3"/>
                    </w:pP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47A39">
    <w:pPr>
      <w:spacing w:line="174" w:lineRule="auto"/>
      <w:ind w:left="24"/>
      <w:rPr>
        <w:rFonts w:ascii="SimSun" w:hAnsi="SimSun" w:eastAsia="SimSun" w:cs="SimSun"/>
        <w:sz w:val="31"/>
        <w:szCs w:val="31"/>
      </w:rPr>
    </w:pPr>
    <w:r>
      <w:rPr>
        <w:sz w:val="31"/>
      </w:rPr>
      <mc:AlternateContent>
        <mc:Choice Requires="wps">
          <w:drawing>
            <wp:anchor distT="0" distB="0" distL="114300" distR="114300" simplePos="0" relativeHeight="251663360" behindDoc="0" locked="0" layoutInCell="1" allowOverlap="1">
              <wp:simplePos x="0" y="0"/>
              <wp:positionH relativeFrom="margin">
                <wp:posOffset>2558415</wp:posOffset>
              </wp:positionH>
              <wp:positionV relativeFrom="paragraph">
                <wp:posOffset>0</wp:posOffset>
              </wp:positionV>
              <wp:extent cx="692785" cy="325755"/>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692785" cy="325755"/>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9F3FBFD">
                          <w:pPr>
                            <w:pStyle w:val="3"/>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t xml:space="preserve"> —</w:t>
                          </w:r>
                        </w:p>
                        <w:p w14:paraId="24DFEC3D"/>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01.45pt;margin-top:0pt;height:25.65pt;width:54.55pt;mso-position-horizontal-relative:margin;z-index:251663360;mso-width-relative:page;mso-height-relative:page;" filled="f" stroked="f" coordsize="21600,21600" o:gfxdata="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JAgfiTVAAAABwEAAA8AAAAAAAAAAQAgAAAAIgAAAGRycy9kb3ducmV2&#10;LnhtbFBLAQIUABQAAAAIAIdO4kBylcJ64wIAACYGAAAOAAAAAAAAAAEAIAAAACQBAABkcnMvZTJv&#10;RG9jLnhtbFBLBQYAAAAABgAGAFkBAAB5BgAAAAA=&#10;">
              <v:fill on="f" focussize="0,0"/>
              <v:stroke on="f" weight="0.5pt"/>
              <v:imagedata o:title=""/>
              <o:lock v:ext="edit" aspectratio="f"/>
              <v:textbox inset="0mm,0mm,0mm,0mm">
                <w:txbxContent>
                  <w:p w14:paraId="19F3FBFD">
                    <w:pPr>
                      <w:pStyle w:val="3"/>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t xml:space="preserve"> —</w:t>
                    </w:r>
                  </w:p>
                  <w:p w14:paraId="24DFEC3D"/>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50B02">
    <w:pPr>
      <w:spacing w:line="232" w:lineRule="auto"/>
      <w:ind w:left="7579"/>
      <w:rPr>
        <w:rFonts w:ascii="SimSun" w:hAnsi="SimSun" w:eastAsia="SimSun" w:cs="SimSun"/>
        <w:sz w:val="25"/>
        <w:szCs w:val="25"/>
      </w:rPr>
    </w:pPr>
    <w:r>
      <w:rPr>
        <w:sz w:val="25"/>
      </w:rPr>
      <mc:AlternateContent>
        <mc:Choice Requires="wps">
          <w:drawing>
            <wp:anchor distT="0" distB="0" distL="114300" distR="114300" simplePos="0" relativeHeight="251664384" behindDoc="0" locked="0" layoutInCell="1" allowOverlap="1">
              <wp:simplePos x="0" y="0"/>
              <wp:positionH relativeFrom="margin">
                <wp:posOffset>2573020</wp:posOffset>
              </wp:positionH>
              <wp:positionV relativeFrom="paragraph">
                <wp:posOffset>0</wp:posOffset>
              </wp:positionV>
              <wp:extent cx="644525" cy="27559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644525" cy="27559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F91277F">
                          <w:pPr>
                            <w:pStyle w:val="3"/>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t xml:space="preserve"> —</w:t>
                          </w:r>
                        </w:p>
                        <w:p w14:paraId="2D9664A4"/>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02.6pt;margin-top:0pt;height:21.7pt;width:50.75pt;mso-position-horizontal-relative:margin;z-index:251664384;mso-width-relative:page;mso-height-relative:page;" filled="f" stroked="f" coordsize="21600,21600" o:gfxdata="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e0z7s9YAAAAHAQAADwAAAAAAAAABACAAAAAiAAAAZHJzL2Rvd25y&#10;ZXYueG1sUEsBAhQAFAAAAAgAh07iQCwgls/kAgAAJgYAAA4AAAAAAAAAAQAgAAAAJQEAAGRycy9l&#10;Mm9Eb2MueG1sUEsFBgAAAAAGAAYAWQEAAHsGAAAAAA==&#10;">
              <v:fill on="f" focussize="0,0"/>
              <v:stroke on="f" weight="0.5pt"/>
              <v:imagedata o:title=""/>
              <o:lock v:ext="edit" aspectratio="f"/>
              <v:textbox inset="0mm,0mm,0mm,0mm">
                <w:txbxContent>
                  <w:p w14:paraId="6F91277F">
                    <w:pPr>
                      <w:pStyle w:val="3"/>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t xml:space="preserve"> —</w:t>
                    </w:r>
                  </w:p>
                  <w:p w14:paraId="2D9664A4"/>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7D304">
    <w:pPr>
      <w:spacing w:line="232" w:lineRule="auto"/>
      <w:rPr>
        <w:rFonts w:ascii="SimSun" w:hAnsi="SimSun" w:eastAsia="SimSun" w:cs="SimSun"/>
        <w:sz w:val="25"/>
        <w:szCs w:val="25"/>
      </w:rPr>
    </w:pPr>
    <w:r>
      <w:rPr>
        <w:sz w:val="25"/>
      </w:rPr>
      <mc:AlternateContent>
        <mc:Choice Requires="wps">
          <w:drawing>
            <wp:anchor distT="0" distB="0" distL="114300" distR="114300" simplePos="0" relativeHeight="251665408" behindDoc="0" locked="0" layoutInCell="1" allowOverlap="1">
              <wp:simplePos x="0" y="0"/>
              <wp:positionH relativeFrom="margin">
                <wp:posOffset>2621915</wp:posOffset>
              </wp:positionH>
              <wp:positionV relativeFrom="paragraph">
                <wp:posOffset>0</wp:posOffset>
              </wp:positionV>
              <wp:extent cx="683895" cy="23622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683895" cy="23622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685272A">
                          <w:pPr>
                            <w:pStyle w:val="3"/>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t xml:space="preserve"> —</w:t>
                          </w:r>
                        </w:p>
                        <w:p w14:paraId="09A5C0E8"/>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06.45pt;margin-top:0pt;height:18.6pt;width:53.85pt;mso-position-horizontal-relative:margin;z-index:251665408;mso-width-relative:page;mso-height-relative:page;" filled="f" stroked="f" coordsize="21600,21600" o:gfxdata="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KMyQsdYAAAAHAQAADwAAAAAAAAABACAAAAAiAAAAZHJzL2Rvd25y&#10;ZXYueG1sUEsBAhQAFAAAAAgAh07iQKF6Y93kAgAAJgYAAA4AAAAAAAAAAQAgAAAAJQEAAGRycy9l&#10;Mm9Eb2MueG1sUEsFBgAAAAAGAAYAWQEAAHsGAAAAAA==&#10;">
              <v:fill on="f" focussize="0,0"/>
              <v:stroke on="f" weight="0.5pt"/>
              <v:imagedata o:title=""/>
              <o:lock v:ext="edit" aspectratio="f"/>
              <v:textbox inset="0mm,0mm,0mm,0mm">
                <w:txbxContent>
                  <w:p w14:paraId="3685272A">
                    <w:pPr>
                      <w:pStyle w:val="3"/>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t xml:space="preserve"> —</w:t>
                    </w:r>
                  </w:p>
                  <w:p w14:paraId="09A5C0E8"/>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53A2E">
    <w:pPr>
      <w:spacing w:line="231" w:lineRule="auto"/>
      <w:ind w:left="7539"/>
      <w:rPr>
        <w:rFonts w:ascii="SimSun" w:hAnsi="SimSun" w:eastAsia="SimSun" w:cs="SimSun"/>
        <w:sz w:val="23"/>
        <w:szCs w:val="23"/>
      </w:rPr>
    </w:pPr>
    <w:r>
      <w:rPr>
        <w:sz w:val="23"/>
      </w:rPr>
      <mc:AlternateContent>
        <mc:Choice Requires="wps">
          <w:drawing>
            <wp:anchor distT="0" distB="0" distL="114300" distR="114300" simplePos="0" relativeHeight="251666432" behindDoc="0" locked="0" layoutInCell="1" allowOverlap="1">
              <wp:simplePos x="0" y="0"/>
              <wp:positionH relativeFrom="margin">
                <wp:posOffset>2563495</wp:posOffset>
              </wp:positionH>
              <wp:positionV relativeFrom="paragraph">
                <wp:posOffset>0</wp:posOffset>
              </wp:positionV>
              <wp:extent cx="752475" cy="23622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752475" cy="23622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E173E4D">
                          <w:pPr>
                            <w:pStyle w:val="3"/>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t xml:space="preserve"> —</w:t>
                          </w:r>
                        </w:p>
                        <w:p w14:paraId="00DD22FF"/>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01.85pt;margin-top:0pt;height:18.6pt;width:59.25pt;mso-position-horizontal-relative:margin;z-index:251666432;mso-width-relative:page;mso-height-relative:page;" filled="f" stroked="f" coordsize="21600,21600" o:gfxdata="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CfsW3H1gAAAAcBAAAPAAAAAAAAAAEAIAAAACIAAABkcnMvZG93bnJl&#10;di54bWxQSwECFAAUAAAACACHTuJALBr5f+MCAAAmBgAADgAAAAAAAAABACAAAAAlAQAAZHJzL2Uy&#10;b0RvYy54bWxQSwUGAAAAAAYABgBZAQAAegYAAAAA&#10;">
              <v:fill on="f" focussize="0,0"/>
              <v:stroke on="f" weight="0.5pt"/>
              <v:imagedata o:title=""/>
              <o:lock v:ext="edit" aspectratio="f"/>
              <v:textbox inset="0mm,0mm,0mm,0mm">
                <w:txbxContent>
                  <w:p w14:paraId="5E173E4D">
                    <w:pPr>
                      <w:pStyle w:val="3"/>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t xml:space="preserve"> —</w:t>
                    </w:r>
                  </w:p>
                  <w:p w14:paraId="00DD22FF"/>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3F9D7">
    <w:pPr>
      <w:spacing w:line="14" w:lineRule="auto"/>
      <w:rPr>
        <w:rFonts w:ascii="Arial"/>
        <w:sz w:val="2"/>
      </w:rPr>
    </w:pPr>
    <w:r>
      <w:rPr>
        <w:sz w:val="2"/>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37C3FE2">
                          <w:pPr>
                            <w:pStyle w:val="3"/>
                          </w:pPr>
                          <w:r>
                            <w:t xml:space="preserve">— </w:t>
                          </w:r>
                          <w:r>
                            <w:fldChar w:fldCharType="begin"/>
                          </w:r>
                          <w:r>
                            <w:instrText xml:space="preserve"> PAGE  \* MERGEFORMAT </w:instrText>
                          </w:r>
                          <w:r>
                            <w:fldChar w:fldCharType="separate"/>
                          </w:r>
                          <w:r>
                            <w:t>18</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HEI42DeAgAAJgYAAA4AAAAAAAAAAQAgAAAAHwEAAGRycy9lMm9Eb2MueG1sUEsF&#10;BgAAAAAGAAYAWQEAAG8GAAAAAA==&#10;">
              <v:fill on="f" focussize="0,0"/>
              <v:stroke on="f" weight="0.5pt"/>
              <v:imagedata o:title=""/>
              <o:lock v:ext="edit" aspectratio="f"/>
              <v:textbox inset="0mm,0mm,0mm,0mm" style="mso-fit-shape-to-text:t;">
                <w:txbxContent>
                  <w:p w14:paraId="137C3FE2">
                    <w:pPr>
                      <w:pStyle w:val="3"/>
                    </w:pPr>
                    <w:r>
                      <w:t xml:space="preserve">— </w:t>
                    </w:r>
                    <w:r>
                      <w:fldChar w:fldCharType="begin"/>
                    </w:r>
                    <w:r>
                      <w:instrText xml:space="preserve"> PAGE  \* MERGEFORMAT </w:instrText>
                    </w:r>
                    <w:r>
                      <w:fldChar w:fldCharType="separate"/>
                    </w:r>
                    <w:r>
                      <w:t>18</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77FDB0F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FangSong" w:hAnsi="FangSong" w:eastAsia="FangSong" w:cs="FangSong"/>
      <w:sz w:val="32"/>
      <w:szCs w:val="32"/>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SimSun" w:hAnsi="SimSun" w:eastAsia="SimSun" w:cs="SimSun"/>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5.png"/><Relationship Id="rId25" Type="http://schemas.openxmlformats.org/officeDocument/2006/relationships/image" Target="media/image4.jpeg"/><Relationship Id="rId24" Type="http://schemas.openxmlformats.org/officeDocument/2006/relationships/image" Target="media/image3.jpeg"/><Relationship Id="rId23" Type="http://schemas.openxmlformats.org/officeDocument/2006/relationships/image" Target="media/image2.png"/><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20</Pages>
  <Words>7548</Words>
  <Characters>8523</Characters>
  <TotalTime>45</TotalTime>
  <ScaleCrop>false</ScaleCrop>
  <LinksUpToDate>false</LinksUpToDate>
  <CharactersWithSpaces>10435</CharactersWithSpaces>
  <Application>WPS Office_12.1.2.23578_F1E327BC-269C-435d-A152-05C5408002CA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2026-05-15T18:43:00Z</dcterms:created>
  <dc:creator>pc</dc:creator>
  <cp:lastModifiedBy>办公室</cp:lastModifiedBy>
  <dcterms:modified xsi:type="dcterms:W3CDTF">2026-05-15T11:34:34Z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2026-05-15T10:43:36Z</vt:filetime>
  </property>
  <property fmtid="{D5CDD505-2E9C-101B-9397-08002B2CF9AE}" pid="4" name="UsrData">
    <vt:lpwstr>6a06885143cd31001f095c6bwl</vt:lpwstr>
  </property>
  <property fmtid="{D5CDD505-2E9C-101B-9397-08002B2CF9AE}" pid="5" name="KSOProductBuildVer">
    <vt:lpwstr>2052-12.1.2.23578</vt:lpwstr>
  </property>
  <property fmtid="{D5CDD505-2E9C-101B-9397-08002B2CF9AE}" pid="6" name="ICV">
    <vt:lpwstr>5C55E56478B668564A94066A7C932918_42</vt:lpwstr>
  </property>
</Properties>
</file>