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ascii="仿宋_GB2312" w:hAnsi="仿宋_GB2312" w:eastAsia="宋体" w:cs="仿宋_GB2312"/>
          <w:b w:val="0"/>
          <w:bCs w:val="0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48260</wp:posOffset>
            </wp:positionH>
            <wp:positionV relativeFrom="paragraph">
              <wp:posOffset>3810</wp:posOffset>
            </wp:positionV>
            <wp:extent cx="5556885" cy="7576820"/>
            <wp:effectExtent l="0" t="0" r="5715" b="5080"/>
            <wp:wrapNone/>
            <wp:docPr id="38" name="图片 16" descr="陈云龙进入50号粮仓行动轨迹及氮气输送平面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6" descr="陈云龙进入50号粮仓行动轨迹及氮气输送平面图"/>
                    <pic:cNvPicPr>
                      <a:picLocks noChangeAspect="1"/>
                    </pic:cNvPicPr>
                  </pic:nvPicPr>
                  <pic:blipFill>
                    <a:blip r:embed="rId6"/>
                    <a:srcRect l="11876" t="7394" r="3249" b="1376"/>
                    <a:stretch>
                      <a:fillRect/>
                    </a:stretch>
                  </pic:blipFill>
                  <pic:spPr>
                    <a:xfrm>
                      <a:off x="0" y="0"/>
                      <a:ext cx="5556885" cy="757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/>
    <w:p/>
    <w:p/>
    <w:p/>
    <w:p/>
    <w:p/>
    <w:p/>
    <w:p/>
    <w:p/>
    <w:p/>
    <w:p/>
    <w:p/>
    <w:p/>
    <w:p/>
    <w:p/>
    <w:p/>
    <w:p/>
    <w:p/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图1 陈云龙进入50号粮仓行动轨迹及氮气输送平面图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宋体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16510</wp:posOffset>
            </wp:positionV>
            <wp:extent cx="5600065" cy="3444240"/>
            <wp:effectExtent l="0" t="0" r="635" b="3810"/>
            <wp:wrapNone/>
            <wp:docPr id="39" name="图片 3" descr="36b2e11d02873489a139aba83838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" descr="36b2e11d02873489a139aba83838217"/>
                    <pic:cNvPicPr>
                      <a:picLocks noChangeAspect="1"/>
                    </pic:cNvPicPr>
                  </pic:nvPicPr>
                  <pic:blipFill>
                    <a:blip r:embed="rId7"/>
                    <a:srcRect b="15260"/>
                    <a:stretch>
                      <a:fillRect/>
                    </a:stretch>
                  </pic:blipFill>
                  <pic:spPr>
                    <a:xfrm>
                      <a:off x="0" y="0"/>
                      <a:ext cx="5600065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  <w:bookmarkStart w:id="0" w:name="_Toc8902"/>
      <w:bookmarkStart w:id="1" w:name="_Toc19621"/>
      <w:bookmarkStart w:id="2" w:name="_Toc4023"/>
      <w:bookmarkStart w:id="3" w:name="_Toc20672"/>
      <w:bookmarkStart w:id="4" w:name="_Toc22144"/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2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2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2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2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2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20" w:lineRule="exact"/>
        <w:ind w:firstLine="0" w:firstLineChars="0"/>
        <w:jc w:val="center"/>
        <w:textAlignment w:val="auto"/>
        <w:outlineLvl w:val="9"/>
        <w:rPr>
          <w:rFonts w:hint="default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图2 50号粮仓外门图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198755</wp:posOffset>
            </wp:positionV>
            <wp:extent cx="5620385" cy="3644265"/>
            <wp:effectExtent l="0" t="0" r="18415" b="13335"/>
            <wp:wrapNone/>
            <wp:docPr id="40" name="图片 6" descr="625c5830a6f0a01499b6616977c67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6" descr="625c5830a6f0a01499b6616977c67f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20385" cy="364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42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图3 50号粮仓检查间图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2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drawing>
          <wp:anchor distT="0" distB="0" distL="114935" distR="114935" simplePos="0" relativeHeight="25167052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8255</wp:posOffset>
            </wp:positionV>
            <wp:extent cx="5608955" cy="3373755"/>
            <wp:effectExtent l="0" t="0" r="10795" b="17145"/>
            <wp:wrapNone/>
            <wp:docPr id="2" name="图片 2" descr="微信图片_20240911094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40911094406"/>
                    <pic:cNvPicPr>
                      <a:picLocks noChangeAspect="1"/>
                    </pic:cNvPicPr>
                  </pic:nvPicPr>
                  <pic:blipFill>
                    <a:blip r:embed="rId9"/>
                    <a:srcRect l="-170" t="8381" r="170" b="11386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3373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2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default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图4 50号粮仓检查间外墙风险警示图1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drawing>
          <wp:anchor distT="0" distB="0" distL="114935" distR="114935" simplePos="0" relativeHeight="251671552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125095</wp:posOffset>
            </wp:positionV>
            <wp:extent cx="5608955" cy="3619500"/>
            <wp:effectExtent l="0" t="0" r="10795" b="0"/>
            <wp:wrapNone/>
            <wp:docPr id="12" name="图片 12" descr="微信图片_20240911094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微信图片_20240911094407"/>
                    <pic:cNvPicPr>
                      <a:picLocks noChangeAspect="1"/>
                    </pic:cNvPicPr>
                  </pic:nvPicPr>
                  <pic:blipFill>
                    <a:blip r:embed="rId10"/>
                    <a:srcRect t="3609" b="10314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default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图5 50号粮仓检查间外墙风险警示图2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drawing>
          <wp:anchor distT="0" distB="0" distL="114935" distR="114935" simplePos="0" relativeHeight="25167257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-1270</wp:posOffset>
            </wp:positionV>
            <wp:extent cx="5608320" cy="7479030"/>
            <wp:effectExtent l="0" t="0" r="11430" b="7620"/>
            <wp:wrapNone/>
            <wp:docPr id="4" name="图片 4" descr="微信图片_20240911094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409110944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7479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图6 50号粮仓检查间外墙风险警示图3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drawing>
          <wp:anchor distT="0" distB="0" distL="114935" distR="114935" simplePos="0" relativeHeight="251673600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5080</wp:posOffset>
            </wp:positionV>
            <wp:extent cx="5608320" cy="7479030"/>
            <wp:effectExtent l="0" t="0" r="11430" b="7620"/>
            <wp:wrapNone/>
            <wp:docPr id="5" name="图片 5" descr="微信图片_20240911094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4091109440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7479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default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图7 50号粮仓检查间外墙风险警示图4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10795</wp:posOffset>
            </wp:positionV>
            <wp:extent cx="5604510" cy="3408045"/>
            <wp:effectExtent l="0" t="0" r="15240" b="1905"/>
            <wp:wrapNone/>
            <wp:docPr id="41" name="图片 11" descr="930e621d2dca062507e89436956e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1" descr="930e621d2dca062507e89436956e491"/>
                    <pic:cNvPicPr>
                      <a:picLocks noChangeAspect="1"/>
                    </pic:cNvPicPr>
                  </pic:nvPicPr>
                  <pic:blipFill>
                    <a:blip r:embed="rId13"/>
                    <a:srcRect t="7539" b="10722"/>
                    <a:stretch>
                      <a:fillRect/>
                    </a:stretch>
                  </pic:blipFill>
                  <pic:spPr>
                    <a:xfrm>
                      <a:off x="0" y="0"/>
                      <a:ext cx="5604510" cy="340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图8 50号粮仓检查间内门（检粮门）关闭状态图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302260</wp:posOffset>
            </wp:positionV>
            <wp:extent cx="5607050" cy="3573780"/>
            <wp:effectExtent l="0" t="0" r="12700" b="7620"/>
            <wp:wrapNone/>
            <wp:docPr id="42" name="图片 7" descr="97d9b7f83c9a13074242158e38805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7" descr="97d9b7f83c9a13074242158e38805ab"/>
                    <pic:cNvPicPr>
                      <a:picLocks noChangeAspect="1"/>
                    </pic:cNvPicPr>
                  </pic:nvPicPr>
                  <pic:blipFill>
                    <a:blip r:embed="rId14"/>
                    <a:srcRect b="11230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357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图9 50号粮仓检查间内门（检粮门）开启状态图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8255</wp:posOffset>
            </wp:positionV>
            <wp:extent cx="5608955" cy="3451860"/>
            <wp:effectExtent l="0" t="0" r="10795" b="15240"/>
            <wp:wrapNone/>
            <wp:docPr id="43" name="图片 16" descr="bbc690a73fc566b56647048726966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6" descr="bbc690a73fc566b56647048726966db"/>
                    <pic:cNvPicPr>
                      <a:picLocks noChangeAspect="1"/>
                    </pic:cNvPicPr>
                  </pic:nvPicPr>
                  <pic:blipFill>
                    <a:blip r:embed="rId15"/>
                    <a:srcRect t="2144" b="8395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345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2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2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2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2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2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2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2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2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图10 50号粮仓仓内向下俯视图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黑体"/>
          <w:kern w:val="2"/>
          <w:sz w:val="21"/>
          <w:szCs w:val="22"/>
          <w:lang w:val="en-US" w:eastAsia="zh-CN"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153035</wp:posOffset>
            </wp:positionV>
            <wp:extent cx="5629910" cy="3711575"/>
            <wp:effectExtent l="0" t="0" r="8890" b="3175"/>
            <wp:wrapNone/>
            <wp:docPr id="44" name="图片 5" descr="未命名 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5" descr="未命名 -2"/>
                    <pic:cNvPicPr>
                      <a:picLocks noChangeAspect="1"/>
                    </pic:cNvPicPr>
                  </pic:nvPicPr>
                  <pic:blipFill>
                    <a:blip r:embed="rId16"/>
                    <a:srcRect t="3110" r="717"/>
                    <a:stretch>
                      <a:fillRect/>
                    </a:stretch>
                  </pic:blipFill>
                  <pic:spPr>
                    <a:xfrm>
                      <a:off x="0" y="0"/>
                      <a:ext cx="5629910" cy="371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8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8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7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7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7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2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图11 陈云龙死亡位置图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2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13970</wp:posOffset>
            </wp:positionV>
            <wp:extent cx="5590540" cy="3496310"/>
            <wp:effectExtent l="0" t="0" r="10160" b="8890"/>
            <wp:wrapNone/>
            <wp:docPr id="45" name="图片 8" descr="9b47ee4c54372eef7d5139579bc59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8" descr="9b47ee4c54372eef7d5139579bc59c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90540" cy="349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2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2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2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2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2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2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2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2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图12 充氮设备房图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307340</wp:posOffset>
            </wp:positionV>
            <wp:extent cx="5611495" cy="3454400"/>
            <wp:effectExtent l="0" t="0" r="8255" b="12700"/>
            <wp:wrapNone/>
            <wp:docPr id="46" name="图片 12" descr="05b84690dcef3a38b3f712d22aa60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2" descr="05b84690dcef3a38b3f712d22aa605b"/>
                    <pic:cNvPicPr>
                      <a:picLocks noChangeAspect="1"/>
                    </pic:cNvPicPr>
                  </pic:nvPicPr>
                  <pic:blipFill>
                    <a:blip r:embed="rId18"/>
                    <a:srcRect t="9721" b="10989"/>
                    <a:stretch>
                      <a:fillRect/>
                    </a:stretch>
                  </pic:blipFill>
                  <pic:spPr>
                    <a:xfrm>
                      <a:off x="0" y="0"/>
                      <a:ext cx="5611495" cy="3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2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4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图13 充氮设备图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-635</wp:posOffset>
            </wp:positionV>
            <wp:extent cx="5608320" cy="7573010"/>
            <wp:effectExtent l="0" t="0" r="11430" b="8890"/>
            <wp:wrapNone/>
            <wp:docPr id="47" name="图片 14" descr="424a750aad94a5fd2d2b99ab2dcc9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4" descr="424a750aad94a5fd2d2b99ab2dcc91b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757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图14 充氮设备进气控制开关图</w:t>
      </w:r>
    </w:p>
    <w:bookmarkEnd w:id="0"/>
    <w:bookmarkEnd w:id="1"/>
    <w:bookmarkEnd w:id="2"/>
    <w:bookmarkEnd w:id="3"/>
    <w:bookmarkEnd w:id="4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40" w:leftChars="0" w:hanging="640" w:hangingChars="200"/>
        <w:jc w:val="both"/>
        <w:textAlignment w:val="auto"/>
        <w:outlineLvl w:val="9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bookmarkStart w:id="26" w:name="_GoBack"/>
      <w:bookmarkEnd w:id="26"/>
      <w:bookmarkStart w:id="5" w:name="_Toc13393"/>
      <w:bookmarkStart w:id="6" w:name="_Toc2768"/>
      <w:bookmarkStart w:id="7" w:name="_Toc1057"/>
      <w:bookmarkStart w:id="8" w:name="_Toc29183"/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附件1</w:t>
      </w:r>
      <w:bookmarkEnd w:id="5"/>
      <w:bookmarkEnd w:id="6"/>
      <w:bookmarkEnd w:id="7"/>
      <w:bookmarkEnd w:id="8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640" w:leftChars="0" w:hanging="640" w:hangingChars="200"/>
        <w:jc w:val="both"/>
        <w:textAlignment w:val="auto"/>
        <w:outlineLvl w:val="9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44"/>
          <w:szCs w:val="44"/>
          <w:lang w:val="en-US" w:eastAsia="zh-CN" w:bidi="ar-SA"/>
        </w:rPr>
      </w:pPr>
      <w:bookmarkStart w:id="9" w:name="_Toc31384"/>
      <w:bookmarkStart w:id="10" w:name="_Toc15251"/>
      <w:bookmarkStart w:id="11" w:name="_Toc18189"/>
      <w:bookmarkStart w:id="12" w:name="_Toc28345"/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44"/>
          <w:szCs w:val="44"/>
          <w:lang w:val="en-US" w:eastAsia="zh-CN" w:bidi="ar-SA"/>
        </w:rPr>
        <w:t>泉港前黄中储粮泉州库“8·15”一般窒息</w:t>
      </w:r>
      <w:bookmarkEnd w:id="9"/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kern w:val="44"/>
          <w:sz w:val="44"/>
          <w:szCs w:val="22"/>
          <w:lang w:val="en-US" w:eastAsia="zh-CN" w:bidi="ar-SA"/>
        </w:rPr>
      </w:pPr>
      <w:bookmarkStart w:id="13" w:name="_Toc14948"/>
      <w:bookmarkStart w:id="14" w:name="_Toc23076"/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44"/>
          <w:szCs w:val="44"/>
          <w:lang w:val="en-US" w:eastAsia="zh-CN" w:bidi="ar-SA"/>
        </w:rPr>
        <w:t>事故调查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44"/>
          <w:szCs w:val="44"/>
          <w:lang w:eastAsia="zh-CN"/>
        </w:rPr>
        <w:t>报告确认情况</w:t>
      </w:r>
      <w:bookmarkEnd w:id="10"/>
      <w:bookmarkEnd w:id="11"/>
      <w:bookmarkEnd w:id="12"/>
      <w:bookmarkEnd w:id="13"/>
      <w:bookmarkEnd w:id="1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default" w:eastAsia="宋体" w:cs="黑体"/>
          <w:sz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default" w:eastAsia="宋体" w:cs="黑体"/>
          <w:sz w:val="21"/>
          <w:lang w:val="en-US"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22225</wp:posOffset>
            </wp:positionH>
            <wp:positionV relativeFrom="paragraph">
              <wp:posOffset>32385</wp:posOffset>
            </wp:positionV>
            <wp:extent cx="5608320" cy="6699250"/>
            <wp:effectExtent l="0" t="0" r="11430" b="6350"/>
            <wp:wrapNone/>
            <wp:docPr id="49" name="图片 26" descr="扫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6" descr="扫描"/>
                    <pic:cNvPicPr>
                      <a:picLocks noChangeAspect="1"/>
                    </pic:cNvPicPr>
                  </pic:nvPicPr>
                  <pic:blipFill>
                    <a:blip r:embed="rId20"/>
                    <a:srcRect l="9169" t="23945" r="8966" b="11652"/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669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</w:pPr>
      <w:bookmarkStart w:id="15" w:name="_Toc21865"/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附件2</w:t>
      </w:r>
      <w:bookmarkEnd w:id="1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 w:val="0"/>
          <w:kern w:val="2"/>
          <w:sz w:val="44"/>
          <w:szCs w:val="44"/>
          <w:lang w:val="en-US" w:eastAsia="zh-CN"/>
        </w:rPr>
      </w:pPr>
    </w:p>
    <w:p>
      <w:pPr>
        <w:keepNext/>
        <w:keepLines/>
        <w:widowControl w:val="0"/>
        <w:spacing w:before="0" w:beforeLines="0" w:beforeAutospacing="0" w:after="0" w:afterLines="0" w:afterAutospacing="0" w:line="52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/>
          <w:kern w:val="44"/>
          <w:sz w:val="44"/>
          <w:szCs w:val="22"/>
          <w:lang w:val="en-US" w:eastAsia="zh-CN" w:bidi="ar-SA"/>
        </w:rPr>
      </w:pPr>
      <w:bookmarkStart w:id="16" w:name="_Toc5238"/>
      <w:bookmarkStart w:id="17" w:name="_Toc31817"/>
      <w:bookmarkStart w:id="18" w:name="_Toc3598"/>
      <w:bookmarkStart w:id="19" w:name="_Toc3635"/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44"/>
          <w:szCs w:val="22"/>
          <w:lang w:val="en-US" w:eastAsia="zh-CN" w:bidi="ar-SA"/>
        </w:rPr>
        <w:t>2024年8月15日中储粮尸检情况说明</w:t>
      </w:r>
      <w:bookmarkEnd w:id="16"/>
      <w:bookmarkEnd w:id="17"/>
      <w:bookmarkEnd w:id="18"/>
      <w:bookmarkEnd w:id="19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-671830</wp:posOffset>
            </wp:positionH>
            <wp:positionV relativeFrom="paragraph">
              <wp:posOffset>840740</wp:posOffset>
            </wp:positionV>
            <wp:extent cx="6958965" cy="5557520"/>
            <wp:effectExtent l="0" t="0" r="5080" b="13335"/>
            <wp:wrapNone/>
            <wp:docPr id="33" name="图片 1" descr="2024年8月15日中储粮尸检情况说明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" descr="2024年8月15日中储粮尸检情况说明1"/>
                    <pic:cNvPicPr>
                      <a:picLocks noChangeAspect="1"/>
                    </pic:cNvPicPr>
                  </pic:nvPicPr>
                  <pic:blipFill>
                    <a:blip r:embed="rId21"/>
                    <a:srcRect l="8066" t="8005" r="15230" b="8385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6958965" cy="555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</w:p>
    <w:p>
      <w:pPr>
        <w:widowControl w:val="0"/>
        <w:jc w:val="both"/>
        <w:outlineLvl w:val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>
      <w:pPr>
        <w:widowControl w:val="0"/>
        <w:jc w:val="both"/>
        <w:outlineLvl w:val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>
      <w:pPr>
        <w:widowControl w:val="0"/>
        <w:jc w:val="both"/>
        <w:outlineLvl w:val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-1167765</wp:posOffset>
            </wp:positionH>
            <wp:positionV relativeFrom="paragraph">
              <wp:posOffset>1167765</wp:posOffset>
            </wp:positionV>
            <wp:extent cx="7915275" cy="5594350"/>
            <wp:effectExtent l="0" t="0" r="6350" b="9525"/>
            <wp:wrapNone/>
            <wp:docPr id="34" name="图片 18" descr="2024年8月15日中储粮尸检情况说明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8" descr="2024年8月15日中储粮尸检情况说明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7915275" cy="559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jc w:val="both"/>
        <w:outlineLvl w:val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hint="default" w:eastAsia="宋体" w:cs="黑体"/>
          <w:sz w:val="21"/>
          <w:lang w:val="en-US" w:eastAsia="zh-CN"/>
        </w:rPr>
      </w:pPr>
    </w:p>
    <w:p>
      <w:pPr>
        <w:widowControl w:val="0"/>
        <w:jc w:val="both"/>
        <w:rPr>
          <w:rFonts w:hint="eastAsia" w:ascii="Calibri" w:hAnsi="Calibri" w:eastAsia="宋体" w:cs="黑体"/>
          <w:kern w:val="2"/>
          <w:sz w:val="18"/>
          <w:szCs w:val="18"/>
          <w:lang w:val="en-US" w:eastAsia="zh-CN" w:bidi="ar-SA"/>
        </w:rPr>
      </w:pPr>
    </w:p>
    <w:p>
      <w:pPr>
        <w:widowControl w:val="0"/>
        <w:jc w:val="both"/>
        <w:rPr>
          <w:rFonts w:hint="eastAsia" w:ascii="Calibri" w:hAnsi="Calibri" w:eastAsia="宋体" w:cs="黑体"/>
          <w:kern w:val="2"/>
          <w:sz w:val="18"/>
          <w:szCs w:val="18"/>
          <w:lang w:val="en-US" w:eastAsia="zh-CN" w:bidi="ar-SA"/>
        </w:rPr>
      </w:pPr>
    </w:p>
    <w:p>
      <w:pPr>
        <w:widowControl w:val="0"/>
        <w:jc w:val="both"/>
        <w:rPr>
          <w:rFonts w:hint="eastAsia" w:ascii="Calibri" w:hAnsi="Calibri" w:eastAsia="宋体" w:cs="黑体"/>
          <w:kern w:val="2"/>
          <w:sz w:val="18"/>
          <w:szCs w:val="18"/>
          <w:lang w:val="en-US" w:eastAsia="zh-CN" w:bidi="ar-SA"/>
        </w:rPr>
      </w:pPr>
    </w:p>
    <w:p>
      <w:pPr>
        <w:widowControl w:val="0"/>
        <w:jc w:val="both"/>
        <w:rPr>
          <w:rFonts w:hint="eastAsia" w:ascii="Calibri" w:hAnsi="Calibri" w:eastAsia="宋体" w:cs="黑体"/>
          <w:kern w:val="2"/>
          <w:sz w:val="18"/>
          <w:szCs w:val="18"/>
          <w:lang w:val="en-US" w:eastAsia="zh-CN" w:bidi="ar-SA"/>
        </w:rPr>
      </w:pPr>
    </w:p>
    <w:p>
      <w:pPr>
        <w:widowControl w:val="0"/>
        <w:jc w:val="both"/>
        <w:rPr>
          <w:rFonts w:hint="eastAsia" w:ascii="Calibri" w:hAnsi="Calibri" w:eastAsia="宋体" w:cs="黑体"/>
          <w:kern w:val="2"/>
          <w:sz w:val="18"/>
          <w:szCs w:val="18"/>
          <w:lang w:val="en-US" w:eastAsia="zh-CN" w:bidi="ar-SA"/>
        </w:rPr>
      </w:pPr>
    </w:p>
    <w:p>
      <w:pPr>
        <w:widowControl w:val="0"/>
        <w:jc w:val="both"/>
        <w:rPr>
          <w:rFonts w:hint="eastAsia" w:ascii="Calibri" w:hAnsi="Calibri" w:eastAsia="宋体" w:cs="黑体"/>
          <w:kern w:val="2"/>
          <w:sz w:val="18"/>
          <w:szCs w:val="18"/>
          <w:lang w:val="en-US" w:eastAsia="zh-CN" w:bidi="ar-SA"/>
        </w:rPr>
      </w:pPr>
    </w:p>
    <w:p>
      <w:pPr>
        <w:widowControl w:val="0"/>
        <w:jc w:val="both"/>
        <w:rPr>
          <w:rFonts w:hint="eastAsia" w:ascii="Calibri" w:hAnsi="Calibri" w:eastAsia="宋体" w:cs="黑体"/>
          <w:kern w:val="2"/>
          <w:sz w:val="18"/>
          <w:szCs w:val="18"/>
          <w:lang w:val="en-US" w:eastAsia="zh-CN" w:bidi="ar-SA"/>
        </w:rPr>
      </w:pPr>
    </w:p>
    <w:p>
      <w:pPr>
        <w:widowControl w:val="0"/>
        <w:jc w:val="both"/>
        <w:rPr>
          <w:rFonts w:hint="eastAsia" w:ascii="Calibri" w:hAnsi="Calibri" w:eastAsia="宋体" w:cs="黑体"/>
          <w:kern w:val="2"/>
          <w:sz w:val="18"/>
          <w:szCs w:val="18"/>
          <w:lang w:val="en-US" w:eastAsia="zh-CN" w:bidi="ar-SA"/>
        </w:rPr>
      </w:pPr>
    </w:p>
    <w:p>
      <w:pPr>
        <w:widowControl w:val="0"/>
        <w:jc w:val="both"/>
        <w:rPr>
          <w:rFonts w:hint="eastAsia" w:ascii="Calibri" w:hAnsi="Calibri" w:eastAsia="宋体" w:cs="黑体"/>
          <w:kern w:val="2"/>
          <w:sz w:val="18"/>
          <w:szCs w:val="18"/>
          <w:lang w:val="en-US" w:eastAsia="zh-CN" w:bidi="ar-SA"/>
        </w:rPr>
      </w:pPr>
    </w:p>
    <w:p>
      <w:pPr>
        <w:widowControl w:val="0"/>
        <w:jc w:val="both"/>
        <w:rPr>
          <w:rFonts w:hint="eastAsia" w:ascii="Calibri" w:hAnsi="Calibri" w:eastAsia="宋体" w:cs="黑体"/>
          <w:kern w:val="2"/>
          <w:sz w:val="18"/>
          <w:szCs w:val="18"/>
          <w:lang w:val="en-US" w:eastAsia="zh-CN" w:bidi="ar-SA"/>
        </w:rPr>
      </w:pPr>
    </w:p>
    <w:p>
      <w:pPr>
        <w:widowControl w:val="0"/>
        <w:jc w:val="both"/>
        <w:rPr>
          <w:rFonts w:hint="eastAsia" w:ascii="Calibri" w:hAnsi="Calibri" w:eastAsia="宋体" w:cs="黑体"/>
          <w:kern w:val="2"/>
          <w:sz w:val="18"/>
          <w:szCs w:val="18"/>
          <w:lang w:val="en-US" w:eastAsia="zh-CN" w:bidi="ar-SA"/>
        </w:rPr>
      </w:pPr>
    </w:p>
    <w:p>
      <w:pPr>
        <w:widowControl w:val="0"/>
        <w:jc w:val="both"/>
        <w:rPr>
          <w:rFonts w:hint="eastAsia" w:ascii="Calibri" w:hAnsi="Calibri" w:eastAsia="宋体" w:cs="黑体"/>
          <w:kern w:val="2"/>
          <w:sz w:val="18"/>
          <w:szCs w:val="18"/>
          <w:lang w:val="en-US" w:eastAsia="zh-CN" w:bidi="ar-SA"/>
        </w:rPr>
      </w:pPr>
    </w:p>
    <w:p>
      <w:pPr>
        <w:widowControl w:val="0"/>
        <w:jc w:val="both"/>
        <w:rPr>
          <w:rFonts w:hint="eastAsia" w:ascii="Calibri" w:hAnsi="Calibri" w:eastAsia="宋体" w:cs="黑体"/>
          <w:kern w:val="2"/>
          <w:sz w:val="18"/>
          <w:szCs w:val="18"/>
          <w:lang w:val="en-US" w:eastAsia="zh-CN" w:bidi="ar-SA"/>
        </w:rPr>
      </w:pPr>
    </w:p>
    <w:p>
      <w:pPr>
        <w:widowControl w:val="0"/>
        <w:jc w:val="both"/>
        <w:rPr>
          <w:rFonts w:hint="eastAsia" w:ascii="Calibri" w:hAnsi="Calibri" w:eastAsia="宋体" w:cs="黑体"/>
          <w:kern w:val="2"/>
          <w:sz w:val="18"/>
          <w:szCs w:val="18"/>
          <w:lang w:val="en-US" w:eastAsia="zh-CN" w:bidi="ar-SA"/>
        </w:rPr>
      </w:pPr>
    </w:p>
    <w:p>
      <w:pPr>
        <w:widowControl w:val="0"/>
        <w:jc w:val="both"/>
        <w:rPr>
          <w:rFonts w:hint="eastAsia" w:ascii="Calibri" w:hAnsi="Calibri" w:eastAsia="宋体" w:cs="黑体"/>
          <w:kern w:val="2"/>
          <w:sz w:val="18"/>
          <w:szCs w:val="18"/>
          <w:lang w:val="en-US" w:eastAsia="zh-CN" w:bidi="ar-SA"/>
        </w:rPr>
      </w:pPr>
    </w:p>
    <w:p>
      <w:pPr>
        <w:widowControl w:val="0"/>
        <w:jc w:val="both"/>
        <w:rPr>
          <w:rFonts w:hint="eastAsia" w:ascii="Calibri" w:hAnsi="Calibri" w:eastAsia="宋体" w:cs="黑体"/>
          <w:kern w:val="2"/>
          <w:sz w:val="18"/>
          <w:szCs w:val="18"/>
          <w:lang w:val="en-US" w:eastAsia="zh-CN" w:bidi="ar-SA"/>
        </w:rPr>
      </w:pPr>
    </w:p>
    <w:p>
      <w:pPr>
        <w:widowControl w:val="0"/>
        <w:jc w:val="both"/>
        <w:rPr>
          <w:rFonts w:hint="eastAsia" w:ascii="Calibri" w:hAnsi="Calibri" w:eastAsia="宋体" w:cs="黑体"/>
          <w:kern w:val="2"/>
          <w:sz w:val="18"/>
          <w:szCs w:val="18"/>
          <w:lang w:val="en-US" w:eastAsia="zh-CN" w:bidi="ar-SA"/>
        </w:rPr>
      </w:pPr>
    </w:p>
    <w:p>
      <w:pPr>
        <w:widowControl w:val="0"/>
        <w:jc w:val="both"/>
        <w:rPr>
          <w:rFonts w:hint="eastAsia" w:ascii="Calibri" w:hAnsi="Calibri" w:eastAsia="宋体" w:cs="黑体"/>
          <w:kern w:val="2"/>
          <w:sz w:val="18"/>
          <w:szCs w:val="18"/>
          <w:lang w:val="en-US" w:eastAsia="zh-CN" w:bidi="ar-SA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bookmarkStart w:id="20" w:name="_Toc15338"/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附件3</w:t>
      </w:r>
      <w:bookmarkEnd w:id="20"/>
    </w:p>
    <w:p>
      <w:pPr>
        <w:keepNext/>
        <w:keepLines/>
        <w:widowControl w:val="0"/>
        <w:spacing w:before="0" w:beforeLines="0" w:beforeAutospacing="0" w:after="0" w:afterLines="0" w:afterAutospacing="0" w:line="52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44"/>
          <w:szCs w:val="22"/>
          <w:lang w:val="en-US" w:eastAsia="zh-CN" w:bidi="ar-SA"/>
        </w:rPr>
      </w:pPr>
      <w:bookmarkStart w:id="21" w:name="_Toc2326"/>
      <w:bookmarkStart w:id="22" w:name="_Toc8051"/>
      <w:bookmarkStart w:id="23" w:name="_Toc22859"/>
      <w:bookmarkStart w:id="24" w:name="_Toc23194"/>
      <w:bookmarkStart w:id="25" w:name="_Toc28200"/>
    </w:p>
    <w:p>
      <w:pPr>
        <w:keepNext/>
        <w:keepLines/>
        <w:widowControl w:val="0"/>
        <w:spacing w:before="0" w:beforeLines="0" w:beforeAutospacing="0" w:after="0" w:afterLines="0" w:afterAutospacing="0" w:line="52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/>
          <w:kern w:val="44"/>
          <w:sz w:val="44"/>
          <w:szCs w:val="2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44"/>
          <w:szCs w:val="22"/>
          <w:lang w:val="en-US" w:eastAsia="zh-CN" w:bidi="ar-SA"/>
        </w:rPr>
        <w:t>关于陈云龙非正常死亡的情况说明</w:t>
      </w:r>
      <w:bookmarkEnd w:id="21"/>
      <w:bookmarkEnd w:id="22"/>
      <w:bookmarkEnd w:id="23"/>
      <w:bookmarkEnd w:id="24"/>
      <w:bookmarkEnd w:id="25"/>
    </w:p>
    <w:p>
      <w:pPr>
        <w:widowControl w:val="0"/>
        <w:snapToGrid w:val="0"/>
        <w:jc w:val="left"/>
        <w:rPr>
          <w:rFonts w:ascii="Calibri" w:hAnsi="Calibri" w:eastAsia="宋体" w:cs="黑体"/>
          <w:kern w:val="2"/>
          <w:sz w:val="18"/>
          <w:szCs w:val="18"/>
          <w:lang w:val="en-US" w:eastAsia="zh-CN" w:bidi="ar-SA"/>
        </w:rPr>
      </w:pPr>
      <w:r>
        <w:rPr>
          <w:rFonts w:hint="eastAsia" w:eastAsia="仿宋_GB2312" w:cs="黑体"/>
          <w:sz w:val="21"/>
          <w:lang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422910</wp:posOffset>
            </wp:positionH>
            <wp:positionV relativeFrom="paragraph">
              <wp:posOffset>254000</wp:posOffset>
            </wp:positionV>
            <wp:extent cx="4972685" cy="6739890"/>
            <wp:effectExtent l="0" t="0" r="18415" b="3810"/>
            <wp:wrapTopAndBottom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72685" cy="6739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eastAsia="仿宋_GB2312" w:cs="黑体"/>
          <w:sz w:val="21"/>
          <w:lang w:eastAsia="zh-CN"/>
        </w:rPr>
      </w:pPr>
    </w:p>
    <w:p>
      <w:pPr>
        <w:widowControl w:val="0"/>
        <w:shd w:val="clear" w:color="auto" w:fill="FFFFFF"/>
        <w:adjustRightInd w:val="0"/>
        <w:snapToGrid w:val="0"/>
        <w:spacing w:line="540" w:lineRule="exact"/>
        <w:ind w:firstLine="640" w:firstLineChars="200"/>
        <w:jc w:val="left"/>
        <w:rPr>
          <w:rFonts w:ascii="Calibri" w:hAnsi="Calibri" w:eastAsia="仿宋_GB2312" w:cs="黑体"/>
          <w:color w:val="000000"/>
          <w:kern w:val="0"/>
          <w:sz w:val="32"/>
          <w:szCs w:val="32"/>
          <w:lang w:val="en-US" w:eastAsia="zh-CN" w:bidi="ar-SA"/>
        </w:rPr>
      </w:pPr>
    </w:p>
    <w:p>
      <w:pPr>
        <w:widowControl w:val="0"/>
        <w:snapToGrid w:val="0"/>
        <w:jc w:val="left"/>
        <w:rPr>
          <w:rFonts w:ascii="Calibri" w:hAnsi="Calibri" w:eastAsia="宋体" w:cs="黑体"/>
          <w:kern w:val="2"/>
          <w:sz w:val="18"/>
          <w:szCs w:val="18"/>
          <w:lang w:val="en-US" w:eastAsia="zh-CN" w:bidi="ar-SA"/>
        </w:rPr>
      </w:pPr>
    </w:p>
    <w:p>
      <w:pPr>
        <w:rPr>
          <w:rFonts w:eastAsia="宋体" w:cs="黑体"/>
          <w:sz w:val="21"/>
        </w:rPr>
      </w:pPr>
    </w:p>
    <w:p>
      <w:pPr>
        <w:widowControl w:val="0"/>
        <w:shd w:val="clear" w:color="auto" w:fill="FFFFFF"/>
        <w:adjustRightInd w:val="0"/>
        <w:snapToGrid w:val="0"/>
        <w:spacing w:line="54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rPr>
          <w:rFonts w:hint="eastAsia" w:eastAsia="宋体" w:cs="黑体"/>
          <w:sz w:val="21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eastAsia="宋体" w:cs="黑体"/>
          <w:sz w:val="21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eastAsia="宋体" w:cs="黑体"/>
          <w:sz w:val="21"/>
          <w:lang w:eastAsia="zh-CN"/>
        </w:rPr>
      </w:pP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tbl>
      <w:tblPr>
        <w:tblStyle w:val="12"/>
        <w:tblpPr w:leftFromText="180" w:rightFromText="180" w:vertAnchor="text" w:horzAnchor="page" w:tblpX="1589" w:tblpY="1139"/>
        <w:tblOverlap w:val="never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23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8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90" w:firstLineChars="100"/>
              <w:jc w:val="both"/>
              <w:textAlignment w:val="auto"/>
              <w:rPr>
                <w:rFonts w:hint="eastAsia" w:ascii="仿宋_GB2312" w:hAnsi="宋体" w:eastAsia="仿宋_GB2312" w:cs="Times New Roman"/>
                <w:color w:val="000000" w:themeColor="text1"/>
                <w:kern w:val="2"/>
                <w:position w:val="5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Times New Roman"/>
                <w:spacing w:val="5"/>
                <w:kern w:val="2"/>
                <w:position w:val="5"/>
                <w:sz w:val="28"/>
                <w:szCs w:val="28"/>
                <w:lang w:val="en-US" w:eastAsia="zh-CN" w:bidi="ar-SA"/>
              </w:rPr>
              <w:t xml:space="preserve">泉港区人民政府办公室          </w:t>
            </w:r>
            <w:r>
              <w:rPr>
                <w:rFonts w:hint="eastAsia" w:ascii="仿宋_GB2312" w:hAnsi="宋体" w:cs="Times New Roman"/>
                <w:spacing w:val="5"/>
                <w:kern w:val="2"/>
                <w:position w:val="5"/>
                <w:sz w:val="28"/>
                <w:szCs w:val="28"/>
                <w:lang w:val="en-US" w:eastAsia="zh-CN" w:bidi="ar-SA"/>
              </w:rPr>
              <w:t xml:space="preserve">  </w:t>
            </w:r>
            <w:r>
              <w:rPr>
                <w:rFonts w:hint="eastAsia" w:ascii="仿宋_GB2312" w:hAnsi="宋体" w:eastAsia="仿宋_GB2312" w:cs="Times New Roman"/>
                <w:spacing w:val="5"/>
                <w:kern w:val="2"/>
                <w:position w:val="5"/>
                <w:sz w:val="28"/>
                <w:szCs w:val="28"/>
                <w:lang w:val="en-US" w:eastAsia="zh-CN" w:bidi="ar-SA"/>
              </w:rPr>
              <w:t xml:space="preserve">    </w:t>
            </w:r>
            <w:r>
              <w:rPr>
                <w:rFonts w:hint="eastAsia" w:ascii="仿宋_GB2312" w:hAnsi="宋体" w:cs="Times New Roman"/>
                <w:spacing w:val="5"/>
                <w:kern w:val="2"/>
                <w:position w:val="5"/>
                <w:sz w:val="28"/>
                <w:szCs w:val="28"/>
                <w:lang w:val="en-US" w:eastAsia="zh-CN" w:bidi="ar-SA"/>
              </w:rPr>
              <w:t xml:space="preserve">  </w:t>
            </w:r>
            <w:r>
              <w:rPr>
                <w:rFonts w:hint="eastAsia" w:ascii="仿宋_GB2312" w:hAnsi="宋体" w:eastAsia="仿宋_GB2312" w:cs="Times New Roman"/>
                <w:spacing w:val="5"/>
                <w:kern w:val="2"/>
                <w:position w:val="5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宋体" w:eastAsia="仿宋_GB2312" w:cs="Times New Roman"/>
                <w:kern w:val="2"/>
                <w:position w:val="5"/>
                <w:sz w:val="28"/>
                <w:szCs w:val="28"/>
                <w:lang w:val="en-US" w:eastAsia="zh-CN" w:bidi="ar-SA"/>
              </w:rPr>
              <w:t>202</w:t>
            </w:r>
            <w:r>
              <w:rPr>
                <w:rFonts w:hint="eastAsia" w:ascii="仿宋_GB2312" w:hAnsi="宋体" w:cs="Times New Roman"/>
                <w:kern w:val="2"/>
                <w:position w:val="5"/>
                <w:sz w:val="28"/>
                <w:szCs w:val="28"/>
                <w:lang w:val="en-US" w:eastAsia="zh-CN" w:bidi="ar-SA"/>
              </w:rPr>
              <w:t>5</w:t>
            </w:r>
            <w:r>
              <w:rPr>
                <w:rFonts w:hint="eastAsia" w:ascii="仿宋_GB2312" w:hAnsi="宋体" w:eastAsia="仿宋_GB2312" w:cs="Times New Roman"/>
                <w:kern w:val="2"/>
                <w:position w:val="5"/>
                <w:sz w:val="28"/>
                <w:szCs w:val="28"/>
                <w:lang w:val="en-US" w:eastAsia="zh-CN" w:bidi="ar-SA"/>
              </w:rPr>
              <w:t>年1月</w:t>
            </w:r>
            <w:r>
              <w:rPr>
                <w:rFonts w:hint="eastAsia" w:ascii="仿宋_GB2312" w:hAnsi="宋体" w:cs="Times New Roman"/>
                <w:kern w:val="2"/>
                <w:position w:val="5"/>
                <w:sz w:val="28"/>
                <w:szCs w:val="28"/>
                <w:lang w:val="en-US" w:eastAsia="zh-CN" w:bidi="ar-SA"/>
              </w:rPr>
              <w:t>3</w:t>
            </w:r>
            <w:r>
              <w:rPr>
                <w:rFonts w:hint="eastAsia" w:ascii="仿宋_GB2312" w:hAnsi="宋体" w:eastAsia="仿宋_GB2312" w:cs="Times New Roman"/>
                <w:kern w:val="2"/>
                <w:position w:val="5"/>
                <w:sz w:val="28"/>
                <w:szCs w:val="28"/>
                <w:lang w:val="en-US" w:eastAsia="zh-CN" w:bidi="ar-SA"/>
              </w:rPr>
              <w:t>日印发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宋体">
    <w:panose1 w:val="020B0606030804020204"/>
    <w:charset w:val="50"/>
    <w:family w:val="auto"/>
    <w:pitch w:val="default"/>
    <w:sig w:usb0="E10002EF" w:usb1="6BDFFCFB" w:usb2="00800036" w:usb3="00000000" w:csb0="603E019F" w:csb1="DFD70000"/>
  </w:font>
  <w:font w:name="Wingdings">
    <w:panose1 w:val="020B0500000000000000"/>
    <w:charset w:val="02"/>
    <w:family w:val="auto"/>
    <w:pitch w:val="default"/>
    <w:sig w:usb0="30000003" w:usb1="2BDF3C10" w:usb2="00000016" w:usb3="00000000" w:csb0="602E0107" w:csb1="00000000"/>
  </w:font>
  <w:font w:name="Arial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黑体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Courier New">
    <w:panose1 w:val="02070409020205020404"/>
    <w:charset w:val="01"/>
    <w:family w:val="modern"/>
    <w:pitch w:val="default"/>
    <w:sig w:usb0="E0000AFF" w:usb1="400078FF" w:usb2="00000001" w:usb3="00000000" w:csb0="600001BF" w:csb1="DFF70000"/>
  </w:font>
  <w:font w:name="Symbol">
    <w:panose1 w:val="05010000000000000000"/>
    <w:charset w:val="02"/>
    <w:family w:val="roman"/>
    <w:pitch w:val="default"/>
    <w:sig w:usb0="800000AF" w:usb1="1001ECEA" w:usb2="00000000" w:usb3="00000000" w:csb0="00000001" w:csb1="00000000"/>
  </w:font>
  <w:font w:name="Calibri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仿宋_GB2312">
    <w:panose1 w:val="020B0500000000000000"/>
    <w:charset w:val="86"/>
    <w:family w:val="modern"/>
    <w:pitch w:val="default"/>
    <w:sig w:usb0="30000003" w:usb1="2BDF3C10" w:usb2="00000016" w:usb3="00000000" w:csb0="602E0107" w:csb1="00000000"/>
  </w:font>
  <w:font w:name="Verdana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方正小标宋简体">
    <w:panose1 w:val="020B0500000000000000"/>
    <w:charset w:val="86"/>
    <w:family w:val="script"/>
    <w:pitch w:val="default"/>
    <w:sig w:usb0="30000003" w:usb1="2BDF3C10" w:usb2="00000016" w:usb3="00000000" w:csb0="602E0107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B0500000000000000"/>
    <w:charset w:val="86"/>
    <w:family w:val="modern"/>
    <w:pitch w:val="default"/>
    <w:sig w:usb0="30000003" w:usb1="2BDF3C10" w:usb2="00000016" w:usb3="00000000" w:csb0="602E0107" w:csb1="00000000"/>
  </w:font>
  <w:font w:name="楷体_GB2312">
    <w:panose1 w:val="020B0500000000000000"/>
    <w:charset w:val="86"/>
    <w:family w:val="modern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-36195</wp:posOffset>
              </wp:positionV>
              <wp:extent cx="1086485" cy="24892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6485" cy="2489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 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.85pt;height:19.6pt;width:85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6"/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 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0F28B3"/>
    <w:rsid w:val="013730A5"/>
    <w:rsid w:val="01B36BD0"/>
    <w:rsid w:val="04335DA6"/>
    <w:rsid w:val="07967757"/>
    <w:rsid w:val="0A8A693C"/>
    <w:rsid w:val="0AEB3BB3"/>
    <w:rsid w:val="0C937D2A"/>
    <w:rsid w:val="0CD81BE1"/>
    <w:rsid w:val="0CE95B9C"/>
    <w:rsid w:val="0D951880"/>
    <w:rsid w:val="0EA97268"/>
    <w:rsid w:val="10EF74F9"/>
    <w:rsid w:val="130378C1"/>
    <w:rsid w:val="14AE3227"/>
    <w:rsid w:val="16314531"/>
    <w:rsid w:val="16341A92"/>
    <w:rsid w:val="1AB05F4B"/>
    <w:rsid w:val="1AB82442"/>
    <w:rsid w:val="1AE94FB9"/>
    <w:rsid w:val="1B1464DA"/>
    <w:rsid w:val="1B214753"/>
    <w:rsid w:val="1BF63E31"/>
    <w:rsid w:val="1D946766"/>
    <w:rsid w:val="1E4569AA"/>
    <w:rsid w:val="1EDA5344"/>
    <w:rsid w:val="1FCB630C"/>
    <w:rsid w:val="21A460DD"/>
    <w:rsid w:val="225418B2"/>
    <w:rsid w:val="22C24A6D"/>
    <w:rsid w:val="23502079"/>
    <w:rsid w:val="242A0B1C"/>
    <w:rsid w:val="24572DDD"/>
    <w:rsid w:val="24973CD7"/>
    <w:rsid w:val="26357304"/>
    <w:rsid w:val="26630315"/>
    <w:rsid w:val="26A34BB6"/>
    <w:rsid w:val="274F2647"/>
    <w:rsid w:val="280023AD"/>
    <w:rsid w:val="28FB2A87"/>
    <w:rsid w:val="290F208E"/>
    <w:rsid w:val="2AAB5DE7"/>
    <w:rsid w:val="2EF43E97"/>
    <w:rsid w:val="2F05640D"/>
    <w:rsid w:val="30313232"/>
    <w:rsid w:val="304A7E50"/>
    <w:rsid w:val="312406A1"/>
    <w:rsid w:val="313905F0"/>
    <w:rsid w:val="32130E41"/>
    <w:rsid w:val="32AB72CC"/>
    <w:rsid w:val="37940F6D"/>
    <w:rsid w:val="38284F1B"/>
    <w:rsid w:val="38AF7366"/>
    <w:rsid w:val="3A1729E7"/>
    <w:rsid w:val="3A3556CD"/>
    <w:rsid w:val="3BFA4E20"/>
    <w:rsid w:val="3C0F28B3"/>
    <w:rsid w:val="3CAD544D"/>
    <w:rsid w:val="3F0A537A"/>
    <w:rsid w:val="3F2006FA"/>
    <w:rsid w:val="3F673B21"/>
    <w:rsid w:val="41EE2D31"/>
    <w:rsid w:val="43522F27"/>
    <w:rsid w:val="444763CF"/>
    <w:rsid w:val="44FA2E03"/>
    <w:rsid w:val="45426B91"/>
    <w:rsid w:val="46496788"/>
    <w:rsid w:val="46957C1F"/>
    <w:rsid w:val="46B36C86"/>
    <w:rsid w:val="470D5A07"/>
    <w:rsid w:val="471C20EE"/>
    <w:rsid w:val="47ED0C9B"/>
    <w:rsid w:val="48AB197C"/>
    <w:rsid w:val="4A743FEF"/>
    <w:rsid w:val="4BB90C72"/>
    <w:rsid w:val="4C0C53DD"/>
    <w:rsid w:val="4ECA68D4"/>
    <w:rsid w:val="4F691C49"/>
    <w:rsid w:val="50FE0AB7"/>
    <w:rsid w:val="51387B25"/>
    <w:rsid w:val="52D7511B"/>
    <w:rsid w:val="532145E9"/>
    <w:rsid w:val="533802B0"/>
    <w:rsid w:val="53B65679"/>
    <w:rsid w:val="53FF492A"/>
    <w:rsid w:val="54AD082A"/>
    <w:rsid w:val="56176843"/>
    <w:rsid w:val="563A43F2"/>
    <w:rsid w:val="570A3D11"/>
    <w:rsid w:val="57572CCF"/>
    <w:rsid w:val="5AB50438"/>
    <w:rsid w:val="5E0A0A9B"/>
    <w:rsid w:val="5E4A106B"/>
    <w:rsid w:val="612D5622"/>
    <w:rsid w:val="61F53810"/>
    <w:rsid w:val="629A3779"/>
    <w:rsid w:val="64F15F74"/>
    <w:rsid w:val="668B64F1"/>
    <w:rsid w:val="67BD26DA"/>
    <w:rsid w:val="67CE48E7"/>
    <w:rsid w:val="694F4838"/>
    <w:rsid w:val="6BC640E9"/>
    <w:rsid w:val="6C3F1722"/>
    <w:rsid w:val="6CEF3AB2"/>
    <w:rsid w:val="6F046E40"/>
    <w:rsid w:val="6F5C0A2B"/>
    <w:rsid w:val="6F814B46"/>
    <w:rsid w:val="703642F5"/>
    <w:rsid w:val="729A3D44"/>
    <w:rsid w:val="734737A0"/>
    <w:rsid w:val="73CF3EC1"/>
    <w:rsid w:val="73D46CB4"/>
    <w:rsid w:val="744A79EB"/>
    <w:rsid w:val="7496678D"/>
    <w:rsid w:val="752E05A7"/>
    <w:rsid w:val="78436C2C"/>
    <w:rsid w:val="784D3606"/>
    <w:rsid w:val="7A1B7E60"/>
    <w:rsid w:val="7B1E6D01"/>
    <w:rsid w:val="7C325178"/>
    <w:rsid w:val="7C813741"/>
    <w:rsid w:val="7D0B02D1"/>
    <w:rsid w:val="7E4436FD"/>
    <w:rsid w:val="7E493C2A"/>
    <w:rsid w:val="7EE8052D"/>
    <w:rsid w:val="7FD85EAB"/>
    <w:rsid w:val="7FDF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/>
    </w:pPr>
    <w:rPr>
      <w:rFonts w:ascii="Verdana" w:hAnsi="Verdana"/>
      <w:szCs w:val="20"/>
    </w:rPr>
  </w:style>
  <w:style w:type="paragraph" w:styleId="3">
    <w:name w:val="Body Text Indent"/>
    <w:basedOn w:val="1"/>
    <w:next w:val="2"/>
    <w:unhideWhenUsed/>
    <w:qFormat/>
    <w:uiPriority w:val="99"/>
    <w:pPr>
      <w:shd w:val="clear" w:color="auto" w:fill="FFFFFF"/>
      <w:adjustRightInd w:val="0"/>
      <w:snapToGrid w:val="0"/>
      <w:spacing w:line="540" w:lineRule="exact"/>
      <w:ind w:firstLine="640" w:firstLineChars="200"/>
      <w:jc w:val="left"/>
    </w:pPr>
    <w:rPr>
      <w:rFonts w:eastAsia="仿宋_GB2312"/>
      <w:color w:val="000000"/>
      <w:kern w:val="0"/>
      <w:sz w:val="32"/>
      <w:szCs w:val="32"/>
    </w:rPr>
  </w:style>
  <w:style w:type="paragraph" w:styleId="4">
    <w:name w:val="toc 3"/>
    <w:basedOn w:val="1"/>
    <w:next w:val="1"/>
    <w:qFormat/>
    <w:uiPriority w:val="0"/>
    <w:pPr>
      <w:ind w:left="840" w:leftChars="400"/>
    </w:pPr>
  </w:style>
  <w:style w:type="paragraph" w:styleId="5">
    <w:name w:val="Balloon Text"/>
    <w:basedOn w:val="1"/>
    <w:next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paragraph" w:styleId="10">
    <w:name w:val="Body Text First Indent 2"/>
    <w:basedOn w:val="3"/>
    <w:next w:val="6"/>
    <w:unhideWhenUsed/>
    <w:qFormat/>
    <w:uiPriority w:val="99"/>
    <w:pPr>
      <w:ind w:firstLine="420" w:firstLineChars="2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8.pn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6023</Words>
  <Characters>6470</Characters>
  <Lines>0</Lines>
  <Paragraphs>0</Paragraphs>
  <TotalTime>0</TotalTime>
  <ScaleCrop>false</ScaleCrop>
  <LinksUpToDate>false</LinksUpToDate>
  <CharactersWithSpaces>6539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2024-12-27T10:37:00Z</dcterms:created>
  <dc:creator>SUMMER</dc:creator>
  <cp:lastModifiedBy>ht706</cp:lastModifiedBy>
  <cp:lastPrinted>2025-01-03T14:58:00Z</cp:lastPrinted>
  <dcterms:modified xsi:type="dcterms:W3CDTF">2025-01-07T09:57:40Z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8DE60F6517FB42528250E809E2051D56_13</vt:lpwstr>
  </property>
  <property fmtid="{D5CDD505-2E9C-101B-9397-08002B2CF9AE}" pid="4" name="KSOTemplateDocerSaveRecord">
    <vt:lpwstr>eyJoZGlkIjoiMGIzMDhiZDA2Yjc2NGY3NTgxOTdhZDJlZGMxOTQ2OGQifQ==</vt:lpwstr>
  </property>
</Properties>
</file>