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AD926" w14:textId="77777777" w:rsidR="008B5BD6" w:rsidRDefault="008B5BD6">
      <w:pPr>
        <w:spacing w:line="780" w:lineRule="exact"/>
        <w:rPr>
          <w:rFonts w:ascii="黑体" w:eastAsia="黑体"/>
          <w:spacing w:val="-20"/>
          <w:sz w:val="48"/>
          <w:szCs w:val="48"/>
        </w:rPr>
      </w:pPr>
    </w:p>
    <w:p w14:paraId="08494C0B" w14:textId="77777777" w:rsidR="008B5BD6" w:rsidRDefault="008B5BD6">
      <w:pPr>
        <w:spacing w:line="780" w:lineRule="exact"/>
        <w:rPr>
          <w:rFonts w:ascii="黑体" w:eastAsia="黑体"/>
          <w:spacing w:val="-20"/>
          <w:sz w:val="48"/>
          <w:szCs w:val="48"/>
        </w:rPr>
      </w:pPr>
    </w:p>
    <w:p w14:paraId="7EF6EF2D" w14:textId="77777777" w:rsidR="008B5BD6" w:rsidRDefault="008B5BD6">
      <w:pPr>
        <w:spacing w:line="780" w:lineRule="exact"/>
        <w:rPr>
          <w:rFonts w:ascii="黑体" w:eastAsia="黑体"/>
          <w:spacing w:val="-20"/>
          <w:sz w:val="48"/>
          <w:szCs w:val="48"/>
        </w:rPr>
      </w:pPr>
    </w:p>
    <w:p w14:paraId="62427F7E" w14:textId="77777777" w:rsidR="008B5BD6" w:rsidRDefault="00000000">
      <w:pPr>
        <w:spacing w:line="780" w:lineRule="exact"/>
        <w:jc w:val="center"/>
        <w:rPr>
          <w:rFonts w:ascii="宋体" w:eastAsia="宋体" w:hAnsi="宋体" w:cs="宋体"/>
          <w:b/>
          <w:bCs/>
          <w:kern w:val="0"/>
          <w:sz w:val="44"/>
          <w:szCs w:val="44"/>
        </w:rPr>
      </w:pPr>
      <w:r>
        <w:rPr>
          <w:rFonts w:ascii="宋体" w:eastAsia="宋体" w:hAnsi="宋体" w:cs="宋体" w:hint="eastAsia"/>
          <w:b/>
          <w:bCs/>
          <w:kern w:val="0"/>
          <w:sz w:val="44"/>
          <w:szCs w:val="44"/>
        </w:rPr>
        <w:t>太原市阳曲热源厂管网工程一级网主干线第一标段“5·20”物体打击事故调查报告</w:t>
      </w:r>
    </w:p>
    <w:p w14:paraId="2C21DF37" w14:textId="77777777" w:rsidR="008B5BD6" w:rsidRDefault="008B5BD6">
      <w:pPr>
        <w:jc w:val="center"/>
        <w:rPr>
          <w:b/>
          <w:sz w:val="44"/>
          <w:szCs w:val="44"/>
        </w:rPr>
      </w:pPr>
    </w:p>
    <w:p w14:paraId="2A7CFDAD" w14:textId="77777777" w:rsidR="008B5BD6" w:rsidRDefault="008B5BD6">
      <w:pPr>
        <w:jc w:val="center"/>
        <w:rPr>
          <w:b/>
          <w:sz w:val="44"/>
          <w:szCs w:val="44"/>
        </w:rPr>
      </w:pPr>
    </w:p>
    <w:p w14:paraId="181C8E45" w14:textId="77777777" w:rsidR="008B5BD6" w:rsidRDefault="008B5BD6">
      <w:pPr>
        <w:jc w:val="center"/>
        <w:rPr>
          <w:b/>
          <w:sz w:val="44"/>
          <w:szCs w:val="44"/>
        </w:rPr>
      </w:pPr>
    </w:p>
    <w:p w14:paraId="1A8ABE4B" w14:textId="77777777" w:rsidR="008B5BD6" w:rsidRDefault="008B5BD6">
      <w:pPr>
        <w:jc w:val="center"/>
        <w:rPr>
          <w:b/>
          <w:sz w:val="44"/>
          <w:szCs w:val="44"/>
        </w:rPr>
      </w:pPr>
    </w:p>
    <w:p w14:paraId="57B2F2D3" w14:textId="77777777" w:rsidR="008B5BD6" w:rsidRDefault="008B5BD6">
      <w:pPr>
        <w:jc w:val="center"/>
        <w:rPr>
          <w:b/>
          <w:sz w:val="44"/>
          <w:szCs w:val="44"/>
        </w:rPr>
      </w:pPr>
    </w:p>
    <w:p w14:paraId="071A6F9C" w14:textId="77777777" w:rsidR="008B5BD6" w:rsidRDefault="008B5BD6">
      <w:pPr>
        <w:jc w:val="center"/>
        <w:rPr>
          <w:b/>
          <w:sz w:val="44"/>
          <w:szCs w:val="44"/>
        </w:rPr>
      </w:pPr>
    </w:p>
    <w:p w14:paraId="1C3856D1" w14:textId="77777777" w:rsidR="008B5BD6" w:rsidRDefault="008B5BD6">
      <w:pPr>
        <w:jc w:val="center"/>
        <w:rPr>
          <w:b/>
          <w:sz w:val="44"/>
          <w:szCs w:val="44"/>
        </w:rPr>
      </w:pPr>
    </w:p>
    <w:p w14:paraId="38674AAC" w14:textId="77777777" w:rsidR="008B5BD6" w:rsidRDefault="008B5BD6">
      <w:pPr>
        <w:rPr>
          <w:b/>
          <w:sz w:val="44"/>
          <w:szCs w:val="44"/>
        </w:rPr>
      </w:pPr>
    </w:p>
    <w:p w14:paraId="6DA86B8B" w14:textId="77777777" w:rsidR="008B5BD6" w:rsidRDefault="008B5BD6">
      <w:pPr>
        <w:jc w:val="center"/>
        <w:rPr>
          <w:b/>
          <w:sz w:val="44"/>
          <w:szCs w:val="44"/>
        </w:rPr>
      </w:pPr>
    </w:p>
    <w:p w14:paraId="7132A323" w14:textId="77777777" w:rsidR="008B5BD6" w:rsidRDefault="00000000">
      <w:pPr>
        <w:jc w:val="center"/>
        <w:rPr>
          <w:rFonts w:ascii="仿宋_GB2312" w:eastAsia="仿宋_GB2312" w:hAnsi="仿宋"/>
          <w:b/>
          <w:sz w:val="32"/>
          <w:szCs w:val="32"/>
        </w:rPr>
      </w:pPr>
      <w:r>
        <w:rPr>
          <w:rFonts w:ascii="仿宋_GB2312" w:eastAsia="仿宋_GB2312" w:hAnsi="仿宋" w:hint="eastAsia"/>
          <w:b/>
          <w:sz w:val="32"/>
          <w:szCs w:val="32"/>
        </w:rPr>
        <w:t>尖草坪区人民政府“5·20”事故调查组</w:t>
      </w:r>
    </w:p>
    <w:p w14:paraId="3EA9686E" w14:textId="77777777" w:rsidR="008B5BD6" w:rsidRDefault="00000000">
      <w:pPr>
        <w:jc w:val="center"/>
        <w:rPr>
          <w:rFonts w:ascii="仿宋_GB2312" w:eastAsia="仿宋_GB2312" w:hAnsi="仿宋"/>
          <w:b/>
          <w:sz w:val="32"/>
          <w:szCs w:val="32"/>
        </w:rPr>
      </w:pPr>
      <w:r>
        <w:rPr>
          <w:rFonts w:ascii="仿宋_GB2312" w:eastAsia="仿宋_GB2312" w:hAnsi="仿宋" w:hint="eastAsia"/>
          <w:b/>
          <w:sz w:val="32"/>
          <w:szCs w:val="32"/>
        </w:rPr>
        <w:t>2022年7月4日</w:t>
      </w:r>
    </w:p>
    <w:p w14:paraId="04182167" w14:textId="77777777" w:rsidR="008B5BD6" w:rsidRDefault="008B5BD6">
      <w:pPr>
        <w:spacing w:line="560" w:lineRule="exact"/>
        <w:ind w:firstLineChars="200" w:firstLine="640"/>
        <w:rPr>
          <w:rFonts w:ascii="仿宋_GB2312" w:eastAsia="仿宋_GB2312"/>
          <w:sz w:val="32"/>
          <w:szCs w:val="32"/>
        </w:rPr>
      </w:pPr>
    </w:p>
    <w:p w14:paraId="2CC60CF0" w14:textId="77777777" w:rsidR="008B5BD6" w:rsidRDefault="008B5BD6">
      <w:pPr>
        <w:snapToGrid w:val="0"/>
        <w:spacing w:line="560" w:lineRule="exact"/>
        <w:ind w:firstLineChars="200" w:firstLine="640"/>
        <w:rPr>
          <w:rFonts w:ascii="仿宋_GB2312" w:eastAsia="仿宋_GB2312" w:hAnsi="仿宋_GB2312" w:cs="仿宋_GB2312"/>
          <w:sz w:val="32"/>
          <w:szCs w:val="32"/>
        </w:rPr>
        <w:sectPr w:rsidR="008B5BD6">
          <w:pgSz w:w="11906" w:h="16838"/>
          <w:pgMar w:top="1440" w:right="1800" w:bottom="1440" w:left="1800" w:header="851" w:footer="992" w:gutter="0"/>
          <w:pgNumType w:start="1"/>
          <w:cols w:space="425"/>
          <w:docGrid w:type="lines" w:linePitch="312"/>
        </w:sectPr>
      </w:pPr>
    </w:p>
    <w:p w14:paraId="44EB2695" w14:textId="77777777" w:rsidR="008B5BD6" w:rsidRDefault="00000000">
      <w:pPr>
        <w:snapToGrid w:val="0"/>
        <w:spacing w:line="540" w:lineRule="exact"/>
        <w:ind w:firstLineChars="200" w:firstLine="640"/>
        <w:rPr>
          <w:rFonts w:ascii="仿宋_GB2312" w:eastAsia="仿宋_GB2312" w:hAnsi="黑体"/>
          <w:sz w:val="32"/>
          <w:szCs w:val="36"/>
        </w:rPr>
      </w:pPr>
      <w:r>
        <w:rPr>
          <w:rFonts w:ascii="仿宋_GB2312" w:eastAsia="仿宋_GB2312" w:hAnsi="仿宋_GB2312" w:cs="仿宋_GB2312" w:hint="eastAsia"/>
          <w:sz w:val="32"/>
          <w:szCs w:val="32"/>
        </w:rPr>
        <w:lastRenderedPageBreak/>
        <w:t>2022年5月20日14时25分左右，位于尖草坪区阳曲镇歇子寨村村外北侧，山西省安装集团股份有限公司承包的“太原市阳曲热源厂管网工程一级网主干线第一标段”工程材料临时存放场地，发生物体打击事故，造成一人死亡，</w:t>
      </w:r>
      <w:r>
        <w:rPr>
          <w:rFonts w:ascii="仿宋_GB2312" w:eastAsia="仿宋_GB2312" w:hAnsi="黑体" w:hint="eastAsia"/>
          <w:sz w:val="32"/>
          <w:szCs w:val="36"/>
        </w:rPr>
        <w:t>直接经济损失约221万元。</w:t>
      </w:r>
    </w:p>
    <w:p w14:paraId="0C340257" w14:textId="77777777" w:rsidR="008B5BD6" w:rsidRDefault="00000000">
      <w:pPr>
        <w:snapToGrid w:val="0"/>
        <w:spacing w:line="540" w:lineRule="exact"/>
        <w:ind w:firstLineChars="200" w:firstLine="640"/>
        <w:rPr>
          <w:rFonts w:ascii="仿宋_GB2312" w:eastAsia="仿宋_GB2312" w:hAnsi="黑体"/>
          <w:sz w:val="32"/>
          <w:szCs w:val="36"/>
        </w:rPr>
      </w:pPr>
      <w:r>
        <w:rPr>
          <w:rFonts w:ascii="仿宋_GB2312" w:eastAsia="仿宋_GB2312" w:hAnsi="仿宋" w:hint="eastAsia"/>
          <w:sz w:val="32"/>
          <w:szCs w:val="32"/>
        </w:rPr>
        <w:t>依据《中华人民共和国安全生产法》和《生产安全事故报告和调查处理条例》(国务院令第493号)等有关法律法规，尖草坪区人民政府成立了由区应急管理局牵头，区住建局、区城管局、公安尖草坪分局、区总工会、阳曲镇人民政府等相关部门组成</w:t>
      </w:r>
      <w:r>
        <w:rPr>
          <w:rFonts w:ascii="仿宋_GB2312" w:eastAsia="仿宋_GB2312" w:hAnsi="黑体" w:hint="eastAsia"/>
          <w:sz w:val="32"/>
          <w:szCs w:val="36"/>
        </w:rPr>
        <w:t>的事故调查组，并邀请区纪委监委参与，同时，邀请一名建筑行业专家参与事故调查工作。</w:t>
      </w:r>
    </w:p>
    <w:p w14:paraId="424A7FC6" w14:textId="77777777" w:rsidR="008B5BD6" w:rsidRDefault="00000000">
      <w:pPr>
        <w:autoSpaceDN w:val="0"/>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事故调查组按照“四不放过”和“科学严谨、依法依规、实事求是、注重实效”的原则，通过反复勘查事故现场、技术勘验分析、调阅有关资料文件，与相关人员谈话等大量调查取证工作，查明了事故经过，查清了事故原因，认定了事故性质，提出了事故防范措施建议，形成了事故调查报告。</w:t>
      </w:r>
    </w:p>
    <w:p w14:paraId="3F14A34D" w14:textId="77777777" w:rsidR="008B5BD6" w:rsidRDefault="00000000">
      <w:pPr>
        <w:spacing w:line="540" w:lineRule="exact"/>
        <w:ind w:firstLineChars="200" w:firstLine="640"/>
        <w:rPr>
          <w:rFonts w:ascii="黑体" w:eastAsia="黑体" w:hAnsi="黑体"/>
          <w:bCs/>
          <w:sz w:val="32"/>
          <w:szCs w:val="32"/>
        </w:rPr>
      </w:pPr>
      <w:r>
        <w:rPr>
          <w:rFonts w:ascii="黑体" w:eastAsia="黑体" w:hAnsi="黑体" w:hint="eastAsia"/>
          <w:bCs/>
          <w:sz w:val="32"/>
          <w:szCs w:val="32"/>
        </w:rPr>
        <w:t>一、事故基本情况</w:t>
      </w:r>
    </w:p>
    <w:p w14:paraId="15C988AF" w14:textId="77777777" w:rsidR="008B5BD6" w:rsidRDefault="00000000">
      <w:pPr>
        <w:spacing w:line="540" w:lineRule="exact"/>
        <w:ind w:firstLineChars="200" w:firstLine="640"/>
        <w:textAlignment w:val="baseline"/>
        <w:rPr>
          <w:rFonts w:ascii="楷体" w:eastAsia="楷体" w:hAnsi="楷体" w:cs="仿宋_GB2312"/>
          <w:bCs/>
          <w:color w:val="000000"/>
          <w:sz w:val="32"/>
          <w:szCs w:val="32"/>
        </w:rPr>
      </w:pPr>
      <w:r>
        <w:rPr>
          <w:rFonts w:ascii="楷体" w:eastAsia="楷体" w:hAnsi="楷体" w:cs="仿宋_GB2312" w:hint="eastAsia"/>
          <w:bCs/>
          <w:color w:val="000000"/>
          <w:sz w:val="32"/>
          <w:szCs w:val="32"/>
        </w:rPr>
        <w:t>（一）事故相关方基本情况</w:t>
      </w:r>
    </w:p>
    <w:p w14:paraId="6F8D4E87"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太原市热力集团有限责任公司（建设方，以下简称热力公司），成立时间：1998年5月，企业类型：有限责任公司（非自然人投资或控股的法人独资），法定代表人：李建刚，注册资本：叁拾叁亿陆仟叁佰捌拾壹万圆整，注册地址：太原市迎泽区康乐街48号；经营范围：集中供热工程的设计、施工管理、生产运行管理及热计量技术的推广等。</w:t>
      </w:r>
    </w:p>
    <w:p w14:paraId="1B0A90A6"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2.山西省安装集团股份有限公司（施工方，以下简称安</w:t>
      </w:r>
      <w:r>
        <w:rPr>
          <w:rFonts w:ascii="仿宋_GB2312" w:eastAsia="仿宋_GB2312" w:hAnsi="仿宋_GB2312" w:cs="仿宋_GB2312" w:hint="eastAsia"/>
          <w:sz w:val="32"/>
          <w:szCs w:val="32"/>
        </w:rPr>
        <w:lastRenderedPageBreak/>
        <w:t>装集团公司），成立时间：1989年11月，企业类型：股份有限公司(非上市、国有控股)，法定代表人：王利民，注册资本：壹拾亿元整，注册地址：山西示范区新化路8号，经营范围：机电设备安装工程，建筑施工，建设工程，工业与民用建筑工程及冶炼、电力、市政、公用、钢结构、化工石油、房屋建筑、管道、炉窑砌筑、消防工程的施工等。具有：石油化工工程施工总承包特级、市政公用工程施工总承包特级、建筑工程施工总承包壹级、地基基础工程专业承包壹级、公路工程施工总承包贰级等建筑业企业资质。</w:t>
      </w:r>
    </w:p>
    <w:p w14:paraId="7F5BF0AA"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 w:hint="eastAsia"/>
          <w:sz w:val="32"/>
          <w:szCs w:val="32"/>
        </w:rPr>
        <w:t>山西神剑建设监理有限公司</w:t>
      </w:r>
      <w:r>
        <w:rPr>
          <w:rFonts w:ascii="仿宋_GB2312" w:eastAsia="仿宋_GB2312" w:hAnsi="仿宋" w:cs="宋体" w:hint="eastAsia"/>
          <w:sz w:val="32"/>
          <w:szCs w:val="32"/>
        </w:rPr>
        <w:t>（监理方，以下简称神剑监理公司）</w:t>
      </w:r>
      <w:r>
        <w:rPr>
          <w:rFonts w:ascii="仿宋_GB2312" w:eastAsia="仿宋_GB2312" w:hAnsi="仿宋" w:hint="eastAsia"/>
          <w:sz w:val="32"/>
          <w:szCs w:val="32"/>
        </w:rPr>
        <w:t>，注册地址：太原市杏花岭区新建北路211号新建SOH018层，法定代表人：沈桂权，注册资本：1100万元，公司成立于1999年01月12日。经营范围：工程建设监理、人防工程监理、电力工程监理、环境工程监理、安防工程监理、建设工程项目管理、建设工程技术咨询、项目经济评价、工程预决算、招标标底、投算报价的编审及工程造价监控。</w:t>
      </w:r>
    </w:p>
    <w:p w14:paraId="052CAB17"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山西申润建筑劳务有限公司（劳务分包方，以下简称申润劳务公司），注册地址：山西示范区晋中开发区汇通产业园区，法定代表人：赵亚忻，注册资本：100万元，公司成立于2022年3月30日。经营范围：建设工程施工、建筑劳务分包、电气安装服务、特种设备安装改造修理、建筑物拆除作业、家用电器安装服务、普通机械设备安装服务、通用设备修理等。</w:t>
      </w:r>
    </w:p>
    <w:p w14:paraId="1DAC3240" w14:textId="77777777" w:rsidR="008B5BD6" w:rsidRDefault="00000000">
      <w:pPr>
        <w:spacing w:line="540" w:lineRule="exact"/>
        <w:ind w:firstLineChars="200" w:firstLine="640"/>
        <w:textAlignment w:val="baseline"/>
        <w:rPr>
          <w:rFonts w:ascii="楷体" w:eastAsia="楷体" w:hAnsi="楷体" w:cs="仿宋_GB2312"/>
          <w:bCs/>
          <w:color w:val="000000"/>
          <w:sz w:val="32"/>
          <w:szCs w:val="32"/>
        </w:rPr>
      </w:pPr>
      <w:r>
        <w:rPr>
          <w:rFonts w:ascii="楷体" w:eastAsia="楷体" w:hAnsi="楷体" w:cs="仿宋_GB2312" w:hint="eastAsia"/>
          <w:bCs/>
          <w:color w:val="000000"/>
          <w:sz w:val="32"/>
          <w:szCs w:val="32"/>
        </w:rPr>
        <w:t>（二）项目概况</w:t>
      </w:r>
    </w:p>
    <w:p w14:paraId="7210911F" w14:textId="77777777" w:rsidR="008B5BD6" w:rsidRDefault="00000000">
      <w:pPr>
        <w:autoSpaceDN w:val="0"/>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lastRenderedPageBreak/>
        <w:t>1.项目名称：太原市阳曲热源厂管网工程，项目法人：太原市热力集团有限责任公司，</w:t>
      </w:r>
      <w:r>
        <w:rPr>
          <w:rFonts w:ascii="仿宋_GB2312" w:eastAsia="仿宋_GB2312" w:hAnsi="仿宋_GB2312" w:cs="仿宋_GB2312" w:hint="eastAsia"/>
          <w:sz w:val="32"/>
          <w:szCs w:val="32"/>
        </w:rPr>
        <w:t>太原兴阳热力有限公司具体承办，</w:t>
      </w:r>
      <w:r>
        <w:rPr>
          <w:rFonts w:ascii="仿宋_GB2312" w:eastAsia="仿宋_GB2312" w:hAnsi="仿宋" w:hint="eastAsia"/>
          <w:sz w:val="32"/>
          <w:szCs w:val="32"/>
        </w:rPr>
        <w:t>建设地址:阳曲县城区，太原市城区东北部区域。主要建设内容及建设规模：主要建设隔压换热站1座，DN800-DN1400管网32.5公里，阳曲县隔压换热系统一处；主要建设内容：1.阳曲热源厂南侧围墙外一米至隔压换热站的高温网主干线。2.隔压换热站至太原市城区的</w:t>
      </w:r>
      <w:r>
        <w:rPr>
          <w:rFonts w:ascii="仿宋_GB2312" w:eastAsia="仿宋_GB2312" w:hAnsi="仿宋" w:hint="eastAsia"/>
          <w:b/>
          <w:bCs/>
          <w:sz w:val="32"/>
          <w:szCs w:val="32"/>
        </w:rPr>
        <w:t>一级网主干线</w:t>
      </w:r>
      <w:r>
        <w:rPr>
          <w:rFonts w:ascii="仿宋_GB2312" w:eastAsia="仿宋_GB2312" w:hAnsi="仿宋" w:hint="eastAsia"/>
          <w:sz w:val="32"/>
          <w:szCs w:val="32"/>
        </w:rPr>
        <w:t>。3.隔压换热站厂区一座及厂区全部配套设施。4.高温网主干线预留的DN600和DN1000分支到计量关口之间的管线，包含计量关口相关配套。5.阳曲县燃煤锅炉房内设隔压换热系统一处。</w:t>
      </w:r>
    </w:p>
    <w:p w14:paraId="009C443B" w14:textId="77777777" w:rsidR="008B5BD6" w:rsidRDefault="0000000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2.该项目（尖草坪段）已办理《建设工程规划许可证》（建字第140100202140013号），建设位置北起司徒洼村，南至沟南村，长度9.27千米；已办理《建筑工程施工许可证》（编号140103202109270202），建设地址北起阳曲热源厂（原隆辉集运站），南至太原市北中环街段，长度3.2千米；合同期限：2021年5月10日至2021年12月31日。</w:t>
      </w:r>
    </w:p>
    <w:p w14:paraId="05F2498E" w14:textId="77777777" w:rsidR="008B5BD6" w:rsidRDefault="0000000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3.安装集团公司作为施工方，主要负责管网工程</w:t>
      </w:r>
      <w:r>
        <w:rPr>
          <w:rFonts w:ascii="仿宋_GB2312" w:eastAsia="仿宋_GB2312" w:hAnsi="仿宋" w:hint="eastAsia"/>
          <w:b/>
          <w:bCs/>
          <w:sz w:val="32"/>
          <w:szCs w:val="32"/>
        </w:rPr>
        <w:t>一级网主干线第一标段</w:t>
      </w:r>
      <w:r>
        <w:rPr>
          <w:rFonts w:ascii="仿宋_GB2312" w:eastAsia="仿宋_GB2312" w:hAnsi="仿宋" w:hint="eastAsia"/>
          <w:sz w:val="32"/>
          <w:szCs w:val="32"/>
        </w:rPr>
        <w:t>的施工。第一标段位于太原市尖草坪区，桩号：A0+00-A3-200，直埋敷设供热主管线，主管径DN1400，长度3.2千米，北起阳曲热源厂，南至太原市北中环街段。2021年12月20日，经施工方项目经理、监理方总监同意，已具备开工条件，但因受疫情、征地、供货等影响，开挖750米，安装完成600米，目前处于停工状态。安装集团公司项</w:t>
      </w:r>
      <w:r>
        <w:rPr>
          <w:rFonts w:ascii="仿宋_GB2312" w:eastAsia="仿宋_GB2312" w:hAnsi="仿宋" w:hint="eastAsia"/>
          <w:sz w:val="32"/>
          <w:szCs w:val="32"/>
        </w:rPr>
        <w:lastRenderedPageBreak/>
        <w:t>目管理中心(分公司)负责具体的实施运营，设立工程项目部，原料保温管由建设方热力公司提供。</w:t>
      </w:r>
    </w:p>
    <w:p w14:paraId="3AFC6FF4" w14:textId="77777777" w:rsidR="008B5BD6" w:rsidRDefault="00000000">
      <w:pPr>
        <w:spacing w:line="540" w:lineRule="exact"/>
        <w:ind w:firstLineChars="200" w:firstLine="640"/>
        <w:rPr>
          <w:rFonts w:ascii="楷体" w:eastAsia="楷体" w:hAnsi="楷体" w:cs="楷体"/>
          <w:sz w:val="32"/>
          <w:szCs w:val="36"/>
        </w:rPr>
      </w:pPr>
      <w:r>
        <w:rPr>
          <w:rFonts w:ascii="楷体" w:eastAsia="楷体" w:hAnsi="楷体" w:cs="楷体" w:hint="eastAsia"/>
          <w:sz w:val="32"/>
          <w:szCs w:val="36"/>
        </w:rPr>
        <w:t>（三）合同签订情况</w:t>
      </w:r>
    </w:p>
    <w:p w14:paraId="015FBECA" w14:textId="77777777" w:rsidR="008B5BD6" w:rsidRDefault="0000000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1.热力公司与安装集团公司签订了《建设工程施工合同》（合同编号：01-211008-030），计划2021年05月10日开工，2021年12月30日竣工，工期235天，因疫情影响，征地影响等客观因素，未按期竣工；2021年9月17日，建设单位（热力公司）、施工单位（安装集团公司）、监理单位（神剑监理公司）共同签订了《建筑工程项目安全生产承诺书》，明确了保证目标、创建目标，约定互相配合、协调、监督，采取有效措施，保证完成承诺。</w:t>
      </w:r>
    </w:p>
    <w:p w14:paraId="5127091F" w14:textId="77777777" w:rsidR="008B5BD6" w:rsidRDefault="0000000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2.安装集团公司与申润劳务公司签订了《工程施工劳务分包合同》（合同编号：2022-XMGLKT-YQYJWYB-01），签订时间：2022年04月10日，计划2022年4月18日开工，9月30日完工，工期165天，分包范围：现场临时用工，收料、打扫卫生、盖密目网、清理场地、杂活、安全文明施工等零星劳务。</w:t>
      </w:r>
    </w:p>
    <w:p w14:paraId="6195DDE0" w14:textId="77777777" w:rsidR="008B5BD6" w:rsidRDefault="00000000">
      <w:pPr>
        <w:spacing w:line="540" w:lineRule="exact"/>
        <w:ind w:firstLineChars="200" w:firstLine="640"/>
        <w:rPr>
          <w:rFonts w:ascii="黑体" w:eastAsia="黑体" w:hAnsi="黑体"/>
          <w:bCs/>
          <w:sz w:val="32"/>
          <w:szCs w:val="32"/>
        </w:rPr>
      </w:pPr>
      <w:r>
        <w:rPr>
          <w:rFonts w:ascii="黑体" w:eastAsia="黑体" w:hAnsi="黑体" w:hint="eastAsia"/>
          <w:bCs/>
          <w:sz w:val="32"/>
          <w:szCs w:val="32"/>
        </w:rPr>
        <w:t>二、</w:t>
      </w:r>
      <w:r>
        <w:rPr>
          <w:rFonts w:ascii="黑体" w:eastAsia="黑体" w:hAnsi="黑体" w:hint="eastAsia"/>
          <w:bCs/>
          <w:sz w:val="32"/>
        </w:rPr>
        <w:t>事故经过、救援及报告情况</w:t>
      </w:r>
    </w:p>
    <w:p w14:paraId="4D6DCA18" w14:textId="77777777" w:rsidR="008B5BD6" w:rsidRDefault="00000000">
      <w:pPr>
        <w:autoSpaceDN w:val="0"/>
        <w:spacing w:line="540" w:lineRule="exact"/>
        <w:ind w:firstLineChars="200" w:firstLine="640"/>
        <w:rPr>
          <w:rFonts w:ascii="楷体" w:eastAsia="楷体" w:hAnsi="楷体"/>
          <w:bCs/>
          <w:sz w:val="32"/>
        </w:rPr>
      </w:pPr>
      <w:r>
        <w:rPr>
          <w:rFonts w:ascii="楷体" w:eastAsia="楷体" w:hAnsi="楷体" w:hint="eastAsia"/>
          <w:bCs/>
          <w:sz w:val="32"/>
        </w:rPr>
        <w:t>（一）事故经过和救援情况</w:t>
      </w:r>
    </w:p>
    <w:p w14:paraId="07EECDE5"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2022年5月20日10时许，安装集团公司项目管理中心</w:t>
      </w:r>
      <w:r>
        <w:rPr>
          <w:rFonts w:ascii="仿宋_GB2312" w:eastAsia="仿宋_GB2312" w:hAnsi="仿宋" w:hint="eastAsia"/>
          <w:sz w:val="32"/>
          <w:szCs w:val="32"/>
        </w:rPr>
        <w:t>工程项目部</w:t>
      </w:r>
      <w:r>
        <w:rPr>
          <w:rFonts w:ascii="仿宋_GB2312" w:eastAsia="仿宋_GB2312" w:hint="eastAsia"/>
          <w:sz w:val="32"/>
          <w:szCs w:val="32"/>
        </w:rPr>
        <w:t>收到甲供材料厂家“保温管”到货通知，项目部安全员康皓电话通知</w:t>
      </w:r>
      <w:r>
        <w:rPr>
          <w:rFonts w:ascii="仿宋_GB2312" w:eastAsia="仿宋_GB2312" w:hAnsi="仿宋_GB2312" w:cs="仿宋_GB2312" w:hint="eastAsia"/>
          <w:sz w:val="32"/>
          <w:szCs w:val="32"/>
        </w:rPr>
        <w:t>申润劳务公司的材料装卸班组长郝富勇，安排下午对接装卸</w:t>
      </w:r>
      <w:r>
        <w:rPr>
          <w:rFonts w:ascii="仿宋_GB2312" w:eastAsia="仿宋_GB2312" w:hint="eastAsia"/>
          <w:sz w:val="32"/>
          <w:szCs w:val="32"/>
        </w:rPr>
        <w:t>至阳曲镇歇子寨村材料临时存放场地。吃过中午饭后，郝富勇带着工人郝向阳（死者）、郝俊杰、郭坚一同前往存放点卸保温管。</w:t>
      </w:r>
    </w:p>
    <w:p w14:paraId="6F5D6F21"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11时42分，康皓电话通知长期租赁汽车起重机的司机冯政中前往临时存放点卸保温管，12时35分许汽车起重机到达材料临时存放点，12时50分许开始吊装作业。</w:t>
      </w:r>
    </w:p>
    <w:p w14:paraId="6E7D33E1"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郝俊杰和郭坚负责在货车上往保温管两侧管口处绑吊带，挂汽车起重机吊钩，郝向阳负责在保温管码放区堆垛上，待管道放稳后放支护和摘去汽车起重机吊钩。</w:t>
      </w:r>
    </w:p>
    <w:p w14:paraId="543C3859"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14时25分许，郝俊杰和郭坚绑好第四车第12根，即最后一根保温管后，从货车起吊至保温管码放区域堆垛第二层第三根2-3#（从北向南数）位置，郝向阳站在第二层第二根2-2#保温管上，摘掉西侧吊钩向东走时，2-3#保温管开始滑动，郝向阳从2-2#保温管上掉下，面朝南背靠2-2#管，挤在滑动落下的2-3#管和2-2#管之间。</w:t>
      </w:r>
    </w:p>
    <w:p w14:paraId="254A80AE"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郝俊杰立即和郭坚将吊钩挂在保温管两侧，指挥吊车司机吊起因滑动挤住郝向阳的2-3#保温管，在现场西侧厂门口收货的班组长郝富勇闻声赶到事故现场，并于14时30分许，拨打了120急救电话，此时从工地赶来的项目副经理郝小龙与郝俊杰一同将死者抬至东侧堆垛中间空隙处，正在周边巡查的康皓赶到事故现场，郝小龙安排康皓和郝富勇分头接应120急救车，约20分钟，120到达将伤者送往迎新街太钢总医院，18时10分抢救无效死亡。</w:t>
      </w:r>
    </w:p>
    <w:p w14:paraId="36375E97" w14:textId="77777777" w:rsidR="008B5BD6" w:rsidRDefault="00000000">
      <w:pPr>
        <w:autoSpaceDN w:val="0"/>
        <w:spacing w:line="540" w:lineRule="exact"/>
        <w:ind w:firstLineChars="200" w:firstLine="640"/>
        <w:rPr>
          <w:rFonts w:ascii="楷体" w:eastAsia="楷体" w:hAnsi="楷体"/>
          <w:bCs/>
          <w:sz w:val="32"/>
        </w:rPr>
      </w:pPr>
      <w:r>
        <w:rPr>
          <w:rFonts w:ascii="楷体" w:eastAsia="楷体" w:hAnsi="楷体" w:hint="eastAsia"/>
          <w:bCs/>
          <w:sz w:val="32"/>
        </w:rPr>
        <w:t>（二）</w:t>
      </w:r>
      <w:r>
        <w:rPr>
          <w:rFonts w:ascii="楷体" w:eastAsia="楷体" w:hAnsi="楷体"/>
          <w:bCs/>
          <w:sz w:val="32"/>
        </w:rPr>
        <w:t>事故报告情况</w:t>
      </w:r>
    </w:p>
    <w:p w14:paraId="0534965C" w14:textId="77777777" w:rsidR="008B5BD6" w:rsidRDefault="00000000">
      <w:pPr>
        <w:snapToGrid w:val="0"/>
        <w:spacing w:line="540" w:lineRule="exact"/>
        <w:ind w:firstLineChars="200" w:firstLine="640"/>
        <w:rPr>
          <w:rFonts w:ascii="仿宋_GB2312" w:eastAsia="仿宋_GB2312"/>
          <w:sz w:val="32"/>
          <w:szCs w:val="36"/>
        </w:rPr>
      </w:pPr>
      <w:r>
        <w:rPr>
          <w:rFonts w:ascii="仿宋_GB2312" w:eastAsia="仿宋_GB2312" w:hint="eastAsia"/>
          <w:sz w:val="32"/>
          <w:szCs w:val="36"/>
        </w:rPr>
        <w:t>15时10分许，郝富勇电话报告给劳务队队长韦继承。15时30分，郝小龙电话报告项目总指挥李昕，16时许，向项目经理李福军报告了事故情况。</w:t>
      </w:r>
    </w:p>
    <w:p w14:paraId="4D78F02F" w14:textId="77777777" w:rsidR="008B5BD6" w:rsidRDefault="00000000">
      <w:pPr>
        <w:snapToGrid w:val="0"/>
        <w:spacing w:line="540" w:lineRule="exact"/>
        <w:ind w:firstLineChars="200" w:firstLine="640"/>
        <w:rPr>
          <w:rFonts w:ascii="仿宋" w:eastAsia="仿宋" w:hAnsi="仿宋"/>
          <w:sz w:val="32"/>
          <w:szCs w:val="32"/>
        </w:rPr>
      </w:pPr>
      <w:r>
        <w:rPr>
          <w:rFonts w:ascii="仿宋_GB2312" w:eastAsia="仿宋_GB2312" w:hint="eastAsia"/>
          <w:sz w:val="32"/>
          <w:szCs w:val="36"/>
        </w:rPr>
        <w:t>区应急管理局16时10分许接报后，</w:t>
      </w:r>
      <w:r>
        <w:rPr>
          <w:rFonts w:ascii="仿宋" w:eastAsia="仿宋" w:hAnsi="仿宋" w:hint="eastAsia"/>
          <w:sz w:val="32"/>
          <w:szCs w:val="32"/>
        </w:rPr>
        <w:t>主要领导和执法人</w:t>
      </w:r>
      <w:r>
        <w:rPr>
          <w:rFonts w:ascii="仿宋" w:eastAsia="仿宋" w:hAnsi="仿宋" w:hint="eastAsia"/>
          <w:sz w:val="32"/>
          <w:szCs w:val="32"/>
        </w:rPr>
        <w:lastRenderedPageBreak/>
        <w:t>员赶</w:t>
      </w:r>
      <w:r>
        <w:rPr>
          <w:rFonts w:ascii="仿宋" w:eastAsia="仿宋" w:hAnsi="仿宋" w:cs="仿宋_GB2312" w:hint="eastAsia"/>
          <w:color w:val="000000"/>
          <w:sz w:val="32"/>
          <w:szCs w:val="32"/>
        </w:rPr>
        <w:t>到现场进行初步核查，并按规定将初步核查情况上报区委、区政府和市应急管理局。</w:t>
      </w:r>
    </w:p>
    <w:p w14:paraId="33A30DB9" w14:textId="77777777" w:rsidR="008B5BD6" w:rsidRDefault="00000000">
      <w:pPr>
        <w:spacing w:line="540" w:lineRule="exact"/>
        <w:ind w:firstLineChars="200" w:firstLine="640"/>
        <w:rPr>
          <w:rFonts w:ascii="黑体" w:eastAsia="黑体" w:hAnsi="黑体"/>
          <w:sz w:val="32"/>
          <w:szCs w:val="32"/>
        </w:rPr>
      </w:pPr>
      <w:r>
        <w:rPr>
          <w:rFonts w:ascii="黑体" w:eastAsia="黑体" w:hAnsi="黑体" w:hint="eastAsia"/>
          <w:sz w:val="32"/>
          <w:szCs w:val="32"/>
        </w:rPr>
        <w:t>三、事故人员伤亡和直接经济损失</w:t>
      </w:r>
    </w:p>
    <w:tbl>
      <w:tblPr>
        <w:tblW w:w="9364" w:type="dxa"/>
        <w:jc w:val="center"/>
        <w:tblLayout w:type="fixed"/>
        <w:tblCellMar>
          <w:top w:w="120" w:type="dxa"/>
          <w:left w:w="120" w:type="dxa"/>
          <w:bottom w:w="120" w:type="dxa"/>
          <w:right w:w="120" w:type="dxa"/>
        </w:tblCellMar>
        <w:tblLook w:val="04A0" w:firstRow="1" w:lastRow="0" w:firstColumn="1" w:lastColumn="0" w:noHBand="0" w:noVBand="1"/>
      </w:tblPr>
      <w:tblGrid>
        <w:gridCol w:w="1069"/>
        <w:gridCol w:w="992"/>
        <w:gridCol w:w="851"/>
        <w:gridCol w:w="2846"/>
        <w:gridCol w:w="2632"/>
        <w:gridCol w:w="974"/>
      </w:tblGrid>
      <w:tr w:rsidR="008B5BD6" w14:paraId="565102C7" w14:textId="77777777">
        <w:trPr>
          <w:trHeight w:val="685"/>
          <w:jc w:val="center"/>
        </w:trPr>
        <w:tc>
          <w:tcPr>
            <w:tcW w:w="1069"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11523319" w14:textId="77777777" w:rsidR="008B5BD6" w:rsidRDefault="00000000">
            <w:pPr>
              <w:autoSpaceDN w:val="0"/>
              <w:spacing w:line="540" w:lineRule="exact"/>
              <w:rPr>
                <w:rFonts w:ascii="仿宋_GB2312" w:eastAsia="仿宋_GB2312" w:hAnsi="仿宋"/>
                <w:b/>
                <w:sz w:val="28"/>
                <w:szCs w:val="28"/>
              </w:rPr>
            </w:pPr>
            <w:r>
              <w:rPr>
                <w:rFonts w:ascii="仿宋_GB2312" w:eastAsia="仿宋_GB2312" w:hAnsi="仿宋" w:hint="eastAsia"/>
                <w:b/>
                <w:sz w:val="28"/>
                <w:szCs w:val="28"/>
              </w:rPr>
              <w:t>姓名</w:t>
            </w:r>
          </w:p>
        </w:tc>
        <w:tc>
          <w:tcPr>
            <w:tcW w:w="992"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197F0519" w14:textId="77777777" w:rsidR="008B5BD6" w:rsidRDefault="00000000">
            <w:pPr>
              <w:autoSpaceDN w:val="0"/>
              <w:spacing w:line="540" w:lineRule="exact"/>
              <w:jc w:val="center"/>
              <w:rPr>
                <w:rFonts w:ascii="仿宋_GB2312" w:eastAsia="仿宋_GB2312" w:hAnsi="仿宋"/>
                <w:b/>
                <w:sz w:val="28"/>
                <w:szCs w:val="28"/>
              </w:rPr>
            </w:pPr>
            <w:r>
              <w:rPr>
                <w:rFonts w:ascii="仿宋_GB2312" w:eastAsia="仿宋_GB2312" w:hAnsi="仿宋" w:hint="eastAsia"/>
                <w:b/>
                <w:sz w:val="28"/>
                <w:szCs w:val="28"/>
              </w:rPr>
              <w:t>性别</w:t>
            </w:r>
          </w:p>
        </w:tc>
        <w:tc>
          <w:tcPr>
            <w:tcW w:w="851"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38F360B5" w14:textId="77777777" w:rsidR="008B5BD6" w:rsidRDefault="00000000">
            <w:pPr>
              <w:autoSpaceDN w:val="0"/>
              <w:spacing w:line="540" w:lineRule="exact"/>
              <w:jc w:val="center"/>
              <w:rPr>
                <w:rFonts w:ascii="仿宋_GB2312" w:eastAsia="仿宋_GB2312" w:hAnsi="仿宋"/>
                <w:b/>
                <w:sz w:val="28"/>
                <w:szCs w:val="28"/>
              </w:rPr>
            </w:pPr>
            <w:r>
              <w:rPr>
                <w:rFonts w:ascii="仿宋_GB2312" w:eastAsia="仿宋_GB2312" w:hAnsi="仿宋" w:hint="eastAsia"/>
                <w:b/>
                <w:sz w:val="28"/>
                <w:szCs w:val="28"/>
              </w:rPr>
              <w:t>年龄</w:t>
            </w:r>
          </w:p>
        </w:tc>
        <w:tc>
          <w:tcPr>
            <w:tcW w:w="2846"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6BD1C450" w14:textId="77777777" w:rsidR="008B5BD6" w:rsidRDefault="00000000">
            <w:pPr>
              <w:autoSpaceDN w:val="0"/>
              <w:spacing w:line="540" w:lineRule="exact"/>
              <w:jc w:val="center"/>
              <w:rPr>
                <w:rFonts w:ascii="仿宋_GB2312" w:eastAsia="仿宋_GB2312" w:hAnsi="仿宋"/>
                <w:b/>
                <w:sz w:val="28"/>
                <w:szCs w:val="28"/>
              </w:rPr>
            </w:pPr>
            <w:r>
              <w:rPr>
                <w:rFonts w:ascii="仿宋_GB2312" w:eastAsia="仿宋_GB2312" w:hAnsi="仿宋" w:hint="eastAsia"/>
                <w:b/>
                <w:sz w:val="28"/>
                <w:szCs w:val="28"/>
              </w:rPr>
              <w:t>身份证号</w:t>
            </w:r>
          </w:p>
        </w:tc>
        <w:tc>
          <w:tcPr>
            <w:tcW w:w="2632"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6965129E" w14:textId="77777777" w:rsidR="008B5BD6" w:rsidRDefault="00000000">
            <w:pPr>
              <w:autoSpaceDN w:val="0"/>
              <w:spacing w:line="540" w:lineRule="exact"/>
              <w:jc w:val="center"/>
              <w:rPr>
                <w:rFonts w:ascii="仿宋_GB2312" w:eastAsia="仿宋_GB2312" w:hAnsi="仿宋"/>
                <w:b/>
                <w:sz w:val="28"/>
                <w:szCs w:val="28"/>
              </w:rPr>
            </w:pPr>
            <w:r>
              <w:rPr>
                <w:rFonts w:ascii="仿宋_GB2312" w:eastAsia="仿宋_GB2312" w:hAnsi="仿宋" w:hint="eastAsia"/>
                <w:b/>
                <w:sz w:val="28"/>
                <w:szCs w:val="28"/>
              </w:rPr>
              <w:t>户籍所在地</w:t>
            </w:r>
          </w:p>
        </w:tc>
        <w:tc>
          <w:tcPr>
            <w:tcW w:w="974"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6588246B" w14:textId="77777777" w:rsidR="008B5BD6" w:rsidRDefault="00000000">
            <w:pPr>
              <w:autoSpaceDN w:val="0"/>
              <w:spacing w:line="540" w:lineRule="exact"/>
              <w:jc w:val="center"/>
              <w:rPr>
                <w:rFonts w:ascii="仿宋_GB2312" w:eastAsia="仿宋_GB2312" w:hAnsi="仿宋"/>
                <w:b/>
                <w:sz w:val="28"/>
                <w:szCs w:val="28"/>
              </w:rPr>
            </w:pPr>
            <w:r>
              <w:rPr>
                <w:rFonts w:ascii="仿宋_GB2312" w:eastAsia="仿宋_GB2312" w:hAnsi="仿宋" w:hint="eastAsia"/>
                <w:b/>
                <w:sz w:val="28"/>
                <w:szCs w:val="28"/>
              </w:rPr>
              <w:t>伤亡</w:t>
            </w:r>
          </w:p>
          <w:p w14:paraId="32EA01BA" w14:textId="77777777" w:rsidR="008B5BD6" w:rsidRDefault="00000000">
            <w:pPr>
              <w:autoSpaceDN w:val="0"/>
              <w:spacing w:line="540" w:lineRule="exact"/>
              <w:jc w:val="center"/>
              <w:rPr>
                <w:rFonts w:ascii="仿宋_GB2312" w:eastAsia="仿宋_GB2312" w:hAnsi="仿宋"/>
                <w:b/>
                <w:sz w:val="28"/>
                <w:szCs w:val="28"/>
              </w:rPr>
            </w:pPr>
            <w:r>
              <w:rPr>
                <w:rFonts w:ascii="仿宋_GB2312" w:eastAsia="仿宋_GB2312" w:hAnsi="仿宋" w:hint="eastAsia"/>
                <w:b/>
                <w:sz w:val="28"/>
                <w:szCs w:val="28"/>
              </w:rPr>
              <w:t>情况</w:t>
            </w:r>
          </w:p>
        </w:tc>
      </w:tr>
      <w:tr w:rsidR="008B5BD6" w14:paraId="2E974889" w14:textId="77777777">
        <w:trPr>
          <w:trHeight w:val="90"/>
          <w:jc w:val="center"/>
        </w:trPr>
        <w:tc>
          <w:tcPr>
            <w:tcW w:w="1069"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7CE46DB2" w14:textId="77777777" w:rsidR="008B5BD6" w:rsidRDefault="00000000">
            <w:pPr>
              <w:autoSpaceDN w:val="0"/>
              <w:spacing w:line="540" w:lineRule="exact"/>
              <w:rPr>
                <w:rFonts w:ascii="仿宋_GB2312" w:eastAsia="仿宋_GB2312" w:hAnsi="仿宋"/>
                <w:sz w:val="28"/>
                <w:szCs w:val="28"/>
              </w:rPr>
            </w:pPr>
            <w:r>
              <w:rPr>
                <w:rFonts w:ascii="仿宋_GB2312" w:eastAsia="仿宋_GB2312" w:hAnsi="仿宋" w:hint="eastAsia"/>
                <w:sz w:val="28"/>
                <w:szCs w:val="28"/>
              </w:rPr>
              <w:t>郝向阳</w:t>
            </w:r>
          </w:p>
        </w:tc>
        <w:tc>
          <w:tcPr>
            <w:tcW w:w="992"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62514AF6" w14:textId="77777777" w:rsidR="008B5BD6" w:rsidRDefault="00000000">
            <w:pPr>
              <w:autoSpaceDN w:val="0"/>
              <w:spacing w:line="540" w:lineRule="exact"/>
              <w:jc w:val="center"/>
              <w:rPr>
                <w:rFonts w:ascii="仿宋_GB2312" w:eastAsia="仿宋_GB2312" w:hAnsi="仿宋"/>
                <w:sz w:val="28"/>
                <w:szCs w:val="28"/>
              </w:rPr>
            </w:pPr>
            <w:r>
              <w:rPr>
                <w:rFonts w:ascii="仿宋_GB2312" w:eastAsia="仿宋_GB2312" w:hAnsi="仿宋" w:hint="eastAsia"/>
                <w:sz w:val="28"/>
                <w:szCs w:val="28"/>
              </w:rPr>
              <w:t>男</w:t>
            </w:r>
          </w:p>
        </w:tc>
        <w:tc>
          <w:tcPr>
            <w:tcW w:w="851"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63B59E99" w14:textId="77777777" w:rsidR="008B5BD6" w:rsidRDefault="00000000">
            <w:pPr>
              <w:autoSpaceDN w:val="0"/>
              <w:spacing w:line="540" w:lineRule="exact"/>
              <w:jc w:val="center"/>
              <w:rPr>
                <w:rFonts w:ascii="仿宋_GB2312" w:eastAsia="仿宋_GB2312" w:hAnsi="仿宋"/>
                <w:sz w:val="28"/>
                <w:szCs w:val="28"/>
              </w:rPr>
            </w:pPr>
            <w:r>
              <w:rPr>
                <w:rFonts w:ascii="仿宋_GB2312" w:eastAsia="仿宋_GB2312" w:hAnsi="仿宋" w:hint="eastAsia"/>
                <w:sz w:val="28"/>
                <w:szCs w:val="28"/>
              </w:rPr>
              <w:t>46岁</w:t>
            </w:r>
          </w:p>
        </w:tc>
        <w:tc>
          <w:tcPr>
            <w:tcW w:w="2846"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49924E9D" w14:textId="458CC6F2" w:rsidR="008B5BD6" w:rsidRDefault="00000000">
            <w:pPr>
              <w:autoSpaceDN w:val="0"/>
              <w:spacing w:line="540" w:lineRule="exact"/>
              <w:rPr>
                <w:rFonts w:ascii="仿宋_GB2312" w:eastAsia="仿宋_GB2312" w:hAnsi="仿宋"/>
                <w:sz w:val="28"/>
                <w:szCs w:val="28"/>
              </w:rPr>
            </w:pPr>
            <w:r>
              <w:rPr>
                <w:rFonts w:ascii="仿宋_GB2312" w:eastAsia="仿宋_GB2312" w:hAnsi="仿宋" w:hint="eastAsia"/>
                <w:sz w:val="28"/>
                <w:szCs w:val="28"/>
              </w:rPr>
              <w:t>142202</w:t>
            </w:r>
            <w:r w:rsidR="003907C5">
              <w:rPr>
                <w:rFonts w:ascii="仿宋_GB2312" w:eastAsia="仿宋_GB2312" w:hAnsi="仿宋"/>
                <w:sz w:val="28"/>
                <w:szCs w:val="28"/>
              </w:rPr>
              <w:t>******</w:t>
            </w:r>
            <w:r>
              <w:rPr>
                <w:rFonts w:ascii="仿宋_GB2312" w:eastAsia="仿宋_GB2312" w:hAnsi="仿宋" w:hint="eastAsia"/>
                <w:sz w:val="28"/>
                <w:szCs w:val="28"/>
              </w:rPr>
              <w:t>234874</w:t>
            </w:r>
          </w:p>
        </w:tc>
        <w:tc>
          <w:tcPr>
            <w:tcW w:w="2632"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0CDEC09E" w14:textId="77777777" w:rsidR="008B5BD6" w:rsidRDefault="00000000">
            <w:pPr>
              <w:autoSpaceDN w:val="0"/>
              <w:spacing w:line="540" w:lineRule="exact"/>
              <w:jc w:val="center"/>
              <w:rPr>
                <w:rFonts w:ascii="仿宋_GB2312" w:eastAsia="仿宋_GB2312" w:hAnsi="仿宋"/>
                <w:sz w:val="28"/>
                <w:szCs w:val="28"/>
              </w:rPr>
            </w:pPr>
            <w:r>
              <w:rPr>
                <w:rFonts w:ascii="仿宋_GB2312" w:eastAsia="仿宋_GB2312" w:hAnsi="仿宋" w:hint="eastAsia"/>
                <w:sz w:val="28"/>
                <w:szCs w:val="28"/>
              </w:rPr>
              <w:t>山西省原平市段家堡乡大厂沟村114号</w:t>
            </w:r>
          </w:p>
        </w:tc>
        <w:tc>
          <w:tcPr>
            <w:tcW w:w="974" w:type="dxa"/>
            <w:tcBorders>
              <w:top w:val="single" w:sz="4" w:space="0" w:color="000000"/>
              <w:left w:val="single" w:sz="4" w:space="0" w:color="000000"/>
              <w:bottom w:val="single" w:sz="4" w:space="0" w:color="000000"/>
              <w:right w:val="single" w:sz="4" w:space="0" w:color="000000"/>
            </w:tcBorders>
            <w:tcMar>
              <w:top w:w="120" w:type="dxa"/>
              <w:left w:w="108" w:type="dxa"/>
              <w:bottom w:w="120" w:type="dxa"/>
              <w:right w:w="108" w:type="dxa"/>
            </w:tcMar>
            <w:vAlign w:val="center"/>
          </w:tcPr>
          <w:p w14:paraId="5890303C" w14:textId="77777777" w:rsidR="008B5BD6" w:rsidRDefault="00000000">
            <w:pPr>
              <w:autoSpaceDN w:val="0"/>
              <w:spacing w:line="540" w:lineRule="exact"/>
              <w:jc w:val="center"/>
              <w:rPr>
                <w:rFonts w:ascii="仿宋_GB2312" w:eastAsia="仿宋_GB2312" w:hAnsi="仿宋"/>
                <w:sz w:val="28"/>
                <w:szCs w:val="28"/>
              </w:rPr>
            </w:pPr>
            <w:r>
              <w:rPr>
                <w:rFonts w:ascii="仿宋_GB2312" w:eastAsia="仿宋_GB2312" w:hAnsi="仿宋" w:hint="eastAsia"/>
                <w:sz w:val="28"/>
                <w:szCs w:val="28"/>
              </w:rPr>
              <w:t>死亡</w:t>
            </w:r>
          </w:p>
        </w:tc>
      </w:tr>
    </w:tbl>
    <w:p w14:paraId="7CC68855" w14:textId="77777777" w:rsidR="008B5BD6" w:rsidRDefault="00000000">
      <w:pPr>
        <w:pStyle w:val="a3"/>
        <w:spacing w:line="540" w:lineRule="exact"/>
        <w:ind w:leftChars="0" w:left="0" w:firstLineChars="200" w:firstLine="640"/>
        <w:rPr>
          <w:rFonts w:ascii="仿宋_GB2312" w:eastAsia="仿宋_GB2312" w:hAnsi="仿宋"/>
          <w:sz w:val="32"/>
          <w:szCs w:val="32"/>
        </w:rPr>
      </w:pPr>
      <w:r>
        <w:rPr>
          <w:rFonts w:ascii="仿宋_GB2312" w:eastAsia="仿宋_GB2312" w:hAnsi="仿宋" w:hint="eastAsia"/>
          <w:sz w:val="32"/>
          <w:szCs w:val="32"/>
        </w:rPr>
        <w:t>事故直接经济损失：约221万元。</w:t>
      </w:r>
    </w:p>
    <w:p w14:paraId="6769198A" w14:textId="77777777" w:rsidR="008B5BD6" w:rsidRDefault="00000000">
      <w:pPr>
        <w:pStyle w:val="a3"/>
        <w:spacing w:line="540" w:lineRule="exact"/>
        <w:ind w:leftChars="0" w:left="0" w:firstLineChars="200" w:firstLine="640"/>
        <w:rPr>
          <w:rFonts w:ascii="黑体" w:eastAsia="黑体" w:hAnsi="黑体" w:cs="黑体"/>
          <w:bCs/>
          <w:sz w:val="32"/>
          <w:szCs w:val="32"/>
        </w:rPr>
      </w:pPr>
      <w:r>
        <w:rPr>
          <w:rFonts w:ascii="黑体" w:eastAsia="黑体" w:hAnsi="黑体" w:cs="黑体" w:hint="eastAsia"/>
          <w:bCs/>
          <w:sz w:val="32"/>
          <w:szCs w:val="32"/>
        </w:rPr>
        <w:t>四、事故原因及性质</w:t>
      </w:r>
    </w:p>
    <w:p w14:paraId="4605BC4B" w14:textId="77777777" w:rsidR="008B5BD6" w:rsidRDefault="00000000">
      <w:pPr>
        <w:spacing w:line="540" w:lineRule="exact"/>
        <w:ind w:firstLineChars="200" w:firstLine="640"/>
        <w:rPr>
          <w:rFonts w:ascii="楷体" w:eastAsia="楷体" w:hAnsi="楷体"/>
          <w:sz w:val="32"/>
          <w:szCs w:val="32"/>
        </w:rPr>
      </w:pPr>
      <w:r>
        <w:rPr>
          <w:rFonts w:ascii="楷体" w:eastAsia="楷体" w:hAnsi="楷体" w:hint="eastAsia"/>
          <w:sz w:val="32"/>
          <w:szCs w:val="32"/>
        </w:rPr>
        <w:t>（一）直接原因</w:t>
      </w:r>
    </w:p>
    <w:p w14:paraId="65155812"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死者郝向阳在指挥汽车起重机卸管作业时，在未确定做好支固防滑的管道上摘取汽车起重机吊钩，管道处于不稳定状态，是造成郝向阳被挤致死的直接原因。</w:t>
      </w:r>
    </w:p>
    <w:p w14:paraId="7EE087AC" w14:textId="77777777" w:rsidR="008B5BD6" w:rsidRDefault="00000000">
      <w:pPr>
        <w:spacing w:line="540" w:lineRule="exact"/>
        <w:ind w:firstLineChars="200" w:firstLine="640"/>
        <w:rPr>
          <w:rFonts w:ascii="楷体" w:eastAsia="楷体" w:hAnsi="楷体"/>
          <w:sz w:val="32"/>
          <w:szCs w:val="32"/>
        </w:rPr>
      </w:pPr>
      <w:r>
        <w:rPr>
          <w:rFonts w:ascii="楷体" w:eastAsia="楷体" w:hAnsi="楷体" w:hint="eastAsia"/>
          <w:sz w:val="32"/>
          <w:szCs w:val="32"/>
        </w:rPr>
        <w:t>（二）间接原因</w:t>
      </w:r>
    </w:p>
    <w:p w14:paraId="06C1C939"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1.作业人员安全意识淡薄，专业知识缺乏，不具备挂钩、指吊等吊装技能违章冒险作业，安全培训、班前安全教育针对性不强，安全培训、安全技术交底走过场，是导致此次事故发生的主要原因。</w:t>
      </w:r>
    </w:p>
    <w:p w14:paraId="53514D5F"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施工方忽视安全管理，未认真履行安全生产管理职责，施工过程中危险性较大的吊装作业，未安排专门人员进行现场安全管理，安全管理缺失，对施工现场监督检查不力；安全培训、安全技术交底走过场；安全生产规章制度、安全操作规程、安全措施未有效落实；隐患排查治理制度不健全，</w:t>
      </w:r>
      <w:r>
        <w:rPr>
          <w:rFonts w:ascii="仿宋_GB2312" w:eastAsia="仿宋_GB2312" w:hAnsi="仿宋_GB2312" w:cs="仿宋_GB2312" w:hint="eastAsia"/>
          <w:sz w:val="32"/>
          <w:szCs w:val="32"/>
        </w:rPr>
        <w:lastRenderedPageBreak/>
        <w:t>未建立隐患排查工作档案，未及时排查生产安全事故隐患，及时制止和纠正违章作业行为，是导致此次事故的重要原因。</w:t>
      </w:r>
    </w:p>
    <w:p w14:paraId="71122228" w14:textId="77777777" w:rsidR="008B5BD6" w:rsidRDefault="00000000">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3.监理方，未将临时存放保温管场地的吊装作业纳入全过程监管范畴，安全监管缺失，对</w:t>
      </w:r>
      <w:r>
        <w:rPr>
          <w:rFonts w:ascii="仿宋_GB2312" w:eastAsia="仿宋_GB2312" w:hint="eastAsia"/>
          <w:sz w:val="32"/>
          <w:szCs w:val="36"/>
        </w:rPr>
        <w:t>项目部安全技术交底、安全措施、安全培训教育监理不到位，安全检查巡查不到位，</w:t>
      </w:r>
      <w:r>
        <w:rPr>
          <w:rFonts w:ascii="仿宋_GB2312" w:eastAsia="仿宋_GB2312" w:hAnsi="黑体" w:hint="eastAsia"/>
          <w:sz w:val="32"/>
          <w:szCs w:val="36"/>
        </w:rPr>
        <w:t>不能及时发现和消除作业现场存在的事故隐患，</w:t>
      </w:r>
      <w:r>
        <w:rPr>
          <w:rFonts w:ascii="仿宋_GB2312" w:eastAsia="仿宋_GB2312" w:hint="eastAsia"/>
          <w:sz w:val="32"/>
          <w:szCs w:val="36"/>
        </w:rPr>
        <w:t>对违章作业行为未及时有效制止和纠正，</w:t>
      </w:r>
      <w:r>
        <w:rPr>
          <w:rFonts w:ascii="仿宋_GB2312" w:eastAsia="仿宋_GB2312" w:hAnsi="仿宋_GB2312" w:cs="仿宋_GB2312" w:hint="eastAsia"/>
          <w:sz w:val="32"/>
          <w:szCs w:val="32"/>
        </w:rPr>
        <w:t>是导致事故发生的重要原因之一。</w:t>
      </w:r>
    </w:p>
    <w:p w14:paraId="5FB540E8"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4.劳务方，在作业过程中未履行应尽的安全管理责任，</w:t>
      </w:r>
      <w:r>
        <w:rPr>
          <w:rFonts w:ascii="仿宋_GB2312" w:eastAsia="仿宋_GB2312" w:hint="eastAsia"/>
          <w:sz w:val="32"/>
          <w:szCs w:val="32"/>
        </w:rPr>
        <w:t>施工队伍管理混乱，</w:t>
      </w:r>
      <w:r>
        <w:rPr>
          <w:rFonts w:ascii="仿宋_GB2312" w:eastAsia="仿宋_GB2312" w:hAnsi="仿宋_GB2312" w:cs="仿宋_GB2312" w:hint="eastAsia"/>
          <w:sz w:val="32"/>
          <w:szCs w:val="32"/>
        </w:rPr>
        <w:t>未开展上岗前必要的安全培训，仅限于口头教育，</w:t>
      </w:r>
      <w:r>
        <w:rPr>
          <w:rFonts w:ascii="仿宋_GB2312" w:eastAsia="仿宋_GB2312" w:hint="eastAsia"/>
          <w:sz w:val="32"/>
          <w:szCs w:val="32"/>
        </w:rPr>
        <w:t>安全风险辨识不足，现场安全监管不到位，未及时排查事故隐患，未及时</w:t>
      </w:r>
      <w:r>
        <w:rPr>
          <w:rFonts w:ascii="仿宋_GB2312" w:eastAsia="仿宋_GB2312" w:hAnsi="仿宋_GB2312" w:cs="仿宋_GB2312" w:hint="eastAsia"/>
          <w:sz w:val="32"/>
          <w:szCs w:val="32"/>
        </w:rPr>
        <w:t>制止和纠正违章作业</w:t>
      </w:r>
      <w:r>
        <w:rPr>
          <w:rFonts w:ascii="仿宋_GB2312" w:eastAsia="仿宋_GB2312" w:hint="eastAsia"/>
          <w:sz w:val="32"/>
          <w:szCs w:val="32"/>
        </w:rPr>
        <w:t>，是造成事故发生的另一个重要原因。</w:t>
      </w:r>
    </w:p>
    <w:p w14:paraId="4787DF2B" w14:textId="77777777" w:rsidR="008B5BD6" w:rsidRDefault="00000000">
      <w:pPr>
        <w:spacing w:line="540" w:lineRule="exact"/>
        <w:ind w:firstLineChars="200" w:firstLine="640"/>
        <w:rPr>
          <w:rFonts w:ascii="楷体" w:eastAsia="楷体" w:hAnsi="楷体" w:cs="楷体"/>
          <w:color w:val="000000"/>
          <w:sz w:val="32"/>
          <w:szCs w:val="32"/>
        </w:rPr>
      </w:pPr>
      <w:r>
        <w:rPr>
          <w:rFonts w:ascii="楷体" w:eastAsia="楷体" w:hAnsi="楷体" w:cs="楷体" w:hint="eastAsia"/>
          <w:color w:val="000000"/>
          <w:sz w:val="32"/>
          <w:szCs w:val="32"/>
        </w:rPr>
        <w:t>（三）事故性质</w:t>
      </w:r>
    </w:p>
    <w:p w14:paraId="42895B20" w14:textId="77777777" w:rsidR="008B5BD6" w:rsidRDefault="00000000">
      <w:pPr>
        <w:spacing w:line="540" w:lineRule="exact"/>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经事故调查组调查认定，此次物体打击事故是一起由于违章作业、安全监管缺失导致的一般生产安全责任事故。</w:t>
      </w:r>
    </w:p>
    <w:p w14:paraId="2A79A0AF" w14:textId="77777777" w:rsidR="008B5BD6" w:rsidRDefault="00000000">
      <w:pPr>
        <w:spacing w:line="540" w:lineRule="exact"/>
        <w:ind w:firstLineChars="200" w:firstLine="640"/>
        <w:rPr>
          <w:rFonts w:ascii="黑体" w:eastAsia="黑体" w:hAnsi="黑体" w:cs="仿宋_GB2312"/>
          <w:color w:val="000000"/>
          <w:sz w:val="32"/>
          <w:szCs w:val="32"/>
        </w:rPr>
      </w:pPr>
      <w:r>
        <w:rPr>
          <w:rFonts w:ascii="黑体" w:eastAsia="黑体" w:hAnsi="黑体" w:cs="仿宋_GB2312" w:hint="eastAsia"/>
          <w:color w:val="000000"/>
          <w:sz w:val="32"/>
          <w:szCs w:val="32"/>
        </w:rPr>
        <w:t>五、责任认定及处理建议</w:t>
      </w:r>
    </w:p>
    <w:p w14:paraId="17162D0C" w14:textId="77777777" w:rsidR="008B5BD6" w:rsidRDefault="00000000">
      <w:pPr>
        <w:spacing w:line="540" w:lineRule="exact"/>
        <w:ind w:firstLineChars="200" w:firstLine="640"/>
        <w:rPr>
          <w:rFonts w:ascii="仿宋_GB2312" w:eastAsia="仿宋_GB2312"/>
          <w:sz w:val="32"/>
          <w:szCs w:val="36"/>
        </w:rPr>
      </w:pPr>
      <w:r>
        <w:rPr>
          <w:rFonts w:ascii="仿宋_GB2312" w:eastAsia="仿宋_GB2312" w:hint="eastAsia"/>
          <w:sz w:val="32"/>
          <w:szCs w:val="32"/>
        </w:rPr>
        <w:t>1.郝向阳，</w:t>
      </w:r>
      <w:r>
        <w:rPr>
          <w:rFonts w:ascii="仿宋_GB2312" w:eastAsia="仿宋_GB2312" w:hint="eastAsia"/>
          <w:sz w:val="32"/>
          <w:szCs w:val="36"/>
        </w:rPr>
        <w:t>男，46岁，群众，山西申润建筑劳务有限公司</w:t>
      </w:r>
      <w:r>
        <w:rPr>
          <w:rFonts w:ascii="仿宋_GB2312" w:eastAsia="仿宋_GB2312" w:hAnsi="仿宋_GB2312" w:cs="仿宋_GB2312" w:hint="eastAsia"/>
          <w:sz w:val="32"/>
          <w:szCs w:val="32"/>
        </w:rPr>
        <w:t>材料装卸班</w:t>
      </w:r>
      <w:r>
        <w:rPr>
          <w:rFonts w:ascii="仿宋_GB2312" w:eastAsia="仿宋_GB2312" w:hint="eastAsia"/>
          <w:sz w:val="32"/>
          <w:szCs w:val="36"/>
        </w:rPr>
        <w:t>小工，</w:t>
      </w:r>
      <w:r>
        <w:rPr>
          <w:rFonts w:ascii="仿宋_GB2312" w:eastAsia="仿宋_GB2312" w:hAnsi="仿宋_GB2312" w:cs="仿宋_GB2312" w:hint="eastAsia"/>
          <w:sz w:val="32"/>
          <w:szCs w:val="32"/>
        </w:rPr>
        <w:t>安全意识淡薄，专业知识缺乏，在未确定做好支固防滑的管道上摘取汽车起重机吊钩，不具备指吊等吊装技能，违章冒险作业，</w:t>
      </w:r>
      <w:r>
        <w:rPr>
          <w:rFonts w:ascii="仿宋_GB2312" w:eastAsia="仿宋_GB2312" w:hint="eastAsia"/>
          <w:sz w:val="32"/>
          <w:szCs w:val="36"/>
        </w:rPr>
        <w:t>对此次事故的发生负有直接责任，鉴于其已在事故中死亡，建议不再追究有关责任。</w:t>
      </w:r>
    </w:p>
    <w:p w14:paraId="48CAE62C" w14:textId="77777777" w:rsidR="008B5BD6" w:rsidRDefault="00000000">
      <w:pPr>
        <w:spacing w:line="540" w:lineRule="exact"/>
        <w:ind w:firstLineChars="200" w:firstLine="640"/>
      </w:pPr>
      <w:r>
        <w:rPr>
          <w:rFonts w:ascii="仿宋_GB2312" w:eastAsia="仿宋_GB2312" w:hint="eastAsia"/>
          <w:sz w:val="32"/>
          <w:szCs w:val="32"/>
        </w:rPr>
        <w:t>2.郝富勇，男，48岁，</w:t>
      </w:r>
      <w:r>
        <w:rPr>
          <w:rFonts w:ascii="仿宋_GB2312" w:eastAsia="仿宋_GB2312" w:hint="eastAsia"/>
          <w:sz w:val="32"/>
          <w:szCs w:val="36"/>
        </w:rPr>
        <w:t>群众，山西申润建筑劳务有限公司</w:t>
      </w:r>
      <w:r>
        <w:rPr>
          <w:rFonts w:ascii="仿宋_GB2312" w:eastAsia="仿宋_GB2312" w:hAnsi="仿宋_GB2312" w:cs="仿宋_GB2312" w:hint="eastAsia"/>
          <w:sz w:val="32"/>
          <w:szCs w:val="32"/>
        </w:rPr>
        <w:t>材料装卸班</w:t>
      </w:r>
      <w:r>
        <w:rPr>
          <w:rFonts w:ascii="仿宋_GB2312" w:eastAsia="仿宋_GB2312" w:hint="eastAsia"/>
          <w:sz w:val="32"/>
          <w:szCs w:val="36"/>
        </w:rPr>
        <w:t>班组长，作为现场监护人，违反安全管理规定，</w:t>
      </w:r>
      <w:r>
        <w:rPr>
          <w:rFonts w:ascii="仿宋_GB2312" w:eastAsia="仿宋_GB2312" w:hAnsi="仿宋_GB2312" w:cs="仿宋_GB2312" w:hint="eastAsia"/>
          <w:sz w:val="32"/>
          <w:szCs w:val="32"/>
        </w:rPr>
        <w:t>对危险性较大的吊装作业安全监护缺失，未及时制止和纠正</w:t>
      </w:r>
      <w:r>
        <w:rPr>
          <w:rFonts w:ascii="仿宋_GB2312" w:eastAsia="仿宋_GB2312" w:hAnsi="仿宋_GB2312" w:cs="仿宋_GB2312" w:hint="eastAsia"/>
          <w:sz w:val="32"/>
          <w:szCs w:val="32"/>
        </w:rPr>
        <w:lastRenderedPageBreak/>
        <w:t>违章作业，</w:t>
      </w:r>
      <w:r>
        <w:rPr>
          <w:rFonts w:ascii="仿宋_GB2312" w:eastAsia="仿宋_GB2312" w:hAnsi="黑体" w:hint="eastAsia"/>
          <w:sz w:val="32"/>
          <w:szCs w:val="36"/>
        </w:rPr>
        <w:t>对此次事故发生负有重要管理责任，</w:t>
      </w:r>
      <w:r>
        <w:rPr>
          <w:rFonts w:ascii="仿宋_GB2312" w:eastAsia="仿宋_GB2312" w:hAnsi="仿宋" w:hint="eastAsia"/>
          <w:sz w:val="32"/>
          <w:szCs w:val="32"/>
        </w:rPr>
        <w:t>依据《安全生产违法行为行政处罚办法》第四十五条第（一）项“违反操作规程或者安全管理规定作业”，建议对其处以5000元人民币的罚款。</w:t>
      </w:r>
    </w:p>
    <w:p w14:paraId="2AED0465"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3.韦继承，男，52岁，群众，山西申润建筑劳务有限公司劳务队队长，</w:t>
      </w:r>
      <w:r>
        <w:rPr>
          <w:rFonts w:ascii="仿宋_GB2312" w:eastAsia="仿宋_GB2312" w:hAnsi="仿宋_GB2312" w:cs="仿宋_GB2312" w:hint="eastAsia"/>
          <w:sz w:val="32"/>
          <w:szCs w:val="32"/>
        </w:rPr>
        <w:t>对危险性较大的吊装作业安全监护缺失，对作业现场监督检查不力，未及时排查生产安全事故隐患，未及时制止和纠正违章作业，</w:t>
      </w:r>
      <w:r>
        <w:rPr>
          <w:rFonts w:ascii="仿宋_GB2312" w:eastAsia="仿宋_GB2312" w:hAnsi="黑体" w:hint="eastAsia"/>
          <w:sz w:val="32"/>
          <w:szCs w:val="36"/>
        </w:rPr>
        <w:t>对此次事故发生负有主要管理责任，</w:t>
      </w:r>
      <w:r>
        <w:rPr>
          <w:rFonts w:ascii="仿宋_GB2312" w:eastAsia="仿宋_GB2312" w:hAnsi="仿宋" w:hint="eastAsia"/>
          <w:sz w:val="32"/>
          <w:szCs w:val="32"/>
        </w:rPr>
        <w:t>依据《安全生产违法行为行政处罚办法》第四十五条第（三）项“发现从业人员违章作业不加制止的”，</w:t>
      </w:r>
      <w:r>
        <w:rPr>
          <w:rFonts w:ascii="仿宋" w:eastAsia="仿宋" w:hAnsi="仿宋" w:cs="仿宋_GB2312" w:hint="eastAsia"/>
          <w:sz w:val="32"/>
          <w:szCs w:val="32"/>
        </w:rPr>
        <w:t>建议对其处以10000元人民币的罚款。</w:t>
      </w:r>
    </w:p>
    <w:p w14:paraId="61CE6B6F" w14:textId="77777777" w:rsidR="008B5BD6" w:rsidRDefault="00000000">
      <w:pPr>
        <w:spacing w:line="540" w:lineRule="exact"/>
        <w:ind w:firstLineChars="200" w:firstLine="640"/>
        <w:rPr>
          <w:rFonts w:ascii="仿宋_GB2312" w:eastAsia="仿宋_GB2312" w:hAnsi="黑体"/>
          <w:sz w:val="32"/>
          <w:szCs w:val="36"/>
        </w:rPr>
      </w:pPr>
      <w:r>
        <w:rPr>
          <w:rFonts w:ascii="仿宋_GB2312" w:eastAsia="仿宋_GB2312" w:hint="eastAsia"/>
          <w:sz w:val="32"/>
          <w:szCs w:val="32"/>
        </w:rPr>
        <w:t>4.</w:t>
      </w:r>
      <w:r>
        <w:rPr>
          <w:rFonts w:ascii="仿宋" w:eastAsia="仿宋" w:hAnsi="仿宋" w:hint="eastAsia"/>
          <w:color w:val="000000"/>
          <w:sz w:val="32"/>
          <w:szCs w:val="32"/>
          <w:shd w:val="clear" w:color="auto" w:fill="FFFFFF"/>
        </w:rPr>
        <w:t>王艳丽，女，38岁，群众，</w:t>
      </w:r>
      <w:r>
        <w:rPr>
          <w:rFonts w:ascii="仿宋_GB2312" w:eastAsia="仿宋_GB2312" w:hAnsi="仿宋" w:hint="eastAsia"/>
          <w:sz w:val="32"/>
          <w:szCs w:val="32"/>
        </w:rPr>
        <w:t>山西神剑建设监理有限公司项目总监。</w:t>
      </w:r>
      <w:r>
        <w:rPr>
          <w:rFonts w:ascii="仿宋_GB2312" w:eastAsia="仿宋_GB2312" w:hAnsi="仿宋_GB2312" w:cs="仿宋_GB2312" w:hint="eastAsia"/>
          <w:sz w:val="32"/>
          <w:szCs w:val="32"/>
        </w:rPr>
        <w:t>未将临时存放保温管场地的吊装作业纳入全过程监管范畴，安全监管缺失，对</w:t>
      </w:r>
      <w:r>
        <w:rPr>
          <w:rFonts w:ascii="仿宋_GB2312" w:eastAsia="仿宋_GB2312" w:hint="eastAsia"/>
          <w:sz w:val="32"/>
          <w:szCs w:val="36"/>
        </w:rPr>
        <w:t>项目部安全技术交底、安全措施、安全培训教育监理不到位，安全检查巡查不到位，</w:t>
      </w:r>
      <w:r>
        <w:rPr>
          <w:rFonts w:ascii="仿宋_GB2312" w:eastAsia="仿宋_GB2312" w:hAnsi="黑体" w:hint="eastAsia"/>
          <w:sz w:val="32"/>
          <w:szCs w:val="36"/>
        </w:rPr>
        <w:t>不能及时发现和消除作业现场存在的事故隐患，</w:t>
      </w:r>
      <w:r>
        <w:rPr>
          <w:rFonts w:ascii="仿宋_GB2312" w:eastAsia="仿宋_GB2312" w:hint="eastAsia"/>
          <w:sz w:val="32"/>
          <w:szCs w:val="36"/>
        </w:rPr>
        <w:t>对违章作业行为未及时有效制止和纠正，</w:t>
      </w:r>
      <w:r>
        <w:rPr>
          <w:rFonts w:ascii="仿宋_GB2312" w:eastAsia="仿宋_GB2312" w:hAnsi="黑体" w:hint="eastAsia"/>
          <w:sz w:val="32"/>
          <w:szCs w:val="36"/>
        </w:rPr>
        <w:t>对此次事故发生负有重要领导责任，依据</w:t>
      </w:r>
      <w:r>
        <w:rPr>
          <w:rFonts w:ascii="仿宋_GB2312" w:eastAsia="仿宋_GB2312" w:hint="eastAsia"/>
          <w:sz w:val="32"/>
          <w:szCs w:val="36"/>
        </w:rPr>
        <w:t>《安全生产违法行为行政处罚办法》第四十五条第（三）项</w:t>
      </w:r>
      <w:r>
        <w:rPr>
          <w:rFonts w:ascii="仿宋_GB2312" w:eastAsia="仿宋_GB2312" w:hAnsi="仿宋" w:hint="eastAsia"/>
          <w:sz w:val="32"/>
          <w:szCs w:val="32"/>
        </w:rPr>
        <w:t>“发现从业人员违章作业不加制止的”</w:t>
      </w:r>
      <w:r>
        <w:rPr>
          <w:rFonts w:ascii="仿宋_GB2312" w:eastAsia="仿宋_GB2312" w:hAnsi="黑体" w:hint="eastAsia"/>
          <w:sz w:val="32"/>
          <w:szCs w:val="36"/>
        </w:rPr>
        <w:t>，建议对其处以10000元人民币的罚款。</w:t>
      </w:r>
    </w:p>
    <w:p w14:paraId="46FC6BDF"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Ansi="黑体" w:hint="eastAsia"/>
          <w:sz w:val="32"/>
          <w:szCs w:val="36"/>
        </w:rPr>
        <w:t>5.</w:t>
      </w:r>
      <w:r>
        <w:rPr>
          <w:rFonts w:ascii="仿宋_GB2312" w:eastAsia="仿宋_GB2312" w:hint="eastAsia"/>
          <w:sz w:val="32"/>
          <w:szCs w:val="32"/>
        </w:rPr>
        <w:t>康皓，男，24岁，共青团员，山西省安装集团股份有限公司</w:t>
      </w:r>
      <w:r>
        <w:rPr>
          <w:rFonts w:ascii="仿宋_GB2312" w:eastAsia="仿宋_GB2312" w:hAnsi="仿宋" w:hint="eastAsia"/>
          <w:sz w:val="32"/>
          <w:szCs w:val="32"/>
        </w:rPr>
        <w:t>工程项目部</w:t>
      </w:r>
      <w:r>
        <w:rPr>
          <w:rFonts w:ascii="仿宋_GB2312" w:eastAsia="仿宋_GB2312" w:hint="eastAsia"/>
          <w:sz w:val="32"/>
          <w:szCs w:val="32"/>
        </w:rPr>
        <w:t>安全员。未认真履行安全生产管理职责，吊装作业未安排专门人员进行现场安全管理，安全管理缺失，对作业现场监督检查不力；安全生产规章制度、安全操作规程、安全措施未有效落实；隐患排查治理制度不健全，未建</w:t>
      </w:r>
      <w:r>
        <w:rPr>
          <w:rFonts w:ascii="仿宋_GB2312" w:eastAsia="仿宋_GB2312" w:hint="eastAsia"/>
          <w:sz w:val="32"/>
          <w:szCs w:val="32"/>
        </w:rPr>
        <w:lastRenderedPageBreak/>
        <w:t>立隐患排查工作档案，未及时排查事故隐患，未及时</w:t>
      </w:r>
      <w:r>
        <w:rPr>
          <w:rFonts w:ascii="仿宋_GB2312" w:eastAsia="仿宋_GB2312" w:hAnsi="仿宋_GB2312" w:cs="仿宋_GB2312" w:hint="eastAsia"/>
          <w:sz w:val="32"/>
          <w:szCs w:val="32"/>
        </w:rPr>
        <w:t>制止和纠正违章作业</w:t>
      </w:r>
      <w:r>
        <w:rPr>
          <w:rFonts w:ascii="仿宋_GB2312" w:eastAsia="仿宋_GB2312" w:hint="eastAsia"/>
          <w:sz w:val="32"/>
          <w:szCs w:val="32"/>
        </w:rPr>
        <w:t>，</w:t>
      </w:r>
      <w:r>
        <w:rPr>
          <w:rFonts w:ascii="仿宋_GB2312" w:eastAsia="仿宋_GB2312" w:hAnsi="黑体" w:hint="eastAsia"/>
          <w:sz w:val="32"/>
          <w:szCs w:val="36"/>
        </w:rPr>
        <w:t>对此次事故发生负有重要管理责任，依据《中华人民共和国安全生产法》第九十六条，建议安装集团公司暂停其与安全生产有关的资格，并处上一年年收入百分之二十以上百分之五十以下的罚款，对其处11811.8元人民币的罚款。</w:t>
      </w:r>
    </w:p>
    <w:p w14:paraId="5CC32F17"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6.郝小龙，男，33岁，群众，山西省安装集团股份有限公司</w:t>
      </w:r>
      <w:r>
        <w:rPr>
          <w:rFonts w:ascii="仿宋_GB2312" w:eastAsia="仿宋_GB2312" w:hAnsi="仿宋" w:hint="eastAsia"/>
          <w:sz w:val="32"/>
          <w:szCs w:val="32"/>
        </w:rPr>
        <w:t>工程项目部</w:t>
      </w:r>
      <w:r>
        <w:rPr>
          <w:rFonts w:ascii="仿宋_GB2312" w:eastAsia="仿宋_GB2312" w:hint="eastAsia"/>
          <w:sz w:val="32"/>
          <w:szCs w:val="32"/>
        </w:rPr>
        <w:t>项目副经理。未认真履行安全生产管理职责，吊装作业未安排专门人员进行现场安全管理，对作业现场监督检查不力；安全生产规章制度、安全操作规程、安全措施未有效落实；未及时排查事故隐患，未及时</w:t>
      </w:r>
      <w:r>
        <w:rPr>
          <w:rFonts w:ascii="仿宋_GB2312" w:eastAsia="仿宋_GB2312" w:hAnsi="仿宋_GB2312" w:cs="仿宋_GB2312" w:hint="eastAsia"/>
          <w:sz w:val="32"/>
          <w:szCs w:val="32"/>
        </w:rPr>
        <w:t>制止和纠正违章作业</w:t>
      </w:r>
      <w:r>
        <w:rPr>
          <w:rFonts w:ascii="仿宋_GB2312" w:eastAsia="仿宋_GB2312" w:hint="eastAsia"/>
          <w:sz w:val="32"/>
          <w:szCs w:val="32"/>
        </w:rPr>
        <w:t>，</w:t>
      </w:r>
      <w:r>
        <w:rPr>
          <w:rFonts w:ascii="仿宋_GB2312" w:eastAsia="仿宋_GB2312" w:hAnsi="黑体" w:hint="eastAsia"/>
          <w:sz w:val="32"/>
          <w:szCs w:val="36"/>
        </w:rPr>
        <w:t>对此次事故发生负有主要管理责任，</w:t>
      </w:r>
      <w:r>
        <w:rPr>
          <w:rFonts w:ascii="仿宋_GB2312" w:eastAsia="仿宋_GB2312" w:hAnsi="仿宋" w:hint="eastAsia"/>
          <w:sz w:val="32"/>
          <w:szCs w:val="32"/>
        </w:rPr>
        <w:t>依据《安全生产违法行为行政处罚办法》第四十五条第（三）项“发现从业人员违章作业不加制止的”，</w:t>
      </w:r>
      <w:r>
        <w:rPr>
          <w:rFonts w:ascii="仿宋" w:eastAsia="仿宋" w:hAnsi="仿宋" w:cs="仿宋_GB2312" w:hint="eastAsia"/>
          <w:sz w:val="32"/>
          <w:szCs w:val="32"/>
        </w:rPr>
        <w:t>建议对其处以10000元人民币的罚款。</w:t>
      </w:r>
    </w:p>
    <w:p w14:paraId="46F26078" w14:textId="77777777" w:rsidR="008B5BD6" w:rsidRDefault="00000000">
      <w:pPr>
        <w:spacing w:line="540" w:lineRule="exact"/>
        <w:ind w:firstLineChars="200" w:firstLine="640"/>
        <w:rPr>
          <w:rFonts w:ascii="仿宋" w:eastAsia="仿宋" w:hAnsi="仿宋"/>
          <w:color w:val="000000"/>
          <w:sz w:val="32"/>
          <w:szCs w:val="32"/>
          <w:shd w:val="clear" w:color="auto" w:fill="FFFFFF"/>
        </w:rPr>
      </w:pPr>
      <w:r>
        <w:rPr>
          <w:rFonts w:ascii="仿宋" w:eastAsia="仿宋" w:hAnsi="仿宋" w:hint="eastAsia"/>
          <w:color w:val="000000"/>
          <w:sz w:val="32"/>
          <w:szCs w:val="32"/>
          <w:shd w:val="clear" w:color="auto" w:fill="FFFFFF"/>
        </w:rPr>
        <w:t>7.李福军，男，49岁，中共党员，山西省安装集团股份有限公司</w:t>
      </w:r>
      <w:r>
        <w:rPr>
          <w:rFonts w:ascii="仿宋_GB2312" w:eastAsia="仿宋_GB2312" w:hAnsi="仿宋" w:hint="eastAsia"/>
          <w:sz w:val="32"/>
          <w:szCs w:val="32"/>
        </w:rPr>
        <w:t>工程项目部</w:t>
      </w:r>
      <w:r>
        <w:rPr>
          <w:rFonts w:ascii="仿宋_GB2312" w:eastAsia="仿宋_GB2312" w:hint="eastAsia"/>
          <w:sz w:val="32"/>
          <w:szCs w:val="32"/>
        </w:rPr>
        <w:t>项目经理。未认真履行安全生产管理职责，吊装作业未安排专门人员进行现场安全管理，对作业现场监督检查不力；安全生产规章制度、安全操作规程、安全措施未有效落实；隐患排查治理制度及隐患排查工作档案不健全，未及时排查事故隐患，未及时</w:t>
      </w:r>
      <w:r>
        <w:rPr>
          <w:rFonts w:ascii="仿宋_GB2312" w:eastAsia="仿宋_GB2312" w:hAnsi="仿宋_GB2312" w:cs="仿宋_GB2312" w:hint="eastAsia"/>
          <w:sz w:val="32"/>
          <w:szCs w:val="32"/>
        </w:rPr>
        <w:t>制止和纠正违章作业</w:t>
      </w:r>
      <w:r>
        <w:rPr>
          <w:rFonts w:ascii="仿宋_GB2312" w:eastAsia="仿宋_GB2312" w:hint="eastAsia"/>
          <w:sz w:val="32"/>
          <w:szCs w:val="32"/>
        </w:rPr>
        <w:t>，</w:t>
      </w:r>
      <w:r>
        <w:rPr>
          <w:rFonts w:ascii="仿宋_GB2312" w:eastAsia="仿宋_GB2312" w:hAnsi="黑体" w:hint="eastAsia"/>
          <w:sz w:val="32"/>
          <w:szCs w:val="36"/>
        </w:rPr>
        <w:t>对此次事故发生负有主要领导责任，依据《中华人民共和国安全生产法》第一百零一条第（三）项，“进行爆破、吊装、动火、临时用电”的危险作业，“未安排专门人员进行现场安全管理的”，作为直接负责的主管人员，</w:t>
      </w:r>
      <w:r>
        <w:rPr>
          <w:rFonts w:ascii="仿宋" w:eastAsia="仿宋" w:hAnsi="仿宋" w:cs="仿宋_GB2312" w:hint="eastAsia"/>
          <w:sz w:val="32"/>
          <w:szCs w:val="32"/>
        </w:rPr>
        <w:t>建议对其处以</w:t>
      </w:r>
      <w:r>
        <w:rPr>
          <w:rFonts w:ascii="仿宋" w:eastAsia="仿宋" w:hAnsi="仿宋" w:cs="仿宋_GB2312" w:hint="eastAsia"/>
          <w:sz w:val="32"/>
          <w:szCs w:val="32"/>
        </w:rPr>
        <w:lastRenderedPageBreak/>
        <w:t>20000元人民币的罚款。</w:t>
      </w:r>
    </w:p>
    <w:p w14:paraId="5B6BB0A3" w14:textId="77777777" w:rsidR="008B5BD6" w:rsidRDefault="00000000">
      <w:pPr>
        <w:spacing w:line="540" w:lineRule="exact"/>
        <w:ind w:firstLineChars="200" w:firstLine="640"/>
        <w:rPr>
          <w:rFonts w:ascii="仿宋_GB2312" w:eastAsia="仿宋_GB2312" w:hAnsi="仿宋"/>
          <w:sz w:val="32"/>
          <w:szCs w:val="32"/>
        </w:rPr>
      </w:pPr>
      <w:r>
        <w:rPr>
          <w:rFonts w:ascii="仿宋" w:eastAsia="仿宋" w:hAnsi="仿宋" w:hint="eastAsia"/>
          <w:color w:val="000000"/>
          <w:sz w:val="32"/>
          <w:szCs w:val="32"/>
          <w:shd w:val="clear" w:color="auto" w:fill="FFFFFF"/>
        </w:rPr>
        <w:t>8.申海红，男，48岁，群众，山西申润建筑劳务有限公司总经理。作为劳务公司主要负责人，</w:t>
      </w:r>
      <w:r>
        <w:rPr>
          <w:rFonts w:ascii="仿宋_GB2312" w:eastAsia="仿宋_GB2312" w:hAnsi="仿宋_GB2312" w:cs="仿宋_GB2312" w:hint="eastAsia"/>
          <w:sz w:val="32"/>
          <w:szCs w:val="32"/>
        </w:rPr>
        <w:t>在作业过程中未履行应尽的安全管理责任，</w:t>
      </w:r>
      <w:r>
        <w:rPr>
          <w:rFonts w:ascii="仿宋_GB2312" w:eastAsia="仿宋_GB2312" w:hint="eastAsia"/>
          <w:sz w:val="32"/>
          <w:szCs w:val="32"/>
        </w:rPr>
        <w:t>施工队伍管理混乱，</w:t>
      </w:r>
      <w:r>
        <w:rPr>
          <w:rFonts w:ascii="仿宋_GB2312" w:eastAsia="仿宋_GB2312" w:hAnsi="仿宋_GB2312" w:cs="仿宋_GB2312" w:hint="eastAsia"/>
          <w:sz w:val="32"/>
          <w:szCs w:val="32"/>
        </w:rPr>
        <w:t>未组织开展上岗前必要的安全培训，</w:t>
      </w:r>
      <w:r>
        <w:rPr>
          <w:rFonts w:ascii="仿宋_GB2312" w:eastAsia="仿宋_GB2312" w:hAnsi="仿宋" w:hint="eastAsia"/>
          <w:sz w:val="32"/>
          <w:szCs w:val="32"/>
        </w:rPr>
        <w:t>督促检查安全生产工作不到位，</w:t>
      </w:r>
      <w:r>
        <w:rPr>
          <w:rFonts w:ascii="仿宋_GB2312" w:eastAsia="仿宋_GB2312" w:hint="eastAsia"/>
          <w:sz w:val="32"/>
          <w:szCs w:val="32"/>
        </w:rPr>
        <w:t>未及时排查事故隐患，</w:t>
      </w:r>
      <w:r>
        <w:rPr>
          <w:rFonts w:ascii="仿宋_GB2312" w:eastAsia="仿宋_GB2312" w:hAnsi="黑体" w:hint="eastAsia"/>
          <w:sz w:val="32"/>
          <w:szCs w:val="36"/>
        </w:rPr>
        <w:t>对此次事故发生负有重要领导责任，</w:t>
      </w:r>
      <w:r>
        <w:rPr>
          <w:rFonts w:ascii="仿宋_GB2312" w:eastAsia="仿宋_GB2312" w:hAnsi="仿宋" w:hint="eastAsia"/>
          <w:sz w:val="32"/>
          <w:szCs w:val="32"/>
        </w:rPr>
        <w:t>依据《中华人民共和国安全生产法》第九十五条第（一）项，“发生一般事故的，处上一年年收入百分之</w:t>
      </w:r>
      <w:r>
        <w:rPr>
          <w:rFonts w:ascii="仿宋" w:eastAsia="仿宋" w:hAnsi="仿宋" w:hint="eastAsia"/>
          <w:color w:val="000000"/>
          <w:sz w:val="32"/>
          <w:szCs w:val="32"/>
          <w:shd w:val="clear" w:color="auto" w:fill="FFFFFF"/>
        </w:rPr>
        <w:t>四十的罚款”，建议对其处以32000元的罚款</w:t>
      </w:r>
      <w:r>
        <w:rPr>
          <w:rFonts w:ascii="仿宋_GB2312" w:eastAsia="仿宋_GB2312" w:hAnsi="仿宋_GB2312" w:hint="eastAsia"/>
          <w:color w:val="000000"/>
          <w:sz w:val="32"/>
          <w:szCs w:val="32"/>
        </w:rPr>
        <w:t>。</w:t>
      </w:r>
    </w:p>
    <w:p w14:paraId="4D643D46" w14:textId="77777777" w:rsidR="008B5BD6" w:rsidRDefault="00000000">
      <w:pPr>
        <w:spacing w:line="540" w:lineRule="exact"/>
        <w:ind w:firstLineChars="200" w:firstLine="640"/>
        <w:rPr>
          <w:rFonts w:ascii="仿宋_GB2312" w:eastAsia="仿宋_GB2312"/>
          <w:sz w:val="32"/>
          <w:szCs w:val="36"/>
        </w:rPr>
      </w:pPr>
      <w:r>
        <w:rPr>
          <w:rFonts w:ascii="仿宋_GB2312" w:eastAsia="仿宋_GB2312" w:hAnsi="仿宋" w:hint="eastAsia"/>
          <w:sz w:val="32"/>
          <w:szCs w:val="32"/>
        </w:rPr>
        <w:t>9.</w:t>
      </w:r>
      <w:r>
        <w:rPr>
          <w:rFonts w:ascii="仿宋_GB2312" w:eastAsia="仿宋_GB2312" w:hint="eastAsia"/>
          <w:sz w:val="32"/>
          <w:szCs w:val="32"/>
        </w:rPr>
        <w:t>山西申润建筑劳务有限公司，</w:t>
      </w:r>
      <w:r>
        <w:rPr>
          <w:rFonts w:ascii="仿宋_GB2312" w:eastAsia="仿宋_GB2312" w:hAnsi="仿宋" w:hint="eastAsia"/>
          <w:sz w:val="32"/>
          <w:szCs w:val="32"/>
        </w:rPr>
        <w:t>未安排专门人员对吊装危险作业进行现场安全监护，</w:t>
      </w:r>
      <w:r>
        <w:rPr>
          <w:rFonts w:ascii="仿宋_GB2312" w:eastAsia="仿宋_GB2312" w:hint="eastAsia"/>
          <w:sz w:val="32"/>
          <w:szCs w:val="36"/>
        </w:rPr>
        <w:t>安全管理不到位，对事故的发生负有责任，依据《中华人民共和国安全生产法》第一百零一条第（三）项“进行爆破、吊装、动火、临时用电以及国务院应急管理部门会同国务院有关部门规定的其他危险作业，未安排专门人员进行现场安全管理的”，建议给予行政处罚10万元整；依据《中华人民共和国安全生产法》第一百一十四条第（一）项之规定：“发生一般事故的，处三十万以上一百万以下的罚款”，建议给予行政罚款30万元整。</w:t>
      </w:r>
    </w:p>
    <w:p w14:paraId="198F7B07" w14:textId="77777777" w:rsidR="008B5BD6" w:rsidRDefault="00000000">
      <w:pPr>
        <w:spacing w:line="540" w:lineRule="exact"/>
        <w:ind w:firstLineChars="200" w:firstLine="640"/>
        <w:rPr>
          <w:rFonts w:ascii="黑体" w:eastAsia="黑体" w:hAnsi="黑体" w:cs="黑体"/>
          <w:sz w:val="32"/>
          <w:szCs w:val="36"/>
        </w:rPr>
      </w:pPr>
      <w:r>
        <w:rPr>
          <w:rFonts w:ascii="黑体" w:eastAsia="黑体" w:hAnsi="黑体" w:cs="黑体" w:hint="eastAsia"/>
          <w:sz w:val="32"/>
          <w:szCs w:val="36"/>
        </w:rPr>
        <w:t>六、事故防范和整改措施</w:t>
      </w:r>
    </w:p>
    <w:p w14:paraId="306F71CB" w14:textId="77777777" w:rsidR="008B5BD6" w:rsidRDefault="00000000">
      <w:pPr>
        <w:spacing w:line="540" w:lineRule="exact"/>
        <w:ind w:firstLineChars="200" w:firstLine="640"/>
        <w:rPr>
          <w:rFonts w:ascii="仿宋_GB2312" w:eastAsia="仿宋_GB2312" w:hAnsi="Times New Roman" w:cs="Times New Roman"/>
          <w:sz w:val="32"/>
          <w:szCs w:val="36"/>
        </w:rPr>
      </w:pPr>
      <w:r>
        <w:rPr>
          <w:rFonts w:ascii="仿宋_GB2312" w:eastAsia="仿宋_GB2312" w:hAnsi="Times New Roman" w:cs="Times New Roman" w:hint="eastAsia"/>
          <w:sz w:val="32"/>
          <w:szCs w:val="36"/>
        </w:rPr>
        <w:t>针对事故暴露出来的问题，为认真吸取这起事故的深刻教训，避免类似事故的发生，提出如下整改建议：</w:t>
      </w:r>
    </w:p>
    <w:p w14:paraId="3E6D3FB4" w14:textId="77777777" w:rsidR="008B5BD6" w:rsidRDefault="00000000">
      <w:pPr>
        <w:spacing w:line="540" w:lineRule="exact"/>
        <w:ind w:firstLineChars="200" w:firstLine="640"/>
        <w:rPr>
          <w:rFonts w:ascii="仿宋_GB2312" w:eastAsia="仿宋_GB2312" w:cs="Times New Roman"/>
          <w:sz w:val="32"/>
          <w:szCs w:val="36"/>
        </w:rPr>
      </w:pPr>
      <w:r>
        <w:rPr>
          <w:rFonts w:ascii="仿宋_GB2312" w:eastAsia="仿宋_GB2312" w:hAnsi="Times New Roman" w:cs="Times New Roman" w:hint="eastAsia"/>
          <w:sz w:val="32"/>
          <w:szCs w:val="36"/>
        </w:rPr>
        <w:t>1.强化安全管理</w:t>
      </w:r>
      <w:r>
        <w:rPr>
          <w:rFonts w:ascii="仿宋_GB2312" w:eastAsia="仿宋_GB2312" w:cs="Times New Roman" w:hint="eastAsia"/>
          <w:sz w:val="32"/>
          <w:szCs w:val="36"/>
        </w:rPr>
        <w:t>管控措施</w:t>
      </w:r>
      <w:r>
        <w:rPr>
          <w:rFonts w:ascii="仿宋_GB2312" w:eastAsia="仿宋_GB2312" w:hAnsi="Times New Roman" w:cs="Times New Roman" w:hint="eastAsia"/>
          <w:sz w:val="32"/>
          <w:szCs w:val="36"/>
        </w:rPr>
        <w:t>。施工方、监理方和</w:t>
      </w:r>
      <w:r>
        <w:rPr>
          <w:rFonts w:ascii="仿宋_GB2312" w:eastAsia="仿宋_GB2312" w:cs="Times New Roman" w:hint="eastAsia"/>
          <w:sz w:val="32"/>
          <w:szCs w:val="36"/>
        </w:rPr>
        <w:t>劳务方要深刻吸取事故教训，认真落实企业安全生产主体责任，认真履行各自的安全管理责任，加强危险作业的现场监护、安全管理和过程管控，建立完善的安全管理、考核奖惩体系，采</w:t>
      </w:r>
      <w:r>
        <w:rPr>
          <w:rFonts w:ascii="仿宋_GB2312" w:eastAsia="仿宋_GB2312" w:cs="Times New Roman" w:hint="eastAsia"/>
          <w:sz w:val="32"/>
          <w:szCs w:val="36"/>
        </w:rPr>
        <w:lastRenderedPageBreak/>
        <w:t>取必要的有效的管控措施，杜绝管理随意、人员随意、行为随意，切实将安全生产工作管理到位。</w:t>
      </w:r>
    </w:p>
    <w:p w14:paraId="0031B6C2" w14:textId="77777777" w:rsidR="008B5BD6" w:rsidRDefault="00000000">
      <w:pPr>
        <w:spacing w:line="540" w:lineRule="exact"/>
        <w:ind w:firstLineChars="200" w:firstLine="640"/>
        <w:rPr>
          <w:rFonts w:ascii="仿宋_GB2312" w:eastAsia="仿宋_GB2312" w:cs="Times New Roman"/>
          <w:sz w:val="32"/>
          <w:szCs w:val="36"/>
        </w:rPr>
      </w:pPr>
      <w:r>
        <w:rPr>
          <w:rFonts w:ascii="仿宋_GB2312" w:eastAsia="仿宋_GB2312" w:cs="Times New Roman" w:hint="eastAsia"/>
          <w:sz w:val="32"/>
          <w:szCs w:val="36"/>
        </w:rPr>
        <w:t>2.加强对危险性较大的吊装作业现场监督力度，严格执行经审批的专项技术方案，专项安全技术交底要有针对性，要在作业现场交底，注重交底的时效性和安全措施的落实。</w:t>
      </w:r>
    </w:p>
    <w:p w14:paraId="0E3CE634" w14:textId="77777777" w:rsidR="008B5BD6" w:rsidRDefault="00000000">
      <w:pPr>
        <w:spacing w:line="540" w:lineRule="exact"/>
        <w:ind w:firstLineChars="200" w:firstLine="640"/>
        <w:rPr>
          <w:rFonts w:ascii="仿宋_GB2312" w:eastAsia="仿宋_GB2312" w:cs="Times New Roman"/>
          <w:sz w:val="32"/>
          <w:szCs w:val="36"/>
        </w:rPr>
      </w:pPr>
      <w:r>
        <w:rPr>
          <w:rFonts w:ascii="仿宋_GB2312" w:eastAsia="仿宋_GB2312" w:cs="Times New Roman" w:hint="eastAsia"/>
          <w:sz w:val="32"/>
          <w:szCs w:val="36"/>
        </w:rPr>
        <w:t>3.应当建立健全符合单位实际、具有可操作性的安全生产责任制、安全管理制度等各项制度，严格执行安全生产的法律、法规、国家标准和规范，及时消除生产安全事故隐患，加强企业隐患排查、违章查处和员工的安全教育和培训工作，</w:t>
      </w:r>
      <w:r>
        <w:rPr>
          <w:rFonts w:ascii="仿宋_GB2312" w:eastAsia="仿宋_GB2312" w:hint="eastAsia"/>
          <w:sz w:val="32"/>
          <w:szCs w:val="32"/>
        </w:rPr>
        <w:t>加强对劳务人员的安全意识和专业技能再教育、再提高，</w:t>
      </w:r>
      <w:r>
        <w:rPr>
          <w:rFonts w:ascii="仿宋_GB2312" w:eastAsia="仿宋_GB2312" w:cs="Times New Roman" w:hint="eastAsia"/>
          <w:sz w:val="32"/>
          <w:szCs w:val="36"/>
        </w:rPr>
        <w:t>保证安全体系的稳定运行，从而减少事故的发生。</w:t>
      </w:r>
    </w:p>
    <w:p w14:paraId="5158156F" w14:textId="77777777" w:rsidR="008B5BD6" w:rsidRDefault="00000000">
      <w:pPr>
        <w:spacing w:line="540" w:lineRule="exact"/>
        <w:ind w:firstLineChars="200" w:firstLine="640"/>
        <w:rPr>
          <w:rFonts w:ascii="黑体" w:eastAsia="黑体" w:hAnsi="黑体"/>
          <w:sz w:val="32"/>
          <w:szCs w:val="32"/>
        </w:rPr>
      </w:pPr>
      <w:r>
        <w:rPr>
          <w:rFonts w:ascii="黑体" w:eastAsia="黑体" w:hAnsi="黑体" w:hint="eastAsia"/>
          <w:sz w:val="32"/>
          <w:szCs w:val="32"/>
        </w:rPr>
        <w:t>七、附件</w:t>
      </w:r>
    </w:p>
    <w:p w14:paraId="3B3B228A" w14:textId="77777777" w:rsidR="008B5BD6" w:rsidRDefault="00000000">
      <w:pPr>
        <w:spacing w:line="540" w:lineRule="exact"/>
        <w:ind w:firstLineChars="200" w:firstLine="640"/>
        <w:rPr>
          <w:rFonts w:ascii="仿宋_GB2312" w:eastAsia="仿宋_GB2312" w:hAnsi="仿宋"/>
          <w:sz w:val="32"/>
          <w:szCs w:val="32"/>
        </w:rPr>
      </w:pPr>
      <w:r>
        <w:rPr>
          <w:rFonts w:ascii="仿宋_GB2312" w:eastAsia="仿宋_GB2312" w:hAnsi="仿宋" w:hint="eastAsia"/>
          <w:sz w:val="32"/>
          <w:szCs w:val="32"/>
        </w:rPr>
        <w:t>1.“5·20”事故技术分析报告</w:t>
      </w:r>
    </w:p>
    <w:p w14:paraId="66A8E4AB" w14:textId="77777777" w:rsidR="008B5BD6" w:rsidRDefault="00000000">
      <w:pPr>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w:t>
      </w:r>
    </w:p>
    <w:p w14:paraId="78595A78" w14:textId="77777777" w:rsidR="008B5BD6" w:rsidRDefault="008B5BD6">
      <w:pPr>
        <w:spacing w:line="540" w:lineRule="exact"/>
        <w:ind w:firstLineChars="200" w:firstLine="640"/>
        <w:jc w:val="right"/>
        <w:rPr>
          <w:rFonts w:ascii="仿宋_GB2312" w:eastAsia="仿宋_GB2312"/>
          <w:sz w:val="32"/>
          <w:szCs w:val="32"/>
        </w:rPr>
      </w:pPr>
    </w:p>
    <w:p w14:paraId="16F0B272" w14:textId="77777777" w:rsidR="008B5BD6" w:rsidRDefault="00000000">
      <w:pPr>
        <w:spacing w:line="540" w:lineRule="exact"/>
        <w:ind w:firstLineChars="200" w:firstLine="640"/>
        <w:jc w:val="right"/>
        <w:rPr>
          <w:rFonts w:ascii="仿宋_GB2312" w:eastAsia="仿宋_GB2312" w:hAnsi="Times New Roman" w:cs="Times New Roman"/>
          <w:sz w:val="32"/>
          <w:szCs w:val="36"/>
        </w:rPr>
      </w:pPr>
      <w:r>
        <w:rPr>
          <w:rFonts w:ascii="仿宋_GB2312" w:eastAsia="仿宋_GB2312" w:hAnsi="Times New Roman" w:cs="Times New Roman" w:hint="eastAsia"/>
          <w:sz w:val="32"/>
          <w:szCs w:val="36"/>
        </w:rPr>
        <w:t>尖草坪区人民政府“5·20”事故调查组</w:t>
      </w:r>
    </w:p>
    <w:p w14:paraId="2AFA74D7" w14:textId="77777777" w:rsidR="008B5BD6" w:rsidRDefault="00000000">
      <w:pPr>
        <w:spacing w:line="540" w:lineRule="exact"/>
        <w:ind w:firstLineChars="200" w:firstLine="640"/>
        <w:jc w:val="center"/>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202</w:t>
      </w:r>
      <w:r>
        <w:rPr>
          <w:rFonts w:ascii="仿宋_GB2312" w:eastAsia="仿宋_GB2312" w:hint="eastAsia"/>
          <w:sz w:val="32"/>
          <w:szCs w:val="32"/>
        </w:rPr>
        <w:t>2年7月19日</w:t>
      </w:r>
    </w:p>
    <w:sectPr w:rsidR="008B5BD6">
      <w:foot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1B93E" w14:textId="77777777" w:rsidR="00D31EA3" w:rsidRDefault="00D31EA3">
      <w:r>
        <w:separator/>
      </w:r>
    </w:p>
  </w:endnote>
  <w:endnote w:type="continuationSeparator" w:id="0">
    <w:p w14:paraId="79413BB3" w14:textId="77777777" w:rsidR="00D31EA3" w:rsidRDefault="00D31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925D" w14:textId="77777777" w:rsidR="008B5BD6" w:rsidRDefault="00000000">
    <w:pPr>
      <w:pStyle w:val="a4"/>
    </w:pPr>
    <w:r>
      <w:rPr>
        <w:noProof/>
      </w:rPr>
      <mc:AlternateContent>
        <mc:Choice Requires="wps">
          <w:drawing>
            <wp:anchor distT="0" distB="0" distL="114300" distR="114300" simplePos="0" relativeHeight="251659264" behindDoc="0" locked="0" layoutInCell="1" allowOverlap="1" wp14:anchorId="2B2FFAB2" wp14:editId="6AB14099">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827CB" w14:textId="77777777" w:rsidR="008B5BD6" w:rsidRDefault="00000000">
                          <w:pPr>
                            <w:pStyle w:val="a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3B31E" w14:textId="77777777" w:rsidR="00D31EA3" w:rsidRDefault="00D31EA3">
      <w:r>
        <w:separator/>
      </w:r>
    </w:p>
  </w:footnote>
  <w:footnote w:type="continuationSeparator" w:id="0">
    <w:p w14:paraId="79C09489" w14:textId="77777777" w:rsidR="00D31EA3" w:rsidRDefault="00D31E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VjYTUwMmE1NzA2NDgzYWVhYzY4MGVkNGJkOTQxNmUifQ=="/>
  </w:docVars>
  <w:rsids>
    <w:rsidRoot w:val="00D66EAA"/>
    <w:rsid w:val="00071173"/>
    <w:rsid w:val="00196DD1"/>
    <w:rsid w:val="002066E0"/>
    <w:rsid w:val="003907C5"/>
    <w:rsid w:val="003F2A2B"/>
    <w:rsid w:val="0049015B"/>
    <w:rsid w:val="00543F35"/>
    <w:rsid w:val="00551F78"/>
    <w:rsid w:val="008176FF"/>
    <w:rsid w:val="008B5BD6"/>
    <w:rsid w:val="00BD60CE"/>
    <w:rsid w:val="00D31EA3"/>
    <w:rsid w:val="00D66EAA"/>
    <w:rsid w:val="00EC7179"/>
    <w:rsid w:val="00F33E0E"/>
    <w:rsid w:val="02184CEB"/>
    <w:rsid w:val="041333F9"/>
    <w:rsid w:val="061C383D"/>
    <w:rsid w:val="06274D10"/>
    <w:rsid w:val="06AF1A14"/>
    <w:rsid w:val="092348D9"/>
    <w:rsid w:val="0CE964D1"/>
    <w:rsid w:val="0D833528"/>
    <w:rsid w:val="0D9943AD"/>
    <w:rsid w:val="0E4C5DD8"/>
    <w:rsid w:val="0F9067A2"/>
    <w:rsid w:val="15631831"/>
    <w:rsid w:val="17A60546"/>
    <w:rsid w:val="18386CEA"/>
    <w:rsid w:val="19E20B3D"/>
    <w:rsid w:val="1B4E1AF6"/>
    <w:rsid w:val="1BCD451E"/>
    <w:rsid w:val="1E7E54B6"/>
    <w:rsid w:val="1F3E17DC"/>
    <w:rsid w:val="23511906"/>
    <w:rsid w:val="25F64996"/>
    <w:rsid w:val="2B707684"/>
    <w:rsid w:val="2CBC18DF"/>
    <w:rsid w:val="30B827AE"/>
    <w:rsid w:val="329B4924"/>
    <w:rsid w:val="336E267E"/>
    <w:rsid w:val="360D364D"/>
    <w:rsid w:val="376B4A30"/>
    <w:rsid w:val="38D632C6"/>
    <w:rsid w:val="38E45321"/>
    <w:rsid w:val="39AD3ED1"/>
    <w:rsid w:val="3A404C60"/>
    <w:rsid w:val="3A7E5897"/>
    <w:rsid w:val="3DD443B6"/>
    <w:rsid w:val="42415939"/>
    <w:rsid w:val="46D6666E"/>
    <w:rsid w:val="48A34AD8"/>
    <w:rsid w:val="4C554980"/>
    <w:rsid w:val="4DF53D30"/>
    <w:rsid w:val="4F670FE1"/>
    <w:rsid w:val="52D466D0"/>
    <w:rsid w:val="543F0B2F"/>
    <w:rsid w:val="54D57727"/>
    <w:rsid w:val="5BB34C84"/>
    <w:rsid w:val="5C806246"/>
    <w:rsid w:val="5D353810"/>
    <w:rsid w:val="5E2C7FB9"/>
    <w:rsid w:val="5E9C1D0C"/>
    <w:rsid w:val="60222FAE"/>
    <w:rsid w:val="61262E2E"/>
    <w:rsid w:val="61311B18"/>
    <w:rsid w:val="61EC4FA4"/>
    <w:rsid w:val="66BB1FD4"/>
    <w:rsid w:val="67A374B4"/>
    <w:rsid w:val="69DC0564"/>
    <w:rsid w:val="6B4038C1"/>
    <w:rsid w:val="6B42288B"/>
    <w:rsid w:val="6D675946"/>
    <w:rsid w:val="6E1528F4"/>
    <w:rsid w:val="6F8E5311"/>
    <w:rsid w:val="711C1EB0"/>
    <w:rsid w:val="74797294"/>
    <w:rsid w:val="762B5FA3"/>
    <w:rsid w:val="7A0F1BB3"/>
    <w:rsid w:val="7A161F9D"/>
    <w:rsid w:val="7DE058BE"/>
    <w:rsid w:val="7F3C32F9"/>
    <w:rsid w:val="7F43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A4147"/>
  <w15:docId w15:val="{968B14AC-8836-422B-AED3-1EC2F116C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pPr>
      <w:ind w:leftChars="2500" w:left="100"/>
    </w:pPr>
  </w:style>
  <w:style w:type="paragraph" w:styleId="a4">
    <w:name w:val="footer"/>
    <w:basedOn w:val="a"/>
    <w:uiPriority w:val="99"/>
    <w:unhideWhenUsed/>
    <w:qFormat/>
    <w:pPr>
      <w:tabs>
        <w:tab w:val="center" w:pos="4153"/>
        <w:tab w:val="right" w:pos="8306"/>
      </w:tabs>
      <w:snapToGrid w:val="0"/>
      <w:jc w:val="left"/>
    </w:pPr>
    <w:rPr>
      <w:sz w:val="18"/>
    </w:rPr>
  </w:style>
  <w:style w:type="paragraph" w:styleId="a5">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semiHidden/>
    <w:unhideWhenUsed/>
    <w:qFormat/>
    <w:pPr>
      <w:spacing w:beforeAutospacing="1" w:afterAutospacing="1"/>
      <w:jc w:val="left"/>
    </w:pPr>
    <w:rPr>
      <w:rFonts w:cs="Times New Roman"/>
      <w:kern w:val="0"/>
      <w:sz w:val="24"/>
    </w:rPr>
  </w:style>
  <w:style w:type="character" w:styleId="a7">
    <w:name w:val="Strong"/>
    <w:basedOn w:val="a0"/>
    <w:uiPriority w:val="22"/>
    <w:qFormat/>
    <w:rPr>
      <w:b/>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955</Words>
  <Characters>5445</Characters>
  <Application>Microsoft Office Word</Application>
  <DocSecurity>0</DocSecurity>
  <Lines>45</Lines>
  <Paragraphs>12</Paragraphs>
  <ScaleCrop>false</ScaleCrop>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振忠 朱</cp:lastModifiedBy>
  <cp:revision>3</cp:revision>
  <cp:lastPrinted>2022-09-26T07:30:00Z</cp:lastPrinted>
  <dcterms:created xsi:type="dcterms:W3CDTF">2020-08-24T07:00:00Z</dcterms:created>
  <dcterms:modified xsi:type="dcterms:W3CDTF">2023-08-31T14:34:00Z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FBF70937CAC546A78B4CA1D35A78A005</vt:lpwstr>
  </property>
</Properties>
</file>