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4FD82">
      <w:pPr>
        <w:spacing w:line="780" w:lineRule="exact"/>
        <w:rPr>
          <w:rFonts w:hint="eastAsia" w:ascii="黑体" w:eastAsia="黑体"/>
          <w:spacing w:val="-20"/>
          <w:sz w:val="48"/>
          <w:szCs w:val="48"/>
        </w:rPr>
      </w:pPr>
    </w:p>
    <w:p w14:paraId="6FE52272">
      <w:pPr>
        <w:spacing w:line="780" w:lineRule="exact"/>
        <w:rPr>
          <w:rFonts w:hint="eastAsia" w:ascii="黑体" w:eastAsia="黑体"/>
          <w:spacing w:val="-20"/>
          <w:sz w:val="48"/>
          <w:szCs w:val="48"/>
        </w:rPr>
      </w:pPr>
    </w:p>
    <w:p w14:paraId="4863F218">
      <w:pPr>
        <w:spacing w:line="780" w:lineRule="exact"/>
        <w:rPr>
          <w:rFonts w:hint="eastAsia" w:ascii="黑体" w:eastAsia="黑体"/>
          <w:spacing w:val="-20"/>
          <w:sz w:val="48"/>
          <w:szCs w:val="48"/>
        </w:rPr>
      </w:pPr>
    </w:p>
    <w:p w14:paraId="01E9EFA6">
      <w:pPr>
        <w:spacing w:line="780" w:lineRule="exact"/>
        <w:jc w:val="center"/>
        <w:rPr>
          <w:rFonts w:hint="default" w:ascii="黑体" w:eastAsia="黑体"/>
          <w:spacing w:val="-20"/>
          <w:sz w:val="48"/>
          <w:szCs w:val="48"/>
          <w:lang w:val="en-US" w:eastAsia="zh-CN"/>
        </w:rPr>
      </w:pPr>
      <w:r>
        <w:rPr>
          <w:rFonts w:hint="eastAsia" w:ascii="黑体" w:eastAsia="黑体"/>
          <w:spacing w:val="-20"/>
          <w:sz w:val="48"/>
          <w:szCs w:val="48"/>
        </w:rPr>
        <w:t>山西太钢不锈钢股份有限公司</w:t>
      </w:r>
      <w:r>
        <w:rPr>
          <w:rFonts w:hint="eastAsia" w:ascii="黑体" w:eastAsia="黑体"/>
          <w:spacing w:val="-20"/>
          <w:sz w:val="48"/>
          <w:szCs w:val="48"/>
          <w:lang w:val="en-US" w:eastAsia="zh-CN"/>
        </w:rPr>
        <w:t>热连轧厂</w:t>
      </w:r>
    </w:p>
    <w:p w14:paraId="45F1035B">
      <w:pPr>
        <w:spacing w:line="780" w:lineRule="exact"/>
        <w:jc w:val="center"/>
        <w:rPr>
          <w:rFonts w:hint="eastAsia"/>
          <w:b/>
          <w:sz w:val="44"/>
          <w:szCs w:val="44"/>
        </w:rPr>
      </w:pPr>
      <w:r>
        <w:rPr>
          <w:rFonts w:hint="eastAsia" w:ascii="黑体" w:eastAsia="黑体"/>
          <w:spacing w:val="-20"/>
          <w:sz w:val="48"/>
          <w:szCs w:val="48"/>
        </w:rPr>
        <w:t>“</w:t>
      </w:r>
      <w:r>
        <w:rPr>
          <w:rFonts w:hint="eastAsia" w:ascii="黑体" w:eastAsia="黑体"/>
          <w:spacing w:val="-20"/>
          <w:sz w:val="48"/>
          <w:szCs w:val="48"/>
          <w:lang w:val="en-US" w:eastAsia="zh-CN"/>
        </w:rPr>
        <w:t>12</w:t>
      </w:r>
      <w:r>
        <w:rPr>
          <w:rFonts w:hint="eastAsia" w:ascii="黑体" w:eastAsia="黑体"/>
          <w:spacing w:val="-20"/>
          <w:sz w:val="48"/>
          <w:szCs w:val="48"/>
        </w:rPr>
        <w:t>·</w:t>
      </w:r>
      <w:r>
        <w:rPr>
          <w:rFonts w:hint="eastAsia" w:ascii="黑体" w:eastAsia="黑体"/>
          <w:spacing w:val="-20"/>
          <w:sz w:val="48"/>
          <w:szCs w:val="48"/>
          <w:lang w:val="en-US" w:eastAsia="zh-CN"/>
        </w:rPr>
        <w:t>16</w:t>
      </w:r>
      <w:r>
        <w:rPr>
          <w:rFonts w:hint="eastAsia" w:ascii="黑体" w:eastAsia="黑体"/>
          <w:spacing w:val="-20"/>
          <w:sz w:val="48"/>
          <w:szCs w:val="48"/>
        </w:rPr>
        <w:t>”起重伤害事故调查报告</w:t>
      </w:r>
    </w:p>
    <w:p w14:paraId="387CD20B">
      <w:pPr>
        <w:jc w:val="center"/>
        <w:rPr>
          <w:rFonts w:hint="eastAsia"/>
          <w:b/>
          <w:sz w:val="44"/>
          <w:szCs w:val="44"/>
        </w:rPr>
      </w:pPr>
    </w:p>
    <w:p w14:paraId="2125DCF5">
      <w:pPr>
        <w:jc w:val="center"/>
        <w:rPr>
          <w:rFonts w:hint="eastAsia"/>
          <w:b/>
          <w:sz w:val="44"/>
          <w:szCs w:val="44"/>
        </w:rPr>
      </w:pPr>
    </w:p>
    <w:p w14:paraId="3C3402AC">
      <w:pPr>
        <w:jc w:val="center"/>
        <w:rPr>
          <w:rFonts w:hint="eastAsia"/>
          <w:b/>
          <w:sz w:val="44"/>
          <w:szCs w:val="44"/>
        </w:rPr>
      </w:pPr>
    </w:p>
    <w:p w14:paraId="2EA29CBB">
      <w:pPr>
        <w:jc w:val="center"/>
        <w:rPr>
          <w:rFonts w:hint="eastAsia"/>
          <w:b/>
          <w:sz w:val="44"/>
          <w:szCs w:val="44"/>
        </w:rPr>
      </w:pPr>
    </w:p>
    <w:p w14:paraId="2855C046">
      <w:pPr>
        <w:jc w:val="center"/>
        <w:rPr>
          <w:rFonts w:hint="eastAsia"/>
          <w:b/>
          <w:sz w:val="44"/>
          <w:szCs w:val="44"/>
        </w:rPr>
      </w:pPr>
    </w:p>
    <w:p w14:paraId="54BEC00C">
      <w:pPr>
        <w:jc w:val="center"/>
        <w:rPr>
          <w:rFonts w:hint="eastAsia"/>
          <w:b/>
          <w:sz w:val="44"/>
          <w:szCs w:val="44"/>
        </w:rPr>
      </w:pPr>
    </w:p>
    <w:p w14:paraId="4C20B2C2">
      <w:pPr>
        <w:jc w:val="center"/>
        <w:rPr>
          <w:rFonts w:hint="eastAsia"/>
          <w:b/>
          <w:sz w:val="44"/>
          <w:szCs w:val="44"/>
        </w:rPr>
      </w:pPr>
    </w:p>
    <w:p w14:paraId="5069B79C">
      <w:pPr>
        <w:jc w:val="center"/>
        <w:rPr>
          <w:rFonts w:hint="eastAsia"/>
          <w:b/>
          <w:sz w:val="44"/>
          <w:szCs w:val="44"/>
        </w:rPr>
      </w:pPr>
    </w:p>
    <w:p w14:paraId="4141BC29">
      <w:pPr>
        <w:jc w:val="center"/>
        <w:rPr>
          <w:rFonts w:hint="eastAsia"/>
          <w:b/>
          <w:sz w:val="44"/>
          <w:szCs w:val="44"/>
        </w:rPr>
      </w:pPr>
    </w:p>
    <w:p w14:paraId="7559E7E1">
      <w:pPr>
        <w:jc w:val="center"/>
        <w:rPr>
          <w:rFonts w:hint="eastAsia"/>
          <w:b/>
          <w:sz w:val="44"/>
          <w:szCs w:val="44"/>
        </w:rPr>
      </w:pPr>
    </w:p>
    <w:p w14:paraId="67B18342">
      <w:pPr>
        <w:jc w:val="center"/>
        <w:rPr>
          <w:rFonts w:hint="eastAsia"/>
          <w:b/>
          <w:sz w:val="44"/>
          <w:szCs w:val="44"/>
        </w:rPr>
      </w:pPr>
    </w:p>
    <w:p w14:paraId="1762B083">
      <w:pPr>
        <w:jc w:val="center"/>
        <w:rPr>
          <w:rFonts w:hint="eastAsia"/>
          <w:b/>
          <w:sz w:val="44"/>
          <w:szCs w:val="44"/>
        </w:rPr>
      </w:pPr>
    </w:p>
    <w:p w14:paraId="0BB8ECFD">
      <w:pPr>
        <w:jc w:val="center"/>
        <w:rPr>
          <w:rFonts w:hint="eastAsia"/>
          <w:b/>
          <w:sz w:val="44"/>
          <w:szCs w:val="44"/>
        </w:rPr>
      </w:pPr>
    </w:p>
    <w:p w14:paraId="3DE922C7">
      <w:pPr>
        <w:jc w:val="center"/>
        <w:rPr>
          <w:rFonts w:hint="eastAsia" w:ascii="仿宋_GB2312" w:hAnsi="仿宋" w:eastAsia="仿宋_GB2312"/>
          <w:b/>
          <w:sz w:val="32"/>
          <w:szCs w:val="32"/>
        </w:rPr>
      </w:pPr>
      <w:r>
        <w:rPr>
          <w:rFonts w:hint="eastAsia" w:ascii="仿宋_GB2312" w:hAnsi="仿宋" w:eastAsia="仿宋_GB2312"/>
          <w:b/>
          <w:sz w:val="32"/>
          <w:szCs w:val="32"/>
        </w:rPr>
        <w:t>尖草坪区人民政府“</w:t>
      </w:r>
      <w:r>
        <w:rPr>
          <w:rFonts w:hint="eastAsia" w:ascii="仿宋_GB2312" w:hAnsi="仿宋" w:eastAsia="仿宋_GB2312"/>
          <w:b/>
          <w:sz w:val="32"/>
          <w:szCs w:val="32"/>
          <w:lang w:val="en-US" w:eastAsia="zh-CN"/>
        </w:rPr>
        <w:t>12</w:t>
      </w:r>
      <w:r>
        <w:rPr>
          <w:rFonts w:hint="eastAsia" w:ascii="仿宋_GB2312" w:hAnsi="仿宋" w:eastAsia="仿宋_GB2312"/>
          <w:b/>
          <w:sz w:val="32"/>
          <w:szCs w:val="32"/>
        </w:rPr>
        <w:t>·</w:t>
      </w:r>
      <w:r>
        <w:rPr>
          <w:rFonts w:hint="eastAsia" w:ascii="仿宋_GB2312" w:hAnsi="仿宋" w:eastAsia="仿宋_GB2312"/>
          <w:b/>
          <w:sz w:val="32"/>
          <w:szCs w:val="32"/>
          <w:lang w:val="en-US" w:eastAsia="zh-CN"/>
        </w:rPr>
        <w:t>1</w:t>
      </w:r>
      <w:r>
        <w:rPr>
          <w:rFonts w:hint="eastAsia" w:ascii="仿宋_GB2312" w:hAnsi="仿宋" w:eastAsia="仿宋_GB2312"/>
          <w:b/>
          <w:sz w:val="32"/>
          <w:szCs w:val="32"/>
        </w:rPr>
        <w:t>6”事故调查组</w:t>
      </w:r>
    </w:p>
    <w:p w14:paraId="13073377">
      <w:pPr>
        <w:jc w:val="center"/>
        <w:rPr>
          <w:rFonts w:hint="eastAsia" w:ascii="仿宋_GB2312" w:hAnsi="仿宋" w:eastAsia="仿宋_GB2312"/>
          <w:b/>
          <w:sz w:val="32"/>
          <w:szCs w:val="32"/>
        </w:rPr>
      </w:pPr>
      <w:r>
        <w:rPr>
          <w:rFonts w:hint="eastAsia" w:ascii="仿宋_GB2312" w:hAnsi="仿宋" w:eastAsia="仿宋_GB2312"/>
          <w:b/>
          <w:sz w:val="32"/>
          <w:szCs w:val="32"/>
        </w:rPr>
        <w:t>202</w:t>
      </w:r>
      <w:r>
        <w:rPr>
          <w:rFonts w:hint="eastAsia" w:ascii="仿宋_GB2312" w:hAnsi="仿宋" w:eastAsia="仿宋_GB2312"/>
          <w:b/>
          <w:sz w:val="32"/>
          <w:szCs w:val="32"/>
          <w:lang w:val="en-US" w:eastAsia="zh-CN"/>
        </w:rPr>
        <w:t>2</w:t>
      </w:r>
      <w:r>
        <w:rPr>
          <w:rFonts w:hint="eastAsia" w:ascii="仿宋_GB2312" w:hAnsi="仿宋" w:eastAsia="仿宋_GB2312"/>
          <w:b/>
          <w:sz w:val="32"/>
          <w:szCs w:val="32"/>
        </w:rPr>
        <w:t>年</w:t>
      </w:r>
      <w:r>
        <w:rPr>
          <w:rFonts w:hint="eastAsia" w:ascii="仿宋_GB2312" w:hAnsi="仿宋" w:eastAsia="仿宋_GB2312"/>
          <w:b/>
          <w:sz w:val="32"/>
          <w:szCs w:val="32"/>
          <w:lang w:val="en-US" w:eastAsia="zh-CN"/>
        </w:rPr>
        <w:t>1</w:t>
      </w:r>
      <w:r>
        <w:rPr>
          <w:rFonts w:hint="eastAsia" w:ascii="仿宋_GB2312" w:hAnsi="仿宋" w:eastAsia="仿宋_GB2312"/>
          <w:b/>
          <w:sz w:val="32"/>
          <w:szCs w:val="32"/>
        </w:rPr>
        <w:t>月</w:t>
      </w:r>
      <w:r>
        <w:rPr>
          <w:rFonts w:hint="eastAsia" w:ascii="仿宋_GB2312" w:hAnsi="仿宋" w:eastAsia="仿宋_GB2312"/>
          <w:b/>
          <w:sz w:val="32"/>
          <w:szCs w:val="32"/>
          <w:lang w:val="en-US" w:eastAsia="zh-CN"/>
        </w:rPr>
        <w:t>10</w:t>
      </w:r>
      <w:r>
        <w:rPr>
          <w:rFonts w:hint="eastAsia" w:ascii="仿宋_GB2312" w:hAnsi="仿宋" w:eastAsia="仿宋_GB2312"/>
          <w:b/>
          <w:sz w:val="32"/>
          <w:szCs w:val="32"/>
        </w:rPr>
        <w:t>日</w:t>
      </w:r>
    </w:p>
    <w:p w14:paraId="1EA3CE17">
      <w:pPr>
        <w:spacing w:line="600" w:lineRule="exact"/>
        <w:jc w:val="center"/>
        <w:rPr>
          <w:rFonts w:hint="eastAsia" w:ascii="宋体" w:hAnsi="宋体" w:eastAsia="宋体" w:cs="宋体"/>
          <w:b/>
          <w:bCs/>
          <w:sz w:val="44"/>
          <w:szCs w:val="44"/>
        </w:rPr>
      </w:pPr>
    </w:p>
    <w:p w14:paraId="380F6616">
      <w:pPr>
        <w:tabs>
          <w:tab w:val="left" w:pos="4620"/>
        </w:tabs>
        <w:snapToGrid w:val="0"/>
        <w:spacing w:line="560" w:lineRule="exact"/>
        <w:ind w:firstLine="640" w:firstLineChars="200"/>
        <w:rPr>
          <w:rFonts w:hint="eastAsia" w:ascii="仿宋_GB2312" w:hAnsi="仿宋" w:eastAsia="仿宋_GB2312"/>
          <w:sz w:val="32"/>
          <w:szCs w:val="32"/>
        </w:rPr>
        <w:sectPr>
          <w:footerReference r:id="rId3" w:type="default"/>
          <w:pgSz w:w="11906" w:h="16838"/>
          <w:pgMar w:top="1440" w:right="1800" w:bottom="1440" w:left="1800" w:header="851" w:footer="992" w:gutter="0"/>
          <w:cols w:space="720" w:num="1"/>
          <w:docGrid w:type="lines" w:linePitch="312" w:charSpace="0"/>
        </w:sectPr>
      </w:pPr>
    </w:p>
    <w:p w14:paraId="70CDDB48">
      <w:pPr>
        <w:tabs>
          <w:tab w:val="left" w:pos="4620"/>
        </w:tabs>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2021年12月16日10时</w:t>
      </w:r>
      <w:r>
        <w:rPr>
          <w:rFonts w:hint="eastAsia" w:ascii="仿宋_GB2312" w:hAnsi="仿宋" w:eastAsia="仿宋_GB2312"/>
          <w:sz w:val="32"/>
          <w:szCs w:val="32"/>
          <w:lang w:val="en-US" w:eastAsia="zh-CN"/>
        </w:rPr>
        <w:t>03分</w:t>
      </w:r>
      <w:r>
        <w:rPr>
          <w:rFonts w:hint="eastAsia" w:ascii="仿宋_GB2312" w:hAnsi="仿宋" w:eastAsia="仿宋_GB2312"/>
          <w:sz w:val="32"/>
          <w:szCs w:val="32"/>
        </w:rPr>
        <w:t>许，山西太钢不锈钢股份有限公司热连轧厂1549生产线罩式炉新区，</w:t>
      </w:r>
      <w:r>
        <w:rPr>
          <w:rFonts w:hint="eastAsia" w:ascii="仿宋_GB2312" w:hAnsi="仿宋" w:eastAsia="仿宋_GB2312"/>
          <w:sz w:val="32"/>
          <w:szCs w:val="32"/>
          <w:lang w:val="en-US" w:eastAsia="zh-CN"/>
        </w:rPr>
        <w:t>天车工操作</w:t>
      </w:r>
      <w:r>
        <w:rPr>
          <w:rFonts w:hint="eastAsia" w:ascii="仿宋_GB2312" w:hAnsi="仿宋" w:eastAsia="仿宋_GB2312"/>
          <w:sz w:val="32"/>
          <w:szCs w:val="32"/>
        </w:rPr>
        <w:t>38#天车吊运钢卷过程中</w:t>
      </w:r>
      <w:r>
        <w:rPr>
          <w:rFonts w:hint="eastAsia" w:ascii="仿宋_GB2312" w:hAnsi="仿宋" w:eastAsia="仿宋_GB2312"/>
          <w:sz w:val="32"/>
          <w:szCs w:val="32"/>
          <w:lang w:val="en-US" w:eastAsia="zh-CN"/>
        </w:rPr>
        <w:t>C型钩脱落倾倒，</w:t>
      </w:r>
      <w:r>
        <w:rPr>
          <w:rFonts w:hint="eastAsia" w:ascii="仿宋_GB2312" w:hAnsi="仿宋" w:eastAsia="仿宋_GB2312"/>
          <w:sz w:val="32"/>
          <w:szCs w:val="32"/>
        </w:rPr>
        <w:t>造成一人死亡</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直接经济损失约179万元</w:t>
      </w:r>
      <w:r>
        <w:rPr>
          <w:rFonts w:hint="eastAsia" w:ascii="仿宋_GB2312" w:hAnsi="仿宋" w:eastAsia="仿宋_GB2312"/>
          <w:sz w:val="32"/>
          <w:szCs w:val="32"/>
        </w:rPr>
        <w:t>。依据《中华人民共和国安全生产法》和《生产安全事故报告和调查处理条例》(国务院令第493号)等有关法律法规，2021年</w:t>
      </w:r>
      <w:r>
        <w:rPr>
          <w:rFonts w:hint="eastAsia" w:ascii="仿宋_GB2312" w:hAnsi="仿宋" w:eastAsia="仿宋_GB2312"/>
          <w:sz w:val="32"/>
          <w:szCs w:val="32"/>
          <w:lang w:val="en-US" w:eastAsia="zh-CN"/>
        </w:rPr>
        <w:t>12</w:t>
      </w:r>
      <w:r>
        <w:rPr>
          <w:rFonts w:hint="eastAsia" w:ascii="仿宋_GB2312" w:hAnsi="仿宋" w:eastAsia="仿宋_GB2312"/>
          <w:sz w:val="32"/>
          <w:szCs w:val="32"/>
        </w:rPr>
        <w:t>月</w:t>
      </w:r>
      <w:r>
        <w:rPr>
          <w:rFonts w:hint="eastAsia" w:ascii="仿宋_GB2312" w:hAnsi="仿宋" w:eastAsia="仿宋_GB2312"/>
          <w:sz w:val="32"/>
          <w:szCs w:val="32"/>
          <w:lang w:val="en-US" w:eastAsia="zh-CN"/>
        </w:rPr>
        <w:t>20</w:t>
      </w:r>
      <w:r>
        <w:rPr>
          <w:rFonts w:hint="eastAsia" w:ascii="仿宋_GB2312" w:hAnsi="仿宋" w:eastAsia="仿宋_GB2312"/>
          <w:sz w:val="32"/>
          <w:szCs w:val="32"/>
        </w:rPr>
        <w:t>日尖草坪区人民政府成立了由区应急管理局牵头，区工信局</w:t>
      </w:r>
      <w:r>
        <w:rPr>
          <w:rFonts w:hint="eastAsia" w:ascii="仿宋_GB2312" w:hAnsi="仿宋" w:eastAsia="仿宋_GB2312"/>
          <w:sz w:val="32"/>
          <w:szCs w:val="32"/>
          <w:lang w:eastAsia="zh-CN"/>
        </w:rPr>
        <w:t>、</w:t>
      </w:r>
      <w:r>
        <w:rPr>
          <w:rFonts w:hint="eastAsia" w:ascii="仿宋_GB2312" w:hAnsi="仿宋" w:eastAsia="仿宋_GB2312"/>
          <w:sz w:val="32"/>
          <w:szCs w:val="32"/>
        </w:rPr>
        <w:t>区市场</w:t>
      </w:r>
      <w:r>
        <w:rPr>
          <w:rFonts w:hint="eastAsia" w:ascii="仿宋_GB2312" w:hAnsi="仿宋" w:eastAsia="仿宋_GB2312"/>
          <w:sz w:val="32"/>
          <w:szCs w:val="32"/>
          <w:lang w:eastAsia="zh-CN"/>
        </w:rPr>
        <w:t>监督</w:t>
      </w:r>
      <w:bookmarkStart w:id="0" w:name="_GoBack"/>
      <w:bookmarkEnd w:id="0"/>
      <w:r>
        <w:rPr>
          <w:rFonts w:hint="eastAsia" w:ascii="仿宋_GB2312" w:hAnsi="仿宋" w:eastAsia="仿宋_GB2312"/>
          <w:sz w:val="32"/>
          <w:szCs w:val="32"/>
        </w:rPr>
        <w:t>管理局、公安尖草坪分局、区总工会、古城街道等相关部门组成的事故调查组，并邀请区纪委监委参与，同时，邀请一名特种设备专家参与事故调查工作。</w:t>
      </w:r>
    </w:p>
    <w:p w14:paraId="5F651556">
      <w:pPr>
        <w:snapToGrid w:val="0"/>
        <w:spacing w:line="560" w:lineRule="exact"/>
        <w:ind w:firstLine="640" w:firstLineChars="200"/>
        <w:rPr>
          <w:rFonts w:ascii="仿宋_GB2312" w:hAnsi="仿宋" w:eastAsia="仿宋_GB2312"/>
          <w:sz w:val="32"/>
          <w:szCs w:val="32"/>
          <w:lang w:val="zh-CN"/>
        </w:rPr>
      </w:pPr>
      <w:r>
        <w:rPr>
          <w:rFonts w:hint="eastAsia" w:ascii="仿宋_GB2312" w:hAnsi="仿宋" w:eastAsia="仿宋_GB2312"/>
          <w:sz w:val="32"/>
          <w:szCs w:val="32"/>
        </w:rPr>
        <w:t>事故调查组按照“四不放过”和“科学严谨、依法依规、实事求是、注重实效”的原则，通过反复勘查事故现场、技术勘验分析、调阅有关资料文件，与相关人员谈话等大量调查取证工作，查明了事故经过，查清了事故原因，认定了事故性质，提出了事故防范措施建议，形成了事故调查报告。</w:t>
      </w:r>
    </w:p>
    <w:p w14:paraId="65997315">
      <w:pPr>
        <w:autoSpaceDE w:val="0"/>
        <w:autoSpaceDN w:val="0"/>
        <w:adjustRightInd w:val="0"/>
        <w:spacing w:line="560" w:lineRule="exact"/>
        <w:ind w:firstLine="640"/>
        <w:jc w:val="left"/>
        <w:rPr>
          <w:rFonts w:ascii="黑体" w:hAnsi="黑体" w:eastAsia="黑体" w:cs="黑体"/>
          <w:bCs/>
          <w:sz w:val="32"/>
          <w:szCs w:val="32"/>
          <w:lang w:val="zh-CN"/>
        </w:rPr>
      </w:pPr>
      <w:r>
        <w:rPr>
          <w:rFonts w:hint="eastAsia" w:ascii="黑体" w:hAnsi="黑体" w:eastAsia="黑体" w:cs="黑体"/>
          <w:bCs/>
          <w:sz w:val="32"/>
          <w:szCs w:val="32"/>
        </w:rPr>
        <w:t>一</w:t>
      </w:r>
      <w:r>
        <w:rPr>
          <w:rFonts w:hint="eastAsia" w:ascii="黑体" w:hAnsi="黑体" w:eastAsia="黑体" w:cs="黑体"/>
          <w:bCs/>
          <w:sz w:val="32"/>
          <w:szCs w:val="32"/>
          <w:lang w:val="zh-CN"/>
        </w:rPr>
        <w:t>、事故基本情况</w:t>
      </w:r>
    </w:p>
    <w:p w14:paraId="256AA929">
      <w:pPr>
        <w:snapToGrid w:val="0"/>
        <w:spacing w:line="560" w:lineRule="exact"/>
        <w:ind w:firstLine="643" w:firstLineChars="200"/>
        <w:rPr>
          <w:rFonts w:ascii="仿宋_GB2312" w:hAnsi="仿宋" w:eastAsia="仿宋_GB2312"/>
          <w:sz w:val="32"/>
          <w:szCs w:val="32"/>
        </w:rPr>
      </w:pPr>
      <w:r>
        <w:rPr>
          <w:rFonts w:hint="eastAsia" w:ascii="仿宋_GB2312" w:hAnsi="仿宋" w:eastAsia="仿宋_GB2312"/>
          <w:b/>
          <w:bCs/>
          <w:sz w:val="32"/>
          <w:szCs w:val="32"/>
        </w:rPr>
        <w:t>事故单位名称：</w:t>
      </w:r>
      <w:r>
        <w:rPr>
          <w:rFonts w:hint="eastAsia" w:ascii="仿宋_GB2312" w:hAnsi="仿宋" w:eastAsia="仿宋_GB2312"/>
          <w:sz w:val="32"/>
          <w:szCs w:val="32"/>
        </w:rPr>
        <w:t>山西太钢不锈钢股份有限公司</w:t>
      </w:r>
      <w:r>
        <w:rPr>
          <w:rFonts w:hint="eastAsia" w:ascii="仿宋_GB2312" w:hAnsi="仿宋" w:eastAsia="仿宋_GB2312"/>
          <w:sz w:val="32"/>
          <w:szCs w:val="32"/>
          <w:lang w:val="en-US" w:eastAsia="zh-CN"/>
        </w:rPr>
        <w:t>热连轧厂</w:t>
      </w:r>
      <w:r>
        <w:rPr>
          <w:rFonts w:hint="eastAsia" w:ascii="仿宋_GB2312" w:hAnsi="仿宋" w:eastAsia="仿宋_GB2312"/>
          <w:sz w:val="32"/>
          <w:szCs w:val="32"/>
        </w:rPr>
        <w:t>。</w:t>
      </w:r>
    </w:p>
    <w:p w14:paraId="762DAFBE">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b/>
          <w:bCs/>
          <w:sz w:val="32"/>
          <w:szCs w:val="32"/>
          <w:lang w:val="zh-CN"/>
        </w:rPr>
        <w:t>事故时间：</w:t>
      </w:r>
      <w:r>
        <w:rPr>
          <w:rFonts w:hint="eastAsia" w:ascii="仿宋_GB2312" w:hAnsi="仿宋" w:eastAsia="仿宋_GB2312"/>
          <w:sz w:val="32"/>
          <w:szCs w:val="32"/>
        </w:rPr>
        <w:t>2021</w:t>
      </w:r>
      <w:r>
        <w:rPr>
          <w:rFonts w:hint="eastAsia" w:ascii="仿宋_GB2312" w:hAnsi="仿宋" w:eastAsia="仿宋_GB2312"/>
          <w:sz w:val="32"/>
          <w:szCs w:val="32"/>
          <w:lang w:val="zh-CN"/>
        </w:rPr>
        <w:t>年</w:t>
      </w:r>
      <w:r>
        <w:rPr>
          <w:rFonts w:hint="eastAsia" w:ascii="仿宋_GB2312" w:hAnsi="仿宋" w:eastAsia="仿宋_GB2312"/>
          <w:sz w:val="32"/>
          <w:szCs w:val="32"/>
          <w:lang w:val="en-US" w:eastAsia="zh-CN"/>
        </w:rPr>
        <w:t>12</w:t>
      </w:r>
      <w:r>
        <w:rPr>
          <w:rFonts w:hint="eastAsia" w:ascii="仿宋_GB2312" w:hAnsi="仿宋" w:eastAsia="仿宋_GB2312"/>
          <w:sz w:val="32"/>
          <w:szCs w:val="32"/>
          <w:lang w:val="zh-CN"/>
        </w:rPr>
        <w:t>月</w:t>
      </w:r>
      <w:r>
        <w:rPr>
          <w:rFonts w:hint="eastAsia" w:ascii="仿宋_GB2312" w:hAnsi="仿宋" w:eastAsia="仿宋_GB2312"/>
          <w:sz w:val="32"/>
          <w:szCs w:val="32"/>
          <w:lang w:val="en-US" w:eastAsia="zh-CN"/>
        </w:rPr>
        <w:t>16</w:t>
      </w:r>
      <w:r>
        <w:rPr>
          <w:rFonts w:hint="eastAsia" w:ascii="仿宋_GB2312" w:hAnsi="仿宋" w:eastAsia="仿宋_GB2312"/>
          <w:sz w:val="32"/>
          <w:szCs w:val="32"/>
          <w:lang w:val="zh-CN"/>
        </w:rPr>
        <w:t>日</w:t>
      </w:r>
      <w:r>
        <w:rPr>
          <w:rFonts w:hint="eastAsia" w:ascii="仿宋_GB2312" w:hAnsi="仿宋" w:eastAsia="仿宋_GB2312"/>
          <w:sz w:val="32"/>
          <w:szCs w:val="32"/>
          <w:lang w:val="en-US" w:eastAsia="zh-CN"/>
        </w:rPr>
        <w:t>10</w:t>
      </w:r>
      <w:r>
        <w:rPr>
          <w:rFonts w:hint="eastAsia" w:ascii="仿宋_GB2312" w:hAnsi="仿宋" w:eastAsia="仿宋_GB2312"/>
          <w:sz w:val="32"/>
          <w:szCs w:val="32"/>
        </w:rPr>
        <w:t>时</w:t>
      </w:r>
      <w:r>
        <w:rPr>
          <w:rFonts w:hint="eastAsia" w:ascii="仿宋_GB2312" w:hAnsi="仿宋" w:eastAsia="仿宋_GB2312"/>
          <w:sz w:val="32"/>
          <w:szCs w:val="32"/>
          <w:lang w:val="en-US" w:eastAsia="zh-CN"/>
        </w:rPr>
        <w:t>03</w:t>
      </w:r>
      <w:r>
        <w:rPr>
          <w:rFonts w:hint="eastAsia" w:ascii="仿宋_GB2312" w:hAnsi="仿宋" w:eastAsia="仿宋_GB2312"/>
          <w:sz w:val="32"/>
          <w:szCs w:val="32"/>
        </w:rPr>
        <w:t>分</w:t>
      </w:r>
      <w:r>
        <w:rPr>
          <w:rFonts w:hint="eastAsia" w:ascii="仿宋_GB2312" w:hAnsi="仿宋" w:eastAsia="仿宋_GB2312"/>
          <w:sz w:val="32"/>
          <w:szCs w:val="32"/>
          <w:lang w:val="zh-CN"/>
        </w:rPr>
        <w:t>许。</w:t>
      </w:r>
    </w:p>
    <w:p w14:paraId="5162BBCE">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b/>
          <w:bCs/>
          <w:sz w:val="32"/>
          <w:szCs w:val="32"/>
          <w:lang w:val="zh-CN"/>
        </w:rPr>
        <w:t>事故</w:t>
      </w:r>
      <w:r>
        <w:rPr>
          <w:rFonts w:hint="eastAsia" w:ascii="仿宋_GB2312" w:hAnsi="仿宋" w:eastAsia="仿宋_GB2312"/>
          <w:b/>
          <w:bCs/>
          <w:sz w:val="32"/>
          <w:szCs w:val="32"/>
        </w:rPr>
        <w:t>详细</w:t>
      </w:r>
      <w:r>
        <w:rPr>
          <w:rFonts w:hint="eastAsia" w:ascii="仿宋_GB2312" w:hAnsi="仿宋" w:eastAsia="仿宋_GB2312"/>
          <w:b/>
          <w:bCs/>
          <w:sz w:val="32"/>
          <w:szCs w:val="32"/>
          <w:lang w:val="zh-CN"/>
        </w:rPr>
        <w:t>地点：</w:t>
      </w:r>
      <w:r>
        <w:rPr>
          <w:rFonts w:hint="eastAsia" w:ascii="仿宋_GB2312" w:hAnsi="仿宋" w:eastAsia="仿宋_GB2312"/>
          <w:sz w:val="32"/>
          <w:szCs w:val="32"/>
        </w:rPr>
        <w:t>山西太钢不锈钢股份有限公司</w:t>
      </w:r>
      <w:r>
        <w:rPr>
          <w:rFonts w:hint="eastAsia" w:ascii="仿宋_GB2312" w:hAnsi="仿宋" w:eastAsia="仿宋_GB2312"/>
          <w:sz w:val="32"/>
          <w:szCs w:val="32"/>
          <w:lang w:eastAsia="zh-CN"/>
        </w:rPr>
        <w:t>热连轧厂</w:t>
      </w:r>
      <w:r>
        <w:rPr>
          <w:rFonts w:hint="eastAsia" w:ascii="仿宋_GB2312" w:hAnsi="仿宋" w:eastAsia="仿宋_GB2312"/>
          <w:sz w:val="32"/>
          <w:szCs w:val="32"/>
        </w:rPr>
        <w:t>1549生产线</w:t>
      </w:r>
      <w:r>
        <w:rPr>
          <w:rFonts w:hint="eastAsia" w:ascii="仿宋_GB2312" w:hAnsi="仿宋" w:eastAsia="仿宋_GB2312"/>
          <w:sz w:val="32"/>
          <w:szCs w:val="32"/>
          <w:lang w:val="en-US" w:eastAsia="zh-CN"/>
        </w:rPr>
        <w:t>精整</w:t>
      </w:r>
      <w:r>
        <w:rPr>
          <w:rFonts w:hint="eastAsia" w:ascii="仿宋_GB2312" w:hAnsi="仿宋" w:eastAsia="仿宋_GB2312"/>
          <w:sz w:val="32"/>
          <w:szCs w:val="32"/>
        </w:rPr>
        <w:t>罩式炉新区。</w:t>
      </w:r>
    </w:p>
    <w:p w14:paraId="79843D60">
      <w:pPr>
        <w:snapToGrid w:val="0"/>
        <w:spacing w:line="560" w:lineRule="exact"/>
        <w:ind w:firstLine="643" w:firstLineChars="200"/>
        <w:rPr>
          <w:rFonts w:hint="eastAsia" w:ascii="仿宋_GB2312" w:hAnsi="仿宋" w:eastAsia="仿宋_GB2312"/>
          <w:sz w:val="32"/>
          <w:szCs w:val="32"/>
          <w:lang w:val="zh-CN"/>
        </w:rPr>
      </w:pPr>
      <w:r>
        <w:rPr>
          <w:rFonts w:hint="eastAsia" w:ascii="仿宋_GB2312" w:hAnsi="仿宋" w:eastAsia="仿宋_GB2312"/>
          <w:b/>
          <w:bCs/>
          <w:sz w:val="32"/>
          <w:szCs w:val="32"/>
          <w:lang w:val="zh-CN"/>
        </w:rPr>
        <w:t>事故类别：</w:t>
      </w:r>
      <w:r>
        <w:rPr>
          <w:rFonts w:hint="eastAsia" w:ascii="仿宋_GB2312" w:hAnsi="仿宋" w:eastAsia="仿宋_GB2312"/>
          <w:sz w:val="32"/>
          <w:szCs w:val="32"/>
          <w:lang w:val="zh-CN"/>
        </w:rPr>
        <w:t>起重伤害。</w:t>
      </w:r>
    </w:p>
    <w:p w14:paraId="4C45A437">
      <w:pPr>
        <w:snapToGrid w:val="0"/>
        <w:spacing w:line="560" w:lineRule="exact"/>
        <w:ind w:firstLine="640" w:firstLineChars="200"/>
        <w:rPr>
          <w:rFonts w:ascii="仿宋_GB2312" w:hAnsi="仿宋" w:eastAsia="仿宋_GB2312"/>
          <w:sz w:val="32"/>
          <w:szCs w:val="32"/>
          <w:lang w:val="zh-CN"/>
        </w:rPr>
      </w:pPr>
      <w:r>
        <w:rPr>
          <w:rFonts w:hint="eastAsia" w:ascii="仿宋_GB2312" w:hAnsi="仿宋" w:eastAsia="仿宋_GB2312"/>
          <w:sz w:val="32"/>
          <w:szCs w:val="32"/>
          <w:lang w:val="zh-CN"/>
        </w:rPr>
        <w:t>（判定依据：《企业职</w:t>
      </w:r>
      <w:r>
        <w:rPr>
          <w:rFonts w:hint="eastAsia" w:ascii="仿宋_GB2312" w:hAnsi="仿宋" w:eastAsia="仿宋_GB2312"/>
          <w:sz w:val="32"/>
          <w:szCs w:val="32"/>
        </w:rPr>
        <w:t>工</w:t>
      </w:r>
      <w:r>
        <w:rPr>
          <w:rFonts w:hint="eastAsia" w:ascii="仿宋_GB2312" w:hAnsi="仿宋" w:eastAsia="仿宋_GB2312"/>
          <w:sz w:val="32"/>
          <w:szCs w:val="32"/>
          <w:lang w:val="zh-CN"/>
        </w:rPr>
        <w:t>伤亡事故分类标准》GB6441-1986）</w:t>
      </w:r>
    </w:p>
    <w:p w14:paraId="4BC1E2DE">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b/>
          <w:bCs/>
          <w:sz w:val="32"/>
          <w:szCs w:val="32"/>
          <w:lang w:val="zh-CN"/>
        </w:rPr>
        <w:t>伤亡人员</w:t>
      </w:r>
      <w:r>
        <w:rPr>
          <w:rFonts w:hint="eastAsia" w:ascii="仿宋_GB2312" w:hAnsi="仿宋" w:eastAsia="仿宋_GB2312"/>
          <w:b/>
          <w:bCs/>
          <w:sz w:val="32"/>
          <w:szCs w:val="32"/>
        </w:rPr>
        <w:t>情况</w:t>
      </w:r>
      <w:r>
        <w:rPr>
          <w:rFonts w:hint="eastAsia" w:ascii="仿宋_GB2312" w:hAnsi="仿宋" w:eastAsia="仿宋_GB2312"/>
          <w:sz w:val="32"/>
          <w:szCs w:val="32"/>
          <w:lang w:val="zh-CN"/>
        </w:rPr>
        <w:t>：</w:t>
      </w:r>
      <w:r>
        <w:rPr>
          <w:rFonts w:hint="eastAsia" w:ascii="仿宋_GB2312" w:hAnsi="仿宋" w:eastAsia="仿宋_GB2312"/>
          <w:sz w:val="32"/>
          <w:szCs w:val="32"/>
        </w:rPr>
        <w:t>1</w:t>
      </w:r>
      <w:r>
        <w:rPr>
          <w:rFonts w:hint="eastAsia" w:ascii="仿宋_GB2312" w:hAnsi="仿宋" w:eastAsia="仿宋_GB2312"/>
          <w:sz w:val="32"/>
          <w:szCs w:val="32"/>
          <w:lang w:val="zh-CN"/>
        </w:rPr>
        <w:t>人死亡。</w:t>
      </w:r>
    </w:p>
    <w:p w14:paraId="1BD20494">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b/>
          <w:bCs/>
          <w:sz w:val="32"/>
          <w:szCs w:val="32"/>
          <w:lang w:val="zh-CN"/>
        </w:rPr>
        <w:t>事故等级</w:t>
      </w:r>
      <w:r>
        <w:rPr>
          <w:rFonts w:hint="eastAsia" w:ascii="仿宋_GB2312" w:hAnsi="仿宋" w:eastAsia="仿宋_GB2312"/>
          <w:sz w:val="32"/>
          <w:szCs w:val="32"/>
          <w:lang w:val="zh-CN"/>
        </w:rPr>
        <w:t>：一般事故。</w:t>
      </w:r>
    </w:p>
    <w:p w14:paraId="08A0DC86">
      <w:pPr>
        <w:snapToGrid w:val="0"/>
        <w:spacing w:line="560" w:lineRule="exact"/>
        <w:ind w:firstLine="640" w:firstLineChars="200"/>
        <w:rPr>
          <w:rFonts w:ascii="仿宋_GB2312" w:hAnsi="仿宋" w:eastAsia="仿宋_GB2312"/>
          <w:sz w:val="32"/>
          <w:szCs w:val="32"/>
          <w:lang w:val="zh-CN"/>
        </w:rPr>
      </w:pPr>
      <w:r>
        <w:rPr>
          <w:rFonts w:hint="eastAsia" w:ascii="仿宋_GB2312" w:hAnsi="仿宋" w:eastAsia="仿宋_GB2312"/>
          <w:sz w:val="32"/>
          <w:szCs w:val="32"/>
          <w:lang w:val="zh-CN"/>
        </w:rPr>
        <w:t>（判定依据：《生产安全事故报告和调查处理条例》国务院令，2007年第493</w:t>
      </w:r>
      <w:r>
        <w:rPr>
          <w:rFonts w:hint="eastAsia" w:ascii="仿宋_GB2312" w:hAnsi="仿宋" w:eastAsia="仿宋_GB2312"/>
          <w:sz w:val="32"/>
          <w:szCs w:val="32"/>
        </w:rPr>
        <w:t>号</w:t>
      </w:r>
      <w:r>
        <w:rPr>
          <w:rFonts w:hint="eastAsia" w:ascii="仿宋_GB2312" w:hAnsi="仿宋" w:eastAsia="仿宋_GB2312"/>
          <w:sz w:val="32"/>
          <w:szCs w:val="32"/>
          <w:lang w:val="zh-CN"/>
        </w:rPr>
        <w:t>）、《生产安全事故罚款处罚规定（试行）》（国家安监总局令第77号</w:t>
      </w:r>
      <w:r>
        <w:rPr>
          <w:rFonts w:hint="eastAsia" w:ascii="仿宋_GB2312" w:hAnsi="仿宋" w:eastAsia="仿宋_GB2312"/>
          <w:sz w:val="32"/>
          <w:szCs w:val="32"/>
        </w:rPr>
        <w:t>2015年修改</w:t>
      </w:r>
      <w:r>
        <w:rPr>
          <w:rFonts w:hint="eastAsia" w:ascii="仿宋_GB2312" w:hAnsi="仿宋" w:eastAsia="仿宋_GB2312"/>
          <w:sz w:val="32"/>
          <w:szCs w:val="32"/>
          <w:lang w:val="zh-CN"/>
        </w:rPr>
        <w:t>）</w:t>
      </w:r>
    </w:p>
    <w:p w14:paraId="1659DD68">
      <w:pPr>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二、事故相关单位基本概况</w:t>
      </w:r>
    </w:p>
    <w:p w14:paraId="4BBA9660">
      <w:pPr>
        <w:snapToGrid w:val="0"/>
        <w:spacing w:line="560" w:lineRule="exact"/>
        <w:ind w:firstLine="640" w:firstLineChars="200"/>
        <w:rPr>
          <w:rFonts w:hint="eastAsia" w:ascii="仿宋_GB2312" w:hAnsi="仿宋" w:eastAsia="仿宋_GB2312"/>
          <w:sz w:val="32"/>
          <w:szCs w:val="32"/>
          <w:lang w:eastAsia="zh-CN"/>
        </w:rPr>
      </w:pPr>
      <w:r>
        <w:rPr>
          <w:rFonts w:hint="eastAsia" w:ascii="楷体_GB2312" w:hAnsi="楷体_GB2312" w:eastAsia="楷体_GB2312" w:cs="楷体_GB2312"/>
          <w:sz w:val="32"/>
          <w:szCs w:val="32"/>
          <w:lang w:eastAsia="zh-CN"/>
        </w:rPr>
        <w:t>（一）事故单位基本情况</w:t>
      </w:r>
    </w:p>
    <w:p w14:paraId="1F81652C">
      <w:pPr>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1.山西太钢不锈钢股份有限公司热连轧厂</w:t>
      </w:r>
      <w:r>
        <w:rPr>
          <w:rFonts w:hint="eastAsia" w:ascii="仿宋_GB2312" w:hAnsi="仿宋" w:eastAsia="仿宋_GB2312"/>
          <w:sz w:val="32"/>
          <w:szCs w:val="32"/>
          <w:lang w:eastAsia="zh-CN"/>
        </w:rPr>
        <w:t>（以下简称热连轧厂）</w:t>
      </w:r>
      <w:r>
        <w:rPr>
          <w:rFonts w:hint="eastAsia" w:ascii="仿宋_GB2312" w:hAnsi="仿宋" w:eastAsia="仿宋_GB2312"/>
          <w:sz w:val="32"/>
          <w:szCs w:val="32"/>
        </w:rPr>
        <w:t>是太钢主要生产厂之一，拥有1549mm和2250mm两条热轧生产线，2条平整线、1条横切线、1条免酸洗线（EPS）和125座罩式炉。主要生产有不锈钢、硅钢、碳结钢、优碳钢、低合金钢、汽车用钢、管线钢、高强度钢、超细晶粒钢等系列产品。2021年10月改革后，下设两线轧钢作业区、两线机动作业区、两线电气作业区、两线精整作业区、磨辊作业区、天车作业区共10个作业区。具有年产钢800万吨生产能力，现有职工1062人。</w:t>
      </w:r>
    </w:p>
    <w:p w14:paraId="71E476B6">
      <w:pPr>
        <w:snapToGrid w:val="0"/>
        <w:spacing w:line="56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rPr>
        <w:t>1549精整作业区承担热连轧厂1549mm生产线年产量340万吨热轧带钢的收、发、存、管、装及平整、罩式炉工艺退火等生产任务。物流工序共管辖两跨钢卷库，库容量4.5万吨</w:t>
      </w:r>
      <w:r>
        <w:rPr>
          <w:rFonts w:hint="eastAsia" w:ascii="仿宋_GB2312" w:hAnsi="仿宋" w:eastAsia="仿宋_GB2312"/>
          <w:sz w:val="32"/>
          <w:szCs w:val="32"/>
          <w:lang w:eastAsia="zh-CN"/>
        </w:rPr>
        <w:t>，</w:t>
      </w:r>
      <w:r>
        <w:rPr>
          <w:rFonts w:hint="eastAsia" w:ascii="仿宋_GB2312" w:hAnsi="仿宋" w:eastAsia="仿宋_GB2312"/>
          <w:sz w:val="32"/>
          <w:szCs w:val="32"/>
        </w:rPr>
        <w:t>火车装载线两条，25节车皮装载位。平整机组有单机架四辊平整机、自动包装线、喷号机器人及相关配套设施，年产70万吨。退火工序共有全氢罩式退火炉65座，年热处理能力60万吨。作业区现有正式职工70人</w:t>
      </w:r>
      <w:r>
        <w:rPr>
          <w:rFonts w:hint="eastAsia" w:ascii="仿宋_GB2312" w:hAnsi="仿宋" w:eastAsia="仿宋_GB2312"/>
          <w:sz w:val="32"/>
          <w:szCs w:val="32"/>
          <w:lang w:eastAsia="zh-CN"/>
        </w:rPr>
        <w:t>。</w:t>
      </w:r>
    </w:p>
    <w:p w14:paraId="2247463C">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1549精整罩式炉班组承担1549线400系不锈钢退火热处理生产任务。班组共16人（包括首席罩式炉技师1人、生产作业人员15人）。生产作业人员15人中包括司炉吊运工11人（包括班组长4人）、画面工4人，四班三运转倒班运行方式。</w:t>
      </w:r>
    </w:p>
    <w:p w14:paraId="2213DED8">
      <w:pPr>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rPr>
        <w:t>2.</w:t>
      </w:r>
      <w:r>
        <w:rPr>
          <w:rFonts w:hint="eastAsia" w:ascii="仿宋_GB2312" w:hAnsi="仿宋" w:eastAsia="仿宋_GB2312"/>
          <w:sz w:val="32"/>
          <w:szCs w:val="32"/>
          <w:lang w:eastAsia="zh-CN"/>
        </w:rPr>
        <w:t>中冶宝钢技术服务有限公司（以下简称中冶宝钢），</w:t>
      </w:r>
      <w:r>
        <w:rPr>
          <w:rFonts w:hint="eastAsia" w:ascii="仿宋_GB2312" w:hAnsi="仿宋" w:eastAsia="仿宋_GB2312"/>
          <w:sz w:val="32"/>
          <w:szCs w:val="32"/>
          <w:lang w:val="en-US" w:eastAsia="zh-CN"/>
        </w:rPr>
        <w:t>法定代表人：王振智，</w:t>
      </w:r>
      <w:r>
        <w:rPr>
          <w:rFonts w:hint="eastAsia" w:ascii="仿宋_GB2312" w:hAnsi="Times New Roman" w:eastAsia="仿宋_GB2312"/>
          <w:color w:val="000000"/>
          <w:sz w:val="32"/>
          <w:szCs w:val="32"/>
          <w:lang w:val="en-US" w:eastAsia="zh-CN"/>
        </w:rPr>
        <w:t>主营业务范围：</w:t>
      </w:r>
      <w:r>
        <w:rPr>
          <w:rFonts w:hint="eastAsia" w:ascii="仿宋_GB2312" w:hAnsi="仿宋" w:eastAsia="仿宋_GB2312"/>
          <w:sz w:val="32"/>
          <w:szCs w:val="32"/>
          <w:lang w:eastAsia="zh-CN"/>
        </w:rPr>
        <w:t>设备维修；锅炉、压力管道、压力容器及机电设备（含机电类特种设备）安装、改造、维修工程；冶金协力生产；劳务作业等业务范围。具有：特种设备安装改造修理许可证（起重机械、锅炉、承压类特种设备安装、修理、改造），建筑业企业资质证书机电工程施工总承包二级</w:t>
      </w:r>
      <w:r>
        <w:rPr>
          <w:rFonts w:hint="eastAsia" w:ascii="仿宋_GB2312" w:hAnsi="仿宋" w:eastAsia="仿宋_GB2312"/>
          <w:sz w:val="32"/>
          <w:szCs w:val="32"/>
          <w:lang w:val="en-US" w:eastAsia="zh-CN"/>
        </w:rPr>
        <w:t>等资质。</w:t>
      </w:r>
    </w:p>
    <w:p w14:paraId="1698749B">
      <w:pPr>
        <w:snapToGrid w:val="0"/>
        <w:spacing w:line="560" w:lineRule="exact"/>
        <w:ind w:firstLine="640" w:firstLineChars="200"/>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协作合同概况</w:t>
      </w:r>
    </w:p>
    <w:p w14:paraId="255BA38A">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2021年9月30日，热连轧厂厂长张志东代表甲方山西太钢不锈钢股份有限公司，与中冶宝钢第五分公司经理黄毓代表的乙方中冶宝钢技术服务有限公司签订了《热连轧厂1549轧线精整天车操检维调一体化协作合同》。合同明确了承包范围、双方权利义务、承包内容与要求等，同时签订了《安全生产管理责任协议》。</w:t>
      </w:r>
    </w:p>
    <w:p w14:paraId="3E47534C">
      <w:pPr>
        <w:snapToGrid w:val="0"/>
        <w:spacing w:line="560" w:lineRule="exact"/>
        <w:ind w:firstLine="640" w:firstLineChars="200"/>
        <w:rPr>
          <w:rFonts w:hint="eastAsia" w:ascii="楷体_GB2312" w:hAnsi="楷体_GB2312" w:eastAsia="楷体_GB2312" w:cs="楷体_GB2312"/>
          <w:sz w:val="32"/>
          <w:szCs w:val="32"/>
          <w:lang w:eastAsia="zh-CN"/>
        </w:rPr>
      </w:pPr>
      <w:r>
        <w:rPr>
          <w:rFonts w:hint="eastAsia" w:ascii="仿宋_GB2312" w:hAnsi="仿宋" w:eastAsia="仿宋_GB2312"/>
          <w:sz w:val="32"/>
          <w:szCs w:val="32"/>
          <w:lang w:val="en-US" w:eastAsia="zh-CN"/>
        </w:rPr>
        <w:t>合同约定：承包范围内的天车产权归热连轧厂所有，热连轧厂负责天车注册登记、定期检验以及现有天车操作人员操作资格证复训，中冶宝钢负责“热连轧厂1549轧线、电气、精整等区域天车操作与设备、电葫芦电平车、悬臂吊、单梁吊、吊具、天车空调、冷风机、监控、通讯设备管用养修工作”，“对项目实施、场所和设备使用、作业活动过程的安全负主体责任”。</w:t>
      </w:r>
    </w:p>
    <w:p w14:paraId="16A1006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仿宋_GB2312" w:hAnsi="仿宋" w:eastAsia="仿宋_GB2312"/>
          <w:sz w:val="32"/>
          <w:szCs w:val="32"/>
          <w:lang w:val="en-US" w:eastAsia="zh-CN"/>
        </w:rPr>
        <w:t>2021年10月1日，热连轧厂72名涉及天车作业的岗位工人援职至中冶宝钢，签订援职协议和劳动合同，由中冶宝钢统一管理。目前中冶宝钢天车作业仍沿用热连轧厂操作规程和作业标准。</w:t>
      </w:r>
    </w:p>
    <w:p w14:paraId="413FE1C5">
      <w:pPr>
        <w:keepNext w:val="0"/>
        <w:keepLines w:val="0"/>
        <w:pageBreakBefore w:val="0"/>
        <w:widowControl w:val="0"/>
        <w:kinsoku/>
        <w:wordWrap/>
        <w:overflowPunct/>
        <w:topLinePunct w:val="0"/>
        <w:autoSpaceDE/>
        <w:bidi w:val="0"/>
        <w:adjustRightInd/>
        <w:snapToGrid w:val="0"/>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rPr>
        <w:t>三、</w:t>
      </w:r>
      <w:r>
        <w:rPr>
          <w:rFonts w:hint="eastAsia" w:ascii="黑体" w:hAnsi="黑体" w:eastAsia="黑体"/>
          <w:b w:val="0"/>
          <w:bCs/>
          <w:sz w:val="32"/>
        </w:rPr>
        <w:t>事故经过、救援及报告情况</w:t>
      </w:r>
    </w:p>
    <w:p w14:paraId="41AEB1A0">
      <w:pPr>
        <w:keepNext w:val="0"/>
        <w:keepLines w:val="0"/>
        <w:pageBreakBefore w:val="0"/>
        <w:widowControl w:val="0"/>
        <w:kinsoku/>
        <w:wordWrap/>
        <w:overflowPunct/>
        <w:topLinePunct w:val="0"/>
        <w:autoSpaceDE/>
        <w:autoSpaceDN w:val="0"/>
        <w:bidi w:val="0"/>
        <w:adjustRightInd/>
        <w:snapToGrid/>
        <w:spacing w:line="560" w:lineRule="exact"/>
        <w:ind w:left="0" w:leftChars="0" w:right="0" w:rightChars="0" w:firstLine="640" w:firstLineChars="200"/>
        <w:textAlignment w:val="auto"/>
        <w:rPr>
          <w:rFonts w:hint="eastAsia" w:ascii="楷体" w:hAnsi="楷体" w:eastAsia="楷体"/>
          <w:b w:val="0"/>
          <w:bCs/>
          <w:sz w:val="32"/>
        </w:rPr>
      </w:pPr>
      <w:r>
        <w:rPr>
          <w:rFonts w:hint="eastAsia" w:ascii="楷体" w:hAnsi="楷体" w:eastAsia="楷体"/>
          <w:b w:val="0"/>
          <w:bCs/>
          <w:sz w:val="32"/>
        </w:rPr>
        <w:t>（一）事故经过</w:t>
      </w:r>
    </w:p>
    <w:p w14:paraId="1B63232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2021年12月16日上午9时30分左右，中冶宝钢1549精整作业区物流区运行丁班天车工李宏亮完成吊装更换罩式炉炉罩作业后，接到热连轧厂1549精整作业区罩式炉区丁班组长（司炉工、指挂）董强（死者）通知，要求上38#天车进行钢卷发运下厂作业。董强指挥李宏亮往运输汽车上放4个钢卷后，吊运第5卷钢卷时发现该钢卷不符合发运要求，需要重新补打捆带。10时03分左右，董强指挥李宏亮将钢卷降落至翻卷机上补打捆带，钢卷在翻卷机上落稳后，天车吊钩仍持续下降。10时04分左右，李宏亮看到起重机主钩与被吊挂的C型钩脱落，立即将控制手柄收回“零位”（停止），同时用对讲机呼叫董强，没有回应，脱落的主钩由于惯性向西摆动后回摆时撞击已脱钩的C型钩导致倾倒，C型钩向东倒向正在翻卷机东侧补打捆带的董强。翻卷机东侧约三米外的汽车运输司机李太生看到C型钩很快地倒向董强，大声喊让他躲一下，此时董强已来不及躲闪，被倾倒的C型钩砸中压住，面朝翻卷机背朝东，头朝南脚朝北侧躺，头部及安全帽在C型钩吊环处压着，曲着的身体在C型钩上梁下压着。</w:t>
      </w:r>
    </w:p>
    <w:p w14:paraId="432B2DCC">
      <w:pPr>
        <w:snapToGrid w:val="0"/>
        <w:spacing w:line="560" w:lineRule="exact"/>
        <w:ind w:firstLine="640" w:firstLineChars="200"/>
        <w:rPr>
          <w:rFonts w:hint="eastAsia" w:ascii="楷体" w:hAnsi="楷体" w:eastAsia="楷体"/>
          <w:b w:val="0"/>
          <w:bCs/>
          <w:sz w:val="32"/>
        </w:rPr>
      </w:pPr>
      <w:r>
        <w:rPr>
          <w:rFonts w:hint="eastAsia" w:ascii="楷体" w:hAnsi="楷体" w:eastAsia="楷体"/>
          <w:b w:val="0"/>
          <w:bCs/>
          <w:sz w:val="32"/>
          <w:lang w:eastAsia="zh-CN"/>
        </w:rPr>
        <w:t>（</w:t>
      </w:r>
      <w:r>
        <w:rPr>
          <w:rFonts w:hint="eastAsia" w:ascii="楷体" w:hAnsi="楷体" w:eastAsia="楷体"/>
          <w:b w:val="0"/>
          <w:bCs/>
          <w:sz w:val="32"/>
          <w:lang w:val="en-US" w:eastAsia="zh-CN"/>
        </w:rPr>
        <w:t>二</w:t>
      </w:r>
      <w:r>
        <w:rPr>
          <w:rFonts w:hint="eastAsia" w:ascii="楷体" w:hAnsi="楷体" w:eastAsia="楷体"/>
          <w:b w:val="0"/>
          <w:bCs/>
          <w:sz w:val="32"/>
          <w:lang w:eastAsia="zh-CN"/>
        </w:rPr>
        <w:t>）</w:t>
      </w:r>
      <w:r>
        <w:rPr>
          <w:rFonts w:ascii="楷体" w:hAnsi="楷体" w:eastAsia="楷体"/>
          <w:b w:val="0"/>
          <w:bCs/>
          <w:sz w:val="32"/>
        </w:rPr>
        <w:t>事故</w:t>
      </w:r>
      <w:r>
        <w:rPr>
          <w:rFonts w:hint="eastAsia" w:ascii="楷体" w:hAnsi="楷体" w:eastAsia="楷体"/>
          <w:b w:val="0"/>
          <w:bCs/>
          <w:sz w:val="32"/>
          <w:lang w:val="en-US" w:eastAsia="zh-CN"/>
        </w:rPr>
        <w:t>报告和</w:t>
      </w:r>
      <w:r>
        <w:rPr>
          <w:rFonts w:hint="eastAsia" w:ascii="楷体" w:hAnsi="楷体" w:eastAsia="楷体"/>
          <w:b w:val="0"/>
          <w:bCs/>
          <w:sz w:val="32"/>
        </w:rPr>
        <w:t>救援情况</w:t>
      </w:r>
    </w:p>
    <w:p w14:paraId="5667DEE1">
      <w:pPr>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10时04分左右，汽车司机李太生看到董强被砸中立即跑出车间并拨打热连轧厂1549精整物流丁班班长古文兴电话。10时05分，古文兴赶到事故现场，看到董强被C型钩压住，电话通知调度室拨打120急救电话，紧接着给1549精整作业区主管武相春打电话告知事故情况，同时前往物流库找吊带。10时06分作业区主管武相春电话通知作业区分管罩式炉区域的首席罩式炉技师郭庆峰，约1分钟左右，二人同时赶到事故现场。查看现场后，郭庆峰安排李宏亮上天车，古文兴和郭庆峰把吊带穿过C型钩吊环挂在天车钩头上，古文兴指挥天车将C型钩吊起距地面约500mm左右高度时，武相春和古文兴合力将董强拖出C型钩1米外，郭庆峰查看伤者伤势，清理口中血迹、污物，心肺复苏按压胸部大约10分钟左右，120赶到将伤者送往太钢总医院救治，12时37分救治无效死亡。</w:t>
      </w:r>
    </w:p>
    <w:p w14:paraId="36F4C82D">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10时05分左右，热连轧厂安全生产室副主任高云岗接到1549精整作业区安全员王志刚电话后，电话通知太钢安全管理部雷锦华部长。10时08分作业区主管武相春电话告知热连轧厂分管生产和安全的副厂长闫咏春，10时09分，作业区主管武相春电话告知热连轧厂厂长张志东。</w:t>
      </w:r>
    </w:p>
    <w:p w14:paraId="7D013E3F">
      <w:pPr>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10时43分，区应急管理局接到太钢安全管理部报告，主要领导和相关人员赶到现场进行初步核查，并按规定将初步核查情况上报区委、区政府和市应急管理局。</w:t>
      </w:r>
    </w:p>
    <w:p w14:paraId="389EF89D">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黑体" w:hAnsi="黑体" w:eastAsia="黑体"/>
          <w:sz w:val="32"/>
          <w:szCs w:val="32"/>
          <w:lang w:val="en-US" w:eastAsia="zh-CN"/>
        </w:rPr>
      </w:pPr>
      <w:r>
        <w:rPr>
          <w:rFonts w:hint="eastAsia" w:ascii="黑体" w:hAnsi="黑体" w:eastAsia="黑体"/>
          <w:sz w:val="32"/>
          <w:szCs w:val="32"/>
        </w:rPr>
        <w:t>三、事故人员伤亡</w:t>
      </w:r>
      <w:r>
        <w:rPr>
          <w:rFonts w:hint="eastAsia" w:ascii="黑体" w:hAnsi="黑体" w:eastAsia="黑体"/>
          <w:sz w:val="32"/>
          <w:szCs w:val="32"/>
          <w:lang w:val="en-US" w:eastAsia="zh-CN"/>
        </w:rPr>
        <w:t>情况和直接经济损失</w:t>
      </w:r>
    </w:p>
    <w:tbl>
      <w:tblPr>
        <w:tblStyle w:val="6"/>
        <w:tblW w:w="9364" w:type="dxa"/>
        <w:jc w:val="center"/>
        <w:tblLayout w:type="fixed"/>
        <w:tblCellMar>
          <w:top w:w="120" w:type="dxa"/>
          <w:left w:w="120" w:type="dxa"/>
          <w:bottom w:w="120" w:type="dxa"/>
          <w:right w:w="120" w:type="dxa"/>
        </w:tblCellMar>
      </w:tblPr>
      <w:tblGrid>
        <w:gridCol w:w="1069"/>
        <w:gridCol w:w="992"/>
        <w:gridCol w:w="851"/>
        <w:gridCol w:w="2846"/>
        <w:gridCol w:w="2632"/>
        <w:gridCol w:w="974"/>
      </w:tblGrid>
      <w:tr w14:paraId="4C875B7E">
        <w:tblPrEx>
          <w:tblCellMar>
            <w:top w:w="120" w:type="dxa"/>
            <w:left w:w="120" w:type="dxa"/>
            <w:bottom w:w="120" w:type="dxa"/>
            <w:right w:w="120" w:type="dxa"/>
          </w:tblCellMar>
        </w:tblPrEx>
        <w:trPr>
          <w:trHeight w:val="91" w:hRule="atLeast"/>
          <w:jc w:val="center"/>
        </w:trPr>
        <w:tc>
          <w:tcPr>
            <w:tcW w:w="1069"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44ADBD54">
            <w:pPr>
              <w:keepNext w:val="0"/>
              <w:keepLines w:val="0"/>
              <w:pageBreakBefore w:val="0"/>
              <w:widowControl w:val="0"/>
              <w:kinsoku/>
              <w:wordWrap/>
              <w:overflowPunct/>
              <w:topLinePunct w:val="0"/>
              <w:autoSpaceDE/>
              <w:autoSpaceDN w:val="0"/>
              <w:bidi w:val="0"/>
              <w:adjustRightInd/>
              <w:snapToGrid/>
              <w:spacing w:line="360" w:lineRule="exact"/>
              <w:ind w:left="93" w:leftChars="0" w:right="0" w:rightChars="0" w:hanging="93" w:hangingChars="33"/>
              <w:jc w:val="center"/>
              <w:textAlignment w:val="auto"/>
              <w:rPr>
                <w:rFonts w:ascii="仿宋_GB2312" w:hAnsi="仿宋" w:eastAsia="仿宋_GB2312"/>
                <w:b/>
                <w:sz w:val="28"/>
                <w:szCs w:val="28"/>
              </w:rPr>
            </w:pPr>
            <w:r>
              <w:rPr>
                <w:rFonts w:hint="eastAsia" w:ascii="仿宋_GB2312" w:hAnsi="仿宋" w:eastAsia="仿宋_GB2312"/>
                <w:b/>
                <w:sz w:val="28"/>
                <w:szCs w:val="28"/>
              </w:rPr>
              <w:t>姓名</w:t>
            </w:r>
          </w:p>
        </w:tc>
        <w:tc>
          <w:tcPr>
            <w:tcW w:w="992"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5BB8BE26">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firstLine="17" w:firstLineChars="6"/>
              <w:jc w:val="center"/>
              <w:textAlignment w:val="auto"/>
              <w:rPr>
                <w:rFonts w:ascii="仿宋_GB2312" w:hAnsi="仿宋" w:eastAsia="仿宋_GB2312"/>
                <w:b/>
                <w:sz w:val="28"/>
                <w:szCs w:val="28"/>
              </w:rPr>
            </w:pPr>
            <w:r>
              <w:rPr>
                <w:rFonts w:hint="eastAsia" w:ascii="仿宋_GB2312" w:hAnsi="仿宋" w:eastAsia="仿宋_GB2312"/>
                <w:b/>
                <w:sz w:val="28"/>
                <w:szCs w:val="28"/>
              </w:rPr>
              <w:t>性别</w:t>
            </w:r>
          </w:p>
        </w:tc>
        <w:tc>
          <w:tcPr>
            <w:tcW w:w="851"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45F326ED">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firstLine="28" w:firstLineChars="10"/>
              <w:jc w:val="center"/>
              <w:textAlignment w:val="auto"/>
              <w:rPr>
                <w:rFonts w:ascii="仿宋_GB2312" w:hAnsi="仿宋" w:eastAsia="仿宋_GB2312"/>
                <w:b/>
                <w:sz w:val="28"/>
                <w:szCs w:val="28"/>
              </w:rPr>
            </w:pPr>
            <w:r>
              <w:rPr>
                <w:rFonts w:hint="eastAsia" w:ascii="仿宋_GB2312" w:hAnsi="仿宋" w:eastAsia="仿宋_GB2312"/>
                <w:b/>
                <w:sz w:val="28"/>
                <w:szCs w:val="28"/>
              </w:rPr>
              <w:t>年龄</w:t>
            </w:r>
          </w:p>
        </w:tc>
        <w:tc>
          <w:tcPr>
            <w:tcW w:w="2846"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62F9ED1A">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firstLine="59" w:firstLineChars="21"/>
              <w:jc w:val="center"/>
              <w:textAlignment w:val="auto"/>
              <w:rPr>
                <w:rFonts w:ascii="仿宋_GB2312" w:hAnsi="仿宋" w:eastAsia="仿宋_GB2312"/>
                <w:b/>
                <w:sz w:val="28"/>
                <w:szCs w:val="28"/>
              </w:rPr>
            </w:pPr>
            <w:r>
              <w:rPr>
                <w:rFonts w:hint="eastAsia" w:ascii="仿宋_GB2312" w:hAnsi="仿宋" w:eastAsia="仿宋_GB2312"/>
                <w:b/>
                <w:sz w:val="28"/>
                <w:szCs w:val="28"/>
              </w:rPr>
              <w:t>身份证号</w:t>
            </w:r>
          </w:p>
        </w:tc>
        <w:tc>
          <w:tcPr>
            <w:tcW w:w="2632"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1B9F9A8D">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firstLine="200"/>
              <w:jc w:val="center"/>
              <w:textAlignment w:val="auto"/>
              <w:rPr>
                <w:rFonts w:ascii="仿宋_GB2312" w:hAnsi="仿宋" w:eastAsia="仿宋_GB2312"/>
                <w:b/>
                <w:sz w:val="28"/>
                <w:szCs w:val="28"/>
              </w:rPr>
            </w:pPr>
            <w:r>
              <w:rPr>
                <w:rFonts w:hint="eastAsia" w:ascii="仿宋_GB2312" w:hAnsi="仿宋" w:eastAsia="仿宋_GB2312"/>
                <w:b/>
                <w:sz w:val="28"/>
                <w:szCs w:val="28"/>
              </w:rPr>
              <w:t>户籍所在地</w:t>
            </w:r>
          </w:p>
        </w:tc>
        <w:tc>
          <w:tcPr>
            <w:tcW w:w="974"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3CF11D92">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jc w:val="center"/>
              <w:textAlignment w:val="auto"/>
              <w:rPr>
                <w:rFonts w:ascii="仿宋_GB2312" w:hAnsi="仿宋" w:eastAsia="仿宋_GB2312"/>
                <w:b/>
                <w:sz w:val="28"/>
                <w:szCs w:val="28"/>
              </w:rPr>
            </w:pPr>
            <w:r>
              <w:rPr>
                <w:rFonts w:hint="eastAsia" w:ascii="仿宋_GB2312" w:hAnsi="仿宋" w:eastAsia="仿宋_GB2312"/>
                <w:b/>
                <w:sz w:val="28"/>
                <w:szCs w:val="28"/>
              </w:rPr>
              <w:t>伤亡</w:t>
            </w:r>
          </w:p>
          <w:p w14:paraId="4B4F7C34">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firstLine="11" w:firstLineChars="4"/>
              <w:jc w:val="center"/>
              <w:textAlignment w:val="auto"/>
              <w:rPr>
                <w:rFonts w:ascii="仿宋_GB2312" w:hAnsi="仿宋" w:eastAsia="仿宋_GB2312"/>
                <w:b/>
                <w:sz w:val="28"/>
                <w:szCs w:val="28"/>
              </w:rPr>
            </w:pPr>
            <w:r>
              <w:rPr>
                <w:rFonts w:hint="eastAsia" w:ascii="仿宋_GB2312" w:hAnsi="仿宋" w:eastAsia="仿宋_GB2312"/>
                <w:b/>
                <w:sz w:val="28"/>
                <w:szCs w:val="28"/>
              </w:rPr>
              <w:t>情况</w:t>
            </w:r>
          </w:p>
        </w:tc>
      </w:tr>
      <w:tr w14:paraId="6CFD3E21">
        <w:tblPrEx>
          <w:tblCellMar>
            <w:top w:w="120" w:type="dxa"/>
            <w:left w:w="120" w:type="dxa"/>
            <w:bottom w:w="120" w:type="dxa"/>
            <w:right w:w="120" w:type="dxa"/>
          </w:tblCellMar>
        </w:tblPrEx>
        <w:trPr>
          <w:trHeight w:val="538" w:hRule="atLeast"/>
          <w:jc w:val="center"/>
        </w:trPr>
        <w:tc>
          <w:tcPr>
            <w:tcW w:w="1069"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695D3420">
            <w:pPr>
              <w:keepNext w:val="0"/>
              <w:keepLines w:val="0"/>
              <w:pageBreakBefore w:val="0"/>
              <w:widowControl w:val="0"/>
              <w:kinsoku/>
              <w:wordWrap/>
              <w:overflowPunct/>
              <w:topLinePunct w:val="0"/>
              <w:autoSpaceDE/>
              <w:autoSpaceDN w:val="0"/>
              <w:bidi w:val="0"/>
              <w:adjustRightInd/>
              <w:snapToGrid/>
              <w:spacing w:line="36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董强</w:t>
            </w:r>
          </w:p>
        </w:tc>
        <w:tc>
          <w:tcPr>
            <w:tcW w:w="992"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24DBB6A4">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jc w:val="center"/>
              <w:textAlignment w:val="auto"/>
              <w:rPr>
                <w:rFonts w:ascii="仿宋_GB2312" w:hAnsi="仿宋" w:eastAsia="仿宋_GB2312"/>
                <w:sz w:val="28"/>
                <w:szCs w:val="28"/>
              </w:rPr>
            </w:pPr>
            <w:r>
              <w:rPr>
                <w:rFonts w:hint="eastAsia" w:ascii="仿宋_GB2312" w:hAnsi="仿宋" w:eastAsia="仿宋_GB2312"/>
                <w:sz w:val="28"/>
                <w:szCs w:val="28"/>
              </w:rPr>
              <w:t>男</w:t>
            </w:r>
          </w:p>
        </w:tc>
        <w:tc>
          <w:tcPr>
            <w:tcW w:w="851"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34522AE1">
            <w:pPr>
              <w:keepNext w:val="0"/>
              <w:keepLines w:val="0"/>
              <w:pageBreakBefore w:val="0"/>
              <w:widowControl w:val="0"/>
              <w:kinsoku/>
              <w:wordWrap/>
              <w:overflowPunct/>
              <w:topLinePunct w:val="0"/>
              <w:autoSpaceDE/>
              <w:autoSpaceDN w:val="0"/>
              <w:bidi w:val="0"/>
              <w:adjustRightInd/>
              <w:snapToGrid/>
              <w:spacing w:line="36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39</w:t>
            </w:r>
          </w:p>
        </w:tc>
        <w:tc>
          <w:tcPr>
            <w:tcW w:w="2846"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07E852D6">
            <w:pPr>
              <w:keepNext w:val="0"/>
              <w:keepLines w:val="0"/>
              <w:pageBreakBefore w:val="0"/>
              <w:widowControl w:val="0"/>
              <w:kinsoku/>
              <w:wordWrap/>
              <w:overflowPunct/>
              <w:topLinePunct w:val="0"/>
              <w:autoSpaceDE/>
              <w:autoSpaceDN w:val="0"/>
              <w:bidi w:val="0"/>
              <w:adjustRightInd/>
              <w:snapToGrid/>
              <w:spacing w:line="36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14010219******3411</w:t>
            </w:r>
          </w:p>
        </w:tc>
        <w:tc>
          <w:tcPr>
            <w:tcW w:w="2632"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2E38F400">
            <w:pPr>
              <w:keepNext w:val="0"/>
              <w:keepLines w:val="0"/>
              <w:pageBreakBefore w:val="0"/>
              <w:widowControl w:val="0"/>
              <w:kinsoku/>
              <w:wordWrap/>
              <w:overflowPunct/>
              <w:topLinePunct w:val="0"/>
              <w:autoSpaceDE/>
              <w:autoSpaceDN w:val="0"/>
              <w:bidi w:val="0"/>
              <w:adjustRightInd/>
              <w:snapToGrid/>
              <w:spacing w:line="320" w:lineRule="exact"/>
              <w:ind w:left="11" w:leftChars="0" w:right="0" w:rightChars="0" w:hanging="11" w:hangingChars="4"/>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山西省太原市迎泽区东岗巷西一里</w:t>
            </w:r>
          </w:p>
        </w:tc>
        <w:tc>
          <w:tcPr>
            <w:tcW w:w="974"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24D58151">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jc w:val="center"/>
              <w:textAlignment w:val="auto"/>
              <w:rPr>
                <w:rFonts w:ascii="仿宋_GB2312" w:hAnsi="仿宋" w:eastAsia="仿宋_GB2312"/>
                <w:sz w:val="28"/>
                <w:szCs w:val="28"/>
              </w:rPr>
            </w:pPr>
            <w:r>
              <w:rPr>
                <w:rFonts w:hint="eastAsia" w:ascii="仿宋_GB2312" w:hAnsi="仿宋" w:eastAsia="仿宋_GB2312"/>
                <w:sz w:val="28"/>
                <w:szCs w:val="28"/>
              </w:rPr>
              <w:t>死亡</w:t>
            </w:r>
          </w:p>
        </w:tc>
      </w:tr>
    </w:tbl>
    <w:p w14:paraId="5E2E487E">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事故直接经济损失约为179万元。</w:t>
      </w:r>
    </w:p>
    <w:p w14:paraId="15BC8397">
      <w:pPr>
        <w:pStyle w:val="2"/>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、事故原因及性质</w:t>
      </w:r>
    </w:p>
    <w:p w14:paraId="14D31D31">
      <w:pPr>
        <w:snapToGrid w:val="0"/>
        <w:spacing w:line="560" w:lineRule="exa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rPr>
        <w:t>（</w:t>
      </w:r>
      <w:r>
        <w:rPr>
          <w:rFonts w:hint="eastAsia" w:ascii="楷体" w:hAnsi="楷体" w:eastAsia="楷体" w:cs="楷体"/>
          <w:sz w:val="32"/>
          <w:szCs w:val="32"/>
          <w:lang w:val="en-US" w:eastAsia="zh-CN"/>
        </w:rPr>
        <w:t>一</w:t>
      </w:r>
      <w:r>
        <w:rPr>
          <w:rFonts w:hint="eastAsia" w:ascii="楷体" w:hAnsi="楷体" w:eastAsia="楷体" w:cs="楷体"/>
          <w:sz w:val="32"/>
          <w:szCs w:val="32"/>
        </w:rPr>
        <w:t>）</w:t>
      </w:r>
      <w:r>
        <w:rPr>
          <w:rFonts w:hint="eastAsia" w:ascii="楷体" w:hAnsi="楷体" w:eastAsia="楷体" w:cs="楷体"/>
          <w:sz w:val="32"/>
          <w:szCs w:val="32"/>
          <w:lang w:eastAsia="zh-CN"/>
        </w:rPr>
        <w:t>直接原因</w:t>
      </w:r>
    </w:p>
    <w:p w14:paraId="0B3BF9A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_GB2312" w:eastAsia="仿宋_GB2312" w:cs="仿宋_GB2312"/>
          <w:sz w:val="32"/>
          <w:szCs w:val="32"/>
          <w:lang w:val="en-US" w:eastAsia="zh-CN"/>
        </w:rPr>
        <w:t>吊钩持续下降致使吊钩</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val="en-US" w:eastAsia="zh-CN"/>
        </w:rPr>
        <w:t>C型钩</w:t>
      </w:r>
      <w:r>
        <w:rPr>
          <w:rFonts w:hint="eastAsia" w:ascii="仿宋_GB2312" w:hAnsi="仿宋_GB2312" w:eastAsia="仿宋_GB2312" w:cs="仿宋_GB2312"/>
          <w:sz w:val="32"/>
          <w:szCs w:val="32"/>
        </w:rPr>
        <w:t>脱</w:t>
      </w:r>
      <w:r>
        <w:rPr>
          <w:rFonts w:hint="eastAsia" w:ascii="仿宋_GB2312" w:hAnsi="仿宋_GB2312" w:eastAsia="仿宋_GB2312" w:cs="仿宋_GB2312"/>
          <w:sz w:val="32"/>
          <w:szCs w:val="32"/>
          <w:lang w:val="en-US" w:eastAsia="zh-CN"/>
        </w:rPr>
        <w:t>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在惯性作用下吊钩</w:t>
      </w:r>
      <w:r>
        <w:rPr>
          <w:rFonts w:hint="eastAsia" w:ascii="仿宋_GB2312" w:hAnsi="仿宋_GB2312" w:eastAsia="仿宋_GB2312" w:cs="仿宋_GB2312"/>
          <w:sz w:val="32"/>
          <w:szCs w:val="32"/>
        </w:rPr>
        <w:t>回摆将脱落的C型钩撞击，导致C型钩向东</w:t>
      </w:r>
      <w:r>
        <w:rPr>
          <w:rFonts w:hint="eastAsia" w:ascii="仿宋_GB2312" w:hAnsi="仿宋_GB2312" w:eastAsia="仿宋_GB2312" w:cs="仿宋_GB2312"/>
          <w:sz w:val="32"/>
          <w:szCs w:val="32"/>
          <w:lang w:eastAsia="zh-CN"/>
        </w:rPr>
        <w:t>倾倒</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砸住正在打绑捆带的董强，是</w:t>
      </w:r>
      <w:r>
        <w:rPr>
          <w:rFonts w:hint="eastAsia" w:ascii="仿宋_GB2312" w:hAnsi="仿宋" w:eastAsia="仿宋_GB2312"/>
          <w:sz w:val="32"/>
          <w:szCs w:val="32"/>
          <w:lang w:val="en-US" w:eastAsia="zh-CN"/>
        </w:rPr>
        <w:t>造成此次事故的直接原因</w:t>
      </w:r>
      <w:r>
        <w:rPr>
          <w:rFonts w:hint="eastAsia" w:ascii="仿宋_GB2312" w:hAnsi="仿宋" w:eastAsia="仿宋_GB2312"/>
          <w:sz w:val="32"/>
          <w:szCs w:val="32"/>
        </w:rPr>
        <w:t>。</w:t>
      </w:r>
    </w:p>
    <w:p w14:paraId="0E377AD7">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（二）间接原因</w:t>
      </w:r>
    </w:p>
    <w:p w14:paraId="35A6528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rPr>
        <w:t>1.</w:t>
      </w:r>
      <w:r>
        <w:rPr>
          <w:rFonts w:hint="eastAsia" w:ascii="仿宋_GB2312" w:hAnsi="仿宋" w:eastAsia="仿宋_GB2312"/>
          <w:sz w:val="32"/>
          <w:szCs w:val="32"/>
          <w:lang w:val="en-US" w:eastAsia="zh-CN"/>
        </w:rPr>
        <w:t>天车操作人员李宏亮操作天车使</w:t>
      </w:r>
      <w:r>
        <w:rPr>
          <w:rFonts w:hint="eastAsia" w:ascii="仿宋_GB2312" w:hAnsi="仿宋" w:eastAsia="仿宋_GB2312"/>
          <w:sz w:val="32"/>
          <w:szCs w:val="32"/>
          <w:lang w:eastAsia="zh-CN"/>
        </w:rPr>
        <w:t>吊钩</w:t>
      </w:r>
      <w:r>
        <w:rPr>
          <w:rFonts w:hint="eastAsia" w:ascii="仿宋_GB2312" w:hAnsi="仿宋" w:eastAsia="仿宋_GB2312"/>
          <w:sz w:val="32"/>
          <w:szCs w:val="32"/>
        </w:rPr>
        <w:t>下降</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在</w:t>
      </w:r>
      <w:r>
        <w:rPr>
          <w:rFonts w:hint="eastAsia" w:ascii="仿宋_GB2312" w:hAnsi="仿宋" w:eastAsia="仿宋_GB2312"/>
          <w:sz w:val="32"/>
          <w:szCs w:val="32"/>
        </w:rPr>
        <w:t>被吊物体已经降落在翻钢机上</w:t>
      </w:r>
      <w:r>
        <w:rPr>
          <w:rFonts w:hint="eastAsia" w:ascii="仿宋_GB2312" w:hAnsi="仿宋" w:eastAsia="仿宋_GB2312"/>
          <w:sz w:val="32"/>
          <w:szCs w:val="32"/>
          <w:lang w:val="en-US" w:eastAsia="zh-CN"/>
        </w:rPr>
        <w:t>后，</w:t>
      </w:r>
      <w:r>
        <w:rPr>
          <w:rFonts w:hint="eastAsia" w:ascii="仿宋_GB2312" w:hAnsi="仿宋_GB2312" w:eastAsia="仿宋_GB2312" w:cs="仿宋_GB2312"/>
          <w:sz w:val="32"/>
          <w:szCs w:val="32"/>
          <w:lang w:val="en-US" w:eastAsia="zh-CN"/>
        </w:rPr>
        <w:t>未意识到自己的误操作，</w:t>
      </w:r>
      <w:r>
        <w:rPr>
          <w:rFonts w:hint="eastAsia" w:ascii="仿宋_GB2312" w:hAnsi="仿宋" w:eastAsia="仿宋_GB2312"/>
          <w:sz w:val="32"/>
          <w:szCs w:val="32"/>
        </w:rPr>
        <w:t>未及时将主起升控制手柄</w:t>
      </w:r>
      <w:r>
        <w:rPr>
          <w:rFonts w:hint="eastAsia" w:ascii="仿宋_GB2312" w:hAnsi="仿宋" w:eastAsia="仿宋_GB2312"/>
          <w:sz w:val="32"/>
          <w:szCs w:val="32"/>
          <w:lang w:val="en-US" w:eastAsia="zh-CN"/>
        </w:rPr>
        <w:t>归</w:t>
      </w:r>
      <w:r>
        <w:rPr>
          <w:rFonts w:hint="eastAsia" w:ascii="仿宋_GB2312" w:hAnsi="仿宋" w:eastAsia="仿宋_GB2312"/>
          <w:sz w:val="32"/>
          <w:szCs w:val="32"/>
        </w:rPr>
        <w:t>回“</w:t>
      </w:r>
      <w:r>
        <w:rPr>
          <w:rFonts w:hint="eastAsia" w:ascii="仿宋_GB2312" w:hAnsi="仿宋" w:eastAsia="仿宋_GB2312"/>
          <w:sz w:val="32"/>
          <w:szCs w:val="32"/>
          <w:lang w:eastAsia="zh-CN"/>
        </w:rPr>
        <w:t>零</w:t>
      </w:r>
      <w:r>
        <w:rPr>
          <w:rFonts w:hint="eastAsia" w:ascii="仿宋_GB2312" w:hAnsi="仿宋" w:eastAsia="仿宋_GB2312"/>
          <w:sz w:val="32"/>
          <w:szCs w:val="32"/>
        </w:rPr>
        <w:t>位”（停止位置），</w:t>
      </w:r>
      <w:r>
        <w:rPr>
          <w:rFonts w:hint="eastAsia" w:ascii="仿宋_GB2312" w:hAnsi="仿宋" w:eastAsia="仿宋_GB2312"/>
          <w:sz w:val="32"/>
          <w:szCs w:val="32"/>
          <w:lang w:val="en-US" w:eastAsia="zh-CN"/>
        </w:rPr>
        <w:t>致使吊钩持续降落，直至吊钩与C型钩脱离，是造成</w:t>
      </w:r>
      <w:r>
        <w:rPr>
          <w:rFonts w:hint="eastAsia" w:ascii="仿宋_GB2312" w:hAnsi="仿宋" w:eastAsia="仿宋_GB2312"/>
          <w:sz w:val="32"/>
          <w:szCs w:val="32"/>
        </w:rPr>
        <w:t>C型钩</w:t>
      </w:r>
      <w:r>
        <w:rPr>
          <w:rFonts w:hint="eastAsia" w:ascii="仿宋_GB2312" w:hAnsi="仿宋" w:eastAsia="仿宋_GB2312"/>
          <w:sz w:val="32"/>
          <w:szCs w:val="32"/>
          <w:lang w:eastAsia="zh-CN"/>
        </w:rPr>
        <w:t>倾倒</w:t>
      </w:r>
      <w:r>
        <w:rPr>
          <w:rFonts w:hint="eastAsia" w:ascii="仿宋_GB2312" w:hAnsi="仿宋" w:eastAsia="仿宋_GB2312"/>
          <w:sz w:val="32"/>
          <w:szCs w:val="32"/>
        </w:rPr>
        <w:t>砸中地面操作人员</w:t>
      </w:r>
      <w:r>
        <w:rPr>
          <w:rFonts w:hint="eastAsia" w:ascii="仿宋_GB2312" w:hAnsi="仿宋" w:eastAsia="仿宋_GB2312"/>
          <w:sz w:val="32"/>
          <w:szCs w:val="32"/>
          <w:lang w:val="en-US" w:eastAsia="zh-CN"/>
        </w:rPr>
        <w:t>的主要原因。</w:t>
      </w:r>
    </w:p>
    <w:p w14:paraId="45B0B0B8">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2.司炉吊运工董强指挥吊运过程中，没有与被吊物保持一定安全距离，未确认天车停止运行就进入危险作业区域，未在C型钩脱离钢卷后再进行补打捆带作业，C型钩在非正常状态下向东倾倒，也是事故发生的主要原因。</w:t>
      </w:r>
    </w:p>
    <w:p w14:paraId="683771C0">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w:t>
      </w:r>
      <w:r>
        <w:rPr>
          <w:rFonts w:hint="eastAsia" w:ascii="仿宋_GB2312" w:hAnsi="仿宋" w:eastAsia="仿宋_GB2312"/>
          <w:sz w:val="32"/>
          <w:szCs w:val="32"/>
          <w:lang w:val="en-US" w:eastAsia="zh-CN"/>
        </w:rPr>
        <w:t>未认真履行安全管理职责，未及时发现和有效制止未按规定补打绑带、违章指挥、违章作业等违章行为，对违章行为的检查、考核力度不够，是事故发生的重要原因。</w:t>
      </w:r>
    </w:p>
    <w:p w14:paraId="57CB8208">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4</w:t>
      </w:r>
      <w:r>
        <w:rPr>
          <w:rFonts w:hint="eastAsia" w:ascii="仿宋_GB2312" w:hAnsi="仿宋" w:eastAsia="仿宋_GB2312"/>
          <w:sz w:val="32"/>
          <w:szCs w:val="32"/>
        </w:rPr>
        <w:t>.</w:t>
      </w:r>
      <w:r>
        <w:rPr>
          <w:rFonts w:hint="eastAsia" w:ascii="仿宋_GB2312" w:hAnsi="仿宋" w:eastAsia="仿宋_GB2312"/>
          <w:sz w:val="32"/>
          <w:szCs w:val="32"/>
          <w:lang w:val="en-US" w:eastAsia="zh-CN"/>
        </w:rPr>
        <w:t>现场安全监管缺失，吊运作为危险作业，</w:t>
      </w:r>
      <w:r>
        <w:rPr>
          <w:rFonts w:hint="eastAsia" w:ascii="仿宋_GB2312" w:hAnsi="仿宋_GB2312" w:eastAsia="仿宋_GB2312"/>
          <w:sz w:val="32"/>
        </w:rPr>
        <w:t>未实施有效的</w:t>
      </w:r>
      <w:r>
        <w:rPr>
          <w:rFonts w:hint="eastAsia" w:ascii="仿宋_GB2312" w:hAnsi="仿宋_GB2312" w:eastAsia="仿宋_GB2312"/>
          <w:sz w:val="32"/>
          <w:lang w:val="en-US" w:eastAsia="zh-CN"/>
        </w:rPr>
        <w:t>安全</w:t>
      </w:r>
      <w:r>
        <w:rPr>
          <w:rFonts w:hint="eastAsia" w:ascii="仿宋_GB2312" w:hAnsi="仿宋_GB2312" w:eastAsia="仿宋_GB2312"/>
          <w:sz w:val="32"/>
        </w:rPr>
        <w:t>管理，</w:t>
      </w:r>
      <w:r>
        <w:rPr>
          <w:rFonts w:hint="eastAsia" w:ascii="仿宋_GB2312" w:hAnsi="仿宋" w:eastAsia="仿宋_GB2312"/>
          <w:sz w:val="32"/>
          <w:szCs w:val="32"/>
          <w:lang w:val="en-US" w:eastAsia="zh-CN"/>
        </w:rPr>
        <w:t>确保操作规程、作业标准的遵守和安全措施的落实，是事故发生的重要原因之一。</w:t>
      </w:r>
    </w:p>
    <w:p w14:paraId="12A82D6D">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5.</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 w:eastAsia="仿宋_GB2312"/>
          <w:sz w:val="32"/>
          <w:szCs w:val="32"/>
        </w:rPr>
        <w:t>安全培训</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警示</w:t>
      </w:r>
      <w:r>
        <w:rPr>
          <w:rFonts w:hint="eastAsia" w:ascii="仿宋_GB2312" w:hAnsi="仿宋" w:eastAsia="仿宋_GB2312"/>
          <w:sz w:val="32"/>
          <w:szCs w:val="32"/>
        </w:rPr>
        <w:t>教育</w:t>
      </w:r>
      <w:r>
        <w:rPr>
          <w:rFonts w:hint="eastAsia" w:ascii="仿宋_GB2312" w:hAnsi="仿宋" w:eastAsia="仿宋_GB2312"/>
          <w:sz w:val="32"/>
          <w:szCs w:val="32"/>
          <w:lang w:val="en-US" w:eastAsia="zh-CN"/>
        </w:rPr>
        <w:t>等安全活动效果不明显</w:t>
      </w:r>
      <w:r>
        <w:rPr>
          <w:rFonts w:hint="eastAsia" w:ascii="仿宋_GB2312" w:hAnsi="仿宋" w:eastAsia="仿宋_GB2312"/>
          <w:sz w:val="32"/>
          <w:szCs w:val="32"/>
        </w:rPr>
        <w:t>，</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十不吊</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未能作为“禁止”严格执行，</w:t>
      </w:r>
      <w:r>
        <w:rPr>
          <w:rFonts w:hint="eastAsia" w:ascii="仿宋_GB2312" w:hAnsi="仿宋" w:eastAsia="仿宋_GB2312"/>
          <w:sz w:val="32"/>
          <w:szCs w:val="32"/>
        </w:rPr>
        <w:t>现场作业人员安全意识淡薄，自保互保意识差</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是事故发生的原因。</w:t>
      </w:r>
    </w:p>
    <w:p w14:paraId="528A74D9">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太钢热连轧厂作为天车产权方，指挥吊运为太钢的作业人员，中冶宝钢作为天车“操检维调”一体化协作方，天车操作为中冶宝钢的作业人员，双方对天车吊运过程实施交叉管理；中冶宝钢天车操作人员按照太钢热连轧厂的生产运行情况听从太钢热连轧厂指派，太钢热连轧厂和中冶宝钢均对违章操作、违章吊运有监督、检查的权利；中冶宝钢作为天车作业过程主体责任单位，仍沿用太钢的规章制度、操作规程、作业标准，对吊装危险作业现场安全监护缺位。</w:t>
      </w:r>
    </w:p>
    <w:p w14:paraId="381B63F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rPr>
          <w:rFonts w:hint="eastAsia" w:ascii="楷体" w:hAnsi="楷体" w:eastAsia="楷体" w:cs="楷体"/>
          <w:color w:val="000000"/>
          <w:sz w:val="32"/>
          <w:szCs w:val="32"/>
        </w:rPr>
      </w:pPr>
      <w:r>
        <w:rPr>
          <w:rFonts w:hint="eastAsia" w:ascii="楷体" w:hAnsi="楷体" w:eastAsia="楷体" w:cs="楷体"/>
          <w:color w:val="000000"/>
          <w:sz w:val="32"/>
          <w:szCs w:val="32"/>
        </w:rPr>
        <w:t>（</w:t>
      </w:r>
      <w:r>
        <w:rPr>
          <w:rFonts w:hint="eastAsia" w:ascii="楷体" w:hAnsi="楷体" w:eastAsia="楷体" w:cs="楷体"/>
          <w:color w:val="000000"/>
          <w:sz w:val="32"/>
          <w:szCs w:val="32"/>
          <w:lang w:val="en-US" w:eastAsia="zh-CN"/>
        </w:rPr>
        <w:t>三</w:t>
      </w:r>
      <w:r>
        <w:rPr>
          <w:rFonts w:hint="eastAsia" w:ascii="楷体" w:hAnsi="楷体" w:eastAsia="楷体" w:cs="楷体"/>
          <w:color w:val="000000"/>
          <w:sz w:val="32"/>
          <w:szCs w:val="32"/>
        </w:rPr>
        <w:t>）事故性质</w:t>
      </w:r>
    </w:p>
    <w:p w14:paraId="6B8F0B5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eastAsia="仿宋_GB2312" w:cs="仿宋_GB2312"/>
          <w:color w:val="0D0D0D"/>
          <w:sz w:val="32"/>
          <w:szCs w:val="32"/>
        </w:rPr>
        <w:t>鉴于上述原因分析，</w:t>
      </w:r>
      <w:r>
        <w:rPr>
          <w:rFonts w:hint="eastAsia" w:ascii="仿宋_GB2312" w:hAnsi="仿宋" w:eastAsia="仿宋_GB2312"/>
          <w:sz w:val="32"/>
          <w:szCs w:val="32"/>
        </w:rPr>
        <w:t>根据国家有关法律法规规定，事故调查组认定，该起事故是一起因</w:t>
      </w:r>
      <w:r>
        <w:rPr>
          <w:rFonts w:hint="eastAsia" w:ascii="仿宋_GB2312" w:hAnsi="仿宋" w:eastAsia="仿宋_GB2312"/>
          <w:sz w:val="32"/>
          <w:szCs w:val="32"/>
          <w:lang w:val="en-US" w:eastAsia="zh-CN"/>
        </w:rPr>
        <w:t>违章作业</w:t>
      </w:r>
      <w:r>
        <w:rPr>
          <w:rFonts w:hint="eastAsia" w:ascii="仿宋_GB2312" w:hAnsi="仿宋" w:eastAsia="仿宋_GB2312"/>
          <w:sz w:val="32"/>
          <w:szCs w:val="32"/>
        </w:rPr>
        <w:t>，现场</w:t>
      </w:r>
      <w:r>
        <w:rPr>
          <w:rFonts w:hint="eastAsia" w:ascii="仿宋_GB2312" w:hAnsi="仿宋" w:eastAsia="仿宋_GB2312"/>
          <w:sz w:val="32"/>
          <w:szCs w:val="32"/>
          <w:lang w:val="en-US" w:eastAsia="zh-CN"/>
        </w:rPr>
        <w:t>安全监护不明</w:t>
      </w:r>
      <w:r>
        <w:rPr>
          <w:rFonts w:hint="eastAsia" w:ascii="仿宋_GB2312" w:hAnsi="仿宋" w:eastAsia="仿宋_GB2312"/>
          <w:sz w:val="32"/>
          <w:szCs w:val="32"/>
          <w:lang w:eastAsia="zh-CN"/>
        </w:rPr>
        <w:t>，</w:t>
      </w:r>
      <w:r>
        <w:rPr>
          <w:rFonts w:hint="eastAsia" w:ascii="仿宋_GB2312" w:hAnsi="仿宋" w:eastAsia="仿宋_GB2312"/>
          <w:sz w:val="32"/>
          <w:szCs w:val="32"/>
        </w:rPr>
        <w:t>项目管理不力，导致的</w:t>
      </w:r>
      <w:r>
        <w:rPr>
          <w:rFonts w:hint="eastAsia" w:ascii="仿宋_GB2312" w:hAnsi="仿宋" w:eastAsia="仿宋_GB2312"/>
          <w:sz w:val="32"/>
          <w:szCs w:val="32"/>
          <w:lang w:val="en-US" w:eastAsia="zh-CN"/>
        </w:rPr>
        <w:t>一般</w:t>
      </w:r>
      <w:r>
        <w:rPr>
          <w:rFonts w:hint="eastAsia" w:ascii="仿宋_GB2312" w:hAnsi="仿宋" w:eastAsia="仿宋_GB2312"/>
          <w:sz w:val="32"/>
          <w:szCs w:val="32"/>
        </w:rPr>
        <w:t>生产安全责任事故。</w:t>
      </w:r>
    </w:p>
    <w:p w14:paraId="1AAA8259">
      <w:pPr>
        <w:keepNext w:val="0"/>
        <w:keepLines w:val="0"/>
        <w:pageBreakBefore w:val="0"/>
        <w:widowControl w:val="0"/>
        <w:kinsoku/>
        <w:wordWrap/>
        <w:overflowPunct/>
        <w:topLinePunct w:val="0"/>
        <w:autoSpaceDE/>
        <w:autoSpaceDN/>
        <w:bidi w:val="0"/>
        <w:adjustRightInd/>
        <w:snapToGrid/>
        <w:spacing w:line="540" w:lineRule="exact"/>
        <w:ind w:left="0" w:leftChars="0" w:right="0" w:firstLine="640" w:firstLineChars="200"/>
        <w:jc w:val="both"/>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rPr>
        <w:t>五、责任认定及处理建议</w:t>
      </w:r>
    </w:p>
    <w:p w14:paraId="7F37AFF5">
      <w:pPr>
        <w:spacing w:line="560" w:lineRule="exact"/>
        <w:ind w:firstLine="640" w:firstLineChars="200"/>
        <w:rPr>
          <w:rFonts w:hint="eastAsia" w:ascii="仿宋_GB2312" w:eastAsia="仿宋_GB2312"/>
          <w:color w:val="000000"/>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董强</w:t>
      </w:r>
      <w:r>
        <w:rPr>
          <w:rFonts w:hint="eastAsia" w:ascii="仿宋_GB2312" w:hAnsi="仿宋_GB2312" w:eastAsia="仿宋_GB2312" w:cs="仿宋_GB2312"/>
          <w:sz w:val="32"/>
          <w:szCs w:val="32"/>
        </w:rPr>
        <w:t>，男，</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sz w:val="32"/>
          <w:szCs w:val="32"/>
        </w:rPr>
        <w:t>岁，群众，</w:t>
      </w:r>
      <w:r>
        <w:rPr>
          <w:rFonts w:hint="eastAsia" w:ascii="仿宋_GB2312" w:hAnsi="仿宋_GB2312" w:eastAsia="仿宋_GB2312" w:cs="仿宋_GB2312"/>
          <w:sz w:val="32"/>
          <w:szCs w:val="32"/>
          <w:lang w:val="en-US" w:eastAsia="zh-CN"/>
        </w:rPr>
        <w:t>山西太钢不锈钢股份有限公司</w:t>
      </w:r>
      <w:r>
        <w:rPr>
          <w:rFonts w:hint="eastAsia" w:ascii="仿宋_GB2312" w:hAnsi="仿宋_GB2312" w:eastAsia="仿宋_GB2312" w:cs="仿宋_GB2312"/>
          <w:sz w:val="32"/>
          <w:szCs w:val="32"/>
        </w:rPr>
        <w:t>热连轧厂1549精整作业区罩式炉区丁班</w:t>
      </w:r>
      <w:r>
        <w:rPr>
          <w:rFonts w:hint="eastAsia" w:ascii="仿宋_GB2312" w:hAnsi="仿宋_GB2312" w:eastAsia="仿宋_GB2312" w:cs="仿宋_GB2312"/>
          <w:sz w:val="32"/>
          <w:szCs w:val="32"/>
          <w:lang w:val="en-US" w:eastAsia="zh-CN"/>
        </w:rPr>
        <w:t>组</w:t>
      </w:r>
      <w:r>
        <w:rPr>
          <w:rFonts w:hint="eastAsia" w:ascii="仿宋_GB2312" w:hAnsi="仿宋_GB2312" w:eastAsia="仿宋_GB2312" w:cs="仿宋_GB2312"/>
          <w:sz w:val="32"/>
          <w:szCs w:val="32"/>
        </w:rPr>
        <w:t>长</w:t>
      </w:r>
      <w:r>
        <w:rPr>
          <w:rFonts w:hint="eastAsia" w:ascii="仿宋_GB2312" w:eastAsia="仿宋_GB2312"/>
          <w:color w:val="000000"/>
          <w:sz w:val="32"/>
          <w:szCs w:val="32"/>
        </w:rPr>
        <w:t>。安全生产意识淡薄，</w:t>
      </w:r>
      <w:r>
        <w:rPr>
          <w:rFonts w:hint="eastAsia" w:ascii="仿宋_GB2312" w:eastAsia="仿宋_GB2312"/>
          <w:color w:val="000000"/>
          <w:sz w:val="32"/>
          <w:szCs w:val="32"/>
          <w:lang w:val="en-US" w:eastAsia="zh-CN"/>
        </w:rPr>
        <w:t>违反司炉吊运作业标准，</w:t>
      </w:r>
      <w:r>
        <w:rPr>
          <w:rFonts w:hint="eastAsia" w:ascii="仿宋_GB2312" w:hAnsi="仿宋" w:eastAsia="仿宋_GB2312"/>
          <w:sz w:val="32"/>
          <w:szCs w:val="32"/>
          <w:lang w:val="en-US" w:eastAsia="zh-CN"/>
        </w:rPr>
        <w:t>没有与吊物保持一定安全距离，未确认</w:t>
      </w:r>
      <w:r>
        <w:rPr>
          <w:rFonts w:hint="eastAsia" w:ascii="仿宋_GB2312" w:hAnsi="仿宋" w:eastAsia="仿宋_GB2312"/>
          <w:sz w:val="32"/>
          <w:szCs w:val="32"/>
        </w:rPr>
        <w:t>起重机</w:t>
      </w:r>
      <w:r>
        <w:rPr>
          <w:rFonts w:hint="eastAsia" w:ascii="仿宋_GB2312" w:hAnsi="仿宋" w:eastAsia="仿宋_GB2312"/>
          <w:sz w:val="32"/>
          <w:szCs w:val="32"/>
          <w:lang w:val="en-US" w:eastAsia="zh-CN"/>
        </w:rPr>
        <w:t>停止</w:t>
      </w:r>
      <w:r>
        <w:rPr>
          <w:rFonts w:hint="eastAsia" w:ascii="仿宋_GB2312" w:hAnsi="仿宋" w:eastAsia="仿宋_GB2312"/>
          <w:sz w:val="32"/>
          <w:szCs w:val="32"/>
        </w:rPr>
        <w:t>运行</w:t>
      </w:r>
      <w:r>
        <w:rPr>
          <w:rFonts w:hint="eastAsia" w:ascii="仿宋_GB2312" w:hAnsi="仿宋" w:eastAsia="仿宋_GB2312"/>
          <w:sz w:val="32"/>
          <w:szCs w:val="32"/>
          <w:lang w:val="en-US" w:eastAsia="zh-CN"/>
        </w:rPr>
        <w:t>就违规进入危险区域</w:t>
      </w:r>
      <w:r>
        <w:rPr>
          <w:rFonts w:hint="eastAsia" w:ascii="仿宋_GB2312" w:hAnsi="仿宋" w:eastAsia="仿宋_GB2312"/>
          <w:sz w:val="32"/>
          <w:szCs w:val="32"/>
        </w:rPr>
        <w:t>，</w:t>
      </w:r>
      <w:r>
        <w:rPr>
          <w:rFonts w:hint="eastAsia" w:ascii="仿宋_GB2312" w:hAnsi="仿宋" w:eastAsia="仿宋_GB2312"/>
          <w:sz w:val="32"/>
          <w:szCs w:val="32"/>
          <w:lang w:val="en-US" w:eastAsia="zh-CN"/>
        </w:rPr>
        <w:t>未在C型钩脱离钢卷后再进行补打捆带作业，</w:t>
      </w:r>
      <w:r>
        <w:rPr>
          <w:rFonts w:hint="eastAsia" w:ascii="仿宋_GB2312" w:eastAsia="仿宋_GB2312"/>
          <w:sz w:val="32"/>
          <w:szCs w:val="36"/>
        </w:rPr>
        <w:t>对此次事故的发生负有直接责任，鉴于其已在事故中死亡，建议不再追究有关责任。</w:t>
      </w:r>
    </w:p>
    <w:p w14:paraId="3BB6F166">
      <w:pPr>
        <w:spacing w:line="56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w:t>
      </w:r>
      <w:r>
        <w:rPr>
          <w:rFonts w:hint="eastAsia" w:ascii="仿宋_GB2312" w:eastAsia="仿宋_GB2312"/>
          <w:sz w:val="32"/>
          <w:szCs w:val="32"/>
        </w:rPr>
        <w:t>.</w:t>
      </w:r>
      <w:r>
        <w:rPr>
          <w:rFonts w:hint="eastAsia" w:ascii="仿宋_GB2312" w:eastAsia="仿宋_GB2312"/>
          <w:color w:val="000000"/>
          <w:sz w:val="32"/>
          <w:szCs w:val="32"/>
          <w:lang w:val="en-US" w:eastAsia="zh-CN"/>
        </w:rPr>
        <w:t>李宏亮</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男</w:t>
      </w:r>
      <w:r>
        <w:rPr>
          <w:rFonts w:hint="eastAsia" w:ascii="仿宋_GB2312" w:eastAsia="仿宋_GB2312"/>
          <w:color w:val="000000"/>
          <w:sz w:val="32"/>
          <w:szCs w:val="32"/>
        </w:rPr>
        <w:t>，4</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岁，群众，</w:t>
      </w:r>
      <w:r>
        <w:rPr>
          <w:rFonts w:hint="eastAsia" w:ascii="仿宋_GB2312" w:hAnsi="仿宋_GB2312" w:eastAsia="仿宋_GB2312" w:cs="仿宋_GB2312"/>
          <w:sz w:val="32"/>
          <w:szCs w:val="32"/>
        </w:rPr>
        <w:t>中冶宝钢技术服务有限公司1549精整作业区物流区运行丁班</w:t>
      </w:r>
      <w:r>
        <w:rPr>
          <w:rFonts w:hint="eastAsia" w:ascii="仿宋_GB2312" w:eastAsia="仿宋_GB2312"/>
          <w:color w:val="000000"/>
          <w:sz w:val="32"/>
          <w:szCs w:val="32"/>
          <w:lang w:val="en-US" w:eastAsia="zh-CN"/>
        </w:rPr>
        <w:t>天车</w:t>
      </w:r>
      <w:r>
        <w:rPr>
          <w:rFonts w:hint="eastAsia" w:ascii="仿宋_GB2312" w:eastAsia="仿宋_GB2312"/>
          <w:color w:val="000000"/>
          <w:sz w:val="32"/>
          <w:szCs w:val="32"/>
        </w:rPr>
        <w:t>司机</w:t>
      </w:r>
      <w:r>
        <w:rPr>
          <w:rFonts w:hint="eastAsia" w:ascii="仿宋_GB2312" w:eastAsia="仿宋_GB2312"/>
          <w:color w:val="000000"/>
          <w:sz w:val="32"/>
          <w:szCs w:val="32"/>
          <w:lang w:eastAsia="zh-CN"/>
        </w:rPr>
        <w:t>，</w:t>
      </w:r>
      <w:r>
        <w:rPr>
          <w:rFonts w:hint="eastAsia" w:ascii="仿宋_GB2312" w:hAnsi="仿宋" w:eastAsia="仿宋_GB2312"/>
          <w:sz w:val="32"/>
          <w:szCs w:val="32"/>
        </w:rPr>
        <w:t>在主钩下降的过程中，</w:t>
      </w:r>
      <w:r>
        <w:rPr>
          <w:rFonts w:hint="eastAsia" w:ascii="仿宋_GB2312" w:hAnsi="仿宋" w:eastAsia="仿宋_GB2312"/>
          <w:sz w:val="32"/>
          <w:szCs w:val="32"/>
          <w:lang w:val="en-US" w:eastAsia="zh-CN"/>
        </w:rPr>
        <w:t>违反天车作业标准进行误操</w:t>
      </w:r>
      <w:r>
        <w:rPr>
          <w:rFonts w:hint="eastAsia" w:ascii="仿宋_GB2312" w:hAnsi="仿宋_GB2312" w:eastAsia="仿宋_GB2312" w:cs="仿宋_GB2312"/>
          <w:sz w:val="32"/>
          <w:szCs w:val="32"/>
          <w:lang w:val="en-US" w:eastAsia="zh-CN"/>
        </w:rPr>
        <w:t>作，</w:t>
      </w:r>
      <w:r>
        <w:rPr>
          <w:rFonts w:hint="eastAsia" w:ascii="仿宋_GB2312" w:hAnsi="仿宋_GB2312" w:eastAsia="仿宋_GB2312" w:cs="仿宋_GB2312"/>
          <w:sz w:val="32"/>
          <w:szCs w:val="32"/>
        </w:rPr>
        <w:t>对此次事故的发生负有直接责任，依据《中华人民共和国安全生产法》第一百零七条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val="en-US" w:eastAsia="zh-CN"/>
        </w:rPr>
        <w:t>中冶宝钢</w:t>
      </w:r>
      <w:r>
        <w:rPr>
          <w:rFonts w:hint="eastAsia" w:ascii="仿宋_GB2312" w:hAnsi="仿宋_GB2312" w:eastAsia="仿宋_GB2312" w:cs="仿宋_GB2312"/>
          <w:sz w:val="32"/>
          <w:szCs w:val="32"/>
        </w:rPr>
        <w:t>给予批评教育，</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依据《安全生产违法行为行政处罚办法》第四十</w:t>
      </w:r>
      <w:r>
        <w:rPr>
          <w:rFonts w:hint="eastAsia" w:ascii="仿宋_GB2312" w:hAnsi="仿宋" w:eastAsia="仿宋_GB2312"/>
          <w:sz w:val="32"/>
          <w:szCs w:val="32"/>
        </w:rPr>
        <w:t>五条第（一</w:t>
      </w:r>
      <w:r>
        <w:rPr>
          <w:rFonts w:hint="eastAsia" w:ascii="仿宋_GB2312" w:eastAsia="仿宋_GB2312"/>
          <w:sz w:val="32"/>
          <w:szCs w:val="36"/>
        </w:rPr>
        <w:t>）项</w:t>
      </w:r>
      <w:r>
        <w:rPr>
          <w:rFonts w:hint="eastAsia" w:ascii="仿宋" w:hAnsi="仿宋" w:eastAsia="仿宋" w:cs="仿宋_GB2312"/>
          <w:color w:val="000000"/>
          <w:sz w:val="32"/>
          <w:szCs w:val="32"/>
          <w:lang w:eastAsia="zh-CN"/>
        </w:rPr>
        <w:t>“</w:t>
      </w:r>
      <w:r>
        <w:rPr>
          <w:rFonts w:hint="eastAsia" w:ascii="仿宋" w:hAnsi="仿宋" w:eastAsia="仿宋" w:cs="仿宋_GB2312"/>
          <w:color w:val="000000"/>
          <w:sz w:val="32"/>
          <w:szCs w:val="32"/>
          <w:lang w:val="en-US" w:eastAsia="zh-CN"/>
        </w:rPr>
        <w:t>违反操作规程或者安全管理规定作业</w:t>
      </w:r>
      <w:r>
        <w:rPr>
          <w:rFonts w:hint="eastAsia" w:ascii="仿宋" w:hAnsi="仿宋" w:eastAsia="仿宋" w:cs="仿宋_GB2312"/>
          <w:color w:val="000000"/>
          <w:sz w:val="32"/>
          <w:szCs w:val="32"/>
          <w:lang w:eastAsia="zh-CN"/>
        </w:rPr>
        <w:t>”，</w:t>
      </w:r>
      <w:r>
        <w:rPr>
          <w:rFonts w:hint="eastAsia" w:ascii="仿宋" w:hAnsi="仿宋" w:eastAsia="仿宋" w:cs="仿宋_GB2312"/>
          <w:sz w:val="32"/>
          <w:szCs w:val="32"/>
        </w:rPr>
        <w:t>建议对其处以1</w:t>
      </w:r>
      <w:r>
        <w:rPr>
          <w:rFonts w:hint="eastAsia" w:ascii="仿宋" w:hAnsi="仿宋" w:eastAsia="仿宋" w:cs="仿宋_GB2312"/>
          <w:sz w:val="32"/>
          <w:szCs w:val="32"/>
          <w:lang w:val="en-US" w:eastAsia="zh-CN"/>
        </w:rPr>
        <w:t>万</w:t>
      </w:r>
      <w:r>
        <w:rPr>
          <w:rFonts w:hint="eastAsia" w:ascii="仿宋" w:hAnsi="仿宋" w:eastAsia="仿宋" w:cs="仿宋_GB2312"/>
          <w:sz w:val="32"/>
          <w:szCs w:val="32"/>
        </w:rPr>
        <w:t>元人民币的罚款。</w:t>
      </w:r>
    </w:p>
    <w:p w14:paraId="1D1F266D">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3.田国栋，男，39岁，群众，中冶宝钢技术服务有限公司1549生产线天车项目（检修队）安全员。</w:t>
      </w:r>
      <w:r>
        <w:rPr>
          <w:rFonts w:hint="eastAsia" w:ascii="仿宋_GB2312" w:hAnsi="仿宋" w:eastAsia="仿宋_GB2312"/>
          <w:sz w:val="32"/>
          <w:szCs w:val="32"/>
          <w:lang w:val="en-US" w:eastAsia="zh-CN"/>
        </w:rPr>
        <w:t>未认真履行安全管理职责，</w:t>
      </w:r>
      <w:r>
        <w:rPr>
          <w:rFonts w:hint="eastAsia" w:ascii="仿宋_GB2312" w:hAnsi="仿宋_GB2312" w:eastAsia="仿宋_GB2312" w:cs="仿宋_GB2312"/>
          <w:sz w:val="32"/>
          <w:szCs w:val="32"/>
          <w:lang w:val="en-US" w:eastAsia="zh-CN"/>
        </w:rPr>
        <w:t>未及时发现和有效制止违章作业，对违章作业的检查、考核力度不够，</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对此次事故负有主要管理责任，</w:t>
      </w:r>
      <w:r>
        <w:rPr>
          <w:rFonts w:hint="eastAsia" w:ascii="仿宋_GB2312" w:hAnsi="仿宋_GB2312" w:eastAsia="仿宋_GB2312" w:cs="仿宋_GB2312"/>
          <w:sz w:val="32"/>
          <w:szCs w:val="32"/>
          <w:lang w:val="en-US" w:eastAsia="zh-CN"/>
        </w:rPr>
        <w:t>依据《中华人民共和国安全生产法》第九十六条，建议中冶宝钢暂停其与安全生产有关的资格，并处上一年年收入百分之二十以上百分之五十以下的罚款，对其处1.02万元人民币的罚款。</w:t>
      </w:r>
    </w:p>
    <w:p w14:paraId="74679356">
      <w:pPr>
        <w:spacing w:line="560" w:lineRule="exact"/>
        <w:ind w:firstLine="640" w:firstLineChars="200"/>
      </w:pPr>
      <w:r>
        <w:rPr>
          <w:rFonts w:hint="eastAsia" w:ascii="仿宋" w:hAnsi="仿宋" w:eastAsia="仿宋" w:cs="仿宋_GB2312"/>
          <w:sz w:val="32"/>
          <w:szCs w:val="32"/>
          <w:lang w:val="en-US" w:eastAsia="zh-CN"/>
        </w:rPr>
        <w:t>4.周世瑾，男，39岁，群众，</w:t>
      </w:r>
      <w:r>
        <w:rPr>
          <w:rFonts w:hint="eastAsia" w:ascii="仿宋_GB2312" w:hAnsi="仿宋_GB2312" w:eastAsia="仿宋_GB2312" w:cs="仿宋_GB2312"/>
          <w:sz w:val="32"/>
          <w:szCs w:val="32"/>
          <w:lang w:val="en-US" w:eastAsia="zh-CN"/>
        </w:rPr>
        <w:t>中冶宝钢技术服务有限公司1549生产线天车项目生产管理作业长（检修队队长）。</w:t>
      </w:r>
      <w:r>
        <w:rPr>
          <w:rFonts w:hint="eastAsia" w:ascii="仿宋_GB2312" w:hAnsi="仿宋" w:eastAsia="仿宋_GB2312"/>
          <w:sz w:val="32"/>
          <w:szCs w:val="32"/>
          <w:lang w:val="en-US" w:eastAsia="zh-CN"/>
        </w:rPr>
        <w:t>未认真履行安全管理职责，安全监管缺失，未安排专门人员对吊装危险作业进行现场安全监护，</w:t>
      </w:r>
      <w:r>
        <w:rPr>
          <w:rFonts w:hint="eastAsia" w:ascii="仿宋_GB2312" w:hAnsi="仿宋_GB2312" w:eastAsia="仿宋_GB2312" w:cs="仿宋_GB2312"/>
          <w:sz w:val="32"/>
          <w:szCs w:val="32"/>
          <w:lang w:val="en-US" w:eastAsia="zh-CN"/>
        </w:rPr>
        <w:t>未及时发现和有效制止违章作业，</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_GB2312" w:eastAsia="仿宋_GB2312"/>
          <w:sz w:val="32"/>
        </w:rPr>
        <w:t>未实施有效的</w:t>
      </w:r>
      <w:r>
        <w:rPr>
          <w:rFonts w:hint="eastAsia" w:ascii="仿宋_GB2312" w:hAnsi="仿宋_GB2312" w:eastAsia="仿宋_GB2312"/>
          <w:sz w:val="32"/>
          <w:lang w:val="en-US" w:eastAsia="zh-CN"/>
        </w:rPr>
        <w:t>安</w:t>
      </w:r>
      <w:r>
        <w:rPr>
          <w:rFonts w:hint="eastAsia" w:ascii="仿宋_GB2312" w:hAnsi="仿宋" w:eastAsia="仿宋_GB2312"/>
          <w:sz w:val="32"/>
          <w:szCs w:val="32"/>
          <w:lang w:val="en-US" w:eastAsia="zh-CN"/>
        </w:rPr>
        <w:t>全管理，对此次事故负有重要管理责任，依据《安全生产违法行为行政处罚办法》第四十五条第（三）项“发现从业人员违章作业不加制止的”，建议对其处以1万元人民币的罚款。</w:t>
      </w:r>
    </w:p>
    <w:p w14:paraId="6F1A2D1F">
      <w:pPr>
        <w:spacing w:line="560" w:lineRule="exact"/>
        <w:ind w:firstLine="640" w:firstLineChars="200"/>
        <w:rPr>
          <w:rFonts w:hint="eastAsia" w:ascii="仿宋_GB2312" w:hAnsi="仿宋" w:eastAsia="仿宋_GB2312"/>
          <w:sz w:val="32"/>
          <w:szCs w:val="32"/>
          <w:lang w:val="en-US" w:eastAsia="zh-CN"/>
        </w:rPr>
      </w:pPr>
      <w:r>
        <w:rPr>
          <w:rFonts w:hint="eastAsia" w:ascii="仿宋_GB2312" w:eastAsia="仿宋_GB2312"/>
          <w:color w:val="000000"/>
          <w:sz w:val="32"/>
          <w:szCs w:val="32"/>
          <w:lang w:val="en-US" w:eastAsia="zh-CN"/>
        </w:rPr>
        <w:t>5.程建生，男，50岁，群众，</w:t>
      </w:r>
      <w:r>
        <w:rPr>
          <w:rFonts w:hint="eastAsia" w:ascii="仿宋_GB2312" w:hAnsi="仿宋_GB2312" w:eastAsia="仿宋_GB2312" w:cs="仿宋_GB2312"/>
          <w:sz w:val="32"/>
          <w:szCs w:val="32"/>
          <w:lang w:val="en-US" w:eastAsia="zh-CN"/>
        </w:rPr>
        <w:t>中冶宝钢技术服务有限公司太钢项目部副经理、1549生产线天车项目负责人。</w:t>
      </w:r>
      <w:r>
        <w:rPr>
          <w:rFonts w:hint="eastAsia" w:ascii="仿宋_GB2312" w:hAnsi="仿宋" w:eastAsia="仿宋_GB2312"/>
          <w:sz w:val="32"/>
          <w:szCs w:val="32"/>
          <w:lang w:val="en-US" w:eastAsia="zh-CN"/>
        </w:rPr>
        <w:t>未认真履行安全管理职责，安全监管缺失，未安排专门人员对吊装危险作业进行现场安全监护，</w:t>
      </w:r>
      <w:r>
        <w:rPr>
          <w:rFonts w:hint="eastAsia" w:ascii="仿宋_GB2312" w:hAnsi="仿宋_GB2312" w:eastAsia="仿宋_GB2312" w:cs="仿宋_GB2312"/>
          <w:sz w:val="32"/>
          <w:szCs w:val="32"/>
          <w:lang w:val="en-US" w:eastAsia="zh-CN"/>
        </w:rPr>
        <w:t>未及时发现和有效制止违章作业，</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_GB2312" w:eastAsia="仿宋_GB2312"/>
          <w:sz w:val="32"/>
        </w:rPr>
        <w:t>未实施有效的</w:t>
      </w:r>
      <w:r>
        <w:rPr>
          <w:rFonts w:hint="eastAsia" w:ascii="仿宋_GB2312" w:hAnsi="仿宋_GB2312" w:eastAsia="仿宋_GB2312"/>
          <w:sz w:val="32"/>
          <w:lang w:val="en-US" w:eastAsia="zh-CN"/>
        </w:rPr>
        <w:t>安全</w:t>
      </w:r>
      <w:r>
        <w:rPr>
          <w:rFonts w:hint="eastAsia" w:ascii="仿宋_GB2312" w:hAnsi="仿宋_GB2312" w:eastAsia="仿宋_GB2312"/>
          <w:sz w:val="32"/>
        </w:rPr>
        <w:t>管理，</w:t>
      </w:r>
      <w:r>
        <w:rPr>
          <w:rFonts w:hint="eastAsia" w:ascii="仿宋_GB2312" w:hAnsi="仿宋" w:eastAsia="仿宋_GB2312"/>
          <w:sz w:val="32"/>
          <w:szCs w:val="32"/>
          <w:lang w:val="en-US" w:eastAsia="zh-CN"/>
        </w:rPr>
        <w:t>对此次事故负有主要领导责任，依据《安全生产违法行为行政处罚办法》第四十五条第（三）项“发现从业人员违章作业不加制止的”，建议对其处以1万元人民币的罚款。</w:t>
      </w:r>
    </w:p>
    <w:p w14:paraId="0DBA355B">
      <w:pPr>
        <w:spacing w:line="560" w:lineRule="exact"/>
        <w:ind w:firstLine="640" w:firstLineChars="200"/>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6.陈成礼，男，58岁，中共党员，</w:t>
      </w:r>
      <w:r>
        <w:rPr>
          <w:rFonts w:hint="eastAsia" w:ascii="仿宋_GB2312" w:hAnsi="仿宋_GB2312" w:eastAsia="仿宋_GB2312" w:cs="仿宋_GB2312"/>
          <w:sz w:val="32"/>
          <w:szCs w:val="32"/>
          <w:lang w:val="en-US" w:eastAsia="zh-CN"/>
        </w:rPr>
        <w:t>中冶宝钢技术服务有限公司太钢项目部经理。未认真履行安全管理职责，</w:t>
      </w:r>
      <w:r>
        <w:rPr>
          <w:rFonts w:hint="eastAsia" w:ascii="仿宋_GB2312" w:eastAsia="仿宋_GB2312"/>
          <w:color w:val="000000"/>
          <w:sz w:val="32"/>
          <w:szCs w:val="32"/>
        </w:rPr>
        <w:t>对此次事故发生负有领导责任，依据《中华人民共和国安全生产法》第</w:t>
      </w:r>
      <w:r>
        <w:rPr>
          <w:rFonts w:hint="eastAsia" w:ascii="仿宋_GB2312" w:eastAsia="仿宋_GB2312"/>
          <w:color w:val="000000"/>
          <w:sz w:val="32"/>
          <w:szCs w:val="32"/>
          <w:lang w:val="en-US" w:eastAsia="zh-CN"/>
        </w:rPr>
        <w:t>九十五</w:t>
      </w:r>
      <w:r>
        <w:rPr>
          <w:rFonts w:hint="eastAsia" w:ascii="仿宋_GB2312" w:eastAsia="仿宋_GB2312"/>
          <w:color w:val="000000"/>
          <w:sz w:val="32"/>
          <w:szCs w:val="32"/>
        </w:rPr>
        <w:t>条第（一）项“发生一般事故的，处上一年年收入百分之</w:t>
      </w:r>
      <w:r>
        <w:rPr>
          <w:rFonts w:hint="eastAsia" w:ascii="仿宋_GB2312" w:eastAsia="仿宋_GB2312"/>
          <w:color w:val="000000"/>
          <w:sz w:val="32"/>
          <w:szCs w:val="32"/>
          <w:lang w:val="en-US" w:eastAsia="zh-CN"/>
        </w:rPr>
        <w:t>四</w:t>
      </w:r>
      <w:r>
        <w:rPr>
          <w:rFonts w:hint="eastAsia" w:ascii="仿宋_GB2312" w:eastAsia="仿宋_GB2312"/>
          <w:color w:val="000000"/>
          <w:sz w:val="32"/>
          <w:szCs w:val="32"/>
        </w:rPr>
        <w:t>十的罚款”，建议对其</w:t>
      </w:r>
      <w:r>
        <w:rPr>
          <w:rFonts w:hint="eastAsia" w:ascii="仿宋_GB2312" w:eastAsia="仿宋_GB2312"/>
          <w:color w:val="000000"/>
          <w:sz w:val="32"/>
          <w:szCs w:val="32"/>
          <w:u w:val="none"/>
        </w:rPr>
        <w:t>处以</w:t>
      </w:r>
      <w:r>
        <w:rPr>
          <w:rFonts w:hint="eastAsia" w:ascii="仿宋_GB2312" w:eastAsia="仿宋_GB2312"/>
          <w:color w:val="000000"/>
          <w:sz w:val="32"/>
          <w:szCs w:val="32"/>
          <w:u w:val="none"/>
          <w:lang w:val="en-US" w:eastAsia="zh-CN"/>
        </w:rPr>
        <w:t>3.168万</w:t>
      </w:r>
      <w:r>
        <w:rPr>
          <w:rFonts w:hint="eastAsia" w:ascii="仿宋_GB2312" w:eastAsia="仿宋_GB2312"/>
          <w:color w:val="000000"/>
          <w:sz w:val="32"/>
          <w:szCs w:val="32"/>
          <w:u w:val="none"/>
        </w:rPr>
        <w:t>元的</w:t>
      </w:r>
      <w:r>
        <w:rPr>
          <w:rFonts w:hint="eastAsia" w:ascii="仿宋_GB2312" w:eastAsia="仿宋_GB2312"/>
          <w:color w:val="000000"/>
          <w:sz w:val="32"/>
          <w:szCs w:val="32"/>
        </w:rPr>
        <w:t>罚款。</w:t>
      </w:r>
    </w:p>
    <w:p w14:paraId="407673BD">
      <w:pPr>
        <w:spacing w:line="560" w:lineRule="exact"/>
        <w:ind w:firstLine="640" w:firstLineChars="200"/>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7.王志刚，男，46岁，中共党员，山西太钢不锈钢股份有限公司热连轧厂1549精整作业区兼职安全员，</w:t>
      </w:r>
      <w:r>
        <w:rPr>
          <w:rFonts w:hint="eastAsia" w:ascii="仿宋_GB2312" w:hAnsi="仿宋" w:eastAsia="仿宋_GB2312"/>
          <w:sz w:val="32"/>
          <w:szCs w:val="32"/>
          <w:lang w:val="en-US" w:eastAsia="zh-CN"/>
        </w:rPr>
        <w:t>未认真履行安全管理职责，</w:t>
      </w:r>
      <w:r>
        <w:rPr>
          <w:rFonts w:hint="eastAsia" w:ascii="仿宋_GB2312" w:hAnsi="仿宋_GB2312" w:eastAsia="仿宋_GB2312" w:cs="仿宋_GB2312"/>
          <w:sz w:val="32"/>
          <w:szCs w:val="32"/>
          <w:lang w:val="en-US" w:eastAsia="zh-CN"/>
        </w:rPr>
        <w:t>未及时发现和有效制止违规进入危险区域行为</w:t>
      </w:r>
      <w:r>
        <w:rPr>
          <w:rFonts w:hint="eastAsia" w:ascii="仿宋_GB2312" w:hAnsi="仿宋" w:eastAsia="仿宋_GB2312"/>
          <w:sz w:val="32"/>
          <w:szCs w:val="32"/>
          <w:lang w:val="en-US" w:eastAsia="zh-CN"/>
        </w:rPr>
        <w:t>，对违章行为的检查、考核力度不够，</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对此次事故负有主要管理责任，</w:t>
      </w:r>
      <w:r>
        <w:rPr>
          <w:rFonts w:hint="eastAsia" w:ascii="仿宋_GB2312" w:hAnsi="仿宋_GB2312" w:eastAsia="仿宋_GB2312" w:cs="仿宋_GB2312"/>
          <w:sz w:val="32"/>
          <w:szCs w:val="32"/>
          <w:lang w:val="en-US" w:eastAsia="zh-CN"/>
        </w:rPr>
        <w:t>依据《中华人民共和国安全生产法》第九十六条，建议由太钢热连轧厂暂停其与安全生产有关的资格，并处上一年年收入百分之二十以上百分之五十以下的罚款，对其处以1.0072万元人民币的罚款。</w:t>
      </w:r>
    </w:p>
    <w:p w14:paraId="56AD06CF">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 w:hAnsi="仿宋" w:eastAsia="仿宋" w:cs="仿宋_GB2312"/>
          <w:sz w:val="32"/>
          <w:szCs w:val="32"/>
          <w:lang w:val="en-US" w:eastAsia="zh-CN"/>
        </w:rPr>
        <w:t>8.武相春，男，47岁，中共党员，山西太钢不锈钢股份有限公司热连轧厂1549精整作业区主管，</w:t>
      </w:r>
      <w:r>
        <w:rPr>
          <w:rFonts w:hint="eastAsia" w:ascii="仿宋_GB2312" w:hAnsi="仿宋_GB2312" w:eastAsia="仿宋_GB2312" w:cs="仿宋_GB2312"/>
          <w:sz w:val="32"/>
          <w:szCs w:val="32"/>
          <w:lang w:val="en-US" w:eastAsia="zh-CN"/>
        </w:rPr>
        <w:t>未认真履行安全管理职责，未及时发现和有效制止违规进入危险区域行为，</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_GB2312" w:eastAsia="仿宋_GB2312"/>
          <w:sz w:val="32"/>
        </w:rPr>
        <w:t>未实施有效的</w:t>
      </w:r>
      <w:r>
        <w:rPr>
          <w:rFonts w:hint="eastAsia" w:ascii="仿宋_GB2312" w:hAnsi="仿宋_GB2312" w:eastAsia="仿宋_GB2312"/>
          <w:sz w:val="32"/>
          <w:lang w:val="en-US" w:eastAsia="zh-CN"/>
        </w:rPr>
        <w:t>安全</w:t>
      </w:r>
      <w:r>
        <w:rPr>
          <w:rFonts w:hint="eastAsia" w:ascii="仿宋_GB2312" w:hAnsi="仿宋_GB2312" w:eastAsia="仿宋_GB2312"/>
          <w:sz w:val="32"/>
        </w:rPr>
        <w:t>管理，</w:t>
      </w:r>
      <w:r>
        <w:rPr>
          <w:rFonts w:hint="eastAsia" w:ascii="仿宋_GB2312" w:hAnsi="仿宋" w:eastAsia="仿宋_GB2312"/>
          <w:sz w:val="32"/>
          <w:szCs w:val="32"/>
          <w:lang w:val="en-US" w:eastAsia="zh-CN"/>
        </w:rPr>
        <w:t>对此次事故负有主要领导责任，依据《安全生产违法行为行政处罚办法》第四十五条第（三）项“发现从业人员违章作业不加制止的”，建议对其处以1万元人民币的罚款。</w:t>
      </w:r>
      <w:r>
        <w:rPr>
          <w:rFonts w:hint="eastAsia" w:ascii="仿宋_GB2312" w:hAnsi="仿宋_GB2312" w:eastAsia="仿宋_GB2312" w:cs="仿宋_GB2312"/>
          <w:sz w:val="32"/>
          <w:szCs w:val="32"/>
          <w:lang w:val="en-US" w:eastAsia="zh-CN"/>
        </w:rPr>
        <w:t>。</w:t>
      </w:r>
    </w:p>
    <w:p w14:paraId="4C1DC83E">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eastAsia="仿宋_GB2312"/>
          <w:color w:val="000000"/>
          <w:sz w:val="32"/>
          <w:szCs w:val="32"/>
          <w:lang w:val="en-US" w:eastAsia="zh-CN"/>
        </w:rPr>
        <w:t>9.</w:t>
      </w:r>
      <w:r>
        <w:rPr>
          <w:rFonts w:hint="eastAsia" w:ascii="仿宋_GB2312" w:hAnsi="仿宋_GB2312" w:eastAsia="仿宋_GB2312" w:cs="仿宋_GB2312"/>
          <w:sz w:val="32"/>
          <w:szCs w:val="32"/>
          <w:lang w:val="en-US" w:eastAsia="zh-CN"/>
        </w:rPr>
        <w:t>闫咏春，男，45岁，中共党员，</w:t>
      </w:r>
      <w:r>
        <w:rPr>
          <w:rFonts w:hint="eastAsia" w:ascii="仿宋" w:hAnsi="仿宋" w:eastAsia="仿宋" w:cs="仿宋_GB2312"/>
          <w:sz w:val="32"/>
          <w:szCs w:val="32"/>
          <w:lang w:val="en-US" w:eastAsia="zh-CN"/>
        </w:rPr>
        <w:t>山西太钢不锈钢股份有限公司热连轧厂分管生产安全副厂长，</w:t>
      </w:r>
      <w:r>
        <w:rPr>
          <w:rFonts w:hint="eastAsia" w:ascii="仿宋_GB2312" w:hAnsi="仿宋_GB2312" w:eastAsia="仿宋_GB2312" w:cs="仿宋_GB2312"/>
          <w:sz w:val="32"/>
          <w:szCs w:val="32"/>
          <w:lang w:val="en-US" w:eastAsia="zh-CN"/>
        </w:rPr>
        <w:t>未认真履行安全管理职责，未及时发现和有效制止违规进入危险区域行为，</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_GB2312" w:eastAsia="仿宋_GB2312"/>
          <w:sz w:val="32"/>
        </w:rPr>
        <w:t>未实施有效的</w:t>
      </w:r>
      <w:r>
        <w:rPr>
          <w:rFonts w:hint="eastAsia" w:ascii="仿宋_GB2312" w:hAnsi="仿宋_GB2312" w:eastAsia="仿宋_GB2312"/>
          <w:sz w:val="32"/>
          <w:lang w:val="en-US" w:eastAsia="zh-CN"/>
        </w:rPr>
        <w:t>安全</w:t>
      </w:r>
      <w:r>
        <w:rPr>
          <w:rFonts w:hint="eastAsia" w:ascii="仿宋_GB2312" w:hAnsi="仿宋_GB2312" w:eastAsia="仿宋_GB2312"/>
          <w:sz w:val="32"/>
        </w:rPr>
        <w:t>管理，</w:t>
      </w:r>
      <w:r>
        <w:rPr>
          <w:rFonts w:hint="eastAsia" w:ascii="仿宋_GB2312" w:hAnsi="仿宋" w:eastAsia="仿宋_GB2312"/>
          <w:sz w:val="32"/>
          <w:szCs w:val="32"/>
          <w:lang w:val="en-US" w:eastAsia="zh-CN"/>
        </w:rPr>
        <w:t>对此次事故负有重要领导责任，建议依据《安全生产违法行为行政处罚办法》第四十五条第（三）项“发现从业人员违章作业不加制止的”，建议对其处以1万元人民币的罚款。</w:t>
      </w:r>
    </w:p>
    <w:p w14:paraId="43E805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10.张志东</w:t>
      </w:r>
      <w:r>
        <w:rPr>
          <w:rFonts w:hint="eastAsia" w:ascii="仿宋_GB2312" w:eastAsia="仿宋_GB2312"/>
          <w:color w:val="000000"/>
          <w:sz w:val="32"/>
          <w:szCs w:val="32"/>
        </w:rPr>
        <w:t>，男，</w:t>
      </w:r>
      <w:r>
        <w:rPr>
          <w:rFonts w:hint="eastAsia" w:ascii="仿宋_GB2312" w:eastAsia="仿宋_GB2312"/>
          <w:color w:val="000000"/>
          <w:sz w:val="32"/>
          <w:szCs w:val="32"/>
          <w:lang w:val="en-US" w:eastAsia="zh-CN"/>
        </w:rPr>
        <w:t>52</w:t>
      </w:r>
      <w:r>
        <w:rPr>
          <w:rFonts w:hint="eastAsia" w:ascii="仿宋_GB2312" w:eastAsia="仿宋_GB2312"/>
          <w:color w:val="000000"/>
          <w:sz w:val="32"/>
          <w:szCs w:val="32"/>
        </w:rPr>
        <w:t>岁，中共党员，</w:t>
      </w:r>
      <w:r>
        <w:rPr>
          <w:rFonts w:hint="eastAsia" w:ascii="仿宋" w:hAnsi="仿宋" w:eastAsia="仿宋" w:cs="仿宋_GB2312"/>
          <w:sz w:val="32"/>
          <w:szCs w:val="32"/>
          <w:lang w:val="en-US" w:eastAsia="zh-CN"/>
        </w:rPr>
        <w:t>山西太钢不锈钢股份有限公司热连轧厂厂长。</w:t>
      </w:r>
      <w:r>
        <w:rPr>
          <w:rFonts w:hint="eastAsia" w:ascii="仿宋_GB2312" w:hAnsi="仿宋_GB2312" w:eastAsia="仿宋_GB2312" w:cs="仿宋_GB2312"/>
          <w:sz w:val="32"/>
          <w:szCs w:val="32"/>
          <w:lang w:val="en-US" w:eastAsia="zh-CN"/>
        </w:rPr>
        <w:t>未认真履行安全管理职责，</w:t>
      </w:r>
      <w:r>
        <w:rPr>
          <w:rFonts w:hint="eastAsia" w:ascii="仿宋_GB2312" w:eastAsia="仿宋_GB2312"/>
          <w:color w:val="000000"/>
          <w:sz w:val="32"/>
          <w:szCs w:val="32"/>
        </w:rPr>
        <w:t>对此次事故发生负有领导责任，依据《中华人民共和国安全生产法》第</w:t>
      </w:r>
      <w:r>
        <w:rPr>
          <w:rFonts w:hint="eastAsia" w:ascii="仿宋_GB2312" w:eastAsia="仿宋_GB2312"/>
          <w:color w:val="000000"/>
          <w:sz w:val="32"/>
          <w:szCs w:val="32"/>
          <w:lang w:val="en-US" w:eastAsia="zh-CN"/>
        </w:rPr>
        <w:t>九十五</w:t>
      </w:r>
      <w:r>
        <w:rPr>
          <w:rFonts w:hint="eastAsia" w:ascii="仿宋_GB2312" w:eastAsia="仿宋_GB2312"/>
          <w:color w:val="000000"/>
          <w:sz w:val="32"/>
          <w:szCs w:val="32"/>
        </w:rPr>
        <w:t>条第（一）项“发生一般事故的，处上一年年收入百分之</w:t>
      </w:r>
      <w:r>
        <w:rPr>
          <w:rFonts w:hint="eastAsia" w:ascii="仿宋_GB2312" w:eastAsia="仿宋_GB2312"/>
          <w:color w:val="000000"/>
          <w:sz w:val="32"/>
          <w:szCs w:val="32"/>
          <w:lang w:val="en-US" w:eastAsia="zh-CN"/>
        </w:rPr>
        <w:t>四</w:t>
      </w:r>
      <w:r>
        <w:rPr>
          <w:rFonts w:hint="eastAsia" w:ascii="仿宋_GB2312" w:eastAsia="仿宋_GB2312"/>
          <w:color w:val="000000"/>
          <w:sz w:val="32"/>
          <w:szCs w:val="32"/>
        </w:rPr>
        <w:t>十的罚款”，建议对其</w:t>
      </w:r>
      <w:r>
        <w:rPr>
          <w:rFonts w:hint="eastAsia" w:ascii="仿宋_GB2312" w:eastAsia="仿宋_GB2312"/>
          <w:color w:val="000000"/>
          <w:sz w:val="32"/>
          <w:szCs w:val="32"/>
          <w:u w:val="none"/>
        </w:rPr>
        <w:t>处以</w:t>
      </w:r>
      <w:r>
        <w:rPr>
          <w:rFonts w:hint="eastAsia" w:ascii="仿宋_GB2312" w:eastAsia="仿宋_GB2312"/>
          <w:color w:val="000000"/>
          <w:sz w:val="32"/>
          <w:szCs w:val="32"/>
          <w:u w:val="none"/>
          <w:lang w:val="en-US" w:eastAsia="zh-CN"/>
        </w:rPr>
        <w:t>4.3274万</w:t>
      </w:r>
      <w:r>
        <w:rPr>
          <w:rFonts w:hint="eastAsia" w:ascii="仿宋_GB2312" w:eastAsia="仿宋_GB2312"/>
          <w:color w:val="000000"/>
          <w:sz w:val="32"/>
          <w:szCs w:val="32"/>
          <w:u w:val="none"/>
        </w:rPr>
        <w:t>元的</w:t>
      </w:r>
      <w:r>
        <w:rPr>
          <w:rFonts w:hint="eastAsia" w:ascii="仿宋_GB2312" w:eastAsia="仿宋_GB2312"/>
          <w:color w:val="000000"/>
          <w:sz w:val="32"/>
          <w:szCs w:val="32"/>
        </w:rPr>
        <w:t>罚款。</w:t>
      </w:r>
    </w:p>
    <w:p w14:paraId="69523691">
      <w:pPr>
        <w:spacing w:line="560" w:lineRule="exact"/>
        <w:ind w:firstLine="640" w:firstLineChars="200"/>
        <w:rPr>
          <w:rFonts w:hint="eastAsia" w:ascii="仿宋_GB2312" w:eastAsia="仿宋_GB2312"/>
          <w:sz w:val="32"/>
          <w:szCs w:val="36"/>
          <w:lang w:eastAsia="zh-CN"/>
        </w:rPr>
      </w:pPr>
      <w:r>
        <w:rPr>
          <w:rFonts w:hint="eastAsia" w:ascii="仿宋_GB2312" w:eastAsia="仿宋_GB2312"/>
          <w:sz w:val="32"/>
          <w:szCs w:val="32"/>
          <w:lang w:val="en-US" w:eastAsia="zh-CN"/>
        </w:rPr>
        <w:t>11</w:t>
      </w:r>
      <w:r>
        <w:rPr>
          <w:rFonts w:hint="eastAsia" w:ascii="仿宋_GB2312" w:eastAsia="仿宋_GB2312"/>
          <w:sz w:val="32"/>
          <w:szCs w:val="32"/>
        </w:rPr>
        <w:t>.</w:t>
      </w:r>
      <w:r>
        <w:rPr>
          <w:rFonts w:hint="eastAsia" w:ascii="仿宋_GB2312" w:hAnsi="仿宋" w:eastAsia="仿宋_GB2312"/>
          <w:sz w:val="32"/>
          <w:szCs w:val="32"/>
          <w:lang w:eastAsia="zh-CN"/>
        </w:rPr>
        <w:t>中冶宝钢技术服务有限公司，</w:t>
      </w:r>
      <w:r>
        <w:rPr>
          <w:rFonts w:hint="eastAsia" w:ascii="仿宋_GB2312" w:hAnsi="仿宋" w:eastAsia="仿宋_GB2312"/>
          <w:sz w:val="32"/>
          <w:szCs w:val="32"/>
          <w:lang w:val="en-US" w:eastAsia="zh-CN"/>
        </w:rPr>
        <w:t>未安排专门人员对吊装危险作业进行现场安全监护，</w:t>
      </w:r>
      <w:r>
        <w:rPr>
          <w:rFonts w:hint="eastAsia" w:ascii="仿宋_GB2312" w:hAnsi="仿宋_GB2312" w:eastAsia="仿宋_GB2312" w:cs="仿宋_GB2312"/>
          <w:sz w:val="32"/>
          <w:szCs w:val="32"/>
          <w:lang w:eastAsia="zh-CN"/>
        </w:rPr>
        <w:t>对事故发生负有责任，</w:t>
      </w:r>
      <w:r>
        <w:rPr>
          <w:rFonts w:hint="eastAsia" w:ascii="仿宋_GB2312" w:eastAsia="仿宋_GB2312"/>
          <w:sz w:val="32"/>
          <w:szCs w:val="36"/>
          <w:lang w:val="en-US" w:eastAsia="zh-CN"/>
        </w:rPr>
        <w:t>依据</w:t>
      </w:r>
      <w:r>
        <w:rPr>
          <w:rFonts w:hint="eastAsia" w:ascii="仿宋_GB2312" w:eastAsia="仿宋_GB2312"/>
          <w:sz w:val="32"/>
          <w:szCs w:val="36"/>
        </w:rPr>
        <w:t>《中华人民共和国安全生产法》</w:t>
      </w:r>
      <w:r>
        <w:rPr>
          <w:rFonts w:hint="eastAsia" w:ascii="仿宋_GB2312" w:eastAsia="仿宋_GB2312"/>
          <w:sz w:val="32"/>
          <w:szCs w:val="36"/>
          <w:lang w:val="en-US" w:eastAsia="zh-CN"/>
        </w:rPr>
        <w:t>第一百零一条第（三）项“进行爆破、吊装、动火、临时用电以及国务院应急管理部门会同国务院有关部门规定的其他危险作业，未安排专门人员进行现场安全管理的”，建议给予行政处罚10万元整</w:t>
      </w:r>
      <w:r>
        <w:rPr>
          <w:rFonts w:hint="eastAsia" w:ascii="仿宋_GB2312" w:eastAsia="仿宋_GB2312"/>
          <w:sz w:val="32"/>
          <w:szCs w:val="36"/>
          <w:lang w:eastAsia="zh-CN"/>
        </w:rPr>
        <w:t>，</w:t>
      </w:r>
      <w:r>
        <w:rPr>
          <w:rFonts w:hint="eastAsia" w:ascii="仿宋_GB2312" w:eastAsia="仿宋_GB2312"/>
          <w:sz w:val="32"/>
          <w:szCs w:val="36"/>
        </w:rPr>
        <w:t>据《中华人民共和国安全生产法》第一百</w:t>
      </w:r>
      <w:r>
        <w:rPr>
          <w:rFonts w:hint="eastAsia" w:ascii="仿宋_GB2312" w:eastAsia="仿宋_GB2312"/>
          <w:sz w:val="32"/>
          <w:szCs w:val="36"/>
          <w:lang w:val="en-US" w:eastAsia="zh-CN"/>
        </w:rPr>
        <w:t>一十四</w:t>
      </w:r>
      <w:r>
        <w:rPr>
          <w:rFonts w:hint="eastAsia" w:ascii="仿宋_GB2312" w:eastAsia="仿宋_GB2312"/>
          <w:sz w:val="32"/>
          <w:szCs w:val="36"/>
        </w:rPr>
        <w:t>条第（一）项“发生一般事故的，处</w:t>
      </w:r>
      <w:r>
        <w:rPr>
          <w:rFonts w:hint="eastAsia" w:ascii="仿宋_GB2312" w:eastAsia="仿宋_GB2312"/>
          <w:sz w:val="32"/>
          <w:szCs w:val="36"/>
          <w:lang w:val="en-US" w:eastAsia="zh-CN"/>
        </w:rPr>
        <w:t>三</w:t>
      </w:r>
      <w:r>
        <w:rPr>
          <w:rFonts w:hint="eastAsia" w:ascii="仿宋_GB2312" w:eastAsia="仿宋_GB2312"/>
          <w:sz w:val="32"/>
          <w:szCs w:val="36"/>
        </w:rPr>
        <w:t>十万以上</w:t>
      </w:r>
      <w:r>
        <w:rPr>
          <w:rFonts w:hint="eastAsia" w:ascii="仿宋_GB2312" w:eastAsia="仿宋_GB2312"/>
          <w:sz w:val="32"/>
          <w:szCs w:val="36"/>
          <w:lang w:val="en-US" w:eastAsia="zh-CN"/>
        </w:rPr>
        <w:t>一百</w:t>
      </w:r>
      <w:r>
        <w:rPr>
          <w:rFonts w:hint="eastAsia" w:ascii="仿宋_GB2312" w:eastAsia="仿宋_GB2312"/>
          <w:sz w:val="32"/>
          <w:szCs w:val="36"/>
        </w:rPr>
        <w:t>万以下的罚款”，建议给予行政罚款</w:t>
      </w:r>
      <w:r>
        <w:rPr>
          <w:rFonts w:hint="eastAsia" w:ascii="仿宋_GB2312" w:eastAsia="仿宋_GB2312"/>
          <w:sz w:val="32"/>
          <w:szCs w:val="36"/>
          <w:lang w:val="en-US" w:eastAsia="zh-CN"/>
        </w:rPr>
        <w:t>30</w:t>
      </w:r>
      <w:r>
        <w:rPr>
          <w:rFonts w:hint="eastAsia" w:ascii="仿宋_GB2312" w:eastAsia="仿宋_GB2312"/>
          <w:sz w:val="32"/>
          <w:szCs w:val="36"/>
        </w:rPr>
        <w:t>万元整</w:t>
      </w:r>
      <w:r>
        <w:rPr>
          <w:rFonts w:hint="eastAsia" w:ascii="仿宋_GB2312" w:eastAsia="仿宋_GB2312"/>
          <w:sz w:val="32"/>
          <w:szCs w:val="36"/>
          <w:lang w:eastAsia="zh-CN"/>
        </w:rPr>
        <w:t>。</w:t>
      </w:r>
    </w:p>
    <w:p w14:paraId="71B0201C">
      <w:pPr>
        <w:spacing w:line="560" w:lineRule="exact"/>
        <w:ind w:firstLine="640" w:firstLineChars="200"/>
        <w:rPr>
          <w:rFonts w:hint="eastAsia" w:ascii="仿宋_GB2312" w:eastAsia="仿宋_GB2312"/>
          <w:sz w:val="32"/>
          <w:szCs w:val="36"/>
        </w:rPr>
      </w:pPr>
      <w:r>
        <w:rPr>
          <w:rFonts w:hint="eastAsia" w:ascii="仿宋_GB2312" w:hAnsi="仿宋" w:eastAsia="仿宋_GB2312"/>
          <w:sz w:val="32"/>
          <w:szCs w:val="32"/>
          <w:lang w:val="en-US" w:eastAsia="zh-CN"/>
        </w:rPr>
        <w:t>12.</w:t>
      </w:r>
      <w:r>
        <w:rPr>
          <w:rFonts w:hint="eastAsia" w:ascii="仿宋_GB2312" w:eastAsia="仿宋_GB2312"/>
          <w:color w:val="000000"/>
          <w:sz w:val="32"/>
          <w:szCs w:val="32"/>
          <w:lang w:val="en-US" w:eastAsia="zh-CN"/>
        </w:rPr>
        <w:t>山西太钢不锈钢股份有限公司热连轧厂</w:t>
      </w:r>
      <w:r>
        <w:rPr>
          <w:rFonts w:hint="eastAsia" w:ascii="仿宋_GB2312" w:eastAsia="仿宋_GB2312"/>
          <w:sz w:val="32"/>
          <w:szCs w:val="36"/>
          <w:lang w:eastAsia="zh-CN"/>
        </w:rPr>
        <w:t>，</w:t>
      </w:r>
      <w:r>
        <w:rPr>
          <w:rFonts w:hint="eastAsia" w:ascii="仿宋_GB2312" w:eastAsia="仿宋_GB2312"/>
          <w:sz w:val="32"/>
          <w:szCs w:val="36"/>
        </w:rPr>
        <w:t>安全管理</w:t>
      </w:r>
      <w:r>
        <w:rPr>
          <w:rFonts w:hint="eastAsia" w:ascii="仿宋_GB2312" w:eastAsia="仿宋_GB2312"/>
          <w:sz w:val="32"/>
          <w:szCs w:val="36"/>
          <w:lang w:val="en-US" w:eastAsia="zh-CN"/>
        </w:rPr>
        <w:t>不到位</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对事故发生负有责任，</w:t>
      </w:r>
      <w:r>
        <w:rPr>
          <w:rFonts w:hint="eastAsia" w:ascii="仿宋_GB2312" w:eastAsia="仿宋_GB2312"/>
          <w:sz w:val="32"/>
          <w:szCs w:val="36"/>
        </w:rPr>
        <w:t>依据《中华人民共和国安全生产法》第一百</w:t>
      </w:r>
      <w:r>
        <w:rPr>
          <w:rFonts w:hint="eastAsia" w:ascii="仿宋_GB2312" w:eastAsia="仿宋_GB2312"/>
          <w:sz w:val="32"/>
          <w:szCs w:val="36"/>
          <w:lang w:val="en-US" w:eastAsia="zh-CN"/>
        </w:rPr>
        <w:t>一十四</w:t>
      </w:r>
      <w:r>
        <w:rPr>
          <w:rFonts w:hint="eastAsia" w:ascii="仿宋_GB2312" w:eastAsia="仿宋_GB2312"/>
          <w:sz w:val="32"/>
          <w:szCs w:val="36"/>
        </w:rPr>
        <w:t>条第（一）项“发生一般事故的，处</w:t>
      </w:r>
      <w:r>
        <w:rPr>
          <w:rFonts w:hint="eastAsia" w:ascii="仿宋_GB2312" w:eastAsia="仿宋_GB2312"/>
          <w:sz w:val="32"/>
          <w:szCs w:val="36"/>
          <w:lang w:val="en-US" w:eastAsia="zh-CN"/>
        </w:rPr>
        <w:t>三</w:t>
      </w:r>
      <w:r>
        <w:rPr>
          <w:rFonts w:hint="eastAsia" w:ascii="仿宋_GB2312" w:eastAsia="仿宋_GB2312"/>
          <w:sz w:val="32"/>
          <w:szCs w:val="36"/>
        </w:rPr>
        <w:t>十万以上</w:t>
      </w:r>
      <w:r>
        <w:rPr>
          <w:rFonts w:hint="eastAsia" w:ascii="仿宋_GB2312" w:eastAsia="仿宋_GB2312"/>
          <w:sz w:val="32"/>
          <w:szCs w:val="36"/>
          <w:lang w:val="en-US" w:eastAsia="zh-CN"/>
        </w:rPr>
        <w:t>一百</w:t>
      </w:r>
      <w:r>
        <w:rPr>
          <w:rFonts w:hint="eastAsia" w:ascii="仿宋_GB2312" w:eastAsia="仿宋_GB2312"/>
          <w:sz w:val="32"/>
          <w:szCs w:val="36"/>
        </w:rPr>
        <w:t>万以下的罚款”，建议给予行政罚款</w:t>
      </w:r>
      <w:r>
        <w:rPr>
          <w:rFonts w:hint="eastAsia" w:ascii="仿宋_GB2312" w:eastAsia="仿宋_GB2312"/>
          <w:sz w:val="32"/>
          <w:szCs w:val="36"/>
          <w:lang w:val="en-US" w:eastAsia="zh-CN"/>
        </w:rPr>
        <w:t>60</w:t>
      </w:r>
      <w:r>
        <w:rPr>
          <w:rFonts w:hint="eastAsia" w:ascii="仿宋_GB2312" w:eastAsia="仿宋_GB2312"/>
          <w:sz w:val="32"/>
          <w:szCs w:val="36"/>
        </w:rPr>
        <w:t>万元整。</w:t>
      </w:r>
    </w:p>
    <w:p w14:paraId="0C329F61">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吊装作为危险作业，在操作过程中极易发生掉落等危险，死者董强违反禁令，未确认</w:t>
      </w:r>
      <w:r>
        <w:rPr>
          <w:rFonts w:hint="eastAsia" w:ascii="仿宋_GB2312" w:hAnsi="仿宋_GB2312" w:eastAsia="仿宋_GB2312" w:cs="仿宋_GB2312"/>
          <w:sz w:val="32"/>
          <w:szCs w:val="32"/>
          <w:lang w:eastAsia="zh-CN"/>
        </w:rPr>
        <w:t>起重机</w:t>
      </w:r>
      <w:r>
        <w:rPr>
          <w:rFonts w:hint="eastAsia" w:ascii="仿宋_GB2312" w:hAnsi="仿宋_GB2312" w:eastAsia="仿宋_GB2312" w:cs="仿宋_GB2312"/>
          <w:sz w:val="32"/>
          <w:szCs w:val="32"/>
          <w:lang w:val="en-US" w:eastAsia="zh-CN"/>
        </w:rPr>
        <w:t>停止</w:t>
      </w:r>
      <w:r>
        <w:rPr>
          <w:rFonts w:hint="eastAsia" w:ascii="仿宋_GB2312" w:hAnsi="仿宋_GB2312" w:eastAsia="仿宋_GB2312" w:cs="仿宋_GB2312"/>
          <w:sz w:val="32"/>
          <w:szCs w:val="32"/>
          <w:lang w:eastAsia="zh-CN"/>
        </w:rPr>
        <w:t>运行</w:t>
      </w:r>
      <w:r>
        <w:rPr>
          <w:rFonts w:hint="eastAsia" w:ascii="仿宋_GB2312" w:hAnsi="仿宋_GB2312" w:eastAsia="仿宋_GB2312" w:cs="仿宋_GB2312"/>
          <w:sz w:val="32"/>
          <w:szCs w:val="32"/>
          <w:lang w:val="en-US" w:eastAsia="zh-CN"/>
        </w:rPr>
        <w:t>就违规进入危险区域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未在C型钩脱离钢卷后再进行补打捆带作业，鉴于</w:t>
      </w:r>
      <w:r>
        <w:rPr>
          <w:rFonts w:hint="eastAsia" w:ascii="仿宋_GB2312" w:hAnsi="仿宋_GB2312" w:eastAsia="仿宋_GB2312" w:cs="仿宋_GB2312"/>
          <w:sz w:val="32"/>
          <w:szCs w:val="32"/>
          <w:lang w:eastAsia="zh-CN"/>
        </w:rPr>
        <w:t>其已在事故中死亡，</w:t>
      </w:r>
      <w:r>
        <w:rPr>
          <w:rFonts w:hint="eastAsia" w:ascii="仿宋_GB2312" w:hAnsi="仿宋_GB2312" w:eastAsia="仿宋_GB2312" w:cs="仿宋_GB2312"/>
          <w:sz w:val="32"/>
          <w:szCs w:val="32"/>
          <w:lang w:val="en-US" w:eastAsia="zh-CN"/>
        </w:rPr>
        <w:t>另外由于李宏亮在等待指令时未意识到自己的误操作，因此事故调查组免于追究相关人员的刑事责任，对行业主管部门不予责任追究。</w:t>
      </w:r>
    </w:p>
    <w:p w14:paraId="34302D32">
      <w:pPr>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、防范措施及建议</w:t>
      </w:r>
    </w:p>
    <w:p w14:paraId="20A8CBD0">
      <w:pPr>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进一步完善特种设备的各项管理制度</w:t>
      </w:r>
      <w:r>
        <w:rPr>
          <w:rFonts w:hint="eastAsia" w:ascii="仿宋_GB2312" w:hAnsi="仿宋" w:eastAsia="仿宋_GB2312"/>
          <w:sz w:val="32"/>
          <w:szCs w:val="32"/>
          <w:lang w:val="en-US" w:eastAsia="zh-CN"/>
        </w:rPr>
        <w:t>和作业标准</w:t>
      </w:r>
      <w:r>
        <w:rPr>
          <w:rFonts w:hint="eastAsia" w:ascii="仿宋_GB2312" w:hAnsi="仿宋" w:eastAsia="仿宋_GB2312"/>
          <w:sz w:val="32"/>
          <w:szCs w:val="32"/>
        </w:rPr>
        <w:t>，严格落实安全主体责任，</w:t>
      </w:r>
      <w:r>
        <w:rPr>
          <w:rFonts w:hint="eastAsia" w:ascii="仿宋_GB2312" w:hAnsi="仿宋" w:eastAsia="仿宋_GB2312"/>
          <w:sz w:val="32"/>
          <w:szCs w:val="32"/>
          <w:lang w:val="en-US" w:eastAsia="zh-CN"/>
        </w:rPr>
        <w:t>加大对违章作业的巡查、查处、考核、追究责任力度，</w:t>
      </w:r>
      <w:r>
        <w:rPr>
          <w:rFonts w:hint="eastAsia" w:ascii="仿宋_GB2312" w:hAnsi="仿宋" w:eastAsia="仿宋_GB2312"/>
          <w:sz w:val="32"/>
          <w:szCs w:val="32"/>
        </w:rPr>
        <w:t>持续改进吊</w:t>
      </w:r>
      <w:r>
        <w:rPr>
          <w:rFonts w:hint="eastAsia" w:ascii="仿宋_GB2312" w:hAnsi="仿宋" w:eastAsia="仿宋_GB2312"/>
          <w:sz w:val="32"/>
          <w:szCs w:val="32"/>
          <w:lang w:val="en-US" w:eastAsia="zh-CN"/>
        </w:rPr>
        <w:t>运</w:t>
      </w:r>
      <w:r>
        <w:rPr>
          <w:rFonts w:hint="eastAsia" w:ascii="仿宋_GB2312" w:hAnsi="仿宋" w:eastAsia="仿宋_GB2312"/>
          <w:sz w:val="32"/>
          <w:szCs w:val="32"/>
        </w:rPr>
        <w:t>作业过程中的习惯性违章</w:t>
      </w:r>
      <w:r>
        <w:rPr>
          <w:rFonts w:hint="eastAsia" w:ascii="仿宋_GB2312" w:hAnsi="仿宋" w:eastAsia="仿宋_GB2312"/>
          <w:sz w:val="32"/>
          <w:szCs w:val="32"/>
          <w:lang w:val="en-US" w:eastAsia="zh-CN"/>
        </w:rPr>
        <w:t>行为</w:t>
      </w:r>
      <w:r>
        <w:rPr>
          <w:rFonts w:hint="eastAsia" w:ascii="仿宋_GB2312" w:hAnsi="仿宋" w:eastAsia="仿宋_GB2312"/>
          <w:sz w:val="32"/>
          <w:szCs w:val="32"/>
        </w:rPr>
        <w:t>，提高全员安全防范意识，做到有章必循</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违章必追</w:t>
      </w:r>
      <w:r>
        <w:rPr>
          <w:rFonts w:hint="eastAsia" w:ascii="仿宋_GB2312" w:hAnsi="仿宋" w:eastAsia="仿宋_GB2312"/>
          <w:sz w:val="32"/>
          <w:szCs w:val="32"/>
        </w:rPr>
        <w:t>。</w:t>
      </w:r>
    </w:p>
    <w:p w14:paraId="5FE69796">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Times New Roman" w:eastAsia="仿宋_GB2312" w:cs="Times New Roman"/>
          <w:color w:val="auto"/>
          <w:kern w:val="2"/>
          <w:sz w:val="32"/>
          <w:szCs w:val="36"/>
          <w:lang w:val="en-US" w:eastAsia="zh-CN" w:bidi="ar-SA"/>
        </w:rPr>
      </w:pPr>
      <w:r>
        <w:rPr>
          <w:rFonts w:hint="eastAsia" w:ascii="仿宋_GB2312" w:hAnsi="仿宋" w:eastAsia="仿宋_GB2312"/>
          <w:sz w:val="32"/>
          <w:szCs w:val="32"/>
          <w:lang w:val="en-US" w:eastAsia="zh-CN"/>
        </w:rPr>
        <w:t>2.</w:t>
      </w:r>
      <w:r>
        <w:rPr>
          <w:rFonts w:hint="eastAsia" w:ascii="仿宋_GB2312" w:eastAsia="仿宋_GB2312" w:cs="Times New Roman"/>
          <w:color w:val="auto"/>
          <w:kern w:val="2"/>
          <w:sz w:val="32"/>
          <w:szCs w:val="36"/>
          <w:lang w:val="en-US" w:eastAsia="zh-CN" w:bidi="ar-SA"/>
        </w:rPr>
        <w:t>抓好</w:t>
      </w:r>
      <w:r>
        <w:rPr>
          <w:rFonts w:hint="eastAsia" w:ascii="仿宋_GB2312" w:hAnsi="Times New Roman" w:eastAsia="仿宋_GB2312" w:cs="Times New Roman"/>
          <w:color w:val="auto"/>
          <w:kern w:val="2"/>
          <w:sz w:val="32"/>
          <w:szCs w:val="36"/>
          <w:lang w:val="en-US" w:eastAsia="zh-CN" w:bidi="ar-SA"/>
        </w:rPr>
        <w:t>安全培训教育工作</w:t>
      </w:r>
      <w:r>
        <w:rPr>
          <w:rFonts w:hint="eastAsia" w:ascii="仿宋_GB2312" w:eastAsia="仿宋_GB2312" w:cs="Times New Roman"/>
          <w:color w:val="auto"/>
          <w:kern w:val="2"/>
          <w:sz w:val="32"/>
          <w:szCs w:val="36"/>
          <w:lang w:val="en-US" w:eastAsia="zh-CN" w:bidi="ar-SA"/>
        </w:rPr>
        <w:t>。事故相关单位要落实“三级安全培训教育”，培训工作不流于形式，</w:t>
      </w:r>
      <w:r>
        <w:rPr>
          <w:rFonts w:hint="eastAsia" w:ascii="仿宋_GB2312" w:hAnsi="Times New Roman" w:eastAsia="仿宋_GB2312" w:cs="Times New Roman"/>
          <w:color w:val="auto"/>
          <w:kern w:val="2"/>
          <w:sz w:val="32"/>
          <w:szCs w:val="36"/>
          <w:lang w:val="en-US" w:eastAsia="zh-CN" w:bidi="ar-SA"/>
        </w:rPr>
        <w:t>要</w:t>
      </w:r>
      <w:r>
        <w:rPr>
          <w:rFonts w:hint="eastAsia" w:ascii="仿宋_GB2312" w:eastAsia="仿宋_GB2312" w:cs="Times New Roman"/>
          <w:color w:val="auto"/>
          <w:kern w:val="2"/>
          <w:sz w:val="32"/>
          <w:szCs w:val="36"/>
          <w:lang w:val="en-US" w:eastAsia="zh-CN" w:bidi="ar-SA"/>
        </w:rPr>
        <w:t>把好工人</w:t>
      </w:r>
      <w:r>
        <w:rPr>
          <w:rFonts w:hint="eastAsia" w:ascii="仿宋_GB2312" w:hAnsi="Times New Roman" w:eastAsia="仿宋_GB2312" w:cs="Times New Roman"/>
          <w:color w:val="auto"/>
          <w:kern w:val="2"/>
          <w:sz w:val="32"/>
          <w:szCs w:val="36"/>
          <w:lang w:val="en-US" w:eastAsia="zh-CN" w:bidi="ar-SA"/>
        </w:rPr>
        <w:t>“安全培训教育”</w:t>
      </w:r>
      <w:r>
        <w:rPr>
          <w:rFonts w:hint="eastAsia" w:ascii="仿宋_GB2312" w:eastAsia="仿宋_GB2312" w:cs="Times New Roman"/>
          <w:color w:val="auto"/>
          <w:kern w:val="2"/>
          <w:sz w:val="32"/>
          <w:szCs w:val="36"/>
          <w:lang w:val="en-US" w:eastAsia="zh-CN" w:bidi="ar-SA"/>
        </w:rPr>
        <w:t>第一关</w:t>
      </w:r>
      <w:r>
        <w:rPr>
          <w:rFonts w:hint="eastAsia" w:ascii="仿宋_GB2312" w:hAnsi="Times New Roman" w:eastAsia="仿宋_GB2312" w:cs="Times New Roman"/>
          <w:color w:val="auto"/>
          <w:kern w:val="2"/>
          <w:sz w:val="32"/>
          <w:szCs w:val="36"/>
          <w:lang w:val="en-US" w:eastAsia="zh-CN" w:bidi="ar-SA"/>
        </w:rPr>
        <w:t>，</w:t>
      </w:r>
      <w:r>
        <w:rPr>
          <w:rFonts w:hint="eastAsia" w:ascii="仿宋_GB2312" w:eastAsia="仿宋_GB2312" w:cs="Times New Roman"/>
          <w:color w:val="auto"/>
          <w:kern w:val="2"/>
          <w:sz w:val="32"/>
          <w:szCs w:val="36"/>
          <w:lang w:val="en-US" w:eastAsia="zh-CN" w:bidi="ar-SA"/>
        </w:rPr>
        <w:t>注重</w:t>
      </w:r>
      <w:r>
        <w:rPr>
          <w:rFonts w:hint="eastAsia" w:ascii="仿宋_GB2312" w:hAnsi="Times New Roman" w:eastAsia="仿宋_GB2312" w:cs="Times New Roman"/>
          <w:color w:val="auto"/>
          <w:kern w:val="2"/>
          <w:sz w:val="32"/>
          <w:szCs w:val="36"/>
          <w:lang w:val="en-US" w:eastAsia="zh-CN" w:bidi="ar-SA"/>
        </w:rPr>
        <w:t>岗前安全</w:t>
      </w:r>
      <w:r>
        <w:rPr>
          <w:rFonts w:hint="eastAsia" w:ascii="仿宋_GB2312" w:eastAsia="仿宋_GB2312" w:cs="Times New Roman"/>
          <w:color w:val="auto"/>
          <w:kern w:val="2"/>
          <w:sz w:val="32"/>
          <w:szCs w:val="36"/>
          <w:lang w:val="en-US" w:eastAsia="zh-CN" w:bidi="ar-SA"/>
        </w:rPr>
        <w:t>技术和</w:t>
      </w:r>
      <w:r>
        <w:rPr>
          <w:rFonts w:hint="eastAsia" w:ascii="仿宋_GB2312" w:hAnsi="Times New Roman" w:eastAsia="仿宋_GB2312" w:cs="Times New Roman"/>
          <w:color w:val="auto"/>
          <w:kern w:val="2"/>
          <w:sz w:val="32"/>
          <w:szCs w:val="36"/>
          <w:lang w:val="en-US" w:eastAsia="zh-CN" w:bidi="ar-SA"/>
        </w:rPr>
        <w:t>操作技能培训，开展经常性、有实质性的安全教育培训，时刻提醒</w:t>
      </w:r>
      <w:r>
        <w:rPr>
          <w:rFonts w:hint="eastAsia" w:ascii="仿宋_GB2312" w:eastAsia="仿宋_GB2312" w:cs="Times New Roman"/>
          <w:color w:val="auto"/>
          <w:kern w:val="2"/>
          <w:sz w:val="32"/>
          <w:szCs w:val="36"/>
          <w:lang w:val="en-US" w:eastAsia="zh-CN" w:bidi="ar-SA"/>
        </w:rPr>
        <w:t>工人</w:t>
      </w:r>
      <w:r>
        <w:rPr>
          <w:rFonts w:hint="eastAsia" w:ascii="仿宋_GB2312" w:hAnsi="Times New Roman" w:eastAsia="仿宋_GB2312" w:cs="Times New Roman"/>
          <w:color w:val="auto"/>
          <w:kern w:val="2"/>
          <w:sz w:val="32"/>
          <w:szCs w:val="36"/>
          <w:lang w:val="en-US" w:eastAsia="zh-CN" w:bidi="ar-SA"/>
        </w:rPr>
        <w:t>遵守操作规程，增强安全风险意识，坚决制止和纠正违章指挥、违章作业、冒险作业的行为。</w:t>
      </w:r>
    </w:p>
    <w:p w14:paraId="7D2E2CD6">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3.</w:t>
      </w:r>
      <w:r>
        <w:rPr>
          <w:rFonts w:hint="eastAsia" w:ascii="仿宋_GB2312" w:hAnsi="仿宋" w:eastAsia="仿宋_GB2312"/>
          <w:sz w:val="32"/>
          <w:szCs w:val="32"/>
          <w:lang w:eastAsia="zh-CN"/>
        </w:rPr>
        <w:t>中冶宝钢技术服务有限公司</w:t>
      </w:r>
      <w:r>
        <w:rPr>
          <w:rFonts w:hint="eastAsia" w:ascii="仿宋_GB2312" w:hAnsi="仿宋_GB2312" w:eastAsia="仿宋_GB2312" w:cs="仿宋_GB2312"/>
          <w:sz w:val="32"/>
          <w:szCs w:val="32"/>
          <w:lang w:val="en-US" w:eastAsia="zh-CN"/>
        </w:rPr>
        <w:t>作为天车一体化协作方，应当加强天车项目全过程安全管理，真正肩负起生产过程涉及天车吊运的安全责任，建立健全安全管理体系，加快安全管理制度、操作规程、作业标准的制定和落实，层层落实各级安全监管责任，</w:t>
      </w:r>
      <w:r>
        <w:rPr>
          <w:rFonts w:hint="eastAsia" w:ascii="仿宋_GB2312" w:hAnsi="仿宋_GB2312" w:eastAsia="仿宋_GB2312" w:cs="仿宋_GB2312"/>
          <w:kern w:val="2"/>
          <w:sz w:val="32"/>
          <w:szCs w:val="32"/>
          <w:lang w:val="en-US" w:eastAsia="zh-CN" w:bidi="ar-SA"/>
        </w:rPr>
        <w:t>制定过硬措施，</w:t>
      </w:r>
      <w:r>
        <w:rPr>
          <w:rFonts w:hint="eastAsia" w:ascii="仿宋_GB2312" w:hAnsi="仿宋_GB2312" w:eastAsia="仿宋_GB2312" w:cs="仿宋_GB2312"/>
          <w:sz w:val="32"/>
          <w:szCs w:val="32"/>
          <w:lang w:val="en-US" w:eastAsia="zh-CN"/>
        </w:rPr>
        <w:t>防微杜渐，</w:t>
      </w:r>
      <w:r>
        <w:rPr>
          <w:rFonts w:hint="eastAsia" w:ascii="仿宋_GB2312" w:hAnsi="仿宋_GB2312" w:eastAsia="仿宋_GB2312" w:cs="仿宋_GB2312"/>
          <w:kern w:val="2"/>
          <w:sz w:val="32"/>
          <w:szCs w:val="32"/>
          <w:lang w:val="en-US" w:eastAsia="zh-CN" w:bidi="ar-SA"/>
        </w:rPr>
        <w:t>堵塞监管漏洞。</w:t>
      </w:r>
    </w:p>
    <w:p w14:paraId="00A7D733">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sz w:val="32"/>
          <w:szCs w:val="32"/>
          <w:lang w:val="en-US" w:eastAsia="zh-CN"/>
        </w:rPr>
        <w:t>4.</w:t>
      </w:r>
      <w:r>
        <w:rPr>
          <w:rFonts w:hint="eastAsia" w:ascii="仿宋" w:hAnsi="仿宋" w:eastAsia="仿宋" w:cs="仿宋_GB2312"/>
          <w:sz w:val="32"/>
          <w:szCs w:val="32"/>
          <w:lang w:val="en-US" w:eastAsia="zh-CN"/>
        </w:rPr>
        <w:t>山西太钢不锈钢股份有限公司应当加强和落实一体化协作队伍及作业安全的综合监管，配齐配强专业监管力量，</w:t>
      </w:r>
      <w:r>
        <w:rPr>
          <w:rFonts w:hint="eastAsia" w:ascii="仿宋_GB2312" w:hAnsi="仿宋" w:eastAsia="仿宋_GB2312"/>
          <w:sz w:val="32"/>
          <w:szCs w:val="32"/>
          <w:lang w:val="en-US" w:eastAsia="zh-CN"/>
        </w:rPr>
        <w:t>采取技术措施，增强专用吊具的安全系数，</w:t>
      </w:r>
      <w:r>
        <w:rPr>
          <w:rFonts w:hint="eastAsia" w:ascii="仿宋_GB2312" w:hAnsi="仿宋_GB2312" w:eastAsia="仿宋_GB2312" w:cs="仿宋_GB2312"/>
          <w:kern w:val="2"/>
          <w:sz w:val="32"/>
          <w:szCs w:val="32"/>
          <w:lang w:val="en-US" w:eastAsia="zh-CN"/>
        </w:rPr>
        <w:t>完善和改进技防、物防、人防</w:t>
      </w:r>
      <w:r>
        <w:rPr>
          <w:rFonts w:hint="eastAsia" w:ascii="仿宋_GB2312" w:hAnsi="仿宋_GB2312" w:eastAsia="仿宋_GB2312" w:cs="仿宋_GB2312"/>
          <w:kern w:val="2"/>
          <w:sz w:val="32"/>
          <w:szCs w:val="32"/>
          <w:lang w:val="en-US" w:eastAsia="zh-CN"/>
        </w:rPr>
        <w:fldChar w:fldCharType="begin"/>
      </w:r>
      <w:r>
        <w:rPr>
          <w:rFonts w:hint="eastAsia" w:ascii="仿宋_GB2312" w:hAnsi="仿宋_GB2312" w:eastAsia="仿宋_GB2312" w:cs="仿宋_GB2312"/>
          <w:kern w:val="2"/>
          <w:sz w:val="32"/>
          <w:szCs w:val="32"/>
          <w:lang w:val="en-US" w:eastAsia="zh-CN"/>
        </w:rPr>
        <w:instrText xml:space="preserve"> HYPERLINK "http://www.mkaq.org/jscs/" \t "_blank" </w:instrText>
      </w:r>
      <w:r>
        <w:rPr>
          <w:rFonts w:hint="eastAsia" w:ascii="仿宋_GB2312" w:hAnsi="仿宋_GB2312" w:eastAsia="仿宋_GB2312" w:cs="仿宋_GB2312"/>
          <w:kern w:val="2"/>
          <w:sz w:val="32"/>
          <w:szCs w:val="32"/>
          <w:lang w:val="en-US" w:eastAsia="zh-CN"/>
        </w:rPr>
        <w:fldChar w:fldCharType="separate"/>
      </w:r>
      <w:r>
        <w:rPr>
          <w:rFonts w:hint="eastAsia" w:ascii="仿宋_GB2312" w:hAnsi="仿宋_GB2312" w:eastAsia="仿宋_GB2312" w:cs="仿宋_GB2312"/>
          <w:kern w:val="2"/>
          <w:sz w:val="32"/>
          <w:szCs w:val="32"/>
          <w:lang w:val="en-US" w:eastAsia="zh-CN"/>
        </w:rPr>
        <w:t>措施</w:t>
      </w:r>
      <w:r>
        <w:rPr>
          <w:rFonts w:hint="eastAsia" w:ascii="仿宋_GB2312" w:hAnsi="仿宋_GB2312" w:eastAsia="仿宋_GB2312" w:cs="仿宋_GB2312"/>
          <w:kern w:val="2"/>
          <w:sz w:val="32"/>
          <w:szCs w:val="32"/>
          <w:lang w:val="en-US" w:eastAsia="zh-CN"/>
        </w:rPr>
        <w:fldChar w:fldCharType="end"/>
      </w:r>
      <w:r>
        <w:rPr>
          <w:rFonts w:hint="eastAsia" w:ascii="仿宋_GB2312" w:hAnsi="仿宋_GB2312" w:eastAsia="仿宋_GB2312" w:cs="仿宋_GB2312"/>
          <w:kern w:val="2"/>
          <w:sz w:val="32"/>
          <w:szCs w:val="32"/>
          <w:lang w:val="en-US" w:eastAsia="zh-CN"/>
        </w:rPr>
        <w:t>，坚决杜绝同类事故再次发生。</w:t>
      </w:r>
    </w:p>
    <w:p w14:paraId="38BC755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附件：</w:t>
      </w:r>
      <w:r>
        <w:rPr>
          <w:rFonts w:hint="eastAsia" w:ascii="仿宋_GB2312" w:hAnsi="仿宋" w:eastAsia="仿宋_GB2312"/>
          <w:sz w:val="32"/>
          <w:szCs w:val="32"/>
        </w:rPr>
        <w:t>“</w:t>
      </w:r>
      <w:r>
        <w:rPr>
          <w:rFonts w:hint="eastAsia" w:ascii="仿宋_GB2312" w:hAnsi="仿宋" w:eastAsia="仿宋_GB2312"/>
          <w:sz w:val="32"/>
          <w:szCs w:val="32"/>
          <w:lang w:val="en-US" w:eastAsia="zh-CN"/>
        </w:rPr>
        <w:t>12</w:t>
      </w:r>
      <w:r>
        <w:rPr>
          <w:rFonts w:hint="eastAsia" w:ascii="仿宋_GB2312" w:hAnsi="仿宋" w:eastAsia="仿宋_GB2312"/>
          <w:sz w:val="32"/>
          <w:szCs w:val="32"/>
        </w:rPr>
        <w:t>·</w:t>
      </w:r>
      <w:r>
        <w:rPr>
          <w:rFonts w:hint="eastAsia" w:ascii="仿宋_GB2312" w:hAnsi="仿宋" w:eastAsia="仿宋_GB2312"/>
          <w:sz w:val="32"/>
          <w:szCs w:val="32"/>
          <w:lang w:val="en-US" w:eastAsia="zh-CN"/>
        </w:rPr>
        <w:t>16</w:t>
      </w:r>
      <w:r>
        <w:rPr>
          <w:rFonts w:hint="eastAsia" w:ascii="仿宋_GB2312" w:hAnsi="仿宋" w:eastAsia="仿宋_GB2312"/>
          <w:sz w:val="32"/>
          <w:szCs w:val="32"/>
        </w:rPr>
        <w:t>”事故技术分析报告</w:t>
      </w:r>
    </w:p>
    <w:p w14:paraId="7EC9F7D9">
      <w:pPr>
        <w:snapToGrid w:val="0"/>
        <w:spacing w:line="560" w:lineRule="exact"/>
        <w:ind w:firstLine="640" w:firstLineChars="200"/>
        <w:rPr>
          <w:rFonts w:ascii="仿宋_GB2312" w:hAnsi="仿宋" w:eastAsia="仿宋_GB2312"/>
          <w:sz w:val="32"/>
          <w:szCs w:val="32"/>
        </w:rPr>
      </w:pPr>
    </w:p>
    <w:p w14:paraId="7C734B1E">
      <w:pPr>
        <w:snapToGrid w:val="0"/>
        <w:spacing w:line="560" w:lineRule="exact"/>
        <w:ind w:firstLine="640" w:firstLineChars="200"/>
        <w:rPr>
          <w:rFonts w:ascii="仿宋_GB2312" w:hAnsi="仿宋" w:eastAsia="仿宋_GB2312"/>
          <w:sz w:val="32"/>
          <w:szCs w:val="32"/>
        </w:rPr>
      </w:pPr>
    </w:p>
    <w:p w14:paraId="6748C2A9">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事故调查技术组</w:t>
      </w:r>
    </w:p>
    <w:p w14:paraId="3185C98D">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202</w:t>
      </w:r>
      <w:r>
        <w:rPr>
          <w:rFonts w:hint="eastAsia" w:ascii="仿宋_GB2312" w:hAnsi="仿宋" w:eastAsia="仿宋_GB2312"/>
          <w:sz w:val="32"/>
          <w:szCs w:val="32"/>
          <w:lang w:val="en-US" w:eastAsia="zh-CN"/>
        </w:rPr>
        <w:t>2</w:t>
      </w:r>
      <w:r>
        <w:rPr>
          <w:rFonts w:hint="eastAsia" w:ascii="仿宋_GB2312" w:hAnsi="仿宋" w:eastAsia="仿宋_GB2312"/>
          <w:sz w:val="32"/>
          <w:szCs w:val="32"/>
        </w:rPr>
        <w:t>年</w:t>
      </w:r>
      <w:r>
        <w:rPr>
          <w:rFonts w:hint="eastAsia" w:ascii="仿宋_GB2312" w:hAnsi="仿宋" w:eastAsia="仿宋_GB2312"/>
          <w:sz w:val="32"/>
          <w:szCs w:val="32"/>
          <w:lang w:val="en-US" w:eastAsia="zh-CN"/>
        </w:rPr>
        <w:t>1</w:t>
      </w:r>
      <w:r>
        <w:rPr>
          <w:rFonts w:hint="eastAsia" w:ascii="仿宋_GB2312" w:hAnsi="仿宋" w:eastAsia="仿宋_GB2312"/>
          <w:sz w:val="32"/>
          <w:szCs w:val="32"/>
        </w:rPr>
        <w:t>月</w:t>
      </w:r>
      <w:r>
        <w:rPr>
          <w:rFonts w:hint="eastAsia" w:ascii="仿宋_GB2312" w:hAnsi="仿宋" w:eastAsia="仿宋_GB2312"/>
          <w:sz w:val="32"/>
          <w:szCs w:val="32"/>
          <w:lang w:val="en-US" w:eastAsia="zh-CN"/>
        </w:rPr>
        <w:t>10</w:t>
      </w:r>
      <w:r>
        <w:rPr>
          <w:rFonts w:hint="eastAsia" w:ascii="仿宋_GB2312" w:hAnsi="仿宋" w:eastAsia="仿宋_GB2312"/>
          <w:sz w:val="32"/>
          <w:szCs w:val="32"/>
        </w:rPr>
        <w:t>日</w:t>
      </w:r>
    </w:p>
    <w:sectPr>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C8449">
    <w:pPr>
      <w:tabs>
        <w:tab w:val="center" w:pos="4153"/>
        <w:tab w:val="right" w:pos="8306"/>
      </w:tabs>
      <w:snapToGrid w:val="0"/>
      <w:jc w:val="left"/>
      <w:rPr>
        <w:rFonts w:ascii="Calibri" w:hAnsi="Calibri" w:eastAsia="宋体" w:cs="Times New Roman"/>
        <w:sz w:val="18"/>
      </w:rPr>
    </w:pPr>
    <w:r>
      <w:rPr>
        <w:rFonts w:ascii="Calibri" w:hAnsi="Calibri" w:eastAsia="宋体" w:cs="Times New Roman"/>
        <w:sz w:val="18"/>
      </w:rPr>
      <mc:AlternateContent>
        <mc:Choice Requires="wps">
          <w:drawing>
            <wp:anchor distT="0" distB="0" distL="114300" distR="114300" simplePos="0" relativeHeight="251659264" behindDoc="0" locked="0" layoutInCell="1" allowOverlap="1">
              <wp:simplePos x="0" y="0"/>
              <wp:positionH relativeFrom="margin">
                <wp:posOffset>2333625</wp:posOffset>
              </wp:positionH>
              <wp:positionV relativeFrom="paragraph">
                <wp:posOffset>-74295</wp:posOffset>
              </wp:positionV>
              <wp:extent cx="332105" cy="213995"/>
              <wp:effectExtent l="0" t="0" r="0" b="0"/>
              <wp:wrapNone/>
              <wp:docPr id="4097" name="文本框 16"/>
              <wp:cNvGraphicFramePr/>
              <a:graphic xmlns:a="http://schemas.openxmlformats.org/drawingml/2006/main">
                <a:graphicData uri="http://schemas.microsoft.com/office/word/2010/wordprocessingShape">
                  <wps:wsp>
                    <wps:cNvSpPr/>
                    <wps:spPr>
                      <a:xfrm>
                        <a:off x="0" y="0"/>
                        <a:ext cx="332105" cy="213995"/>
                      </a:xfrm>
                      <a:prstGeom prst="rect">
                        <a:avLst/>
                      </a:prstGeom>
                      <a:noFill/>
                      <a:ln>
                        <a:noFill/>
                      </a:ln>
                      <a:effectLst/>
                    </wps:spPr>
                    <wps:txbx>
                      <w:txbxContent>
                        <w:p w14:paraId="04F567E2">
                          <w:pPr>
                            <w:snapToGrid w:val="0"/>
                            <w:rPr>
                              <w:rFonts w:ascii="Calibri" w:hAnsi="Calibri" w:eastAsia="宋体" w:cs="Times New Roman"/>
                              <w:sz w:val="18"/>
                            </w:rPr>
                          </w:pPr>
                        </w:p>
                      </w:txbxContent>
                    </wps:txbx>
                    <wps:bodyPr wrap="square" lIns="0" tIns="0" rIns="0" bIns="0">
                      <a:noAutofit/>
                    </wps:bodyPr>
                  </wps:wsp>
                </a:graphicData>
              </a:graphic>
            </wp:anchor>
          </w:drawing>
        </mc:Choice>
        <mc:Fallback>
          <w:pict>
            <v:rect id="文本框 16" o:spid="_x0000_s1026" o:spt="1" style="position:absolute;left:0pt;margin-left:183.75pt;margin-top:-5.85pt;height:16.85pt;width:26.15pt;mso-position-horizontal-relative:margin;z-index:251659264;mso-width-relative:page;mso-height-relative:page;" filled="f" stroked="f" coordsize="21600,21600" o:gfxdata="UEsDBAoAAAAAAIdO4kAAAAAAAAAAAAAAAAAEAAAAZHJzL1BLAwQUAAAACACHTuJAoz2TRdsAAAAK&#10;AQAADwAAAGRycy9kb3ducmV2LnhtbE2Py07DMBBF90j8gzVI7FrbAdomZFIhHmqX0CIVdm5skgg/&#10;othtCl/PsILlaI7uPbdcnpxlRzPELngEORXAjK+D7nyD8Lp9miyAxaS8VjZ4g/BlIiyr87NSFTqM&#10;/sUcN6lhFOJjoRDalPqC81i3xqk4Db3x9PsIg1OJzqHhelAjhTvLMyFm3KnOU0OrenPfmvpzc3AI&#10;q0V/97YO32NjH99Xu+dd/rDNE+LlhRS3wJI5pT8YfvVJHSpy2oeD15FZhKvZ/IZQhImUc2BEXMuc&#10;xuwRskwAr0r+f0L1A1BLAwQUAAAACACHTuJAm/pxw8oBAACVAwAADgAAAGRycy9lMm9Eb2MueG1s&#10;rVNNjtMwFN4jcQfLe5qkZQYaNR0hVYOQEIw0cADXsRtL/sPPbdILwA1YsWHPuXoOnp20A8NmFmyc&#10;9+fvve97zupmMJocRADlbEOrWUmJsNy1yu4a+vnT7YvXlEBktmXaWdHQowB6s37+bNX7Wsxd53Qr&#10;AkEQC3XvG9rF6OuiAN4Jw2DmvLCYlC4YFtENu6INrEd0o4t5WV4XvQutD44LAIxuxiSdEMNTAJ2U&#10;iouN43sjbBxRg9AsIiXolAe6ztNKKXj8KCWISHRDkWnMJzZBe5vOYr1i9S4w3yk+jcCeMsIjToYp&#10;i00vUBsWGdkH9Q+UUTw4cDLOuDPFSCQrgiyq8pE29x3zInNBqcFfRIf/B8s/HO4CUW1DX5bLV5RY&#10;ZnDnp+/fTj9+nX5+JdV1kqj3UGPlvb8LkwdoJr6DDCZ9kQkZsqzHi6xiiIRjcLGYV+UVJRxT82qx&#10;XF4lzOLhsg8Q3wpnSDIaGnBrWUx2eA9xLD2XpF7W3SqtMc5qbf8KIOYYEXn10+00/ThvsuKwHSYS&#10;W9cekX2P628ofNmzICjR7yzqm97K2QhnYzsZY883++ikyvMl3BEMeSUHt5UZTi8rPYc//Vz18Det&#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jPZNF2wAAAAoBAAAPAAAAAAAAAAEAIAAAACIAAABk&#10;cnMvZG93bnJldi54bWxQSwECFAAUAAAACACHTuJAm/pxw8oBAACVAwAADgAAAAAAAAABACAAAAAq&#10;AQAAZHJzL2Uyb0RvYy54bWxQSwUGAAAAAAYABgBZAQAAZgUAAAAA&#10;">
              <v:fill on="f" focussize="0,0"/>
              <v:stroke on="f"/>
              <v:imagedata o:title=""/>
              <o:lock v:ext="edit" aspectratio="f"/>
              <v:textbox inset="0mm,0mm,0mm,0mm">
                <w:txbxContent>
                  <w:p w14:paraId="04F567E2">
                    <w:pPr>
                      <w:snapToGrid w:val="0"/>
                      <w:rPr>
                        <w:rFonts w:ascii="Calibri" w:hAnsi="Calibri" w:eastAsia="宋体" w:cs="Times New Roman"/>
                        <w:sz w:val="18"/>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FEBEC">
    <w:pPr>
      <w:tabs>
        <w:tab w:val="center" w:pos="4153"/>
        <w:tab w:val="right" w:pos="8306"/>
      </w:tabs>
      <w:snapToGrid w:val="0"/>
      <w:jc w:val="left"/>
      <w:rPr>
        <w:rFonts w:ascii="Calibri" w:hAnsi="Calibri" w:eastAsia="宋体" w:cs="Times New Roman"/>
        <w:sz w:val="18"/>
      </w:rPr>
    </w:pPr>
    <w:r>
      <w:rPr>
        <w:rFonts w:ascii="Calibri" w:hAnsi="Calibri" w:eastAsia="宋体" w:cs="Times New Roman"/>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6"/>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13A0843E">
                          <w:pPr>
                            <w:snapToGrid w:val="0"/>
                            <w:rPr>
                              <w:rFonts w:ascii="Calibri" w:hAnsi="Calibri" w:eastAsia="宋体" w:cs="Times New Roman"/>
                              <w:sz w:val="18"/>
                            </w:rPr>
                          </w:pPr>
                          <w:r>
                            <w:rPr>
                              <w:rFonts w:hint="eastAsia" w:ascii="Calibri" w:hAnsi="Calibri" w:eastAsia="宋体" w:cs="Times New Roman"/>
                              <w:sz w:val="18"/>
                            </w:rPr>
                            <w:fldChar w:fldCharType="begin"/>
                          </w:r>
                          <w:r>
                            <w:rPr>
                              <w:rFonts w:hint="eastAsia" w:ascii="Calibri" w:hAnsi="Calibri" w:eastAsia="宋体" w:cs="Times New Roman"/>
                              <w:sz w:val="18"/>
                            </w:rPr>
                            <w:instrText xml:space="preserve"> PAGE  \* MERGEFORMAT </w:instrText>
                          </w:r>
                          <w:r>
                            <w:rPr>
                              <w:rFonts w:hint="eastAsia" w:ascii="Calibri" w:hAnsi="Calibri" w:eastAsia="宋体" w:cs="Times New Roman"/>
                              <w:sz w:val="18"/>
                            </w:rPr>
                            <w:fldChar w:fldCharType="separate"/>
                          </w:r>
                          <w:r>
                            <w:rPr>
                              <w:rFonts w:ascii="Calibri" w:hAnsi="Calibri" w:eastAsia="宋体" w:cs="Times New Roman"/>
                              <w:sz w:val="18"/>
                            </w:rPr>
                            <w:t>1</w:t>
                          </w:r>
                          <w:r>
                            <w:rPr>
                              <w:rFonts w:hint="eastAsia" w:ascii="Calibri" w:hAnsi="Calibri" w:eastAsia="宋体" w:cs="Times New Roman"/>
                              <w:sz w:val="18"/>
                            </w:rPr>
                            <w:fldChar w:fldCharType="end"/>
                          </w:r>
                        </w:p>
                      </w:txbxContent>
                    </wps:txbx>
                    <wps:bodyPr wrap="none" lIns="0" tIns="0" rIns="0" bIns="0">
                      <a:spAutoFit/>
                    </wps:bodyPr>
                  </wps:wsp>
                </a:graphicData>
              </a:graphic>
            </wp:anchor>
          </w:drawing>
        </mc:Choice>
        <mc:Fallback>
          <w:pict>
            <v:rect id="文本框 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BCnoPCAQAAkgMAAA4AAABkcnMvZTJvRG9jLnhtbK1TzW7bMAy+D+g7&#10;CLo3dnIoAiNOUSBoMWBoC3R7AEWmYwH6g6jEzgtsb7DTLrvvufIco2Qn3bpLD7vIJEV95PeRXt0O&#10;RrMDBFTO1nw+KzkDK12j7K7mXz7fXy85wyhsI7SzUPMjIL9dX31Y9b6CheucbiAwArFY9b7mXYy+&#10;KgqUHRiBM+fB0mXrghGR3LArmiB6Qje6WJTlTdG70PjgJCBSdDNe8gkxvAfQta2SsHFyb8DGETWA&#10;FpEoYac88nXutm1Bxqe2RYhM15yYxnxSEbK36SzWK1HtgvCdklML4j0tvOFkhLJU9AK1EVGwfVD/&#10;QBklg0PXxpl0phiJZEWIxbx8o81LJzxkLiQ1+ovo+P9g5ePhOTDV0CZwZoWhgZ++fzv9+HX6+ZXN&#10;b5I+vceK0l78c5g8JDORHdpg0pdosCFrerxoCkNkkoLz5WK5LEluSXdnh3CK1+c+YHwAZ1gyah5o&#10;aFlLcfiEcUw9p6Rq1t0rrSkuKm3/ChDmGIE8+el16n/sOFlx2A4Tja1rjkS+p+nX3NKyc6Y/WhI3&#10;LcrZCGdjOxmpIvq7faQ2cncJdYQiVsmhUWV+01qlXfjTz1mvv9L6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l1uVLQAAAABQEAAA8AAAAAAAAAAQAgAAAAIgAAAGRycy9kb3ducmV2LnhtbFBLAQIU&#10;ABQAAAAIAIdO4kBgQp6DwgEAAJIDAAAOAAAAAAAAAAEAIAAAAB8BAABkcnMvZTJvRG9jLnhtbFBL&#10;BQYAAAAABgAGAFkBAABTBQAAAAA=&#10;">
              <v:fill on="f" focussize="0,0"/>
              <v:stroke on="f"/>
              <v:imagedata o:title=""/>
              <o:lock v:ext="edit" aspectratio="f"/>
              <v:textbox inset="0mm,0mm,0mm,0mm" style="mso-fit-shape-to-text:t;">
                <w:txbxContent>
                  <w:p w14:paraId="13A0843E">
                    <w:pPr>
                      <w:snapToGrid w:val="0"/>
                      <w:rPr>
                        <w:rFonts w:ascii="Calibri" w:hAnsi="Calibri" w:eastAsia="宋体" w:cs="Times New Roman"/>
                        <w:sz w:val="18"/>
                      </w:rPr>
                    </w:pPr>
                    <w:r>
                      <w:rPr>
                        <w:rFonts w:hint="eastAsia" w:ascii="Calibri" w:hAnsi="Calibri" w:eastAsia="宋体" w:cs="Times New Roman"/>
                        <w:sz w:val="18"/>
                      </w:rPr>
                      <w:fldChar w:fldCharType="begin"/>
                    </w:r>
                    <w:r>
                      <w:rPr>
                        <w:rFonts w:hint="eastAsia" w:ascii="Calibri" w:hAnsi="Calibri" w:eastAsia="宋体" w:cs="Times New Roman"/>
                        <w:sz w:val="18"/>
                      </w:rPr>
                      <w:instrText xml:space="preserve"> PAGE  \* MERGEFORMAT </w:instrText>
                    </w:r>
                    <w:r>
                      <w:rPr>
                        <w:rFonts w:hint="eastAsia" w:ascii="Calibri" w:hAnsi="Calibri" w:eastAsia="宋体" w:cs="Times New Roman"/>
                        <w:sz w:val="18"/>
                      </w:rPr>
                      <w:fldChar w:fldCharType="separate"/>
                    </w:r>
                    <w:r>
                      <w:rPr>
                        <w:rFonts w:ascii="Calibri" w:hAnsi="Calibri" w:eastAsia="宋体" w:cs="Times New Roman"/>
                        <w:sz w:val="18"/>
                      </w:rPr>
                      <w:t>1</w:t>
                    </w:r>
                    <w:r>
                      <w:rPr>
                        <w:rFonts w:hint="eastAsia" w:ascii="Calibri" w:hAnsi="Calibri" w:eastAsia="宋体" w:cs="Times New Roman"/>
                        <w:sz w:val="18"/>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96620"/>
    <w:rsid w:val="000037FB"/>
    <w:rsid w:val="00042043"/>
    <w:rsid w:val="000437E2"/>
    <w:rsid w:val="0005335A"/>
    <w:rsid w:val="000E7CD3"/>
    <w:rsid w:val="000F6A50"/>
    <w:rsid w:val="001163C3"/>
    <w:rsid w:val="00141155"/>
    <w:rsid w:val="001475AA"/>
    <w:rsid w:val="00155542"/>
    <w:rsid w:val="00157580"/>
    <w:rsid w:val="001615CC"/>
    <w:rsid w:val="00172E8B"/>
    <w:rsid w:val="00172FC9"/>
    <w:rsid w:val="00181F34"/>
    <w:rsid w:val="001952DF"/>
    <w:rsid w:val="001C7C2A"/>
    <w:rsid w:val="001D3DCA"/>
    <w:rsid w:val="001E1208"/>
    <w:rsid w:val="001F4F67"/>
    <w:rsid w:val="001F7AF7"/>
    <w:rsid w:val="00221F19"/>
    <w:rsid w:val="00236373"/>
    <w:rsid w:val="0024598D"/>
    <w:rsid w:val="00253EDC"/>
    <w:rsid w:val="0026311B"/>
    <w:rsid w:val="00273CEF"/>
    <w:rsid w:val="0029272C"/>
    <w:rsid w:val="0031358F"/>
    <w:rsid w:val="00360DF8"/>
    <w:rsid w:val="00384991"/>
    <w:rsid w:val="003B3BEA"/>
    <w:rsid w:val="003C4278"/>
    <w:rsid w:val="003E7A81"/>
    <w:rsid w:val="003F1585"/>
    <w:rsid w:val="003F3D12"/>
    <w:rsid w:val="00400322"/>
    <w:rsid w:val="004057D7"/>
    <w:rsid w:val="00452EFA"/>
    <w:rsid w:val="004822B1"/>
    <w:rsid w:val="004B39CF"/>
    <w:rsid w:val="004C325A"/>
    <w:rsid w:val="004F5667"/>
    <w:rsid w:val="004F6651"/>
    <w:rsid w:val="00572E23"/>
    <w:rsid w:val="005D1818"/>
    <w:rsid w:val="005D6E5C"/>
    <w:rsid w:val="005E6CAD"/>
    <w:rsid w:val="005E7571"/>
    <w:rsid w:val="00650556"/>
    <w:rsid w:val="0069179B"/>
    <w:rsid w:val="006966BC"/>
    <w:rsid w:val="006A053A"/>
    <w:rsid w:val="006A32D1"/>
    <w:rsid w:val="006A60FD"/>
    <w:rsid w:val="006F319C"/>
    <w:rsid w:val="00706CA8"/>
    <w:rsid w:val="007331E5"/>
    <w:rsid w:val="00752C0C"/>
    <w:rsid w:val="007538E2"/>
    <w:rsid w:val="00772596"/>
    <w:rsid w:val="00777F07"/>
    <w:rsid w:val="007852F1"/>
    <w:rsid w:val="0078551C"/>
    <w:rsid w:val="00795053"/>
    <w:rsid w:val="007A68C8"/>
    <w:rsid w:val="007D1522"/>
    <w:rsid w:val="007E27A2"/>
    <w:rsid w:val="00813859"/>
    <w:rsid w:val="008366A4"/>
    <w:rsid w:val="00876F46"/>
    <w:rsid w:val="00882FD7"/>
    <w:rsid w:val="008B3B3A"/>
    <w:rsid w:val="008C2E6E"/>
    <w:rsid w:val="008F186F"/>
    <w:rsid w:val="008F43A6"/>
    <w:rsid w:val="0090059F"/>
    <w:rsid w:val="00926341"/>
    <w:rsid w:val="009351D1"/>
    <w:rsid w:val="009429AB"/>
    <w:rsid w:val="009437FD"/>
    <w:rsid w:val="009533EB"/>
    <w:rsid w:val="00973361"/>
    <w:rsid w:val="0097754F"/>
    <w:rsid w:val="009921BB"/>
    <w:rsid w:val="009A27E1"/>
    <w:rsid w:val="009A5FC5"/>
    <w:rsid w:val="009E22BA"/>
    <w:rsid w:val="009F561C"/>
    <w:rsid w:val="009F7EC1"/>
    <w:rsid w:val="00A00C7F"/>
    <w:rsid w:val="00A76561"/>
    <w:rsid w:val="00AB48AB"/>
    <w:rsid w:val="00AE49C5"/>
    <w:rsid w:val="00B34766"/>
    <w:rsid w:val="00B63530"/>
    <w:rsid w:val="00BB4D78"/>
    <w:rsid w:val="00BE7085"/>
    <w:rsid w:val="00BE7E5D"/>
    <w:rsid w:val="00BF0EB4"/>
    <w:rsid w:val="00C021AD"/>
    <w:rsid w:val="00C44CD0"/>
    <w:rsid w:val="00C457C9"/>
    <w:rsid w:val="00C52AF9"/>
    <w:rsid w:val="00C74928"/>
    <w:rsid w:val="00C9743A"/>
    <w:rsid w:val="00CA5F6D"/>
    <w:rsid w:val="00CB35CB"/>
    <w:rsid w:val="00CE15BB"/>
    <w:rsid w:val="00CE15D0"/>
    <w:rsid w:val="00CF3AB1"/>
    <w:rsid w:val="00D56D3F"/>
    <w:rsid w:val="00D72EB0"/>
    <w:rsid w:val="00DE7767"/>
    <w:rsid w:val="00DF4EC4"/>
    <w:rsid w:val="00E06EC7"/>
    <w:rsid w:val="00E21981"/>
    <w:rsid w:val="00E52217"/>
    <w:rsid w:val="00E60A9C"/>
    <w:rsid w:val="00E91C08"/>
    <w:rsid w:val="00EA001C"/>
    <w:rsid w:val="00EA01B3"/>
    <w:rsid w:val="00EB447E"/>
    <w:rsid w:val="00ED29CD"/>
    <w:rsid w:val="00ED6A2F"/>
    <w:rsid w:val="00ED7F61"/>
    <w:rsid w:val="00F00E75"/>
    <w:rsid w:val="00F31954"/>
    <w:rsid w:val="00F46AFB"/>
    <w:rsid w:val="00F534D1"/>
    <w:rsid w:val="00F7672E"/>
    <w:rsid w:val="00FC4F94"/>
    <w:rsid w:val="00FE594C"/>
    <w:rsid w:val="00FF577F"/>
    <w:rsid w:val="029C7664"/>
    <w:rsid w:val="03207A29"/>
    <w:rsid w:val="04ED4871"/>
    <w:rsid w:val="0A5046D3"/>
    <w:rsid w:val="0BB84D66"/>
    <w:rsid w:val="0F9B17A6"/>
    <w:rsid w:val="10C1011C"/>
    <w:rsid w:val="10C93A50"/>
    <w:rsid w:val="111366D6"/>
    <w:rsid w:val="116D2553"/>
    <w:rsid w:val="12C201D9"/>
    <w:rsid w:val="13721620"/>
    <w:rsid w:val="14EB27F0"/>
    <w:rsid w:val="15151514"/>
    <w:rsid w:val="16856C4F"/>
    <w:rsid w:val="16862496"/>
    <w:rsid w:val="17D17521"/>
    <w:rsid w:val="19C132A9"/>
    <w:rsid w:val="1CB11A6C"/>
    <w:rsid w:val="1CB63CE2"/>
    <w:rsid w:val="1F61157B"/>
    <w:rsid w:val="1F8E3969"/>
    <w:rsid w:val="200B0728"/>
    <w:rsid w:val="22827773"/>
    <w:rsid w:val="23FF59AB"/>
    <w:rsid w:val="261B08D6"/>
    <w:rsid w:val="26E36B37"/>
    <w:rsid w:val="27F24097"/>
    <w:rsid w:val="287B0068"/>
    <w:rsid w:val="2ADF16DA"/>
    <w:rsid w:val="2C7A46B6"/>
    <w:rsid w:val="2D06142F"/>
    <w:rsid w:val="2EC6344F"/>
    <w:rsid w:val="2F8A7468"/>
    <w:rsid w:val="340C7050"/>
    <w:rsid w:val="34F65957"/>
    <w:rsid w:val="35B60D4E"/>
    <w:rsid w:val="36426459"/>
    <w:rsid w:val="375D47A5"/>
    <w:rsid w:val="3B8C5AC5"/>
    <w:rsid w:val="3FF04CA9"/>
    <w:rsid w:val="40121F1B"/>
    <w:rsid w:val="43BD19B2"/>
    <w:rsid w:val="444205E6"/>
    <w:rsid w:val="461D12F5"/>
    <w:rsid w:val="481537E3"/>
    <w:rsid w:val="4C255EE1"/>
    <w:rsid w:val="4CBD652A"/>
    <w:rsid w:val="4EDF2AE3"/>
    <w:rsid w:val="520907FD"/>
    <w:rsid w:val="57B36352"/>
    <w:rsid w:val="5A3B5ED4"/>
    <w:rsid w:val="5BA73349"/>
    <w:rsid w:val="5C8E1BDC"/>
    <w:rsid w:val="5CA15BF1"/>
    <w:rsid w:val="5E2F4282"/>
    <w:rsid w:val="5F601648"/>
    <w:rsid w:val="5FE96620"/>
    <w:rsid w:val="65405808"/>
    <w:rsid w:val="66F66060"/>
    <w:rsid w:val="6A1E1592"/>
    <w:rsid w:val="6AEA1C4B"/>
    <w:rsid w:val="6D556AAD"/>
    <w:rsid w:val="6DE41924"/>
    <w:rsid w:val="7271382B"/>
    <w:rsid w:val="76C10F1F"/>
    <w:rsid w:val="773E3C82"/>
    <w:rsid w:val="777D64E0"/>
    <w:rsid w:val="7A011B8E"/>
    <w:rsid w:val="7D0C6701"/>
    <w:rsid w:val="7DF42489"/>
    <w:rsid w:val="7EAC5FE9"/>
    <w:rsid w:val="DFBB52A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Balloon Text"/>
    <w:basedOn w:val="1"/>
    <w:link w:val="12"/>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5"/>
    <w:qFormat/>
    <w:uiPriority w:val="0"/>
    <w:rPr>
      <w:kern w:val="2"/>
      <w:sz w:val="18"/>
      <w:szCs w:val="18"/>
    </w:rPr>
  </w:style>
  <w:style w:type="character" w:customStyle="1" w:styleId="10">
    <w:name w:val="页脚 Char"/>
    <w:basedOn w:val="8"/>
    <w:link w:val="4"/>
    <w:qFormat/>
    <w:uiPriority w:val="0"/>
    <w:rPr>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13</Pages>
  <Words>6291</Words>
  <Characters>6572</Characters>
  <Lines>35</Lines>
  <Paragraphs>10</Paragraphs>
  <TotalTime>1</TotalTime>
  <ScaleCrop>false</ScaleCrop>
  <LinksUpToDate>false</LinksUpToDate>
  <CharactersWithSpaces>6620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2021-07-17T17:43:00Z</dcterms:created>
  <dc:creator>Administrator</dc:creator>
  <cp:lastModifiedBy>bear</cp:lastModifiedBy>
  <cp:lastPrinted>2022-01-26T10:47:00Z</cp:lastPrinted>
  <dcterms:modified xsi:type="dcterms:W3CDTF">2026-05-26T02:34:45Z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D9E4240A3BC84B79942DD8414BF65114</vt:lpwstr>
  </property>
  <property fmtid="{D5CDD505-2E9C-101B-9397-08002B2CF9AE}" pid="4" name="KSOTemplateDocerSaveRecord">
    <vt:lpwstr>eyJoZGlkIjoiNjVjYTUwMmE1NzA2NDgzYWVhYzY4MGVkNGJkOTQxNmUiLCJ1c2VySWQiOiI0MTk1NTE3MzYifQ==</vt:lpwstr>
  </property>
</Properties>
</file>