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9" w:line="530" w:lineRule="exact"/>
        <w:ind w:right="116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9" w:line="530" w:lineRule="exact"/>
        <w:ind w:right="116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9" w:line="530" w:lineRule="exact"/>
        <w:ind w:right="116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9" w:line="530" w:lineRule="exact"/>
        <w:ind w:right="116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  <w:lang w:eastAsia="zh-CN"/>
        </w:rPr>
        <w:t>阿克苏市XXX经销部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sz w:val="40"/>
          <w:szCs w:val="40"/>
        </w:rPr>
        <w:t>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sz w:val="40"/>
          <w:szCs w:val="40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  <w:lang w:val="en-US" w:eastAsia="zh-CN"/>
        </w:rPr>
        <w:t>·29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  <w:t>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  <w:lang w:val="en-US" w:eastAsia="zh-CN"/>
        </w:rPr>
        <w:t>一般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9" w:line="530" w:lineRule="exact"/>
        <w:ind w:right="116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  <w:lang w:val="en-US" w:eastAsia="zh-CN"/>
        </w:rPr>
        <w:t>机械伤害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  <w:t>事故调查报告</w:t>
      </w:r>
    </w:p>
    <w:p>
      <w:pPr>
        <w:pStyle w:val="4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</w:pPr>
    </w:p>
    <w:p>
      <w:pPr>
        <w:pStyle w:val="4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</w:pPr>
    </w:p>
    <w:p>
      <w:pPr>
        <w:pStyle w:val="4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</w:pPr>
    </w:p>
    <w:p>
      <w:pPr>
        <w:pStyle w:val="4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</w:pPr>
    </w:p>
    <w:p>
      <w:pPr>
        <w:pStyle w:val="4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</w:pPr>
    </w:p>
    <w:p>
      <w:pPr>
        <w:pStyle w:val="4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</w:pPr>
    </w:p>
    <w:p>
      <w:pPr>
        <w:pStyle w:val="4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</w:pPr>
    </w:p>
    <w:p>
      <w:pPr>
        <w:pStyle w:val="4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11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spacing w:val="23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23"/>
          <w:sz w:val="30"/>
          <w:szCs w:val="30"/>
          <w:lang w:val="en-US" w:eastAsia="zh-CN"/>
        </w:rPr>
        <w:t>编制单位：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11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</w:pPr>
      <w:r>
        <w:rPr>
          <w:rFonts w:hint="eastAsia" w:ascii="仿宋_GB2312" w:hAnsi="仿宋_GB2312" w:eastAsia="仿宋_GB2312" w:cs="仿宋_GB2312"/>
          <w:spacing w:val="23"/>
          <w:sz w:val="30"/>
          <w:szCs w:val="30"/>
          <w:lang w:val="en-US" w:eastAsia="zh-CN"/>
        </w:rPr>
        <w:t>阿克苏市XXX经销部“2·29”一般机械伤害事故调查组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11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spacing w:val="23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23"/>
          <w:sz w:val="30"/>
          <w:szCs w:val="30"/>
          <w:lang w:val="en-US" w:eastAsia="zh-CN"/>
        </w:rPr>
        <w:t>编制时间：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11"/>
        <w:jc w:val="center"/>
        <w:textAlignment w:val="baseline"/>
        <w:rPr>
          <w:rFonts w:hint="default" w:ascii="仿宋_GB2312" w:hAnsi="仿宋_GB2312" w:eastAsia="仿宋_GB2312" w:cs="仿宋_GB2312"/>
          <w:spacing w:val="23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3"/>
          <w:sz w:val="30"/>
          <w:szCs w:val="30"/>
          <w:lang w:val="en-US" w:eastAsia="zh-CN"/>
        </w:rPr>
        <w:t>2024年3月10日</w:t>
      </w:r>
    </w:p>
    <w:p>
      <w:pPr>
        <w:pStyle w:val="4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0"/>
          <w:szCs w:val="40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bookmarkStart w:id="0" w:name="_Toc17535_WPSOffice_Type2"/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目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录</w:t>
      </w:r>
    </w:p>
    <w:p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/>
        </w:rPr>
      </w:pPr>
    </w:p>
    <w:p>
      <w:pPr>
        <w:pStyle w:val="12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_Toc23608_WPSOffice_Level1 </w:instrText>
      </w: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b/>
          <w:bCs/>
          <w:sz w:val="24"/>
          <w:szCs w:val="24"/>
        </w:rPr>
        <w:t>一、事故基本情况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ab/>
      </w:r>
      <w:bookmarkStart w:id="1" w:name="_Toc23608_WPSOffice_Level1Page"/>
      <w:r>
        <w:rPr>
          <w:rFonts w:hint="eastAsia" w:ascii="宋体" w:hAnsi="宋体" w:eastAsia="宋体" w:cs="宋体"/>
          <w:b/>
          <w:bCs/>
          <w:sz w:val="24"/>
          <w:szCs w:val="24"/>
        </w:rPr>
        <w:t>1</w:t>
      </w:r>
      <w:bookmarkEnd w:id="1"/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_Toc10157_WPSOffice_Level2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（一）事故发生单位及相关单位概况</w:t>
      </w:r>
      <w:r>
        <w:rPr>
          <w:rFonts w:hint="eastAsia" w:ascii="宋体" w:hAnsi="宋体" w:eastAsia="宋体" w:cs="宋体"/>
          <w:sz w:val="24"/>
          <w:szCs w:val="24"/>
        </w:rPr>
        <w:tab/>
      </w:r>
      <w:bookmarkStart w:id="2" w:name="_Toc10157_WPSOffice_Level2Page"/>
      <w:r>
        <w:rPr>
          <w:rFonts w:hint="eastAsia" w:ascii="宋体" w:hAnsi="宋体" w:eastAsia="宋体" w:cs="宋体"/>
          <w:sz w:val="24"/>
          <w:szCs w:val="24"/>
        </w:rPr>
        <w:t>2</w:t>
      </w:r>
      <w:bookmarkEnd w:id="2"/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_Toc11071_WPSOffice_Level2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（二）事故发生经过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_Toc30695_WPSOffice_Level2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（三）事故现场及天气情况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_Toc12356_WPSOffice_Level2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（四）人员伤亡情况和直接经济损失情况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2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_Toc32477_WPSOffice_Level1 </w:instrText>
      </w: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b/>
          <w:bCs/>
          <w:sz w:val="24"/>
          <w:szCs w:val="24"/>
        </w:rPr>
        <w:t>二、事故应急处置及评估情况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ab/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_Toc29679_WPSOffice_Level2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（一）事故应急响应情况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_Toc23126_WPSOffice_Level2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（二）事故信息接报情况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_Toc23997_WPSOffice_Level2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（四）医疗救治和善后情况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_Toc22876_WPSOffice_Level2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（五）事故应急处置评估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2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_Toc6132_WPSOffice_Level1 </w:instrText>
      </w: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b/>
          <w:bCs/>
          <w:sz w:val="24"/>
          <w:szCs w:val="24"/>
        </w:rPr>
        <w:t>三、事故原因分析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ab/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_Toc16129_WPSOffice_Level2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（一）直接原因分析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_Toc31694_WPSOffice_Level2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（二）事故相关检验检测和鉴定情况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_Toc24634_WPSOffice_Level2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（三）其他可能因素排除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_Toc4205_WPSOffice_Level2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（四）间接原因分析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2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_Toc7582_WPSOffice_Level1 </w:instrText>
      </w: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b/>
          <w:bCs/>
          <w:sz w:val="24"/>
          <w:szCs w:val="24"/>
        </w:rPr>
        <w:t>四、有关责任单位存在的主要问题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ab/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_Toc14879_WPSOffice_Level2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（一）事故相关单位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_Toc11_WPSOffice_Level2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（二）有关监管部门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2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_Toc25840_WPSOffice_Level1 </w:instrText>
      </w: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b/>
          <w:bCs/>
          <w:sz w:val="24"/>
          <w:szCs w:val="24"/>
        </w:rPr>
        <w:t>五、对有关责任人员和责任单位的处理建议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ab/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_Toc14202_WPSOffice_Level2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（一）因事故中死亡免于或不予追究责任人员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_Toc3230_WPSOffice_Level2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（二）对有关公职人员的处理建议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_Toc30103_WPSOffice_Level2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（三）对事故有关责任人员处理建议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3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_Toc21873_WPSOffice_Level2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（二）对事故有关责任单位处理建议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pStyle w:val="12"/>
        <w:keepNext w:val="0"/>
        <w:keepLines w:val="0"/>
        <w:pageBreakBefore w:val="0"/>
        <w:tabs>
          <w:tab w:val="right" w:leader="dot" w:pos="8845"/>
        </w:tabs>
        <w:kinsoku/>
        <w:wordWrap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\l _Toc10696_WPSOffice_Level1 </w:instrText>
      </w: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b/>
          <w:bCs/>
          <w:sz w:val="24"/>
          <w:szCs w:val="24"/>
        </w:rPr>
        <w:t>八、事故防范和整改措施建议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ab/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fldChar w:fldCharType="end"/>
      </w:r>
      <w:bookmarkEnd w:id="0"/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left="0" w:firstLine="480" w:firstLineChars="200"/>
        <w:contextualSpacing/>
        <w:textAlignment w:val="auto"/>
        <w:rPr>
          <w:rFonts w:hint="eastAsia" w:ascii="宋体" w:hAnsi="宋体" w:eastAsia="宋体" w:cs="宋体"/>
          <w:sz w:val="24"/>
          <w:szCs w:val="24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 w:start="1"/>
          <w:cols w:space="720" w:num="1"/>
          <w:rtlGutter w:val="0"/>
          <w:docGrid w:type="lines" w:linePitch="318" w:charSpace="0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2024年2月29日16时05分许，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阿克苏市XXX镇XXX村阿克苏市XXX经销部发生一起机械伤害亡人事故(以下简称“2·29”事故)，事故造成1人死亡。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84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依据《中华人民共和国安全生产法》《生产安全事故报告和调查处理条例》（国务院令底493号）《新疆维吾尔自治区生产安全事故报告和调查处理实施办法》（自治区人民政府令第196号）的规定，经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阿克苏市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人民政府同意，成立以政府党组成员、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副市长赵刚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任组长</w:t>
      </w:r>
      <w:r>
        <w:rPr>
          <w:rFonts w:hint="default" w:ascii="Times New Roman" w:hAnsi="Times New Roman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市应急管理局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、公安局、总工会、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人民检察院、XXX镇人民政府有关人员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组成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阿克苏市XXX经销部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“</w:t>
      </w:r>
      <w:r>
        <w:rPr>
          <w:rFonts w:hint="eastAsia" w:ascii="Times New Roman" w:hAnsi="Times New Roman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2·29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”一般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机械打击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事故调查组，依法对该事故组织开展全面调查。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spacing w:val="11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eastAsia="zh-CN"/>
        </w:rPr>
        <w:t>事故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</w:rPr>
        <w:t>调查组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eastAsia="zh-CN"/>
        </w:rPr>
        <w:t>坚持“科学严谨、依法依规、实事求是、注重实效”和“四不放过”的原则，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</w:rPr>
        <w:t>通过现场勘查、调查取证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eastAsia="zh-CN"/>
        </w:rPr>
        <w:t>、查阅资料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</w:rPr>
        <w:t>和分析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eastAsia="zh-CN"/>
        </w:rPr>
        <w:t>论证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</w:rPr>
        <w:t>，查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eastAsia="zh-CN"/>
        </w:rPr>
        <w:t>清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</w:rPr>
        <w:t>了事故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eastAsia="zh-CN"/>
        </w:rPr>
        <w:t>发生的时间、地点、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</w:rPr>
        <w:t>经过、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eastAsia="zh-CN"/>
        </w:rPr>
        <w:t>类别、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</w:rPr>
        <w:t>原因、应急处置和直接经济损失情况，认定了事故性质和责任，提出了对有关责任人和责任单位的处理建议，提出了加强和改进工作的意见建议。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jc w:val="both"/>
        <w:textAlignment w:val="auto"/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  <w:t>经调查认定，</w:t>
      </w:r>
      <w:r>
        <w:rPr>
          <w:rFonts w:hint="eastAsia" w:ascii="Times New Roman" w:hAnsi="Times New Roman" w:eastAsia="黑体" w:cs="Times New Roman"/>
          <w:spacing w:val="11"/>
          <w:sz w:val="32"/>
          <w:szCs w:val="32"/>
          <w:lang w:val="en-US" w:eastAsia="zh-CN"/>
        </w:rPr>
        <w:t>阿克苏市XXX经销部</w:t>
      </w:r>
      <w:r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黑体" w:cs="Times New Roman"/>
          <w:spacing w:val="11"/>
          <w:sz w:val="32"/>
          <w:szCs w:val="32"/>
          <w:lang w:val="en-US" w:eastAsia="zh-CN"/>
        </w:rPr>
        <w:t>2·29</w:t>
      </w:r>
      <w:r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  <w:t>”事故是一起因现场安全管理缺失、违章冒险作业造成的一般生产安全责任事故。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pacing w:val="11"/>
          <w:sz w:val="32"/>
          <w:szCs w:val="32"/>
        </w:rPr>
      </w:pPr>
      <w:bookmarkStart w:id="3" w:name="_Toc23608_WPSOffice_Level1"/>
      <w:r>
        <w:rPr>
          <w:rFonts w:hint="default" w:ascii="Times New Roman" w:hAnsi="Times New Roman" w:eastAsia="黑体" w:cs="Times New Roman"/>
          <w:b w:val="0"/>
          <w:bCs w:val="0"/>
          <w:spacing w:val="11"/>
          <w:sz w:val="32"/>
          <w:szCs w:val="32"/>
        </w:rPr>
        <w:t>一、</w:t>
      </w:r>
      <w:r>
        <w:rPr>
          <w:rFonts w:hint="default" w:ascii="Times New Roman" w:hAnsi="Times New Roman" w:eastAsia="黑体" w:cs="Times New Roman"/>
          <w:b w:val="0"/>
          <w:bCs w:val="0"/>
          <w:spacing w:val="11"/>
          <w:sz w:val="32"/>
          <w:szCs w:val="32"/>
          <w:lang w:eastAsia="zh-CN"/>
        </w:rPr>
        <w:t>事故</w:t>
      </w:r>
      <w:r>
        <w:rPr>
          <w:rFonts w:hint="default" w:ascii="Times New Roman" w:hAnsi="Times New Roman" w:eastAsia="黑体" w:cs="Times New Roman"/>
          <w:b w:val="0"/>
          <w:bCs w:val="0"/>
          <w:spacing w:val="11"/>
          <w:sz w:val="32"/>
          <w:szCs w:val="32"/>
        </w:rPr>
        <w:t>基本情况</w:t>
      </w:r>
      <w:bookmarkEnd w:id="3"/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right="0" w:firstLine="684" w:firstLineChars="200"/>
        <w:jc w:val="both"/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</w:pPr>
      <w:bookmarkStart w:id="4" w:name="_Toc10157_WPSOffice_Level2"/>
      <w:r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  <w:t>（一）事故发生单位及相关单位概况</w:t>
      </w:r>
      <w:bookmarkEnd w:id="4"/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right="0" w:firstLine="684" w:firstLineChars="200"/>
        <w:jc w:val="both"/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阿克苏市XXX经销部。该公司成立于2023年11月20日，组织形式为个体经营，经营者吐某，统一社会信用代码92652901******U70H，经营场所位于新疆阿克苏地区阿克苏市XXX镇XXX村四组，公司经营范围为一般项目：饲料原料销售；畜牧渔业饲料销售；未经加工的坚果、干果销售；新鲜水果零售；非食用农产品初加工。（除依法须经批准的项目外，凭营业执照依法自主开展经营活动）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right="0" w:firstLine="684" w:firstLineChars="200"/>
        <w:jc w:val="both"/>
        <w:rPr>
          <w:rFonts w:hint="eastAsia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</w:pPr>
      <w:r>
        <w:rPr>
          <w:rFonts w:hint="eastAsia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  <w:t>(</w:t>
      </w:r>
      <w:r>
        <w:rPr>
          <w:rFonts w:hint="eastAsia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 w:eastAsia="zh-CN"/>
        </w:rPr>
        <w:t>二</w:t>
      </w:r>
      <w:r>
        <w:rPr>
          <w:rFonts w:hint="eastAsia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  <w:t>)事故发生经过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right="0" w:firstLine="684" w:firstLineChars="200"/>
        <w:jc w:val="both"/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日1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时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46分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许，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阿克苏市XXX经销部院内，在脱绒机处，阿某、亚某、阿某木等三人在加工不孕籽棉时，脱绒机突然发出异响，亚某从出料口的位置前往机器开关位置，关闭了脱绒机的电源开关，最后到出料口把机器里的石头掏出来，因机器内部太深，胳膊伸不到机器底部，于是考虑把机器空转将内部的石头空转出来，但开关位置到脱绒机入料口位置中间有一座不孕籽棉堆垛，挡住了亚某视线，于是亚某未走到入料口位置查看就将电闸开关打开。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时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50分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许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，机器在运转的同时听到了有人呼救，亚某把电闸开关关闭后就跑到进料口的位置，看到阿某肩膀以上部位卷入机器中。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时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51分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许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，亚某立即呼喊院内其他人，吐某听到呼救后，立即拨打了120急救电话和辖区民警电话，随后110、120等工作人员到达事故现场，120救护人员宣布阿某死亡。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textAlignment w:val="auto"/>
        <w:outlineLvl w:val="1"/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eastAsia="zh-CN"/>
        </w:rPr>
      </w:pPr>
      <w:bookmarkStart w:id="5" w:name="_Toc30695_WPSOffice_Level2"/>
      <w:r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eastAsia="zh-CN"/>
        </w:rPr>
        <w:t>（三）事故现场及天气情况</w:t>
      </w:r>
      <w:bookmarkEnd w:id="5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87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  <w:t>1.事故地点天气情况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right="0" w:firstLine="684" w:firstLineChars="200"/>
        <w:jc w:val="both"/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2024年2月29日阿克苏市天气情况多云转晴，最高温度5℃，最低气温-2℃。白天到夜间有东风2级，相对湿度46%，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7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pacing w:val="11"/>
          <w:sz w:val="32"/>
          <w:szCs w:val="32"/>
          <w:highlight w:val="none"/>
          <w:lang w:val="en-US" w:eastAsia="zh-CN"/>
        </w:rPr>
        <w:t>2.事故地点情况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right="0" w:firstLine="684" w:firstLineChars="200"/>
        <w:jc w:val="both"/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事故现场位于阿克苏市XXX镇XXX村阿克苏市XXX经销部内脱绒机处，现场用于清理不孕籽棉杂质的脱绒机属于自制“三无”设备，脱绒机设备开关处与脱绒机入料口处存在一堆孕籽棉堆垛，现场未见安全帽等相关防护设施设备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textAlignment w:val="auto"/>
        <w:outlineLvl w:val="1"/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eastAsia="zh-CN"/>
        </w:rPr>
      </w:pPr>
      <w:bookmarkStart w:id="6" w:name="_Toc12356_WPSOffice_Level2"/>
      <w:r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eastAsia="zh-CN"/>
        </w:rPr>
        <w:t>（四）人员伤亡情况和直接经济损失情况</w:t>
      </w:r>
      <w:bookmarkEnd w:id="6"/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right="0" w:firstLine="684" w:firstLineChars="200"/>
        <w:jc w:val="both"/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事故造成1人死亡，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死者：阿某，男，维吾尔族，现年27岁，身份证号：652928********2632，</w:t>
      </w:r>
      <w:bookmarkStart w:id="25" w:name="_GoBack"/>
      <w:bookmarkEnd w:id="25"/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事故直接经济损失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45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textAlignment w:val="auto"/>
        <w:outlineLvl w:val="0"/>
        <w:rPr>
          <w:rFonts w:hint="default" w:ascii="Times New Roman" w:hAnsi="Times New Roman" w:eastAsia="黑体" w:cs="Times New Roman"/>
          <w:spacing w:val="11"/>
          <w:sz w:val="32"/>
          <w:szCs w:val="32"/>
          <w:lang w:val="en-US" w:eastAsia="zh-CN"/>
        </w:rPr>
      </w:pPr>
      <w:bookmarkStart w:id="7" w:name="_Toc32477_WPSOffice_Level1"/>
      <w:r>
        <w:rPr>
          <w:rFonts w:hint="default" w:ascii="Times New Roman" w:hAnsi="Times New Roman" w:eastAsia="黑体" w:cs="Times New Roman"/>
          <w:spacing w:val="11"/>
          <w:sz w:val="32"/>
          <w:szCs w:val="32"/>
          <w:lang w:val="en-US" w:eastAsia="zh-CN"/>
        </w:rPr>
        <w:t>二、事故应急处置及评估情况</w:t>
      </w:r>
      <w:bookmarkEnd w:id="7"/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textAlignment w:val="auto"/>
        <w:outlineLvl w:val="1"/>
        <w:rPr>
          <w:rFonts w:hint="default" w:ascii="Times New Roman" w:hAnsi="Times New Roman" w:eastAsia="楷体_GB2312" w:cs="Times New Roman"/>
          <w:spacing w:val="11"/>
          <w:sz w:val="32"/>
          <w:szCs w:val="32"/>
          <w:lang w:val="en-US" w:eastAsia="zh-CN"/>
        </w:rPr>
      </w:pPr>
      <w:bookmarkStart w:id="8" w:name="_Toc29679_WPSOffice_Level2"/>
      <w:r>
        <w:rPr>
          <w:rFonts w:hint="default" w:ascii="Times New Roman" w:hAnsi="Times New Roman" w:eastAsia="楷体_GB2312" w:cs="Times New Roman"/>
          <w:spacing w:val="11"/>
          <w:sz w:val="32"/>
          <w:szCs w:val="32"/>
          <w:lang w:val="en-US" w:eastAsia="zh-CN"/>
        </w:rPr>
        <w:t>（一）事故应急响应情况</w:t>
      </w:r>
      <w:bookmarkEnd w:id="8"/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right="0" w:firstLine="684" w:firstLineChars="200"/>
        <w:jc w:val="both"/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事故发生后，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从业人员亚某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立即赶到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脱绒机进料口前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查看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阿某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情况，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并立即通知企业法人吐某，15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时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51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分，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吐某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拨打了120急救电话；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15时53分许，吐某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拨打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110报警电话，16时10分许，XXX镇及辖区派出所共9人赶到现场开展救援；16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时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分许，120救护车到达事故现场对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阿某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进行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检查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急救。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时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分，经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阿克苏市人民医院宣布当场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死亡。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right="0" w:firstLine="684" w:firstLineChars="200"/>
        <w:jc w:val="both"/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当日参与事故应急救援人员共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人：其中医务人员3人，其他救援人员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名。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84" w:firstLineChars="200"/>
        <w:contextualSpacing/>
        <w:textAlignment w:val="auto"/>
        <w:outlineLvl w:val="1"/>
        <w:rPr>
          <w:rFonts w:hint="default" w:ascii="Times New Roman" w:hAnsi="Times New Roman" w:eastAsia="楷体_GB2312" w:cs="Times New Roman"/>
          <w:spacing w:val="11"/>
          <w:sz w:val="32"/>
          <w:szCs w:val="32"/>
          <w:lang w:val="en-US" w:eastAsia="zh-CN"/>
        </w:rPr>
      </w:pPr>
      <w:bookmarkStart w:id="9" w:name="_Toc23126_WPSOffice_Level2"/>
      <w:r>
        <w:rPr>
          <w:rFonts w:hint="default" w:ascii="Times New Roman" w:hAnsi="Times New Roman" w:eastAsia="楷体_GB2312" w:cs="Times New Roman"/>
          <w:spacing w:val="11"/>
          <w:sz w:val="32"/>
          <w:szCs w:val="32"/>
          <w:lang w:val="en-US" w:eastAsia="zh-CN"/>
        </w:rPr>
        <w:t>（二）事故信息接报情况</w:t>
      </w:r>
      <w:bookmarkEnd w:id="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84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eastAsia="zh-CN"/>
        </w:rPr>
        <w:t>事故发生后，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时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51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分，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吐某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拨打了120急救电话；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15时53分许，吐某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拨打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110报警电话，16时20分许，XXX镇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向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委办、政府办、应急管理局进行事故报告。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textAlignment w:val="auto"/>
        <w:outlineLvl w:val="1"/>
        <w:rPr>
          <w:rFonts w:hint="default" w:ascii="Times New Roman" w:hAnsi="Times New Roman" w:eastAsia="楷体_GB2312" w:cs="Times New Roman"/>
          <w:spacing w:val="11"/>
          <w:sz w:val="32"/>
          <w:szCs w:val="32"/>
          <w:lang w:val="en-US" w:eastAsia="zh-CN"/>
        </w:rPr>
      </w:pPr>
      <w:bookmarkStart w:id="10" w:name="_Toc23997_WPSOffice_Level2"/>
      <w:r>
        <w:rPr>
          <w:rFonts w:hint="default" w:ascii="Times New Roman" w:hAnsi="Times New Roman" w:eastAsia="楷体_GB2312" w:cs="Times New Roman"/>
          <w:spacing w:val="11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楷体_GB2312" w:cs="Times New Roman"/>
          <w:spacing w:val="11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楷体_GB2312" w:cs="Times New Roman"/>
          <w:spacing w:val="11"/>
          <w:sz w:val="32"/>
          <w:szCs w:val="32"/>
          <w:lang w:val="en-US" w:eastAsia="zh-CN"/>
        </w:rPr>
        <w:t>）医疗救治和善后情况</w:t>
      </w:r>
      <w:bookmarkEnd w:id="1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olor w:val="auto"/>
          <w:spacing w:val="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时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51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分，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吐某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拨打了120急救电话；1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时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分许，120救护车1车3人到达事故现场对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阿某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进行急救，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经现场检查确认当场死亡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11"/>
          <w:sz w:val="32"/>
          <w:szCs w:val="32"/>
          <w:highlight w:val="none"/>
          <w:lang w:val="en-US" w:eastAsia="zh-CN"/>
        </w:rPr>
        <w:t>已联系死者亲属做好善后处置工作，安抚家属情绪。目前，</w:t>
      </w:r>
      <w:r>
        <w:rPr>
          <w:rFonts w:hint="eastAsia" w:ascii="Times New Roman" w:hAnsi="Times New Roman" w:eastAsia="仿宋_GB2312" w:cs="Times New Roman"/>
          <w:i w:val="0"/>
          <w:iCs w:val="0"/>
          <w:color w:val="auto"/>
          <w:spacing w:val="11"/>
          <w:sz w:val="32"/>
          <w:szCs w:val="32"/>
          <w:lang w:val="en-US" w:eastAsia="zh-CN"/>
        </w:rPr>
        <w:t>已于死者家属达成协议，赔付事宜已完成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spacing w:val="11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textAlignment w:val="auto"/>
        <w:outlineLvl w:val="1"/>
        <w:rPr>
          <w:rFonts w:hint="default" w:ascii="Times New Roman" w:hAnsi="Times New Roman" w:eastAsia="楷体_GB2312" w:cs="Times New Roman"/>
          <w:spacing w:val="11"/>
          <w:sz w:val="32"/>
          <w:szCs w:val="32"/>
          <w:lang w:val="en-US" w:eastAsia="zh-CN"/>
        </w:rPr>
      </w:pPr>
      <w:bookmarkStart w:id="11" w:name="_Toc22876_WPSOffice_Level2"/>
      <w:r>
        <w:rPr>
          <w:rFonts w:hint="default" w:ascii="Times New Roman" w:hAnsi="Times New Roman" w:eastAsia="楷体_GB2312" w:cs="Times New Roman"/>
          <w:spacing w:val="11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楷体_GB2312" w:cs="Times New Roman"/>
          <w:spacing w:val="11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楷体_GB2312" w:cs="Times New Roman"/>
          <w:spacing w:val="11"/>
          <w:sz w:val="32"/>
          <w:szCs w:val="32"/>
          <w:lang w:val="en-US" w:eastAsia="zh-CN"/>
        </w:rPr>
        <w:t>）事故应急处置评估</w:t>
      </w:r>
      <w:bookmarkEnd w:id="11"/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事故发生后，现场人员立即拨打120急救电话求助。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政府主要领导、分管领导及时赶赴现场，组织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XXX镇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、应急等各方力量全力做好事故善后处置等工作。经评估，本次应急处置工作有力有序有效，在救援过程中未发生次生事故，未引发社会不稳定事件，应急处置工作及时有效。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4" w:firstLineChars="200"/>
        <w:textAlignment w:val="auto"/>
        <w:rPr>
          <w:rFonts w:hint="eastAsia" w:ascii="黑体" w:hAnsi="黑体" w:eastAsia="黑体" w:cs="黑体"/>
          <w:spacing w:val="11"/>
          <w:sz w:val="32"/>
          <w:szCs w:val="32"/>
        </w:rPr>
      </w:pPr>
      <w:r>
        <w:rPr>
          <w:rFonts w:hint="eastAsia" w:ascii="黑体" w:hAnsi="黑体" w:eastAsia="黑体" w:cs="黑体"/>
          <w:spacing w:val="11"/>
          <w:sz w:val="32"/>
          <w:szCs w:val="32"/>
        </w:rPr>
        <w:t>三、事故原因分析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4" w:firstLineChars="200"/>
        <w:textAlignment w:val="auto"/>
        <w:rPr>
          <w:rFonts w:hint="eastAsia" w:ascii="楷体" w:hAnsi="楷体" w:eastAsia="楷体" w:cs="楷体"/>
          <w:spacing w:val="11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pacing w:val="11"/>
          <w:sz w:val="32"/>
          <w:szCs w:val="32"/>
        </w:rPr>
        <w:t>(一)直接原因</w:t>
      </w:r>
      <w:r>
        <w:rPr>
          <w:rFonts w:hint="eastAsia" w:ascii="楷体" w:hAnsi="楷体" w:eastAsia="楷体" w:cs="楷体"/>
          <w:spacing w:val="11"/>
          <w:sz w:val="32"/>
          <w:szCs w:val="32"/>
          <w:lang w:val="en-US" w:eastAsia="zh-CN"/>
        </w:rPr>
        <w:t>分析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从业人员阿某和亚某</w:t>
      </w:r>
      <w:r>
        <w:rPr>
          <w:rFonts w:hint="default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安全意识淡薄，</w:t>
      </w:r>
      <w:r>
        <w:rPr>
          <w:rFonts w:hint="eastAsia" w:ascii="Times New Roman" w:hAnsi="Times New Roman" w:eastAsia="仿宋_GB2312" w:cs="Times New Roman"/>
          <w:spacing w:val="11"/>
          <w:sz w:val="32"/>
          <w:szCs w:val="32"/>
          <w:lang w:val="en-US" w:eastAsia="zh-CN"/>
        </w:rPr>
        <w:t>未经三级安全教育培训违章上岗，不掌握设备操作规程冒险作业，亚某作业时未查看周边安全环境，盲目打开设备电源，致使阿某上半身被卷入机器中，是该起事故发生的直接原因。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84" w:firstLineChars="200"/>
        <w:contextualSpacing/>
        <w:textAlignment w:val="auto"/>
        <w:outlineLvl w:val="1"/>
        <w:rPr>
          <w:rFonts w:hint="default" w:ascii="Times New Roman" w:hAnsi="Times New Roman" w:eastAsia="楷体_GB2312" w:cs="Times New Roman"/>
          <w:spacing w:val="11"/>
          <w:sz w:val="32"/>
          <w:szCs w:val="32"/>
          <w:lang w:val="zh-CN"/>
        </w:rPr>
      </w:pPr>
      <w:bookmarkStart w:id="12" w:name="_Toc31694_WPSOffice_Level2"/>
      <w:r>
        <w:rPr>
          <w:rFonts w:hint="default" w:ascii="Times New Roman" w:hAnsi="Times New Roman" w:eastAsia="楷体_GB2312" w:cs="Times New Roman"/>
          <w:spacing w:val="11"/>
          <w:sz w:val="32"/>
          <w:szCs w:val="32"/>
          <w:lang w:val="zh-CN"/>
        </w:rPr>
        <w:t>（二）事故相关检验检测和鉴定情况</w:t>
      </w:r>
      <w:bookmarkEnd w:id="12"/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日，经</w:t>
      </w:r>
      <w:r>
        <w:rPr>
          <w:rFonts w:hint="eastAsia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阿克苏市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公安局刑事科学技术室法医检验，死者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eastAsia="zh-CN"/>
        </w:rPr>
        <w:t>阿某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eastAsia="zh-CN"/>
        </w:rPr>
        <w:t>系因</w:t>
      </w:r>
      <w:r>
        <w:rPr>
          <w:rFonts w:hint="eastAsia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头部受到挤压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eastAsia="zh-CN"/>
        </w:rPr>
        <w:t>后，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</w:rPr>
        <w:t>造成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严重脑损伤，蛛网膜下腔出血而死亡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84" w:firstLineChars="200"/>
        <w:contextualSpacing/>
        <w:textAlignment w:val="auto"/>
        <w:outlineLvl w:val="1"/>
        <w:rPr>
          <w:rFonts w:hint="default" w:ascii="Times New Roman" w:hAnsi="Times New Roman" w:eastAsia="楷体_GB2312" w:cs="Times New Roman"/>
          <w:spacing w:val="11"/>
          <w:sz w:val="32"/>
          <w:szCs w:val="32"/>
          <w:lang w:val="zh-CN" w:eastAsia="zh-CN"/>
        </w:rPr>
      </w:pPr>
      <w:bookmarkStart w:id="13" w:name="_Toc24634_WPSOffice_Level2"/>
      <w:r>
        <w:rPr>
          <w:rFonts w:hint="default" w:ascii="Times New Roman" w:hAnsi="Times New Roman" w:eastAsia="楷体_GB2312" w:cs="Times New Roman"/>
          <w:spacing w:val="11"/>
          <w:sz w:val="32"/>
          <w:szCs w:val="32"/>
          <w:lang w:val="zh-CN" w:eastAsia="zh-CN"/>
        </w:rPr>
        <w:t>（三）其他可能因素排除</w:t>
      </w:r>
      <w:bookmarkEnd w:id="13"/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通过事故调查询问和</w:t>
      </w:r>
      <w:r>
        <w:rPr>
          <w:rFonts w:hint="eastAsia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公安局刑事科学技术室法医检验鉴定情况分析，排除刑事案件的可能</w:t>
      </w:r>
      <w:r>
        <w:rPr>
          <w:rFonts w:hint="eastAsia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排除雷击、触电、大风天气的可能</w:t>
      </w:r>
      <w:r>
        <w:rPr>
          <w:rFonts w:hint="eastAsia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84" w:firstLineChars="200"/>
        <w:contextualSpacing/>
        <w:textAlignment w:val="auto"/>
        <w:outlineLvl w:val="1"/>
        <w:rPr>
          <w:rFonts w:hint="eastAsia" w:ascii="Times New Roman" w:hAnsi="Times New Roman" w:eastAsia="楷体_GB2312" w:cs="Times New Roman"/>
          <w:spacing w:val="11"/>
          <w:sz w:val="32"/>
          <w:szCs w:val="32"/>
          <w:lang w:val="zh-CN" w:eastAsia="zh-CN"/>
        </w:rPr>
      </w:pPr>
      <w:r>
        <w:rPr>
          <w:rFonts w:hint="eastAsia" w:ascii="Times New Roman" w:hAnsi="Times New Roman" w:eastAsia="楷体_GB2312" w:cs="Times New Roman"/>
          <w:spacing w:val="11"/>
          <w:sz w:val="32"/>
          <w:szCs w:val="32"/>
          <w:lang w:val="zh-CN" w:eastAsia="zh-CN"/>
        </w:rPr>
        <w:t>（</w:t>
      </w:r>
      <w:r>
        <w:rPr>
          <w:rFonts w:hint="eastAsia" w:ascii="Times New Roman" w:hAnsi="Times New Roman" w:eastAsia="楷体_GB2312" w:cs="Times New Roman"/>
          <w:spacing w:val="11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楷体_GB2312" w:cs="Times New Roman"/>
          <w:spacing w:val="11"/>
          <w:sz w:val="32"/>
          <w:szCs w:val="32"/>
          <w:lang w:val="zh-CN" w:eastAsia="zh-CN"/>
        </w:rPr>
        <w:t>）间接原因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jc w:val="both"/>
        <w:textAlignment w:val="auto"/>
        <w:rPr>
          <w:rFonts w:hint="eastAsia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11"/>
          <w:sz w:val="32"/>
          <w:szCs w:val="32"/>
          <w:highlight w:val="none"/>
          <w:lang w:val="en-US" w:eastAsia="zh-CN"/>
        </w:rPr>
        <w:t>阿克苏市XXX经销部未落实安全生产主体责任，安全管理混乱，现场使用设施设备均属于“三无”自制产品，复工复产前未进行报备，在不具备安全生产条件的情况下擅自开工，未对新员工开展三级教育培训工作，法定代表人吐某未履行安全生产第一责任人职责，未开展隐患排查治理工作，未及时纠正和制止违章作业，是该起事故发生的间接原因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textAlignment w:val="auto"/>
        <w:outlineLvl w:val="0"/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</w:pPr>
      <w:bookmarkStart w:id="14" w:name="_Toc7582_WPSOffice_Level1"/>
      <w:r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黑体" w:cs="Times New Roman"/>
          <w:spacing w:val="11"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  <w:t>有关责任单位存在的主要问题</w:t>
      </w:r>
      <w:bookmarkEnd w:id="14"/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textAlignment w:val="auto"/>
        <w:outlineLvl w:val="1"/>
        <w:rPr>
          <w:rFonts w:hint="default" w:ascii="Times New Roman" w:hAnsi="Times New Roman" w:eastAsia="楷体_GB2312" w:cs="Times New Roman"/>
          <w:spacing w:val="11"/>
          <w:sz w:val="32"/>
          <w:szCs w:val="32"/>
          <w:lang w:eastAsia="zh-CN"/>
        </w:rPr>
      </w:pPr>
      <w:bookmarkStart w:id="15" w:name="_Toc14879_WPSOffice_Level2"/>
      <w:r>
        <w:rPr>
          <w:rFonts w:hint="default" w:ascii="Times New Roman" w:hAnsi="Times New Roman" w:eastAsia="楷体_GB2312" w:cs="Times New Roman"/>
          <w:spacing w:val="11"/>
          <w:sz w:val="32"/>
          <w:szCs w:val="32"/>
          <w:lang w:eastAsia="zh-CN"/>
        </w:rPr>
        <w:t>（一）事故相关单位</w:t>
      </w:r>
      <w:bookmarkEnd w:id="15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7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napToGrid/>
          <w:spacing w:val="11"/>
          <w:kern w:val="2"/>
          <w:sz w:val="32"/>
          <w:szCs w:val="32"/>
          <w:lang w:val="en-US" w:eastAsia="zh-CN" w:bidi="ar-SA"/>
        </w:rPr>
        <w:t>阿克苏市XXX经营部：一是</w:t>
      </w:r>
      <w:r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>未落实安全生产主体责任，企业管理混乱，未制定并实施本单位安全生产规章制度和操作规程，未对从业人员开展安全生产教育培训。</w:t>
      </w:r>
      <w:r>
        <w:rPr>
          <w:rFonts w:hint="eastAsia" w:ascii="仿宋_GB2312" w:hAnsi="仿宋_GB2312" w:eastAsia="仿宋_GB2312" w:cs="仿宋_GB2312"/>
          <w:b/>
          <w:bCs/>
          <w:snapToGrid/>
          <w:spacing w:val="11"/>
          <w:kern w:val="2"/>
          <w:sz w:val="32"/>
          <w:szCs w:val="32"/>
          <w:lang w:val="en-US" w:eastAsia="zh-CN" w:bidi="ar-SA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>未建立并落实安全风险分级管控和隐患排查治理双重预防工作机制，督促、检查本单位的安全生产工作，及时消除生产安全事故隐患；</w:t>
      </w:r>
      <w:r>
        <w:rPr>
          <w:rFonts w:hint="eastAsia" w:ascii="仿宋_GB2312" w:hAnsi="仿宋_GB2312" w:eastAsia="仿宋_GB2312" w:cs="仿宋_GB2312"/>
          <w:b/>
          <w:bCs/>
          <w:snapToGrid/>
          <w:spacing w:val="11"/>
          <w:kern w:val="2"/>
          <w:sz w:val="32"/>
          <w:szCs w:val="32"/>
          <w:lang w:val="en-US" w:eastAsia="zh-CN" w:bidi="ar-SA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>未检查本单位的安全生产状况，及时排查生产安全事故隐患；未制止和纠正违章指挥、强令冒险作业、违反操作规程的行为。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textAlignment w:val="auto"/>
        <w:outlineLvl w:val="1"/>
        <w:rPr>
          <w:rFonts w:hint="default" w:ascii="Times New Roman" w:hAnsi="Times New Roman" w:eastAsia="楷体_GB2312" w:cs="Times New Roman"/>
          <w:color w:val="auto"/>
          <w:spacing w:val="11"/>
          <w:sz w:val="32"/>
          <w:szCs w:val="32"/>
          <w:lang w:val="en-US" w:eastAsia="zh-CN"/>
        </w:rPr>
      </w:pPr>
      <w:bookmarkStart w:id="16" w:name="_Toc11_WPSOffice_Level2"/>
      <w:r>
        <w:rPr>
          <w:rFonts w:hint="default" w:ascii="Times New Roman" w:hAnsi="Times New Roman" w:eastAsia="楷体_GB2312" w:cs="Times New Roman"/>
          <w:color w:val="auto"/>
          <w:spacing w:val="11"/>
          <w:sz w:val="32"/>
          <w:szCs w:val="32"/>
          <w:lang w:val="en-US" w:eastAsia="zh-CN"/>
        </w:rPr>
        <w:t>（二）有关监管部门</w:t>
      </w:r>
      <w:bookmarkEnd w:id="16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7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napToGrid/>
          <w:spacing w:val="11"/>
          <w:kern w:val="2"/>
          <w:sz w:val="32"/>
          <w:szCs w:val="32"/>
          <w:lang w:val="en-US" w:eastAsia="zh-CN" w:bidi="ar-SA"/>
        </w:rPr>
        <w:t>XXX镇人民政府：</w:t>
      </w:r>
      <w:r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>属地管理责任落实不到位，对辖区内小企业、小作坊监管力度不足，未经常性对辖区内生产经营单位开展安全检查，对于不符合要求安全生产条件的小企业、小作坊，未及时上报有关部门予以查处。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4" w:firstLineChars="200"/>
        <w:textAlignment w:val="auto"/>
        <w:rPr>
          <w:rFonts w:hint="eastAsia" w:ascii="黑体" w:hAnsi="黑体" w:eastAsia="黑体" w:cs="黑体"/>
          <w:spacing w:val="11"/>
          <w:sz w:val="32"/>
          <w:szCs w:val="32"/>
        </w:rPr>
      </w:pPr>
      <w:bookmarkStart w:id="17" w:name="_Toc25840_WPSOffice_Level1"/>
      <w:r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黑体" w:cs="Times New Roman"/>
          <w:spacing w:val="11"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  <w:t>对有关</w:t>
      </w:r>
      <w:r>
        <w:rPr>
          <w:rFonts w:hint="default" w:ascii="Times New Roman" w:hAnsi="Times New Roman" w:eastAsia="黑体" w:cs="Times New Roman"/>
          <w:spacing w:val="11"/>
          <w:sz w:val="32"/>
          <w:szCs w:val="32"/>
        </w:rPr>
        <w:t>责任</w:t>
      </w:r>
      <w:r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  <w:t>人员和责任</w:t>
      </w:r>
      <w:r>
        <w:rPr>
          <w:rFonts w:hint="default" w:ascii="Times New Roman" w:hAnsi="Times New Roman" w:eastAsia="黑体" w:cs="Times New Roman"/>
          <w:spacing w:val="11"/>
          <w:sz w:val="32"/>
          <w:szCs w:val="32"/>
        </w:rPr>
        <w:t>单位</w:t>
      </w:r>
      <w:r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黑体" w:cs="Times New Roman"/>
          <w:spacing w:val="11"/>
          <w:sz w:val="32"/>
          <w:szCs w:val="32"/>
        </w:rPr>
        <w:t>处理</w:t>
      </w:r>
      <w:r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  <w:t>建议</w:t>
      </w:r>
      <w:bookmarkEnd w:id="17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4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</w:pPr>
      <w:bookmarkStart w:id="18" w:name="_Toc14202_WPSOffice_Level2"/>
      <w:r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  <w:t>（一）因事故中死亡免于或不予追究责任人员</w:t>
      </w:r>
      <w:bookmarkEnd w:id="18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>阿某，男，阿克苏市XXX经营部员工，</w:t>
      </w:r>
      <w:r>
        <w:rPr>
          <w:rFonts w:hint="default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>安全生产意识淡薄，</w:t>
      </w:r>
      <w:r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>未经三级安全教育培训违章上岗，不掌握设备操作规则冒险作业，导致被脱绒机将上半身卷入死亡。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textAlignment w:val="auto"/>
        <w:outlineLvl w:val="1"/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</w:pPr>
      <w:bookmarkStart w:id="19" w:name="_Toc3230_WPSOffice_Level2"/>
      <w:r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  <w:t>（二）对有关公职人员的处理建议</w:t>
      </w:r>
      <w:bookmarkEnd w:id="19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4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>阿某。XXX镇XXX村党支部书记，作为本村村委会党支部第一责任人，未履行“党政同责、一岗双责”的工作职责。对辖区内小企业、小作坊开复工情况不熟悉、不掌握，对小企业、小作坊安全监管存在缺失，建</w:t>
      </w:r>
      <w:r>
        <w:rPr>
          <w:rFonts w:hint="eastAsia" w:ascii="仿宋_GB2312" w:hAnsi="仿宋_GB2312" w:eastAsia="仿宋_GB2312" w:cs="仿宋_GB2312"/>
          <w:b w:val="0"/>
          <w:bCs w:val="0"/>
          <w:snapToGrid/>
          <w:spacing w:val="6"/>
          <w:kern w:val="2"/>
          <w:sz w:val="32"/>
          <w:szCs w:val="32"/>
          <w:lang w:val="en-US" w:eastAsia="zh-CN" w:bidi="ar-SA"/>
        </w:rPr>
        <w:t>议由XXX镇党委对阿某逊进行提醒谈话。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textAlignment w:val="auto"/>
        <w:outlineLvl w:val="1"/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</w:pPr>
      <w:bookmarkStart w:id="20" w:name="_Toc30103_WPSOffice_Level2"/>
      <w:r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en-US" w:eastAsia="zh-CN"/>
        </w:rPr>
        <w:t>（三）对</w:t>
      </w:r>
      <w:r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  <w:t>事故有关责任人员</w:t>
      </w:r>
      <w:r>
        <w:rPr>
          <w:rFonts w:hint="eastAsia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en-US" w:eastAsia="zh-CN"/>
        </w:rPr>
        <w:t>处理</w:t>
      </w:r>
      <w:r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  <w:t>建议</w:t>
      </w:r>
      <w:bookmarkEnd w:id="2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>吐某。作为阿克苏市XXX经销部负责人，</w:t>
      </w:r>
      <w:r>
        <w:rPr>
          <w:rFonts w:hint="default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>安全生产意识淡薄，</w:t>
      </w:r>
      <w:r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>履行安全管理责任不到位，未对从业人员开展三级教育培训，未要求员工遵守设备设施操作规程和工作纪律</w:t>
      </w:r>
      <w:r>
        <w:rPr>
          <w:rFonts w:hint="default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>，对作业现场潜在的危险因素认识不足。</w:t>
      </w:r>
      <w:r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>违反了《中华人民共和国安全生产法》第二十一条规定，依据《中华人民共和国安全生产法》第九十五条第一款规定，建议对吐某处上一年年收入的40%的行政处罚。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right="0" w:rightChars="0" w:firstLine="684" w:firstLineChars="200"/>
        <w:contextualSpacing/>
        <w:textAlignment w:val="auto"/>
        <w:outlineLvl w:val="1"/>
        <w:rPr>
          <w:rFonts w:hint="default" w:ascii="Times New Roman" w:hAnsi="Times New Roman" w:eastAsia="楷体_GB2312" w:cs="Times New Roman"/>
          <w:color w:val="auto"/>
          <w:spacing w:val="11"/>
          <w:sz w:val="32"/>
          <w:szCs w:val="32"/>
          <w:lang w:val="en-US" w:eastAsia="zh-CN"/>
        </w:rPr>
      </w:pPr>
      <w:bookmarkStart w:id="21" w:name="_Toc21873_WPSOffice_Level2"/>
      <w:r>
        <w:rPr>
          <w:rFonts w:hint="default" w:ascii="Times New Roman" w:hAnsi="Times New Roman" w:eastAsia="楷体_GB2312" w:cs="Times New Roman"/>
          <w:color w:val="auto"/>
          <w:spacing w:val="11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楷体_GB2312" w:cs="Times New Roman"/>
          <w:color w:val="auto"/>
          <w:spacing w:val="11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楷体_GB2312" w:cs="Times New Roman"/>
          <w:color w:val="auto"/>
          <w:spacing w:val="11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en-US" w:eastAsia="zh-CN"/>
        </w:rPr>
        <w:t>对</w:t>
      </w:r>
      <w:r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  <w:t>事故有关责任</w:t>
      </w:r>
      <w:r>
        <w:rPr>
          <w:rFonts w:hint="eastAsia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en-US" w:eastAsia="zh-CN"/>
        </w:rPr>
        <w:t>单位处理</w:t>
      </w:r>
      <w:r>
        <w:rPr>
          <w:rFonts w:hint="default" w:ascii="Times New Roman" w:hAnsi="Times New Roman" w:eastAsia="楷体_GB2312" w:cs="Times New Roman"/>
          <w:b w:val="0"/>
          <w:bCs w:val="0"/>
          <w:spacing w:val="11"/>
          <w:sz w:val="32"/>
          <w:szCs w:val="32"/>
          <w:lang w:val="zh-CN"/>
        </w:rPr>
        <w:t>建议</w:t>
      </w:r>
      <w:bookmarkEnd w:id="21"/>
    </w:p>
    <w:p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0" w:line="560" w:lineRule="exact"/>
        <w:ind w:right="0"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color w:val="000000"/>
          <w:spacing w:val="11"/>
          <w:kern w:val="2"/>
          <w:sz w:val="32"/>
          <w:szCs w:val="32"/>
          <w:lang w:val="en-US" w:eastAsia="zh-CN" w:bidi="ar-SA"/>
        </w:rPr>
        <w:t>1、阿克苏市XXX经销部。阿克苏市XXX经销部未落实安全生产主体责任，安全管理混乱，现场使用设施设备均属于“三无”自制产品，复工复产前未进行报备，在不具备安全生产条件的情况下擅自开工，未对新员工开展三级教育培训工作，违反了《中华人民共和国安全生产法》第二十五条、第二十八条规定，依据《中华人民共和国安全生产法》第一百一十四条第一款规定，建议对阿克苏市XXX经销部处50万元行政处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1"/>
          <w:kern w:val="0"/>
          <w:sz w:val="30"/>
          <w:szCs w:val="30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4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spacing w:val="11"/>
          <w:kern w:val="2"/>
          <w:sz w:val="32"/>
          <w:szCs w:val="32"/>
          <w:lang w:val="en-US" w:eastAsia="zh-CN" w:bidi="ar-SA"/>
        </w:rPr>
        <w:t xml:space="preserve">2、XXX镇人民政府。履行属地管理责任不到位，对辖区内企业复工复产情况不掌握，对个体工商户类型小企业、小作坊监管不严，建议由XXX镇人民政府向阿克苏市人民政府作出书面深刻检查。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4" w:firstLineChars="200"/>
        <w:textAlignment w:val="auto"/>
        <w:rPr>
          <w:rFonts w:hint="eastAsia" w:ascii="黑体" w:hAnsi="黑体" w:eastAsia="黑体" w:cs="黑体"/>
          <w:spacing w:val="11"/>
          <w:sz w:val="32"/>
          <w:szCs w:val="32"/>
        </w:rPr>
      </w:pPr>
      <w:r>
        <w:rPr>
          <w:rFonts w:hint="eastAsia" w:ascii="黑体" w:hAnsi="黑体" w:eastAsia="黑体" w:cs="黑体"/>
          <w:spacing w:val="11"/>
          <w:sz w:val="32"/>
          <w:szCs w:val="32"/>
        </w:rPr>
        <w:t>六、事故防范和整改措施建议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4" w:firstLineChars="200"/>
        <w:jc w:val="both"/>
        <w:textAlignment w:val="auto"/>
        <w:rPr>
          <w:rFonts w:hint="eastAsia"/>
          <w:spacing w:val="1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为吸取事故教训，切实做好安全生产工作，有效防范生产全事故的发生，针对本起事故反映出的问题，提出以下事故防范和整改措施。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7" w:firstLineChars="200"/>
        <w:jc w:val="both"/>
        <w:textAlignment w:val="auto"/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</w:pPr>
      <w:bookmarkStart w:id="22" w:name="_Toc22560_WPSOffice_Level2"/>
      <w:r>
        <w:rPr>
          <w:rFonts w:hint="eastAsia" w:ascii="仿宋_GB2312" w:hAnsi="仿宋_GB2312" w:eastAsia="仿宋_GB2312" w:cs="仿宋_GB2312"/>
          <w:b/>
          <w:bCs/>
          <w:spacing w:val="11"/>
          <w:sz w:val="32"/>
          <w:szCs w:val="32"/>
          <w:lang w:val="en-US" w:eastAsia="zh-CN"/>
        </w:rPr>
        <w:t>（一）压紧压实安全生产主体责任</w:t>
      </w:r>
      <w:bookmarkEnd w:id="22"/>
      <w:r>
        <w:rPr>
          <w:rFonts w:hint="eastAsia" w:ascii="仿宋_GB2312" w:hAnsi="仿宋_GB2312" w:eastAsia="仿宋_GB2312" w:cs="仿宋_GB2312"/>
          <w:b/>
          <w:bCs/>
          <w:spacing w:val="11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阿克苏市XXX经销部深刻吸取事故教训，严格落实安全生产主体责任，严格遵守《中华人民共和国安全生产法》等法律法规，组织修订完善安全管理制度及作业岗位安全操作规程，健全全员岗位安全生产责任制。要建立并落实安全风险分级管控和隐患排查治理双重预防机制，加强事故隐患排查治理，采取有效的防范措施，及时消除事故隐患。要加强对从业人员的安全生产教育和培训，落实三级安全教育培训制度，保证从业人员掌握必需的安全生产知识和应急处置能力，切实提升从业人员安全意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7" w:firstLineChars="200"/>
        <w:jc w:val="both"/>
        <w:textAlignment w:val="auto"/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</w:pPr>
      <w:bookmarkStart w:id="23" w:name="_Toc6285_WPSOffice_Level2"/>
      <w:r>
        <w:rPr>
          <w:rFonts w:hint="eastAsia" w:ascii="仿宋_GB2312" w:hAnsi="仿宋_GB2312" w:eastAsia="仿宋_GB2312" w:cs="仿宋_GB2312"/>
          <w:b/>
          <w:bCs/>
          <w:spacing w:val="11"/>
          <w:sz w:val="32"/>
          <w:szCs w:val="32"/>
          <w:lang w:val="en-US" w:eastAsia="zh-CN"/>
        </w:rPr>
        <w:t>（二）强化行业部门、属地政府安全生产责任</w:t>
      </w:r>
      <w:bookmarkEnd w:id="23"/>
      <w:r>
        <w:rPr>
          <w:rFonts w:hint="eastAsia" w:ascii="仿宋_GB2312" w:hAnsi="仿宋_GB2312" w:eastAsia="仿宋_GB2312" w:cs="仿宋_GB2312"/>
          <w:b/>
          <w:bCs/>
          <w:spacing w:val="11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各行业监管部门及属地要严格落实安全生产监管责任，举一反三，组织辖区内各单位开展事故警示教育。进一步加强对辖区内生产经营单位的安全监管，提升现场安全检查力度，倒逼生产经营单位落实安全生产主体责任，同时要依法治理，对发现存在安全问题和隐患的企业要立即责令整改，对整改不到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t>位或者拒不整改的，依法给予行政处罚，确保企业生产安全。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7" w:firstLineChars="200"/>
        <w:jc w:val="both"/>
        <w:textAlignment w:val="auto"/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</w:pPr>
      <w:bookmarkStart w:id="24" w:name="_Toc24153_WPSOffice_Level2"/>
      <w:r>
        <w:rPr>
          <w:rFonts w:hint="eastAsia" w:ascii="仿宋_GB2312" w:hAnsi="仿宋_GB2312" w:eastAsia="仿宋_GB2312" w:cs="仿宋_GB2312"/>
          <w:b/>
          <w:bCs/>
          <w:spacing w:val="11"/>
          <w:sz w:val="32"/>
          <w:szCs w:val="32"/>
          <w:lang w:val="en-US" w:eastAsia="zh-CN"/>
        </w:rPr>
        <w:t>（三）切实提升安全管理能力水平</w:t>
      </w:r>
      <w:bookmarkEnd w:id="24"/>
      <w:r>
        <w:rPr>
          <w:rFonts w:hint="eastAsia" w:ascii="仿宋_GB2312" w:hAnsi="仿宋_GB2312" w:eastAsia="仿宋_GB2312" w:cs="仿宋_GB2312"/>
          <w:b/>
          <w:bCs/>
          <w:spacing w:val="11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生产经营单位要认真落实安全生产主体责任，做到安全责任到位、安全投入到位、安全培训到位、安全管理到位、应急救援到位，切实提升安全管理水平，提升风险隐患排查整改质量。行业监管部门要组织安全监管人员加强对安全生产法律法规的学习，通过开展集中学习、外出培训等形式,对安全生产执法人员进行“充电”、“补课”，促使安全生产监管人员专业技术能力不断提升，切实提升发现问题和解决问题的强烈意愿和能力水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84" w:firstLineChars="200"/>
        <w:textAlignment w:val="auto"/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ordWrap/>
        <w:overflowPunct/>
        <w:topLinePunct w:val="0"/>
        <w:bidi w:val="0"/>
        <w:spacing w:after="0" w:afterLines="0" w:line="560" w:lineRule="exact"/>
        <w:ind w:right="0" w:firstLine="644" w:firstLineChars="200"/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1710" w:firstLineChars="500"/>
        <w:textAlignment w:val="auto"/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阿克苏市XXX经销部“2.29”一般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3078" w:firstLineChars="900"/>
        <w:textAlignment w:val="auto"/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机械伤害事故调查组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3420" w:firstLineChars="1000"/>
        <w:textAlignment w:val="auto"/>
        <w:rPr>
          <w:rFonts w:hint="default" w:ascii="仿宋_GB2312" w:hAnsi="仿宋_GB2312" w:eastAsia="仿宋_GB2312" w:cs="仿宋_GB2312"/>
          <w:spacing w:val="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2024年3月10日</w:t>
      </w:r>
    </w:p>
    <w:sectPr>
      <w:footerReference r:id="rId4" w:type="default"/>
      <w:pgSz w:w="11900" w:h="16830"/>
      <w:pgMar w:top="2098" w:right="1474" w:bottom="1984" w:left="1587" w:header="0" w:footer="794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C4C3F64-E8DD-4A88-8022-B0DDDC99D7B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D35045E-2718-4204-A494-ED0B001A4B8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E8971ED-A00D-438A-8D66-16EE695EF02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81A8194-544D-40E8-9F5E-7977FB8CE55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7CB313F8-C8BC-4555-B59B-FF463C294F8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x/Dk7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hV+Bj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RqoqK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RMVdU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2" w:lineRule="auto"/>
      <w:ind w:left="3874"/>
      <w:rPr>
        <w:rFonts w:ascii="宋体" w:hAnsi="宋体" w:eastAsia="宋体" w:cs="宋体"/>
        <w:sz w:val="33"/>
        <w:szCs w:val="33"/>
      </w:rPr>
    </w:pPr>
    <w:r>
      <w:rPr>
        <w:sz w:val="3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8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ZWUyOWM4ZjZlNDk2YWM2NjBkZDE0MDc1YWU0ZDc2MWYifQ=="/>
  </w:docVars>
  <w:rsids>
    <w:rsidRoot w:val="00000000"/>
    <w:rsid w:val="00004842"/>
    <w:rsid w:val="01AB0839"/>
    <w:rsid w:val="035D3733"/>
    <w:rsid w:val="042B1B35"/>
    <w:rsid w:val="04D92AAC"/>
    <w:rsid w:val="054F70EA"/>
    <w:rsid w:val="06557162"/>
    <w:rsid w:val="067A5F59"/>
    <w:rsid w:val="07A9711F"/>
    <w:rsid w:val="09BB1475"/>
    <w:rsid w:val="0AFB033E"/>
    <w:rsid w:val="0BB93035"/>
    <w:rsid w:val="0C0565B2"/>
    <w:rsid w:val="0C40203F"/>
    <w:rsid w:val="0E076B29"/>
    <w:rsid w:val="0EA2353A"/>
    <w:rsid w:val="0FBF12EE"/>
    <w:rsid w:val="0FC85B54"/>
    <w:rsid w:val="11C90F24"/>
    <w:rsid w:val="13C42B94"/>
    <w:rsid w:val="162E68B1"/>
    <w:rsid w:val="16716434"/>
    <w:rsid w:val="17DC4225"/>
    <w:rsid w:val="19C57049"/>
    <w:rsid w:val="1B4B6288"/>
    <w:rsid w:val="1BA45367"/>
    <w:rsid w:val="1D840FC9"/>
    <w:rsid w:val="1E51321D"/>
    <w:rsid w:val="1EDA2395"/>
    <w:rsid w:val="1FBC2C9C"/>
    <w:rsid w:val="208A63A8"/>
    <w:rsid w:val="20E30BB8"/>
    <w:rsid w:val="2148562C"/>
    <w:rsid w:val="217A0151"/>
    <w:rsid w:val="223B07F0"/>
    <w:rsid w:val="224571B3"/>
    <w:rsid w:val="22F8237E"/>
    <w:rsid w:val="239B268D"/>
    <w:rsid w:val="26A71077"/>
    <w:rsid w:val="27D94FAC"/>
    <w:rsid w:val="2C024C44"/>
    <w:rsid w:val="2C48407D"/>
    <w:rsid w:val="2C533428"/>
    <w:rsid w:val="2DE27AD2"/>
    <w:rsid w:val="2F300488"/>
    <w:rsid w:val="2F7E3EDF"/>
    <w:rsid w:val="3166141B"/>
    <w:rsid w:val="346C6689"/>
    <w:rsid w:val="355C6A74"/>
    <w:rsid w:val="355E6C3F"/>
    <w:rsid w:val="35BE505C"/>
    <w:rsid w:val="35D52123"/>
    <w:rsid w:val="36B174DB"/>
    <w:rsid w:val="36C56FE2"/>
    <w:rsid w:val="371254E4"/>
    <w:rsid w:val="380C2D8D"/>
    <w:rsid w:val="3A42595E"/>
    <w:rsid w:val="3AE64162"/>
    <w:rsid w:val="3EE90414"/>
    <w:rsid w:val="3F335001"/>
    <w:rsid w:val="3FA70D3D"/>
    <w:rsid w:val="40183D30"/>
    <w:rsid w:val="40ED1C0F"/>
    <w:rsid w:val="424A019D"/>
    <w:rsid w:val="42C77F1B"/>
    <w:rsid w:val="4651760C"/>
    <w:rsid w:val="473B0CC6"/>
    <w:rsid w:val="47760A49"/>
    <w:rsid w:val="47AA1965"/>
    <w:rsid w:val="47B61316"/>
    <w:rsid w:val="482B2995"/>
    <w:rsid w:val="4B962BFB"/>
    <w:rsid w:val="4EE45A21"/>
    <w:rsid w:val="4EF04670"/>
    <w:rsid w:val="50334C5C"/>
    <w:rsid w:val="52CF2B30"/>
    <w:rsid w:val="535102CB"/>
    <w:rsid w:val="544A2EC5"/>
    <w:rsid w:val="546E7051"/>
    <w:rsid w:val="54D41613"/>
    <w:rsid w:val="55804BF6"/>
    <w:rsid w:val="57006A4A"/>
    <w:rsid w:val="573E28D1"/>
    <w:rsid w:val="57CC272E"/>
    <w:rsid w:val="581A4428"/>
    <w:rsid w:val="588E3991"/>
    <w:rsid w:val="58A2110D"/>
    <w:rsid w:val="58D463A9"/>
    <w:rsid w:val="5B6C638F"/>
    <w:rsid w:val="5BA27603"/>
    <w:rsid w:val="5BFC5BF3"/>
    <w:rsid w:val="5C25248D"/>
    <w:rsid w:val="5DD159A8"/>
    <w:rsid w:val="5F1F07FE"/>
    <w:rsid w:val="612B1A87"/>
    <w:rsid w:val="62B22752"/>
    <w:rsid w:val="63E65360"/>
    <w:rsid w:val="6488069C"/>
    <w:rsid w:val="64FF2B98"/>
    <w:rsid w:val="67461B6A"/>
    <w:rsid w:val="677255FD"/>
    <w:rsid w:val="685326C1"/>
    <w:rsid w:val="689103ED"/>
    <w:rsid w:val="69EA4209"/>
    <w:rsid w:val="6CE85395"/>
    <w:rsid w:val="6D7B547A"/>
    <w:rsid w:val="6D7D3037"/>
    <w:rsid w:val="6DE50B26"/>
    <w:rsid w:val="717A121A"/>
    <w:rsid w:val="721E16A6"/>
    <w:rsid w:val="72AF619E"/>
    <w:rsid w:val="737E13AF"/>
    <w:rsid w:val="74550563"/>
    <w:rsid w:val="773B4AAF"/>
    <w:rsid w:val="77A35F38"/>
    <w:rsid w:val="7BA61CAB"/>
    <w:rsid w:val="7D075081"/>
    <w:rsid w:val="7D515947"/>
    <w:rsid w:val="7E083BBB"/>
    <w:rsid w:val="7E50372D"/>
    <w:rsid w:val="7EE80FA9"/>
    <w:rsid w:val="7F377027"/>
    <w:rsid w:val="7F9E0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ind w:firstLine="420" w:firstLineChars="200"/>
    </w:pPr>
  </w:style>
  <w:style w:type="paragraph" w:styleId="3">
    <w:name w:val="Body Text Indent"/>
    <w:basedOn w:val="1"/>
    <w:next w:val="1"/>
    <w:semiHidden/>
    <w:qFormat/>
    <w:uiPriority w:val="99"/>
    <w:pPr>
      <w:spacing w:after="120"/>
      <w:ind w:left="420" w:leftChars="200"/>
    </w:p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WPSOffice手动目录 1"/>
    <w:qFormat/>
    <w:uiPriority w:val="0"/>
    <w:pPr>
      <w:ind w:leftChars="0"/>
    </w:pPr>
    <w:rPr>
      <w:rFonts w:ascii="Calibri" w:hAnsi="Calibri" w:eastAsia="宋体" w:cs="Times New Roman"/>
      <w:sz w:val="20"/>
      <w:szCs w:val="20"/>
    </w:rPr>
  </w:style>
  <w:style w:type="paragraph" w:customStyle="1" w:styleId="13">
    <w:name w:val="WPSOffice手动目录 2"/>
    <w:qFormat/>
    <w:uiPriority w:val="0"/>
    <w:pPr>
      <w:ind w:leftChars="200"/>
    </w:pPr>
    <w:rPr>
      <w:rFonts w:ascii="Calibri" w:hAnsi="Calibri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4048</Words>
  <Characters>4303</Characters>
  <TotalTime>1059</TotalTime>
  <ScaleCrop>false</ScaleCrop>
  <LinksUpToDate>false</LinksUpToDate>
  <CharactersWithSpaces>4309</CharactersWithSpaces>
  <Application>WPS Office_11.8.2.8621_F1E327BC-269C-435d-A152-05C5408002CA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2023-04-03T13:05:00Z</dcterms:created>
  <dc:creator>Kingsoft-PDF</dc:creator>
  <cp:lastModifiedBy>Administrator</cp:lastModifiedBy>
  <cp:lastPrinted>2024-04-02T02:54:00Z</cp:lastPrinted>
  <dcterms:modified xsi:type="dcterms:W3CDTF">2024-04-09T08:47:31Z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2023-04-03T13:05:35Z</vt:filetime>
  </property>
  <property fmtid="{D5CDD505-2E9C-101B-9397-08002B2CF9AE}" pid="4" name="UsrData">
    <vt:lpwstr>642a5e8fa2d7b0001546c37c</vt:lpwstr>
  </property>
  <property fmtid="{D5CDD505-2E9C-101B-9397-08002B2CF9AE}" pid="5" name="KSOProductBuildVer">
    <vt:lpwstr>2052-11.8.2.8621</vt:lpwstr>
  </property>
  <property fmtid="{D5CDD505-2E9C-101B-9397-08002B2CF9AE}" pid="6" name="ICV">
    <vt:lpwstr>42C82E6862F042F29C799C941849B15E_13</vt:lpwstr>
  </property>
</Properties>
</file>