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560" w:lineRule="exact"/>
        <w:ind w:firstLine="1040"/>
        <w:jc w:val="center"/>
        <w:rPr>
          <w:rFonts w:ascii="方正小标宋简体" w:eastAsia="方正小标宋简体"/>
          <w:sz w:val="52"/>
          <w:szCs w:val="52"/>
        </w:rPr>
      </w:pPr>
      <w:r>
        <w:rPr>
          <w:rFonts w:hint="eastAsia" w:ascii="方正小标宋简体" w:eastAsia="方正小标宋简体"/>
          <w:sz w:val="52"/>
          <w:szCs w:val="52"/>
        </w:rPr>
        <w:t>乌尔禾柳树街克拉玛依市德坤商贸</w:t>
      </w:r>
    </w:p>
    <w:p>
      <w:pPr>
        <w:spacing w:line="560" w:lineRule="exact"/>
        <w:ind w:firstLine="1040"/>
        <w:jc w:val="center"/>
        <w:rPr>
          <w:rFonts w:ascii="方正小标宋简体" w:eastAsia="方正小标宋简体"/>
          <w:sz w:val="52"/>
          <w:szCs w:val="52"/>
        </w:rPr>
      </w:pPr>
      <w:r>
        <w:rPr>
          <w:rFonts w:hint="eastAsia" w:ascii="方正小标宋简体" w:eastAsia="方正小标宋简体"/>
          <w:sz w:val="52"/>
          <w:szCs w:val="52"/>
        </w:rPr>
        <w:t>有限公司“12</w:t>
      </w:r>
      <w:r>
        <w:rPr>
          <w:rFonts w:hint="eastAsia" w:ascii="宋体" w:hAnsi="宋体" w:eastAsia="宋体" w:cs="宋体"/>
          <w:sz w:val="52"/>
          <w:szCs w:val="52"/>
        </w:rPr>
        <w:t>•</w:t>
      </w:r>
      <w:r>
        <w:rPr>
          <w:rFonts w:hint="eastAsia" w:ascii="方正小标宋简体" w:eastAsia="方正小标宋简体"/>
          <w:sz w:val="52"/>
          <w:szCs w:val="52"/>
        </w:rPr>
        <w:t>24”一般道路</w:t>
      </w:r>
    </w:p>
    <w:p>
      <w:pPr>
        <w:spacing w:line="560" w:lineRule="exact"/>
        <w:ind w:firstLine="1040"/>
        <w:jc w:val="center"/>
        <w:rPr>
          <w:rFonts w:ascii="方正小标宋简体" w:eastAsia="方正小标宋简体"/>
          <w:sz w:val="52"/>
          <w:szCs w:val="52"/>
        </w:rPr>
      </w:pPr>
      <w:r>
        <w:rPr>
          <w:rFonts w:hint="eastAsia" w:ascii="方正小标宋简体" w:eastAsia="方正小标宋简体"/>
          <w:sz w:val="52"/>
          <w:szCs w:val="52"/>
        </w:rPr>
        <w:t>交通事故调查报告</w:t>
      </w: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247" w:lineRule="auto"/>
        <w:ind w:firstLine="360"/>
        <w:jc w:val="left"/>
        <w:rPr>
          <w:rFonts w:ascii="方正小标宋简体" w:eastAsia="方正小标宋简体"/>
          <w:sz w:val="18"/>
          <w:szCs w:val="18"/>
        </w:rPr>
      </w:pPr>
    </w:p>
    <w:p>
      <w:pPr>
        <w:spacing w:line="560" w:lineRule="exact"/>
        <w:jc w:val="center"/>
        <w:rPr>
          <w:rFonts w:ascii="仿宋_GB2312" w:eastAsia="仿宋_GB2312"/>
          <w:sz w:val="32"/>
          <w:szCs w:val="32"/>
        </w:rPr>
      </w:pPr>
      <w:r>
        <w:rPr>
          <w:rFonts w:hint="eastAsia" w:ascii="仿宋_GB2312" w:eastAsia="仿宋_GB2312"/>
          <w:sz w:val="32"/>
          <w:szCs w:val="32"/>
        </w:rPr>
        <w:t>乌尔禾区政府事故调查组</w:t>
      </w:r>
    </w:p>
    <w:p>
      <w:pPr>
        <w:spacing w:line="560" w:lineRule="exact"/>
        <w:jc w:val="center"/>
        <w:rPr>
          <w:rFonts w:ascii="仿宋_GB2312" w:eastAsia="仿宋_GB2312"/>
          <w:sz w:val="32"/>
          <w:szCs w:val="32"/>
        </w:rPr>
      </w:pPr>
      <w:r>
        <w:rPr>
          <w:rFonts w:hint="eastAsia" w:ascii="仿宋_GB2312" w:eastAsia="仿宋_GB2312"/>
          <w:sz w:val="32"/>
          <w:szCs w:val="32"/>
        </w:rPr>
        <w:t>2024年2月28日</w:t>
      </w:r>
    </w:p>
    <w:p>
      <w:pPr>
        <w:spacing w:line="560" w:lineRule="exact"/>
        <w:jc w:val="center"/>
        <w:rPr>
          <w:rFonts w:ascii="仿宋_GB2312" w:eastAsia="仿宋_GB2312"/>
          <w:sz w:val="32"/>
          <w:szCs w:val="32"/>
        </w:rPr>
      </w:pPr>
    </w:p>
    <w:p>
      <w:pPr>
        <w:spacing w:line="560" w:lineRule="exact"/>
        <w:ind w:firstLine="880"/>
        <w:rPr>
          <w:rFonts w:ascii="方正小标宋简体" w:eastAsia="方正小标宋简体"/>
          <w:sz w:val="44"/>
          <w:szCs w:val="44"/>
        </w:rPr>
        <w:sectPr>
          <w:footerReference r:id="rId4" w:type="default"/>
          <w:pgSz w:w="11906" w:h="16838"/>
          <w:pgMar w:top="2098" w:right="1474" w:bottom="1985" w:left="1588" w:header="851" w:footer="992" w:gutter="0"/>
          <w:cols w:space="425" w:num="1"/>
          <w:docGrid w:type="lines" w:linePitch="312" w:charSpace="0"/>
        </w:sectPr>
      </w:pPr>
    </w:p>
    <w:p>
      <w:pPr>
        <w:spacing w:line="560" w:lineRule="exact"/>
        <w:ind w:firstLine="880"/>
        <w:rPr>
          <w:rFonts w:ascii="方正小标宋简体" w:eastAsia="方正小标宋简体"/>
          <w:sz w:val="44"/>
          <w:szCs w:val="44"/>
        </w:rPr>
      </w:pPr>
    </w:p>
    <w:sdt>
      <w:sdtPr>
        <w:rPr>
          <w:rFonts w:asciiTheme="minorHAnsi" w:hAnsiTheme="minorHAnsi" w:eastAsiaTheme="minorEastAsia" w:cstheme="minorBidi"/>
          <w:b w:val="0"/>
          <w:bCs w:val="0"/>
          <w:color w:val="auto"/>
          <w:kern w:val="2"/>
          <w:sz w:val="21"/>
          <w:szCs w:val="22"/>
          <w:lang w:val="zh-CN"/>
        </w:rPr>
        <w:id w:val="70053015"/>
        <w:docPartObj>
          <w:docPartGallery w:val="Table of Contents"/>
          <w:docPartUnique/>
        </w:docPartObj>
      </w:sdtPr>
      <w:sdtEndPr>
        <w:rPr>
          <w:rFonts w:asciiTheme="minorHAnsi" w:hAnsiTheme="minorHAnsi" w:eastAsiaTheme="minorEastAsia" w:cstheme="minorBidi"/>
          <w:b w:val="0"/>
          <w:bCs w:val="0"/>
          <w:color w:val="auto"/>
          <w:kern w:val="2"/>
          <w:sz w:val="21"/>
          <w:szCs w:val="22"/>
          <w:lang w:val="en-US"/>
        </w:rPr>
      </w:sdtEndPr>
      <w:sdtContent>
        <w:p>
          <w:pPr>
            <w:pStyle w:val="20"/>
            <w:ind w:firstLine="4073" w:firstLineChars="1940"/>
            <w:rPr>
              <w:b w:val="0"/>
              <w:color w:val="auto"/>
              <w:sz w:val="32"/>
              <w:szCs w:val="32"/>
            </w:rPr>
          </w:pPr>
          <w:r>
            <w:rPr>
              <w:b w:val="0"/>
              <w:color w:val="auto"/>
              <w:sz w:val="32"/>
              <w:szCs w:val="32"/>
              <w:lang w:val="zh-CN"/>
            </w:rPr>
            <w:t>目</w:t>
          </w:r>
          <w:r>
            <w:rPr>
              <w:rFonts w:hint="eastAsia"/>
              <w:b w:val="0"/>
              <w:color w:val="auto"/>
              <w:sz w:val="32"/>
              <w:szCs w:val="32"/>
              <w:lang w:val="zh-CN"/>
            </w:rPr>
            <w:t xml:space="preserve"> </w:t>
          </w:r>
          <w:r>
            <w:rPr>
              <w:b w:val="0"/>
              <w:color w:val="auto"/>
              <w:sz w:val="32"/>
              <w:szCs w:val="32"/>
              <w:lang w:val="zh-CN"/>
            </w:rPr>
            <w:t>录</w:t>
          </w:r>
        </w:p>
        <w:p>
          <w:pPr>
            <w:pStyle w:val="8"/>
            <w:tabs>
              <w:tab w:val="right" w:leader="dot" w:pos="8834"/>
            </w:tabs>
            <w:spacing w:line="560" w:lineRule="exact"/>
            <w:ind w:firstLine="420" w:firstLineChars="200"/>
          </w:pPr>
          <w:r>
            <w:fldChar w:fldCharType="begin"/>
          </w:r>
          <w:r>
            <w:instrText xml:space="preserve"> TOC \o "1-3" \h \z \u </w:instrText>
          </w:r>
          <w:r>
            <w:fldChar w:fldCharType="separate"/>
          </w:r>
          <w:r>
            <w:fldChar w:fldCharType="begin"/>
          </w:r>
          <w:r>
            <w:instrText xml:space="preserve"> HYPERLINK \l "_Toc159941254" </w:instrText>
          </w:r>
          <w:r>
            <w:fldChar w:fldCharType="separate"/>
          </w:r>
          <w:r>
            <w:rPr>
              <w:rStyle w:val="14"/>
              <w:rFonts w:hint="eastAsia" w:ascii="黑体" w:hAnsi="黑体" w:eastAsia="黑体"/>
              <w:sz w:val="24"/>
              <w:szCs w:val="24"/>
            </w:rPr>
            <w:t>一、事故基本情况</w:t>
          </w:r>
          <w:r>
            <w:tab/>
          </w:r>
          <w:r>
            <w:fldChar w:fldCharType="begin"/>
          </w:r>
          <w:r>
            <w:instrText xml:space="preserve"> PAGEREF _Toc159941254 \h </w:instrText>
          </w:r>
          <w:r>
            <w:fldChar w:fldCharType="separate"/>
          </w:r>
          <w:r>
            <w:t>2</w:t>
          </w:r>
          <w:r>
            <w:fldChar w:fldCharType="end"/>
          </w:r>
          <w:r>
            <w:fldChar w:fldCharType="end"/>
          </w:r>
        </w:p>
        <w:p>
          <w:pPr>
            <w:pStyle w:val="10"/>
          </w:pPr>
          <w:r>
            <w:fldChar w:fldCharType="begin"/>
          </w:r>
          <w:r>
            <w:instrText xml:space="preserve"> HYPERLINK \l "_Toc159941255" </w:instrText>
          </w:r>
          <w:r>
            <w:fldChar w:fldCharType="separate"/>
          </w:r>
          <w:r>
            <w:rPr>
              <w:rStyle w:val="14"/>
              <w:rFonts w:hint="eastAsia"/>
              <w:sz w:val="24"/>
              <w:szCs w:val="24"/>
            </w:rPr>
            <w:t>（一）事故车辆基本情况</w:t>
          </w:r>
          <w:r>
            <w:tab/>
          </w:r>
          <w:r>
            <w:fldChar w:fldCharType="begin"/>
          </w:r>
          <w:r>
            <w:instrText xml:space="preserve"> PAGEREF _Toc159941255 \h </w:instrText>
          </w:r>
          <w:r>
            <w:fldChar w:fldCharType="separate"/>
          </w:r>
          <w:r>
            <w:t>2</w:t>
          </w:r>
          <w:r>
            <w:fldChar w:fldCharType="end"/>
          </w:r>
          <w:r>
            <w:fldChar w:fldCharType="end"/>
          </w:r>
        </w:p>
        <w:p>
          <w:pPr>
            <w:pStyle w:val="10"/>
            <w:adjustRightInd w:val="0"/>
            <w:snapToGrid w:val="0"/>
            <w:spacing w:line="540" w:lineRule="exact"/>
          </w:pPr>
          <w:r>
            <w:fldChar w:fldCharType="begin"/>
          </w:r>
          <w:r>
            <w:instrText xml:space="preserve"> HYPERLINK \l "_Toc159941256" </w:instrText>
          </w:r>
          <w:r>
            <w:fldChar w:fldCharType="separate"/>
          </w:r>
          <w:r>
            <w:rPr>
              <w:rStyle w:val="14"/>
              <w:rFonts w:hint="eastAsia"/>
              <w:sz w:val="24"/>
              <w:szCs w:val="24"/>
            </w:rPr>
            <w:t>（二）事故车辆人员相关情况</w:t>
          </w:r>
          <w:r>
            <w:tab/>
          </w:r>
          <w:r>
            <w:fldChar w:fldCharType="begin"/>
          </w:r>
          <w:r>
            <w:instrText xml:space="preserve"> PAGEREF _Toc159941256 \h </w:instrText>
          </w:r>
          <w:r>
            <w:fldChar w:fldCharType="separate"/>
          </w:r>
          <w:r>
            <w:t>3</w:t>
          </w:r>
          <w:r>
            <w:fldChar w:fldCharType="end"/>
          </w:r>
          <w:r>
            <w:fldChar w:fldCharType="end"/>
          </w:r>
        </w:p>
        <w:p>
          <w:pPr>
            <w:pStyle w:val="10"/>
          </w:pPr>
          <w:r>
            <w:fldChar w:fldCharType="begin"/>
          </w:r>
          <w:r>
            <w:instrText xml:space="preserve"> HYPERLINK \l "_Toc159941257" </w:instrText>
          </w:r>
          <w:r>
            <w:fldChar w:fldCharType="separate"/>
          </w:r>
          <w:r>
            <w:rPr>
              <w:rStyle w:val="14"/>
              <w:rFonts w:hint="eastAsia"/>
              <w:sz w:val="24"/>
              <w:szCs w:val="24"/>
            </w:rPr>
            <w:t>（三）事故相关单位基本情况</w:t>
          </w:r>
          <w:r>
            <w:tab/>
          </w:r>
          <w:r>
            <w:fldChar w:fldCharType="begin"/>
          </w:r>
          <w:r>
            <w:instrText xml:space="preserve"> PAGEREF _Toc159941257 \h </w:instrText>
          </w:r>
          <w:r>
            <w:fldChar w:fldCharType="separate"/>
          </w:r>
          <w:r>
            <w:t>3</w:t>
          </w:r>
          <w:r>
            <w:fldChar w:fldCharType="end"/>
          </w:r>
          <w:r>
            <w:fldChar w:fldCharType="end"/>
          </w:r>
        </w:p>
        <w:p>
          <w:pPr>
            <w:pStyle w:val="10"/>
          </w:pPr>
          <w:r>
            <w:fldChar w:fldCharType="begin"/>
          </w:r>
          <w:r>
            <w:instrText xml:space="preserve"> HYPERLINK \l "_Toc159941258" </w:instrText>
          </w:r>
          <w:r>
            <w:fldChar w:fldCharType="separate"/>
          </w:r>
          <w:r>
            <w:rPr>
              <w:rStyle w:val="14"/>
              <w:rFonts w:hint="eastAsia"/>
              <w:sz w:val="24"/>
              <w:szCs w:val="24"/>
            </w:rPr>
            <w:t>（四）事故相关单位安全管理情况</w:t>
          </w:r>
          <w:r>
            <w:tab/>
          </w:r>
          <w:r>
            <w:fldChar w:fldCharType="begin"/>
          </w:r>
          <w:r>
            <w:instrText xml:space="preserve"> PAGEREF _Toc159941258 \h </w:instrText>
          </w:r>
          <w:r>
            <w:fldChar w:fldCharType="separate"/>
          </w:r>
          <w:r>
            <w:t>5</w:t>
          </w:r>
          <w:r>
            <w:fldChar w:fldCharType="end"/>
          </w:r>
          <w:r>
            <w:fldChar w:fldCharType="end"/>
          </w:r>
        </w:p>
        <w:p>
          <w:pPr>
            <w:pStyle w:val="10"/>
          </w:pPr>
          <w:r>
            <w:fldChar w:fldCharType="begin"/>
          </w:r>
          <w:r>
            <w:instrText xml:space="preserve"> HYPERLINK \l "_Toc159941259" </w:instrText>
          </w:r>
          <w:r>
            <w:fldChar w:fldCharType="separate"/>
          </w:r>
          <w:r>
            <w:rPr>
              <w:rStyle w:val="14"/>
              <w:rFonts w:hint="eastAsia"/>
              <w:sz w:val="24"/>
              <w:szCs w:val="24"/>
            </w:rPr>
            <w:t>（五）监管部门履职情况</w:t>
          </w:r>
          <w:r>
            <w:tab/>
          </w:r>
          <w:r>
            <w:fldChar w:fldCharType="begin"/>
          </w:r>
          <w:r>
            <w:instrText xml:space="preserve"> PAGEREF _Toc159941259 \h </w:instrText>
          </w:r>
          <w:r>
            <w:fldChar w:fldCharType="separate"/>
          </w:r>
          <w:r>
            <w:t>6</w:t>
          </w:r>
          <w:r>
            <w:fldChar w:fldCharType="end"/>
          </w:r>
          <w:r>
            <w:fldChar w:fldCharType="end"/>
          </w:r>
        </w:p>
        <w:p>
          <w:pPr>
            <w:pStyle w:val="10"/>
          </w:pPr>
          <w:r>
            <w:fldChar w:fldCharType="begin"/>
          </w:r>
          <w:r>
            <w:instrText xml:space="preserve"> HYPERLINK \l "_Toc159941260" </w:instrText>
          </w:r>
          <w:r>
            <w:fldChar w:fldCharType="separate"/>
          </w:r>
          <w:r>
            <w:rPr>
              <w:rStyle w:val="14"/>
              <w:rFonts w:hint="eastAsia"/>
              <w:sz w:val="24"/>
              <w:szCs w:val="24"/>
            </w:rPr>
            <w:t>（六）事故发生经过</w:t>
          </w:r>
          <w:r>
            <w:tab/>
          </w:r>
          <w:r>
            <w:fldChar w:fldCharType="begin"/>
          </w:r>
          <w:r>
            <w:instrText xml:space="preserve"> PAGEREF _Toc159941260 \h </w:instrText>
          </w:r>
          <w:r>
            <w:fldChar w:fldCharType="separate"/>
          </w:r>
          <w:r>
            <w:t>7</w:t>
          </w:r>
          <w:r>
            <w:fldChar w:fldCharType="end"/>
          </w:r>
          <w:r>
            <w:fldChar w:fldCharType="end"/>
          </w:r>
        </w:p>
        <w:p>
          <w:pPr>
            <w:pStyle w:val="10"/>
          </w:pPr>
          <w:r>
            <w:fldChar w:fldCharType="begin"/>
          </w:r>
          <w:r>
            <w:instrText xml:space="preserve"> HYPERLINK \l "_Toc159941261" </w:instrText>
          </w:r>
          <w:r>
            <w:fldChar w:fldCharType="separate"/>
          </w:r>
          <w:r>
            <w:rPr>
              <w:rStyle w:val="14"/>
              <w:rFonts w:hint="eastAsia"/>
              <w:sz w:val="24"/>
              <w:szCs w:val="24"/>
            </w:rPr>
            <w:t>（七）事故现场情况</w:t>
          </w:r>
          <w:r>
            <w:tab/>
          </w:r>
          <w:r>
            <w:fldChar w:fldCharType="begin"/>
          </w:r>
          <w:r>
            <w:instrText xml:space="preserve"> PAGEREF _Toc159941261 \h </w:instrText>
          </w:r>
          <w:r>
            <w:fldChar w:fldCharType="separate"/>
          </w:r>
          <w:r>
            <w:t>8</w:t>
          </w:r>
          <w:r>
            <w:fldChar w:fldCharType="end"/>
          </w:r>
          <w:r>
            <w:fldChar w:fldCharType="end"/>
          </w:r>
        </w:p>
        <w:p>
          <w:pPr>
            <w:pStyle w:val="10"/>
          </w:pPr>
          <w:r>
            <w:fldChar w:fldCharType="begin"/>
          </w:r>
          <w:r>
            <w:instrText xml:space="preserve"> HYPERLINK \l "_Toc159941262" </w:instrText>
          </w:r>
          <w:r>
            <w:fldChar w:fldCharType="separate"/>
          </w:r>
          <w:r>
            <w:rPr>
              <w:rStyle w:val="14"/>
              <w:rFonts w:hint="eastAsia"/>
              <w:sz w:val="24"/>
              <w:szCs w:val="24"/>
            </w:rPr>
            <w:t>（八）人员伤亡和直接经济损失情况</w:t>
          </w:r>
          <w:r>
            <w:tab/>
          </w:r>
          <w:r>
            <w:fldChar w:fldCharType="begin"/>
          </w:r>
          <w:r>
            <w:instrText xml:space="preserve"> PAGEREF _Toc159941262 \h </w:instrText>
          </w:r>
          <w:r>
            <w:fldChar w:fldCharType="separate"/>
          </w:r>
          <w:r>
            <w:t>9</w:t>
          </w:r>
          <w:r>
            <w:fldChar w:fldCharType="end"/>
          </w:r>
          <w:r>
            <w:fldChar w:fldCharType="end"/>
          </w:r>
        </w:p>
        <w:p>
          <w:pPr>
            <w:pStyle w:val="10"/>
          </w:pPr>
          <w:r>
            <w:fldChar w:fldCharType="begin"/>
          </w:r>
          <w:r>
            <w:instrText xml:space="preserve"> HYPERLINK \l "_Toc159941263" </w:instrText>
          </w:r>
          <w:r>
            <w:fldChar w:fldCharType="separate"/>
          </w:r>
          <w:r>
            <w:rPr>
              <w:rStyle w:val="14"/>
              <w:rFonts w:hint="eastAsia"/>
              <w:sz w:val="24"/>
              <w:szCs w:val="24"/>
            </w:rPr>
            <w:t>（九）其他情况</w:t>
          </w:r>
          <w:r>
            <w:tab/>
          </w:r>
          <w:r>
            <w:fldChar w:fldCharType="begin"/>
          </w:r>
          <w:r>
            <w:instrText xml:space="preserve"> PAGEREF _Toc159941263 \h </w:instrText>
          </w:r>
          <w:r>
            <w:fldChar w:fldCharType="separate"/>
          </w:r>
          <w:r>
            <w:t>10</w:t>
          </w:r>
          <w:r>
            <w:fldChar w:fldCharType="end"/>
          </w:r>
          <w:r>
            <w:fldChar w:fldCharType="end"/>
          </w:r>
        </w:p>
        <w:p>
          <w:pPr>
            <w:pStyle w:val="8"/>
            <w:tabs>
              <w:tab w:val="right" w:leader="dot" w:pos="8834"/>
            </w:tabs>
            <w:spacing w:line="560" w:lineRule="exact"/>
            <w:ind w:firstLine="420" w:firstLineChars="200"/>
          </w:pPr>
          <w:r>
            <w:fldChar w:fldCharType="begin"/>
          </w:r>
          <w:r>
            <w:instrText xml:space="preserve"> HYPERLINK \l "_Toc159941264" </w:instrText>
          </w:r>
          <w:r>
            <w:fldChar w:fldCharType="separate"/>
          </w:r>
          <w:r>
            <w:rPr>
              <w:rStyle w:val="14"/>
              <w:rFonts w:hint="eastAsia" w:ascii="黑体" w:hAnsi="黑体" w:eastAsia="黑体"/>
              <w:sz w:val="24"/>
              <w:szCs w:val="24"/>
            </w:rPr>
            <w:t>二、事故应急处置及评估情况</w:t>
          </w:r>
          <w:r>
            <w:tab/>
          </w:r>
          <w:r>
            <w:fldChar w:fldCharType="begin"/>
          </w:r>
          <w:r>
            <w:instrText xml:space="preserve"> PAGEREF _Toc159941264 \h </w:instrText>
          </w:r>
          <w:r>
            <w:fldChar w:fldCharType="separate"/>
          </w:r>
          <w:r>
            <w:t>10</w:t>
          </w:r>
          <w:r>
            <w:fldChar w:fldCharType="end"/>
          </w:r>
          <w:r>
            <w:fldChar w:fldCharType="end"/>
          </w:r>
        </w:p>
        <w:p>
          <w:pPr>
            <w:pStyle w:val="10"/>
          </w:pPr>
          <w:r>
            <w:fldChar w:fldCharType="begin"/>
          </w:r>
          <w:r>
            <w:instrText xml:space="preserve"> HYPERLINK \l "_Toc159941265" </w:instrText>
          </w:r>
          <w:r>
            <w:fldChar w:fldCharType="separate"/>
          </w:r>
          <w:r>
            <w:rPr>
              <w:rStyle w:val="14"/>
              <w:rFonts w:hint="eastAsia"/>
              <w:sz w:val="24"/>
              <w:szCs w:val="24"/>
            </w:rPr>
            <w:t>（一）事故信息接报情况</w:t>
          </w:r>
          <w:r>
            <w:tab/>
          </w:r>
          <w:r>
            <w:fldChar w:fldCharType="begin"/>
          </w:r>
          <w:r>
            <w:instrText xml:space="preserve"> PAGEREF _Toc159941265 \h </w:instrText>
          </w:r>
          <w:r>
            <w:fldChar w:fldCharType="separate"/>
          </w:r>
          <w:r>
            <w:t>10</w:t>
          </w:r>
          <w:r>
            <w:fldChar w:fldCharType="end"/>
          </w:r>
          <w:r>
            <w:fldChar w:fldCharType="end"/>
          </w:r>
        </w:p>
        <w:p>
          <w:pPr>
            <w:pStyle w:val="10"/>
          </w:pPr>
          <w:r>
            <w:fldChar w:fldCharType="begin"/>
          </w:r>
          <w:r>
            <w:instrText xml:space="preserve"> HYPERLINK \l "_Toc159941266" </w:instrText>
          </w:r>
          <w:r>
            <w:fldChar w:fldCharType="separate"/>
          </w:r>
          <w:r>
            <w:rPr>
              <w:rStyle w:val="14"/>
              <w:rFonts w:hint="eastAsia"/>
              <w:sz w:val="24"/>
              <w:szCs w:val="24"/>
            </w:rPr>
            <w:t>（二）事故应急救援情况</w:t>
          </w:r>
          <w:r>
            <w:tab/>
          </w:r>
          <w:r>
            <w:fldChar w:fldCharType="begin"/>
          </w:r>
          <w:r>
            <w:instrText xml:space="preserve"> PAGEREF _Toc159941266 \h </w:instrText>
          </w:r>
          <w:r>
            <w:fldChar w:fldCharType="separate"/>
          </w:r>
          <w:r>
            <w:t>10</w:t>
          </w:r>
          <w:r>
            <w:fldChar w:fldCharType="end"/>
          </w:r>
          <w:r>
            <w:fldChar w:fldCharType="end"/>
          </w:r>
        </w:p>
        <w:p>
          <w:pPr>
            <w:pStyle w:val="10"/>
          </w:pPr>
          <w:r>
            <w:fldChar w:fldCharType="begin"/>
          </w:r>
          <w:r>
            <w:instrText xml:space="preserve"> HYPERLINK \l "_Toc159941267" </w:instrText>
          </w:r>
          <w:r>
            <w:fldChar w:fldCharType="separate"/>
          </w:r>
          <w:r>
            <w:rPr>
              <w:rStyle w:val="14"/>
              <w:rFonts w:hint="eastAsia"/>
              <w:sz w:val="24"/>
              <w:szCs w:val="24"/>
            </w:rPr>
            <w:t>（三）事故应急处置评估</w:t>
          </w:r>
          <w:r>
            <w:tab/>
          </w:r>
          <w:r>
            <w:fldChar w:fldCharType="begin"/>
          </w:r>
          <w:r>
            <w:instrText xml:space="preserve"> PAGEREF _Toc159941267 \h </w:instrText>
          </w:r>
          <w:r>
            <w:fldChar w:fldCharType="separate"/>
          </w:r>
          <w:r>
            <w:t>11</w:t>
          </w:r>
          <w:r>
            <w:fldChar w:fldCharType="end"/>
          </w:r>
          <w:r>
            <w:fldChar w:fldCharType="end"/>
          </w:r>
        </w:p>
        <w:p>
          <w:pPr>
            <w:pStyle w:val="8"/>
            <w:tabs>
              <w:tab w:val="right" w:leader="dot" w:pos="8834"/>
            </w:tabs>
            <w:spacing w:line="560" w:lineRule="exact"/>
            <w:ind w:firstLine="420" w:firstLineChars="200"/>
          </w:pPr>
          <w:r>
            <w:fldChar w:fldCharType="begin"/>
          </w:r>
          <w:r>
            <w:instrText xml:space="preserve"> HYPERLINK \l "_Toc159941268" </w:instrText>
          </w:r>
          <w:r>
            <w:fldChar w:fldCharType="separate"/>
          </w:r>
          <w:r>
            <w:rPr>
              <w:rStyle w:val="14"/>
              <w:rFonts w:hint="eastAsia" w:ascii="黑体" w:hAnsi="黑体" w:eastAsia="黑体"/>
              <w:sz w:val="24"/>
              <w:szCs w:val="24"/>
            </w:rPr>
            <w:t>三、事故原因分析</w:t>
          </w:r>
          <w:r>
            <w:tab/>
          </w:r>
          <w:r>
            <w:fldChar w:fldCharType="begin"/>
          </w:r>
          <w:r>
            <w:instrText xml:space="preserve"> PAGEREF _Toc159941268 \h </w:instrText>
          </w:r>
          <w:r>
            <w:fldChar w:fldCharType="separate"/>
          </w:r>
          <w:r>
            <w:t>11</w:t>
          </w:r>
          <w:r>
            <w:fldChar w:fldCharType="end"/>
          </w:r>
          <w:r>
            <w:fldChar w:fldCharType="end"/>
          </w:r>
        </w:p>
        <w:p>
          <w:pPr>
            <w:pStyle w:val="10"/>
          </w:pPr>
          <w:r>
            <w:fldChar w:fldCharType="begin"/>
          </w:r>
          <w:r>
            <w:instrText xml:space="preserve"> HYPERLINK \l "_Toc159941269" </w:instrText>
          </w:r>
          <w:r>
            <w:fldChar w:fldCharType="separate"/>
          </w:r>
          <w:r>
            <w:rPr>
              <w:rStyle w:val="14"/>
              <w:rFonts w:hint="eastAsia"/>
              <w:sz w:val="24"/>
              <w:szCs w:val="24"/>
            </w:rPr>
            <w:t>（一）事故直接原因</w:t>
          </w:r>
          <w:r>
            <w:tab/>
          </w:r>
          <w:r>
            <w:fldChar w:fldCharType="begin"/>
          </w:r>
          <w:r>
            <w:instrText xml:space="preserve"> PAGEREF _Toc159941269 \h </w:instrText>
          </w:r>
          <w:r>
            <w:fldChar w:fldCharType="separate"/>
          </w:r>
          <w:r>
            <w:t>11</w:t>
          </w:r>
          <w:r>
            <w:fldChar w:fldCharType="end"/>
          </w:r>
          <w:r>
            <w:fldChar w:fldCharType="end"/>
          </w:r>
        </w:p>
        <w:p>
          <w:pPr>
            <w:pStyle w:val="10"/>
          </w:pPr>
          <w:r>
            <w:fldChar w:fldCharType="begin"/>
          </w:r>
          <w:r>
            <w:instrText xml:space="preserve"> HYPERLINK \l "_Toc159941270" </w:instrText>
          </w:r>
          <w:r>
            <w:fldChar w:fldCharType="separate"/>
          </w:r>
          <w:r>
            <w:rPr>
              <w:rStyle w:val="14"/>
              <w:rFonts w:hint="eastAsia"/>
              <w:sz w:val="24"/>
              <w:szCs w:val="24"/>
            </w:rPr>
            <w:t>（二）事故间接原因</w:t>
          </w:r>
          <w:r>
            <w:tab/>
          </w:r>
          <w:r>
            <w:fldChar w:fldCharType="begin"/>
          </w:r>
          <w:r>
            <w:instrText xml:space="preserve"> PAGEREF _Toc159941270 \h </w:instrText>
          </w:r>
          <w:r>
            <w:fldChar w:fldCharType="separate"/>
          </w:r>
          <w:r>
            <w:t>11</w:t>
          </w:r>
          <w:r>
            <w:fldChar w:fldCharType="end"/>
          </w:r>
          <w:r>
            <w:fldChar w:fldCharType="end"/>
          </w:r>
        </w:p>
        <w:p>
          <w:pPr>
            <w:pStyle w:val="10"/>
          </w:pPr>
          <w:r>
            <w:fldChar w:fldCharType="begin"/>
          </w:r>
          <w:r>
            <w:instrText xml:space="preserve"> HYPERLINK \l "_Toc159941271" </w:instrText>
          </w:r>
          <w:r>
            <w:fldChar w:fldCharType="separate"/>
          </w:r>
          <w:r>
            <w:rPr>
              <w:rStyle w:val="14"/>
              <w:rFonts w:hint="eastAsia"/>
              <w:sz w:val="24"/>
              <w:szCs w:val="24"/>
            </w:rPr>
            <w:t>（三）事故相关检验检测和鉴定情况</w:t>
          </w:r>
          <w:r>
            <w:tab/>
          </w:r>
          <w:r>
            <w:fldChar w:fldCharType="begin"/>
          </w:r>
          <w:r>
            <w:instrText xml:space="preserve"> PAGEREF _Toc159941271 \h </w:instrText>
          </w:r>
          <w:r>
            <w:fldChar w:fldCharType="separate"/>
          </w:r>
          <w:r>
            <w:t>12</w:t>
          </w:r>
          <w:r>
            <w:fldChar w:fldCharType="end"/>
          </w:r>
          <w:r>
            <w:fldChar w:fldCharType="end"/>
          </w:r>
        </w:p>
        <w:p>
          <w:pPr>
            <w:pStyle w:val="8"/>
            <w:tabs>
              <w:tab w:val="right" w:leader="dot" w:pos="8834"/>
            </w:tabs>
            <w:spacing w:line="560" w:lineRule="exact"/>
            <w:ind w:firstLine="420" w:firstLineChars="200"/>
          </w:pPr>
          <w:r>
            <w:fldChar w:fldCharType="begin"/>
          </w:r>
          <w:r>
            <w:instrText xml:space="preserve"> HYPERLINK \l "_Toc159941272" </w:instrText>
          </w:r>
          <w:r>
            <w:fldChar w:fldCharType="separate"/>
          </w:r>
          <w:r>
            <w:rPr>
              <w:rStyle w:val="14"/>
              <w:rFonts w:hint="eastAsia" w:ascii="黑体" w:hAnsi="黑体" w:eastAsia="黑体"/>
              <w:sz w:val="24"/>
              <w:szCs w:val="24"/>
            </w:rPr>
            <w:t>四、有关责任单位存在的主要问题</w:t>
          </w:r>
          <w:r>
            <w:tab/>
          </w:r>
          <w:r>
            <w:fldChar w:fldCharType="begin"/>
          </w:r>
          <w:r>
            <w:instrText xml:space="preserve"> PAGEREF _Toc159941272 \h </w:instrText>
          </w:r>
          <w:r>
            <w:fldChar w:fldCharType="separate"/>
          </w:r>
          <w:r>
            <w:t>12</w:t>
          </w:r>
          <w:r>
            <w:fldChar w:fldCharType="end"/>
          </w:r>
          <w:r>
            <w:fldChar w:fldCharType="end"/>
          </w:r>
        </w:p>
        <w:p>
          <w:pPr>
            <w:pStyle w:val="10"/>
          </w:pPr>
          <w:r>
            <w:fldChar w:fldCharType="begin"/>
          </w:r>
          <w:r>
            <w:instrText xml:space="preserve"> HYPERLINK \l "_Toc159941273" </w:instrText>
          </w:r>
          <w:r>
            <w:fldChar w:fldCharType="separate"/>
          </w:r>
          <w:r>
            <w:rPr>
              <w:rStyle w:val="14"/>
              <w:rFonts w:hint="eastAsia"/>
              <w:sz w:val="24"/>
              <w:szCs w:val="24"/>
            </w:rPr>
            <w:t>（一）克拉玛依市德坤商贸有限公司</w:t>
          </w:r>
          <w:r>
            <w:tab/>
          </w:r>
          <w:r>
            <w:fldChar w:fldCharType="begin"/>
          </w:r>
          <w:r>
            <w:instrText xml:space="preserve"> PAGEREF _Toc159941273 \h </w:instrText>
          </w:r>
          <w:r>
            <w:fldChar w:fldCharType="separate"/>
          </w:r>
          <w:r>
            <w:t>12</w:t>
          </w:r>
          <w:r>
            <w:fldChar w:fldCharType="end"/>
          </w:r>
          <w:r>
            <w:fldChar w:fldCharType="end"/>
          </w:r>
        </w:p>
        <w:p>
          <w:pPr>
            <w:pStyle w:val="10"/>
          </w:pPr>
          <w:r>
            <w:fldChar w:fldCharType="begin"/>
          </w:r>
          <w:r>
            <w:instrText xml:space="preserve"> HYPERLINK \l "_Toc159941274" </w:instrText>
          </w:r>
          <w:r>
            <w:fldChar w:fldCharType="separate"/>
          </w:r>
          <w:r>
            <w:rPr>
              <w:rStyle w:val="14"/>
              <w:rFonts w:hint="eastAsia"/>
              <w:sz w:val="24"/>
              <w:szCs w:val="24"/>
            </w:rPr>
            <w:t>（二）克拉玛依市曹路运输有限公司</w:t>
          </w:r>
          <w:r>
            <w:tab/>
          </w:r>
          <w:r>
            <w:fldChar w:fldCharType="begin"/>
          </w:r>
          <w:r>
            <w:instrText xml:space="preserve"> PAGEREF _Toc159941274 \h </w:instrText>
          </w:r>
          <w:r>
            <w:fldChar w:fldCharType="separate"/>
          </w:r>
          <w:r>
            <w:t>13</w:t>
          </w:r>
          <w:r>
            <w:fldChar w:fldCharType="end"/>
          </w:r>
          <w:r>
            <w:fldChar w:fldCharType="end"/>
          </w:r>
        </w:p>
        <w:p>
          <w:pPr>
            <w:pStyle w:val="8"/>
            <w:tabs>
              <w:tab w:val="right" w:leader="dot" w:pos="8834"/>
            </w:tabs>
            <w:spacing w:line="560" w:lineRule="exact"/>
            <w:ind w:firstLine="420" w:firstLineChars="200"/>
          </w:pPr>
          <w:r>
            <w:fldChar w:fldCharType="begin"/>
          </w:r>
          <w:r>
            <w:instrText xml:space="preserve"> HYPERLINK \l "_Toc159941275" </w:instrText>
          </w:r>
          <w:r>
            <w:fldChar w:fldCharType="separate"/>
          </w:r>
          <w:r>
            <w:rPr>
              <w:rStyle w:val="14"/>
              <w:rFonts w:hint="eastAsia" w:ascii="黑体" w:hAnsi="黑体" w:eastAsia="黑体"/>
              <w:sz w:val="24"/>
              <w:szCs w:val="24"/>
            </w:rPr>
            <w:t>五、对有关责任人员和责任单位的处理意见</w:t>
          </w:r>
          <w:r>
            <w:tab/>
          </w:r>
          <w:r>
            <w:fldChar w:fldCharType="begin"/>
          </w:r>
          <w:r>
            <w:instrText xml:space="preserve"> PAGEREF _Toc159941275 \h </w:instrText>
          </w:r>
          <w:r>
            <w:fldChar w:fldCharType="separate"/>
          </w:r>
          <w:r>
            <w:t>13</w:t>
          </w:r>
          <w:r>
            <w:fldChar w:fldCharType="end"/>
          </w:r>
          <w:r>
            <w:fldChar w:fldCharType="end"/>
          </w:r>
        </w:p>
        <w:p>
          <w:pPr>
            <w:pStyle w:val="10"/>
          </w:pPr>
          <w:r>
            <w:fldChar w:fldCharType="begin"/>
          </w:r>
          <w:r>
            <w:instrText xml:space="preserve"> HYPERLINK \l "_Toc159941276" </w:instrText>
          </w:r>
          <w:r>
            <w:fldChar w:fldCharType="separate"/>
          </w:r>
          <w:r>
            <w:rPr>
              <w:rStyle w:val="14"/>
              <w:rFonts w:hint="eastAsia"/>
              <w:sz w:val="24"/>
              <w:szCs w:val="24"/>
            </w:rPr>
            <w:t>（一）建议移送司法机关处理的人员</w:t>
          </w:r>
          <w:r>
            <w:tab/>
          </w:r>
          <w:r>
            <w:fldChar w:fldCharType="begin"/>
          </w:r>
          <w:r>
            <w:instrText xml:space="preserve"> PAGEREF _Toc159941276 \h </w:instrText>
          </w:r>
          <w:r>
            <w:fldChar w:fldCharType="separate"/>
          </w:r>
          <w:r>
            <w:t>13</w:t>
          </w:r>
          <w:r>
            <w:fldChar w:fldCharType="end"/>
          </w:r>
          <w:r>
            <w:fldChar w:fldCharType="end"/>
          </w:r>
        </w:p>
        <w:p>
          <w:pPr>
            <w:pStyle w:val="10"/>
          </w:pPr>
          <w:r>
            <w:fldChar w:fldCharType="begin"/>
          </w:r>
          <w:r>
            <w:instrText xml:space="preserve"> HYPERLINK \l "_Toc159941277" </w:instrText>
          </w:r>
          <w:r>
            <w:fldChar w:fldCharType="separate"/>
          </w:r>
          <w:r>
            <w:rPr>
              <w:rStyle w:val="14"/>
              <w:rFonts w:hint="eastAsia"/>
              <w:sz w:val="24"/>
              <w:szCs w:val="24"/>
            </w:rPr>
            <w:t>（二）建议给予行政处罚的人员</w:t>
          </w:r>
          <w:r>
            <w:tab/>
          </w:r>
          <w:r>
            <w:fldChar w:fldCharType="begin"/>
          </w:r>
          <w:r>
            <w:instrText xml:space="preserve"> PAGEREF _Toc159941277 \h </w:instrText>
          </w:r>
          <w:r>
            <w:fldChar w:fldCharType="separate"/>
          </w:r>
          <w:r>
            <w:t>13</w:t>
          </w:r>
          <w:r>
            <w:fldChar w:fldCharType="end"/>
          </w:r>
          <w:r>
            <w:fldChar w:fldCharType="end"/>
          </w:r>
        </w:p>
        <w:p>
          <w:pPr>
            <w:pStyle w:val="10"/>
          </w:pPr>
          <w:r>
            <w:fldChar w:fldCharType="begin"/>
          </w:r>
          <w:r>
            <w:instrText xml:space="preserve"> HYPERLINK \l "_Toc159941278" </w:instrText>
          </w:r>
          <w:r>
            <w:fldChar w:fldCharType="separate"/>
          </w:r>
          <w:r>
            <w:rPr>
              <w:rStyle w:val="14"/>
              <w:rFonts w:hint="eastAsia"/>
              <w:sz w:val="24"/>
              <w:szCs w:val="24"/>
            </w:rPr>
            <w:t>（三）对事故责任单位的处理意见</w:t>
          </w:r>
          <w:r>
            <w:tab/>
          </w:r>
          <w:r>
            <w:fldChar w:fldCharType="begin"/>
          </w:r>
          <w:r>
            <w:instrText xml:space="preserve"> PAGEREF _Toc159941278 \h </w:instrText>
          </w:r>
          <w:r>
            <w:fldChar w:fldCharType="separate"/>
          </w:r>
          <w:r>
            <w:t>14</w:t>
          </w:r>
          <w:r>
            <w:fldChar w:fldCharType="end"/>
          </w:r>
          <w:r>
            <w:fldChar w:fldCharType="end"/>
          </w:r>
        </w:p>
        <w:p>
          <w:pPr>
            <w:pStyle w:val="10"/>
          </w:pPr>
          <w:r>
            <w:fldChar w:fldCharType="begin"/>
          </w:r>
          <w:r>
            <w:instrText xml:space="preserve"> HYPERLINK \l "_Toc159941279" </w:instrText>
          </w:r>
          <w:r>
            <w:fldChar w:fldCharType="separate"/>
          </w:r>
          <w:r>
            <w:rPr>
              <w:rStyle w:val="14"/>
              <w:rFonts w:hint="eastAsia"/>
              <w:sz w:val="24"/>
              <w:szCs w:val="24"/>
            </w:rPr>
            <w:t>（四）建议对有关公职人员的处理建议</w:t>
          </w:r>
          <w:r>
            <w:tab/>
          </w:r>
          <w:r>
            <w:fldChar w:fldCharType="begin"/>
          </w:r>
          <w:r>
            <w:instrText xml:space="preserve"> PAGEREF _Toc159941279 \h </w:instrText>
          </w:r>
          <w:r>
            <w:fldChar w:fldCharType="separate"/>
          </w:r>
          <w:r>
            <w:t>15</w:t>
          </w:r>
          <w:r>
            <w:fldChar w:fldCharType="end"/>
          </w:r>
          <w:r>
            <w:fldChar w:fldCharType="end"/>
          </w:r>
        </w:p>
        <w:p>
          <w:pPr>
            <w:pStyle w:val="8"/>
            <w:tabs>
              <w:tab w:val="right" w:leader="dot" w:pos="8834"/>
            </w:tabs>
            <w:spacing w:line="560" w:lineRule="exact"/>
            <w:ind w:firstLine="420" w:firstLineChars="200"/>
          </w:pPr>
          <w:r>
            <w:fldChar w:fldCharType="begin"/>
          </w:r>
          <w:r>
            <w:instrText xml:space="preserve"> HYPERLINK \l "_Toc159941280" </w:instrText>
          </w:r>
          <w:r>
            <w:fldChar w:fldCharType="separate"/>
          </w:r>
          <w:r>
            <w:rPr>
              <w:rStyle w:val="14"/>
              <w:rFonts w:hint="eastAsia" w:ascii="黑体" w:hAnsi="黑体" w:eastAsia="黑体"/>
              <w:sz w:val="24"/>
              <w:szCs w:val="24"/>
            </w:rPr>
            <w:t>六、事故主要教训</w:t>
          </w:r>
          <w:r>
            <w:tab/>
          </w:r>
          <w:r>
            <w:fldChar w:fldCharType="begin"/>
          </w:r>
          <w:r>
            <w:instrText xml:space="preserve"> PAGEREF _Toc159941280 \h </w:instrText>
          </w:r>
          <w:r>
            <w:fldChar w:fldCharType="separate"/>
          </w:r>
          <w:r>
            <w:t>16</w:t>
          </w:r>
          <w:r>
            <w:fldChar w:fldCharType="end"/>
          </w:r>
          <w:r>
            <w:fldChar w:fldCharType="end"/>
          </w:r>
        </w:p>
        <w:p>
          <w:pPr>
            <w:pStyle w:val="10"/>
          </w:pPr>
          <w:r>
            <w:fldChar w:fldCharType="begin"/>
          </w:r>
          <w:r>
            <w:instrText xml:space="preserve"> HYPERLINK \l "_Toc159941281" </w:instrText>
          </w:r>
          <w:r>
            <w:fldChar w:fldCharType="separate"/>
          </w:r>
          <w:r>
            <w:rPr>
              <w:rStyle w:val="14"/>
              <w:rFonts w:hint="eastAsia"/>
              <w:sz w:val="24"/>
              <w:szCs w:val="24"/>
            </w:rPr>
            <w:t>（一）货运道路运输企业安全管理弱化，主体责任落实不到位。</w:t>
          </w:r>
          <w:r>
            <w:tab/>
          </w:r>
          <w:r>
            <w:fldChar w:fldCharType="begin"/>
          </w:r>
          <w:r>
            <w:instrText xml:space="preserve"> PAGEREF _Toc159941281 \h </w:instrText>
          </w:r>
          <w:r>
            <w:fldChar w:fldCharType="separate"/>
          </w:r>
          <w:r>
            <w:t>16</w:t>
          </w:r>
          <w:r>
            <w:fldChar w:fldCharType="end"/>
          </w:r>
          <w:r>
            <w:fldChar w:fldCharType="end"/>
          </w:r>
        </w:p>
        <w:p>
          <w:pPr>
            <w:pStyle w:val="10"/>
          </w:pPr>
          <w:r>
            <w:fldChar w:fldCharType="begin"/>
          </w:r>
          <w:r>
            <w:instrText xml:space="preserve"> HYPERLINK \l "_Toc159941282" </w:instrText>
          </w:r>
          <w:r>
            <w:fldChar w:fldCharType="separate"/>
          </w:r>
          <w:r>
            <w:rPr>
              <w:rStyle w:val="14"/>
              <w:rFonts w:hint="eastAsia"/>
              <w:sz w:val="24"/>
              <w:szCs w:val="24"/>
            </w:rPr>
            <w:t>（二）驾驶人安全意识淡薄，自觉遵守道路交通安全法律法规不够。</w:t>
          </w:r>
          <w:r>
            <w:tab/>
          </w:r>
          <w:r>
            <w:fldChar w:fldCharType="begin"/>
          </w:r>
          <w:r>
            <w:instrText xml:space="preserve"> PAGEREF _Toc159941282 \h </w:instrText>
          </w:r>
          <w:r>
            <w:fldChar w:fldCharType="separate"/>
          </w:r>
          <w:r>
            <w:t>16</w:t>
          </w:r>
          <w:r>
            <w:fldChar w:fldCharType="end"/>
          </w:r>
          <w:r>
            <w:fldChar w:fldCharType="end"/>
          </w:r>
        </w:p>
        <w:p>
          <w:pPr>
            <w:pStyle w:val="8"/>
            <w:tabs>
              <w:tab w:val="right" w:leader="dot" w:pos="8834"/>
            </w:tabs>
            <w:spacing w:line="560" w:lineRule="exact"/>
            <w:ind w:firstLine="420" w:firstLineChars="200"/>
          </w:pPr>
          <w:r>
            <w:fldChar w:fldCharType="begin"/>
          </w:r>
          <w:r>
            <w:instrText xml:space="preserve"> HYPERLINK \l "_Toc159941283" </w:instrText>
          </w:r>
          <w:r>
            <w:fldChar w:fldCharType="separate"/>
          </w:r>
          <w:r>
            <w:rPr>
              <w:rStyle w:val="14"/>
              <w:rFonts w:hint="eastAsia" w:ascii="黑体" w:hAnsi="黑体" w:eastAsia="黑体"/>
              <w:sz w:val="24"/>
              <w:szCs w:val="24"/>
            </w:rPr>
            <w:t>七、事故整改和防范措施</w:t>
          </w:r>
          <w:r>
            <w:tab/>
          </w:r>
          <w:r>
            <w:fldChar w:fldCharType="begin"/>
          </w:r>
          <w:r>
            <w:instrText xml:space="preserve"> PAGEREF _Toc159941283 \h </w:instrText>
          </w:r>
          <w:r>
            <w:fldChar w:fldCharType="separate"/>
          </w:r>
          <w:r>
            <w:t>16</w:t>
          </w:r>
          <w:r>
            <w:fldChar w:fldCharType="end"/>
          </w:r>
          <w:r>
            <w:fldChar w:fldCharType="end"/>
          </w:r>
        </w:p>
        <w:p>
          <w:pPr>
            <w:pStyle w:val="10"/>
          </w:pPr>
          <w:r>
            <w:fldChar w:fldCharType="begin"/>
          </w:r>
          <w:r>
            <w:instrText xml:space="preserve"> HYPERLINK \l "_Toc159941284" </w:instrText>
          </w:r>
          <w:r>
            <w:fldChar w:fldCharType="separate"/>
          </w:r>
          <w:r>
            <w:rPr>
              <w:rStyle w:val="14"/>
              <w:rFonts w:hint="eastAsia"/>
              <w:sz w:val="24"/>
              <w:szCs w:val="24"/>
            </w:rPr>
            <w:t>（一）严格落实企业安全生产主体责任。</w:t>
          </w:r>
          <w:r>
            <w:tab/>
          </w:r>
          <w:r>
            <w:fldChar w:fldCharType="begin"/>
          </w:r>
          <w:r>
            <w:instrText xml:space="preserve"> PAGEREF _Toc159941284 \h </w:instrText>
          </w:r>
          <w:r>
            <w:fldChar w:fldCharType="separate"/>
          </w:r>
          <w:r>
            <w:t>17</w:t>
          </w:r>
          <w:r>
            <w:fldChar w:fldCharType="end"/>
          </w:r>
          <w:r>
            <w:fldChar w:fldCharType="end"/>
          </w:r>
        </w:p>
        <w:p>
          <w:pPr>
            <w:pStyle w:val="10"/>
          </w:pPr>
          <w:r>
            <w:fldChar w:fldCharType="begin"/>
          </w:r>
          <w:r>
            <w:instrText xml:space="preserve"> HYPERLINK \l "_Toc159941285" </w:instrText>
          </w:r>
          <w:r>
            <w:fldChar w:fldCharType="separate"/>
          </w:r>
          <w:r>
            <w:rPr>
              <w:rStyle w:val="14"/>
              <w:rFonts w:hint="eastAsia"/>
              <w:sz w:val="24"/>
              <w:szCs w:val="24"/>
            </w:rPr>
            <w:t>（二）强化道路运输监管责任。</w:t>
          </w:r>
          <w:r>
            <w:tab/>
          </w:r>
          <w:r>
            <w:fldChar w:fldCharType="begin"/>
          </w:r>
          <w:r>
            <w:instrText xml:space="preserve"> PAGEREF _Toc159941285 \h </w:instrText>
          </w:r>
          <w:r>
            <w:fldChar w:fldCharType="separate"/>
          </w:r>
          <w:r>
            <w:t>17</w:t>
          </w:r>
          <w:r>
            <w:fldChar w:fldCharType="end"/>
          </w:r>
          <w:r>
            <w:fldChar w:fldCharType="end"/>
          </w:r>
        </w:p>
        <w:p>
          <w:pPr>
            <w:pStyle w:val="10"/>
          </w:pPr>
          <w:r>
            <w:fldChar w:fldCharType="begin"/>
          </w:r>
          <w:r>
            <w:instrText xml:space="preserve"> HYPERLINK \l "_Toc159941286" </w:instrText>
          </w:r>
          <w:r>
            <w:fldChar w:fldCharType="separate"/>
          </w:r>
          <w:r>
            <w:rPr>
              <w:rStyle w:val="14"/>
              <w:rFonts w:hint="eastAsia"/>
              <w:sz w:val="24"/>
              <w:szCs w:val="24"/>
            </w:rPr>
            <w:t>（三）深入开展道路隐患排查治理。</w:t>
          </w:r>
          <w:r>
            <w:tab/>
          </w:r>
          <w:r>
            <w:fldChar w:fldCharType="begin"/>
          </w:r>
          <w:r>
            <w:instrText xml:space="preserve"> PAGEREF _Toc159941286 \h </w:instrText>
          </w:r>
          <w:r>
            <w:fldChar w:fldCharType="separate"/>
          </w:r>
          <w:r>
            <w:t>17</w:t>
          </w:r>
          <w:r>
            <w:fldChar w:fldCharType="end"/>
          </w:r>
          <w:r>
            <w:fldChar w:fldCharType="end"/>
          </w:r>
        </w:p>
        <w:p>
          <w:pPr>
            <w:pStyle w:val="10"/>
          </w:pPr>
          <w:r>
            <w:fldChar w:fldCharType="begin"/>
          </w:r>
          <w:r>
            <w:instrText xml:space="preserve"> HYPERLINK \l "_Toc159941287" </w:instrText>
          </w:r>
          <w:r>
            <w:fldChar w:fldCharType="separate"/>
          </w:r>
          <w:r>
            <w:rPr>
              <w:rStyle w:val="14"/>
              <w:rFonts w:hint="eastAsia"/>
              <w:sz w:val="24"/>
              <w:szCs w:val="24"/>
            </w:rPr>
            <w:t>（四）强化交通参与者教育培训。</w:t>
          </w:r>
          <w:r>
            <w:tab/>
          </w:r>
          <w:r>
            <w:fldChar w:fldCharType="begin"/>
          </w:r>
          <w:r>
            <w:instrText xml:space="preserve"> PAGEREF _Toc159941287 \h </w:instrText>
          </w:r>
          <w:r>
            <w:fldChar w:fldCharType="separate"/>
          </w:r>
          <w:r>
            <w:t>17</w:t>
          </w:r>
          <w:r>
            <w:fldChar w:fldCharType="end"/>
          </w:r>
          <w:r>
            <w:fldChar w:fldCharType="end"/>
          </w:r>
        </w:p>
        <w:p>
          <w:pPr>
            <w:ind w:firstLine="640"/>
          </w:pPr>
          <w:r>
            <w:fldChar w:fldCharType="end"/>
          </w:r>
        </w:p>
      </w:sdtContent>
    </w:sdt>
    <w:p>
      <w:pPr>
        <w:spacing w:line="560" w:lineRule="exact"/>
        <w:ind w:firstLine="880"/>
        <w:jc w:val="left"/>
        <w:rPr>
          <w:rFonts w:ascii="方正小标宋简体" w:eastAsia="方正小标宋简体"/>
          <w:sz w:val="44"/>
          <w:szCs w:val="44"/>
        </w:rPr>
      </w:pPr>
    </w:p>
    <w:p>
      <w:pPr>
        <w:spacing w:line="560" w:lineRule="exact"/>
        <w:ind w:firstLine="880"/>
        <w:jc w:val="left"/>
        <w:rPr>
          <w:rFonts w:ascii="方正小标宋简体" w:eastAsia="方正小标宋简体"/>
          <w:sz w:val="44"/>
          <w:szCs w:val="44"/>
        </w:rPr>
      </w:pPr>
    </w:p>
    <w:p>
      <w:pPr>
        <w:spacing w:line="560" w:lineRule="exact"/>
        <w:ind w:firstLine="880"/>
        <w:jc w:val="left"/>
        <w:rPr>
          <w:rFonts w:ascii="方正小标宋简体" w:eastAsia="方正小标宋简体"/>
          <w:sz w:val="44"/>
          <w:szCs w:val="44"/>
        </w:rPr>
      </w:pPr>
    </w:p>
    <w:p>
      <w:pPr>
        <w:spacing w:line="560" w:lineRule="exact"/>
        <w:ind w:firstLine="880"/>
        <w:jc w:val="left"/>
        <w:rPr>
          <w:rFonts w:ascii="方正小标宋简体" w:eastAsia="方正小标宋简体"/>
          <w:sz w:val="44"/>
          <w:szCs w:val="44"/>
        </w:rPr>
      </w:pPr>
    </w:p>
    <w:p>
      <w:pPr>
        <w:spacing w:line="560" w:lineRule="exact"/>
        <w:ind w:firstLine="880"/>
        <w:jc w:val="left"/>
        <w:rPr>
          <w:rFonts w:ascii="方正小标宋简体" w:eastAsia="方正小标宋简体"/>
          <w:sz w:val="44"/>
          <w:szCs w:val="44"/>
        </w:rPr>
      </w:pPr>
    </w:p>
    <w:p>
      <w:pPr>
        <w:spacing w:line="560" w:lineRule="exact"/>
        <w:ind w:firstLine="880"/>
        <w:jc w:val="left"/>
        <w:rPr>
          <w:rFonts w:ascii="方正小标宋简体" w:eastAsia="方正小标宋简体"/>
          <w:sz w:val="44"/>
          <w:szCs w:val="44"/>
        </w:rPr>
      </w:pPr>
    </w:p>
    <w:p>
      <w:pPr>
        <w:spacing w:line="560" w:lineRule="exact"/>
        <w:ind w:firstLine="880"/>
        <w:jc w:val="left"/>
        <w:rPr>
          <w:rFonts w:ascii="方正小标宋简体" w:eastAsia="方正小标宋简体"/>
          <w:sz w:val="44"/>
          <w:szCs w:val="44"/>
        </w:rPr>
      </w:pPr>
    </w:p>
    <w:p>
      <w:pPr>
        <w:spacing w:line="560" w:lineRule="exact"/>
        <w:ind w:firstLine="880"/>
        <w:jc w:val="left"/>
        <w:rPr>
          <w:rFonts w:ascii="方正小标宋简体" w:eastAsia="方正小标宋简体"/>
          <w:sz w:val="44"/>
          <w:szCs w:val="44"/>
        </w:rPr>
        <w:sectPr>
          <w:pgSz w:w="11906" w:h="16838"/>
          <w:pgMar w:top="2098" w:right="1474" w:bottom="1985" w:left="1588" w:header="851" w:footer="992" w:gutter="0"/>
          <w:pgNumType w:fmt="upperRoman" w:start="1"/>
          <w:cols w:space="425" w:num="1"/>
          <w:docGrid w:type="lines" w:linePitch="312" w:charSpace="0"/>
        </w:sectPr>
      </w:pPr>
    </w:p>
    <w:p>
      <w:pPr>
        <w:spacing w:line="560" w:lineRule="exact"/>
        <w:ind w:firstLine="880"/>
        <w:jc w:val="center"/>
        <w:rPr>
          <w:rFonts w:ascii="方正小标宋简体" w:eastAsia="方正小标宋简体"/>
          <w:sz w:val="44"/>
          <w:szCs w:val="44"/>
        </w:rPr>
      </w:pPr>
      <w:r>
        <w:rPr>
          <w:rFonts w:hint="eastAsia" w:ascii="方正小标宋简体" w:eastAsia="方正小标宋简体"/>
          <w:sz w:val="44"/>
          <w:szCs w:val="44"/>
        </w:rPr>
        <w:t>乌尔禾柳树街克拉玛依市德坤商贸有限</w:t>
      </w:r>
    </w:p>
    <w:p>
      <w:pPr>
        <w:spacing w:line="560" w:lineRule="exact"/>
        <w:ind w:firstLine="880"/>
        <w:jc w:val="center"/>
        <w:rPr>
          <w:rFonts w:ascii="方正小标宋简体" w:eastAsia="方正小标宋简体"/>
          <w:sz w:val="44"/>
          <w:szCs w:val="44"/>
        </w:rPr>
      </w:pPr>
      <w:r>
        <w:rPr>
          <w:rFonts w:hint="eastAsia" w:ascii="方正小标宋简体" w:eastAsia="方正小标宋简体"/>
          <w:sz w:val="44"/>
          <w:szCs w:val="44"/>
        </w:rPr>
        <w:t>公司“12</w:t>
      </w:r>
      <w:r>
        <w:rPr>
          <w:rFonts w:hint="eastAsia" w:ascii="宋体" w:hAnsi="宋体" w:eastAsia="宋体" w:cs="宋体"/>
          <w:sz w:val="44"/>
          <w:szCs w:val="44"/>
        </w:rPr>
        <w:t>•</w:t>
      </w:r>
      <w:r>
        <w:rPr>
          <w:rFonts w:hint="eastAsia" w:ascii="方正小标宋简体" w:eastAsia="方正小标宋简体"/>
          <w:sz w:val="44"/>
          <w:szCs w:val="44"/>
        </w:rPr>
        <w:t>24”一般道路交通事故</w:t>
      </w:r>
    </w:p>
    <w:p>
      <w:pPr>
        <w:spacing w:line="560" w:lineRule="exact"/>
        <w:ind w:firstLine="880"/>
        <w:jc w:val="center"/>
        <w:rPr>
          <w:rFonts w:ascii="方正小标宋简体" w:eastAsia="方正小标宋简体"/>
          <w:sz w:val="44"/>
          <w:szCs w:val="44"/>
        </w:rPr>
      </w:pPr>
      <w:r>
        <w:rPr>
          <w:rFonts w:hint="eastAsia" w:ascii="方正小标宋简体" w:eastAsia="方正小标宋简体"/>
          <w:sz w:val="44"/>
          <w:szCs w:val="44"/>
        </w:rPr>
        <w:t>调查报告</w:t>
      </w:r>
    </w:p>
    <w:p>
      <w:pPr>
        <w:spacing w:line="560" w:lineRule="exact"/>
        <w:rPr>
          <w:rFonts w:ascii="仿宋_GB2312" w:eastAsia="仿宋_GB2312"/>
          <w:sz w:val="32"/>
          <w:szCs w:val="32"/>
        </w:rPr>
      </w:pPr>
    </w:p>
    <w:p>
      <w:pPr>
        <w:spacing w:line="560" w:lineRule="exact"/>
        <w:ind w:firstLine="640" w:firstLineChars="200"/>
        <w:rPr>
          <w:rFonts w:ascii="仿宋_GB2312" w:eastAsia="仿宋_GB2312"/>
          <w:sz w:val="32"/>
          <w:szCs w:val="32"/>
        </w:rPr>
      </w:pPr>
      <w:r>
        <w:rPr>
          <w:rFonts w:hint="eastAsia" w:ascii="仿宋_GB2312" w:eastAsia="仿宋_GB2312"/>
          <w:sz w:val="32"/>
          <w:szCs w:val="32"/>
        </w:rPr>
        <w:t>2023年12月24日12时05分许，在乌尔禾柳树街乌夏公路4km+100m处，克拉玛依市德坤商贸有限公司新J38611号“欧曼”牌重型自卸货车，与驾驶人唐*兵驾驶新HG4633号“东风”牌轻型普通货车相撞，造成1人死亡，1人受伤。</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事故发生后，区委区政府高度重视，根据《中华人民共和国安全生产法》《生产安全事故报告和调查处理条例》（国务院令第493号）等法律法规，成立了以乌尔禾区人民政府副区长为组长，区应急管理局、公安分局、司法局、总工会、公安分局交警大队、交通运输综合行政执法大队、新疆交通运输执法局克拉玛依支队乌尔禾大队和柳树街街道办事处等相关单位分管负责同志为成员的乌尔禾柳树街克拉玛依市德坤商贸有限公司“12</w:t>
      </w:r>
      <w:r>
        <w:rPr>
          <w:rFonts w:hint="eastAsia" w:ascii="宋体" w:hAnsi="宋体" w:eastAsia="宋体" w:cs="宋体"/>
          <w:sz w:val="32"/>
          <w:szCs w:val="32"/>
        </w:rPr>
        <w:t>•</w:t>
      </w:r>
      <w:r>
        <w:rPr>
          <w:rFonts w:hint="eastAsia" w:ascii="仿宋_GB2312" w:eastAsia="仿宋_GB2312"/>
          <w:sz w:val="32"/>
          <w:szCs w:val="32"/>
        </w:rPr>
        <w:t>24”一般道路交通事故调查组（以下简称“事故调查组”）。并邀请区纪委监委、区检察院派人员参加。</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事故调查组按照“科学严谨、依法依规、实事求是、注重实效”和“四不放过”的原则，认真开展调查工作。通过现场勘查、调查取证、综合分析和询问有关人员，查明了事故发生的经过、原因、应急处置、人员伤亡情况及直接经济损失，认定事故的性质和事故责任，查清了相关单位存在的问题，提出了对有关责任单位和责任人员的处理建议，并针对事故原因及暴露出的突出问题，提出了事故防范措施建议。</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经事故调查组认定，乌尔禾柳树街克拉玛依市德坤商贸有限公司“12</w:t>
      </w:r>
      <w:r>
        <w:rPr>
          <w:rFonts w:hint="eastAsia" w:ascii="宋体" w:hAnsi="宋体" w:eastAsia="宋体" w:cs="宋体"/>
          <w:sz w:val="32"/>
          <w:szCs w:val="32"/>
        </w:rPr>
        <w:t>•</w:t>
      </w:r>
      <w:r>
        <w:rPr>
          <w:rFonts w:hint="eastAsia" w:ascii="仿宋_GB2312" w:eastAsia="仿宋_GB2312"/>
          <w:sz w:val="32"/>
          <w:szCs w:val="32"/>
        </w:rPr>
        <w:t>24”一般道路交通事故是一起一般生产经营性道路交通责任事故。</w:t>
      </w:r>
    </w:p>
    <w:p>
      <w:pPr>
        <w:pStyle w:val="2"/>
        <w:ind w:firstLine="640"/>
      </w:pPr>
      <w:bookmarkStart w:id="0" w:name="_Toc159941254"/>
      <w:r>
        <w:rPr>
          <w:rFonts w:hint="eastAsia"/>
        </w:rPr>
        <w:t>一、事故基本情况</w:t>
      </w:r>
      <w:bookmarkEnd w:id="0"/>
    </w:p>
    <w:p>
      <w:pPr>
        <w:pStyle w:val="3"/>
        <w:ind w:firstLine="640"/>
      </w:pPr>
      <w:bookmarkStart w:id="1" w:name="_Toc159941255"/>
      <w:r>
        <w:rPr>
          <w:rFonts w:hint="eastAsia"/>
        </w:rPr>
        <w:t>（一）事故车辆基本情况</w:t>
      </w:r>
      <w:bookmarkEnd w:id="1"/>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新HG4633号“东风”牌轻型普通货车，车辆识别代码：LJNTGUC32HN100132，车辆状态：正常，车辆使用性质：非营运，车辆所有人：唐*兵，初次登记日期：2017年6月2日，检验有效期止：2024年6月30日；承包险种：机动车交通事故责任强制保险，保险终止日期：2024年5月24日；机动车商业保险，保险终止日期：2024年6月5日，保险公司：中国人民财产保险股份有限公司。</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2、新J38611号“欧曼”牌重型自卸货车，车辆登记所有人：克拉玛依市德坤商贸有限公司，品牌型号：欧曼牌</w:t>
      </w:r>
      <w:r>
        <w:rPr>
          <w:rFonts w:hint="eastAsia" w:ascii="宋体" w:hAnsi="宋体" w:eastAsia="宋体" w:cs="宋体"/>
          <w:sz w:val="32"/>
          <w:szCs w:val="32"/>
        </w:rPr>
        <w:t>∕</w:t>
      </w:r>
      <w:r>
        <w:rPr>
          <w:rFonts w:ascii="Times New Roman" w:hAnsi="Times New Roman" w:eastAsia="宋体" w:cs="Times New Roman"/>
          <w:sz w:val="32"/>
          <w:szCs w:val="32"/>
        </w:rPr>
        <w:t>BJ3319DMPKC-AB</w:t>
      </w:r>
      <w:r>
        <w:rPr>
          <w:rFonts w:ascii="Times New Roman" w:hAnsi="Times New Roman" w:eastAsia="仿宋_GB2312" w:cs="Times New Roman"/>
          <w:sz w:val="32"/>
          <w:szCs w:val="32"/>
        </w:rPr>
        <w:t>，</w:t>
      </w:r>
      <w:r>
        <w:rPr>
          <w:rFonts w:hint="eastAsia" w:ascii="仿宋_GB2312" w:hAnsi="黑体" w:eastAsia="仿宋_GB2312"/>
          <w:sz w:val="32"/>
          <w:szCs w:val="32"/>
        </w:rPr>
        <w:t>发动机号：76968305，车辆识别代码：LRDV7PECXMT057474，登记住所：新疆克拉玛依市克拉玛依区金源大道289号10-56号，使用性质：货运，注册日期：2021年6月4日，检验有效期至2024年6月30日，总质量：31000kg，核定载质量：15370kg。</w:t>
      </w:r>
      <w:r>
        <w:rPr>
          <w:rFonts w:hint="eastAsia" w:ascii="仿宋_GB2312" w:hAnsi="黑体" w:eastAsia="仿宋_GB2312"/>
          <w:sz w:val="32"/>
          <w:szCs w:val="32"/>
          <w:lang w:val="en-US" w:eastAsia="zh-CN"/>
        </w:rPr>
        <w:t>购买</w:t>
      </w:r>
      <w:r>
        <w:rPr>
          <w:rFonts w:hint="eastAsia" w:ascii="仿宋_GB2312" w:hAnsi="黑体" w:eastAsia="仿宋_GB2312"/>
          <w:sz w:val="32"/>
          <w:szCs w:val="32"/>
        </w:rPr>
        <w:t>交通事故强制责任保险和商业险，投保公司：中国人民财产保险股份有限公司。</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事发时，车辆载有硅泥，经G217国道乌尔禾治超站检测（检测单号：A202312240002）车辆总重41860kg，车辆限重31000kg，总重超重10860kg，超限35.0%，超载70%，存在超限超载情况。</w:t>
      </w:r>
    </w:p>
    <w:p>
      <w:pPr>
        <w:pStyle w:val="3"/>
        <w:ind w:firstLine="640"/>
      </w:pPr>
      <w:bookmarkStart w:id="2" w:name="_Toc159941256"/>
      <w:r>
        <w:rPr>
          <w:rFonts w:hint="eastAsia"/>
        </w:rPr>
        <w:t>（二）事故车辆人员相关情况</w:t>
      </w:r>
      <w:bookmarkEnd w:id="2"/>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新HG4633号“东风”牌轻型普通货车驾驶员：唐*兵，男，汉族，身份证号：654321197707******，驾驶证档案编号：654300******，准驾车型：C1D，驾驶证状态：正常，户籍所在地：新疆阿勒泰地区布尔津县杜来提乡***村*号。经公安交警电脑综合信息平台查询，唐*兵</w:t>
      </w:r>
      <w:r>
        <w:rPr>
          <w:rFonts w:hint="eastAsia" w:ascii="仿宋_GB2312" w:hAnsi="仿宋_GB2312" w:eastAsia="仿宋_GB2312" w:cs="仿宋_GB2312"/>
          <w:sz w:val="32"/>
          <w:szCs w:val="32"/>
        </w:rPr>
        <w:t>近三年没有交通违法行为记录，</w:t>
      </w:r>
    </w:p>
    <w:p>
      <w:pPr>
        <w:spacing w:line="560" w:lineRule="exact"/>
        <w:ind w:firstLine="640" w:firstLineChars="200"/>
        <w:rPr>
          <w:rFonts w:ascii="Times New Roman" w:hAnsi="Times New Roman" w:eastAsia="仿宋_GB2312" w:cs="Times New Roman"/>
          <w:sz w:val="32"/>
          <w:szCs w:val="32"/>
        </w:rPr>
      </w:pPr>
      <w:r>
        <w:rPr>
          <w:rFonts w:hint="eastAsia" w:ascii="仿宋_GB2312" w:hAnsi="黑体" w:eastAsia="仿宋_GB2312"/>
          <w:sz w:val="32"/>
          <w:szCs w:val="32"/>
        </w:rPr>
        <w:t>2、新J38611号“欧曼”牌重型自卸货车驾驶员：别*力</w:t>
      </w:r>
      <w:r>
        <w:rPr>
          <w:rFonts w:ascii="Times New Roman" w:hAnsi="Times New Roman" w:eastAsia="仿宋_GB2312" w:cs="Times New Roman"/>
          <w:sz w:val="32"/>
          <w:szCs w:val="32"/>
        </w:rPr>
        <w:t>·木*什，男，哈萨克族，</w:t>
      </w:r>
      <w:r>
        <w:rPr>
          <w:rFonts w:hint="eastAsia" w:ascii="Times New Roman" w:hAnsi="Times New Roman" w:eastAsia="仿宋_GB2312" w:cs="Times New Roman"/>
          <w:sz w:val="32"/>
          <w:szCs w:val="32"/>
        </w:rPr>
        <w:t>身份证号：654224197809******，驾驶证档案编号：654200******，准驾车型：B2，户籍所在地：新疆塔城地区托里县库甫乡*****村**号，初次领驾驶证日期：2014年6月30日，有效期</w:t>
      </w:r>
      <w:r>
        <w:rPr>
          <w:rFonts w:hint="eastAsia" w:ascii="Times New Roman" w:hAnsi="Times New Roman" w:eastAsia="仿宋_GB2312" w:cs="Times New Roman"/>
          <w:sz w:val="32"/>
          <w:szCs w:val="32"/>
          <w:lang w:eastAsia="zh-CN"/>
        </w:rPr>
        <w:t>至</w:t>
      </w:r>
      <w:r>
        <w:rPr>
          <w:rFonts w:hint="eastAsia" w:ascii="Times New Roman" w:hAnsi="Times New Roman" w:eastAsia="仿宋_GB2312" w:cs="Times New Roman"/>
          <w:sz w:val="32"/>
          <w:szCs w:val="32"/>
        </w:rPr>
        <w:t>2030年6月30日，状态：正常。别*力</w:t>
      </w:r>
      <w:r>
        <w:rPr>
          <w:rFonts w:hint="eastAsia" w:ascii="宋体" w:hAnsi="宋体" w:eastAsia="宋体" w:cs="宋体"/>
          <w:sz w:val="32"/>
          <w:szCs w:val="32"/>
        </w:rPr>
        <w:t>•</w:t>
      </w:r>
      <w:r>
        <w:rPr>
          <w:rFonts w:hint="eastAsia" w:ascii="仿宋_GB2312" w:hAnsi="仿宋_GB2312" w:eastAsia="仿宋_GB2312" w:cs="仿宋_GB2312"/>
          <w:sz w:val="32"/>
          <w:szCs w:val="32"/>
        </w:rPr>
        <w:t>木*什未与克拉玛依市德坤商贸有限公司签订劳动合同，是经克拉玛依市曹路运输有限公司向车辆实际所有人伏*虎推荐。</w:t>
      </w:r>
      <w:r>
        <w:rPr>
          <w:rFonts w:hint="eastAsia" w:ascii="Times New Roman" w:hAnsi="Times New Roman" w:eastAsia="仿宋_GB2312" w:cs="Times New Roman"/>
          <w:sz w:val="32"/>
          <w:szCs w:val="32"/>
        </w:rPr>
        <w:t>经公安交警电脑综合信息平台查询，别*力</w:t>
      </w:r>
      <w:r>
        <w:rPr>
          <w:rFonts w:hint="eastAsia" w:ascii="宋体" w:hAnsi="宋体" w:eastAsia="宋体" w:cs="宋体"/>
          <w:sz w:val="32"/>
          <w:szCs w:val="32"/>
        </w:rPr>
        <w:t>•</w:t>
      </w:r>
      <w:r>
        <w:rPr>
          <w:rFonts w:hint="eastAsia" w:ascii="仿宋_GB2312" w:hAnsi="仿宋_GB2312" w:eastAsia="仿宋_GB2312" w:cs="仿宋_GB2312"/>
          <w:sz w:val="32"/>
          <w:szCs w:val="32"/>
        </w:rPr>
        <w:t>木*什近三年没有交通违法行为记录。</w:t>
      </w:r>
    </w:p>
    <w:p>
      <w:pPr>
        <w:pStyle w:val="3"/>
        <w:ind w:firstLine="640"/>
      </w:pPr>
      <w:bookmarkStart w:id="3" w:name="_Toc159941257"/>
      <w:r>
        <w:rPr>
          <w:rFonts w:hint="eastAsia"/>
        </w:rPr>
        <w:t>（三）事故相关单位基本情况</w:t>
      </w:r>
      <w:bookmarkEnd w:id="3"/>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克拉玛依市德坤商贸有限公司（以下简称德坤商贸公司），法定代表人：尚*，统一社会信用代码：91650203MA7863876L；注册地址：新疆克拉玛依市克拉玛依区金源大道289号10-56号，成立日期：2018年12月13日。经营范围：道路货物运输（不含危险货物）（依法须经批准的项目，经相关部门批准后方可开展经营活动）；建设工程施工；建筑劳务分包；汽车销售；五金产品零售；电子产品销售；玩具、动漫及游艺用品销售；体育用品及器材批发等（除依法须经批准的项目外，凭营业执照依法自主开展经营活动）。该公司现有营运货车190部，皆为挂靠车辆，挂靠车辆自主经营、自负盈亏。</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持有道路运输经营许可证号：新交运管许可克市字650201008340号，经营范围：道路普通货物运输，货物专用运输（罐式容器），大型物件运输，许可证办理日期2022年8月16日，有效期至2026年8月15日。</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2.克拉玛依市曹路运输有限公司（以下简称曹路公司），法定代表人：曹*，统一社会信用代码：91650203MA79LUN27E；注册地址：新疆克拉玛依市克拉玛依区苗园路32-3号-1号，成立日期：2021年11月11日。经营范围：道路货物运输（不含危险货物）（依法须经批准的项目，经相关部门批准后方可开展经营活动）；机械设备销售；机械设备租赁；电子产品销售；日用品销售；建筑材料销售；电线、电缆经营；特种劳动防护用品销售；金属工具销售；五金产品批发（除依法须经批准的项目外，凭营业执照依法自主开展经营活动）。</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持有道路运输经营许可证号：新交运管许可克市字650201008720号，经营范围：道路普通货物运输，许可证办理日期2021年11月22日，有效期至2025年11月21日。</w:t>
      </w:r>
    </w:p>
    <w:p>
      <w:pPr>
        <w:pStyle w:val="3"/>
        <w:ind w:firstLine="640"/>
      </w:pPr>
      <w:bookmarkStart w:id="4" w:name="_Toc159941258"/>
      <w:r>
        <w:rPr>
          <w:rFonts w:hint="eastAsia"/>
        </w:rPr>
        <w:t>（四）事故相关单位安全管理情况</w:t>
      </w:r>
      <w:bookmarkEnd w:id="4"/>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1.克拉玛依市德坤商贸有限公司</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克拉玛依市德坤商贸有限公司成立了尚*任组长，冯*、龚*建为成员的领导小组，日常安全管理工作由内勤冯*负责，制定了安全生产责任制，制定了安全隐患排查治理制度、车辆、设施设备及停车场地安全管理制度总则、道路运输安全生产操作规程等制度，安全管理制度未经主要负责人签批，没有印发时间。</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2023年全年检查12次，1月23日、2月11日、3月13日、4月13日、5月13日、10月13日开展安全检查，每次检查一辆车，其他每月一次检查记录均未写明检查车辆号牌</w:t>
      </w:r>
      <w:r>
        <w:rPr>
          <w:rFonts w:hint="eastAsia" w:ascii="仿宋_GB2312" w:hAnsi="黑体" w:eastAsia="仿宋_GB2312"/>
          <w:sz w:val="32"/>
          <w:szCs w:val="32"/>
          <w:lang w:eastAsia="zh-CN"/>
        </w:rPr>
        <w:t>，也</w:t>
      </w:r>
      <w:r>
        <w:rPr>
          <w:rFonts w:hint="eastAsia" w:ascii="仿宋_GB2312" w:hAnsi="黑体" w:eastAsia="仿宋_GB2312"/>
          <w:sz w:val="32"/>
          <w:szCs w:val="32"/>
        </w:rPr>
        <w:t>未发现安全隐患，未对涉事车辆新J38611开展安全检查，每月组织召开一次驾驶员安全培训，主要以事故案例、安全驾驶为主要内容，仅以会议纪要形</w:t>
      </w:r>
      <w:r>
        <w:rPr>
          <w:rFonts w:hint="eastAsia" w:ascii="仿宋_GB2312" w:hAnsi="黑体" w:eastAsia="仿宋_GB2312"/>
          <w:sz w:val="32"/>
          <w:szCs w:val="32"/>
          <w:lang w:eastAsia="zh-CN"/>
        </w:rPr>
        <w:t>式</w:t>
      </w:r>
      <w:r>
        <w:rPr>
          <w:rFonts w:hint="eastAsia" w:ascii="仿宋_GB2312" w:hAnsi="黑体" w:eastAsia="仿宋_GB2312"/>
          <w:sz w:val="32"/>
          <w:szCs w:val="32"/>
        </w:rPr>
        <w:t>记录，未组织开展驾驶员集中复培，未对新J</w:t>
      </w:r>
      <w:r>
        <w:rPr>
          <w:rFonts w:ascii="仿宋_GB2312" w:hAnsi="黑体" w:eastAsia="仿宋_GB2312"/>
          <w:sz w:val="32"/>
          <w:szCs w:val="32"/>
        </w:rPr>
        <w:t>38611驾驶员</w:t>
      </w:r>
      <w:r>
        <w:rPr>
          <w:rFonts w:hint="eastAsia" w:ascii="仿宋_GB2312" w:hAnsi="黑体" w:eastAsia="仿宋_GB2312"/>
          <w:sz w:val="32"/>
          <w:szCs w:val="32"/>
        </w:rPr>
        <w:t>别*力</w:t>
      </w:r>
      <w:r>
        <w:rPr>
          <w:rFonts w:hint="eastAsia" w:ascii="宋体" w:hAnsi="宋体" w:eastAsia="宋体" w:cs="宋体"/>
          <w:sz w:val="32"/>
          <w:szCs w:val="32"/>
        </w:rPr>
        <w:t>•</w:t>
      </w:r>
      <w:r>
        <w:rPr>
          <w:rFonts w:hint="eastAsia" w:ascii="仿宋_GB2312" w:hAnsi="仿宋_GB2312" w:eastAsia="仿宋_GB2312" w:cs="仿宋_GB2312"/>
          <w:sz w:val="32"/>
          <w:szCs w:val="32"/>
        </w:rPr>
        <w:t>木*什</w:t>
      </w:r>
      <w:r>
        <w:rPr>
          <w:rFonts w:ascii="仿宋_GB2312" w:hAnsi="黑体" w:eastAsia="仿宋_GB2312"/>
          <w:sz w:val="32"/>
          <w:szCs w:val="32"/>
        </w:rPr>
        <w:t>开展</w:t>
      </w:r>
      <w:r>
        <w:rPr>
          <w:rFonts w:hint="eastAsia" w:ascii="仿宋_GB2312" w:hAnsi="仿宋_GB2312" w:eastAsia="仿宋_GB2312" w:cs="仿宋_GB2312"/>
          <w:sz w:val="32"/>
          <w:szCs w:val="32"/>
        </w:rPr>
        <w:t>新员工岗前培训。</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2.克拉玛依市曹路运输有限公司</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克拉玛依市曹路运输有限公司制定了公司安全管理制度，包括安全生产和岗位责任制、安全生产操作规程、安全生产监督检查制度、从业人员安全管理制度、车辆、设施、设备安全管理制度、事故应急预案，安全责任制与公司实际不符，安全管理制度未经主要负责人签发。此次拉运车辆均为外雇车辆及驾驶人员，仅在干活前对驾驶员通过考试方式开展安全教育，仅对运输车辆公司资质、车辆及驾驶人员证件检查，未组织开展外雇车辆日常安全检查。</w:t>
      </w:r>
    </w:p>
    <w:p>
      <w:pPr>
        <w:pStyle w:val="3"/>
        <w:ind w:firstLine="640"/>
      </w:pPr>
      <w:bookmarkStart w:id="5" w:name="_Toc159941259"/>
      <w:r>
        <w:rPr>
          <w:rFonts w:hint="eastAsia"/>
        </w:rPr>
        <w:t>（五）监管部门履职情况</w:t>
      </w:r>
      <w:bookmarkEnd w:id="5"/>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乌尔禾区公安交警大队，按照新疆维吾尔自治区公安厅交警总队关于印发《关于全区公安交管部门推进夜间勤务工作的实施意见》的通知（新公交〔2020〕37号）工作部署，制定每日日常路面巡逻和勤务安排。事故当日，184路口执勤中队根据勤务安排，在217国道与乌夏公路交叉路口设置执勤点位，进行常规路检路查及交通安全宣传，针对超限超载、驾乘人员不系安全带等违法行为进行查处。12月24日查处各类违法行为29起，其中超限2起、超速3起、乘车人不系安全带9起、其他违法行为15起（12月份查处各类交通违法行为1424起，其中超速312起、超载2起、行人和行车人违法656起、其他违法行为454起）。</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2023年11月份，区公安分局交警大队牵头，组织油田生产单位、重点运输企业等8家安全负责人，组成联合调研小组深入辖区油田公路进行调研，压实企业主体责任。11月至12月份，交警大队联合交通运输综合行政执法大队深入辖区18家危货运输企业开展安全生产大检查，发现并整改安全隐患17项。</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2.乌尔禾区交通运输综合行政执法大队</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组织执法人员着眼元旦、春节、古尔邦节等重点时段，聚焦专项整治专项行动，检查“两客一危一货”维修驾培企业87家次，发现一般隐患65项，整改完成65项，安全生产警示约谈8起，办理行政处罚案件19起，罚款6.5万元；出动执法车辆326辆次，出动执法人员750余人次，参加治超站值班16次，检查车辆290余辆次，检查货运源头企业2家；开展路检路查115次，检查货运车辆526辆次，其中危货运输车辆180余辆次，旅游大巴200余辆次，巡游出租车224辆次，开展农村公路巡查30余次，巡查里程310余公里，检查货运车辆30余辆次，发现道路安全问题隐患15处，均反馈至乌尔禾区交通运输局。累计召开安全生产季度工作例会4次，培训企业62家次，主要负责人、安全管理人员66人次；召开客运从业人员工作例会9次，441名从业人员受教育；联合乌尔禾区公安交警大队开展安全生产座谈会3次，69家次企业参会。</w:t>
      </w:r>
    </w:p>
    <w:p>
      <w:pPr>
        <w:pStyle w:val="3"/>
        <w:ind w:firstLine="640"/>
      </w:pPr>
      <w:bookmarkStart w:id="6" w:name="_Toc159941260"/>
      <w:r>
        <w:rPr>
          <w:rFonts w:hint="eastAsia"/>
        </w:rPr>
        <w:t>（六）事故发生经过</w:t>
      </w:r>
      <w:bookmarkEnd w:id="6"/>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12月23日下午，别*力</w:t>
      </w:r>
      <w:r>
        <w:rPr>
          <w:rFonts w:hint="eastAsia" w:ascii="宋体" w:hAnsi="宋体" w:eastAsia="宋体" w:cs="宋体"/>
          <w:sz w:val="32"/>
          <w:szCs w:val="32"/>
        </w:rPr>
        <w:t>•</w:t>
      </w:r>
      <w:r>
        <w:rPr>
          <w:rFonts w:hint="eastAsia" w:ascii="仿宋_GB2312" w:hAnsi="仿宋_GB2312" w:eastAsia="仿宋_GB2312" w:cs="仿宋_GB2312"/>
          <w:sz w:val="32"/>
          <w:szCs w:val="32"/>
        </w:rPr>
        <w:t>木*什驾驶新J38611号“欧曼”牌重型自卸货车到达乌尔禾，前往科力公司污泥资源化暂存厂拉运硅泥至风城油田作业区210万方池，当日下午拉运两趟硅泥。</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12月24日9时50分许，别*力</w:t>
      </w:r>
      <w:r>
        <w:rPr>
          <w:rFonts w:hint="eastAsia" w:ascii="宋体" w:hAnsi="宋体" w:eastAsia="宋体" w:cs="宋体"/>
          <w:sz w:val="32"/>
          <w:szCs w:val="32"/>
        </w:rPr>
        <w:t>•</w:t>
      </w:r>
      <w:r>
        <w:rPr>
          <w:rFonts w:hint="eastAsia" w:ascii="仿宋_GB2312" w:hAnsi="仿宋_GB2312" w:eastAsia="仿宋_GB2312" w:cs="仿宋_GB2312"/>
          <w:sz w:val="32"/>
          <w:szCs w:val="32"/>
        </w:rPr>
        <w:t>木*什驾驶新</w:t>
      </w:r>
      <w:r>
        <w:rPr>
          <w:rFonts w:hint="eastAsia" w:ascii="仿宋_GB2312" w:hAnsi="黑体" w:eastAsia="仿宋_GB2312"/>
          <w:sz w:val="32"/>
          <w:szCs w:val="32"/>
        </w:rPr>
        <w:t>J38611号“欧曼”牌重型自卸货车到达科力公司污泥资源化暂存厂准备拉运硅泥。</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10时09分许别*力</w:t>
      </w:r>
      <w:r>
        <w:rPr>
          <w:rFonts w:hint="eastAsia" w:ascii="宋体" w:hAnsi="宋体" w:eastAsia="宋体" w:cs="宋体"/>
          <w:sz w:val="32"/>
          <w:szCs w:val="32"/>
        </w:rPr>
        <w:t>•</w:t>
      </w:r>
      <w:r>
        <w:rPr>
          <w:rFonts w:hint="eastAsia" w:ascii="仿宋_GB2312" w:hAnsi="仿宋_GB2312" w:eastAsia="仿宋_GB2312" w:cs="仿宋_GB2312"/>
          <w:sz w:val="32"/>
          <w:szCs w:val="32"/>
        </w:rPr>
        <w:t>木*什驾驶新</w:t>
      </w:r>
      <w:r>
        <w:rPr>
          <w:rFonts w:hint="eastAsia" w:ascii="仿宋_GB2312" w:hAnsi="黑体" w:eastAsia="仿宋_GB2312"/>
          <w:sz w:val="32"/>
          <w:szCs w:val="32"/>
        </w:rPr>
        <w:t>J38611号“欧曼”牌重型自卸货车从科力公司污泥资源化暂存厂拉运硅泥前往风城油田作业区210万方池。</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11时45分许别*力</w:t>
      </w:r>
      <w:r>
        <w:rPr>
          <w:rFonts w:hint="eastAsia" w:ascii="宋体" w:hAnsi="宋体" w:eastAsia="宋体" w:cs="宋体"/>
          <w:sz w:val="32"/>
          <w:szCs w:val="32"/>
        </w:rPr>
        <w:t>•</w:t>
      </w:r>
      <w:r>
        <w:rPr>
          <w:rFonts w:hint="eastAsia" w:ascii="仿宋_GB2312" w:hAnsi="仿宋_GB2312" w:eastAsia="仿宋_GB2312" w:cs="仿宋_GB2312"/>
          <w:sz w:val="32"/>
          <w:szCs w:val="32"/>
        </w:rPr>
        <w:t>木*什驾驶</w:t>
      </w:r>
      <w:r>
        <w:rPr>
          <w:rFonts w:hint="eastAsia" w:ascii="仿宋_GB2312" w:hAnsi="黑体" w:eastAsia="仿宋_GB2312"/>
          <w:sz w:val="32"/>
          <w:szCs w:val="32"/>
        </w:rPr>
        <w:t>新J38611号“欧曼”牌重型自卸货车从科力公司污泥资源化暂存厂当日第二趟拉运硅泥前往风城油田作业区210万方池。</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12时05分许，别*力</w:t>
      </w:r>
      <w:r>
        <w:rPr>
          <w:rFonts w:ascii="Times New Roman" w:hAnsi="Times New Roman" w:eastAsia="宋体" w:cs="Times New Roman"/>
          <w:sz w:val="32"/>
          <w:szCs w:val="32"/>
        </w:rPr>
        <w:t>·</w:t>
      </w:r>
      <w:r>
        <w:rPr>
          <w:rFonts w:hint="eastAsia" w:ascii="仿宋_GB2312" w:hAnsi="仿宋_GB2312" w:eastAsia="仿宋_GB2312" w:cs="仿宋_GB2312"/>
          <w:sz w:val="32"/>
          <w:szCs w:val="32"/>
        </w:rPr>
        <w:t>木*什驾驶新</w:t>
      </w:r>
      <w:r>
        <w:rPr>
          <w:rFonts w:hint="eastAsia" w:ascii="仿宋_GB2312" w:hAnsi="黑体" w:eastAsia="仿宋_GB2312"/>
          <w:sz w:val="32"/>
          <w:szCs w:val="32"/>
        </w:rPr>
        <w:t>J38611号“欧曼”牌重型自卸货车在乌尔禾乌夏公路由西向东行驶至4公里加100m处，与由东向西行驶唐*兵驾驶新HG4633号“东风”牌轻型普通货车相撞，造成唐*兵及新HG4633号“东风”牌轻型普通货车乘车人张*华受伤。</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13时40分，张*华经克拉玛依市第三人民医院抢救无效宣布死亡。</w:t>
      </w:r>
    </w:p>
    <w:p>
      <w:pPr>
        <w:pStyle w:val="3"/>
        <w:ind w:firstLine="640"/>
      </w:pPr>
      <w:bookmarkStart w:id="7" w:name="_Toc159941261"/>
      <w:r>
        <w:rPr>
          <w:rFonts w:hint="eastAsia"/>
        </w:rPr>
        <w:t>（七）事故现场情况</w:t>
      </w:r>
      <w:bookmarkEnd w:id="7"/>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事故现场位于克拉玛依市乌尔禾区乌夏公路</w:t>
      </w:r>
      <w:r>
        <w:rPr>
          <w:rFonts w:hint="eastAsia" w:ascii="仿宋_GB2312" w:hAnsi="黑体" w:eastAsia="仿宋_GB2312"/>
          <w:sz w:val="32"/>
          <w:szCs w:val="32"/>
        </w:rPr>
        <w:t>4km+100m处，现场道路呈东西走向，沥青路面，道路中央施划中心线。新J38611号车呈头东尾西状态停于现场道路中心线以南路面处，其第一轴、第四轴左侧轮胎向北距现场道路北侧边沿白线分别为5.20m、5.10m，新HG4633号车呈头东偏南尾西偏北状态停于现场新J38611</w:t>
      </w:r>
      <w:r>
        <w:rPr>
          <w:rFonts w:hint="eastAsia" w:ascii="仿宋_GB2312" w:hAnsi="黑体" w:eastAsia="仿宋_GB2312"/>
          <w:sz w:val="32"/>
          <w:szCs w:val="32"/>
          <w:lang w:eastAsia="zh-CN"/>
        </w:rPr>
        <w:t>号</w:t>
      </w:r>
      <w:r>
        <w:rPr>
          <w:rFonts w:hint="eastAsia" w:ascii="仿宋_GB2312" w:hAnsi="黑体" w:eastAsia="仿宋_GB2312"/>
          <w:sz w:val="32"/>
          <w:szCs w:val="32"/>
        </w:rPr>
        <w:t>车停驶位置以北路面，其左侧前、后轮向北距现场道路北侧边沿白线分别为3.20m、3.45m，事故现场有挫划印及散落物，散落物呈由西向东分布，挫划印由西向东延伸至新HG4633号车停驶位置处，其起点向北距现场道路北侧边沿白线为5.2m，事故现场留有侧滑印，侧滑印由东北向西南方向延伸至现场所留挫划印起点</w:t>
      </w:r>
      <w:r>
        <w:rPr>
          <w:rFonts w:hint="eastAsia" w:ascii="仿宋_GB2312" w:hAnsi="黑体" w:eastAsia="仿宋_GB2312"/>
          <w:sz w:val="32"/>
          <w:szCs w:val="32"/>
          <w:lang w:eastAsia="zh-CN"/>
        </w:rPr>
        <w:t>附近</w:t>
      </w:r>
      <w:r>
        <w:rPr>
          <w:rFonts w:hint="eastAsia" w:ascii="仿宋_GB2312" w:hAnsi="黑体" w:eastAsia="仿宋_GB2312"/>
          <w:sz w:val="32"/>
          <w:szCs w:val="32"/>
        </w:rPr>
        <w:t>处，侧滑印起点位于事故现场道路中心线以北路面处。</w:t>
      </w:r>
    </w:p>
    <w:p>
      <w:pPr>
        <w:spacing w:line="560" w:lineRule="exact"/>
        <w:rPr>
          <w:rFonts w:ascii="仿宋_GB2312" w:hAnsi="黑体" w:eastAsia="仿宋_GB2312"/>
          <w:sz w:val="32"/>
          <w:szCs w:val="32"/>
        </w:rPr>
      </w:pPr>
      <w:r>
        <w:rPr>
          <w:rFonts w:hint="eastAsia" w:ascii="仿宋_GB2312" w:hAnsi="黑体" w:eastAsia="仿宋_GB2312"/>
          <w:sz w:val="32"/>
          <w:szCs w:val="32"/>
        </w:rPr>
        <w:t xml:space="preserve"> </w:t>
      </w:r>
    </w:p>
    <w:p>
      <w:pPr>
        <w:ind w:firstLine="320" w:firstLineChars="100"/>
        <w:rPr>
          <w:rFonts w:ascii="仿宋_GB2312" w:hAnsi="黑体" w:eastAsia="仿宋_GB2312"/>
          <w:sz w:val="32"/>
          <w:szCs w:val="32"/>
        </w:rPr>
      </w:pPr>
      <w:r>
        <w:rPr>
          <w:rFonts w:hint="eastAsia" w:ascii="仿宋_GB2312" w:hAnsi="黑体" w:eastAsia="仿宋_GB2312"/>
          <w:sz w:val="32"/>
          <w:szCs w:val="32"/>
        </w:rPr>
        <w:drawing>
          <wp:inline distT="0" distB="0" distL="0" distR="0">
            <wp:extent cx="5095875" cy="3590925"/>
            <wp:effectExtent l="19050" t="0" r="9525" b="0"/>
            <wp:docPr id="3" name="图片 2" descr="由西向东中心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由西向东中心照.jpg"/>
                    <pic:cNvPicPr>
                      <a:picLocks noChangeAspect="1"/>
                    </pic:cNvPicPr>
                  </pic:nvPicPr>
                  <pic:blipFill>
                    <a:blip r:embed="rId6" cstate="print"/>
                    <a:stretch>
                      <a:fillRect/>
                    </a:stretch>
                  </pic:blipFill>
                  <pic:spPr>
                    <a:xfrm>
                      <a:off x="0" y="0"/>
                      <a:ext cx="5095875" cy="3590925"/>
                    </a:xfrm>
                    <a:prstGeom prst="rect">
                      <a:avLst/>
                    </a:prstGeom>
                  </pic:spPr>
                </pic:pic>
              </a:graphicData>
            </a:graphic>
          </wp:inline>
        </w:drawing>
      </w:r>
    </w:p>
    <w:p>
      <w:pPr>
        <w:ind w:firstLine="640" w:firstLineChars="20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图1：事故现场图</w:t>
      </w:r>
    </w:p>
    <w:p>
      <w:pPr>
        <w:pStyle w:val="3"/>
        <w:ind w:firstLine="640"/>
      </w:pPr>
      <w:bookmarkStart w:id="8" w:name="_Toc159941262"/>
      <w:r>
        <w:rPr>
          <w:rFonts w:hint="eastAsia"/>
        </w:rPr>
        <w:t>（八）人员伤亡和直接经济损失情况</w:t>
      </w:r>
      <w:bookmarkEnd w:id="8"/>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1.伤亡人员情况：事故造成1人死亡。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（1）死亡人员：张*华，女，汉族，身份证号：654321197707******，家庭住址：新疆阿勒泰地区布尔津县杜来提乡***村**号。</w:t>
      </w:r>
    </w:p>
    <w:p>
      <w:pPr>
        <w:spacing w:line="560" w:lineRule="exact"/>
        <w:ind w:firstLine="640" w:firstLineChars="200"/>
        <w:rPr>
          <w:rFonts w:ascii="仿宋_GB2312" w:hAnsi="黑体" w:eastAsia="仿宋_GB2312"/>
          <w:sz w:val="32"/>
          <w:szCs w:val="32"/>
        </w:rPr>
      </w:pPr>
      <w:r>
        <w:rPr>
          <w:rFonts w:hint="eastAsia" w:ascii="仿宋_GB2312" w:hAnsi="仿宋_GB2312" w:eastAsia="仿宋_GB2312" w:cs="仿宋_GB2312"/>
          <w:sz w:val="32"/>
          <w:szCs w:val="32"/>
        </w:rPr>
        <w:t>（2）受伤人员：唐*兵，男，汉族，身份证号：</w:t>
      </w:r>
      <w:r>
        <w:rPr>
          <w:rFonts w:hint="eastAsia" w:ascii="仿宋_GB2312" w:hAnsi="黑体" w:eastAsia="仿宋_GB2312"/>
          <w:sz w:val="32"/>
          <w:szCs w:val="32"/>
        </w:rPr>
        <w:t>654321197607******，家庭住址：新疆阿勒泰地区布尔津县***小区*号楼*单元**室</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2.直接经济损失：初步估算12.5477万元（医疗费用7.5933万元、丧葬抚恤3.1544</w:t>
      </w:r>
      <w:r>
        <w:rPr>
          <w:rFonts w:hint="eastAsia" w:ascii="仿宋_GB2312" w:hAnsi="黑体" w:eastAsia="仿宋_GB2312"/>
          <w:sz w:val="32"/>
          <w:szCs w:val="32"/>
          <w:lang w:eastAsia="zh-CN"/>
        </w:rPr>
        <w:t>万元</w:t>
      </w:r>
      <w:r>
        <w:rPr>
          <w:rFonts w:hint="eastAsia" w:ascii="仿宋_GB2312" w:hAnsi="黑体" w:eastAsia="仿宋_GB2312"/>
          <w:sz w:val="32"/>
          <w:szCs w:val="32"/>
        </w:rPr>
        <w:t>、财产损失价值1.8万元），目前新HG4633号“东风”牌轻型普通货车未进行定损，事故赔付由保险公司赔偿，赔偿金额未确定。</w:t>
      </w:r>
    </w:p>
    <w:p>
      <w:pPr>
        <w:pStyle w:val="3"/>
        <w:ind w:firstLine="640"/>
      </w:pPr>
      <w:bookmarkStart w:id="9" w:name="_Toc159941263"/>
      <w:r>
        <w:rPr>
          <w:rFonts w:hint="eastAsia"/>
        </w:rPr>
        <w:t>（九）其他情况</w:t>
      </w:r>
      <w:bookmarkEnd w:id="9"/>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1.事故现场认定，当时天气情况为晴天，乌尔禾区气象站最小能见度221米，极大风速</w:t>
      </w:r>
      <w:r>
        <w:rPr>
          <w:rFonts w:hint="eastAsia" w:ascii="仿宋_GB2312" w:hAnsi="黑体" w:eastAsia="仿宋_GB2312"/>
          <w:sz w:val="32"/>
          <w:szCs w:val="32"/>
          <w:lang w:eastAsia="zh-CN"/>
        </w:rPr>
        <w:t>：</w:t>
      </w:r>
      <w:r>
        <w:rPr>
          <w:rFonts w:hint="eastAsia" w:ascii="仿宋_GB2312" w:hAnsi="黑体" w:eastAsia="仿宋_GB2312"/>
          <w:sz w:val="32"/>
          <w:szCs w:val="32"/>
        </w:rPr>
        <w:t>3.4m/s，阵风风速3级。</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2.经克拉玛依市公安局刑事科学技术研究院鉴定，驾驶员唐*兵和别*力</w:t>
      </w:r>
      <w:r>
        <w:rPr>
          <w:rFonts w:hint="eastAsia" w:ascii="宋体" w:hAnsi="宋体" w:eastAsia="宋体" w:cs="宋体"/>
          <w:sz w:val="32"/>
          <w:szCs w:val="32"/>
        </w:rPr>
        <w:t>•</w:t>
      </w:r>
      <w:r>
        <w:rPr>
          <w:rFonts w:hint="eastAsia" w:ascii="仿宋_GB2312" w:hAnsi="仿宋_GB2312" w:eastAsia="仿宋_GB2312" w:cs="仿宋_GB2312"/>
          <w:sz w:val="32"/>
          <w:szCs w:val="32"/>
        </w:rPr>
        <w:t>木*什血液中均未检出乙醇成分。</w:t>
      </w:r>
    </w:p>
    <w:p>
      <w:pPr>
        <w:pStyle w:val="2"/>
        <w:ind w:firstLine="640"/>
      </w:pPr>
      <w:bookmarkStart w:id="10" w:name="_Toc159941264"/>
      <w:r>
        <w:rPr>
          <w:rFonts w:hint="eastAsia"/>
        </w:rPr>
        <w:t>二、事故应急处置及评估情况</w:t>
      </w:r>
      <w:bookmarkEnd w:id="10"/>
    </w:p>
    <w:p>
      <w:pPr>
        <w:pStyle w:val="3"/>
        <w:ind w:firstLine="640"/>
      </w:pPr>
      <w:bookmarkStart w:id="11" w:name="_Toc159941265"/>
      <w:r>
        <w:rPr>
          <w:rFonts w:hint="eastAsia"/>
        </w:rPr>
        <w:t>（一）事故信息接报情况</w:t>
      </w:r>
      <w:bookmarkEnd w:id="11"/>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2023年12月24日12时09分许，区应急管理局矿山服务中心主任张*业前往克拉玛依市富成天然气有限公司玛131站安全检查，在途经乌夏公里4km+100m处看见发生一起道路交通事故，下车查看有人受伤，随即拨打110报警，并通知区当日值班领导及相关部门，13时42分许，区应急管理局当日值班人员郭*红通过办公平台向市应急管理局信息员报送事故信息，16时39分许，区应急管理局郭*红通过办公平台向市应急管理局信息员续报事故信息。</w:t>
      </w:r>
    </w:p>
    <w:p>
      <w:pPr>
        <w:pStyle w:val="3"/>
        <w:ind w:firstLine="640"/>
      </w:pPr>
      <w:bookmarkStart w:id="12" w:name="_Toc159941266"/>
      <w:r>
        <w:rPr>
          <w:rFonts w:hint="eastAsia"/>
        </w:rPr>
        <w:t>（二）事故应急救援情况</w:t>
      </w:r>
      <w:bookmarkEnd w:id="12"/>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2023年12月24日12时09分许，区公安分局交警大队吴*接张*业报警后，通过对讲机向大队领导及公安交警指挥室汇报，同时与在184路口执勤点值班民警李*赶往事故现场，指挥室下达启动道路交通应急预案指令，立即通知乌尔禾第三人民医院及区消防救援大队做好应急救援工作。12时11分许，吴*与李*到达事故现场，采取现场警戒、交通管制等措施。12时28分许，乌尔禾区第三人民医院急救人员到达事故现场对被困车内人员进行初步救治。12时34分许，区消防救援大队到达现场进行车辆破拆处置，脱困受伤人员送往第三人民医院进行救治。</w:t>
      </w:r>
    </w:p>
    <w:p>
      <w:pPr>
        <w:pStyle w:val="3"/>
        <w:ind w:firstLine="640"/>
      </w:pPr>
      <w:bookmarkStart w:id="13" w:name="_Toc159941267"/>
      <w:r>
        <w:rPr>
          <w:rFonts w:hint="eastAsia"/>
        </w:rPr>
        <w:t>（三）事故应急处置评估</w:t>
      </w:r>
      <w:bookmarkEnd w:id="13"/>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经评估，事故发生后，事故救援先起响应迅速、现场处置得当、救援行动开展有序，对该路段车流做好疏导，事故应急处置到位，救援过程未发生二次事故，符合相关法律法规及事故处理工作规范。</w:t>
      </w:r>
    </w:p>
    <w:p>
      <w:pPr>
        <w:pStyle w:val="2"/>
        <w:ind w:firstLine="640"/>
      </w:pPr>
      <w:bookmarkStart w:id="14" w:name="_Toc159941268"/>
      <w:r>
        <w:rPr>
          <w:rFonts w:hint="eastAsia"/>
        </w:rPr>
        <w:t>三、事故原因分析</w:t>
      </w:r>
      <w:bookmarkEnd w:id="14"/>
    </w:p>
    <w:p>
      <w:pPr>
        <w:pStyle w:val="3"/>
        <w:ind w:firstLine="640"/>
      </w:pPr>
      <w:bookmarkStart w:id="15" w:name="_Toc159941269"/>
      <w:r>
        <w:rPr>
          <w:rFonts w:hint="eastAsia"/>
        </w:rPr>
        <w:t>（一）事故直接原因</w:t>
      </w:r>
      <w:bookmarkEnd w:id="15"/>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唐*兵超速（时速65km</w:t>
      </w:r>
      <w:r>
        <w:rPr>
          <w:rFonts w:hint="eastAsia" w:ascii="宋体" w:hAnsi="宋体" w:eastAsia="宋体" w:cs="宋体"/>
          <w:sz w:val="32"/>
          <w:szCs w:val="32"/>
        </w:rPr>
        <w:t>∕h</w:t>
      </w:r>
      <w:r>
        <w:rPr>
          <w:rFonts w:hint="eastAsia" w:ascii="仿宋_GB2312" w:hAnsi="黑体" w:eastAsia="仿宋_GB2312"/>
          <w:sz w:val="32"/>
          <w:szCs w:val="32"/>
        </w:rPr>
        <w:t>）驾驶新HG4633号轻型普通货车在乌夏公路由东向西行驶至4km+100m处侧滑驶入对向车道，与由西向东行驶的J38611号重型自卸货车相撞。</w:t>
      </w:r>
    </w:p>
    <w:p>
      <w:pPr>
        <w:pStyle w:val="3"/>
        <w:ind w:firstLine="640"/>
      </w:pPr>
      <w:bookmarkStart w:id="16" w:name="_Toc159941270"/>
      <w:r>
        <w:rPr>
          <w:rFonts w:hint="eastAsia"/>
        </w:rPr>
        <w:t>（二）事故间接原因</w:t>
      </w:r>
      <w:bookmarkEnd w:id="16"/>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克拉玛依市德坤商贸有限公司主体责任落实不到位，存在安全管理缺失，未对驾驶人别*力</w:t>
      </w:r>
      <w:r>
        <w:rPr>
          <w:rFonts w:ascii="Times New Roman" w:hAnsi="Times New Roman" w:eastAsia="宋体" w:cs="Times New Roman"/>
          <w:sz w:val="32"/>
          <w:szCs w:val="32"/>
        </w:rPr>
        <w:t>·</w:t>
      </w:r>
      <w:r>
        <w:rPr>
          <w:rFonts w:hint="eastAsia" w:ascii="仿宋_GB2312" w:hAnsi="仿宋_GB2312" w:eastAsia="仿宋_GB2312" w:cs="仿宋_GB2312"/>
          <w:sz w:val="32"/>
          <w:szCs w:val="32"/>
        </w:rPr>
        <w:t>木*什开展岗前教育培训，未落实安全生产事故隐患排查治理制度，对车辆超</w:t>
      </w:r>
      <w:r>
        <w:rPr>
          <w:rFonts w:hint="eastAsia" w:ascii="Times New Roman" w:hAnsi="Times New Roman" w:eastAsia="仿宋_GB2312" w:cs="Times New Roman"/>
          <w:sz w:val="32"/>
          <w:szCs w:val="32"/>
        </w:rPr>
        <w:t>载行驶监督不到位。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克拉玛依市曹路运输有限公司对外雇车辆和驾驶人员安全管理不到位，未按要求对外雇车辆驾驶人员开展安全教育培训，对其驾驶车辆安全检查不到位，未及时消除车辆超载超限行驶事故隐患。</w:t>
      </w:r>
    </w:p>
    <w:p>
      <w:pPr>
        <w:pStyle w:val="3"/>
        <w:ind w:firstLine="640"/>
      </w:pPr>
      <w:bookmarkStart w:id="17" w:name="_Toc159941271"/>
      <w:r>
        <w:t>（三）事故相关检验检测和鉴定情况</w:t>
      </w:r>
      <w:bookmarkEnd w:id="17"/>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乌尔禾区公安分局交警大队委托新疆中信司法鉴定中心对新HG4633号东风牌轻型普通货车、新J38611号欧曼牌重型自卸货车事故发生时车速、制动系、转向系是否符合技术标准；新HG4633号东风牌轻型普通货车、新J38611号欧曼牌重型自卸货车事故发生时肇事历程进行鉴定。</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新J38611号欧曼牌重型自卸货车制动系统肇事时齐全、有效，转向系统肇事时可操控，车速52km</w:t>
      </w:r>
      <w:r>
        <w:rPr>
          <w:rFonts w:hint="eastAsia" w:ascii="宋体" w:hAnsi="宋体" w:eastAsia="宋体" w:cs="宋体"/>
          <w:sz w:val="32"/>
          <w:szCs w:val="32"/>
        </w:rPr>
        <w:t>∕</w:t>
      </w:r>
      <w:r>
        <w:rPr>
          <w:rFonts w:hint="eastAsia" w:ascii="Times New Roman" w:hAnsi="Times New Roman" w:eastAsia="仿宋_GB2312" w:cs="Times New Roman"/>
          <w:sz w:val="32"/>
          <w:szCs w:val="32"/>
        </w:rPr>
        <w:t>h。新HG4633号东风牌轻型普通货车制动系统因碰撞已失去肇事前技术状况，转向系统因碰撞已失去肇事前技术状况，车速65km</w:t>
      </w:r>
      <w:r>
        <w:rPr>
          <w:rFonts w:hint="eastAsia" w:ascii="宋体" w:hAnsi="宋体" w:eastAsia="宋体" w:cs="宋体"/>
          <w:sz w:val="32"/>
          <w:szCs w:val="32"/>
        </w:rPr>
        <w:t>∕</w:t>
      </w:r>
      <w:r>
        <w:rPr>
          <w:rFonts w:hint="eastAsia" w:ascii="Times New Roman" w:hAnsi="Times New Roman" w:eastAsia="仿宋_GB2312" w:cs="Times New Roman"/>
          <w:sz w:val="32"/>
          <w:szCs w:val="32"/>
        </w:rPr>
        <w:t>h。</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新HG4633号东风牌轻型普通货车由东向西行驶至乌尔禾区乌夏公路4公里加100处路段时，车辆发生侧滑向西南方向运动，在运动过程中其车体右侧与由西向东行驶至此的新J38611号欧曼牌重型自卸货车车体前侧左部在现场道路北侧边沿白线以南5.20m处发生碰撞，碰撞接触后，新J38611号欧曼牌重型自卸货车推行新HG4633号东风牌轻型普通货车共同向东运动直至停驶。</w:t>
      </w:r>
    </w:p>
    <w:p>
      <w:pPr>
        <w:pStyle w:val="2"/>
        <w:ind w:firstLine="640"/>
      </w:pPr>
      <w:bookmarkStart w:id="18" w:name="_Toc159941272"/>
      <w:r>
        <w:rPr>
          <w:rFonts w:hint="eastAsia"/>
        </w:rPr>
        <w:t>四、有关责任单位存在的主要问题</w:t>
      </w:r>
      <w:bookmarkEnd w:id="18"/>
    </w:p>
    <w:p>
      <w:pPr>
        <w:pStyle w:val="3"/>
        <w:ind w:firstLine="640"/>
      </w:pPr>
      <w:bookmarkStart w:id="19" w:name="_Toc159941273"/>
      <w:r>
        <w:rPr>
          <w:rFonts w:hint="eastAsia"/>
        </w:rPr>
        <w:t>（一）克拉玛依市德坤商贸有限公司</w:t>
      </w:r>
      <w:bookmarkEnd w:id="19"/>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克拉玛依市德坤商贸有限公司主体责任落实不到位，存在安全管理缺失，未对驾驶人别得力•木哈什开展岗前教育培训，未落实安全生产事故隐患排查治理制度，对车辆超载行驶监督不到位。</w:t>
      </w:r>
    </w:p>
    <w:p>
      <w:pPr>
        <w:pStyle w:val="3"/>
        <w:ind w:firstLine="640"/>
      </w:pPr>
      <w:bookmarkStart w:id="20" w:name="_Toc159941274"/>
      <w:r>
        <w:rPr>
          <w:rFonts w:hint="eastAsia"/>
        </w:rPr>
        <w:t>（二）克拉玛依市曹路运输有限公司</w:t>
      </w:r>
      <w:bookmarkEnd w:id="20"/>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克拉玛依市曹路运输有限公司对外雇车辆及驾驶人员安全管理不到位，未按要求对驾驶人员开展安全教育培训，对其驾驶车辆安全检查不到位，未及时消除车辆超载超限行驶事故隐患。</w:t>
      </w:r>
    </w:p>
    <w:p>
      <w:pPr>
        <w:pStyle w:val="2"/>
        <w:ind w:firstLine="640"/>
      </w:pPr>
      <w:bookmarkStart w:id="21" w:name="_Toc159941275"/>
      <w:r>
        <w:rPr>
          <w:rFonts w:hint="eastAsia"/>
        </w:rPr>
        <w:t>五、对有关责任人员和责任单位的处理意见</w:t>
      </w:r>
      <w:bookmarkEnd w:id="21"/>
    </w:p>
    <w:p>
      <w:pPr>
        <w:pStyle w:val="3"/>
        <w:ind w:firstLine="640"/>
      </w:pPr>
      <w:bookmarkStart w:id="22" w:name="_Toc159941276"/>
      <w:r>
        <w:rPr>
          <w:rFonts w:hint="eastAsia"/>
        </w:rPr>
        <w:t>（一）建议移送司法机关处理的人员</w:t>
      </w:r>
      <w:bookmarkEnd w:id="22"/>
    </w:p>
    <w:p>
      <w:pPr>
        <w:spacing w:line="560" w:lineRule="exact"/>
        <w:ind w:firstLine="640" w:firstLineChars="200"/>
        <w:rPr>
          <w:rFonts w:ascii="仿宋_GB2312" w:hAnsi="黑体" w:eastAsia="仿宋_GB2312"/>
          <w:sz w:val="32"/>
          <w:szCs w:val="32"/>
        </w:rPr>
      </w:pPr>
      <w:r>
        <w:rPr>
          <w:rFonts w:ascii="仿宋_GB2312" w:hAnsi="黑体" w:eastAsia="仿宋_GB2312"/>
          <w:sz w:val="32"/>
          <w:szCs w:val="32"/>
        </w:rPr>
        <w:t>唐*兵，</w:t>
      </w:r>
      <w:r>
        <w:rPr>
          <w:rFonts w:hint="eastAsia" w:ascii="仿宋_GB2312" w:hAnsi="黑体" w:eastAsia="仿宋_GB2312"/>
          <w:sz w:val="32"/>
          <w:szCs w:val="32"/>
        </w:rPr>
        <w:t>新HG4633号轻型普通货车</w:t>
      </w:r>
      <w:r>
        <w:rPr>
          <w:rFonts w:ascii="仿宋_GB2312" w:hAnsi="黑体" w:eastAsia="仿宋_GB2312"/>
          <w:sz w:val="32"/>
          <w:szCs w:val="32"/>
        </w:rPr>
        <w:t>驾驶人，因涉嫌交通肇事罪，已采取取保候审措施，建议移送司法机关追究刑事责任。</w:t>
      </w:r>
    </w:p>
    <w:p>
      <w:pPr>
        <w:pStyle w:val="3"/>
        <w:ind w:firstLine="640"/>
      </w:pPr>
      <w:bookmarkStart w:id="23" w:name="_Toc159941277"/>
      <w:r>
        <w:rPr>
          <w:rFonts w:hint="eastAsia"/>
        </w:rPr>
        <w:t>（二）建议给予行政处罚的人员</w:t>
      </w:r>
      <w:bookmarkEnd w:id="23"/>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1.尚*，男，汉族，克拉玛依市德坤商贸有限公司法定代表人。作为本单位安全生产第一责任人，未认真履行本单位安全生产职责，对从业人员安全生产教育培训不到位，未对新员工（别*力</w:t>
      </w:r>
      <w:r>
        <w:rPr>
          <w:rFonts w:hint="eastAsia" w:ascii="宋体" w:hAnsi="宋体" w:eastAsia="宋体" w:cs="宋体"/>
          <w:sz w:val="32"/>
          <w:szCs w:val="32"/>
        </w:rPr>
        <w:t>•</w:t>
      </w:r>
      <w:r>
        <w:rPr>
          <w:rFonts w:hint="eastAsia" w:ascii="仿宋_GB2312" w:hAnsi="仿宋_GB2312" w:eastAsia="仿宋_GB2312" w:cs="仿宋_GB2312"/>
          <w:sz w:val="32"/>
          <w:szCs w:val="32"/>
        </w:rPr>
        <w:t>木*什）组织开展三级安全教育培训，</w:t>
      </w:r>
      <w:r>
        <w:rPr>
          <w:rFonts w:hint="eastAsia" w:ascii="仿宋_GB2312" w:hAnsi="黑体" w:eastAsia="仿宋_GB2312"/>
          <w:sz w:val="32"/>
          <w:szCs w:val="32"/>
        </w:rPr>
        <w:t>未督促、检查本单位的安全生产工作，未对新J38611号“欧曼”牌重型自卸货车开展安全检查，未及时消除新J38611号“欧曼”牌重型自卸货车超载行驶安全隐患，其行为违反《中华人民共和国安全生产法》第二十一条第三项</w:t>
      </w:r>
      <w:r>
        <w:rPr>
          <w:rStyle w:val="15"/>
          <w:rFonts w:hint="eastAsia" w:ascii="仿宋_GB2312" w:hAnsi="黑体" w:eastAsia="仿宋_GB2312"/>
          <w:sz w:val="32"/>
          <w:szCs w:val="32"/>
        </w:rPr>
        <w:t>[</w:t>
      </w:r>
      <w:r>
        <w:rPr>
          <w:rStyle w:val="15"/>
          <w:rFonts w:hint="eastAsia" w:ascii="仿宋_GB2312" w:hAnsi="黑体" w:eastAsia="仿宋_GB2312"/>
          <w:sz w:val="32"/>
          <w:szCs w:val="32"/>
        </w:rPr>
        <w:footnoteReference w:id="0"/>
      </w:r>
      <w:r>
        <w:rPr>
          <w:rStyle w:val="15"/>
          <w:rFonts w:hint="eastAsia" w:ascii="仿宋_GB2312" w:hAnsi="黑体" w:eastAsia="仿宋_GB2312"/>
          <w:sz w:val="32"/>
          <w:szCs w:val="32"/>
        </w:rPr>
        <w:t>]</w:t>
      </w:r>
      <w:r>
        <w:rPr>
          <w:rFonts w:hint="eastAsia" w:ascii="仿宋_GB2312" w:hAnsi="黑体" w:eastAsia="仿宋_GB2312"/>
          <w:sz w:val="32"/>
          <w:szCs w:val="32"/>
        </w:rPr>
        <w:t>、第五项</w:t>
      </w:r>
      <w:r>
        <w:rPr>
          <w:rStyle w:val="15"/>
          <w:rFonts w:hint="eastAsia" w:ascii="仿宋_GB2312" w:hAnsi="黑体" w:eastAsia="仿宋_GB2312"/>
          <w:sz w:val="32"/>
          <w:szCs w:val="32"/>
        </w:rPr>
        <w:t>[</w:t>
      </w:r>
      <w:r>
        <w:rPr>
          <w:rStyle w:val="15"/>
          <w:rFonts w:hint="eastAsia" w:ascii="仿宋_GB2312" w:hAnsi="黑体" w:eastAsia="仿宋_GB2312"/>
          <w:sz w:val="32"/>
          <w:szCs w:val="32"/>
        </w:rPr>
        <w:footnoteReference w:id="1"/>
      </w:r>
      <w:r>
        <w:rPr>
          <w:rStyle w:val="15"/>
          <w:rFonts w:hint="eastAsia" w:ascii="仿宋_GB2312" w:hAnsi="黑体" w:eastAsia="仿宋_GB2312"/>
          <w:sz w:val="32"/>
          <w:szCs w:val="32"/>
        </w:rPr>
        <w:t>]</w:t>
      </w:r>
      <w:r>
        <w:rPr>
          <w:rFonts w:hint="eastAsia" w:ascii="仿宋_GB2312" w:hAnsi="黑体" w:eastAsia="仿宋_GB2312"/>
          <w:sz w:val="32"/>
          <w:szCs w:val="32"/>
        </w:rPr>
        <w:t>规定，对此次事故负有主要领导责任。依据《中华人民共和国安全生产法》第九十四条第一款</w:t>
      </w:r>
      <w:r>
        <w:rPr>
          <w:rStyle w:val="15"/>
          <w:rFonts w:hint="eastAsia" w:ascii="仿宋_GB2312" w:hAnsi="黑体" w:eastAsia="仿宋_GB2312"/>
          <w:sz w:val="32"/>
          <w:szCs w:val="32"/>
        </w:rPr>
        <w:t>[</w:t>
      </w:r>
      <w:r>
        <w:rPr>
          <w:rStyle w:val="15"/>
          <w:rFonts w:hint="eastAsia" w:ascii="仿宋_GB2312" w:hAnsi="黑体" w:eastAsia="仿宋_GB2312"/>
          <w:sz w:val="32"/>
          <w:szCs w:val="32"/>
        </w:rPr>
        <w:footnoteReference w:id="2"/>
      </w:r>
      <w:r>
        <w:rPr>
          <w:rStyle w:val="15"/>
          <w:rFonts w:hint="eastAsia" w:ascii="仿宋_GB2312" w:hAnsi="黑体" w:eastAsia="仿宋_GB2312"/>
          <w:sz w:val="32"/>
          <w:szCs w:val="32"/>
        </w:rPr>
        <w:t>]</w:t>
      </w:r>
      <w:r>
        <w:rPr>
          <w:rFonts w:hint="eastAsia" w:ascii="仿宋_GB2312" w:hAnsi="黑体" w:eastAsia="仿宋_GB2312"/>
          <w:sz w:val="32"/>
          <w:szCs w:val="32"/>
        </w:rPr>
        <w:t>规定，建议由区应急管理局责令限期改正，并处以2万元的罚款。</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2.曹*，男，汉族，克拉玛依市曹路运输有限公司法定代表人。未按要求对外雇车辆驾驶人员开展安全教育培训，对其驾驶车辆安全检查不到位，未及时消除车辆超载超限行驶事故隐患，违反了《中华人民共和国安全生产法》第四十九条第二款</w:t>
      </w:r>
      <w:r>
        <w:rPr>
          <w:rStyle w:val="15"/>
          <w:rFonts w:hint="eastAsia" w:ascii="仿宋_GB2312" w:hAnsi="黑体" w:eastAsia="仿宋_GB2312"/>
          <w:sz w:val="32"/>
          <w:szCs w:val="32"/>
        </w:rPr>
        <w:t>[</w:t>
      </w:r>
      <w:r>
        <w:rPr>
          <w:rStyle w:val="15"/>
          <w:rFonts w:hint="eastAsia" w:ascii="仿宋_GB2312" w:hAnsi="黑体" w:eastAsia="仿宋_GB2312"/>
          <w:sz w:val="32"/>
          <w:szCs w:val="32"/>
        </w:rPr>
        <w:footnoteReference w:id="3"/>
      </w:r>
      <w:r>
        <w:rPr>
          <w:rStyle w:val="15"/>
          <w:rFonts w:hint="eastAsia" w:ascii="仿宋_GB2312" w:hAnsi="黑体" w:eastAsia="仿宋_GB2312"/>
          <w:sz w:val="32"/>
          <w:szCs w:val="32"/>
        </w:rPr>
        <w:t>]</w:t>
      </w:r>
      <w:r>
        <w:rPr>
          <w:rFonts w:hint="eastAsia" w:ascii="仿宋_GB2312" w:hAnsi="黑体" w:eastAsia="仿宋_GB2312"/>
          <w:sz w:val="32"/>
          <w:szCs w:val="32"/>
        </w:rPr>
        <w:t>的规定，对事故的发生负有领导责任，依据《中华人民共和国安全生产法》第一百零三条第二款</w:t>
      </w:r>
      <w:r>
        <w:rPr>
          <w:rStyle w:val="15"/>
          <w:rFonts w:hint="eastAsia" w:ascii="仿宋_GB2312" w:hAnsi="黑体" w:eastAsia="仿宋_GB2312"/>
          <w:sz w:val="32"/>
          <w:szCs w:val="32"/>
        </w:rPr>
        <w:t>[</w:t>
      </w:r>
      <w:r>
        <w:rPr>
          <w:rStyle w:val="15"/>
          <w:rFonts w:hint="eastAsia" w:ascii="仿宋_GB2312" w:hAnsi="黑体" w:eastAsia="仿宋_GB2312"/>
          <w:sz w:val="32"/>
          <w:szCs w:val="32"/>
        </w:rPr>
        <w:footnoteReference w:id="4"/>
      </w:r>
      <w:r>
        <w:rPr>
          <w:rStyle w:val="15"/>
          <w:rFonts w:hint="eastAsia" w:ascii="仿宋_GB2312" w:hAnsi="黑体" w:eastAsia="仿宋_GB2312"/>
          <w:sz w:val="32"/>
          <w:szCs w:val="32"/>
        </w:rPr>
        <w:t>]</w:t>
      </w:r>
      <w:r>
        <w:rPr>
          <w:rFonts w:hint="eastAsia" w:ascii="仿宋_GB2312" w:hAnsi="黑体" w:eastAsia="仿宋_GB2312"/>
          <w:sz w:val="32"/>
          <w:szCs w:val="32"/>
        </w:rPr>
        <w:t>规定，建议由区应急管理局责令限期改正，并处以1万元的罚款。</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3.别*力</w:t>
      </w:r>
      <w:r>
        <w:rPr>
          <w:rFonts w:hint="eastAsia" w:ascii="宋体" w:hAnsi="宋体" w:eastAsia="宋体" w:cs="宋体"/>
          <w:sz w:val="32"/>
          <w:szCs w:val="32"/>
        </w:rPr>
        <w:t>•</w:t>
      </w:r>
      <w:r>
        <w:rPr>
          <w:rFonts w:hint="eastAsia" w:ascii="仿宋_GB2312" w:hAnsi="黑体" w:eastAsia="仿宋_GB2312"/>
          <w:sz w:val="32"/>
          <w:szCs w:val="32"/>
        </w:rPr>
        <w:t>木*什，男，哈萨克族，驾驶机动车载物超过核定质量的车辆上道路行驶，其行为违反了《中华人民共和国道路交通安全法》第四十八条第一款</w:t>
      </w:r>
      <w:r>
        <w:rPr>
          <w:rStyle w:val="15"/>
          <w:rFonts w:hint="eastAsia" w:ascii="仿宋_GB2312" w:hAnsi="黑体" w:eastAsia="仿宋_GB2312"/>
          <w:sz w:val="32"/>
          <w:szCs w:val="32"/>
        </w:rPr>
        <w:t>[</w:t>
      </w:r>
      <w:r>
        <w:rPr>
          <w:rStyle w:val="15"/>
          <w:rFonts w:hint="eastAsia" w:ascii="仿宋_GB2312" w:hAnsi="黑体" w:eastAsia="仿宋_GB2312"/>
          <w:sz w:val="32"/>
          <w:szCs w:val="32"/>
        </w:rPr>
        <w:footnoteReference w:id="5"/>
      </w:r>
      <w:r>
        <w:rPr>
          <w:rStyle w:val="15"/>
          <w:rFonts w:hint="eastAsia" w:ascii="仿宋_GB2312" w:hAnsi="黑体" w:eastAsia="仿宋_GB2312"/>
          <w:sz w:val="32"/>
          <w:szCs w:val="32"/>
        </w:rPr>
        <w:t>]</w:t>
      </w:r>
      <w:r>
        <w:rPr>
          <w:rFonts w:hint="eastAsia" w:ascii="仿宋_GB2312" w:hAnsi="黑体" w:eastAsia="仿宋_GB2312"/>
          <w:sz w:val="32"/>
          <w:szCs w:val="32"/>
        </w:rPr>
        <w:t>的规定，依据《中华人民共和国道路交通安全法》第九十二条第二款</w:t>
      </w:r>
      <w:r>
        <w:rPr>
          <w:rStyle w:val="15"/>
          <w:rFonts w:hint="eastAsia" w:ascii="仿宋_GB2312" w:hAnsi="黑体" w:eastAsia="仿宋_GB2312"/>
          <w:sz w:val="32"/>
          <w:szCs w:val="32"/>
        </w:rPr>
        <w:t>[</w:t>
      </w:r>
      <w:r>
        <w:rPr>
          <w:rStyle w:val="15"/>
          <w:rFonts w:hint="eastAsia" w:ascii="仿宋_GB2312" w:hAnsi="黑体" w:eastAsia="仿宋_GB2312"/>
          <w:sz w:val="32"/>
          <w:szCs w:val="32"/>
        </w:rPr>
        <w:footnoteReference w:id="6"/>
      </w:r>
      <w:r>
        <w:rPr>
          <w:rStyle w:val="15"/>
          <w:rFonts w:hint="eastAsia" w:ascii="仿宋_GB2312" w:hAnsi="黑体" w:eastAsia="仿宋_GB2312"/>
          <w:sz w:val="32"/>
          <w:szCs w:val="32"/>
        </w:rPr>
        <w:t>]</w:t>
      </w:r>
      <w:r>
        <w:rPr>
          <w:rFonts w:hint="eastAsia" w:ascii="仿宋_GB2312" w:hAnsi="黑体" w:eastAsia="仿宋_GB2312"/>
          <w:sz w:val="32"/>
          <w:szCs w:val="32"/>
        </w:rPr>
        <w:t>的规定，对事故发生负有次要责任，建议由区公安分局交警大队对别*力</w:t>
      </w:r>
      <w:r>
        <w:rPr>
          <w:rFonts w:ascii="Times New Roman" w:hAnsi="Times New Roman" w:eastAsia="宋体" w:cs="Times New Roman"/>
          <w:sz w:val="32"/>
          <w:szCs w:val="32"/>
        </w:rPr>
        <w:t>·</w:t>
      </w:r>
      <w:r>
        <w:rPr>
          <w:rFonts w:hint="eastAsia" w:ascii="仿宋_GB2312" w:hAnsi="仿宋_GB2312" w:eastAsia="仿宋_GB2312" w:cs="仿宋_GB2312"/>
          <w:sz w:val="32"/>
          <w:szCs w:val="32"/>
        </w:rPr>
        <w:t>木*</w:t>
      </w:r>
      <w:r>
        <w:rPr>
          <w:rFonts w:hint="eastAsia" w:ascii="仿宋_GB2312" w:hAnsi="黑体" w:eastAsia="仿宋_GB2312"/>
          <w:sz w:val="32"/>
          <w:szCs w:val="32"/>
        </w:rPr>
        <w:t>什</w:t>
      </w:r>
      <w:r>
        <w:rPr>
          <w:rFonts w:hint="eastAsia" w:ascii="仿宋_GB2312" w:hAnsi="仿宋_GB2312" w:eastAsia="仿宋_GB2312" w:cs="仿宋_GB2312"/>
          <w:sz w:val="32"/>
          <w:szCs w:val="32"/>
        </w:rPr>
        <w:t>处1000元</w:t>
      </w:r>
      <w:r>
        <w:rPr>
          <w:rFonts w:hint="eastAsia" w:ascii="仿宋_GB2312" w:hAnsi="黑体" w:eastAsia="仿宋_GB2312"/>
          <w:sz w:val="32"/>
          <w:szCs w:val="32"/>
        </w:rPr>
        <w:t>罚款的行政处罚。</w:t>
      </w:r>
    </w:p>
    <w:p>
      <w:pPr>
        <w:pStyle w:val="3"/>
        <w:ind w:firstLine="640"/>
      </w:pPr>
      <w:bookmarkStart w:id="24" w:name="_Toc159941278"/>
      <w:r>
        <w:rPr>
          <w:rFonts w:hint="eastAsia"/>
        </w:rPr>
        <w:t>（三）对事故责任单位的处理意见</w:t>
      </w:r>
      <w:bookmarkEnd w:id="24"/>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1.克拉玛依市德坤商贸有限公司</w:t>
      </w:r>
    </w:p>
    <w:p>
      <w:pPr>
        <w:spacing w:line="560" w:lineRule="exact"/>
        <w:ind w:firstLine="640" w:firstLineChars="200"/>
        <w:rPr>
          <w:rFonts w:ascii="仿宋_GB2312" w:hAnsi="仿宋_GB2312" w:eastAsia="仿宋_GB2312" w:cs="仿宋_GB2312"/>
          <w:sz w:val="32"/>
          <w:szCs w:val="32"/>
        </w:rPr>
      </w:pPr>
      <w:r>
        <w:rPr>
          <w:rFonts w:hint="eastAsia" w:ascii="仿宋_GB2312" w:hAnsi="黑体" w:eastAsia="仿宋_GB2312"/>
          <w:sz w:val="32"/>
          <w:szCs w:val="32"/>
        </w:rPr>
        <w:t>克拉玛依市德坤商贸有限公司履行安全生产主体责任不到位，未对新员工（别*力</w:t>
      </w:r>
      <w:r>
        <w:rPr>
          <w:rFonts w:hint="eastAsia" w:ascii="宋体" w:hAnsi="宋体" w:eastAsia="宋体" w:cs="宋体"/>
          <w:sz w:val="32"/>
          <w:szCs w:val="32"/>
        </w:rPr>
        <w:t>•</w:t>
      </w:r>
      <w:r>
        <w:rPr>
          <w:rFonts w:hint="eastAsia" w:ascii="仿宋_GB2312" w:hAnsi="仿宋_GB2312" w:eastAsia="仿宋_GB2312" w:cs="仿宋_GB2312"/>
          <w:sz w:val="32"/>
          <w:szCs w:val="32"/>
        </w:rPr>
        <w:t>木*什）组织开展三级安全教育培训，对作业车辆安全生产工作情况的检查流于形式，对车辆超载行驶监督不到位未及时消除事故隐患。违反了《中华人民共和国安全生产法》第二十八条第一款</w:t>
      </w:r>
      <w:r>
        <w:rPr>
          <w:rStyle w:val="15"/>
          <w:rFonts w:hint="eastAsia" w:ascii="仿宋_GB2312" w:hAnsi="仿宋_GB2312" w:eastAsia="仿宋_GB2312" w:cs="仿宋_GB2312"/>
          <w:sz w:val="32"/>
          <w:szCs w:val="32"/>
        </w:rPr>
        <w:t>[</w:t>
      </w:r>
      <w:r>
        <w:rPr>
          <w:rStyle w:val="15"/>
          <w:rFonts w:hint="eastAsia" w:ascii="仿宋_GB2312" w:hAnsi="仿宋_GB2312" w:eastAsia="仿宋_GB2312" w:cs="仿宋_GB2312"/>
          <w:sz w:val="32"/>
          <w:szCs w:val="32"/>
        </w:rPr>
        <w:footnoteReference w:id="7"/>
      </w:r>
      <w:r>
        <w:rPr>
          <w:rStyle w:val="15"/>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规定，依据《中华人民共和国安全生产法》第九十七条第三项</w:t>
      </w:r>
      <w:r>
        <w:rPr>
          <w:rStyle w:val="15"/>
          <w:rFonts w:hint="eastAsia" w:ascii="仿宋_GB2312" w:hAnsi="仿宋_GB2312" w:eastAsia="仿宋_GB2312" w:cs="仿宋_GB2312"/>
          <w:sz w:val="32"/>
          <w:szCs w:val="32"/>
        </w:rPr>
        <w:t>[</w:t>
      </w:r>
      <w:r>
        <w:rPr>
          <w:rStyle w:val="15"/>
          <w:rFonts w:hint="eastAsia" w:ascii="仿宋_GB2312" w:hAnsi="仿宋_GB2312" w:eastAsia="仿宋_GB2312" w:cs="仿宋_GB2312"/>
          <w:sz w:val="32"/>
          <w:szCs w:val="32"/>
        </w:rPr>
        <w:footnoteReference w:id="8"/>
      </w:r>
      <w:r>
        <w:rPr>
          <w:rStyle w:val="15"/>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的规定，对事故发生负有管理责任，建议由区应急管理局责令限期改正，并处以2万元的罚款。</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2.克拉玛依市曹路运输有限公司</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克拉玛依市曹路运输有限公司安全生产主体责任落实不到位，存在安全管理缺失，对外雇作业车辆及其驾驶人有关的教育培训及安全检查流于形式，未按要求对聘用司机进行安全教育培训，未对车辆进行日常安全检查，未及时消除车辆超载超限行驶事故隐患，违反了《中华人民共和国安全生产法》第四十九条第二款规定，对事故发生负有管理责任，根据《中华人民共和国安全生产法》第一百零三条第二款规定，建议由区应急管理局责令限期改正，并处以1万元的罚款。</w:t>
      </w:r>
    </w:p>
    <w:p>
      <w:pPr>
        <w:pStyle w:val="3"/>
        <w:ind w:firstLine="640"/>
      </w:pPr>
      <w:bookmarkStart w:id="25" w:name="_Toc159941279"/>
      <w:r>
        <w:rPr>
          <w:rFonts w:hint="eastAsia"/>
        </w:rPr>
        <w:t>（四）建议对有关公职人员的处理建议</w:t>
      </w:r>
      <w:bookmarkEnd w:id="25"/>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克拉玛依区交通运输综合行政执法大队未认真履行行业监督管理职责，未督促克拉玛依市德坤商贸有限公司组织开展新员工岗前安全教育，经常性开展安全检查；未组织对克拉玛依市曹路运输有限公司开展安全检查，未督促克拉玛依市曹路运输有限公司对外雇车辆及驾驶人员进行统一协调管理。建议由市交通运输综合行政执法局党组织对克拉玛依区交通运输综合行政执法大队和事故相关责任人进行处理，并将处理结果函告乌尔禾柳树街克拉玛依市德坤商贸有限公司“12</w:t>
      </w:r>
      <w:r>
        <w:rPr>
          <w:rFonts w:hint="eastAsia" w:ascii="宋体" w:hAnsi="宋体" w:eastAsia="宋体" w:cs="宋体"/>
          <w:sz w:val="32"/>
          <w:szCs w:val="32"/>
        </w:rPr>
        <w:t>•</w:t>
      </w:r>
      <w:r>
        <w:rPr>
          <w:rFonts w:hint="eastAsia" w:ascii="仿宋_GB2312" w:hAnsi="黑体" w:eastAsia="仿宋_GB2312"/>
          <w:sz w:val="32"/>
          <w:szCs w:val="32"/>
        </w:rPr>
        <w:t>24”一般道路交通事故调查组备案。</w:t>
      </w:r>
    </w:p>
    <w:p>
      <w:pPr>
        <w:pStyle w:val="2"/>
        <w:ind w:firstLine="640"/>
      </w:pPr>
      <w:bookmarkStart w:id="26" w:name="_Toc159941280"/>
      <w:r>
        <w:rPr>
          <w:rFonts w:hint="eastAsia"/>
        </w:rPr>
        <w:t>六、事故主要教训</w:t>
      </w:r>
      <w:bookmarkEnd w:id="26"/>
    </w:p>
    <w:p>
      <w:pPr>
        <w:spacing w:line="560" w:lineRule="exact"/>
        <w:ind w:firstLine="640" w:firstLineChars="200"/>
        <w:rPr>
          <w:rFonts w:ascii="仿宋_GB2312" w:hAnsi="黑体" w:eastAsia="仿宋_GB2312"/>
          <w:sz w:val="32"/>
          <w:szCs w:val="32"/>
        </w:rPr>
      </w:pPr>
      <w:bookmarkStart w:id="27" w:name="_Toc159941281"/>
      <w:r>
        <w:rPr>
          <w:rStyle w:val="19"/>
        </w:rPr>
        <w:t>（一）</w:t>
      </w:r>
      <w:r>
        <w:rPr>
          <w:rStyle w:val="19"/>
          <w:rFonts w:hint="eastAsia"/>
        </w:rPr>
        <w:t>货运道路运输企业安全管理弱化，主体责任落实不到位。</w:t>
      </w:r>
      <w:bookmarkEnd w:id="27"/>
      <w:r>
        <w:rPr>
          <w:rFonts w:hint="eastAsia" w:ascii="仿宋_GB2312" w:hAnsi="黑体" w:eastAsia="仿宋_GB2312"/>
          <w:sz w:val="32"/>
          <w:szCs w:val="32"/>
        </w:rPr>
        <w:t>克拉玛依市德坤商贸有限公司安全管理制度和操作规程不符合公司实际，公司车辆均为挂靠车辆，车辆日常管理和运营由车辆实际控制人负责，未按要求对驾驶员进行教育培训，日常检查仅在车辆审验时开展。克拉玛依市曹路运输有限公司未注册道路运输车辆，有项目时从其他公司租赁车辆和雇佣驾驶员，对外包车辆未组织安全检查，对雇佣驾驶人员未按要求开展安全培训。</w:t>
      </w:r>
    </w:p>
    <w:p>
      <w:pPr>
        <w:spacing w:line="560" w:lineRule="exact"/>
        <w:ind w:firstLine="640" w:firstLineChars="200"/>
        <w:rPr>
          <w:rFonts w:ascii="仿宋_GB2312" w:hAnsi="黑体" w:eastAsia="仿宋_GB2312"/>
          <w:sz w:val="32"/>
          <w:szCs w:val="32"/>
        </w:rPr>
      </w:pPr>
      <w:bookmarkStart w:id="28" w:name="_Toc159941282"/>
      <w:r>
        <w:rPr>
          <w:rStyle w:val="19"/>
        </w:rPr>
        <w:t>（二）驾驶人安全意识淡薄，自觉遵守道路交通安全法律法规不够。</w:t>
      </w:r>
      <w:bookmarkEnd w:id="28"/>
      <w:r>
        <w:rPr>
          <w:rFonts w:ascii="仿宋_GB2312" w:hAnsi="黑体" w:eastAsia="仿宋_GB2312"/>
          <w:sz w:val="32"/>
          <w:szCs w:val="32"/>
        </w:rPr>
        <w:t>事故发生的主要</w:t>
      </w:r>
      <w:r>
        <w:rPr>
          <w:rFonts w:hint="eastAsia" w:ascii="仿宋_GB2312" w:hAnsi="黑体" w:eastAsia="仿宋_GB2312"/>
          <w:sz w:val="32"/>
          <w:szCs w:val="32"/>
        </w:rPr>
        <w:t>原因</w:t>
      </w:r>
      <w:r>
        <w:rPr>
          <w:rFonts w:ascii="仿宋_GB2312" w:hAnsi="黑体" w:eastAsia="仿宋_GB2312"/>
          <w:sz w:val="32"/>
          <w:szCs w:val="32"/>
        </w:rPr>
        <w:t>是驾驶人道路交通安全意识淡薄，交通违法行为比较突出，轻型货车驾驶人员未实行道路</w:t>
      </w:r>
      <w:r>
        <w:rPr>
          <w:rFonts w:hint="eastAsia" w:ascii="仿宋_GB2312" w:hAnsi="黑体" w:eastAsia="仿宋_GB2312"/>
          <w:sz w:val="32"/>
          <w:szCs w:val="32"/>
        </w:rPr>
        <w:t>右侧行驶的规定，导致事故发生。</w:t>
      </w:r>
    </w:p>
    <w:p>
      <w:pPr>
        <w:pStyle w:val="2"/>
        <w:ind w:firstLine="640"/>
      </w:pPr>
      <w:bookmarkStart w:id="29" w:name="_Toc159941283"/>
      <w:r>
        <w:rPr>
          <w:rFonts w:hint="eastAsia"/>
        </w:rPr>
        <w:t>七、事故整改和防范措施</w:t>
      </w:r>
      <w:bookmarkEnd w:id="29"/>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为深刻吸取事故教训，切实</w:t>
      </w:r>
      <w:r>
        <w:rPr>
          <w:rFonts w:hint="eastAsia" w:ascii="仿宋_GB2312" w:hAnsi="黑体" w:eastAsia="仿宋_GB2312"/>
          <w:sz w:val="32"/>
          <w:szCs w:val="32"/>
          <w:lang w:eastAsia="zh-CN"/>
        </w:rPr>
        <w:t>做好</w:t>
      </w:r>
      <w:r>
        <w:rPr>
          <w:rFonts w:hint="eastAsia" w:ascii="仿宋_GB2312" w:hAnsi="黑体" w:eastAsia="仿宋_GB2312"/>
          <w:sz w:val="32"/>
          <w:szCs w:val="32"/>
        </w:rPr>
        <w:t>交通安全工作，有效防范交通事故的发生，针对该起事故提出以下防范和整改措施：</w:t>
      </w:r>
    </w:p>
    <w:p>
      <w:pPr>
        <w:spacing w:line="560" w:lineRule="exact"/>
        <w:ind w:firstLine="640" w:firstLineChars="200"/>
        <w:rPr>
          <w:rFonts w:ascii="仿宋_GB2312" w:hAnsi="黑体" w:eastAsia="仿宋_GB2312"/>
          <w:sz w:val="32"/>
          <w:szCs w:val="32"/>
        </w:rPr>
      </w:pPr>
      <w:bookmarkStart w:id="30" w:name="_Toc159941284"/>
      <w:r>
        <w:rPr>
          <w:rStyle w:val="19"/>
          <w:rFonts w:hint="eastAsia"/>
        </w:rPr>
        <w:t>（一）严格落实企业安全生产主体责任。</w:t>
      </w:r>
      <w:bookmarkEnd w:id="30"/>
      <w:r>
        <w:rPr>
          <w:rFonts w:hint="eastAsia" w:ascii="仿宋_GB2312" w:hAnsi="黑体" w:eastAsia="仿宋_GB2312"/>
          <w:sz w:val="32"/>
          <w:szCs w:val="32"/>
        </w:rPr>
        <w:t>克拉玛依市德坤商贸有限公司要深刻吸取事故教训，并以此次事故为典型案例及时组织全体员工进行警示教育，针对事故暴露出的相关问题及时修改安全生产工作监督管理的相关制度，严格执行规章制度和操作规程，落实公司安全生产监管责任，定期组织员工培训和安全技能考核，经常性组织开展安全检查，及时消除事故隐患。</w:t>
      </w:r>
    </w:p>
    <w:p>
      <w:pPr>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克拉玛依市曹路运输有限公司要深刻吸取事故教训</w:t>
      </w:r>
      <w:r>
        <w:rPr>
          <w:rFonts w:hint="eastAsia" w:ascii="仿宋_GB2312" w:hAnsi="黑体" w:eastAsia="仿宋_GB2312"/>
          <w:sz w:val="32"/>
          <w:szCs w:val="32"/>
          <w:lang w:eastAsia="zh-CN"/>
        </w:rPr>
        <w:t>，</w:t>
      </w:r>
      <w:r>
        <w:rPr>
          <w:rFonts w:hint="eastAsia" w:ascii="仿宋_GB2312" w:hAnsi="黑体" w:eastAsia="仿宋_GB2312"/>
          <w:sz w:val="32"/>
          <w:szCs w:val="32"/>
        </w:rPr>
        <w:t>严格执行规章制度和操作规程，加强对外包车辆和雇佣驾驶员的安全监管。</w:t>
      </w:r>
    </w:p>
    <w:p>
      <w:pPr>
        <w:spacing w:line="560" w:lineRule="exact"/>
        <w:ind w:firstLine="640" w:firstLineChars="200"/>
        <w:rPr>
          <w:rFonts w:ascii="仿宋_GB2312" w:hAnsi="黑体" w:eastAsia="仿宋_GB2312"/>
          <w:sz w:val="32"/>
          <w:szCs w:val="32"/>
        </w:rPr>
      </w:pPr>
      <w:bookmarkStart w:id="31" w:name="_Toc159941285"/>
      <w:r>
        <w:rPr>
          <w:rStyle w:val="19"/>
          <w:rFonts w:hint="eastAsia"/>
        </w:rPr>
        <w:t>（二）强化道路运输监管责任。</w:t>
      </w:r>
      <w:bookmarkEnd w:id="31"/>
      <w:r>
        <w:rPr>
          <w:rFonts w:hint="eastAsia" w:ascii="仿宋_GB2312" w:hAnsi="黑体" w:eastAsia="仿宋_GB2312"/>
          <w:sz w:val="32"/>
          <w:szCs w:val="32"/>
        </w:rPr>
        <w:t>交通运输部门要严格道路货运市场准入管理，提升运输企业安全管理水平，督促道路运输企业认真开展法律法规教育、典型交通事故案例警示等，不断</w:t>
      </w:r>
      <w:r>
        <w:rPr>
          <w:rFonts w:hint="eastAsia" w:ascii="仿宋_GB2312" w:hAnsi="黑体" w:eastAsia="仿宋_GB2312"/>
          <w:sz w:val="32"/>
          <w:szCs w:val="32"/>
          <w:lang w:eastAsia="zh-CN"/>
        </w:rPr>
        <w:t>增强</w:t>
      </w:r>
      <w:r>
        <w:rPr>
          <w:rFonts w:hint="eastAsia" w:ascii="仿宋_GB2312" w:hAnsi="黑体" w:eastAsia="仿宋_GB2312"/>
          <w:sz w:val="32"/>
          <w:szCs w:val="32"/>
        </w:rPr>
        <w:t>驾驶人的交通安全意识和遵守交通安全法律法规的自觉性，要督促运输企业加强对所属车辆和驾驶员的管理力度，确保车辆技术状况良好，杜绝驾驶员超速驾驶、疲劳驾驶等违法行为。要</w:t>
      </w:r>
      <w:r>
        <w:rPr>
          <w:rFonts w:hint="eastAsia" w:ascii="仿宋_GB2312" w:hAnsi="黑体" w:eastAsia="仿宋_GB2312"/>
          <w:sz w:val="32"/>
          <w:szCs w:val="32"/>
          <w:lang w:eastAsia="zh-CN"/>
        </w:rPr>
        <w:t>加大</w:t>
      </w:r>
      <w:r>
        <w:rPr>
          <w:rFonts w:hint="eastAsia" w:ascii="仿宋_GB2312" w:hAnsi="黑体" w:eastAsia="仿宋_GB2312"/>
          <w:sz w:val="32"/>
          <w:szCs w:val="32"/>
        </w:rPr>
        <w:t>对运输企业的检查力度，对安全管理制度不落实、安全管理混乱的，依法责令停业整顿，对整改不达标的按规定取消其相应资质。</w:t>
      </w:r>
    </w:p>
    <w:p>
      <w:pPr>
        <w:spacing w:line="560" w:lineRule="exact"/>
        <w:ind w:firstLine="640" w:firstLineChars="200"/>
        <w:rPr>
          <w:rFonts w:ascii="楷体_GB2312" w:hAnsi="黑体" w:eastAsia="楷体_GB2312"/>
          <w:sz w:val="32"/>
          <w:szCs w:val="32"/>
        </w:rPr>
      </w:pPr>
      <w:bookmarkStart w:id="32" w:name="_Toc159941286"/>
      <w:r>
        <w:rPr>
          <w:rStyle w:val="19"/>
          <w:rFonts w:hint="eastAsia"/>
        </w:rPr>
        <w:t>（三）深入开展道路隐患排查治理</w:t>
      </w:r>
      <w:bookmarkEnd w:id="32"/>
      <w:r>
        <w:rPr>
          <w:rStyle w:val="19"/>
          <w:rFonts w:hint="eastAsia" w:eastAsia="楷体_GB2312"/>
          <w:lang w:eastAsia="zh-CN"/>
        </w:rPr>
        <w:t>。</w:t>
      </w:r>
      <w:bookmarkStart w:id="34" w:name="_GoBack"/>
      <w:bookmarkEnd w:id="34"/>
      <w:r>
        <w:rPr>
          <w:rFonts w:hint="eastAsia" w:ascii="仿宋_GB2312" w:hAnsi="黑体" w:eastAsia="仿宋_GB2312"/>
          <w:sz w:val="32"/>
          <w:szCs w:val="32"/>
        </w:rPr>
        <w:t>区公安分局交警大队要协调风城油田作业区加强联防联控工作，全面强化辖区油田公路安全监管工作，加大路面巡逻力度，严格查处超速、超载、疲劳驾驶，坚决做到违法行为不消除不放行。</w:t>
      </w:r>
    </w:p>
    <w:p>
      <w:pPr>
        <w:spacing w:line="560" w:lineRule="exact"/>
        <w:ind w:firstLine="640" w:firstLineChars="200"/>
        <w:rPr>
          <w:rFonts w:ascii="仿宋_GB2312" w:hAnsi="黑体" w:eastAsia="仿宋_GB2312"/>
          <w:sz w:val="32"/>
          <w:szCs w:val="32"/>
        </w:rPr>
      </w:pPr>
      <w:bookmarkStart w:id="33" w:name="_Toc159941287"/>
      <w:r>
        <w:rPr>
          <w:rStyle w:val="19"/>
          <w:rFonts w:hint="eastAsia"/>
        </w:rPr>
        <w:t>（四）强化交通参与者教育培训。</w:t>
      </w:r>
      <w:bookmarkEnd w:id="33"/>
      <w:r>
        <w:rPr>
          <w:rFonts w:hint="eastAsia" w:ascii="仿宋_GB2312" w:hAnsi="黑体" w:eastAsia="仿宋_GB2312"/>
          <w:sz w:val="32"/>
          <w:szCs w:val="32"/>
        </w:rPr>
        <w:t>各部门、各单位加大对广大交通参与者的交通安全宣传工作力度，</w:t>
      </w:r>
      <w:r>
        <w:rPr>
          <w:rFonts w:hint="eastAsia" w:ascii="仿宋_GB2312" w:hAnsi="黑体" w:eastAsia="仿宋_GB2312"/>
          <w:sz w:val="32"/>
          <w:szCs w:val="32"/>
          <w:lang w:eastAsia="zh-CN"/>
        </w:rPr>
        <w:t>增强</w:t>
      </w:r>
      <w:r>
        <w:rPr>
          <w:rFonts w:hint="eastAsia" w:ascii="仿宋_GB2312" w:hAnsi="黑体" w:eastAsia="仿宋_GB2312"/>
          <w:sz w:val="32"/>
          <w:szCs w:val="32"/>
        </w:rPr>
        <w:t>其安全出行意识和应急处置能力，要充分利用广播、互联网、短信等多种途径，组织开展内容丰富、形式多样、参与性广、时效性好的道路交通安全宣传活动，着力普及道路交通法律法规，广泛宣传交通违法行为的危害，及时曝光交通陋习、危险检视行为暴露出来的问题。</w:t>
      </w:r>
    </w:p>
    <w:p>
      <w:pPr>
        <w:spacing w:line="560" w:lineRule="exact"/>
        <w:ind w:firstLine="640" w:firstLineChars="200"/>
        <w:rPr>
          <w:rFonts w:ascii="仿宋_GB2312" w:hAnsi="黑体" w:eastAsia="仿宋_GB2312"/>
          <w:sz w:val="32"/>
          <w:szCs w:val="32"/>
        </w:rPr>
      </w:pPr>
    </w:p>
    <w:p>
      <w:pPr>
        <w:spacing w:line="560" w:lineRule="exact"/>
        <w:ind w:firstLine="640" w:firstLineChars="200"/>
        <w:rPr>
          <w:rFonts w:ascii="仿宋_GB2312" w:hAnsi="黑体" w:eastAsia="仿宋_GB2312"/>
          <w:sz w:val="32"/>
          <w:szCs w:val="32"/>
        </w:rPr>
      </w:pPr>
    </w:p>
    <w:p>
      <w:pPr>
        <w:spacing w:line="560" w:lineRule="exact"/>
        <w:ind w:firstLine="640" w:firstLineChars="200"/>
        <w:rPr>
          <w:rFonts w:ascii="仿宋_GB2312" w:hAnsi="黑体" w:eastAsia="仿宋_GB2312"/>
          <w:sz w:val="32"/>
          <w:szCs w:val="32"/>
        </w:rPr>
      </w:pPr>
    </w:p>
    <w:p>
      <w:pPr>
        <w:spacing w:line="560" w:lineRule="exact"/>
        <w:ind w:firstLine="3520" w:firstLineChars="1100"/>
        <w:rPr>
          <w:rFonts w:ascii="仿宋_GB2312" w:hAnsi="黑体" w:eastAsia="仿宋_GB2312"/>
          <w:sz w:val="32"/>
          <w:szCs w:val="32"/>
        </w:rPr>
      </w:pPr>
      <w:r>
        <w:rPr>
          <w:rFonts w:hint="eastAsia" w:ascii="仿宋_GB2312" w:hAnsi="黑体" w:eastAsia="仿宋_GB2312"/>
          <w:sz w:val="32"/>
          <w:szCs w:val="32"/>
        </w:rPr>
        <w:t>乌尔禾柳树街克拉玛依市德坤商贸</w:t>
      </w:r>
    </w:p>
    <w:p>
      <w:pPr>
        <w:spacing w:line="560" w:lineRule="exact"/>
        <w:ind w:firstLine="3840" w:firstLineChars="1200"/>
        <w:rPr>
          <w:rFonts w:ascii="仿宋_GB2312" w:hAnsi="黑体" w:eastAsia="仿宋_GB2312"/>
          <w:sz w:val="32"/>
          <w:szCs w:val="32"/>
        </w:rPr>
      </w:pPr>
      <w:r>
        <w:rPr>
          <w:rFonts w:hint="eastAsia" w:ascii="仿宋_GB2312" w:hAnsi="黑体" w:eastAsia="仿宋_GB2312"/>
          <w:sz w:val="32"/>
          <w:szCs w:val="32"/>
        </w:rPr>
        <w:t>有限公司“12</w:t>
      </w:r>
      <w:r>
        <w:rPr>
          <w:rFonts w:hint="eastAsia" w:ascii="宋体" w:hAnsi="宋体" w:eastAsia="宋体" w:cs="宋体"/>
          <w:sz w:val="32"/>
          <w:szCs w:val="32"/>
        </w:rPr>
        <w:t>•</w:t>
      </w:r>
      <w:r>
        <w:rPr>
          <w:rFonts w:hint="eastAsia" w:ascii="仿宋_GB2312" w:hAnsi="黑体" w:eastAsia="仿宋_GB2312"/>
          <w:sz w:val="32"/>
          <w:szCs w:val="32"/>
        </w:rPr>
        <w:t>24”一般道路</w:t>
      </w:r>
    </w:p>
    <w:p>
      <w:pPr>
        <w:spacing w:line="560" w:lineRule="exact"/>
        <w:ind w:firstLine="4480" w:firstLineChars="1400"/>
        <w:rPr>
          <w:rFonts w:ascii="仿宋_GB2312" w:hAnsi="黑体" w:eastAsia="仿宋_GB2312"/>
          <w:sz w:val="32"/>
          <w:szCs w:val="32"/>
        </w:rPr>
      </w:pPr>
      <w:r>
        <w:rPr>
          <w:rFonts w:hint="eastAsia" w:ascii="仿宋_GB2312" w:hAnsi="黑体" w:eastAsia="仿宋_GB2312"/>
          <w:sz w:val="32"/>
          <w:szCs w:val="32"/>
        </w:rPr>
        <w:t>交通事故调查组</w:t>
      </w:r>
    </w:p>
    <w:p>
      <w:pPr>
        <w:spacing w:line="560" w:lineRule="exact"/>
        <w:ind w:firstLine="4000" w:firstLineChars="1250"/>
        <w:rPr>
          <w:rFonts w:ascii="仿宋_GB2312" w:hAnsi="黑体" w:eastAsia="仿宋_GB2312"/>
          <w:sz w:val="32"/>
          <w:szCs w:val="32"/>
        </w:rPr>
      </w:pPr>
      <w:r>
        <w:rPr>
          <w:rFonts w:hint="eastAsia" w:ascii="仿宋_GB2312" w:hAnsi="黑体" w:eastAsia="仿宋_GB2312"/>
          <w:sz w:val="32"/>
          <w:szCs w:val="32"/>
        </w:rPr>
        <w:t>（区应急管理局代章）</w:t>
      </w:r>
    </w:p>
    <w:p>
      <w:pPr>
        <w:spacing w:line="560" w:lineRule="exact"/>
        <w:ind w:firstLine="4480" w:firstLineChars="1400"/>
        <w:rPr>
          <w:rFonts w:ascii="仿宋_GB2312" w:hAnsi="黑体" w:eastAsia="仿宋_GB2312"/>
          <w:sz w:val="32"/>
          <w:szCs w:val="32"/>
        </w:rPr>
      </w:pPr>
      <w:r>
        <w:rPr>
          <w:rFonts w:hint="eastAsia" w:ascii="仿宋_GB2312" w:hAnsi="黑体" w:eastAsia="仿宋_GB2312"/>
          <w:sz w:val="32"/>
          <w:szCs w:val="32"/>
        </w:rPr>
        <w:t>2024年2月28日</w:t>
      </w:r>
    </w:p>
    <w:sectPr>
      <w:pgSz w:w="11906" w:h="16838"/>
      <w:pgMar w:top="2098" w:right="1474" w:bottom="1985" w:left="158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0053099"/>
    </w:sdtPr>
    <w:sdtEndPr>
      <w:rPr>
        <w:rFonts w:ascii="Times New Roman" w:hAnsi="Times New Roman" w:cs="Times New Roman"/>
        <w:sz w:val="28"/>
        <w:szCs w:val="28"/>
      </w:rPr>
    </w:sdtEndPr>
    <w:sdtContent>
      <w:p>
        <w:pPr>
          <w:pStyle w:val="6"/>
          <w:jc w:val="cente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7</w:t>
        </w:r>
        <w:r>
          <w:rPr>
            <w:rFonts w:ascii="Times New Roman" w:hAnsi="Times New Roman" w:cs="Times New Roman"/>
            <w:sz w:val="28"/>
            <w:szCs w:val="28"/>
          </w:rPr>
          <w:fldChar w:fldCharType="end"/>
        </w:r>
      </w:p>
    </w:sdtContent>
  </w:sdt>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pPr>
        <w:pStyle w:val="9"/>
        <w:rPr>
          <w:rFonts w:ascii="Times New Roman" w:hAnsi="Times New Roman" w:cs="Times New Roman"/>
        </w:rPr>
      </w:pPr>
      <w:r>
        <w:rPr>
          <w:rStyle w:val="15"/>
          <w:rFonts w:ascii="Times New Roman" w:hAnsi="Times New Roman" w:cs="Times New Roman"/>
        </w:rPr>
        <w:t>[</w:t>
      </w:r>
      <w:r>
        <w:rPr>
          <w:rStyle w:val="15"/>
          <w:rFonts w:ascii="Times New Roman" w:hAnsi="Times New Roman" w:cs="Times New Roman"/>
        </w:rPr>
        <w:footnoteRef/>
      </w:r>
      <w:r>
        <w:rPr>
          <w:rStyle w:val="15"/>
          <w:rFonts w:ascii="Times New Roman" w:hAnsi="Times New Roman" w:cs="Times New Roman"/>
        </w:rPr>
        <w:t>]</w:t>
      </w:r>
      <w:r>
        <w:rPr>
          <w:rFonts w:hint="eastAsia" w:asciiTheme="minorEastAsia" w:hAnsiTheme="minorEastAsia" w:cstheme="minorEastAsia"/>
          <w:szCs w:val="18"/>
        </w:rPr>
        <w:t>《中华人民共和国安全生产法》第二十一条第三项：生产经营单位的主要负责人对本单位安全生产工作负有下列职责，组织制定并实施本单位安全生产教育和培训计划。</w:t>
      </w:r>
    </w:p>
  </w:footnote>
  <w:footnote w:id="1">
    <w:p>
      <w:pPr>
        <w:pStyle w:val="9"/>
        <w:rPr>
          <w:rFonts w:asciiTheme="minorEastAsia" w:hAnsiTheme="minorEastAsia" w:cstheme="minorEastAsia"/>
          <w:szCs w:val="18"/>
        </w:rPr>
      </w:pPr>
      <w:r>
        <w:rPr>
          <w:rStyle w:val="15"/>
        </w:rPr>
        <w:t>[</w:t>
      </w:r>
      <w:r>
        <w:rPr>
          <w:rStyle w:val="15"/>
        </w:rPr>
        <w:footnoteRef/>
      </w:r>
      <w:r>
        <w:rPr>
          <w:rStyle w:val="15"/>
        </w:rPr>
        <w:t>]</w:t>
      </w:r>
      <w:r>
        <w:rPr>
          <w:rFonts w:hint="eastAsia" w:asciiTheme="minorEastAsia" w:hAnsiTheme="minorEastAsia" w:cstheme="minorEastAsia"/>
          <w:szCs w:val="18"/>
        </w:rPr>
        <w:t>《中华人民共和国安全生产法》第二十一条第五项：生产经营单位的主要负责人对本单位安全生产工作负有下列职责，组织建立并落实安全风险分级管控和隐患排查治理双重预防工作机制，督促、检查本单位的安全生产工作，及时消除生产安全事故隐患。</w:t>
      </w:r>
    </w:p>
  </w:footnote>
  <w:footnote w:id="2">
    <w:p>
      <w:pPr>
        <w:pStyle w:val="9"/>
        <w:rPr>
          <w:rFonts w:asciiTheme="minorEastAsia" w:hAnsiTheme="minorEastAsia" w:cstheme="minorEastAsia"/>
          <w:szCs w:val="18"/>
        </w:rPr>
      </w:pPr>
      <w:r>
        <w:rPr>
          <w:rStyle w:val="15"/>
          <w:rFonts w:ascii="Times New Roman" w:hAnsi="Times New Roman" w:cs="Times New Roman"/>
        </w:rPr>
        <w:t>[</w:t>
      </w:r>
      <w:r>
        <w:rPr>
          <w:rStyle w:val="15"/>
          <w:rFonts w:ascii="Times New Roman" w:hAnsi="Times New Roman" w:cs="Times New Roman"/>
        </w:rPr>
        <w:footnoteRef/>
      </w:r>
      <w:r>
        <w:rPr>
          <w:rStyle w:val="15"/>
          <w:rFonts w:ascii="Times New Roman" w:hAnsi="Times New Roman" w:cs="Times New Roman"/>
        </w:rPr>
        <w:t>]</w:t>
      </w:r>
      <w:r>
        <w:rPr>
          <w:rFonts w:hint="eastAsia" w:asciiTheme="minorEastAsia" w:hAnsiTheme="minorEastAsia" w:cstheme="minorEastAsia"/>
          <w:szCs w:val="18"/>
        </w:rPr>
        <w:t>《中华人民共和国安全生产法》第九十四条第一款：生产经营单位的主要负责人未履行本法规定的安全生产管理职责的，责令限期改正，处二万元以上五万元以下的罚款；逾期未改正的，处五万元以上十万元以下的罚款，责令生产经营单位停产停业整顿。</w:t>
      </w:r>
    </w:p>
  </w:footnote>
  <w:footnote w:id="3">
    <w:p>
      <w:pPr>
        <w:pStyle w:val="9"/>
        <w:rPr>
          <w:rFonts w:asciiTheme="minorEastAsia" w:hAnsiTheme="minorEastAsia" w:cstheme="minorEastAsia"/>
          <w:szCs w:val="18"/>
        </w:rPr>
      </w:pPr>
      <w:r>
        <w:rPr>
          <w:rStyle w:val="15"/>
        </w:rPr>
        <w:t>[</w:t>
      </w:r>
      <w:r>
        <w:rPr>
          <w:rStyle w:val="15"/>
        </w:rPr>
        <w:footnoteRef/>
      </w:r>
      <w:r>
        <w:rPr>
          <w:rStyle w:val="15"/>
        </w:rPr>
        <w:t>]</w:t>
      </w:r>
      <w:r>
        <w:rPr>
          <w:rFonts w:hint="eastAsia" w:asciiTheme="minorEastAsia" w:hAnsiTheme="minorEastAsia" w:cstheme="minorEastAsia"/>
          <w:szCs w:val="18"/>
        </w:rPr>
        <w:t>《中华人民共和国安全生产法》第四十九条第二款</w:t>
      </w:r>
      <w:r>
        <w:rPr>
          <w:rFonts w:hint="eastAsia" w:asciiTheme="minorEastAsia" w:hAnsiTheme="minorEastAsia" w:cstheme="minorEastAsia"/>
          <w:color w:val="000000"/>
          <w:szCs w:val="18"/>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4">
    <w:p>
      <w:pPr>
        <w:pStyle w:val="9"/>
        <w:rPr>
          <w:rFonts w:eastAsia="仿宋_GB2312"/>
        </w:rPr>
      </w:pPr>
      <w:r>
        <w:rPr>
          <w:rStyle w:val="15"/>
        </w:rPr>
        <w:t>[</w:t>
      </w:r>
      <w:r>
        <w:rPr>
          <w:rStyle w:val="15"/>
        </w:rPr>
        <w:footnoteRef/>
      </w:r>
      <w:r>
        <w:rPr>
          <w:rStyle w:val="15"/>
        </w:rPr>
        <w:t>]</w:t>
      </w:r>
      <w:r>
        <w:rPr>
          <w:rFonts w:hint="eastAsia" w:asciiTheme="minorEastAsia" w:hAnsiTheme="minorEastAsia" w:cstheme="minorEastAsia"/>
          <w:color w:val="000000"/>
          <w:szCs w:val="18"/>
        </w:rPr>
        <w:t>《中华人民共和国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footnote>
  <w:footnote w:id="5">
    <w:p>
      <w:pPr>
        <w:pStyle w:val="9"/>
      </w:pPr>
      <w:r>
        <w:rPr>
          <w:rStyle w:val="15"/>
        </w:rPr>
        <w:t>[</w:t>
      </w:r>
      <w:r>
        <w:rPr>
          <w:rStyle w:val="15"/>
        </w:rPr>
        <w:footnoteRef/>
      </w:r>
      <w:r>
        <w:rPr>
          <w:rStyle w:val="15"/>
        </w:rPr>
        <w:t>]</w:t>
      </w:r>
      <w:r>
        <w:rPr>
          <w:rFonts w:hint="eastAsia" w:asciiTheme="minorEastAsia" w:hAnsiTheme="minorEastAsia" w:cstheme="minorEastAsia"/>
          <w:color w:val="000000"/>
          <w:szCs w:val="18"/>
        </w:rPr>
        <w:t>《中华人民共和国道路交通安全法》第四十八条第一款：机动车载物应当符合核定的载质量，严禁超载；载物的长、宽、高不得违反装载要求，不得遗洒、飘散载运物。</w:t>
      </w:r>
    </w:p>
  </w:footnote>
  <w:footnote w:id="6">
    <w:p>
      <w:pPr>
        <w:pStyle w:val="9"/>
        <w:rPr>
          <w:rFonts w:eastAsia="仿宋_GB2312"/>
        </w:rPr>
      </w:pPr>
      <w:r>
        <w:rPr>
          <w:rStyle w:val="15"/>
        </w:rPr>
        <w:t>[</w:t>
      </w:r>
      <w:r>
        <w:rPr>
          <w:rStyle w:val="15"/>
        </w:rPr>
        <w:footnoteRef/>
      </w:r>
      <w:r>
        <w:rPr>
          <w:rStyle w:val="15"/>
        </w:rPr>
        <w:t>]</w:t>
      </w:r>
      <w:r>
        <w:rPr>
          <w:rFonts w:hint="eastAsia" w:asciiTheme="minorEastAsia" w:hAnsiTheme="minorEastAsia" w:cstheme="minorEastAsia"/>
          <w:szCs w:val="18"/>
        </w:rPr>
        <w:t>《中华人民共和国道路交通安全法》第九十二条第二款：货运机动车超过核定载质量的，处二百元以上五百元以下罚款；超过核定载质量百分之三十或者违反规定载客的，处五百元以上二千元以下罚款。</w:t>
      </w:r>
    </w:p>
  </w:footnote>
  <w:footnote w:id="7">
    <w:p>
      <w:pPr>
        <w:pStyle w:val="9"/>
        <w:rPr>
          <w:rFonts w:asciiTheme="minorEastAsia" w:hAnsiTheme="minorEastAsia" w:cstheme="minorEastAsia"/>
          <w:szCs w:val="18"/>
        </w:rPr>
      </w:pPr>
      <w:r>
        <w:rPr>
          <w:rStyle w:val="15"/>
        </w:rPr>
        <w:t>[</w:t>
      </w:r>
      <w:r>
        <w:rPr>
          <w:rStyle w:val="15"/>
        </w:rPr>
        <w:footnoteRef/>
      </w:r>
      <w:r>
        <w:rPr>
          <w:rStyle w:val="15"/>
        </w:rPr>
        <w:t>]</w:t>
      </w:r>
      <w:r>
        <w:rPr>
          <w:rFonts w:hint="eastAsia" w:asciiTheme="minorEastAsia" w:hAnsiTheme="minorEastAsia" w:cstheme="minorEastAsia"/>
          <w:szCs w:val="18"/>
        </w:rPr>
        <w:t>《中华人民共和国安全生产法》第二十八条第一款：</w:t>
      </w:r>
      <w:r>
        <w:rPr>
          <w:rFonts w:hint="eastAsia" w:asciiTheme="minorEastAsia" w:hAnsiTheme="minorEastAsia" w:cstheme="minorEastAsia"/>
          <w:color w:val="000000"/>
          <w:szCs w:val="18"/>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8">
    <w:p>
      <w:pPr>
        <w:pStyle w:val="9"/>
        <w:rPr>
          <w:rFonts w:asciiTheme="minorEastAsia" w:hAnsiTheme="minorEastAsia" w:cstheme="minorEastAsia"/>
          <w:color w:val="000000"/>
          <w:szCs w:val="18"/>
        </w:rPr>
      </w:pPr>
      <w:r>
        <w:rPr>
          <w:rStyle w:val="15"/>
        </w:rPr>
        <w:t>[</w:t>
      </w:r>
      <w:r>
        <w:rPr>
          <w:rStyle w:val="15"/>
        </w:rPr>
        <w:footnoteRef/>
      </w:r>
      <w:r>
        <w:rPr>
          <w:rStyle w:val="15"/>
        </w:rPr>
        <w:t>]</w:t>
      </w:r>
      <w:r>
        <w:rPr>
          <w:rFonts w:hint="eastAsia" w:asciiTheme="minorEastAsia" w:hAnsiTheme="minorEastAsia" w:cstheme="minorEastAsia"/>
          <w:color w:val="000000"/>
          <w:szCs w:val="18"/>
        </w:rPr>
        <w:t>《中华人民共和国安全生产法》第九十七条第三项：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未按照规定对从业人员、被派遣劳动者、实习学生进行安全生产教育和培训，或者未按照规定如实告知有关的安全生产事项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18"/>
    <w:footnote w:id="19"/>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1ZGMyMTRmY2NmMzU5YTc1MTYzOTczZThlODQyM2YifQ=="/>
  </w:docVars>
  <w:rsids>
    <w:rsidRoot w:val="0054218E"/>
    <w:rsid w:val="00022C69"/>
    <w:rsid w:val="00026948"/>
    <w:rsid w:val="000461ED"/>
    <w:rsid w:val="000606FF"/>
    <w:rsid w:val="00061BA1"/>
    <w:rsid w:val="00063C82"/>
    <w:rsid w:val="000702BD"/>
    <w:rsid w:val="00072959"/>
    <w:rsid w:val="00094AA8"/>
    <w:rsid w:val="00094E25"/>
    <w:rsid w:val="000B0329"/>
    <w:rsid w:val="000B7E93"/>
    <w:rsid w:val="000C7C47"/>
    <w:rsid w:val="000D1CBB"/>
    <w:rsid w:val="000D38CF"/>
    <w:rsid w:val="0010496E"/>
    <w:rsid w:val="00131179"/>
    <w:rsid w:val="00174B87"/>
    <w:rsid w:val="00175527"/>
    <w:rsid w:val="00177219"/>
    <w:rsid w:val="001816EE"/>
    <w:rsid w:val="001837C5"/>
    <w:rsid w:val="001E0E6F"/>
    <w:rsid w:val="001E5BA6"/>
    <w:rsid w:val="001F7002"/>
    <w:rsid w:val="0021735C"/>
    <w:rsid w:val="00282447"/>
    <w:rsid w:val="002A5555"/>
    <w:rsid w:val="002B2D8B"/>
    <w:rsid w:val="002C0A57"/>
    <w:rsid w:val="002D418C"/>
    <w:rsid w:val="002F6CE9"/>
    <w:rsid w:val="0030084F"/>
    <w:rsid w:val="0030090A"/>
    <w:rsid w:val="00346D57"/>
    <w:rsid w:val="00347A37"/>
    <w:rsid w:val="00365354"/>
    <w:rsid w:val="00390567"/>
    <w:rsid w:val="003A7F49"/>
    <w:rsid w:val="003B2319"/>
    <w:rsid w:val="003D1493"/>
    <w:rsid w:val="003F7D34"/>
    <w:rsid w:val="0042553F"/>
    <w:rsid w:val="004341BE"/>
    <w:rsid w:val="004477FA"/>
    <w:rsid w:val="00454760"/>
    <w:rsid w:val="004636A4"/>
    <w:rsid w:val="004B0889"/>
    <w:rsid w:val="004D02DE"/>
    <w:rsid w:val="004D3DD9"/>
    <w:rsid w:val="004E031E"/>
    <w:rsid w:val="004F7093"/>
    <w:rsid w:val="0050558D"/>
    <w:rsid w:val="00517922"/>
    <w:rsid w:val="005233A1"/>
    <w:rsid w:val="0052727F"/>
    <w:rsid w:val="005304E4"/>
    <w:rsid w:val="00530C7C"/>
    <w:rsid w:val="0054218E"/>
    <w:rsid w:val="00580DD3"/>
    <w:rsid w:val="00584D66"/>
    <w:rsid w:val="00593B31"/>
    <w:rsid w:val="005C2F5A"/>
    <w:rsid w:val="005C31F8"/>
    <w:rsid w:val="005D1ED5"/>
    <w:rsid w:val="005D5A3F"/>
    <w:rsid w:val="005E66EB"/>
    <w:rsid w:val="005F00DD"/>
    <w:rsid w:val="006103E1"/>
    <w:rsid w:val="00613670"/>
    <w:rsid w:val="006241BF"/>
    <w:rsid w:val="00624BA4"/>
    <w:rsid w:val="00625610"/>
    <w:rsid w:val="00632A75"/>
    <w:rsid w:val="00640392"/>
    <w:rsid w:val="006413CF"/>
    <w:rsid w:val="00647577"/>
    <w:rsid w:val="00654767"/>
    <w:rsid w:val="00654E50"/>
    <w:rsid w:val="00680239"/>
    <w:rsid w:val="006835B9"/>
    <w:rsid w:val="00693CAD"/>
    <w:rsid w:val="006B415F"/>
    <w:rsid w:val="006C4BFE"/>
    <w:rsid w:val="00701A4C"/>
    <w:rsid w:val="00701EFA"/>
    <w:rsid w:val="00703647"/>
    <w:rsid w:val="00711267"/>
    <w:rsid w:val="00731618"/>
    <w:rsid w:val="00737557"/>
    <w:rsid w:val="00740330"/>
    <w:rsid w:val="00740D71"/>
    <w:rsid w:val="007529BB"/>
    <w:rsid w:val="007530D8"/>
    <w:rsid w:val="007D03C6"/>
    <w:rsid w:val="007F144F"/>
    <w:rsid w:val="007F4634"/>
    <w:rsid w:val="007F47AE"/>
    <w:rsid w:val="007F6669"/>
    <w:rsid w:val="00804973"/>
    <w:rsid w:val="00807C5B"/>
    <w:rsid w:val="00846BB1"/>
    <w:rsid w:val="00867BF0"/>
    <w:rsid w:val="00871E71"/>
    <w:rsid w:val="008731E3"/>
    <w:rsid w:val="00885258"/>
    <w:rsid w:val="00891E28"/>
    <w:rsid w:val="008D40C9"/>
    <w:rsid w:val="008F37BF"/>
    <w:rsid w:val="00902F5C"/>
    <w:rsid w:val="00905472"/>
    <w:rsid w:val="00906F9D"/>
    <w:rsid w:val="0091057A"/>
    <w:rsid w:val="0092581B"/>
    <w:rsid w:val="00933525"/>
    <w:rsid w:val="00945651"/>
    <w:rsid w:val="00980ACE"/>
    <w:rsid w:val="009814F5"/>
    <w:rsid w:val="009C5ABF"/>
    <w:rsid w:val="00A05A24"/>
    <w:rsid w:val="00A12C70"/>
    <w:rsid w:val="00A43724"/>
    <w:rsid w:val="00A445C1"/>
    <w:rsid w:val="00A61484"/>
    <w:rsid w:val="00A64D1E"/>
    <w:rsid w:val="00A70A8E"/>
    <w:rsid w:val="00A7463C"/>
    <w:rsid w:val="00A97889"/>
    <w:rsid w:val="00AB15E8"/>
    <w:rsid w:val="00AC2AEF"/>
    <w:rsid w:val="00AC3427"/>
    <w:rsid w:val="00AC4147"/>
    <w:rsid w:val="00AE2A0A"/>
    <w:rsid w:val="00AE4DC8"/>
    <w:rsid w:val="00AF186F"/>
    <w:rsid w:val="00AF5974"/>
    <w:rsid w:val="00B17C8D"/>
    <w:rsid w:val="00B2188B"/>
    <w:rsid w:val="00B24E5E"/>
    <w:rsid w:val="00B349D0"/>
    <w:rsid w:val="00B35A62"/>
    <w:rsid w:val="00B43473"/>
    <w:rsid w:val="00B51CE1"/>
    <w:rsid w:val="00B77D3F"/>
    <w:rsid w:val="00B84485"/>
    <w:rsid w:val="00B8710C"/>
    <w:rsid w:val="00B977B1"/>
    <w:rsid w:val="00BB6C1D"/>
    <w:rsid w:val="00BD0B03"/>
    <w:rsid w:val="00BD301E"/>
    <w:rsid w:val="00BF3975"/>
    <w:rsid w:val="00BF3BD2"/>
    <w:rsid w:val="00C05B51"/>
    <w:rsid w:val="00C07ADF"/>
    <w:rsid w:val="00C23503"/>
    <w:rsid w:val="00C41AFB"/>
    <w:rsid w:val="00C46C4A"/>
    <w:rsid w:val="00C85EB6"/>
    <w:rsid w:val="00CB0D4A"/>
    <w:rsid w:val="00CB21A5"/>
    <w:rsid w:val="00CC2C08"/>
    <w:rsid w:val="00CC670E"/>
    <w:rsid w:val="00D255D7"/>
    <w:rsid w:val="00D33477"/>
    <w:rsid w:val="00D4514C"/>
    <w:rsid w:val="00D5208B"/>
    <w:rsid w:val="00D61398"/>
    <w:rsid w:val="00D65CD3"/>
    <w:rsid w:val="00D71C60"/>
    <w:rsid w:val="00D829FE"/>
    <w:rsid w:val="00DA37FF"/>
    <w:rsid w:val="00DA43F5"/>
    <w:rsid w:val="00DB5038"/>
    <w:rsid w:val="00DD0F15"/>
    <w:rsid w:val="00DD4171"/>
    <w:rsid w:val="00DE0B16"/>
    <w:rsid w:val="00DF65AE"/>
    <w:rsid w:val="00E01CC4"/>
    <w:rsid w:val="00E06B8A"/>
    <w:rsid w:val="00E6289F"/>
    <w:rsid w:val="00E76BF1"/>
    <w:rsid w:val="00E8138E"/>
    <w:rsid w:val="00E82EA0"/>
    <w:rsid w:val="00E962B1"/>
    <w:rsid w:val="00EB0F90"/>
    <w:rsid w:val="00EB4B73"/>
    <w:rsid w:val="00EC38EF"/>
    <w:rsid w:val="00ED7461"/>
    <w:rsid w:val="00EE04D3"/>
    <w:rsid w:val="00F04A36"/>
    <w:rsid w:val="00F35D68"/>
    <w:rsid w:val="00F41B4A"/>
    <w:rsid w:val="00F566A3"/>
    <w:rsid w:val="00F619B6"/>
    <w:rsid w:val="00F65589"/>
    <w:rsid w:val="00F75C18"/>
    <w:rsid w:val="00F83784"/>
    <w:rsid w:val="00FA0626"/>
    <w:rsid w:val="00FA28FB"/>
    <w:rsid w:val="00FA362B"/>
    <w:rsid w:val="00FC3529"/>
    <w:rsid w:val="00FE3E87"/>
    <w:rsid w:val="0F2D509B"/>
    <w:rsid w:val="115A3328"/>
    <w:rsid w:val="1AF44BFC"/>
    <w:rsid w:val="1D057778"/>
    <w:rsid w:val="4FDB5F82"/>
    <w:rsid w:val="5CCC5500"/>
    <w:rsid w:val="6021737F"/>
    <w:rsid w:val="65CE5F5E"/>
    <w:rsid w:val="78FC7D47"/>
    <w:rsid w:val="7A5A707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autoRedefine/>
    <w:qFormat/>
    <w:uiPriority w:val="9"/>
    <w:pPr>
      <w:keepNext/>
      <w:keepLines/>
      <w:spacing w:line="560" w:lineRule="exact"/>
      <w:ind w:firstLine="200" w:firstLineChars="200"/>
      <w:outlineLvl w:val="0"/>
    </w:pPr>
    <w:rPr>
      <w:rFonts w:eastAsia="黑体"/>
      <w:bCs/>
      <w:kern w:val="44"/>
      <w:sz w:val="32"/>
      <w:szCs w:val="44"/>
    </w:rPr>
  </w:style>
  <w:style w:type="paragraph" w:styleId="3">
    <w:name w:val="heading 2"/>
    <w:basedOn w:val="1"/>
    <w:next w:val="1"/>
    <w:link w:val="19"/>
    <w:autoRedefine/>
    <w:unhideWhenUsed/>
    <w:qFormat/>
    <w:uiPriority w:val="9"/>
    <w:pPr>
      <w:keepNext/>
      <w:keepLines/>
      <w:spacing w:line="560" w:lineRule="exact"/>
      <w:ind w:firstLine="200" w:firstLineChars="200"/>
      <w:outlineLvl w:val="1"/>
    </w:pPr>
    <w:rPr>
      <w:rFonts w:eastAsia="楷体_GB2312" w:asciiTheme="majorHAnsi" w:hAnsiTheme="majorHAnsi" w:cstheme="majorBidi"/>
      <w:bCs/>
      <w:sz w:val="32"/>
      <w:szCs w:val="32"/>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4">
    <w:name w:val="Date"/>
    <w:basedOn w:val="1"/>
    <w:next w:val="1"/>
    <w:link w:val="22"/>
    <w:autoRedefine/>
    <w:semiHidden/>
    <w:unhideWhenUsed/>
    <w:qFormat/>
    <w:uiPriority w:val="99"/>
    <w:pPr>
      <w:ind w:left="100" w:leftChars="2500"/>
    </w:pPr>
  </w:style>
  <w:style w:type="paragraph" w:styleId="5">
    <w:name w:val="Balloon Text"/>
    <w:basedOn w:val="1"/>
    <w:link w:val="21"/>
    <w:autoRedefine/>
    <w:semiHidden/>
    <w:unhideWhenUsed/>
    <w:qFormat/>
    <w:uiPriority w:val="99"/>
    <w:rPr>
      <w:sz w:val="18"/>
      <w:szCs w:val="18"/>
    </w:rPr>
  </w:style>
  <w:style w:type="paragraph" w:styleId="6">
    <w:name w:val="footer"/>
    <w:basedOn w:val="1"/>
    <w:link w:val="17"/>
    <w:autoRedefine/>
    <w:unhideWhenUsed/>
    <w:qFormat/>
    <w:uiPriority w:val="99"/>
    <w:pPr>
      <w:tabs>
        <w:tab w:val="center" w:pos="4153"/>
        <w:tab w:val="right" w:pos="8306"/>
      </w:tabs>
      <w:snapToGrid w:val="0"/>
      <w:jc w:val="left"/>
    </w:pPr>
    <w:rPr>
      <w:sz w:val="18"/>
      <w:szCs w:val="18"/>
    </w:rPr>
  </w:style>
  <w:style w:type="paragraph" w:styleId="7">
    <w:name w:val="header"/>
    <w:basedOn w:val="1"/>
    <w:link w:val="16"/>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unhideWhenUsed/>
    <w:qFormat/>
    <w:uiPriority w:val="39"/>
  </w:style>
  <w:style w:type="paragraph" w:styleId="9">
    <w:name w:val="footnote text"/>
    <w:basedOn w:val="1"/>
    <w:autoRedefine/>
    <w:semiHidden/>
    <w:unhideWhenUsed/>
    <w:qFormat/>
    <w:uiPriority w:val="99"/>
    <w:pPr>
      <w:snapToGrid w:val="0"/>
      <w:jc w:val="left"/>
    </w:pPr>
    <w:rPr>
      <w:sz w:val="18"/>
    </w:rPr>
  </w:style>
  <w:style w:type="paragraph" w:styleId="10">
    <w:name w:val="toc 2"/>
    <w:basedOn w:val="1"/>
    <w:next w:val="1"/>
    <w:autoRedefine/>
    <w:unhideWhenUsed/>
    <w:qFormat/>
    <w:uiPriority w:val="39"/>
    <w:pPr>
      <w:tabs>
        <w:tab w:val="right" w:leader="dot" w:pos="8834"/>
      </w:tabs>
      <w:spacing w:line="520" w:lineRule="exact"/>
      <w:ind w:firstLine="420" w:firstLineChars="200"/>
    </w:pPr>
  </w:style>
  <w:style w:type="paragraph" w:styleId="11">
    <w:name w:val="Normal (Web)"/>
    <w:basedOn w:val="1"/>
    <w:autoRedefine/>
    <w:qFormat/>
    <w:uiPriority w:val="0"/>
    <w:rPr>
      <w:sz w:val="24"/>
    </w:rPr>
  </w:style>
  <w:style w:type="character" w:styleId="14">
    <w:name w:val="Hyperlink"/>
    <w:basedOn w:val="13"/>
    <w:autoRedefine/>
    <w:unhideWhenUsed/>
    <w:qFormat/>
    <w:uiPriority w:val="99"/>
    <w:rPr>
      <w:color w:val="0000FF" w:themeColor="hyperlink"/>
      <w:u w:val="single"/>
      <w14:textFill>
        <w14:solidFill>
          <w14:schemeClr w14:val="hlink"/>
        </w14:solidFill>
      </w14:textFill>
    </w:rPr>
  </w:style>
  <w:style w:type="character" w:styleId="15">
    <w:name w:val="footnote reference"/>
    <w:basedOn w:val="13"/>
    <w:autoRedefine/>
    <w:semiHidden/>
    <w:unhideWhenUsed/>
    <w:qFormat/>
    <w:uiPriority w:val="99"/>
    <w:rPr>
      <w:vertAlign w:val="superscript"/>
    </w:rPr>
  </w:style>
  <w:style w:type="character" w:customStyle="1" w:styleId="16">
    <w:name w:val="页眉 Char"/>
    <w:basedOn w:val="13"/>
    <w:link w:val="7"/>
    <w:autoRedefine/>
    <w:semiHidden/>
    <w:qFormat/>
    <w:uiPriority w:val="99"/>
    <w:rPr>
      <w:sz w:val="18"/>
      <w:szCs w:val="18"/>
    </w:rPr>
  </w:style>
  <w:style w:type="character" w:customStyle="1" w:styleId="17">
    <w:name w:val="页脚 Char"/>
    <w:basedOn w:val="13"/>
    <w:link w:val="6"/>
    <w:autoRedefine/>
    <w:qFormat/>
    <w:uiPriority w:val="99"/>
    <w:rPr>
      <w:sz w:val="18"/>
      <w:szCs w:val="18"/>
    </w:rPr>
  </w:style>
  <w:style w:type="character" w:customStyle="1" w:styleId="18">
    <w:name w:val="标题 1 Char"/>
    <w:basedOn w:val="13"/>
    <w:link w:val="2"/>
    <w:autoRedefine/>
    <w:qFormat/>
    <w:uiPriority w:val="9"/>
    <w:rPr>
      <w:rFonts w:eastAsia="黑体"/>
      <w:bCs/>
      <w:kern w:val="44"/>
      <w:sz w:val="32"/>
      <w:szCs w:val="44"/>
    </w:rPr>
  </w:style>
  <w:style w:type="character" w:customStyle="1" w:styleId="19">
    <w:name w:val="标题 2 Char"/>
    <w:basedOn w:val="13"/>
    <w:link w:val="3"/>
    <w:autoRedefine/>
    <w:qFormat/>
    <w:uiPriority w:val="9"/>
    <w:rPr>
      <w:rFonts w:eastAsia="楷体_GB2312" w:asciiTheme="majorHAnsi" w:hAnsiTheme="majorHAnsi" w:cstheme="majorBidi"/>
      <w:bCs/>
      <w:sz w:val="32"/>
      <w:szCs w:val="32"/>
    </w:rPr>
  </w:style>
  <w:style w:type="paragraph" w:customStyle="1" w:styleId="20">
    <w:name w:val="TOC 标题1"/>
    <w:basedOn w:val="2"/>
    <w:next w:val="1"/>
    <w:autoRedefine/>
    <w:semiHidden/>
    <w:unhideWhenUsed/>
    <w:qFormat/>
    <w:uiPriority w:val="39"/>
    <w:pPr>
      <w:widowControl/>
      <w:spacing w:before="480" w:line="276" w:lineRule="auto"/>
      <w:ind w:firstLine="0" w:firstLineChars="0"/>
      <w:jc w:val="left"/>
      <w:outlineLvl w:val="9"/>
    </w:pPr>
    <w:rPr>
      <w:rFonts w:asciiTheme="majorHAnsi" w:hAnsiTheme="majorHAnsi" w:eastAsiaTheme="majorEastAsia" w:cstheme="majorBidi"/>
      <w:b/>
      <w:color w:val="376092" w:themeColor="accent1" w:themeShade="BF"/>
      <w:kern w:val="0"/>
      <w:sz w:val="28"/>
      <w:szCs w:val="28"/>
    </w:rPr>
  </w:style>
  <w:style w:type="character" w:customStyle="1" w:styleId="21">
    <w:name w:val="批注框文本 Char"/>
    <w:basedOn w:val="13"/>
    <w:link w:val="5"/>
    <w:autoRedefine/>
    <w:semiHidden/>
    <w:qFormat/>
    <w:uiPriority w:val="99"/>
    <w:rPr>
      <w:sz w:val="18"/>
      <w:szCs w:val="18"/>
    </w:rPr>
  </w:style>
  <w:style w:type="character" w:customStyle="1" w:styleId="22">
    <w:name w:val="日期 Char"/>
    <w:basedOn w:val="13"/>
    <w:link w:val="4"/>
    <w:autoRedefine/>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7F4C5-8008-4CCD-8264-68687746078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21</Pages>
  <Words>1792</Words>
  <Characters>10220</Characters>
  <Lines>85</Lines>
  <Paragraphs>23</Paragraphs>
  <TotalTime>346</TotalTime>
  <ScaleCrop>false</ScaleCrop>
  <LinksUpToDate>false</LinksUpToDate>
  <CharactersWithSpaces>11989</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2024-02-24T09:30:00Z</dcterms:created>
  <dc:creator>李天乐</dc:creator>
  <cp:lastModifiedBy>紫砂萱</cp:lastModifiedBy>
  <cp:lastPrinted>2024-03-21T07:43:00Z</cp:lastPrinted>
  <dcterms:modified xsi:type="dcterms:W3CDTF">2024-04-03T08:28:47Z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A6EB27499B294466B4F6E4048A6FF0FE_13</vt:lpwstr>
  </property>
</Properties>
</file>