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42376">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简体" w:cs="Times New Roman"/>
          <w:sz w:val="52"/>
          <w:szCs w:val="52"/>
          <w:lang w:val="en-US" w:eastAsia="zh-CN"/>
        </w:rPr>
      </w:pPr>
      <w:bookmarkStart w:id="0" w:name="_Toc24688"/>
      <w:bookmarkStart w:id="1" w:name="_Toc22470"/>
      <w:bookmarkStart w:id="2" w:name="_Toc20781"/>
      <w:bookmarkStart w:id="3" w:name="_Toc18951"/>
      <w:bookmarkStart w:id="4" w:name="_Toc19510"/>
      <w:bookmarkStart w:id="5" w:name="_Toc20738"/>
      <w:bookmarkStart w:id="6" w:name="_Toc27565"/>
      <w:bookmarkStart w:id="7" w:name="_Toc22704"/>
      <w:bookmarkStart w:id="8" w:name="_Toc22991"/>
    </w:p>
    <w:p w14:paraId="0C6CAD34">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简体" w:cs="Times New Roman"/>
          <w:sz w:val="52"/>
          <w:szCs w:val="52"/>
          <w:lang w:val="en-US" w:eastAsia="zh-CN"/>
        </w:rPr>
      </w:pPr>
    </w:p>
    <w:p w14:paraId="0D37399D">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简体" w:cs="Times New Roman"/>
          <w:sz w:val="52"/>
          <w:szCs w:val="52"/>
          <w:lang w:val="en-US" w:eastAsia="zh-CN"/>
        </w:rPr>
      </w:pPr>
    </w:p>
    <w:p w14:paraId="260900D7">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简体" w:cs="Times New Roman"/>
          <w:sz w:val="52"/>
          <w:szCs w:val="52"/>
          <w:lang w:val="en-US" w:eastAsia="zh-CN"/>
        </w:rPr>
      </w:pPr>
    </w:p>
    <w:p w14:paraId="4BFDB5B1">
      <w:pPr>
        <w:pageBreakBefore w:val="0"/>
        <w:widowControl w:val="0"/>
        <w:kinsoku/>
        <w:wordWrap/>
        <w:overflowPunct/>
        <w:topLinePunct w:val="0"/>
        <w:autoSpaceDE/>
        <w:autoSpaceDN/>
        <w:bidi w:val="0"/>
        <w:adjustRightInd/>
        <w:spacing w:line="560" w:lineRule="exact"/>
        <w:ind w:left="0" w:leftChars="0"/>
        <w:jc w:val="both"/>
        <w:textAlignment w:val="auto"/>
        <w:rPr>
          <w:rFonts w:hint="default" w:ascii="Times New Roman" w:hAnsi="Times New Roman" w:eastAsia="方正小标宋简体" w:cs="Times New Roman"/>
          <w:sz w:val="52"/>
          <w:szCs w:val="52"/>
          <w:lang w:val="en-US" w:eastAsia="zh-CN"/>
        </w:rPr>
      </w:pPr>
    </w:p>
    <w:p w14:paraId="49517D8B">
      <w:pPr>
        <w:pageBreakBefore w:val="0"/>
        <w:widowControl w:val="0"/>
        <w:kinsoku/>
        <w:wordWrap/>
        <w:overflowPunct/>
        <w:topLinePunct w:val="0"/>
        <w:autoSpaceDE/>
        <w:autoSpaceDN/>
        <w:bidi w:val="0"/>
        <w:adjustRightInd/>
        <w:spacing w:line="560" w:lineRule="exact"/>
        <w:ind w:left="0" w:leftChars="0"/>
        <w:jc w:val="both"/>
        <w:textAlignment w:val="auto"/>
        <w:rPr>
          <w:rFonts w:hint="default" w:ascii="Times New Roman" w:hAnsi="Times New Roman" w:eastAsia="方正小标宋简体" w:cs="Times New Roman"/>
          <w:sz w:val="52"/>
          <w:szCs w:val="52"/>
          <w:lang w:val="en-US" w:eastAsia="zh-CN"/>
        </w:rPr>
      </w:pPr>
    </w:p>
    <w:p w14:paraId="4E57209C">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简体" w:cs="Times New Roman"/>
          <w:sz w:val="52"/>
          <w:szCs w:val="52"/>
          <w:lang w:val="en-US" w:eastAsia="zh-CN"/>
        </w:rPr>
      </w:pPr>
    </w:p>
    <w:p w14:paraId="227EB5E1">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简体" w:cs="Times New Roman"/>
          <w:sz w:val="52"/>
          <w:szCs w:val="52"/>
        </w:rPr>
      </w:pPr>
      <w:r>
        <w:rPr>
          <w:rFonts w:hint="default" w:ascii="Times New Roman" w:hAnsi="Times New Roman" w:eastAsia="方正小标宋简体" w:cs="Times New Roman"/>
          <w:sz w:val="52"/>
          <w:szCs w:val="52"/>
          <w:lang w:val="en-US" w:eastAsia="zh-CN"/>
        </w:rPr>
        <w:t>乌尔禾克拉玛依风息运输有限公司</w:t>
      </w:r>
      <w:r>
        <w:rPr>
          <w:rFonts w:hint="default" w:ascii="Times New Roman" w:hAnsi="Times New Roman" w:eastAsia="方正小标宋简体" w:cs="Times New Roman"/>
          <w:sz w:val="52"/>
          <w:szCs w:val="52"/>
        </w:rPr>
        <w:t>“</w:t>
      </w:r>
      <w:r>
        <w:rPr>
          <w:rFonts w:hint="default" w:ascii="Times New Roman" w:hAnsi="Times New Roman" w:eastAsia="方正小标宋简体" w:cs="Times New Roman"/>
          <w:sz w:val="52"/>
          <w:szCs w:val="52"/>
          <w:lang w:val="en-US" w:eastAsia="zh-CN"/>
        </w:rPr>
        <w:t>9</w:t>
      </w:r>
      <w:r>
        <w:rPr>
          <w:rFonts w:hint="default" w:ascii="Times New Roman" w:hAnsi="Times New Roman" w:eastAsia="方正小标宋简体" w:cs="Times New Roman"/>
          <w:sz w:val="52"/>
          <w:szCs w:val="52"/>
        </w:rPr>
        <w:t>·</w:t>
      </w:r>
      <w:r>
        <w:rPr>
          <w:rFonts w:hint="default" w:ascii="Times New Roman" w:hAnsi="Times New Roman" w:eastAsia="方正小标宋简体" w:cs="Times New Roman"/>
          <w:sz w:val="52"/>
          <w:szCs w:val="52"/>
          <w:lang w:val="en-US" w:eastAsia="zh-CN"/>
        </w:rPr>
        <w:t>8</w:t>
      </w:r>
      <w:r>
        <w:rPr>
          <w:rFonts w:hint="default" w:ascii="Times New Roman" w:hAnsi="Times New Roman" w:eastAsia="方正小标宋简体" w:cs="Times New Roman"/>
          <w:sz w:val="52"/>
          <w:szCs w:val="52"/>
        </w:rPr>
        <w:t>”</w:t>
      </w:r>
      <w:bookmarkEnd w:id="0"/>
      <w:bookmarkEnd w:id="1"/>
      <w:bookmarkEnd w:id="2"/>
      <w:r>
        <w:rPr>
          <w:rFonts w:hint="default" w:ascii="Times New Roman" w:hAnsi="Times New Roman" w:eastAsia="方正小标宋简体" w:cs="Times New Roman"/>
          <w:sz w:val="52"/>
          <w:szCs w:val="52"/>
          <w:lang w:val="en-US" w:eastAsia="zh-CN"/>
        </w:rPr>
        <w:t>一般其他伤害</w:t>
      </w:r>
      <w:bookmarkStart w:id="9" w:name="_Toc16896"/>
      <w:bookmarkStart w:id="10" w:name="_Toc4261"/>
      <w:bookmarkStart w:id="11" w:name="_Toc24247"/>
      <w:r>
        <w:rPr>
          <w:rFonts w:hint="default" w:ascii="Times New Roman" w:hAnsi="Times New Roman" w:eastAsia="方正小标宋简体" w:cs="Times New Roman"/>
          <w:sz w:val="52"/>
          <w:szCs w:val="52"/>
          <w:lang w:val="en-US" w:eastAsia="zh-CN"/>
        </w:rPr>
        <w:t>事故</w:t>
      </w:r>
      <w:r>
        <w:rPr>
          <w:rFonts w:hint="default" w:ascii="Times New Roman" w:hAnsi="Times New Roman" w:eastAsia="方正小标宋简体" w:cs="Times New Roman"/>
          <w:sz w:val="52"/>
          <w:szCs w:val="52"/>
        </w:rPr>
        <w:t>调查报告</w:t>
      </w:r>
      <w:bookmarkEnd w:id="3"/>
      <w:bookmarkEnd w:id="4"/>
      <w:bookmarkEnd w:id="5"/>
      <w:bookmarkEnd w:id="9"/>
      <w:bookmarkEnd w:id="10"/>
      <w:bookmarkEnd w:id="11"/>
    </w:p>
    <w:p w14:paraId="2ABFE617">
      <w:pPr>
        <w:pageBreakBefore w:val="0"/>
        <w:widowControl w:val="0"/>
        <w:kinsoku/>
        <w:wordWrap/>
        <w:overflowPunct/>
        <w:topLinePunct w:val="0"/>
        <w:autoSpaceDE/>
        <w:autoSpaceDN/>
        <w:bidi w:val="0"/>
        <w:adjustRightInd/>
        <w:spacing w:line="560" w:lineRule="exact"/>
        <w:ind w:left="0" w:leftChars="0" w:firstLine="0" w:firstLineChars="0"/>
        <w:jc w:val="center"/>
        <w:textAlignment w:val="auto"/>
        <w:outlineLvl w:val="9"/>
        <w:rPr>
          <w:rFonts w:hint="default" w:ascii="Times New Roman" w:hAnsi="Times New Roman" w:eastAsia="方正小标宋简体" w:cs="Times New Roman"/>
          <w:bCs/>
          <w:sz w:val="44"/>
          <w:szCs w:val="32"/>
        </w:rPr>
      </w:pPr>
    </w:p>
    <w:p w14:paraId="19F32DB8">
      <w:pPr>
        <w:pStyle w:val="10"/>
        <w:pageBreakBefore w:val="0"/>
        <w:widowControl w:val="0"/>
        <w:kinsoku/>
        <w:wordWrap/>
        <w:overflowPunct/>
        <w:topLinePunct w:val="0"/>
        <w:autoSpaceDE/>
        <w:autoSpaceDN/>
        <w:bidi w:val="0"/>
        <w:adjustRightInd/>
        <w:spacing w:line="560" w:lineRule="exact"/>
        <w:ind w:left="0" w:leftChars="0"/>
        <w:textAlignment w:val="auto"/>
        <w:rPr>
          <w:rFonts w:hint="default" w:ascii="Times New Roman" w:hAnsi="Times New Roman" w:eastAsia="方正小标宋简体" w:cs="Times New Roman"/>
          <w:bCs/>
          <w:sz w:val="44"/>
          <w:szCs w:val="32"/>
          <w:lang w:eastAsia="zh-CN"/>
        </w:rPr>
      </w:pPr>
    </w:p>
    <w:p w14:paraId="72CB8073">
      <w:pPr>
        <w:pStyle w:val="10"/>
        <w:pageBreakBefore w:val="0"/>
        <w:widowControl w:val="0"/>
        <w:kinsoku/>
        <w:wordWrap/>
        <w:overflowPunct/>
        <w:topLinePunct w:val="0"/>
        <w:autoSpaceDE/>
        <w:autoSpaceDN/>
        <w:bidi w:val="0"/>
        <w:adjustRightInd/>
        <w:spacing w:line="560" w:lineRule="exact"/>
        <w:ind w:left="0" w:leftChars="0"/>
        <w:textAlignment w:val="auto"/>
        <w:rPr>
          <w:rFonts w:hint="default" w:ascii="Times New Roman" w:hAnsi="Times New Roman" w:eastAsia="方正小标宋简体" w:cs="Times New Roman"/>
          <w:bCs/>
          <w:sz w:val="44"/>
          <w:szCs w:val="32"/>
          <w:lang w:eastAsia="zh-CN"/>
        </w:rPr>
      </w:pPr>
    </w:p>
    <w:p w14:paraId="5873EA44">
      <w:pPr>
        <w:pStyle w:val="10"/>
        <w:pageBreakBefore w:val="0"/>
        <w:widowControl w:val="0"/>
        <w:kinsoku/>
        <w:wordWrap/>
        <w:overflowPunct/>
        <w:topLinePunct w:val="0"/>
        <w:autoSpaceDE/>
        <w:autoSpaceDN/>
        <w:bidi w:val="0"/>
        <w:adjustRightInd/>
        <w:spacing w:line="560" w:lineRule="exact"/>
        <w:ind w:left="0" w:leftChars="0"/>
        <w:textAlignment w:val="auto"/>
        <w:rPr>
          <w:rFonts w:hint="default" w:ascii="Times New Roman" w:hAnsi="Times New Roman" w:eastAsia="方正小标宋简体" w:cs="Times New Roman"/>
          <w:bCs/>
          <w:sz w:val="44"/>
          <w:szCs w:val="32"/>
          <w:lang w:eastAsia="zh-CN"/>
        </w:rPr>
      </w:pPr>
    </w:p>
    <w:p w14:paraId="4FEAA3F4">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bookmarkStart w:id="12" w:name="_Toc7888"/>
      <w:bookmarkStart w:id="13" w:name="_Toc6034"/>
      <w:bookmarkStart w:id="14" w:name="_Toc27159"/>
    </w:p>
    <w:p w14:paraId="519F236E">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p>
    <w:p w14:paraId="382340F5">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p>
    <w:p w14:paraId="431F4A9F">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p>
    <w:p w14:paraId="22263125">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p>
    <w:p w14:paraId="21B44120">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p>
    <w:p w14:paraId="5C0813BE">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p>
    <w:p w14:paraId="7D4155AC">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eastAsia="zh-CN"/>
        </w:rPr>
      </w:pPr>
      <w:r>
        <w:rPr>
          <w:rFonts w:hint="default" w:ascii="Times New Roman" w:hAnsi="Times New Roman" w:eastAsia="楷体" w:cs="Times New Roman"/>
          <w:sz w:val="28"/>
          <w:szCs w:val="28"/>
          <w:lang w:eastAsia="zh-CN"/>
        </w:rPr>
        <w:t>乌尔禾区</w:t>
      </w:r>
      <w:r>
        <w:rPr>
          <w:rFonts w:hint="default" w:ascii="Times New Roman" w:hAnsi="Times New Roman" w:eastAsia="楷体" w:cs="Times New Roman"/>
          <w:sz w:val="28"/>
          <w:szCs w:val="28"/>
          <w:lang w:val="en-US" w:eastAsia="zh-CN"/>
        </w:rPr>
        <w:t>人民</w:t>
      </w:r>
      <w:r>
        <w:rPr>
          <w:rFonts w:hint="default" w:ascii="Times New Roman" w:hAnsi="Times New Roman" w:eastAsia="楷体" w:cs="Times New Roman"/>
          <w:sz w:val="28"/>
          <w:szCs w:val="28"/>
          <w:lang w:eastAsia="zh-CN"/>
        </w:rPr>
        <w:t>政府事故调查组</w:t>
      </w:r>
      <w:bookmarkEnd w:id="12"/>
      <w:bookmarkEnd w:id="13"/>
      <w:bookmarkEnd w:id="14"/>
    </w:p>
    <w:p w14:paraId="548F681C">
      <w:pPr>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楷体" w:cs="Times New Roman"/>
          <w:sz w:val="28"/>
          <w:szCs w:val="28"/>
          <w:lang w:val="en-US" w:eastAsia="zh-CN"/>
        </w:rPr>
        <w:sectPr>
          <w:footerReference r:id="rId4" w:type="default"/>
          <w:pgSz w:w="11906" w:h="16838"/>
          <w:pgMar w:top="2098" w:right="1474" w:bottom="1984" w:left="1587" w:header="851" w:footer="992" w:gutter="0"/>
          <w:pgNumType w:fmt="decimal"/>
          <w:cols w:space="720" w:num="1"/>
          <w:docGrid w:type="lines" w:linePitch="439" w:charSpace="0"/>
        </w:sectPr>
      </w:pPr>
      <w:r>
        <w:rPr>
          <w:rFonts w:hint="default" w:ascii="Times New Roman" w:hAnsi="Times New Roman" w:eastAsia="楷体" w:cs="Times New Roman"/>
          <w:sz w:val="28"/>
          <w:szCs w:val="28"/>
          <w:lang w:val="en-US" w:eastAsia="zh-CN"/>
        </w:rPr>
        <w:t>2024年12月25日</w:t>
      </w:r>
    </w:p>
    <w:p w14:paraId="0000F40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bCs/>
          <w:sz w:val="32"/>
          <w:szCs w:val="32"/>
        </w:rPr>
      </w:pPr>
      <w:r>
        <w:rPr>
          <w:rFonts w:hint="default" w:ascii="Times New Roman" w:hAnsi="Times New Roman" w:eastAsia="方正小标宋简体" w:cs="Times New Roman"/>
          <w:sz w:val="44"/>
          <w:szCs w:val="44"/>
          <w:lang w:val="en-US" w:eastAsia="zh-CN"/>
        </w:rPr>
        <w:t>目录</w:t>
      </w:r>
    </w:p>
    <w:sdt>
      <w:sdtPr>
        <w:rPr>
          <w:rFonts w:hint="default" w:ascii="Times New Roman" w:hAnsi="Times New Roman" w:eastAsia="宋体" w:cs="Times New Roman"/>
          <w:b/>
          <w:bCs/>
          <w:sz w:val="21"/>
          <w:lang w:val="en-US" w:eastAsia="zh-CN" w:bidi="ar-SA"/>
        </w:rPr>
        <w:id w:val="147461072"/>
        <w15:color w:val="DBDBDB"/>
        <w:docPartObj>
          <w:docPartGallery w:val="Table of Contents"/>
          <w:docPartUnique/>
        </w:docPartObj>
      </w:sdtPr>
      <w:sdtEndPr>
        <w:rPr>
          <w:rFonts w:hint="default" w:ascii="Times New Roman" w:hAnsi="Times New Roman" w:eastAsia="方正小标宋简体" w:cs="Times New Roman"/>
          <w:b/>
          <w:bCs/>
          <w:sz w:val="32"/>
          <w:szCs w:val="32"/>
          <w:lang w:val="en-US" w:eastAsia="zh-CN" w:bidi="ar-SA"/>
        </w:rPr>
      </w:sdtEndPr>
      <w:sdtContent>
        <w:p w14:paraId="51647609">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bCs/>
              <w:kern w:val="2"/>
              <w:sz w:val="21"/>
              <w:szCs w:val="32"/>
              <w:lang w:val="en-US" w:eastAsia="zh-CN" w:bidi="ar-SA"/>
            </w:rPr>
          </w:pPr>
          <w:r>
            <w:rPr>
              <w:rFonts w:hint="default" w:ascii="Times New Roman" w:hAnsi="Times New Roman" w:eastAsia="方正小标宋简体" w:cs="Times New Roman"/>
              <w:bCs/>
              <w:sz w:val="44"/>
              <w:szCs w:val="32"/>
            </w:rPr>
            <w:fldChar w:fldCharType="begin"/>
          </w:r>
          <w:r>
            <w:rPr>
              <w:rFonts w:hint="default" w:ascii="Times New Roman" w:hAnsi="Times New Roman" w:eastAsia="方正小标宋简体" w:cs="Times New Roman"/>
              <w:bCs/>
              <w:sz w:val="44"/>
              <w:szCs w:val="32"/>
            </w:rPr>
            <w:instrText xml:space="preserve">TOC \o "1-3" \h \u </w:instrText>
          </w:r>
          <w:r>
            <w:rPr>
              <w:rFonts w:hint="default" w:ascii="Times New Roman" w:hAnsi="Times New Roman" w:eastAsia="方正小标宋简体" w:cs="Times New Roman"/>
              <w:bCs/>
              <w:sz w:val="44"/>
              <w:szCs w:val="32"/>
            </w:rPr>
            <w:fldChar w:fldCharType="separate"/>
          </w:r>
        </w:p>
        <w:p w14:paraId="6400BDF2">
          <w:pPr>
            <w:pStyle w:val="8"/>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_Toc27317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rPr>
            <w:t>一、事故基本情况</w:t>
          </w:r>
          <w:r>
            <w:tab/>
          </w:r>
          <w:r>
            <w:fldChar w:fldCharType="begin"/>
          </w:r>
          <w:r>
            <w:instrText xml:space="preserve"> PAGEREF _Toc27317 \h </w:instrText>
          </w:r>
          <w:r>
            <w:fldChar w:fldCharType="separate"/>
          </w:r>
          <w:r>
            <w:t>4</w:t>
          </w:r>
          <w:r>
            <w:fldChar w:fldCharType="end"/>
          </w:r>
          <w:r>
            <w:rPr>
              <w:rFonts w:hint="default" w:ascii="Times New Roman" w:hAnsi="Times New Roman" w:eastAsia="方正小标宋简体" w:cs="Times New Roman"/>
              <w:bCs/>
              <w:szCs w:val="32"/>
            </w:rPr>
            <w:fldChar w:fldCharType="end"/>
          </w:r>
        </w:p>
        <w:p w14:paraId="2FE8A683">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_Toc19131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rPr>
            <w:t>（</w:t>
          </w:r>
          <w:r>
            <w:rPr>
              <w:rFonts w:hint="default" w:ascii="Times New Roman" w:hAnsi="Times New Roman" w:cs="Times New Roman"/>
              <w:kern w:val="0"/>
              <w:lang w:val="en-US" w:eastAsia="zh-CN"/>
            </w:rPr>
            <w:t>一</w:t>
          </w:r>
          <w:r>
            <w:rPr>
              <w:rFonts w:hint="default" w:ascii="Times New Roman" w:hAnsi="Times New Roman" w:cs="Times New Roman"/>
              <w:kern w:val="0"/>
            </w:rPr>
            <w:t>）事故发生单位</w:t>
          </w:r>
          <w:r>
            <w:rPr>
              <w:rFonts w:hint="default" w:ascii="Times New Roman" w:hAnsi="Times New Roman" w:cs="Times New Roman"/>
              <w:kern w:val="0"/>
              <w:lang w:val="en-US" w:eastAsia="zh-CN"/>
            </w:rPr>
            <w:t>及相关单位</w:t>
          </w:r>
          <w:r>
            <w:rPr>
              <w:rFonts w:hint="default" w:ascii="Times New Roman" w:hAnsi="Times New Roman" w:cs="Times New Roman"/>
              <w:kern w:val="0"/>
            </w:rPr>
            <w:t>的基本情况</w:t>
          </w:r>
          <w:r>
            <w:tab/>
          </w:r>
          <w:r>
            <w:fldChar w:fldCharType="begin"/>
          </w:r>
          <w:r>
            <w:instrText xml:space="preserve"> PAGEREF _Toc19131 \h </w:instrText>
          </w:r>
          <w:r>
            <w:fldChar w:fldCharType="separate"/>
          </w:r>
          <w:r>
            <w:t>4</w:t>
          </w:r>
          <w:r>
            <w:fldChar w:fldCharType="end"/>
          </w:r>
          <w:r>
            <w:rPr>
              <w:rFonts w:hint="default" w:ascii="Times New Roman" w:hAnsi="Times New Roman" w:eastAsia="方正小标宋简体" w:cs="Times New Roman"/>
              <w:bCs/>
              <w:szCs w:val="32"/>
            </w:rPr>
            <w:fldChar w:fldCharType="end"/>
          </w:r>
        </w:p>
        <w:p w14:paraId="11FC53CA">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_Toc20232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highlight w:val="none"/>
              <w:lang w:val="en-US" w:eastAsia="zh-CN"/>
            </w:rPr>
            <w:t>1.克拉玛依风息运输有限公司</w:t>
          </w:r>
          <w:r>
            <w:tab/>
          </w:r>
          <w:r>
            <w:fldChar w:fldCharType="begin"/>
          </w:r>
          <w:r>
            <w:instrText xml:space="preserve"> PAGEREF _Toc20232 \h </w:instrText>
          </w:r>
          <w:r>
            <w:fldChar w:fldCharType="separate"/>
          </w:r>
          <w:r>
            <w:t>4</w:t>
          </w:r>
          <w:r>
            <w:fldChar w:fldCharType="end"/>
          </w:r>
          <w:r>
            <w:rPr>
              <w:rFonts w:hint="default" w:ascii="Times New Roman" w:hAnsi="Times New Roman" w:eastAsia="方正小标宋简体" w:cs="Times New Roman"/>
              <w:bCs/>
              <w:szCs w:val="32"/>
            </w:rPr>
            <w:fldChar w:fldCharType="end"/>
          </w:r>
        </w:p>
        <w:p w14:paraId="6B9910D0">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_Toc31795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highlight w:val="none"/>
              <w:lang w:val="en-US" w:eastAsia="zh-CN"/>
            </w:rPr>
            <w:t>2.克拉玛依魔鬼城旅游开发有限责任公司</w:t>
          </w:r>
          <w:r>
            <w:tab/>
          </w:r>
          <w:r>
            <w:fldChar w:fldCharType="begin"/>
          </w:r>
          <w:r>
            <w:instrText xml:space="preserve"> PAGEREF _Toc31795 \h </w:instrText>
          </w:r>
          <w:r>
            <w:fldChar w:fldCharType="separate"/>
          </w:r>
          <w:r>
            <w:t>5</w:t>
          </w:r>
          <w:r>
            <w:fldChar w:fldCharType="end"/>
          </w:r>
          <w:r>
            <w:rPr>
              <w:rFonts w:hint="default" w:ascii="Times New Roman" w:hAnsi="Times New Roman" w:eastAsia="方正小标宋简体" w:cs="Times New Roman"/>
              <w:bCs/>
              <w:szCs w:val="32"/>
            </w:rPr>
            <w:fldChar w:fldCharType="end"/>
          </w:r>
        </w:p>
        <w:p w14:paraId="18EE5A8F">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_Toc4337 </w:instrText>
          </w:r>
          <w:r>
            <w:rPr>
              <w:rFonts w:hint="default" w:ascii="Times New Roman" w:hAnsi="Times New Roman" w:eastAsia="方正小标宋简体" w:cs="Times New Roman"/>
              <w:bCs/>
              <w:szCs w:val="32"/>
            </w:rPr>
            <w:fldChar w:fldCharType="separate"/>
          </w:r>
          <w:r>
            <w:rPr>
              <w:rFonts w:hint="eastAsia" w:ascii="楷体_GB2312" w:hAnsi="楷体_GB2312" w:eastAsia="楷体_GB2312" w:cs="楷体_GB2312"/>
              <w:szCs w:val="32"/>
              <w:lang w:val="en-US" w:eastAsia="zh-CN"/>
            </w:rPr>
            <w:t>（二）事故发生单位和相关单位安全管理情况</w:t>
          </w:r>
          <w:r>
            <w:tab/>
          </w:r>
          <w:r>
            <w:fldChar w:fldCharType="begin"/>
          </w:r>
          <w:r>
            <w:instrText xml:space="preserve"> PAGEREF _Toc4337 \h </w:instrText>
          </w:r>
          <w:r>
            <w:fldChar w:fldCharType="separate"/>
          </w:r>
          <w:r>
            <w:t>5</w:t>
          </w:r>
          <w:r>
            <w:fldChar w:fldCharType="end"/>
          </w:r>
          <w:r>
            <w:rPr>
              <w:rFonts w:hint="default" w:ascii="Times New Roman" w:hAnsi="Times New Roman" w:eastAsia="方正小标宋简体" w:cs="Times New Roman"/>
              <w:bCs/>
              <w:szCs w:val="32"/>
            </w:rPr>
            <w:fldChar w:fldCharType="end"/>
          </w:r>
        </w:p>
        <w:p w14:paraId="2D240AF1">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_Toc24229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highlight w:val="none"/>
              <w:lang w:val="en-US" w:eastAsia="zh-CN"/>
            </w:rPr>
            <w:t>1. 克拉玛依风息运输有限公司</w:t>
          </w:r>
          <w:r>
            <w:tab/>
          </w:r>
          <w:r>
            <w:fldChar w:fldCharType="begin"/>
          </w:r>
          <w:r>
            <w:instrText xml:space="preserve"> PAGEREF _Toc24229 \h </w:instrText>
          </w:r>
          <w:r>
            <w:fldChar w:fldCharType="separate"/>
          </w:r>
          <w:r>
            <w:t>5</w:t>
          </w:r>
          <w:r>
            <w:fldChar w:fldCharType="end"/>
          </w:r>
          <w:r>
            <w:rPr>
              <w:rFonts w:hint="default" w:ascii="Times New Roman" w:hAnsi="Times New Roman" w:eastAsia="方正小标宋简体" w:cs="Times New Roman"/>
              <w:bCs/>
              <w:szCs w:val="32"/>
            </w:rPr>
            <w:fldChar w:fldCharType="end"/>
          </w:r>
        </w:p>
        <w:p w14:paraId="253FDB5D">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_Toc28590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highlight w:val="none"/>
              <w:lang w:val="en-US" w:eastAsia="zh-CN"/>
            </w:rPr>
            <w:t>2.克拉玛依魔鬼城旅游开发有限责任公司</w:t>
          </w:r>
          <w:r>
            <w:tab/>
          </w:r>
          <w:r>
            <w:fldChar w:fldCharType="begin"/>
          </w:r>
          <w:r>
            <w:instrText xml:space="preserve"> PAGEREF _Toc28590 \h </w:instrText>
          </w:r>
          <w:r>
            <w:fldChar w:fldCharType="separate"/>
          </w:r>
          <w:r>
            <w:t>7</w:t>
          </w:r>
          <w:r>
            <w:fldChar w:fldCharType="end"/>
          </w:r>
          <w:r>
            <w:rPr>
              <w:rFonts w:hint="default" w:ascii="Times New Roman" w:hAnsi="Times New Roman" w:eastAsia="方正小标宋简体" w:cs="Times New Roman"/>
              <w:bCs/>
              <w:szCs w:val="32"/>
            </w:rPr>
            <w:fldChar w:fldCharType="end"/>
          </w:r>
        </w:p>
        <w:p w14:paraId="2DE888BA">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_Toc13401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（三）政府部门履职情况</w:t>
          </w:r>
          <w:r>
            <w:tab/>
          </w:r>
          <w:r>
            <w:fldChar w:fldCharType="begin"/>
          </w:r>
          <w:r>
            <w:instrText xml:space="preserve"> PAGEREF _Toc13401 \h </w:instrText>
          </w:r>
          <w:r>
            <w:fldChar w:fldCharType="separate"/>
          </w:r>
          <w:r>
            <w:t>9</w:t>
          </w:r>
          <w:r>
            <w:fldChar w:fldCharType="end"/>
          </w:r>
          <w:r>
            <w:rPr>
              <w:rFonts w:hint="default" w:ascii="Times New Roman" w:hAnsi="Times New Roman" w:eastAsia="方正小标宋简体" w:cs="Times New Roman"/>
              <w:bCs/>
              <w:szCs w:val="32"/>
            </w:rPr>
            <w:fldChar w:fldCharType="end"/>
          </w:r>
        </w:p>
        <w:p w14:paraId="1FDBFC76">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_Toc3194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（四）事故发生经过</w:t>
          </w:r>
          <w:r>
            <w:tab/>
          </w:r>
          <w:r>
            <w:fldChar w:fldCharType="begin"/>
          </w:r>
          <w:r>
            <w:instrText xml:space="preserve"> PAGEREF _Toc3194 \h </w:instrText>
          </w:r>
          <w:r>
            <w:fldChar w:fldCharType="separate"/>
          </w:r>
          <w:r>
            <w:t>10</w:t>
          </w:r>
          <w:r>
            <w:fldChar w:fldCharType="end"/>
          </w:r>
          <w:r>
            <w:rPr>
              <w:rFonts w:hint="default" w:ascii="Times New Roman" w:hAnsi="Times New Roman" w:eastAsia="方正小标宋简体" w:cs="Times New Roman"/>
              <w:bCs/>
              <w:szCs w:val="32"/>
            </w:rPr>
            <w:fldChar w:fldCharType="end"/>
          </w:r>
        </w:p>
        <w:p w14:paraId="744CC014">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_Toc10591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（五）事故现场情况</w:t>
          </w:r>
          <w:r>
            <w:tab/>
          </w:r>
          <w:r>
            <w:fldChar w:fldCharType="begin"/>
          </w:r>
          <w:r>
            <w:instrText xml:space="preserve"> PAGEREF _Toc10591 \h </w:instrText>
          </w:r>
          <w:r>
            <w:fldChar w:fldCharType="separate"/>
          </w:r>
          <w:r>
            <w:t>11</w:t>
          </w:r>
          <w:r>
            <w:fldChar w:fldCharType="end"/>
          </w:r>
          <w:r>
            <w:rPr>
              <w:rFonts w:hint="default" w:ascii="Times New Roman" w:hAnsi="Times New Roman" w:eastAsia="方正小标宋简体" w:cs="Times New Roman"/>
              <w:bCs/>
              <w:szCs w:val="32"/>
            </w:rPr>
            <w:fldChar w:fldCharType="end"/>
          </w:r>
        </w:p>
        <w:p w14:paraId="54408034">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_Toc23491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rPr>
            <w:t>1.事故发生位置</w:t>
          </w:r>
          <w:r>
            <w:tab/>
          </w:r>
          <w:r>
            <w:fldChar w:fldCharType="begin"/>
          </w:r>
          <w:r>
            <w:instrText xml:space="preserve"> PAGEREF _Toc23491 \h </w:instrText>
          </w:r>
          <w:r>
            <w:fldChar w:fldCharType="separate"/>
          </w:r>
          <w:r>
            <w:t>11</w:t>
          </w:r>
          <w:r>
            <w:fldChar w:fldCharType="end"/>
          </w:r>
          <w:r>
            <w:rPr>
              <w:rFonts w:hint="default" w:ascii="Times New Roman" w:hAnsi="Times New Roman" w:eastAsia="方正小标宋简体" w:cs="Times New Roman"/>
              <w:bCs/>
              <w:szCs w:val="32"/>
            </w:rPr>
            <w:fldChar w:fldCharType="end"/>
          </w:r>
        </w:p>
        <w:p w14:paraId="7AF1F17C">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_Toc32397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lang w:val="en-US" w:eastAsia="zh-CN"/>
            </w:rPr>
            <w:t>2.</w:t>
          </w:r>
          <w:r>
            <w:rPr>
              <w:rFonts w:hint="default" w:ascii="Times New Roman" w:hAnsi="Times New Roman" w:eastAsia="仿宋_GB2312" w:cs="Times New Roman"/>
              <w:kern w:val="0"/>
              <w:szCs w:val="20"/>
            </w:rPr>
            <w:t>事故现场情况</w:t>
          </w:r>
          <w:r>
            <w:tab/>
          </w:r>
          <w:r>
            <w:fldChar w:fldCharType="begin"/>
          </w:r>
          <w:r>
            <w:instrText xml:space="preserve"> PAGEREF _Toc32397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3F746C58">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_Toc10432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（六）人员伤亡和直接经济损失情况</w:t>
          </w:r>
          <w:r>
            <w:tab/>
          </w:r>
          <w:r>
            <w:fldChar w:fldCharType="begin"/>
          </w:r>
          <w:r>
            <w:instrText xml:space="preserve"> PAGEREF _Toc10432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1AB4E861">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_Toc28967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rPr>
            <w:t>1.受伤人员基本信息</w:t>
          </w:r>
          <w:r>
            <w:tab/>
          </w:r>
          <w:r>
            <w:fldChar w:fldCharType="begin"/>
          </w:r>
          <w:r>
            <w:instrText xml:space="preserve"> PAGEREF _Toc28967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419D0958">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_Toc1760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rPr>
            <w:t>2.直接经济损失</w:t>
          </w:r>
          <w:r>
            <w:tab/>
          </w:r>
          <w:r>
            <w:fldChar w:fldCharType="begin"/>
          </w:r>
          <w:r>
            <w:instrText xml:space="preserve"> PAGEREF _Toc1760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3CD3DEB3">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_Toc27928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（七）现场天气情况</w:t>
          </w:r>
          <w:r>
            <w:tab/>
          </w:r>
          <w:r>
            <w:fldChar w:fldCharType="begin"/>
          </w:r>
          <w:r>
            <w:instrText xml:space="preserve"> PAGEREF _Toc27928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6E95C131">
          <w:pPr>
            <w:pStyle w:val="8"/>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_Toc10171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rPr>
            <w:t>二、事故应急处置及评估情况</w:t>
          </w:r>
          <w:r>
            <w:tab/>
          </w:r>
          <w:r>
            <w:fldChar w:fldCharType="begin"/>
          </w:r>
          <w:r>
            <w:instrText xml:space="preserve"> PAGEREF _Toc10171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7485024C">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_Toc17828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rPr>
            <w:t>（一）事故信息接报及响应情况</w:t>
          </w:r>
          <w:r>
            <w:tab/>
          </w:r>
          <w:r>
            <w:fldChar w:fldCharType="begin"/>
          </w:r>
          <w:r>
            <w:instrText xml:space="preserve"> PAGEREF _Toc17828 \h </w:instrText>
          </w:r>
          <w:r>
            <w:fldChar w:fldCharType="separate"/>
          </w:r>
          <w:r>
            <w:t>12</w:t>
          </w:r>
          <w:r>
            <w:fldChar w:fldCharType="end"/>
          </w:r>
          <w:r>
            <w:rPr>
              <w:rFonts w:hint="default" w:ascii="Times New Roman" w:hAnsi="Times New Roman" w:eastAsia="方正小标宋简体" w:cs="Times New Roman"/>
              <w:bCs/>
              <w:szCs w:val="32"/>
            </w:rPr>
            <w:fldChar w:fldCharType="end"/>
          </w:r>
        </w:p>
        <w:p w14:paraId="09E0C64C">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_Toc350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（二）事故现场应急处置情况</w:t>
          </w:r>
          <w:r>
            <w:tab/>
          </w:r>
          <w:r>
            <w:fldChar w:fldCharType="begin"/>
          </w:r>
          <w:r>
            <w:instrText xml:space="preserve"> PAGEREF _Toc350 \h </w:instrText>
          </w:r>
          <w:r>
            <w:fldChar w:fldCharType="separate"/>
          </w:r>
          <w:r>
            <w:t>13</w:t>
          </w:r>
          <w:r>
            <w:fldChar w:fldCharType="end"/>
          </w:r>
          <w:r>
            <w:rPr>
              <w:rFonts w:hint="default" w:ascii="Times New Roman" w:hAnsi="Times New Roman" w:eastAsia="方正小标宋简体" w:cs="Times New Roman"/>
              <w:bCs/>
              <w:szCs w:val="32"/>
            </w:rPr>
            <w:fldChar w:fldCharType="end"/>
          </w:r>
        </w:p>
        <w:p w14:paraId="58DF925A">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_Toc20733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（三）医疗救治和善后情况</w:t>
          </w:r>
          <w:r>
            <w:tab/>
          </w:r>
          <w:r>
            <w:fldChar w:fldCharType="begin"/>
          </w:r>
          <w:r>
            <w:instrText xml:space="preserve"> PAGEREF _Toc20733 \h </w:instrText>
          </w:r>
          <w:r>
            <w:fldChar w:fldCharType="separate"/>
          </w:r>
          <w:r>
            <w:t>14</w:t>
          </w:r>
          <w:r>
            <w:fldChar w:fldCharType="end"/>
          </w:r>
          <w:r>
            <w:rPr>
              <w:rFonts w:hint="default" w:ascii="Times New Roman" w:hAnsi="Times New Roman" w:eastAsia="方正小标宋简体" w:cs="Times New Roman"/>
              <w:bCs/>
              <w:szCs w:val="32"/>
            </w:rPr>
            <w:fldChar w:fldCharType="end"/>
          </w:r>
        </w:p>
        <w:p w14:paraId="69AD3CB5">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_Toc20526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（四）事故应急处置评估</w:t>
          </w:r>
          <w:r>
            <w:tab/>
          </w:r>
          <w:r>
            <w:fldChar w:fldCharType="begin"/>
          </w:r>
          <w:r>
            <w:instrText xml:space="preserve"> PAGEREF _Toc20526 \h </w:instrText>
          </w:r>
          <w:r>
            <w:fldChar w:fldCharType="separate"/>
          </w:r>
          <w:r>
            <w:t>14</w:t>
          </w:r>
          <w:r>
            <w:fldChar w:fldCharType="end"/>
          </w:r>
          <w:r>
            <w:rPr>
              <w:rFonts w:hint="default" w:ascii="Times New Roman" w:hAnsi="Times New Roman" w:eastAsia="方正小标宋简体" w:cs="Times New Roman"/>
              <w:bCs/>
              <w:szCs w:val="32"/>
            </w:rPr>
            <w:fldChar w:fldCharType="end"/>
          </w:r>
        </w:p>
        <w:p w14:paraId="638E9A1C">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_Toc25885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lang w:val="en-US" w:eastAsia="zh-CN"/>
            </w:rPr>
            <w:t>1. 事故应急救援情况</w:t>
          </w:r>
          <w:r>
            <w:tab/>
          </w:r>
          <w:r>
            <w:fldChar w:fldCharType="begin"/>
          </w:r>
          <w:r>
            <w:instrText xml:space="preserve"> PAGEREF _Toc25885 \h </w:instrText>
          </w:r>
          <w:r>
            <w:fldChar w:fldCharType="separate"/>
          </w:r>
          <w:r>
            <w:t>14</w:t>
          </w:r>
          <w:r>
            <w:fldChar w:fldCharType="end"/>
          </w:r>
          <w:r>
            <w:rPr>
              <w:rFonts w:hint="default" w:ascii="Times New Roman" w:hAnsi="Times New Roman" w:eastAsia="方正小标宋简体" w:cs="Times New Roman"/>
              <w:bCs/>
              <w:szCs w:val="32"/>
            </w:rPr>
            <w:fldChar w:fldCharType="end"/>
          </w:r>
        </w:p>
        <w:p w14:paraId="541B25C8">
          <w:pPr>
            <w:pStyle w:val="5"/>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_Toc6331 </w:instrText>
          </w:r>
          <w:r>
            <w:rPr>
              <w:rFonts w:hint="default" w:ascii="Times New Roman" w:hAnsi="Times New Roman" w:eastAsia="方正小标宋简体" w:cs="Times New Roman"/>
              <w:bCs/>
              <w:szCs w:val="32"/>
            </w:rPr>
            <w:fldChar w:fldCharType="separate"/>
          </w:r>
          <w:r>
            <w:rPr>
              <w:rFonts w:hint="default" w:ascii="Times New Roman" w:hAnsi="Times New Roman" w:eastAsia="仿宋_GB2312" w:cs="Times New Roman"/>
              <w:kern w:val="0"/>
              <w:szCs w:val="20"/>
              <w:lang w:val="en-US" w:eastAsia="zh-CN"/>
            </w:rPr>
            <w:t>2.事故应急处置评估</w:t>
          </w:r>
          <w:r>
            <w:tab/>
          </w:r>
          <w:r>
            <w:fldChar w:fldCharType="begin"/>
          </w:r>
          <w:r>
            <w:instrText xml:space="preserve"> PAGEREF _Toc6331 \h </w:instrText>
          </w:r>
          <w:r>
            <w:fldChar w:fldCharType="separate"/>
          </w:r>
          <w:r>
            <w:t>15</w:t>
          </w:r>
          <w:r>
            <w:fldChar w:fldCharType="end"/>
          </w:r>
          <w:r>
            <w:rPr>
              <w:rFonts w:hint="default" w:ascii="Times New Roman" w:hAnsi="Times New Roman" w:eastAsia="方正小标宋简体" w:cs="Times New Roman"/>
              <w:bCs/>
              <w:szCs w:val="32"/>
            </w:rPr>
            <w:fldChar w:fldCharType="end"/>
          </w:r>
        </w:p>
        <w:p w14:paraId="6613FF40">
          <w:pPr>
            <w:pStyle w:val="8"/>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_Toc26834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highlight w:val="none"/>
            </w:rPr>
            <w:t>三、事故原因分析</w:t>
          </w:r>
          <w:r>
            <w:tab/>
          </w:r>
          <w:r>
            <w:fldChar w:fldCharType="begin"/>
          </w:r>
          <w:r>
            <w:instrText xml:space="preserve"> PAGEREF _Toc26834 \h </w:instrText>
          </w:r>
          <w:r>
            <w:fldChar w:fldCharType="separate"/>
          </w:r>
          <w:r>
            <w:t>15</w:t>
          </w:r>
          <w:r>
            <w:fldChar w:fldCharType="end"/>
          </w:r>
          <w:r>
            <w:rPr>
              <w:rFonts w:hint="default" w:ascii="Times New Roman" w:hAnsi="Times New Roman" w:eastAsia="方正小标宋简体" w:cs="Times New Roman"/>
              <w:bCs/>
              <w:szCs w:val="32"/>
            </w:rPr>
            <w:fldChar w:fldCharType="end"/>
          </w:r>
        </w:p>
        <w:p w14:paraId="5A243E28">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_Toc12589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（一）直接原因</w:t>
          </w:r>
          <w:r>
            <w:tab/>
          </w:r>
          <w:r>
            <w:fldChar w:fldCharType="begin"/>
          </w:r>
          <w:r>
            <w:instrText xml:space="preserve"> PAGEREF _Toc12589 \h </w:instrText>
          </w:r>
          <w:r>
            <w:fldChar w:fldCharType="separate"/>
          </w:r>
          <w:r>
            <w:t>15</w:t>
          </w:r>
          <w:r>
            <w:fldChar w:fldCharType="end"/>
          </w:r>
          <w:r>
            <w:rPr>
              <w:rFonts w:hint="default" w:ascii="Times New Roman" w:hAnsi="Times New Roman" w:eastAsia="方正小标宋简体" w:cs="Times New Roman"/>
              <w:bCs/>
              <w:szCs w:val="32"/>
            </w:rPr>
            <w:fldChar w:fldCharType="end"/>
          </w:r>
        </w:p>
        <w:p w14:paraId="636B0F11">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_Toc489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（二）间接原因</w:t>
          </w:r>
          <w:r>
            <w:tab/>
          </w:r>
          <w:r>
            <w:fldChar w:fldCharType="begin"/>
          </w:r>
          <w:r>
            <w:instrText xml:space="preserve"> PAGEREF _Toc489 \h </w:instrText>
          </w:r>
          <w:r>
            <w:fldChar w:fldCharType="separate"/>
          </w:r>
          <w:r>
            <w:t>15</w:t>
          </w:r>
          <w:r>
            <w:fldChar w:fldCharType="end"/>
          </w:r>
          <w:r>
            <w:rPr>
              <w:rFonts w:hint="default" w:ascii="Times New Roman" w:hAnsi="Times New Roman" w:eastAsia="方正小标宋简体" w:cs="Times New Roman"/>
              <w:bCs/>
              <w:szCs w:val="32"/>
            </w:rPr>
            <w:fldChar w:fldCharType="end"/>
          </w:r>
        </w:p>
        <w:p w14:paraId="3EBF0709">
          <w:pPr>
            <w:pStyle w:val="8"/>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_Toc22334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highlight w:val="none"/>
              <w:lang w:val="en-US" w:eastAsia="zh-CN"/>
            </w:rPr>
            <w:t>四、</w:t>
          </w:r>
          <w:r>
            <w:rPr>
              <w:rFonts w:hint="default" w:ascii="Times New Roman" w:hAnsi="Times New Roman" w:cs="Times New Roman"/>
              <w:highlight w:val="none"/>
            </w:rPr>
            <w:t>事故防范措施建议</w:t>
          </w:r>
          <w:r>
            <w:tab/>
          </w:r>
          <w:r>
            <w:fldChar w:fldCharType="begin"/>
          </w:r>
          <w:r>
            <w:instrText xml:space="preserve"> PAGEREF _Toc22334 \h </w:instrText>
          </w:r>
          <w:r>
            <w:fldChar w:fldCharType="separate"/>
          </w:r>
          <w:r>
            <w:t>16</w:t>
          </w:r>
          <w:r>
            <w:fldChar w:fldCharType="end"/>
          </w:r>
          <w:r>
            <w:rPr>
              <w:rFonts w:hint="default" w:ascii="Times New Roman" w:hAnsi="Times New Roman" w:eastAsia="方正小标宋简体" w:cs="Times New Roman"/>
              <w:bCs/>
              <w:szCs w:val="32"/>
            </w:rPr>
            <w:fldChar w:fldCharType="end"/>
          </w:r>
        </w:p>
        <w:p w14:paraId="3D71F0DF">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_Toc29135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（一）克拉玛依魔鬼城旅游开发有限责任公司</w:t>
          </w:r>
          <w:r>
            <w:tab/>
          </w:r>
          <w:r>
            <w:fldChar w:fldCharType="begin"/>
          </w:r>
          <w:r>
            <w:instrText xml:space="preserve"> PAGEREF _Toc29135 \h </w:instrText>
          </w:r>
          <w:r>
            <w:fldChar w:fldCharType="separate"/>
          </w:r>
          <w:r>
            <w:t>16</w:t>
          </w:r>
          <w:r>
            <w:fldChar w:fldCharType="end"/>
          </w:r>
          <w:r>
            <w:rPr>
              <w:rFonts w:hint="default" w:ascii="Times New Roman" w:hAnsi="Times New Roman" w:eastAsia="方正小标宋简体" w:cs="Times New Roman"/>
              <w:bCs/>
              <w:szCs w:val="32"/>
            </w:rPr>
            <w:fldChar w:fldCharType="end"/>
          </w:r>
        </w:p>
        <w:p w14:paraId="6E822A05">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_Toc16093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（二）克拉玛依风息运输有限公司</w:t>
          </w:r>
          <w:r>
            <w:tab/>
          </w:r>
          <w:r>
            <w:fldChar w:fldCharType="begin"/>
          </w:r>
          <w:r>
            <w:instrText xml:space="preserve"> PAGEREF _Toc16093 \h </w:instrText>
          </w:r>
          <w:r>
            <w:fldChar w:fldCharType="separate"/>
          </w:r>
          <w:r>
            <w:t>16</w:t>
          </w:r>
          <w:r>
            <w:fldChar w:fldCharType="end"/>
          </w:r>
          <w:r>
            <w:rPr>
              <w:rFonts w:hint="default" w:ascii="Times New Roman" w:hAnsi="Times New Roman" w:eastAsia="方正小标宋简体" w:cs="Times New Roman"/>
              <w:bCs/>
              <w:szCs w:val="32"/>
            </w:rPr>
            <w:fldChar w:fldCharType="end"/>
          </w:r>
        </w:p>
        <w:p w14:paraId="0EACDC92">
          <w:pPr>
            <w:pStyle w:val="11"/>
            <w:tabs>
              <w:tab w:val="right" w:leader="dot" w:pos="8845"/>
            </w:tabs>
          </w:pPr>
          <w:r>
            <w:rPr>
              <w:rFonts w:hint="default" w:ascii="Times New Roman" w:hAnsi="Times New Roman" w:eastAsia="方正小标宋简体" w:cs="Times New Roman"/>
              <w:bCs/>
              <w:szCs w:val="32"/>
            </w:rPr>
            <w:fldChar w:fldCharType="begin"/>
          </w:r>
          <w:r>
            <w:rPr>
              <w:rFonts w:hint="default" w:ascii="Times New Roman" w:hAnsi="Times New Roman" w:eastAsia="方正小标宋简体" w:cs="Times New Roman"/>
              <w:bCs/>
              <w:szCs w:val="32"/>
            </w:rPr>
            <w:instrText xml:space="preserve"> HYPERLINK \l _Toc31783 </w:instrText>
          </w:r>
          <w:r>
            <w:rPr>
              <w:rFonts w:hint="default" w:ascii="Times New Roman" w:hAnsi="Times New Roman" w:eastAsia="方正小标宋简体" w:cs="Times New Roman"/>
              <w:bCs/>
              <w:szCs w:val="32"/>
            </w:rPr>
            <w:fldChar w:fldCharType="separate"/>
          </w:r>
          <w:r>
            <w:rPr>
              <w:rFonts w:hint="default" w:ascii="Times New Roman" w:hAnsi="Times New Roman" w:cs="Times New Roman"/>
              <w:kern w:val="0"/>
              <w:lang w:val="en-US" w:eastAsia="zh-CN"/>
            </w:rPr>
            <w:t>（三）区人民政府各部门、各单位</w:t>
          </w:r>
          <w:r>
            <w:tab/>
          </w:r>
          <w:r>
            <w:fldChar w:fldCharType="begin"/>
          </w:r>
          <w:r>
            <w:instrText xml:space="preserve"> PAGEREF _Toc31783 \h </w:instrText>
          </w:r>
          <w:r>
            <w:fldChar w:fldCharType="separate"/>
          </w:r>
          <w:r>
            <w:t>16</w:t>
          </w:r>
          <w:r>
            <w:fldChar w:fldCharType="end"/>
          </w:r>
          <w:r>
            <w:rPr>
              <w:rFonts w:hint="default" w:ascii="Times New Roman" w:hAnsi="Times New Roman" w:eastAsia="方正小标宋简体" w:cs="Times New Roman"/>
              <w:bCs/>
              <w:szCs w:val="32"/>
            </w:rPr>
            <w:fldChar w:fldCharType="end"/>
          </w:r>
        </w:p>
        <w:p w14:paraId="63E665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b/>
              <w:bCs/>
              <w:sz w:val="32"/>
              <w:szCs w:val="32"/>
              <w:lang w:val="en-US" w:eastAsia="zh-CN" w:bidi="ar-SA"/>
            </w:rPr>
          </w:pPr>
          <w:r>
            <w:rPr>
              <w:rFonts w:hint="default" w:ascii="Times New Roman" w:hAnsi="Times New Roman" w:eastAsia="方正小标宋简体" w:cs="Times New Roman"/>
              <w:bCs/>
              <w:szCs w:val="32"/>
            </w:rPr>
            <w:fldChar w:fldCharType="end"/>
          </w:r>
        </w:p>
      </w:sdtContent>
    </w:sdt>
    <w:p w14:paraId="1DE34AEC">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b/>
          <w:bCs/>
          <w:sz w:val="32"/>
          <w:szCs w:val="32"/>
          <w:lang w:val="en-US" w:eastAsia="zh-CN" w:bidi="ar-SA"/>
        </w:rPr>
      </w:pPr>
    </w:p>
    <w:p w14:paraId="550A4FF7">
      <w:pPr>
        <w:pageBreakBefore w:val="0"/>
        <w:widowControl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简体" w:cs="Times New Roman"/>
          <w:sz w:val="44"/>
          <w:szCs w:val="44"/>
          <w:lang w:val="en-US" w:eastAsia="zh-CN"/>
        </w:rPr>
      </w:pPr>
    </w:p>
    <w:p w14:paraId="5570AD41">
      <w:pPr>
        <w:pageBreakBefore w:val="0"/>
        <w:widowControl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简体" w:cs="Times New Roman"/>
          <w:sz w:val="44"/>
          <w:szCs w:val="44"/>
          <w:lang w:val="en-US" w:eastAsia="zh-CN"/>
        </w:rPr>
      </w:pPr>
    </w:p>
    <w:p w14:paraId="61179B72">
      <w:pPr>
        <w:pageBreakBefore w:val="0"/>
        <w:widowControl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乌尔禾克拉玛依风息运输有限公司“9·8”</w:t>
      </w:r>
    </w:p>
    <w:p w14:paraId="2079F4B4">
      <w:pPr>
        <w:pageBreakBefore w:val="0"/>
        <w:widowControl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一般其他伤害事故调查报告</w:t>
      </w:r>
      <w:bookmarkEnd w:id="6"/>
      <w:bookmarkEnd w:id="7"/>
      <w:bookmarkEnd w:id="8"/>
    </w:p>
    <w:p w14:paraId="785147F3">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left"/>
        <w:textAlignment w:val="auto"/>
        <w:rPr>
          <w:rFonts w:hint="default" w:ascii="Times New Roman" w:hAnsi="Times New Roman" w:cs="Times New Roman"/>
          <w:color w:val="000000"/>
          <w:sz w:val="32"/>
          <w:szCs w:val="32"/>
          <w:lang w:val="en-US" w:eastAsia="zh-CN"/>
        </w:rPr>
      </w:pPr>
    </w:p>
    <w:p w14:paraId="5A3474E7">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cs="Times New Roman"/>
          <w:color w:val="000000"/>
          <w:sz w:val="32"/>
          <w:szCs w:val="32"/>
          <w:lang w:val="en-US" w:eastAsia="zh-CN"/>
        </w:rPr>
        <w:t>2024年9月8日14时37分，在世界魔鬼城第三个景点停靠站七剑下天山区域发生一女性游客擅自从正常行驶的观光小火车上跳车事故，造成1人轻伤。</w:t>
      </w:r>
    </w:p>
    <w:p w14:paraId="3A57A923">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left"/>
        <w:textAlignment w:val="auto"/>
        <w:rPr>
          <w:rFonts w:hint="default" w:ascii="Times New Roman" w:hAnsi="Times New Roman" w:cs="Times New Roman"/>
          <w:color w:val="000000"/>
          <w:sz w:val="32"/>
          <w:szCs w:val="32"/>
          <w:lang w:val="en-US" w:eastAsia="zh-CN"/>
        </w:rPr>
      </w:pPr>
      <w:bookmarkStart w:id="15" w:name="_Toc14405"/>
      <w:r>
        <w:rPr>
          <w:rFonts w:hint="default" w:ascii="Times New Roman" w:hAnsi="Times New Roman" w:cs="Times New Roman"/>
          <w:color w:val="000000"/>
          <w:sz w:val="32"/>
          <w:szCs w:val="32"/>
          <w:lang w:val="en-US" w:eastAsia="zh-CN"/>
        </w:rPr>
        <w:t>事故发生后，根据《生产安全事故报告和调查处理条例》（国务院令第493号）相关规定，经乌尔禾区人民政府批准，由区文体广电旅游局牵头，区市场监督管理局（区知识产权局、区综合行政执法局）、区公安分局、区应急管理局、区总工会、区委政法委、司法局等部门相关人员组成的乌尔禾克拉玛依风息运输有限公司“9·8”一般其他伤害事故调查组，并邀请区纪委监委、区人民检察院同志参加，对该起事故进行调查。事故调查组按照“四不放过”和“科学严谨、依法依规、实事求是、注重实效”的原则，通过现场勘验、查阅资料、调查取证、综合分析，查明了事故发生的经过、原因、人员伤亡情况，认定了事故性质，提出了事故防范整改措施建议。</w:t>
      </w:r>
      <w:bookmarkEnd w:id="15"/>
    </w:p>
    <w:p w14:paraId="1E3621D7">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left"/>
        <w:textAlignment w:val="auto"/>
        <w:rPr>
          <w:rFonts w:hint="default" w:ascii="Times New Roman" w:hAnsi="Times New Roman" w:cs="Times New Roman"/>
          <w:color w:val="000000"/>
          <w:sz w:val="32"/>
          <w:szCs w:val="32"/>
          <w:lang w:val="en-US" w:eastAsia="zh-CN"/>
        </w:rPr>
      </w:pPr>
      <w:bookmarkStart w:id="16" w:name="_Toc129106713"/>
      <w:r>
        <w:rPr>
          <w:rFonts w:hint="default" w:ascii="Times New Roman" w:hAnsi="Times New Roman" w:cs="Times New Roman"/>
          <w:color w:val="000000"/>
          <w:sz w:val="32"/>
          <w:szCs w:val="32"/>
          <w:lang w:val="en-US" w:eastAsia="zh-CN"/>
        </w:rPr>
        <w:t>克拉玛依风息运输有限公司在车辆人员资质、安全警示、驾驶人员操作等方面不存在问题，对游客已尽到安全保障义务，且根据《中华人民共和国民法典》第一千一百九十八条第二款规定，该事故发生原因是因游客违反了克拉玛依市魔鬼城景区《区间车管理办法》，擅自从正常行驶的小火车跳落造成的，侵权应由游客承担，经事故调查组调查认定，该事故是一起一般生产安全非责任事故。</w:t>
      </w:r>
      <w:bookmarkEnd w:id="16"/>
      <w:bookmarkStart w:id="17" w:name="_Toc129106665"/>
      <w:bookmarkStart w:id="18" w:name="_Toc164420069"/>
    </w:p>
    <w:p w14:paraId="76E114D5">
      <w:pPr>
        <w:pStyle w:val="2"/>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sz w:val="32"/>
        </w:rPr>
      </w:pPr>
      <w:bookmarkStart w:id="19" w:name="_Toc21641"/>
      <w:bookmarkStart w:id="20" w:name="_Toc6834"/>
      <w:bookmarkStart w:id="21" w:name="_Toc27317"/>
      <w:bookmarkStart w:id="22" w:name="_Toc32139"/>
      <w:r>
        <w:rPr>
          <w:rFonts w:hint="default" w:ascii="Times New Roman" w:hAnsi="Times New Roman" w:cs="Times New Roman"/>
          <w:sz w:val="32"/>
        </w:rPr>
        <w:t>一、</w:t>
      </w:r>
      <w:bookmarkEnd w:id="17"/>
      <w:bookmarkEnd w:id="18"/>
      <w:r>
        <w:rPr>
          <w:rFonts w:hint="default" w:ascii="Times New Roman" w:hAnsi="Times New Roman" w:cs="Times New Roman"/>
          <w:sz w:val="32"/>
        </w:rPr>
        <w:t>事故基本情况</w:t>
      </w:r>
      <w:bookmarkEnd w:id="19"/>
      <w:bookmarkEnd w:id="20"/>
      <w:bookmarkEnd w:id="21"/>
      <w:bookmarkEnd w:id="22"/>
      <w:bookmarkStart w:id="23" w:name="_Toc129106666"/>
      <w:bookmarkStart w:id="24" w:name="_Toc164420070"/>
    </w:p>
    <w:p w14:paraId="7132A4AC">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rPr>
      </w:pPr>
      <w:bookmarkStart w:id="25" w:name="_Toc211"/>
      <w:bookmarkStart w:id="26" w:name="_Toc22387"/>
      <w:bookmarkStart w:id="27" w:name="_Toc19131"/>
      <w:r>
        <w:rPr>
          <w:rFonts w:hint="default" w:ascii="Times New Roman" w:hAnsi="Times New Roman" w:cs="Times New Roman"/>
          <w:kern w:val="0"/>
          <w:sz w:val="32"/>
        </w:rPr>
        <w:t>（</w:t>
      </w:r>
      <w:r>
        <w:rPr>
          <w:rFonts w:hint="default" w:ascii="Times New Roman" w:hAnsi="Times New Roman" w:cs="Times New Roman"/>
          <w:kern w:val="0"/>
          <w:sz w:val="32"/>
          <w:lang w:val="en-US" w:eastAsia="zh-CN"/>
        </w:rPr>
        <w:t>一</w:t>
      </w:r>
      <w:r>
        <w:rPr>
          <w:rFonts w:hint="default" w:ascii="Times New Roman" w:hAnsi="Times New Roman" w:cs="Times New Roman"/>
          <w:kern w:val="0"/>
          <w:sz w:val="32"/>
        </w:rPr>
        <w:t>）事故发生单位</w:t>
      </w:r>
      <w:r>
        <w:rPr>
          <w:rFonts w:hint="default" w:ascii="Times New Roman" w:hAnsi="Times New Roman" w:cs="Times New Roman"/>
          <w:kern w:val="0"/>
          <w:sz w:val="32"/>
          <w:lang w:val="en-US" w:eastAsia="zh-CN"/>
        </w:rPr>
        <w:t>及相关单位</w:t>
      </w:r>
      <w:r>
        <w:rPr>
          <w:rFonts w:hint="default" w:ascii="Times New Roman" w:hAnsi="Times New Roman" w:cs="Times New Roman"/>
          <w:kern w:val="0"/>
          <w:sz w:val="32"/>
        </w:rPr>
        <w:t>的基本情况</w:t>
      </w:r>
      <w:bookmarkEnd w:id="23"/>
      <w:bookmarkEnd w:id="24"/>
      <w:bookmarkEnd w:id="25"/>
      <w:bookmarkEnd w:id="26"/>
      <w:bookmarkEnd w:id="27"/>
    </w:p>
    <w:p w14:paraId="2739023E">
      <w:pPr>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outlineLvl w:val="2"/>
        <w:rPr>
          <w:rStyle w:val="16"/>
          <w:rFonts w:hint="default" w:ascii="Times New Roman" w:hAnsi="Times New Roman" w:eastAsia="仿宋_GB2312" w:cs="Times New Roman"/>
          <w:b/>
          <w:kern w:val="0"/>
          <w:sz w:val="32"/>
          <w:szCs w:val="20"/>
          <w:highlight w:val="none"/>
          <w:lang w:val="en-US" w:eastAsia="zh-CN"/>
        </w:rPr>
      </w:pPr>
      <w:bookmarkStart w:id="28" w:name="_Toc20232"/>
      <w:bookmarkStart w:id="29" w:name="_Toc30079"/>
      <w:r>
        <w:rPr>
          <w:rStyle w:val="16"/>
          <w:rFonts w:hint="default" w:ascii="Times New Roman" w:hAnsi="Times New Roman" w:eastAsia="仿宋_GB2312" w:cs="Times New Roman"/>
          <w:b/>
          <w:kern w:val="0"/>
          <w:sz w:val="32"/>
          <w:szCs w:val="20"/>
          <w:highlight w:val="none"/>
          <w:lang w:val="en-US" w:eastAsia="zh-CN"/>
        </w:rPr>
        <w:t>1.克拉玛依风息运输有限公司</w:t>
      </w:r>
      <w:bookmarkEnd w:id="28"/>
      <w:bookmarkEnd w:id="29"/>
    </w:p>
    <w:p w14:paraId="69F45F12">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48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eastAsia="方正小标宋简体" w:cs="Times New Roman"/>
          <w:sz w:val="24"/>
          <w:szCs w:val="32"/>
          <w:highlight w:val="none"/>
          <w:lang w:val="en-US" w:eastAsia="zh-CN"/>
        </w:rPr>
        <w:t xml:space="preserve"> </w:t>
      </w:r>
      <w:r>
        <w:rPr>
          <w:rFonts w:hint="default" w:ascii="Times New Roman" w:hAnsi="Times New Roman" w:cs="Times New Roman"/>
          <w:color w:val="000000"/>
          <w:sz w:val="32"/>
          <w:szCs w:val="32"/>
          <w:lang w:val="en-US" w:eastAsia="zh-CN"/>
        </w:rPr>
        <w:t>克拉玛依风息运输有限公司成立于2020年6月3日，注册资金500万元整，公司注册地址：克拉玛依市乌尔禾区龙脊路</w:t>
      </w:r>
      <w:r>
        <w:rPr>
          <w:rFonts w:hint="default" w:ascii="Times New Roman" w:hAnsi="Times New Roman" w:eastAsia="仿宋_GB2312" w:cs="Times New Roman"/>
          <w:sz w:val="32"/>
          <w:szCs w:val="32"/>
        </w:rPr>
        <w:t>***</w:t>
      </w:r>
      <w:r>
        <w:rPr>
          <w:rFonts w:hint="default" w:ascii="Times New Roman" w:hAnsi="Times New Roman" w:cs="Times New Roman"/>
          <w:color w:val="000000"/>
          <w:sz w:val="32"/>
          <w:szCs w:val="32"/>
          <w:lang w:val="en-US" w:eastAsia="zh-CN"/>
        </w:rPr>
        <w:t>号</w:t>
      </w:r>
      <w:r>
        <w:rPr>
          <w:rFonts w:hint="default" w:ascii="Times New Roman" w:hAnsi="Times New Roman" w:eastAsia="仿宋_GB2312" w:cs="Times New Roman"/>
          <w:sz w:val="32"/>
          <w:szCs w:val="32"/>
        </w:rPr>
        <w:t>***</w:t>
      </w:r>
      <w:r>
        <w:rPr>
          <w:rFonts w:hint="default" w:ascii="Times New Roman" w:hAnsi="Times New Roman" w:cs="Times New Roman"/>
          <w:color w:val="000000"/>
          <w:sz w:val="32"/>
          <w:szCs w:val="32"/>
          <w:lang w:val="en-US" w:eastAsia="zh-CN"/>
        </w:rPr>
        <w:t>室，公司经营范围：道路旅客运输经营；汽车租赁；旅游服务网点旅游招徕、咨询服务；游览景区管理；城市公园管理；旅游业务房地产开发经营；停车场服务；通用航空服务；文艺创作；组织体育表演活动；共享自行车服务；体育场地设施经营（不含高危险体育运动），（依法须批准的项目，经相关部门批准后方可经营活动）。公司法人：樊</w:t>
      </w:r>
      <w:r>
        <w:rPr>
          <w:rFonts w:hint="default" w:ascii="Times New Roman" w:hAnsi="Times New Roman" w:eastAsia="仿宋_GB2312" w:cs="Times New Roman"/>
          <w:sz w:val="32"/>
          <w:szCs w:val="32"/>
        </w:rPr>
        <w:t>**</w:t>
      </w:r>
      <w:r>
        <w:rPr>
          <w:rFonts w:hint="default" w:ascii="Times New Roman" w:hAnsi="Times New Roman" w:cs="Times New Roman"/>
          <w:color w:val="000000"/>
          <w:sz w:val="32"/>
          <w:szCs w:val="32"/>
          <w:lang w:val="en-US" w:eastAsia="zh-CN"/>
        </w:rPr>
        <w:t>，经理：张</w:t>
      </w:r>
      <w:r>
        <w:rPr>
          <w:rFonts w:hint="default" w:ascii="Times New Roman" w:hAnsi="Times New Roman" w:eastAsia="仿宋_GB2312" w:cs="Times New Roman"/>
          <w:sz w:val="32"/>
          <w:szCs w:val="32"/>
        </w:rPr>
        <w:t>**</w:t>
      </w:r>
      <w:r>
        <w:rPr>
          <w:rFonts w:hint="default" w:ascii="Times New Roman" w:hAnsi="Times New Roman" w:cs="Times New Roman"/>
          <w:color w:val="000000"/>
          <w:sz w:val="32"/>
          <w:szCs w:val="32"/>
          <w:lang w:val="en-US" w:eastAsia="zh-CN"/>
        </w:rPr>
        <w:t>（安全总监），安全员：徐</w:t>
      </w:r>
      <w:r>
        <w:rPr>
          <w:rFonts w:hint="default" w:ascii="Times New Roman" w:hAnsi="Times New Roman" w:eastAsia="仿宋_GB2312" w:cs="Times New Roman"/>
          <w:sz w:val="32"/>
          <w:szCs w:val="32"/>
        </w:rPr>
        <w:t>**</w:t>
      </w:r>
      <w:r>
        <w:rPr>
          <w:rFonts w:hint="default" w:ascii="Times New Roman" w:hAnsi="Times New Roman" w:cs="Times New Roman"/>
          <w:color w:val="000000"/>
          <w:sz w:val="32"/>
          <w:szCs w:val="32"/>
          <w:lang w:val="en-US" w:eastAsia="zh-CN"/>
        </w:rPr>
        <w:t>，后勤主管：张</w:t>
      </w:r>
      <w:r>
        <w:rPr>
          <w:rFonts w:hint="default" w:ascii="Times New Roman" w:hAnsi="Times New Roman" w:eastAsia="仿宋_GB2312" w:cs="Times New Roman"/>
          <w:sz w:val="32"/>
          <w:szCs w:val="32"/>
        </w:rPr>
        <w:t>**</w:t>
      </w:r>
      <w:r>
        <w:rPr>
          <w:rFonts w:hint="default" w:ascii="Times New Roman" w:hAnsi="Times New Roman" w:cs="Times New Roman"/>
          <w:color w:val="000000"/>
          <w:sz w:val="32"/>
          <w:szCs w:val="32"/>
          <w:lang w:val="en-US" w:eastAsia="zh-CN"/>
        </w:rPr>
        <w:t>，驾驶员27人，修理工1人。</w:t>
      </w:r>
    </w:p>
    <w:p w14:paraId="5F897677">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cs="Times New Roman"/>
          <w:color w:val="000000"/>
          <w:sz w:val="32"/>
          <w:szCs w:val="32"/>
          <w:lang w:val="en-US" w:eastAsia="zh-CN"/>
        </w:rPr>
        <w:t>2022年2月18日，与魔鬼城旅游开发有限责任公司签订《世界魔鬼城景区观光车运行服务合同》。</w:t>
      </w:r>
    </w:p>
    <w:p w14:paraId="76AEC360">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cs="Times New Roman"/>
          <w:color w:val="000000"/>
          <w:sz w:val="32"/>
          <w:szCs w:val="32"/>
          <w:lang w:val="en-US" w:eastAsia="zh-CN"/>
        </w:rPr>
        <w:t>2022年3月15日开始负责魔鬼城景区35辆观光小火车（含电动观光小火车15辆，柴油观光小火车20辆）的运行、维护保养和日常管理工作。</w:t>
      </w:r>
    </w:p>
    <w:p w14:paraId="7DCE24FA">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cs="Times New Roman"/>
          <w:color w:val="000000"/>
          <w:sz w:val="32"/>
          <w:szCs w:val="32"/>
          <w:lang w:val="en-US" w:eastAsia="zh-CN"/>
        </w:rPr>
        <w:t>公司现有58座观光列车10辆，23座观光车12辆，根据景区的游客流量并根据旺季和淡季进行及时调整，以适应不同季节的游客数量；定期检查观光车的机械设备和安全装置，保证车辆的正常运行和安全性，同时，做好车辆的清洁和消毒工作，保障游客的健康；加强司机和工作人员培训。</w:t>
      </w:r>
    </w:p>
    <w:p w14:paraId="1A1ED4B8">
      <w:pPr>
        <w:pStyle w:val="15"/>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cs="Times New Roman"/>
          <w:color w:val="000000"/>
          <w:sz w:val="32"/>
          <w:szCs w:val="32"/>
          <w:lang w:val="en-US" w:eastAsia="zh-CN"/>
        </w:rPr>
        <w:t>目前公司共有4人取得特种设备管理人员A证，两人于2024年3月参加特种设备安全管理暨《特种设备使用单位安全总监和安全员考试指南》完成规定课时并由克拉玛依市特种设备协会颁发结业证书。另有两人于2024年5月20日—21日，参加了克拉玛依市生产经营单位安全生产大培训，修完教学计划规定的全部课程，经考试合格，准予结业。</w:t>
      </w:r>
    </w:p>
    <w:p w14:paraId="5E07D24F">
      <w:pPr>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outlineLvl w:val="2"/>
        <w:rPr>
          <w:rStyle w:val="16"/>
          <w:rFonts w:hint="default" w:ascii="Times New Roman" w:hAnsi="Times New Roman" w:eastAsia="仿宋_GB2312" w:cs="Times New Roman"/>
          <w:b/>
          <w:kern w:val="0"/>
          <w:sz w:val="32"/>
          <w:szCs w:val="20"/>
          <w:highlight w:val="none"/>
          <w:lang w:val="en-US" w:eastAsia="zh-CN"/>
        </w:rPr>
      </w:pPr>
      <w:bookmarkStart w:id="30" w:name="_Toc3582"/>
      <w:bookmarkStart w:id="31" w:name="_Toc31795"/>
      <w:r>
        <w:rPr>
          <w:rStyle w:val="16"/>
          <w:rFonts w:hint="default" w:ascii="Times New Roman" w:hAnsi="Times New Roman" w:eastAsia="仿宋_GB2312" w:cs="Times New Roman"/>
          <w:b/>
          <w:kern w:val="0"/>
          <w:sz w:val="32"/>
          <w:szCs w:val="20"/>
          <w:highlight w:val="none"/>
          <w:lang w:val="en-US" w:eastAsia="zh-CN"/>
        </w:rPr>
        <w:t>2.克拉玛依魔鬼城旅游开发有限责任公司</w:t>
      </w:r>
      <w:bookmarkEnd w:id="30"/>
      <w:bookmarkEnd w:id="31"/>
    </w:p>
    <w:p w14:paraId="09430E63">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bookmarkStart w:id="32" w:name="_Toc1462"/>
      <w:r>
        <w:rPr>
          <w:rFonts w:hint="default" w:ascii="Times New Roman" w:hAnsi="Times New Roman" w:eastAsia="仿宋_GB2312" w:cs="Times New Roman"/>
          <w:sz w:val="32"/>
          <w:szCs w:val="32"/>
          <w:highlight w:val="none"/>
        </w:rPr>
        <w:t>克拉玛依魔鬼城旅游开发有限责任公司，统一社会信用代码：</w:t>
      </w:r>
      <w:r>
        <w:rPr>
          <w:rFonts w:hint="default" w:ascii="Times New Roman" w:hAnsi="Times New Roman" w:eastAsia="仿宋_GB2312" w:cs="Times New Roman"/>
          <w:sz w:val="32"/>
          <w:szCs w:val="32"/>
        </w:rPr>
        <w:t>916502057344******</w:t>
      </w:r>
      <w:r>
        <w:rPr>
          <w:rFonts w:hint="default" w:ascii="Times New Roman" w:hAnsi="Times New Roman" w:eastAsia="仿宋_GB2312" w:cs="Times New Roman"/>
          <w:sz w:val="32"/>
          <w:szCs w:val="32"/>
          <w:highlight w:val="none"/>
        </w:rPr>
        <w:t>，成立于2002年1月16日，地址：新疆克拉玛依市乌尔禾区龙脊路</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号，法定代表人：李</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企业类型：有限责任公司（国有控股企业）。许可项目：景点内游客、旅游团队接待、旅游纪念品的开发、生产、销售、场地租赁、停车场经营、广告设计发布、制作、发布及代理、会议及展览服务、文化艺术经纪代理、运输代理服务、项目投资、其他居民服务业</w:t>
      </w:r>
      <w:r>
        <w:rPr>
          <w:rFonts w:hint="default" w:ascii="Times New Roman" w:hAnsi="Times New Roman" w:eastAsia="仿宋_GB2312" w:cs="Times New Roman"/>
          <w:sz w:val="32"/>
          <w:szCs w:val="32"/>
          <w:highlight w:val="none"/>
          <w:lang w:eastAsia="zh-CN"/>
        </w:rPr>
        <w:t>；</w:t>
      </w:r>
    </w:p>
    <w:p w14:paraId="1A035256">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克拉玛依魔鬼城旅游开发有限责任公司拥有景区40年的开发经营权</w:t>
      </w:r>
      <w:r>
        <w:rPr>
          <w:rFonts w:hint="default" w:ascii="Times New Roman" w:hAnsi="Times New Roman" w:eastAsia="仿宋_GB2312" w:cs="Times New Roman"/>
          <w:sz w:val="32"/>
          <w:szCs w:val="32"/>
          <w:highlight w:val="none"/>
          <w:lang w:val="en-US" w:eastAsia="zh-CN"/>
        </w:rPr>
        <w:t>，公司下设综合部、票务部、接待部、运输部、安全品质监督部、后勤部、财务部七个部门，旺季（5月-10月）拥有员工60人，淡季（11月－次</w:t>
      </w:r>
      <w:r>
        <w:rPr>
          <w:rFonts w:hint="default" w:ascii="Times New Roman" w:hAnsi="Times New Roman" w:cs="Times New Roman"/>
          <w:sz w:val="32"/>
          <w:szCs w:val="32"/>
          <w:highlight w:val="none"/>
          <w:lang w:val="en-US" w:eastAsia="zh-CN"/>
        </w:rPr>
        <w:t>年</w:t>
      </w:r>
      <w:r>
        <w:rPr>
          <w:rFonts w:hint="default" w:ascii="Times New Roman" w:hAnsi="Times New Roman" w:eastAsia="仿宋_GB2312" w:cs="Times New Roman"/>
          <w:sz w:val="32"/>
          <w:szCs w:val="32"/>
          <w:highlight w:val="none"/>
          <w:lang w:val="en-US" w:eastAsia="zh-CN"/>
        </w:rPr>
        <w:t>4月）37人，管理层员工10人。</w:t>
      </w:r>
      <w:bookmarkEnd w:id="32"/>
      <w:bookmarkStart w:id="33" w:name="_Toc21559"/>
      <w:r>
        <w:rPr>
          <w:rFonts w:hint="default" w:ascii="Times New Roman" w:hAnsi="Times New Roman" w:eastAsia="仿宋_GB2312" w:cs="Times New Roman"/>
          <w:sz w:val="32"/>
          <w:szCs w:val="32"/>
          <w:highlight w:val="none"/>
          <w:lang w:val="en-US" w:eastAsia="zh-CN"/>
        </w:rPr>
        <w:t xml:space="preserve">  </w:t>
      </w:r>
    </w:p>
    <w:p w14:paraId="1D2CFCA6">
      <w:pPr>
        <w:pStyle w:val="3"/>
        <w:bidi w:val="0"/>
        <w:ind w:firstLine="640" w:firstLineChars="200"/>
        <w:rPr>
          <w:rFonts w:hint="eastAsia" w:ascii="楷体_GB2312" w:hAnsi="楷体_GB2312" w:eastAsia="楷体_GB2312" w:cs="楷体_GB2312"/>
          <w:sz w:val="32"/>
          <w:szCs w:val="32"/>
        </w:rPr>
      </w:pPr>
      <w:bookmarkStart w:id="34" w:name="_Toc4337"/>
      <w:r>
        <w:rPr>
          <w:rFonts w:hint="eastAsia" w:ascii="楷体_GB2312" w:hAnsi="楷体_GB2312" w:eastAsia="楷体_GB2312" w:cs="楷体_GB2312"/>
          <w:sz w:val="32"/>
          <w:szCs w:val="32"/>
          <w:lang w:val="en-US" w:eastAsia="zh-CN"/>
        </w:rPr>
        <w:t>（二）事故发生单位和相关单位安全管理情况</w:t>
      </w:r>
      <w:bookmarkEnd w:id="33"/>
      <w:bookmarkEnd w:id="34"/>
    </w:p>
    <w:p w14:paraId="4F327B0C">
      <w:pPr>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outlineLvl w:val="2"/>
        <w:rPr>
          <w:rStyle w:val="16"/>
          <w:rFonts w:hint="default" w:ascii="Times New Roman" w:hAnsi="Times New Roman" w:eastAsia="仿宋_GB2312" w:cs="Times New Roman"/>
          <w:b/>
          <w:kern w:val="0"/>
          <w:sz w:val="32"/>
          <w:szCs w:val="20"/>
          <w:highlight w:val="none"/>
          <w:lang w:val="en-US" w:eastAsia="zh-CN"/>
        </w:rPr>
      </w:pPr>
      <w:bookmarkStart w:id="35" w:name="_Toc19149"/>
      <w:bookmarkStart w:id="36" w:name="_Toc24229"/>
      <w:r>
        <w:rPr>
          <w:rStyle w:val="16"/>
          <w:rFonts w:hint="default" w:ascii="Times New Roman" w:hAnsi="Times New Roman" w:eastAsia="仿宋_GB2312" w:cs="Times New Roman"/>
          <w:b/>
          <w:kern w:val="0"/>
          <w:sz w:val="32"/>
          <w:szCs w:val="20"/>
          <w:highlight w:val="none"/>
          <w:lang w:val="en-US" w:eastAsia="zh-CN"/>
        </w:rPr>
        <w:t>1. 克拉玛依风息运输有限公司</w:t>
      </w:r>
      <w:bookmarkEnd w:id="35"/>
      <w:bookmarkEnd w:id="36"/>
    </w:p>
    <w:p w14:paraId="79815B40">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克拉玛依风息运输有限公司在日常安全管理中对车辆及驾驶员专职设立安全总监及安全员，并制定《安全总监岗位职责》和《安全员守则》《驾驶员安全管理制度》《观光车安全操作规程》，车辆严格遵守《特种设备使用安全风险日管控、周排查、月调度管理制度》。2024年3月15日制定《高温防中暑应急预案》《高峰期特种设备应急预案》《小火车突发事件演练方案》；</w:t>
      </w:r>
    </w:p>
    <w:p w14:paraId="7C233762">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2024年4月15日制定《观光小火车突发五一旅游假期事件应急预案》及《关于5.1假期观光车辆运营和安全生产的应急预案》。</w:t>
      </w:r>
    </w:p>
    <w:p w14:paraId="32B89631">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2024年4月26日制定《小火车突发事件演练方案》严格按预案演练并做记录。驾驶员正式入职前需提供驾驶证，特种设备操作证（N2），接受完成24课时三级安全教育，特种设备理论知识笔试，跟车练习一周时间，经景区车辆部考核实操通过方可驾驶观光小火车，公司及景区不定时开展安全教育及培训。</w:t>
      </w:r>
    </w:p>
    <w:p w14:paraId="6CD289AB">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事发车辆（新J0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），车辆制造日期：2017年4月1日，2024年4月24日经克拉玛依市特种设备安全检验所检验，检验结论：合格。</w:t>
      </w:r>
    </w:p>
    <w:p w14:paraId="2605212A">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车辆驾驶员：马</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，证书编号：652101198711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，批准日期：2023年11月8日，有效日期：2023年11月至2027年10月，批准单位：吐鲁番市市场监督管理局，事发时游客跳车位置车厢距离驾驶员驾驶室约8.5米，距离较远，且周边环境嘈杂，无法听到游客呼喊。</w:t>
      </w:r>
    </w:p>
    <w:p w14:paraId="7A90792D">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自2022年8月5日事故发生后，召开紧急会议就事故发生情况进行自查自纠，组织员工加强学习观光车操作规程，严格遵守操作规程发车前逐一检查车门是否关好，游客安全带是否系好，做到不系安全带不发车，车门未确认关闭不发车；车内增加安全警示标语，检票口循环播放游客系好安全带和有紧急情况按紧急按钮的安全提示广播，结合景区广播提示驾驶员口头告知等方式坚决做到生命至上，安全第一，且驾驶员在行驶过程中严格执行《非公路旅游观光车安全使用规范》GB 24727-2009要求。</w:t>
      </w:r>
    </w:p>
    <w:p w14:paraId="0C2111D1">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经检查，该公司履行了安全生产职责，在安全生产管理方面不存在问题。</w:t>
      </w:r>
    </w:p>
    <w:p w14:paraId="62380090">
      <w:pPr>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outlineLvl w:val="2"/>
        <w:rPr>
          <w:rStyle w:val="16"/>
          <w:rFonts w:hint="default" w:ascii="Times New Roman" w:hAnsi="Times New Roman" w:eastAsia="仿宋_GB2312" w:cs="Times New Roman"/>
          <w:b/>
          <w:kern w:val="0"/>
          <w:sz w:val="32"/>
          <w:szCs w:val="20"/>
          <w:highlight w:val="none"/>
          <w:lang w:val="en-US" w:eastAsia="zh-CN"/>
        </w:rPr>
      </w:pPr>
      <w:bookmarkStart w:id="37" w:name="_Toc28590"/>
      <w:bookmarkStart w:id="38" w:name="_Toc9967"/>
      <w:r>
        <w:rPr>
          <w:rStyle w:val="16"/>
          <w:rFonts w:hint="default" w:ascii="Times New Roman" w:hAnsi="Times New Roman" w:eastAsia="仿宋_GB2312" w:cs="Times New Roman"/>
          <w:b/>
          <w:kern w:val="0"/>
          <w:sz w:val="32"/>
          <w:szCs w:val="20"/>
          <w:highlight w:val="none"/>
          <w:lang w:val="en-US" w:eastAsia="zh-CN"/>
        </w:rPr>
        <w:t>2.克拉玛依魔鬼城旅游开发有限责任公司</w:t>
      </w:r>
      <w:bookmarkEnd w:id="37"/>
      <w:bookmarkEnd w:id="38"/>
    </w:p>
    <w:p w14:paraId="507634DF">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rPr>
          <w:rFonts w:hint="default" w:ascii="Times New Roman" w:hAnsi="Times New Roman" w:eastAsia="仿宋_GB2312" w:cs="Times New Roman"/>
          <w:b/>
          <w:kern w:val="2"/>
          <w:sz w:val="32"/>
          <w:szCs w:val="32"/>
          <w:highlight w:val="none"/>
          <w:lang w:val="en-US" w:eastAsia="zh-CN"/>
        </w:rPr>
      </w:pPr>
      <w:r>
        <w:rPr>
          <w:rFonts w:hint="default" w:ascii="Times New Roman" w:hAnsi="Times New Roman" w:eastAsia="仿宋_GB2312" w:cs="Times New Roman"/>
          <w:b/>
          <w:kern w:val="2"/>
          <w:sz w:val="32"/>
          <w:szCs w:val="32"/>
          <w:highlight w:val="none"/>
          <w:lang w:val="en-US" w:eastAsia="zh-CN"/>
        </w:rPr>
        <w:t>（1）晨会与运行计划传达</w:t>
      </w:r>
    </w:p>
    <w:p w14:paraId="4703FF4B">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每日上班前半小时，所有驾驶员需到达车场集合，参加晨会；晨会上，安全总监将详细讲解当天的运行计划，安全员强调安全操作的关键环节。</w:t>
      </w:r>
    </w:p>
    <w:p w14:paraId="0D3AB320">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rPr>
          <w:rFonts w:hint="default" w:ascii="Times New Roman" w:hAnsi="Times New Roman" w:eastAsia="仿宋_GB2312" w:cs="Times New Roman"/>
          <w:b/>
          <w:kern w:val="2"/>
          <w:sz w:val="32"/>
          <w:szCs w:val="32"/>
          <w:highlight w:val="none"/>
          <w:lang w:val="en-US" w:eastAsia="zh-CN"/>
        </w:rPr>
      </w:pPr>
      <w:r>
        <w:rPr>
          <w:rFonts w:hint="default" w:ascii="Times New Roman" w:hAnsi="Times New Roman" w:eastAsia="仿宋_GB2312" w:cs="Times New Roman"/>
          <w:b/>
          <w:kern w:val="2"/>
          <w:sz w:val="32"/>
          <w:szCs w:val="32"/>
          <w:highlight w:val="none"/>
          <w:lang w:val="en-US" w:eastAsia="zh-CN"/>
        </w:rPr>
        <w:t>（2）车辆检查与维护</w:t>
      </w:r>
    </w:p>
    <w:p w14:paraId="07BA3576">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 xml:space="preserve">①晨会结束后，立即对车辆进行全面检查，包括油、电、水、气、轮胎气压、连接部件、安全带及紧急停车呼叫按钮等；    </w:t>
      </w:r>
    </w:p>
    <w:p w14:paraId="7DACC2F7">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②如发现任何故障，立即通知维修工进行排除；</w:t>
      </w:r>
    </w:p>
    <w:p w14:paraId="6B146A8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 w:cs="Times New Roman"/>
        </w:rPr>
      </w:pPr>
      <w:r>
        <w:rPr>
          <w:rFonts w:hint="default" w:ascii="Times New Roman" w:hAnsi="Times New Roman" w:eastAsia="仿宋_GB2312" w:cs="Times New Roman"/>
          <w:sz w:val="32"/>
          <w:szCs w:val="32"/>
          <w:highlight w:val="none"/>
          <w:lang w:val="en-US" w:eastAsia="zh-CN"/>
        </w:rPr>
        <w:t>③完成车辆卫生打扫，并在工作结束后填写日检记录。</w:t>
      </w:r>
      <w:r>
        <w:rPr>
          <w:rFonts w:hint="default" w:ascii="Times New Roman" w:hAnsi="Times New Roman" w:eastAsia="仿宋_GB2312" w:cs="Times New Roman"/>
          <w:lang w:val="en-US" w:eastAsia="zh-CN"/>
        </w:rPr>
        <w:t xml:space="preserve"> </w:t>
      </w:r>
      <w:r>
        <w:rPr>
          <w:rFonts w:hint="default" w:ascii="Times New Roman" w:hAnsi="Times New Roman" w:eastAsia="仿宋" w:cs="Times New Roman"/>
          <w:lang w:val="en-US" w:eastAsia="zh-CN"/>
        </w:rPr>
        <w:t xml:space="preserve"> </w:t>
      </w:r>
    </w:p>
    <w:p w14:paraId="4610DD54">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rPr>
          <w:rFonts w:hint="default" w:ascii="Times New Roman" w:hAnsi="Times New Roman" w:eastAsia="仿宋_GB2312" w:cs="Times New Roman"/>
          <w:b/>
          <w:kern w:val="2"/>
          <w:sz w:val="32"/>
          <w:szCs w:val="32"/>
          <w:highlight w:val="none"/>
          <w:lang w:val="en-US" w:eastAsia="zh-CN"/>
        </w:rPr>
      </w:pPr>
      <w:r>
        <w:rPr>
          <w:rFonts w:hint="default" w:ascii="Times New Roman" w:hAnsi="Times New Roman" w:eastAsia="仿宋_GB2312" w:cs="Times New Roman"/>
          <w:b/>
          <w:kern w:val="2"/>
          <w:sz w:val="32"/>
          <w:szCs w:val="32"/>
          <w:highlight w:val="none"/>
          <w:lang w:val="en-US" w:eastAsia="zh-CN"/>
        </w:rPr>
        <w:t>（3）游客服务与安全保障</w:t>
      </w:r>
    </w:p>
    <w:p w14:paraId="616DF6D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①引导游客上车，并确保每位游客都坐稳后，提醒并检查他们是否已系好安全带；</w:t>
      </w:r>
    </w:p>
    <w:p w14:paraId="7660172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②车辆运行时，时刻留意有无异响或其他异常情况；</w:t>
      </w:r>
    </w:p>
    <w:p w14:paraId="18C2A82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③日运行结束后，再次打扫车辆卫生，并按规定完成收车后的检查工作，记录回场时间。</w:t>
      </w:r>
    </w:p>
    <w:p w14:paraId="34BF6F39">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rPr>
          <w:rFonts w:hint="default" w:ascii="Times New Roman" w:hAnsi="Times New Roman" w:eastAsia="仿宋_GB2312" w:cs="Times New Roman"/>
          <w:b/>
          <w:kern w:val="2"/>
          <w:sz w:val="32"/>
          <w:szCs w:val="32"/>
          <w:highlight w:val="none"/>
          <w:lang w:val="en-US" w:eastAsia="zh-CN"/>
        </w:rPr>
      </w:pPr>
      <w:r>
        <w:rPr>
          <w:rFonts w:hint="default" w:ascii="Times New Roman" w:hAnsi="Times New Roman" w:eastAsia="仿宋_GB2312" w:cs="Times New Roman"/>
          <w:b/>
          <w:kern w:val="2"/>
          <w:sz w:val="32"/>
          <w:szCs w:val="32"/>
          <w:highlight w:val="none"/>
          <w:lang w:val="en-US" w:eastAsia="zh-CN"/>
        </w:rPr>
        <w:t>（4）人员培训与车辆管理</w:t>
      </w:r>
    </w:p>
    <w:p w14:paraId="341CADA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①目前公司拥有车辆28台（其中电车5台）和驾驶员27人；</w:t>
      </w:r>
    </w:p>
    <w:p w14:paraId="4CA5558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②培训18次，每月2次，每日晨会开展安全礼仪培训；</w:t>
      </w:r>
    </w:p>
    <w:p w14:paraId="19D6D80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③演练2次分别是2024年4月26日和9月23日，进行小火车下路基演练和小火车自燃演练。</w:t>
      </w:r>
    </w:p>
    <w:p w14:paraId="305C55C3">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rPr>
          <w:rFonts w:hint="default" w:ascii="Times New Roman" w:hAnsi="Times New Roman" w:eastAsia="仿宋_GB2312" w:cs="Times New Roman"/>
          <w:b/>
          <w:kern w:val="2"/>
          <w:sz w:val="32"/>
          <w:szCs w:val="32"/>
          <w:highlight w:val="none"/>
          <w:lang w:val="en-US" w:eastAsia="zh-CN"/>
        </w:rPr>
      </w:pPr>
      <w:r>
        <w:rPr>
          <w:rFonts w:hint="default" w:ascii="Times New Roman" w:hAnsi="Times New Roman" w:eastAsia="仿宋_GB2312" w:cs="Times New Roman"/>
          <w:b/>
          <w:kern w:val="2"/>
          <w:sz w:val="32"/>
          <w:szCs w:val="32"/>
          <w:highlight w:val="none"/>
          <w:lang w:val="en-US" w:eastAsia="zh-CN"/>
        </w:rPr>
        <w:t>（5）日常监督检查与隐患排查</w:t>
      </w:r>
    </w:p>
    <w:p w14:paraId="7B4167C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①日常对车辆进行监督检查</w:t>
      </w:r>
      <w:r>
        <w:rPr>
          <w:rFonts w:hint="eastAsia"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lang w:val="en-US" w:eastAsia="zh-CN"/>
        </w:rPr>
        <w:t>时发现并维修存在安全隐患的车辆；</w:t>
      </w:r>
    </w:p>
    <w:p w14:paraId="6D73F5C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②日常抽查，确保应急按钮、灯光等关键部件处于正常工作状态。</w:t>
      </w:r>
    </w:p>
    <w:p w14:paraId="751E96C9">
      <w:pPr>
        <w:keepNext w:val="0"/>
        <w:keepLines w:val="0"/>
        <w:pageBreakBefore w:val="0"/>
        <w:widowControl w:val="0"/>
        <w:kinsoku/>
        <w:wordWrap/>
        <w:overflowPunct/>
        <w:topLinePunct w:val="0"/>
        <w:autoSpaceDE/>
        <w:autoSpaceDN/>
        <w:bidi w:val="0"/>
        <w:adjustRightInd/>
        <w:snapToGrid w:val="0"/>
        <w:spacing w:line="560" w:lineRule="exact"/>
        <w:ind w:left="0" w:leftChars="0" w:firstLine="643" w:firstLineChars="200"/>
        <w:jc w:val="both"/>
        <w:textAlignment w:val="auto"/>
        <w:rPr>
          <w:rFonts w:hint="default" w:ascii="Times New Roman" w:hAnsi="Times New Roman" w:eastAsia="仿宋_GB2312" w:cs="Times New Roman"/>
          <w:b/>
          <w:kern w:val="2"/>
          <w:sz w:val="32"/>
          <w:szCs w:val="32"/>
          <w:highlight w:val="none"/>
          <w:lang w:val="en-US" w:eastAsia="zh-CN"/>
        </w:rPr>
      </w:pPr>
      <w:r>
        <w:rPr>
          <w:rFonts w:hint="default" w:ascii="Times New Roman" w:hAnsi="Times New Roman" w:eastAsia="仿宋_GB2312" w:cs="Times New Roman"/>
          <w:b/>
          <w:kern w:val="2"/>
          <w:sz w:val="32"/>
          <w:szCs w:val="32"/>
          <w:highlight w:val="none"/>
          <w:lang w:val="en-US" w:eastAsia="zh-CN"/>
        </w:rPr>
        <w:t>（6）应对极端天气</w:t>
      </w:r>
    </w:p>
    <w:p w14:paraId="3E65F71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①考虑到景区所处的地理环境，经常面临极端天气，景区安全部门已制定详细的紧急预案，并监督演练保证司机可以确保在极端天气条件下，景区能够迅速、有效地应对各种突发情况，保障游客的生命财产安全；</w:t>
      </w:r>
    </w:p>
    <w:p w14:paraId="2270383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②一旦收到相关部门的预警，景区将按照预案做好充分准备；</w:t>
      </w:r>
    </w:p>
    <w:p w14:paraId="076F4D5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③极端天气出现时，将严格按照预案执行应对措施。</w:t>
      </w:r>
    </w:p>
    <w:p w14:paraId="62AD8D6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自2023年7月12日事故发生后，克拉玛依魔鬼城旅游开发有限责任公司领导高度重视，认真组织景区全员深刻吸取事故教训；依法依规完善景区内各项目安全管理机制；严格落实全员安全生产责任制和安全生产规章制度，部署开展景区内各项目安全管理责任专项整治工作。</w:t>
      </w:r>
    </w:p>
    <w:p w14:paraId="0B64C1A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经检查，未发现存在安全管理漏洞的问题。</w:t>
      </w:r>
    </w:p>
    <w:p w14:paraId="1BCD96CB">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39" w:name="_Toc13401"/>
      <w:bookmarkStart w:id="40" w:name="_Toc10887"/>
      <w:r>
        <w:rPr>
          <w:rFonts w:hint="default" w:ascii="Times New Roman" w:hAnsi="Times New Roman" w:cs="Times New Roman"/>
          <w:kern w:val="0"/>
          <w:sz w:val="32"/>
          <w:lang w:val="en-US" w:eastAsia="zh-CN"/>
        </w:rPr>
        <w:t>（三）政府部门履职情况</w:t>
      </w:r>
      <w:bookmarkEnd w:id="39"/>
      <w:bookmarkEnd w:id="40"/>
    </w:p>
    <w:p w14:paraId="131609E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乌尔禾区市场监管局负责特种设备安全监管。定期对景区观光车进行现场检查，重点检查观光车的车辆状况、安全装置、操作人员资质等方面。截至目前，共出动执法人员10人次，检查景区5家次，检查观光车60辆次，发现问题5项，下发特种设备监察指令书2份，督促景区使用单位严格落实安全管理制度，加强对观光车的日常维护保养和检查，确保车辆安全性能良好。建立健全车辆维护保养记录、日常检查记录和操作人员培训记录等台账资料，组织景区观光车使用单位负责人和操作人员参加安全培训，邀请专家讲解观光车安全操作规程、应急处置方法等知识，</w:t>
      </w:r>
      <w:r>
        <w:rPr>
          <w:rFonts w:hint="eastAsia" w:eastAsia="仿宋_GB2312" w:cs="Times New Roman"/>
          <w:sz w:val="32"/>
          <w:szCs w:val="32"/>
          <w:highlight w:val="none"/>
          <w:lang w:val="en-US" w:eastAsia="zh-CN"/>
        </w:rPr>
        <w:t>增强</w:t>
      </w:r>
      <w:r>
        <w:rPr>
          <w:rFonts w:hint="default" w:ascii="Times New Roman" w:hAnsi="Times New Roman" w:eastAsia="仿宋_GB2312" w:cs="Times New Roman"/>
          <w:sz w:val="32"/>
          <w:szCs w:val="32"/>
          <w:highlight w:val="none"/>
          <w:lang w:val="en-US" w:eastAsia="zh-CN"/>
        </w:rPr>
        <w:t>其安全意识和操作技能。今年共举办培训班2期，培训人员72人次。</w:t>
      </w:r>
    </w:p>
    <w:p w14:paraId="458BE543">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乌尔禾区文体广电旅游局负责文旅行业领域安全监管，定期分析研判文旅领域安全生产形势，组织开展文旅行业人员安全教育培训，在重要节点、时间段等联合有关部门对景区特种设备开展安全大检查，重点检查特种设备（区间车）的安全运行情况，查阅景区特种设备的安全管理制度、日常维护保养记录、特种设备管理和作业人员持证情况、应急预案和乘客安全须知等事项。2024年以来，联合区市场监管局、柳树街街道等部门共检查克拉玛依风息运输有限公司10家次，发现问题隐患9项，督促完成整改9项，行业监管责任履行到位。</w:t>
      </w:r>
    </w:p>
    <w:p w14:paraId="10B53001">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41" w:name="_Toc10418"/>
      <w:bookmarkStart w:id="42" w:name="_Toc16353"/>
      <w:bookmarkStart w:id="43" w:name="_Toc3194"/>
      <w:r>
        <w:rPr>
          <w:rFonts w:hint="default" w:ascii="Times New Roman" w:hAnsi="Times New Roman" w:cs="Times New Roman"/>
          <w:kern w:val="0"/>
          <w:sz w:val="32"/>
          <w:lang w:val="en-US" w:eastAsia="zh-CN"/>
        </w:rPr>
        <w:t>（四）事故发生经过</w:t>
      </w:r>
      <w:bookmarkEnd w:id="41"/>
      <w:bookmarkEnd w:id="42"/>
      <w:bookmarkEnd w:id="43"/>
    </w:p>
    <w:p w14:paraId="58B9904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bookmarkStart w:id="44" w:name="_Toc27472"/>
      <w:r>
        <w:rPr>
          <w:rFonts w:hint="default" w:ascii="Times New Roman" w:hAnsi="Times New Roman" w:eastAsia="仿宋_GB2312" w:cs="Times New Roman"/>
          <w:sz w:val="32"/>
          <w:szCs w:val="32"/>
          <w:highlight w:val="none"/>
          <w:lang w:val="en-US" w:eastAsia="zh-CN"/>
        </w:rPr>
        <w:t>2024年9月8日下午14时05分左右，驾驶员马</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（维吾尔族，身份证号652101198711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）驾驶编号为1号（新J0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）的小火车，装载游客驶入景区，14时35分59秒到达景区第三个景点停靠站七剑下天山停靠站；</w:t>
      </w:r>
    </w:p>
    <w:p w14:paraId="0AD5FC6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14时36分08秒，驾驶员下车，依次打开游客车门；</w:t>
      </w:r>
    </w:p>
    <w:p w14:paraId="0BBCF60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14时36分33秒，驾驶员从后至前，逐一关闭车门（手动门）并返回驾驶室；</w:t>
      </w:r>
    </w:p>
    <w:p w14:paraId="7954CA1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14时37分03秒驾驶员进入驾驶室，启动车辆前往前方上车区，装载上车区等待的游客；</w:t>
      </w:r>
    </w:p>
    <w:p w14:paraId="11AC98E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14时37分04秒，后方一</w:t>
      </w:r>
      <w:r>
        <w:rPr>
          <w:rFonts w:hint="eastAsia" w:eastAsia="仿宋_GB2312" w:cs="Times New Roman"/>
          <w:sz w:val="32"/>
          <w:szCs w:val="32"/>
          <w:highlight w:val="none"/>
          <w:lang w:val="en-US" w:eastAsia="zh-CN"/>
        </w:rPr>
        <w:t>名</w:t>
      </w:r>
      <w:r>
        <w:rPr>
          <w:rFonts w:hint="default" w:ascii="Times New Roman" w:hAnsi="Times New Roman" w:eastAsia="仿宋_GB2312" w:cs="Times New Roman"/>
          <w:sz w:val="32"/>
          <w:szCs w:val="32"/>
          <w:highlight w:val="none"/>
          <w:lang w:val="en-US" w:eastAsia="zh-CN"/>
        </w:rPr>
        <w:t>着黑色上衣男性游客起身打开车门下车；</w:t>
      </w:r>
    </w:p>
    <w:p w14:paraId="778544C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14时37分06秒，同排一着白色女性游客紧跟下车，下车后并打开后一排车门；</w:t>
      </w:r>
    </w:p>
    <w:p w14:paraId="7D83C9A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14时37分07秒，后方一着黑色上衣男性游客小跑向前，并打开正在行驶车辆吕某的车门，招呼吕某下车；</w:t>
      </w:r>
    </w:p>
    <w:p w14:paraId="55972CD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14时37分15秒，吕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从正在行驶的车辆座位上站立起身，准备下车；</w:t>
      </w:r>
    </w:p>
    <w:p w14:paraId="697CE25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14时37分21秒，吕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在车辆处于行驶过程中跳下，摔倒在地；</w:t>
      </w:r>
    </w:p>
    <w:p w14:paraId="0DB21DB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14时37分31秒，驾驶员听到游客呼叫后立即停车查看，并通过对讲机通知调度室要求救援；</w:t>
      </w:r>
    </w:p>
    <w:p w14:paraId="779ADA1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14时44分41秒，克拉玛依风息运输有限公司安全员徐</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驾驶23座观光车到达现场；</w:t>
      </w:r>
    </w:p>
    <w:p w14:paraId="7591085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14时49分48秒，克拉玛依市第三人民医院急救医护人员及急救车进入现场；</w:t>
      </w:r>
    </w:p>
    <w:p w14:paraId="57B294B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14时53分15秒，受伤人员被抬上救护车，随即送往克拉玛依乌尔禾区第三人民医院。</w:t>
      </w:r>
    </w:p>
    <w:p w14:paraId="79B311A9">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45" w:name="_Toc10591"/>
      <w:bookmarkStart w:id="46" w:name="_Toc24717"/>
      <w:r>
        <w:rPr>
          <w:rFonts w:hint="default" w:ascii="Times New Roman" w:hAnsi="Times New Roman" w:cs="Times New Roman"/>
          <w:kern w:val="0"/>
          <w:sz w:val="32"/>
          <w:lang w:val="en-US" w:eastAsia="zh-CN"/>
        </w:rPr>
        <w:t>（五）事故现场情况</w:t>
      </w:r>
      <w:bookmarkEnd w:id="44"/>
      <w:bookmarkEnd w:id="45"/>
      <w:bookmarkEnd w:id="46"/>
    </w:p>
    <w:p w14:paraId="45D01CB5">
      <w:pPr>
        <w:pStyle w:val="4"/>
        <w:pageBreakBefore w:val="0"/>
        <w:widowControl w:val="0"/>
        <w:kinsoku/>
        <w:wordWrap/>
        <w:overflowPunct/>
        <w:topLinePunct w:val="0"/>
        <w:autoSpaceDE/>
        <w:autoSpaceDN/>
        <w:bidi w:val="0"/>
        <w:adjustRightInd/>
        <w:snapToGrid w:val="0"/>
        <w:spacing w:beforeLines="0" w:afterLines="0" w:line="560" w:lineRule="exact"/>
        <w:ind w:left="0" w:leftChars="0" w:firstLine="643" w:firstLineChars="200"/>
        <w:jc w:val="both"/>
        <w:textAlignment w:val="auto"/>
        <w:rPr>
          <w:rFonts w:hint="default" w:ascii="Times New Roman" w:hAnsi="Times New Roman" w:eastAsia="仿宋_GB2312" w:cs="Times New Roman"/>
          <w:kern w:val="0"/>
          <w:sz w:val="32"/>
          <w:szCs w:val="20"/>
          <w:lang w:val="en-US" w:eastAsia="zh-CN"/>
        </w:rPr>
      </w:pPr>
      <w:bookmarkStart w:id="47" w:name="_Toc23491"/>
      <w:bookmarkStart w:id="48" w:name="_Toc31322"/>
      <w:r>
        <w:rPr>
          <w:rFonts w:hint="default" w:ascii="Times New Roman" w:hAnsi="Times New Roman" w:eastAsia="仿宋_GB2312" w:cs="Times New Roman"/>
          <w:kern w:val="0"/>
          <w:sz w:val="32"/>
          <w:szCs w:val="20"/>
        </w:rPr>
        <w:t>1.事故发生位置</w:t>
      </w:r>
      <w:bookmarkEnd w:id="47"/>
      <w:bookmarkEnd w:id="48"/>
    </w:p>
    <w:p w14:paraId="42F8F2E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kern w:val="0"/>
          <w:sz w:val="32"/>
          <w:szCs w:val="20"/>
          <w:lang w:val="en-US" w:eastAsia="zh-CN"/>
        </w:rPr>
      </w:pPr>
      <w:r>
        <w:rPr>
          <w:rFonts w:hint="default" w:ascii="Times New Roman" w:hAnsi="Times New Roman" w:eastAsia="仿宋_GB2312" w:cs="Times New Roman"/>
          <w:kern w:val="0"/>
          <w:sz w:val="32"/>
          <w:szCs w:val="20"/>
          <w:lang w:val="en-US" w:eastAsia="zh-CN"/>
        </w:rPr>
        <w:t>世界魔鬼城第三个景点停靠站七剑下天山区域。</w:t>
      </w:r>
    </w:p>
    <w:p w14:paraId="1E150E7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eastAsia="zh-CN"/>
        </w:rPr>
        <w:drawing>
          <wp:anchor distT="0" distB="0" distL="114300" distR="114300" simplePos="0" relativeHeight="251659264" behindDoc="1" locked="0" layoutInCell="1" allowOverlap="1">
            <wp:simplePos x="0" y="0"/>
            <wp:positionH relativeFrom="column">
              <wp:posOffset>247650</wp:posOffset>
            </wp:positionH>
            <wp:positionV relativeFrom="paragraph">
              <wp:posOffset>14605</wp:posOffset>
            </wp:positionV>
            <wp:extent cx="5267325" cy="2847975"/>
            <wp:effectExtent l="0" t="0" r="9525" b="9525"/>
            <wp:wrapNone/>
            <wp:docPr id="1" name="图片 1" descr="120cf694f34c64da465a94cd455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0cf694f34c64da465a94cd4553163"/>
                    <pic:cNvPicPr>
                      <a:picLocks noChangeAspect="1"/>
                    </pic:cNvPicPr>
                  </pic:nvPicPr>
                  <pic:blipFill>
                    <a:blip r:embed="rId11"/>
                    <a:stretch>
                      <a:fillRect/>
                    </a:stretch>
                  </pic:blipFill>
                  <pic:spPr>
                    <a:xfrm>
                      <a:off x="0" y="0"/>
                      <a:ext cx="5267325" cy="2847975"/>
                    </a:xfrm>
                    <a:prstGeom prst="rect">
                      <a:avLst/>
                    </a:prstGeom>
                  </pic:spPr>
                </pic:pic>
              </a:graphicData>
            </a:graphic>
          </wp:anchor>
        </w:drawing>
      </w:r>
    </w:p>
    <w:p w14:paraId="0EED2D81">
      <w:pPr>
        <w:pStyle w:val="10"/>
        <w:pageBreakBefore w:val="0"/>
        <w:widowControl w:val="0"/>
        <w:kinsoku/>
        <w:wordWrap/>
        <w:overflowPunct/>
        <w:topLinePunct w:val="0"/>
        <w:autoSpaceDE/>
        <w:autoSpaceDN/>
        <w:bidi w:val="0"/>
        <w:adjustRightInd/>
        <w:snapToGrid w:val="0"/>
        <w:spacing w:line="560" w:lineRule="exact"/>
        <w:ind w:left="0" w:leftChars="0" w:firstLine="420" w:firstLineChars="200"/>
        <w:jc w:val="both"/>
        <w:textAlignment w:val="auto"/>
        <w:rPr>
          <w:rFonts w:hint="default" w:ascii="Times New Roman" w:hAnsi="Times New Roman" w:eastAsia="仿宋_GB2312" w:cs="Times New Roman"/>
          <w:lang w:eastAsia="zh-CN"/>
        </w:rPr>
      </w:pPr>
    </w:p>
    <w:p w14:paraId="53575040">
      <w:pPr>
        <w:pStyle w:val="10"/>
        <w:pageBreakBefore w:val="0"/>
        <w:widowControl w:val="0"/>
        <w:kinsoku/>
        <w:wordWrap/>
        <w:overflowPunct/>
        <w:topLinePunct w:val="0"/>
        <w:autoSpaceDE/>
        <w:autoSpaceDN/>
        <w:bidi w:val="0"/>
        <w:adjustRightInd/>
        <w:snapToGrid w:val="0"/>
        <w:spacing w:line="560" w:lineRule="exact"/>
        <w:ind w:left="0" w:leftChars="0" w:firstLine="420" w:firstLineChars="200"/>
        <w:jc w:val="both"/>
        <w:textAlignment w:val="auto"/>
        <w:rPr>
          <w:rFonts w:hint="default" w:ascii="Times New Roman" w:hAnsi="Times New Roman" w:eastAsia="仿宋_GB2312" w:cs="Times New Roman"/>
          <w:lang w:eastAsia="zh-CN"/>
        </w:rPr>
      </w:pPr>
    </w:p>
    <w:p w14:paraId="3364B2C6">
      <w:pPr>
        <w:pStyle w:val="10"/>
        <w:pageBreakBefore w:val="0"/>
        <w:widowControl w:val="0"/>
        <w:kinsoku/>
        <w:wordWrap/>
        <w:overflowPunct/>
        <w:topLinePunct w:val="0"/>
        <w:autoSpaceDE/>
        <w:autoSpaceDN/>
        <w:bidi w:val="0"/>
        <w:adjustRightInd/>
        <w:snapToGrid w:val="0"/>
        <w:spacing w:line="560" w:lineRule="exact"/>
        <w:ind w:left="0" w:leftChars="0" w:firstLine="420" w:firstLineChars="200"/>
        <w:jc w:val="both"/>
        <w:textAlignment w:val="auto"/>
        <w:rPr>
          <w:rFonts w:hint="default" w:ascii="Times New Roman" w:hAnsi="Times New Roman" w:eastAsia="仿宋_GB2312" w:cs="Times New Roman"/>
          <w:lang w:eastAsia="zh-CN"/>
        </w:rPr>
      </w:pPr>
    </w:p>
    <w:p w14:paraId="674E99CC">
      <w:pPr>
        <w:pStyle w:val="10"/>
        <w:pageBreakBefore w:val="0"/>
        <w:widowControl w:val="0"/>
        <w:kinsoku/>
        <w:wordWrap/>
        <w:overflowPunct/>
        <w:topLinePunct w:val="0"/>
        <w:autoSpaceDE/>
        <w:autoSpaceDN/>
        <w:bidi w:val="0"/>
        <w:adjustRightInd/>
        <w:snapToGrid w:val="0"/>
        <w:spacing w:line="560" w:lineRule="exact"/>
        <w:ind w:left="0" w:leftChars="0" w:firstLine="420" w:firstLineChars="200"/>
        <w:jc w:val="both"/>
        <w:textAlignment w:val="auto"/>
        <w:rPr>
          <w:rFonts w:hint="default" w:ascii="Times New Roman" w:hAnsi="Times New Roman" w:eastAsia="仿宋_GB2312" w:cs="Times New Roman"/>
          <w:lang w:eastAsia="zh-CN"/>
        </w:rPr>
      </w:pPr>
    </w:p>
    <w:p w14:paraId="7E68263D">
      <w:pPr>
        <w:pStyle w:val="10"/>
        <w:pageBreakBefore w:val="0"/>
        <w:widowControl w:val="0"/>
        <w:kinsoku/>
        <w:wordWrap/>
        <w:overflowPunct/>
        <w:topLinePunct w:val="0"/>
        <w:autoSpaceDE/>
        <w:autoSpaceDN/>
        <w:bidi w:val="0"/>
        <w:adjustRightInd/>
        <w:snapToGrid w:val="0"/>
        <w:spacing w:line="560" w:lineRule="exact"/>
        <w:ind w:left="0" w:leftChars="0" w:firstLine="640" w:firstLineChars="200"/>
        <w:jc w:val="center"/>
        <w:textAlignment w:val="auto"/>
        <w:rPr>
          <w:rFonts w:hint="default" w:ascii="Times New Roman" w:hAnsi="Times New Roman" w:eastAsia="楷体_GB2312" w:cs="Times New Roman"/>
          <w:sz w:val="32"/>
          <w:szCs w:val="32"/>
        </w:rPr>
      </w:pPr>
    </w:p>
    <w:p w14:paraId="4D8C40AC">
      <w:pPr>
        <w:pStyle w:val="10"/>
        <w:pageBreakBefore w:val="0"/>
        <w:widowControl w:val="0"/>
        <w:kinsoku/>
        <w:wordWrap/>
        <w:overflowPunct/>
        <w:topLinePunct w:val="0"/>
        <w:autoSpaceDE/>
        <w:autoSpaceDN/>
        <w:bidi w:val="0"/>
        <w:adjustRightInd/>
        <w:snapToGrid w:val="0"/>
        <w:spacing w:line="560" w:lineRule="exact"/>
        <w:ind w:left="0" w:leftChars="0" w:firstLine="640" w:firstLineChars="200"/>
        <w:jc w:val="center"/>
        <w:textAlignment w:val="auto"/>
        <w:rPr>
          <w:rFonts w:hint="default" w:ascii="Times New Roman" w:hAnsi="Times New Roman" w:eastAsia="楷体_GB2312" w:cs="Times New Roman"/>
          <w:sz w:val="32"/>
          <w:szCs w:val="32"/>
        </w:rPr>
      </w:pPr>
    </w:p>
    <w:p w14:paraId="59974CCB">
      <w:pPr>
        <w:pStyle w:val="10"/>
        <w:pageBreakBefore w:val="0"/>
        <w:widowControl w:val="0"/>
        <w:kinsoku/>
        <w:wordWrap/>
        <w:overflowPunct/>
        <w:topLinePunct w:val="0"/>
        <w:autoSpaceDE/>
        <w:autoSpaceDN/>
        <w:bidi w:val="0"/>
        <w:adjustRightInd/>
        <w:snapToGrid w:val="0"/>
        <w:spacing w:line="560" w:lineRule="exact"/>
        <w:ind w:left="0" w:leftChars="0" w:firstLine="640" w:firstLineChars="200"/>
        <w:jc w:val="center"/>
        <w:textAlignment w:val="auto"/>
        <w:rPr>
          <w:rFonts w:hint="default" w:ascii="Times New Roman" w:hAnsi="Times New Roman" w:eastAsia="楷体_GB2312" w:cs="Times New Roman"/>
          <w:sz w:val="32"/>
          <w:szCs w:val="32"/>
        </w:rPr>
      </w:pPr>
    </w:p>
    <w:p w14:paraId="25602F13">
      <w:pPr>
        <w:pStyle w:val="10"/>
        <w:pageBreakBefore w:val="0"/>
        <w:widowControl w:val="0"/>
        <w:kinsoku/>
        <w:wordWrap/>
        <w:overflowPunct/>
        <w:topLinePunct w:val="0"/>
        <w:autoSpaceDE/>
        <w:autoSpaceDN/>
        <w:bidi w:val="0"/>
        <w:adjustRightInd/>
        <w:snapToGrid w:val="0"/>
        <w:spacing w:line="560" w:lineRule="exact"/>
        <w:ind w:left="0" w:leftChars="0" w:firstLine="640" w:firstLineChars="200"/>
        <w:jc w:val="center"/>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图1：</w:t>
      </w:r>
      <w:r>
        <w:rPr>
          <w:rFonts w:hint="default" w:ascii="Times New Roman" w:hAnsi="Times New Roman" w:eastAsia="楷体_GB2312" w:cs="Times New Roman"/>
          <w:sz w:val="32"/>
          <w:szCs w:val="32"/>
          <w:lang w:eastAsia="zh-CN"/>
        </w:rPr>
        <w:t>事故现场图</w:t>
      </w:r>
    </w:p>
    <w:p w14:paraId="0D6374EC">
      <w:pPr>
        <w:pStyle w:val="4"/>
        <w:pageBreakBefore w:val="0"/>
        <w:widowControl w:val="0"/>
        <w:kinsoku/>
        <w:wordWrap/>
        <w:overflowPunct/>
        <w:topLinePunct w:val="0"/>
        <w:autoSpaceDE/>
        <w:autoSpaceDN/>
        <w:bidi w:val="0"/>
        <w:adjustRightInd/>
        <w:snapToGrid w:val="0"/>
        <w:spacing w:beforeLines="0" w:afterLines="0" w:line="560" w:lineRule="exact"/>
        <w:ind w:left="0" w:leftChars="0" w:firstLine="643" w:firstLineChars="200"/>
        <w:jc w:val="both"/>
        <w:textAlignment w:val="auto"/>
        <w:rPr>
          <w:rFonts w:hint="default" w:ascii="Times New Roman" w:hAnsi="Times New Roman" w:eastAsia="仿宋_GB2312" w:cs="Times New Roman"/>
          <w:kern w:val="0"/>
          <w:sz w:val="32"/>
          <w:szCs w:val="20"/>
        </w:rPr>
      </w:pPr>
      <w:bookmarkStart w:id="49" w:name="_Toc8073"/>
      <w:bookmarkStart w:id="50" w:name="_Toc32397"/>
      <w:r>
        <w:rPr>
          <w:rFonts w:hint="default" w:ascii="Times New Roman" w:hAnsi="Times New Roman" w:eastAsia="仿宋_GB2312" w:cs="Times New Roman"/>
          <w:kern w:val="0"/>
          <w:sz w:val="32"/>
          <w:szCs w:val="20"/>
          <w:lang w:val="en-US" w:eastAsia="zh-CN"/>
        </w:rPr>
        <w:t>2.</w:t>
      </w:r>
      <w:r>
        <w:rPr>
          <w:rFonts w:hint="default" w:ascii="Times New Roman" w:hAnsi="Times New Roman" w:eastAsia="仿宋_GB2312" w:cs="Times New Roman"/>
          <w:kern w:val="0"/>
          <w:sz w:val="32"/>
          <w:szCs w:val="20"/>
        </w:rPr>
        <w:t>事故现场情况</w:t>
      </w:r>
      <w:bookmarkEnd w:id="49"/>
      <w:bookmarkEnd w:id="50"/>
      <w:bookmarkStart w:id="51" w:name="_Toc495"/>
    </w:p>
    <w:p w14:paraId="14B10E1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在世界魔鬼城第三个景点停靠站七剑下天山区域，有一女性游客擅自从正在行驶的小火车上跳下，导致受伤。</w:t>
      </w:r>
    </w:p>
    <w:p w14:paraId="4E18582F">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52" w:name="_Toc10432"/>
      <w:bookmarkStart w:id="53" w:name="_Toc29736"/>
      <w:r>
        <w:rPr>
          <w:rFonts w:hint="default" w:ascii="Times New Roman" w:hAnsi="Times New Roman" w:cs="Times New Roman"/>
          <w:kern w:val="0"/>
          <w:sz w:val="32"/>
          <w:lang w:val="en-US" w:eastAsia="zh-CN"/>
        </w:rPr>
        <w:t>（六）人员伤亡和直接经济损失情况</w:t>
      </w:r>
      <w:bookmarkEnd w:id="51"/>
      <w:bookmarkEnd w:id="52"/>
      <w:bookmarkEnd w:id="53"/>
    </w:p>
    <w:p w14:paraId="12A2C95C">
      <w:pPr>
        <w:pStyle w:val="4"/>
        <w:pageBreakBefore w:val="0"/>
        <w:widowControl w:val="0"/>
        <w:kinsoku/>
        <w:wordWrap/>
        <w:overflowPunct/>
        <w:topLinePunct w:val="0"/>
        <w:autoSpaceDE/>
        <w:autoSpaceDN/>
        <w:bidi w:val="0"/>
        <w:adjustRightInd/>
        <w:snapToGrid w:val="0"/>
        <w:spacing w:beforeLines="0" w:afterLines="0" w:line="560" w:lineRule="exact"/>
        <w:ind w:left="0" w:leftChars="0" w:firstLine="643" w:firstLineChars="200"/>
        <w:jc w:val="both"/>
        <w:textAlignment w:val="auto"/>
        <w:rPr>
          <w:rFonts w:hint="default" w:ascii="Times New Roman" w:hAnsi="Times New Roman" w:eastAsia="仿宋_GB2312" w:cs="Times New Roman"/>
          <w:kern w:val="0"/>
          <w:sz w:val="32"/>
          <w:szCs w:val="20"/>
        </w:rPr>
      </w:pPr>
      <w:bookmarkStart w:id="54" w:name="_Toc28967"/>
      <w:bookmarkStart w:id="55" w:name="_Toc5621"/>
      <w:r>
        <w:rPr>
          <w:rFonts w:hint="default" w:ascii="Times New Roman" w:hAnsi="Times New Roman" w:eastAsia="仿宋_GB2312" w:cs="Times New Roman"/>
          <w:kern w:val="0"/>
          <w:sz w:val="32"/>
          <w:szCs w:val="20"/>
        </w:rPr>
        <w:t>1.受伤人员基本信息</w:t>
      </w:r>
      <w:bookmarkEnd w:id="54"/>
      <w:bookmarkEnd w:id="55"/>
    </w:p>
    <w:p w14:paraId="3220831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伤者：吕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，女，汉族，身份证号：410323197302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，户籍地：河南省洛阳市新安县</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；克拉玛依中心医院诊断：右侧颞叶脑挫裂伤，蛛网膜下腔出血，右侧额颞部少许硬膜下血肿较</w:t>
      </w:r>
      <w:r>
        <w:rPr>
          <w:rFonts w:hint="eastAsia" w:eastAsia="仿宋_GB2312" w:cs="Times New Roman"/>
          <w:sz w:val="32"/>
          <w:szCs w:val="32"/>
          <w:highlight w:val="none"/>
          <w:lang w:val="en-US" w:eastAsia="zh-CN"/>
        </w:rPr>
        <w:t>以</w:t>
      </w:r>
      <w:r>
        <w:rPr>
          <w:rFonts w:hint="default" w:ascii="Times New Roman" w:hAnsi="Times New Roman" w:eastAsia="仿宋_GB2312" w:cs="Times New Roman"/>
          <w:sz w:val="32"/>
          <w:szCs w:val="32"/>
          <w:highlight w:val="none"/>
          <w:lang w:val="en-US" w:eastAsia="zh-CN"/>
        </w:rPr>
        <w:t>前未见明显变化。9月8日至9月14日，伤者在克拉玛依市中心医院治疗，根据《企业职工伤亡分类标准》（GB/T6441-1986）第4.1条[</w:t>
      </w:r>
      <w:r>
        <w:rPr>
          <w:rFonts w:hint="default" w:ascii="Times New Roman" w:hAnsi="Times New Roman" w:eastAsia="仿宋_GB2312" w:cs="Times New Roman"/>
          <w:sz w:val="32"/>
          <w:szCs w:val="32"/>
          <w:highlight w:val="none"/>
          <w:lang w:val="en-US" w:eastAsia="zh-CN"/>
        </w:rPr>
        <w:footnoteReference w:id="0"/>
      </w:r>
      <w:r>
        <w:rPr>
          <w:rFonts w:hint="default" w:ascii="Times New Roman" w:hAnsi="Times New Roman" w:eastAsia="仿宋_GB2312" w:cs="Times New Roman"/>
          <w:sz w:val="32"/>
          <w:szCs w:val="32"/>
          <w:highlight w:val="none"/>
          <w:lang w:val="en-US" w:eastAsia="zh-CN"/>
        </w:rPr>
        <w:t>]相关规定，综合判定本次事故伤者伤情属于轻伤。</w:t>
      </w:r>
    </w:p>
    <w:p w14:paraId="215231FB">
      <w:pPr>
        <w:pStyle w:val="4"/>
        <w:pageBreakBefore w:val="0"/>
        <w:widowControl w:val="0"/>
        <w:kinsoku/>
        <w:wordWrap/>
        <w:overflowPunct/>
        <w:topLinePunct w:val="0"/>
        <w:autoSpaceDE/>
        <w:autoSpaceDN/>
        <w:bidi w:val="0"/>
        <w:adjustRightInd/>
        <w:snapToGrid w:val="0"/>
        <w:spacing w:beforeLines="0" w:afterLines="0" w:line="560" w:lineRule="exact"/>
        <w:ind w:left="0" w:leftChars="0" w:firstLine="643" w:firstLineChars="200"/>
        <w:jc w:val="both"/>
        <w:textAlignment w:val="auto"/>
        <w:rPr>
          <w:rFonts w:hint="default" w:ascii="Times New Roman" w:hAnsi="Times New Roman" w:eastAsia="仿宋_GB2312" w:cs="Times New Roman"/>
          <w:kern w:val="0"/>
          <w:sz w:val="32"/>
          <w:szCs w:val="20"/>
        </w:rPr>
      </w:pPr>
      <w:bookmarkStart w:id="56" w:name="_Toc1760"/>
      <w:bookmarkStart w:id="57" w:name="_Toc19716"/>
      <w:r>
        <w:rPr>
          <w:rFonts w:hint="default" w:ascii="Times New Roman" w:hAnsi="Times New Roman" w:eastAsia="仿宋_GB2312" w:cs="Times New Roman"/>
          <w:kern w:val="0"/>
          <w:sz w:val="32"/>
          <w:szCs w:val="20"/>
        </w:rPr>
        <w:t>2.直接经济损失</w:t>
      </w:r>
      <w:bookmarkEnd w:id="56"/>
      <w:bookmarkEnd w:id="57"/>
    </w:p>
    <w:p w14:paraId="1CF3307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截至</w:t>
      </w:r>
      <w:r>
        <w:rPr>
          <w:rFonts w:hint="default" w:ascii="Times New Roman" w:hAnsi="Times New Roman" w:eastAsia="仿宋_GB2312" w:cs="Times New Roman"/>
          <w:sz w:val="32"/>
          <w:szCs w:val="32"/>
          <w:highlight w:val="none"/>
          <w:lang w:val="en-US" w:eastAsia="zh-CN"/>
        </w:rPr>
        <w:t>9月14日，伤者在克拉玛依市中心医院治疗后出院返回河南，医疗费共1万元。</w:t>
      </w:r>
    </w:p>
    <w:p w14:paraId="11451313">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58" w:name="_Toc27928"/>
      <w:bookmarkStart w:id="59" w:name="_Toc8224"/>
      <w:bookmarkStart w:id="60" w:name="_Toc1721"/>
      <w:r>
        <w:rPr>
          <w:rFonts w:hint="default" w:ascii="Times New Roman" w:hAnsi="Times New Roman" w:cs="Times New Roman"/>
          <w:kern w:val="0"/>
          <w:sz w:val="32"/>
          <w:lang w:val="en-US" w:eastAsia="zh-CN"/>
        </w:rPr>
        <w:t>（七）现场天气情况</w:t>
      </w:r>
      <w:bookmarkEnd w:id="58"/>
      <w:bookmarkEnd w:id="59"/>
      <w:bookmarkEnd w:id="60"/>
    </w:p>
    <w:p w14:paraId="1A0709A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2024年9月8日，乌尔禾晴间多云，8℃—25℃，风力3级。</w:t>
      </w:r>
    </w:p>
    <w:p w14:paraId="25E45BEA">
      <w:pPr>
        <w:pStyle w:val="2"/>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sz w:val="32"/>
        </w:rPr>
      </w:pPr>
      <w:bookmarkStart w:id="61" w:name="_Toc10171"/>
      <w:bookmarkStart w:id="62" w:name="_Toc9243"/>
      <w:bookmarkStart w:id="63" w:name="_Toc5346"/>
      <w:r>
        <w:rPr>
          <w:rFonts w:hint="default" w:ascii="Times New Roman" w:hAnsi="Times New Roman" w:cs="Times New Roman"/>
          <w:sz w:val="32"/>
        </w:rPr>
        <w:t>二、事故应急处置及评估情况</w:t>
      </w:r>
      <w:bookmarkEnd w:id="61"/>
      <w:bookmarkEnd w:id="62"/>
      <w:bookmarkEnd w:id="63"/>
    </w:p>
    <w:p w14:paraId="1DF05BFF">
      <w:pPr>
        <w:pStyle w:val="3"/>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kern w:val="0"/>
          <w:sz w:val="32"/>
        </w:rPr>
      </w:pPr>
      <w:bookmarkStart w:id="64" w:name="_Toc30631"/>
      <w:bookmarkStart w:id="65" w:name="_Toc10124"/>
      <w:bookmarkStart w:id="66" w:name="_Toc17828"/>
      <w:r>
        <w:rPr>
          <w:rFonts w:hint="default" w:ascii="Times New Roman" w:hAnsi="Times New Roman" w:cs="Times New Roman"/>
          <w:kern w:val="0"/>
          <w:sz w:val="32"/>
        </w:rPr>
        <w:t>（一）事故信息接报及响应情况</w:t>
      </w:r>
      <w:bookmarkEnd w:id="64"/>
      <w:bookmarkEnd w:id="65"/>
      <w:bookmarkEnd w:id="66"/>
    </w:p>
    <w:p w14:paraId="0DD03DE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14时37分21秒吕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在车辆处于行驶过程中跳下，摔倒在地。</w:t>
      </w:r>
    </w:p>
    <w:p w14:paraId="7AF8103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14时37分31秒，驾驶员发现异常，第一时间用对讲机向景区监控室汇报，监控室立即启动应急预案联系救护车前往现场。</w:t>
      </w:r>
    </w:p>
    <w:p w14:paraId="1320082E">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14时49分48秒救护车到达现场，对吕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进行简单救治并送往第三人民医院。</w:t>
      </w:r>
    </w:p>
    <w:p w14:paraId="31C6B10F">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15时10分，到达第三人民医院。</w:t>
      </w:r>
    </w:p>
    <w:p w14:paraId="2640AC92">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时31分，经第三人民医院CT诊断报告：1.右侧额叶可疑异常密度，脑挫裂伤不除外，建议复查。2.蛛网膜下腔出血，右侧额颞部硬膜下血肿；3.右侧颞骨骨折并累及右侧乳突，颅内积气；4.左侧顶部皮下软组织肿胀。</w:t>
      </w:r>
    </w:p>
    <w:p w14:paraId="77A75AC7">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15时33分，区文体广电旅游局贺</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接世界魔鬼城工作人员李</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电话反映，在9月8日14时37分世界魔鬼城七剑下天山区域发生一女性游客自行擅自从正常行驶的观光小火车上下车导致摔倒至路面。</w:t>
      </w:r>
    </w:p>
    <w:p w14:paraId="616A353A">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15时35分，区文体广电旅游局贺</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电话通知区文体广电旅游局党组副书记、局长刘</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w:t>
      </w:r>
    </w:p>
    <w:p w14:paraId="2F80312E">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15时55分，区文体广电旅游局贺</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电话通知区应急管理局聂</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w:t>
      </w:r>
    </w:p>
    <w:p w14:paraId="4D41BB8D">
      <w:pPr>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16时01分，区应急管理局张</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向市应急管理局电话报送事故信息。</w:t>
      </w:r>
    </w:p>
    <w:p w14:paraId="79882358">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67" w:name="_Toc11053"/>
      <w:bookmarkStart w:id="68" w:name="_Toc350"/>
      <w:bookmarkStart w:id="69" w:name="_Toc11546"/>
      <w:r>
        <w:rPr>
          <w:rFonts w:hint="default" w:ascii="Times New Roman" w:hAnsi="Times New Roman" w:cs="Times New Roman"/>
          <w:kern w:val="0"/>
          <w:sz w:val="32"/>
          <w:lang w:val="en-US" w:eastAsia="zh-CN"/>
        </w:rPr>
        <w:t>（二）事故现场应急处置情况</w:t>
      </w:r>
      <w:bookmarkEnd w:id="67"/>
      <w:bookmarkEnd w:id="68"/>
      <w:bookmarkEnd w:id="69"/>
    </w:p>
    <w:p w14:paraId="5893F3FB">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bookmarkStart w:id="70" w:name="_Toc8941"/>
      <w:r>
        <w:rPr>
          <w:rFonts w:hint="default" w:ascii="Times New Roman" w:hAnsi="Times New Roman" w:eastAsia="仿宋_GB2312" w:cs="Times New Roman"/>
          <w:b w:val="0"/>
          <w:bCs w:val="0"/>
          <w:sz w:val="32"/>
          <w:szCs w:val="32"/>
          <w:lang w:val="en-US" w:eastAsia="zh-CN"/>
        </w:rPr>
        <w:t>14时37分21秒吕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在车辆处于行驶过程中跳下，摔倒在地。</w:t>
      </w:r>
    </w:p>
    <w:p w14:paraId="1E711B37">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14时37分31秒，驾驶员听到游客呼叫后立即停车查看，并通过对讲机通知调度室要求救援。</w:t>
      </w:r>
    </w:p>
    <w:p w14:paraId="2902754B">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14时44分41秒，克拉玛依风息运输有限公司安全员徐</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驾驶观光车到达现场，看到当事人吕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躺在车旁，头部有血迹。安全员立即会同驾驶员，景点保安，疏散围观游客，要求吕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同行游客不要乱动伤员吕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，以免造成二次伤害。</w:t>
      </w:r>
    </w:p>
    <w:p w14:paraId="19BA1E7A">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14时49分48秒，克拉玛依市第三人民医院急救医护人员及急救车进入现场，对吕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进行简单救治并送往第三人民医院。</w:t>
      </w:r>
    </w:p>
    <w:p w14:paraId="7B956C21">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14时53分15秒，受伤人员被抬上救护车，随即送往克拉玛依乌尔禾区第三人民医院。</w:t>
      </w:r>
    </w:p>
    <w:p w14:paraId="611984ED">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71" w:name="_Toc20733"/>
      <w:bookmarkStart w:id="72" w:name="_Toc546"/>
      <w:r>
        <w:rPr>
          <w:rFonts w:hint="default" w:ascii="Times New Roman" w:hAnsi="Times New Roman" w:cs="Times New Roman"/>
          <w:kern w:val="0"/>
          <w:sz w:val="32"/>
          <w:lang w:val="en-US" w:eastAsia="zh-CN"/>
        </w:rPr>
        <w:t>（三）医疗救治和善后情况</w:t>
      </w:r>
      <w:bookmarkEnd w:id="70"/>
      <w:bookmarkEnd w:id="71"/>
      <w:bookmarkEnd w:id="72"/>
    </w:p>
    <w:p w14:paraId="5E48C616">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事件发生后，伤者及家属情绪稳定，截至9月14日17时55分，吕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从新疆克拉玛依市中心医院出院，然后坐火车返回河南。</w:t>
      </w:r>
    </w:p>
    <w:p w14:paraId="33862A83">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73" w:name="_Toc22954"/>
      <w:bookmarkStart w:id="74" w:name="_Toc20526"/>
      <w:r>
        <w:rPr>
          <w:rFonts w:hint="default" w:ascii="Times New Roman" w:hAnsi="Times New Roman" w:cs="Times New Roman"/>
          <w:kern w:val="0"/>
          <w:sz w:val="32"/>
          <w:lang w:val="en-US" w:eastAsia="zh-CN"/>
        </w:rPr>
        <w:t>（四）事故应急处置评估</w:t>
      </w:r>
      <w:bookmarkEnd w:id="73"/>
      <w:bookmarkEnd w:id="74"/>
    </w:p>
    <w:p w14:paraId="419D3F4F">
      <w:pPr>
        <w:pStyle w:val="4"/>
        <w:pageBreakBefore w:val="0"/>
        <w:widowControl w:val="0"/>
        <w:kinsoku/>
        <w:wordWrap/>
        <w:overflowPunct/>
        <w:topLinePunct w:val="0"/>
        <w:autoSpaceDE/>
        <w:autoSpaceDN/>
        <w:bidi w:val="0"/>
        <w:adjustRightInd/>
        <w:spacing w:beforeLines="0" w:afterLines="0" w:line="560" w:lineRule="exact"/>
        <w:ind w:left="0" w:leftChars="0" w:firstLine="643" w:firstLineChars="200"/>
        <w:textAlignment w:val="auto"/>
        <w:rPr>
          <w:rFonts w:hint="default" w:ascii="Times New Roman" w:hAnsi="Times New Roman" w:eastAsia="仿宋_GB2312" w:cs="Times New Roman"/>
          <w:kern w:val="0"/>
          <w:sz w:val="32"/>
          <w:szCs w:val="20"/>
          <w:lang w:val="en-US" w:eastAsia="zh-CN"/>
        </w:rPr>
      </w:pPr>
      <w:bookmarkStart w:id="75" w:name="_Toc30727"/>
      <w:bookmarkStart w:id="76" w:name="_Toc25885"/>
      <w:r>
        <w:rPr>
          <w:rFonts w:hint="default" w:ascii="Times New Roman" w:hAnsi="Times New Roman" w:eastAsia="仿宋_GB2312" w:cs="Times New Roman"/>
          <w:kern w:val="0"/>
          <w:sz w:val="32"/>
          <w:szCs w:val="20"/>
          <w:lang w:val="en-US" w:eastAsia="zh-CN"/>
        </w:rPr>
        <w:t>1. 事故应急救援情况</w:t>
      </w:r>
      <w:bookmarkEnd w:id="75"/>
      <w:bookmarkEnd w:id="76"/>
    </w:p>
    <w:p w14:paraId="70CB3DF7">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15时10分许，受伤人员到达克拉玛依乌尔禾区第三人民医院，15时30分许克拉玛依乌尔禾区第三人民医院CT诊断报告已出，建议转至克拉玛依市中心医院做进一步治疗；15时50分许，区政府党组成员、副区长赵</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，区文体旅游局党组成员、文体活动管理中心主任唐</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赶到事故现场，了解事故情况，帮忙维持现场秩序和车辆引导；16时07分许，到达第三人民医院，要求不惜一切代价救治受伤人员，16时15分许，应急管理局、区文体旅游局等有关部门赶赴事故现场，开展应急处置工作，防止次生事故发生。</w:t>
      </w:r>
    </w:p>
    <w:p w14:paraId="2DFB649D">
      <w:pPr>
        <w:pStyle w:val="4"/>
        <w:pageBreakBefore w:val="0"/>
        <w:widowControl w:val="0"/>
        <w:kinsoku/>
        <w:wordWrap/>
        <w:overflowPunct/>
        <w:topLinePunct w:val="0"/>
        <w:autoSpaceDE/>
        <w:autoSpaceDN/>
        <w:bidi w:val="0"/>
        <w:adjustRightInd/>
        <w:spacing w:beforeLines="0" w:afterLines="0" w:line="560" w:lineRule="exact"/>
        <w:ind w:left="0" w:leftChars="0" w:firstLine="643" w:firstLineChars="200"/>
        <w:textAlignment w:val="auto"/>
        <w:rPr>
          <w:rFonts w:hint="default" w:ascii="Times New Roman" w:hAnsi="Times New Roman" w:eastAsia="仿宋_GB2312" w:cs="Times New Roman"/>
          <w:kern w:val="0"/>
          <w:sz w:val="32"/>
          <w:szCs w:val="20"/>
          <w:lang w:val="en-US" w:eastAsia="zh-CN"/>
        </w:rPr>
      </w:pPr>
      <w:bookmarkStart w:id="77" w:name="_Toc6331"/>
      <w:bookmarkStart w:id="78" w:name="_Toc16255"/>
      <w:r>
        <w:rPr>
          <w:rFonts w:hint="default" w:ascii="Times New Roman" w:hAnsi="Times New Roman" w:eastAsia="仿宋_GB2312" w:cs="Times New Roman"/>
          <w:kern w:val="0"/>
          <w:sz w:val="32"/>
          <w:szCs w:val="20"/>
          <w:lang w:val="en-US" w:eastAsia="zh-CN"/>
        </w:rPr>
        <w:t>2.事故应急处置评估</w:t>
      </w:r>
      <w:bookmarkEnd w:id="77"/>
      <w:bookmarkEnd w:id="78"/>
    </w:p>
    <w:p w14:paraId="4EC471EB">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事故发生后，区委、区政府领导高度重视，第一时间赶到现场了解情况，现场指挥调度。区政府相关部门立即开展了应急处置及协调指导善后处理工作。从本起事故应急救援处置总体情况看，应急处置程序符合《生产安全事故报告和调查处理条例》第十五条[</w:t>
      </w:r>
      <w:r>
        <w:rPr>
          <w:rFonts w:hint="default" w:ascii="Times New Roman" w:hAnsi="Times New Roman" w:eastAsia="仿宋_GB2312" w:cs="Times New Roman"/>
          <w:b w:val="0"/>
          <w:bCs w:val="0"/>
          <w:sz w:val="32"/>
          <w:szCs w:val="32"/>
          <w:lang w:val="en-US" w:eastAsia="zh-CN"/>
        </w:rPr>
        <w:footnoteReference w:id="1"/>
      </w:r>
      <w:r>
        <w:rPr>
          <w:rFonts w:hint="default" w:ascii="Times New Roman" w:hAnsi="Times New Roman" w:eastAsia="仿宋_GB2312" w:cs="Times New Roman"/>
          <w:b w:val="0"/>
          <w:bCs w:val="0"/>
          <w:sz w:val="32"/>
          <w:szCs w:val="32"/>
          <w:lang w:val="en-US" w:eastAsia="zh-CN"/>
        </w:rPr>
        <w:t>]。乌尔禾区人民政府相关部门对此次事故信息上报及时，应急响应迅速，现场处置科学，不存在迟报、瞒报、谎报的情况。</w:t>
      </w:r>
    </w:p>
    <w:p w14:paraId="57E73AEE">
      <w:pPr>
        <w:pStyle w:val="2"/>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sz w:val="32"/>
          <w:highlight w:val="none"/>
        </w:rPr>
      </w:pPr>
      <w:bookmarkStart w:id="79" w:name="_Toc3354"/>
      <w:bookmarkStart w:id="80" w:name="_Toc3305"/>
      <w:bookmarkStart w:id="81" w:name="_Toc26834"/>
      <w:r>
        <w:rPr>
          <w:rFonts w:hint="default" w:ascii="Times New Roman" w:hAnsi="Times New Roman" w:cs="Times New Roman"/>
          <w:sz w:val="32"/>
          <w:highlight w:val="none"/>
        </w:rPr>
        <w:t>三、事故原因分析</w:t>
      </w:r>
      <w:bookmarkEnd w:id="79"/>
      <w:bookmarkEnd w:id="80"/>
      <w:bookmarkEnd w:id="81"/>
    </w:p>
    <w:p w14:paraId="26EB186D">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82" w:name="_Toc21809"/>
      <w:bookmarkStart w:id="83" w:name="_Toc12589"/>
      <w:bookmarkStart w:id="84" w:name="_Toc15898"/>
      <w:r>
        <w:rPr>
          <w:rFonts w:hint="default" w:ascii="Times New Roman" w:hAnsi="Times New Roman" w:cs="Times New Roman"/>
          <w:kern w:val="0"/>
          <w:sz w:val="32"/>
          <w:lang w:val="en-US" w:eastAsia="zh-CN"/>
        </w:rPr>
        <w:t>（一）直接原因</w:t>
      </w:r>
      <w:bookmarkEnd w:id="82"/>
      <w:bookmarkEnd w:id="83"/>
    </w:p>
    <w:p w14:paraId="13CA22CE">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吕</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val="en-US" w:eastAsia="zh-CN"/>
        </w:rPr>
        <w:t>擅自从行驶过程中的小火车上跳下，导致受伤。</w:t>
      </w:r>
      <w:bookmarkEnd w:id="84"/>
      <w:r>
        <w:rPr>
          <w:rFonts w:hint="default" w:ascii="Times New Roman" w:hAnsi="Times New Roman" w:eastAsia="仿宋_GB2312" w:cs="Times New Roman"/>
          <w:b w:val="0"/>
          <w:bCs w:val="0"/>
          <w:sz w:val="32"/>
          <w:szCs w:val="32"/>
          <w:lang w:val="en-US" w:eastAsia="zh-CN"/>
        </w:rPr>
        <w:t>景区在小火车乘坐点以及小火车车身显著位置均明确标明了游客乘坐小火车的安全注意事项，其中特别强调了在小火车行驶过程中严禁擅自跳车或者做出其他危险行为，无视景区的安全提示要求，擅自跳车，是这起事故发生的直接原因。</w:t>
      </w:r>
    </w:p>
    <w:p w14:paraId="6C5AE5E4">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85" w:name="_Toc489"/>
      <w:bookmarkStart w:id="86" w:name="_Toc21347"/>
      <w:r>
        <w:rPr>
          <w:rFonts w:hint="default" w:ascii="Times New Roman" w:hAnsi="Times New Roman" w:cs="Times New Roman"/>
          <w:kern w:val="0"/>
          <w:sz w:val="32"/>
          <w:lang w:val="en-US" w:eastAsia="zh-CN"/>
        </w:rPr>
        <w:t>（二）间接原因</w:t>
      </w:r>
      <w:bookmarkEnd w:id="85"/>
      <w:bookmarkEnd w:id="86"/>
    </w:p>
    <w:p w14:paraId="2E213D58">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无</w:t>
      </w:r>
      <w:bookmarkStart w:id="87" w:name="_Toc7969"/>
      <w:bookmarkStart w:id="88" w:name="_Toc23004"/>
    </w:p>
    <w:p w14:paraId="65FB1FD2">
      <w:pPr>
        <w:pStyle w:val="2"/>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sz w:val="32"/>
          <w:highlight w:val="none"/>
        </w:rPr>
      </w:pPr>
      <w:bookmarkStart w:id="89" w:name="_Toc22334"/>
      <w:r>
        <w:rPr>
          <w:rFonts w:hint="default" w:ascii="Times New Roman" w:hAnsi="Times New Roman" w:cs="Times New Roman"/>
          <w:sz w:val="32"/>
          <w:highlight w:val="none"/>
          <w:lang w:val="en-US" w:eastAsia="zh-CN"/>
        </w:rPr>
        <w:t>四、</w:t>
      </w:r>
      <w:r>
        <w:rPr>
          <w:rFonts w:hint="default" w:ascii="Times New Roman" w:hAnsi="Times New Roman" w:cs="Times New Roman"/>
          <w:sz w:val="32"/>
          <w:highlight w:val="none"/>
        </w:rPr>
        <w:t>事故防范措施建议</w:t>
      </w:r>
      <w:bookmarkEnd w:id="87"/>
      <w:bookmarkEnd w:id="88"/>
      <w:bookmarkEnd w:id="89"/>
      <w:bookmarkStart w:id="90" w:name="_Toc25696"/>
      <w:bookmarkStart w:id="91" w:name="_Toc13891"/>
      <w:bookmarkStart w:id="92" w:name="_Toc30201"/>
    </w:p>
    <w:p w14:paraId="16C591EC">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93" w:name="_Toc29135"/>
      <w:r>
        <w:rPr>
          <w:rFonts w:hint="default" w:ascii="Times New Roman" w:hAnsi="Times New Roman" w:cs="Times New Roman"/>
          <w:kern w:val="0"/>
          <w:sz w:val="32"/>
          <w:lang w:val="en-US" w:eastAsia="zh-CN"/>
        </w:rPr>
        <w:t>（一）克拉玛依魔鬼城旅游开发有限责任公司</w:t>
      </w:r>
      <w:bookmarkEnd w:id="90"/>
      <w:bookmarkEnd w:id="91"/>
      <w:bookmarkEnd w:id="92"/>
      <w:bookmarkEnd w:id="93"/>
    </w:p>
    <w:p w14:paraId="19FABA1B">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val="0"/>
          <w:bCs w:val="0"/>
          <w:sz w:val="32"/>
          <w:szCs w:val="32"/>
          <w:lang w:val="en-US" w:eastAsia="zh-CN"/>
        </w:rPr>
        <w:t>克拉玛依魔鬼城旅游开发有限责任公司应深刻吸取“7·12”及此次事故教训，认真落实企业安全生产主体责任：一是组织</w:t>
      </w:r>
      <w:r>
        <w:rPr>
          <w:rFonts w:hint="default" w:ascii="Times New Roman" w:hAnsi="Times New Roman" w:eastAsia="仿宋_GB2312" w:cs="Times New Roman"/>
          <w:b w:val="0"/>
          <w:bCs w:val="0"/>
          <w:sz w:val="32"/>
          <w:szCs w:val="32"/>
          <w:lang w:val="zh-CN" w:eastAsia="zh-CN"/>
        </w:rPr>
        <w:t>召开事故</w:t>
      </w:r>
      <w:r>
        <w:rPr>
          <w:rFonts w:hint="default" w:ascii="Times New Roman" w:hAnsi="Times New Roman" w:eastAsia="仿宋_GB2312" w:cs="Times New Roman"/>
          <w:b w:val="0"/>
          <w:bCs w:val="0"/>
          <w:sz w:val="32"/>
          <w:szCs w:val="32"/>
          <w:lang w:val="en-US" w:eastAsia="zh-CN"/>
        </w:rPr>
        <w:t>警示教育</w:t>
      </w:r>
      <w:r>
        <w:rPr>
          <w:rFonts w:hint="default" w:ascii="Times New Roman" w:hAnsi="Times New Roman" w:eastAsia="仿宋_GB2312" w:cs="Times New Roman"/>
          <w:b w:val="0"/>
          <w:bCs w:val="0"/>
          <w:sz w:val="32"/>
          <w:szCs w:val="32"/>
          <w:lang w:val="zh-CN" w:eastAsia="zh-CN"/>
        </w:rPr>
        <w:t>会议，对景区全体员工进行事故警示教育，</w:t>
      </w:r>
      <w:r>
        <w:rPr>
          <w:rFonts w:hint="default" w:ascii="Times New Roman" w:hAnsi="Times New Roman" w:eastAsia="仿宋_GB2312" w:cs="Times New Roman"/>
          <w:b w:val="0"/>
          <w:bCs w:val="0"/>
          <w:sz w:val="32"/>
          <w:szCs w:val="32"/>
          <w:lang w:val="en-US" w:eastAsia="zh-CN"/>
        </w:rPr>
        <w:t>深刻吸取本次事故教训；二是加强对游客的安全风险警示教育。</w:t>
      </w:r>
    </w:p>
    <w:p w14:paraId="5053D631">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94" w:name="_Toc10411"/>
      <w:bookmarkStart w:id="95" w:name="_Toc13569"/>
      <w:bookmarkStart w:id="96" w:name="_Toc15095"/>
      <w:bookmarkStart w:id="97" w:name="_Toc16093"/>
      <w:r>
        <w:rPr>
          <w:rFonts w:hint="default" w:ascii="Times New Roman" w:hAnsi="Times New Roman" w:cs="Times New Roman"/>
          <w:kern w:val="0"/>
          <w:sz w:val="32"/>
          <w:lang w:val="en-US" w:eastAsia="zh-CN"/>
        </w:rPr>
        <w:t>（二）克拉玛依风息运输有限公司</w:t>
      </w:r>
      <w:bookmarkEnd w:id="94"/>
      <w:bookmarkEnd w:id="95"/>
      <w:bookmarkEnd w:id="96"/>
      <w:bookmarkEnd w:id="97"/>
    </w:p>
    <w:p w14:paraId="146E28FC">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zh-CN" w:eastAsia="zh-CN"/>
        </w:rPr>
      </w:pPr>
      <w:r>
        <w:rPr>
          <w:rFonts w:hint="default" w:ascii="Times New Roman" w:hAnsi="Times New Roman" w:eastAsia="仿宋_GB2312" w:cs="Times New Roman"/>
          <w:b w:val="0"/>
          <w:bCs w:val="0"/>
          <w:sz w:val="32"/>
          <w:szCs w:val="32"/>
          <w:lang w:val="zh-CN" w:eastAsia="zh-CN"/>
        </w:rPr>
        <w:t>克拉玛依风息运输有限公司要深刻吸取“</w:t>
      </w:r>
      <w:r>
        <w:rPr>
          <w:rFonts w:hint="default" w:ascii="Times New Roman" w:hAnsi="Times New Roman" w:eastAsia="仿宋_GB2312" w:cs="Times New Roman"/>
          <w:b w:val="0"/>
          <w:bCs w:val="0"/>
          <w:sz w:val="32"/>
          <w:szCs w:val="32"/>
          <w:lang w:val="en-US" w:eastAsia="zh-CN"/>
        </w:rPr>
        <w:t>8·5</w:t>
      </w:r>
      <w:r>
        <w:rPr>
          <w:rFonts w:hint="default" w:ascii="Times New Roman" w:hAnsi="Times New Roman" w:eastAsia="仿宋_GB2312" w:cs="Times New Roman"/>
          <w:b w:val="0"/>
          <w:bCs w:val="0"/>
          <w:sz w:val="32"/>
          <w:szCs w:val="32"/>
          <w:lang w:val="zh-CN" w:eastAsia="zh-CN"/>
        </w:rPr>
        <w:t>”</w:t>
      </w:r>
      <w:r>
        <w:rPr>
          <w:rFonts w:hint="default" w:ascii="Times New Roman" w:hAnsi="Times New Roman" w:eastAsia="仿宋_GB2312" w:cs="Times New Roman"/>
          <w:b w:val="0"/>
          <w:bCs w:val="0"/>
          <w:sz w:val="32"/>
          <w:szCs w:val="32"/>
          <w:lang w:val="en-US" w:eastAsia="zh-CN"/>
        </w:rPr>
        <w:t>及此次</w:t>
      </w:r>
      <w:r>
        <w:rPr>
          <w:rFonts w:hint="default" w:ascii="Times New Roman" w:hAnsi="Times New Roman" w:eastAsia="仿宋_GB2312" w:cs="Times New Roman"/>
          <w:b w:val="0"/>
          <w:bCs w:val="0"/>
          <w:sz w:val="32"/>
          <w:szCs w:val="32"/>
          <w:lang w:val="zh-CN" w:eastAsia="zh-CN"/>
        </w:rPr>
        <w:t>事故教训，举一反三、查漏补缺，</w:t>
      </w:r>
      <w:r>
        <w:rPr>
          <w:rFonts w:hint="default" w:ascii="Times New Roman" w:hAnsi="Times New Roman" w:eastAsia="仿宋_GB2312" w:cs="Times New Roman"/>
          <w:b w:val="0"/>
          <w:bCs w:val="0"/>
          <w:sz w:val="32"/>
          <w:szCs w:val="32"/>
          <w:lang w:val="en-US" w:eastAsia="zh-CN"/>
        </w:rPr>
        <w:t>学习疆内外其他旅游景区运营车辆先进技术、先进经验</w:t>
      </w:r>
      <w:r>
        <w:rPr>
          <w:rFonts w:hint="default" w:ascii="Times New Roman" w:hAnsi="Times New Roman" w:eastAsia="仿宋_GB2312" w:cs="Times New Roman"/>
          <w:b w:val="0"/>
          <w:bCs w:val="0"/>
          <w:sz w:val="32"/>
          <w:szCs w:val="32"/>
          <w:lang w:val="zh-CN" w:eastAsia="zh-CN"/>
        </w:rPr>
        <w:t>，</w:t>
      </w:r>
      <w:r>
        <w:rPr>
          <w:rFonts w:hint="default" w:ascii="Times New Roman" w:hAnsi="Times New Roman" w:eastAsia="仿宋_GB2312" w:cs="Times New Roman"/>
          <w:b w:val="0"/>
          <w:bCs w:val="0"/>
          <w:sz w:val="32"/>
          <w:szCs w:val="32"/>
          <w:lang w:val="en-US" w:eastAsia="zh-CN"/>
        </w:rPr>
        <w:t>结合本单位实际，提升本单位的安全管理水平。</w:t>
      </w:r>
    </w:p>
    <w:p w14:paraId="76162565">
      <w:pPr>
        <w:pStyle w:val="3"/>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kern w:val="0"/>
          <w:sz w:val="32"/>
          <w:lang w:val="en-US" w:eastAsia="zh-CN"/>
        </w:rPr>
      </w:pPr>
      <w:bookmarkStart w:id="98" w:name="_Toc24741"/>
      <w:bookmarkStart w:id="99" w:name="_Toc31783"/>
      <w:bookmarkStart w:id="100" w:name="_Toc26672"/>
      <w:bookmarkStart w:id="101" w:name="_Toc7314"/>
      <w:r>
        <w:rPr>
          <w:rFonts w:hint="default" w:ascii="Times New Roman" w:hAnsi="Times New Roman" w:cs="Times New Roman"/>
          <w:kern w:val="0"/>
          <w:sz w:val="32"/>
          <w:lang w:val="en-US" w:eastAsia="zh-CN"/>
        </w:rPr>
        <w:t>（三）区人民政府各部门、各单位</w:t>
      </w:r>
      <w:bookmarkEnd w:id="98"/>
      <w:bookmarkEnd w:id="99"/>
      <w:bookmarkEnd w:id="100"/>
      <w:bookmarkEnd w:id="101"/>
    </w:p>
    <w:p w14:paraId="571123E2">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各部门、各单位要吸取事故教训，举一反三，进一步树牢安全发展理念，增强安全生产红线意识，深入学习贯彻习近平总书记关于安全生产的重要论述，切实加强和改进工作方式方法，加强安全生产监管的顶层设计，建立健全责任全覆盖、管理全方位、监管全过程的综合治理体系，加强对企业的安全监督检查工作，及时堵住安全监管漏洞，从严、从细、从实抓好安全生产各项工作。</w:t>
      </w:r>
    </w:p>
    <w:p w14:paraId="05C42DBB">
      <w:pPr>
        <w:pageBreakBefore w:val="0"/>
        <w:widowControl w:val="0"/>
        <w:kinsoku/>
        <w:wordWrap/>
        <w:overflowPunct/>
        <w:topLinePunct w:val="0"/>
        <w:autoSpaceDE/>
        <w:autoSpaceDN/>
        <w:bidi w:val="0"/>
        <w:adjustRightInd/>
        <w:spacing w:line="560" w:lineRule="exact"/>
        <w:ind w:left="0" w:leftChars="0" w:firstLine="2880" w:firstLineChars="9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乌尔禾克拉玛依风息运输有限公司</w:t>
      </w:r>
    </w:p>
    <w:p w14:paraId="15BC8195">
      <w:pPr>
        <w:pageBreakBefore w:val="0"/>
        <w:widowControl w:val="0"/>
        <w:kinsoku/>
        <w:wordWrap/>
        <w:overflowPunct/>
        <w:topLinePunct w:val="0"/>
        <w:autoSpaceDE/>
        <w:autoSpaceDN/>
        <w:bidi w:val="0"/>
        <w:adjustRightInd/>
        <w:spacing w:line="560" w:lineRule="exact"/>
        <w:ind w:left="0" w:leftChars="0"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“9·8”一般其他伤害事故调查组</w:t>
      </w:r>
    </w:p>
    <w:p w14:paraId="583BB4B3">
      <w:pPr>
        <w:pageBreakBefore w:val="0"/>
        <w:widowControl w:val="0"/>
        <w:kinsoku/>
        <w:wordWrap/>
        <w:overflowPunct/>
        <w:topLinePunct w:val="0"/>
        <w:autoSpaceDE/>
        <w:autoSpaceDN/>
        <w:bidi w:val="0"/>
        <w:adjustRightInd/>
        <w:spacing w:line="560" w:lineRule="exact"/>
        <w:ind w:left="0" w:leftChars="0" w:firstLine="4160" w:firstLineChars="13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2024年12月25日</w:t>
      </w:r>
    </w:p>
    <w:sectPr>
      <w:headerReference r:id="rId6" w:type="first"/>
      <w:footerReference r:id="rId9" w:type="first"/>
      <w:footerReference r:id="rId7" w:type="default"/>
      <w:headerReference r:id="rId5" w:type="even"/>
      <w:footerReference r:id="rId8" w:type="even"/>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西文标题">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670B6">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7A60A">
    <w:pPr>
      <w:pStyle w:val="6"/>
      <w:ind w:firstLine="360"/>
      <w:jc w:val="center"/>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6732B">
    <w:pPr>
      <w:pStyle w:val="6"/>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51855">
    <w:pPr>
      <w:pStyle w:val="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1F7F6515">
      <w:pPr>
        <w:pStyle w:val="9"/>
        <w:snapToGrid w:val="0"/>
      </w:pPr>
      <w:r>
        <w:rPr>
          <w:rStyle w:val="14"/>
        </w:rPr>
        <w:t>[</w:t>
      </w:r>
      <w:r>
        <w:rPr>
          <w:rStyle w:val="14"/>
        </w:rPr>
        <w:footnoteRef/>
      </w:r>
      <w:r>
        <w:rPr>
          <w:rStyle w:val="14"/>
        </w:rPr>
        <w:t>]</w:t>
      </w:r>
      <w:r>
        <w:t xml:space="preserve"> </w:t>
      </w:r>
      <w:r>
        <w:rPr>
          <w:rFonts w:hint="default" w:ascii="Times New Roman" w:hAnsi="Times New Roman" w:eastAsia="宋体" w:cs="Times New Roman"/>
          <w:bCs/>
          <w:kern w:val="2"/>
          <w:sz w:val="18"/>
          <w:szCs w:val="18"/>
          <w:lang w:val="en-US" w:eastAsia="zh-CN" w:bidi="ar-SA"/>
        </w:rPr>
        <w:t>《企业职工伤亡分类标准》（GB6441-1986）4.</w:t>
      </w:r>
      <w:r>
        <w:rPr>
          <w:rFonts w:hint="eastAsia" w:cs="Times New Roman"/>
          <w:bCs/>
          <w:kern w:val="2"/>
          <w:sz w:val="18"/>
          <w:szCs w:val="18"/>
          <w:lang w:val="en-US" w:eastAsia="zh-CN" w:bidi="ar-SA"/>
        </w:rPr>
        <w:t>1</w:t>
      </w:r>
      <w:r>
        <w:rPr>
          <w:rFonts w:hint="default" w:ascii="Times New Roman" w:hAnsi="Times New Roman" w:eastAsia="宋体" w:cs="Times New Roman"/>
          <w:bCs/>
          <w:kern w:val="2"/>
          <w:sz w:val="18"/>
          <w:szCs w:val="18"/>
          <w:lang w:val="en-US" w:eastAsia="zh-CN" w:bidi="ar-SA"/>
        </w:rPr>
        <w:t>条</w:t>
      </w:r>
      <w:r>
        <w:rPr>
          <w:rFonts w:hint="eastAsia" w:ascii="Times New Roman" w:hAnsi="Times New Roman" w:eastAsia="宋体" w:cs="Times New Roman"/>
          <w:bCs/>
          <w:kern w:val="2"/>
          <w:sz w:val="18"/>
          <w:szCs w:val="18"/>
          <w:lang w:val="en-US" w:eastAsia="zh-CN" w:bidi="ar-SA"/>
        </w:rPr>
        <w:t xml:space="preserve"> </w:t>
      </w:r>
      <w:r>
        <w:rPr>
          <w:rFonts w:hint="eastAsia" w:cs="Times New Roman"/>
          <w:bCs/>
          <w:kern w:val="2"/>
          <w:sz w:val="18"/>
          <w:szCs w:val="18"/>
          <w:lang w:val="en-US" w:eastAsia="zh-CN" w:bidi="ar-SA"/>
        </w:rPr>
        <w:t>轻</w:t>
      </w:r>
      <w:r>
        <w:rPr>
          <w:rFonts w:hint="eastAsia" w:ascii="Times New Roman" w:hAnsi="Times New Roman" w:eastAsia="宋体" w:cs="Times New Roman"/>
          <w:bCs/>
          <w:kern w:val="2"/>
          <w:sz w:val="18"/>
          <w:szCs w:val="18"/>
          <w:lang w:val="en-US" w:eastAsia="zh-CN" w:bidi="ar-SA"/>
        </w:rPr>
        <w:t>伤 指损失工作日</w:t>
      </w:r>
      <w:r>
        <w:rPr>
          <w:rFonts w:hint="eastAsia" w:cs="Times New Roman"/>
          <w:bCs/>
          <w:kern w:val="2"/>
          <w:sz w:val="18"/>
          <w:szCs w:val="18"/>
          <w:lang w:val="en-US" w:eastAsia="zh-CN" w:bidi="ar-SA"/>
        </w:rPr>
        <w:t>低于</w:t>
      </w:r>
      <w:r>
        <w:rPr>
          <w:rFonts w:hint="eastAsia" w:ascii="Times New Roman" w:hAnsi="Times New Roman" w:eastAsia="宋体" w:cs="Times New Roman"/>
          <w:bCs/>
          <w:kern w:val="2"/>
          <w:sz w:val="18"/>
          <w:szCs w:val="18"/>
          <w:lang w:val="en-US" w:eastAsia="zh-CN" w:bidi="ar-SA"/>
        </w:rPr>
        <w:t>105日的失能伤害。</w:t>
      </w:r>
    </w:p>
  </w:footnote>
  <w:footnote w:id="1">
    <w:p w14:paraId="7AD3E867">
      <w:pPr>
        <w:pStyle w:val="9"/>
        <w:snapToGrid w:val="0"/>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kern w:val="2"/>
          <w:sz w:val="18"/>
          <w:szCs w:val="18"/>
          <w:lang w:val="en-US" w:eastAsia="zh-CN" w:bidi="ar-SA"/>
        </w:rPr>
        <w:t>[</w:t>
      </w:r>
      <w:r>
        <w:rPr>
          <w:rFonts w:hint="default" w:ascii="Times New Roman" w:hAnsi="Times New Roman" w:eastAsia="宋体" w:cs="Times New Roman"/>
          <w:bCs/>
          <w:kern w:val="2"/>
          <w:sz w:val="18"/>
          <w:szCs w:val="18"/>
          <w:lang w:val="en-US" w:eastAsia="zh-CN" w:bidi="ar-SA"/>
        </w:rPr>
        <w:footnoteRef/>
      </w:r>
      <w:r>
        <w:rPr>
          <w:rFonts w:hint="default" w:ascii="Times New Roman" w:hAnsi="Times New Roman" w:eastAsia="宋体" w:cs="Times New Roman"/>
          <w:bCs/>
          <w:kern w:val="2"/>
          <w:sz w:val="18"/>
          <w:szCs w:val="18"/>
          <w:lang w:val="en-US" w:eastAsia="zh-CN" w:bidi="ar-SA"/>
        </w:rPr>
        <w:t>] 《生产安全事故报告和调查处理条例》第十五条　事故发生地有关地方人民政府、安全生产监督管理部门和负有安全生产监督管理职责的有关部门接到事故报告后，其负责人应当立即赶赴事故现场，</w:t>
      </w:r>
      <w:bookmarkStart w:id="102" w:name="_GoBack"/>
      <w:bookmarkEnd w:id="102"/>
      <w:r>
        <w:rPr>
          <w:rFonts w:hint="default" w:ascii="Times New Roman" w:hAnsi="Times New Roman" w:eastAsia="宋体" w:cs="Times New Roman"/>
          <w:bCs/>
          <w:kern w:val="2"/>
          <w:sz w:val="18"/>
          <w:szCs w:val="18"/>
          <w:lang w:val="en-US" w:eastAsia="zh-CN" w:bidi="ar-SA"/>
        </w:rPr>
        <w:t>组织事故救援。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F8A8F">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FAD4">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904F3"/>
    <w:rsid w:val="059872EA"/>
    <w:rsid w:val="06726F94"/>
    <w:rsid w:val="076D0A95"/>
    <w:rsid w:val="121905E0"/>
    <w:rsid w:val="17591459"/>
    <w:rsid w:val="18B344D3"/>
    <w:rsid w:val="1CD23809"/>
    <w:rsid w:val="20EC1F22"/>
    <w:rsid w:val="21506280"/>
    <w:rsid w:val="2672351E"/>
    <w:rsid w:val="2F9E00A8"/>
    <w:rsid w:val="3D2E6654"/>
    <w:rsid w:val="3FDC68F4"/>
    <w:rsid w:val="5C7731D7"/>
    <w:rsid w:val="5EAF519E"/>
    <w:rsid w:val="70C32B2E"/>
    <w:rsid w:val="74FF6510"/>
    <w:rsid w:val="76C31C8B"/>
    <w:rsid w:val="78FB3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rFonts w:ascii="Times New Roman" w:hAnsi="Times New Roman" w:eastAsia="黑体"/>
      <w:bCs/>
      <w:kern w:val="44"/>
      <w:szCs w:val="44"/>
    </w:rPr>
  </w:style>
  <w:style w:type="paragraph" w:styleId="3">
    <w:name w:val="heading 2"/>
    <w:basedOn w:val="1"/>
    <w:next w:val="1"/>
    <w:unhideWhenUsed/>
    <w:qFormat/>
    <w:uiPriority w:val="0"/>
    <w:pPr>
      <w:keepNext/>
      <w:keepLines/>
      <w:outlineLvl w:val="1"/>
    </w:pPr>
    <w:rPr>
      <w:rFonts w:ascii="+西文标题" w:hAnsi="+西文标题" w:eastAsia="楷体_GB2312" w:cs="Times New Roman"/>
      <w:bCs/>
      <w:szCs w:val="32"/>
    </w:rPr>
  </w:style>
  <w:style w:type="paragraph" w:styleId="4">
    <w:name w:val="heading 3"/>
    <w:basedOn w:val="1"/>
    <w:next w:val="1"/>
    <w:link w:val="16"/>
    <w:unhideWhenUsed/>
    <w:qFormat/>
    <w:uiPriority w:val="0"/>
    <w:pPr>
      <w:keepNext/>
      <w:keepLines/>
      <w:spacing w:beforeLines="0" w:beforeAutospacing="0" w:afterLines="0" w:afterAutospacing="0" w:line="560" w:lineRule="exact"/>
      <w:outlineLvl w:val="2"/>
    </w:pPr>
    <w:rPr>
      <w:rFonts w:ascii="Times New Roman" w:hAnsi="Times New Roman"/>
      <w:b/>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rPr>
      <w:rFonts w:ascii="Times New Roman" w:hAnsi="Times New Roman" w:eastAsia="宋体"/>
      <w:sz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rPr>
      <w:rFonts w:ascii="Times New Roman" w:hAnsi="Times New Roman" w:eastAsia="黑体"/>
      <w:sz w:val="24"/>
    </w:rPr>
  </w:style>
  <w:style w:type="paragraph" w:styleId="9">
    <w:name w:val="footnote text"/>
    <w:basedOn w:val="1"/>
    <w:qFormat/>
    <w:uiPriority w:val="0"/>
    <w:pPr>
      <w:snapToGrid w:val="0"/>
      <w:spacing w:line="240" w:lineRule="auto"/>
      <w:ind w:firstLine="0" w:firstLineChars="0"/>
      <w:jc w:val="left"/>
    </w:pPr>
    <w:rPr>
      <w:rFonts w:eastAsia="宋体"/>
      <w:sz w:val="18"/>
    </w:rPr>
  </w:style>
  <w:style w:type="paragraph" w:styleId="10">
    <w:name w:val="index 9"/>
    <w:basedOn w:val="1"/>
    <w:next w:val="1"/>
    <w:qFormat/>
    <w:uiPriority w:val="0"/>
    <w:pPr>
      <w:ind w:left="3360"/>
    </w:pPr>
    <w:rPr>
      <w:szCs w:val="24"/>
    </w:rPr>
  </w:style>
  <w:style w:type="paragraph" w:styleId="11">
    <w:name w:val="toc 2"/>
    <w:basedOn w:val="1"/>
    <w:next w:val="1"/>
    <w:qFormat/>
    <w:uiPriority w:val="0"/>
    <w:pPr>
      <w:ind w:left="420" w:leftChars="200"/>
    </w:pPr>
    <w:rPr>
      <w:rFonts w:ascii="Times New Roman" w:hAnsi="Times New Roman" w:eastAsia="宋体"/>
      <w:sz w:val="24"/>
    </w:rPr>
  </w:style>
  <w:style w:type="character" w:styleId="14">
    <w:name w:val="footnote reference"/>
    <w:basedOn w:val="13"/>
    <w:qFormat/>
    <w:uiPriority w:val="0"/>
    <w:rPr>
      <w:vertAlign w:val="superscript"/>
    </w:rPr>
  </w:style>
  <w:style w:type="paragraph" w:customStyle="1" w:styleId="15">
    <w:name w:val="正文（自用）"/>
    <w:basedOn w:val="1"/>
    <w:qFormat/>
    <w:uiPriority w:val="99"/>
    <w:pPr>
      <w:spacing w:line="360" w:lineRule="auto"/>
      <w:ind w:firstLine="425" w:firstLineChars="177"/>
    </w:pPr>
    <w:rPr>
      <w:rFonts w:ascii="仿宋_GB2312" w:hAnsi="Calibri" w:eastAsia="仿宋_GB2312" w:cs="Times New Roman"/>
      <w:sz w:val="24"/>
      <w:szCs w:val="24"/>
    </w:rPr>
  </w:style>
  <w:style w:type="character" w:customStyle="1" w:styleId="16">
    <w:name w:val="标题 3 Char"/>
    <w:link w:val="4"/>
    <w:qFormat/>
    <w:uiPriority w:val="0"/>
    <w:rPr>
      <w:rFonts w:ascii="Times New Roman" w:hAnsi="Times New Roman"/>
      <w:b/>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435</Words>
  <Characters>476</Characters>
  <Lines>0</Lines>
  <Paragraphs>0</Paragraphs>
  <TotalTime>15</TotalTime>
  <ScaleCrop>false</ScaleCrop>
  <LinksUpToDate>false</LinksUpToDate>
  <CharactersWithSpaces>568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2024-12-16T10:28:00Z</dcterms:created>
  <dc:creator>Hnn</dc:creator>
  <cp:lastModifiedBy>紫砂萱</cp:lastModifiedBy>
  <dcterms:modified xsi:type="dcterms:W3CDTF">2024-12-26T05:06:58Z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2362F437B36540C7A0A801FDB67B8AF8_13</vt:lpwstr>
  </property>
  <property fmtid="{D5CDD505-2E9C-101B-9397-08002B2CF9AE}" pid="4" name="KSOTemplateDocerSaveRecord">
    <vt:lpwstr>eyJoZGlkIjoiMmRkNmQ4ZjJiNTc3MTMxZDM0MGM5MjRiZGZmNWMxOWIiLCJ1c2VySWQiOiIxNTYxNDU3MzUwIn0=</vt:lpwstr>
  </property>
</Properties>
</file>