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rPr>
          <w:rFonts w:hint="eastAsia"/>
        </w:rPr>
      </w:pPr>
    </w:p>
    <w:p>
      <w:pPr>
        <w:ind w:firstLine="0" w:firstLineChars="0"/>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pPr>
        <w:ind w:firstLine="0" w:firstLineChars="0"/>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pPr>
        <w:ind w:firstLine="0" w:firstLineChars="0"/>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白碱滩区广鑫碎石开采有限责任公司“</w:t>
      </w:r>
      <w:r>
        <w:rPr>
          <w:rFonts w:hint="default" w:ascii="Times New Roman" w:hAnsi="Times New Roman" w:eastAsia="方正小标宋简体" w:cs="Times New Roman"/>
          <w:color w:val="000000" w:themeColor="text1"/>
          <w:sz w:val="44"/>
          <w:szCs w:val="44"/>
          <w14:textFill>
            <w14:solidFill>
              <w14:schemeClr w14:val="tx1"/>
            </w14:solidFill>
          </w14:textFill>
        </w:rPr>
        <w:t>3</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14:textFill>
            <w14:solidFill>
              <w14:schemeClr w14:val="tx1"/>
            </w14:solidFill>
          </w14:textFill>
        </w:rPr>
        <w:t>27</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”一般</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物体打击</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事故调查报告</w:t>
      </w:r>
    </w:p>
    <w:p>
      <w:pPr>
        <w:ind w:firstLine="640"/>
        <w:jc w:val="center"/>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left="0" w:leftChars="0" w:firstLine="0" w:firstLineChars="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白碱滩区</w:t>
      </w:r>
      <w:r>
        <w:rPr>
          <w:rFonts w:hint="eastAsia"/>
          <w:color w:val="000000" w:themeColor="text1"/>
          <w:lang w:val="en-US" w:eastAsia="zh-CN"/>
          <w14:textFill>
            <w14:solidFill>
              <w14:schemeClr w14:val="tx1"/>
            </w14:solidFill>
          </w14:textFill>
        </w:rPr>
        <w:t>人民</w:t>
      </w:r>
      <w:r>
        <w:rPr>
          <w:rFonts w:hint="eastAsia"/>
          <w:color w:val="000000" w:themeColor="text1"/>
          <w14:textFill>
            <w14:solidFill>
              <w14:schemeClr w14:val="tx1"/>
            </w14:solidFill>
          </w14:textFill>
        </w:rPr>
        <w:t>政府事故调查组</w:t>
      </w:r>
    </w:p>
    <w:p>
      <w:pPr>
        <w:ind w:firstLine="0" w:firstLineChars="0"/>
        <w:jc w:val="center"/>
        <w:rPr>
          <w:rFonts w:hint="eastAsia" w:ascii="Times New Roman" w:hAnsi="Times New Roman" w:cs="Times New Roman"/>
          <w:color w:val="000000" w:themeColor="text1"/>
          <w:lang w:val="en-US" w:eastAsia="zh-CN"/>
          <w14:textFill>
            <w14:solidFill>
              <w14:schemeClr w14:val="tx1"/>
            </w14:solidFill>
          </w14:textFill>
        </w:rPr>
        <w:sectPr>
          <w:headerReference r:id="rId5" w:type="default"/>
          <w:footerReference r:id="rId6" w:type="default"/>
          <w:pgSz w:w="11906" w:h="16838"/>
          <w:pgMar w:top="2098" w:right="1474" w:bottom="1985" w:left="1588" w:header="851" w:footer="992" w:gutter="0"/>
          <w:pgNumType w:fmt="decimal" w:start="1"/>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t>2024</w:t>
      </w:r>
      <w:r>
        <w:rPr>
          <w:rFonts w:hint="eastAsia"/>
          <w:color w:val="000000" w:themeColor="text1"/>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月</w:t>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ascii="Times New Roman" w:hAnsi="Times New Roman" w:cs="Times New Roman"/>
          <w:color w:val="000000" w:themeColor="text1"/>
          <w:lang w:val="en-US" w:eastAsia="zh-CN"/>
          <w14:textFill>
            <w14:solidFill>
              <w14:schemeClr w14:val="tx1"/>
            </w14:solidFill>
          </w14:textFill>
        </w:rPr>
        <w:t>日</w:t>
      </w:r>
    </w:p>
    <w:p>
      <w:pPr>
        <w:ind w:left="0" w:leftChars="0" w:firstLine="640" w:firstLineChars="200"/>
        <w:rPr>
          <w:rFonts w:hint="eastAsia"/>
          <w:color w:val="000000" w:themeColor="text1"/>
          <w:lang w:eastAsia="zh-CN"/>
          <w14:textFill>
            <w14:solidFill>
              <w14:schemeClr w14:val="tx1"/>
            </w14:solidFill>
          </w14:textFill>
        </w:rPr>
      </w:pPr>
      <w:bookmarkStart w:id="22" w:name="_GoBack"/>
      <w:bookmarkEnd w:id="22"/>
      <w:r>
        <w:rPr>
          <w:rFonts w:hint="default" w:ascii="Times New Roman" w:hAnsi="Times New Roman" w:cs="Times New Roman"/>
          <w:color w:val="000000" w:themeColor="text1"/>
          <w14:textFill>
            <w14:solidFill>
              <w14:schemeClr w14:val="tx1"/>
            </w14:solidFill>
          </w14:textFill>
        </w:rPr>
        <w:t>2024</w:t>
      </w:r>
      <w:r>
        <w:rPr>
          <w:color w:val="000000" w:themeColor="text1"/>
          <w14:textFill>
            <w14:solidFill>
              <w14:schemeClr w14:val="tx1"/>
            </w14:solidFill>
          </w14:textFill>
        </w:rPr>
        <w:t>年</w:t>
      </w:r>
      <w:r>
        <w:rPr>
          <w:rFonts w:hint="default" w:ascii="Times New Roman" w:hAnsi="Times New Roman" w:cs="Times New Roman"/>
          <w:color w:val="000000" w:themeColor="text1"/>
          <w14:textFill>
            <w14:solidFill>
              <w14:schemeClr w14:val="tx1"/>
            </w14:solidFill>
          </w14:textFill>
        </w:rPr>
        <w:t>3</w:t>
      </w:r>
      <w:r>
        <w:rPr>
          <w:color w:val="000000" w:themeColor="text1"/>
          <w14:textFill>
            <w14:solidFill>
              <w14:schemeClr w14:val="tx1"/>
            </w14:solidFill>
          </w14:textFill>
        </w:rPr>
        <w:t>月</w:t>
      </w:r>
      <w:r>
        <w:rPr>
          <w:rFonts w:hint="default" w:ascii="Times New Roman" w:hAnsi="Times New Roman" w:cs="Times New Roman"/>
          <w:color w:val="000000" w:themeColor="text1"/>
          <w14:textFill>
            <w14:solidFill>
              <w14:schemeClr w14:val="tx1"/>
            </w14:solidFill>
          </w14:textFill>
        </w:rPr>
        <w:t>29</w:t>
      </w:r>
      <w:r>
        <w:rPr>
          <w:color w:val="000000" w:themeColor="text1"/>
          <w14:textFill>
            <w14:solidFill>
              <w14:schemeClr w14:val="tx1"/>
            </w14:solidFill>
          </w14:textFill>
        </w:rPr>
        <w:t>日</w:t>
      </w:r>
      <w:r>
        <w:rPr>
          <w:rFonts w:hint="default" w:ascii="Times New Roman" w:hAnsi="Times New Roman" w:cs="Times New Roman"/>
          <w:color w:val="000000" w:themeColor="text1"/>
          <w14:textFill>
            <w14:solidFill>
              <w14:schemeClr w14:val="tx1"/>
            </w14:solidFill>
          </w14:textFill>
        </w:rPr>
        <w:t>11</w:t>
      </w:r>
      <w:r>
        <w:rPr>
          <w:color w:val="000000" w:themeColor="text1"/>
          <w14:textFill>
            <w14:solidFill>
              <w14:schemeClr w14:val="tx1"/>
            </w14:solidFill>
          </w14:textFill>
        </w:rPr>
        <w:t>时</w:t>
      </w:r>
      <w:r>
        <w:rPr>
          <w:rFonts w:hint="eastAsia"/>
          <w:color w:val="000000" w:themeColor="text1"/>
          <w14:textFill>
            <w14:solidFill>
              <w14:schemeClr w14:val="tx1"/>
            </w14:solidFill>
          </w14:textFill>
        </w:rPr>
        <w:t>许</w:t>
      </w:r>
      <w:r>
        <w:rPr>
          <w:color w:val="000000" w:themeColor="text1"/>
          <w14:textFill>
            <w14:solidFill>
              <w14:schemeClr w14:val="tx1"/>
            </w14:solidFill>
          </w14:textFill>
        </w:rPr>
        <w:t>，白碱滩区应急管理局接到克拉玛依市广鑫碎石开采有限责任公司报告称</w:t>
      </w:r>
      <w:r>
        <w:rPr>
          <w:rFonts w:hint="default" w:ascii="Times New Roman" w:hAnsi="Times New Roman" w:cs="Times New Roman"/>
          <w:color w:val="000000" w:themeColor="text1"/>
          <w14:textFill>
            <w14:solidFill>
              <w14:schemeClr w14:val="tx1"/>
            </w14:solidFill>
          </w14:textFill>
        </w:rPr>
        <w:t>2024</w:t>
      </w:r>
      <w:r>
        <w:rPr>
          <w:color w:val="000000" w:themeColor="text1"/>
          <w14:textFill>
            <w14:solidFill>
              <w14:schemeClr w14:val="tx1"/>
            </w14:solidFill>
          </w14:textFill>
        </w:rPr>
        <w:t>年</w:t>
      </w:r>
      <w:r>
        <w:rPr>
          <w:rFonts w:hint="default" w:ascii="Times New Roman" w:hAnsi="Times New Roman" w:cs="Times New Roman"/>
          <w:color w:val="000000" w:themeColor="text1"/>
          <w14:textFill>
            <w14:solidFill>
              <w14:schemeClr w14:val="tx1"/>
            </w14:solidFill>
          </w14:textFill>
        </w:rPr>
        <w:t>3</w:t>
      </w:r>
      <w:r>
        <w:rPr>
          <w:color w:val="000000" w:themeColor="text1"/>
          <w14:textFill>
            <w14:solidFill>
              <w14:schemeClr w14:val="tx1"/>
            </w14:solidFill>
          </w14:textFill>
        </w:rPr>
        <w:t>月</w:t>
      </w:r>
      <w:r>
        <w:rPr>
          <w:rFonts w:hint="default" w:ascii="Times New Roman" w:hAnsi="Times New Roman" w:cs="Times New Roman"/>
          <w:color w:val="000000" w:themeColor="text1"/>
          <w14:textFill>
            <w14:solidFill>
              <w14:schemeClr w14:val="tx1"/>
            </w14:solidFill>
          </w14:textFill>
        </w:rPr>
        <w:t>27</w:t>
      </w:r>
      <w:r>
        <w:rPr>
          <w:color w:val="000000" w:themeColor="text1"/>
          <w14:textFill>
            <w14:solidFill>
              <w14:schemeClr w14:val="tx1"/>
            </w14:solidFill>
          </w14:textFill>
        </w:rPr>
        <w:t>日</w:t>
      </w:r>
      <w:r>
        <w:rPr>
          <w:rFonts w:hint="default" w:ascii="Times New Roman" w:hAnsi="Times New Roman" w:cs="Times New Roman"/>
          <w:color w:val="000000" w:themeColor="text1"/>
          <w14:textFill>
            <w14:solidFill>
              <w14:schemeClr w14:val="tx1"/>
            </w14:solidFill>
          </w14:textFill>
        </w:rPr>
        <w:t>12</w:t>
      </w:r>
      <w:r>
        <w:rPr>
          <w:color w:val="000000" w:themeColor="text1"/>
          <w14:textFill>
            <w14:solidFill>
              <w14:schemeClr w14:val="tx1"/>
            </w14:solidFill>
          </w14:textFill>
        </w:rPr>
        <w:t>时</w:t>
      </w:r>
      <w:r>
        <w:rPr>
          <w:rFonts w:hint="default" w:ascii="Times New Roman" w:hAnsi="Times New Roman" w:cs="Times New Roman"/>
          <w:color w:val="000000" w:themeColor="text1"/>
          <w14:textFill>
            <w14:solidFill>
              <w14:schemeClr w14:val="tx1"/>
            </w14:solidFill>
          </w14:textFill>
        </w:rPr>
        <w:t>08</w:t>
      </w:r>
      <w:r>
        <w:rPr>
          <w:color w:val="000000" w:themeColor="text1"/>
          <w14:textFill>
            <w14:solidFill>
              <w14:schemeClr w14:val="tx1"/>
            </w14:solidFill>
          </w14:textFill>
        </w:rPr>
        <w:t>分，该</w:t>
      </w:r>
      <w:r>
        <w:rPr>
          <w:rFonts w:hint="eastAsia"/>
          <w:color w:val="000000" w:themeColor="text1"/>
          <w14:textFill>
            <w14:solidFill>
              <w14:schemeClr w14:val="tx1"/>
            </w14:solidFill>
          </w14:textFill>
        </w:rPr>
        <w:t>公司</w:t>
      </w:r>
      <w:r>
        <w:rPr>
          <w:color w:val="000000" w:themeColor="text1"/>
          <w14:textFill>
            <w14:solidFill>
              <w14:schemeClr w14:val="tx1"/>
            </w14:solidFill>
          </w14:textFill>
        </w:rPr>
        <w:t>进行装载机检维修作业时，发生一起</w:t>
      </w:r>
      <w:r>
        <w:rPr>
          <w:rFonts w:hint="eastAsia"/>
          <w:color w:val="000000" w:themeColor="text1"/>
          <w:lang w:eastAsia="zh-CN"/>
          <w14:textFill>
            <w14:solidFill>
              <w14:schemeClr w14:val="tx1"/>
            </w14:solidFill>
          </w14:textFill>
        </w:rPr>
        <w:t>物体打击</w:t>
      </w:r>
      <w:r>
        <w:rPr>
          <w:color w:val="000000" w:themeColor="text1"/>
          <w14:textFill>
            <w14:solidFill>
              <w14:schemeClr w14:val="tx1"/>
            </w14:solidFill>
          </w14:textFill>
        </w:rPr>
        <w:t>事故，造成</w:t>
      </w:r>
      <w:r>
        <w:rPr>
          <w:rFonts w:hint="default" w:ascii="Times New Roman" w:hAnsi="Times New Roman" w:cs="Times New Roman"/>
          <w:color w:val="000000" w:themeColor="text1"/>
          <w14:textFill>
            <w14:solidFill>
              <w14:schemeClr w14:val="tx1"/>
            </w14:solidFill>
          </w14:textFill>
        </w:rPr>
        <w:t>1</w:t>
      </w:r>
      <w:r>
        <w:rPr>
          <w:color w:val="000000" w:themeColor="text1"/>
          <w14:textFill>
            <w14:solidFill>
              <w14:schemeClr w14:val="tx1"/>
            </w14:solidFill>
          </w14:textFill>
        </w:rPr>
        <w:t>人受伤</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直接经济损失</w:t>
      </w:r>
      <w:r>
        <w:rPr>
          <w:rFonts w:hint="default" w:ascii="Times New Roman" w:hAnsi="Times New Roman" w:cs="Times New Roman"/>
          <w:color w:val="000000" w:themeColor="text1"/>
          <w14:textFill>
            <w14:solidFill>
              <w14:schemeClr w14:val="tx1"/>
            </w14:solidFill>
          </w14:textFill>
        </w:rPr>
        <w:t>22</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94</w:t>
      </w:r>
      <w:r>
        <w:rPr>
          <w:rFonts w:hint="eastAsia" w:ascii="Times New Roman" w:hAnsi="Times New Roman" w:cs="Times New Roman"/>
          <w:color w:val="000000" w:themeColor="text1"/>
          <w:lang w:eastAsia="zh-CN"/>
          <w14:textFill>
            <w14:solidFill>
              <w14:schemeClr w14:val="tx1"/>
            </w14:solidFill>
          </w14:textFill>
        </w:rPr>
        <w:t>万</w:t>
      </w:r>
      <w:r>
        <w:rPr>
          <w:color w:val="000000" w:themeColor="text1"/>
          <w14:textFill>
            <w14:solidFill>
              <w14:schemeClr w14:val="tx1"/>
            </w14:solidFill>
          </w14:textFill>
        </w:rPr>
        <w:t>元。接到</w:t>
      </w:r>
      <w:r>
        <w:rPr>
          <w:rFonts w:hint="eastAsia"/>
          <w:color w:val="000000" w:themeColor="text1"/>
          <w14:textFill>
            <w14:solidFill>
              <w14:schemeClr w14:val="tx1"/>
            </w14:solidFill>
          </w14:textFill>
        </w:rPr>
        <w:t>信息</w:t>
      </w:r>
      <w:r>
        <w:rPr>
          <w:color w:val="000000" w:themeColor="text1"/>
          <w14:textFill>
            <w14:solidFill>
              <w14:schemeClr w14:val="tx1"/>
            </w14:solidFill>
          </w14:textFill>
        </w:rPr>
        <w:t>后，区应急管理局立即组织相关人员赶往现场了解核实情况，并要求</w:t>
      </w:r>
      <w:r>
        <w:rPr>
          <w:rFonts w:hint="eastAsia"/>
          <w:color w:val="000000" w:themeColor="text1"/>
          <w14:textFill>
            <w14:solidFill>
              <w14:schemeClr w14:val="tx1"/>
            </w14:solidFill>
          </w14:textFill>
        </w:rPr>
        <w:t>涉事</w:t>
      </w:r>
      <w:r>
        <w:rPr>
          <w:color w:val="000000" w:themeColor="text1"/>
          <w14:textFill>
            <w14:solidFill>
              <w14:schemeClr w14:val="tx1"/>
            </w14:solidFill>
          </w14:textFill>
        </w:rPr>
        <w:t>企业妥善做好伤员救治和善后处置等工作</w:t>
      </w:r>
      <w:r>
        <w:rPr>
          <w:rFonts w:hint="eastAsia"/>
          <w:color w:val="000000" w:themeColor="text1"/>
          <w:lang w:eastAsia="zh-CN"/>
          <w14:textFill>
            <w14:solidFill>
              <w14:schemeClr w14:val="tx1"/>
            </w14:solidFill>
          </w14:textFill>
        </w:rPr>
        <w:t>。</w:t>
      </w:r>
    </w:p>
    <w:p>
      <w:pPr>
        <w:ind w:firstLine="640"/>
        <w:rPr>
          <w:color w:val="000000" w:themeColor="text1"/>
          <w14:textFill>
            <w14:solidFill>
              <w14:schemeClr w14:val="tx1"/>
            </w14:solidFill>
          </w14:textFill>
        </w:rPr>
      </w:pPr>
      <w:r>
        <w:rPr>
          <w:color w:val="000000" w:themeColor="text1"/>
          <w14:textFill>
            <w14:solidFill>
              <w14:schemeClr w14:val="tx1"/>
            </w14:solidFill>
          </w14:textFill>
        </w:rPr>
        <w:t>根据《中华人民共和国安全生产法》和《生产安全事故报告和调查处理条例》（国务院</w:t>
      </w:r>
      <w:r>
        <w:rPr>
          <w:rFonts w:hint="default" w:ascii="Times New Roman" w:hAnsi="Times New Roman" w:cs="Times New Roman"/>
          <w:color w:val="000000" w:themeColor="text1"/>
          <w14:textFill>
            <w14:solidFill>
              <w14:schemeClr w14:val="tx1"/>
            </w14:solidFill>
          </w14:textFill>
        </w:rPr>
        <w:t>493</w:t>
      </w:r>
      <w:r>
        <w:rPr>
          <w:color w:val="000000" w:themeColor="text1"/>
          <w14:textFill>
            <w14:solidFill>
              <w14:schemeClr w14:val="tx1"/>
            </w14:solidFill>
          </w14:textFill>
        </w:rPr>
        <w:t>号令）相关规定，经白碱滩区人民政府批准，成立了由区应急管理局、区交通运输综合行政执法大队、区农业和水务</w:t>
      </w:r>
      <w:r>
        <w:rPr>
          <w:rFonts w:hint="eastAsia"/>
          <w:color w:val="000000" w:themeColor="text1"/>
          <w14:textFill>
            <w14:solidFill>
              <w14:schemeClr w14:val="tx1"/>
            </w14:solidFill>
          </w14:textFill>
        </w:rPr>
        <w:t>局</w:t>
      </w:r>
      <w:r>
        <w:rPr>
          <w:color w:val="000000" w:themeColor="text1"/>
          <w14:textFill>
            <w14:solidFill>
              <w14:schemeClr w14:val="tx1"/>
            </w14:solidFill>
          </w14:textFill>
        </w:rPr>
        <w:t>、区公安分局、区人力资源和社会保障局、区司法局、区总工会联合组成的事故调查组，并邀请区纪委监委、区检察院参加，立即开展事故调查工作。</w:t>
      </w:r>
    </w:p>
    <w:p>
      <w:pPr>
        <w:ind w:firstLine="640"/>
        <w:rPr>
          <w:rFonts w:hint="eastAsia"/>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事故调查组坚持“科学严谨、依法依规、实事求是、注重实效”和“四不放过”的原则，依照《中华人民共和国安全生产法》</w:t>
      </w:r>
      <w:r>
        <w:rPr>
          <w:color w:val="000000" w:themeColor="text1"/>
          <w14:textFill>
            <w14:solidFill>
              <w14:schemeClr w14:val="tx1"/>
            </w14:solidFill>
          </w14:textFill>
        </w:rPr>
        <w:t>（中华人民共和国主席令第</w:t>
      </w:r>
      <w:r>
        <w:rPr>
          <w:rFonts w:hint="default" w:ascii="Times New Roman" w:hAnsi="Times New Roman" w:cs="Times New Roman"/>
          <w:color w:val="000000" w:themeColor="text1"/>
          <w14:textFill>
            <w14:solidFill>
              <w14:schemeClr w14:val="tx1"/>
            </w14:solidFill>
          </w14:textFill>
        </w:rPr>
        <w:t>13</w:t>
      </w:r>
      <w:r>
        <w:rPr>
          <w:color w:val="000000" w:themeColor="text1"/>
          <w14:textFill>
            <w14:solidFill>
              <w14:schemeClr w14:val="tx1"/>
            </w14:solidFill>
          </w14:textFill>
        </w:rPr>
        <w:t>号）、《生产安全事故报告和调查处理条例》（中华人民共和国国务院令第</w:t>
      </w:r>
      <w:r>
        <w:rPr>
          <w:rFonts w:hint="default" w:ascii="Times New Roman" w:hAnsi="Times New Roman" w:cs="Times New Roman"/>
          <w:color w:val="000000" w:themeColor="text1"/>
          <w14:textFill>
            <w14:solidFill>
              <w14:schemeClr w14:val="tx1"/>
            </w14:solidFill>
          </w14:textFill>
        </w:rPr>
        <w:t>493</w:t>
      </w:r>
      <w:r>
        <w:rPr>
          <w:color w:val="000000" w:themeColor="text1"/>
          <w14:textFill>
            <w14:solidFill>
              <w14:schemeClr w14:val="tx1"/>
            </w14:solidFill>
          </w14:textFill>
        </w:rPr>
        <w:t>号）和《关于印发&lt;自治区生产安全事故调查处理指导意见&gt;的通知》（新安监调查字〔</w:t>
      </w:r>
      <w:r>
        <w:rPr>
          <w:rFonts w:hint="default" w:ascii="Times New Roman" w:hAnsi="Times New Roman" w:cs="Times New Roman"/>
          <w:color w:val="000000" w:themeColor="text1"/>
          <w14:textFill>
            <w14:solidFill>
              <w14:schemeClr w14:val="tx1"/>
            </w14:solidFill>
          </w14:textFill>
        </w:rPr>
        <w:t>2011</w:t>
      </w:r>
      <w:r>
        <w:rPr>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79</w:t>
      </w:r>
      <w:r>
        <w:rPr>
          <w:color w:val="000000" w:themeColor="text1"/>
          <w14:textFill>
            <w14:solidFill>
              <w14:schemeClr w14:val="tx1"/>
            </w14:solidFill>
          </w14:textFill>
        </w:rPr>
        <w:t>号）等法律法规和相关规定，通过现场勘查、模拟实验、资料调取、人员询问、专家论证、综合分析等方式，查明了事故发生的经过、原因、人员伤亡和直接经济损失情况，认定了事故性质和责任，提出了对有关责任单位和责任人员的处理建议，并针对事故原因及暴露出的突出问题，提出了事故防范措施建议</w:t>
      </w:r>
      <w:r>
        <w:rPr>
          <w:rFonts w:hint="eastAsia"/>
          <w:color w:val="000000" w:themeColor="text1"/>
          <w:lang w:eastAsia="zh-CN"/>
          <w14:textFill>
            <w14:solidFill>
              <w14:schemeClr w14:val="tx1"/>
            </w14:solidFill>
          </w14:textFill>
        </w:rPr>
        <w:t>。</w:t>
      </w:r>
    </w:p>
    <w:p>
      <w:pPr>
        <w:bidi w:val="0"/>
      </w:pPr>
      <w:r>
        <w:rPr>
          <w:color w:val="000000" w:themeColor="text1"/>
          <w14:textFill>
            <w14:solidFill>
              <w14:schemeClr w14:val="tx1"/>
            </w14:solidFill>
          </w14:textFill>
        </w:rPr>
        <w:t>经事故调查组认定，</w:t>
      </w:r>
      <w:r>
        <w:rPr>
          <w:rFonts w:hint="eastAsia"/>
          <w:color w:val="000000" w:themeColor="text1"/>
          <w:lang w:eastAsia="zh-CN"/>
          <w14:textFill>
            <w14:solidFill>
              <w14:schemeClr w14:val="tx1"/>
            </w14:solidFill>
          </w14:textFill>
        </w:rPr>
        <w:t>该起事故</w:t>
      </w:r>
      <w:r>
        <w:rPr>
          <w:color w:val="000000" w:themeColor="text1"/>
          <w14:textFill>
            <w14:solidFill>
              <w14:schemeClr w14:val="tx1"/>
            </w14:solidFill>
          </w14:textFill>
        </w:rPr>
        <w:t>是</w:t>
      </w:r>
      <w:r>
        <w:rPr>
          <w:rFonts w:hint="eastAsia"/>
          <w:color w:val="000000" w:themeColor="text1"/>
          <w:lang w:eastAsia="zh-CN"/>
          <w14:textFill>
            <w14:solidFill>
              <w14:schemeClr w14:val="tx1"/>
            </w14:solidFill>
          </w14:textFill>
        </w:rPr>
        <w:t>一起因员工</w:t>
      </w:r>
      <w:r>
        <w:rPr>
          <w:rFonts w:hint="eastAsia"/>
          <w:lang w:eastAsia="zh-CN"/>
        </w:rPr>
        <w:t>符某在</w:t>
      </w:r>
      <w:r>
        <w:rPr>
          <w:rFonts w:hint="eastAsia"/>
        </w:rPr>
        <w:t>未取得大型工程机械车辆驾驶证、不具备挖掘机操作技能的情况下，</w:t>
      </w:r>
      <w:r>
        <w:rPr>
          <w:rFonts w:hint="eastAsia"/>
          <w:lang w:eastAsia="zh-CN"/>
        </w:rPr>
        <w:t>在吊装作业过程中</w:t>
      </w:r>
      <w:r>
        <w:rPr>
          <w:rFonts w:hint="eastAsia"/>
        </w:rPr>
        <w:t>工服口袋挂在操纵杆上，使操纵杆处于异位状态，导致挖掘机发生摆臂偏移</w:t>
      </w:r>
      <w:r>
        <w:rPr>
          <w:rFonts w:hint="eastAsia"/>
          <w:lang w:eastAsia="zh-CN"/>
        </w:rPr>
        <w:t>，造成宋某</w:t>
      </w:r>
      <w:r>
        <w:rPr>
          <w:rFonts w:hint="eastAsia"/>
        </w:rPr>
        <w:t>被挖掘机</w:t>
      </w:r>
      <w:r>
        <w:rPr>
          <w:rFonts w:hint="eastAsia"/>
          <w:lang w:val="en-US" w:eastAsia="zh-CN"/>
        </w:rPr>
        <w:t>吊装的</w:t>
      </w:r>
      <w:r>
        <w:rPr>
          <w:rFonts w:hint="eastAsia"/>
        </w:rPr>
        <w:t>装载机变速箱撞击受伤</w:t>
      </w:r>
      <w:r>
        <w:rPr>
          <w:rFonts w:hint="eastAsia"/>
          <w:lang w:eastAsia="zh-CN"/>
        </w:rPr>
        <w:t>的一般生产安全责任事故</w:t>
      </w:r>
      <w:r>
        <w:rPr>
          <w:rFonts w:hint="eastAsia"/>
        </w:rPr>
        <w:t>。</w:t>
      </w:r>
    </w:p>
    <w:p>
      <w:pPr>
        <w:pStyle w:val="2"/>
        <w:bidi w:val="0"/>
      </w:pPr>
      <w:bookmarkStart w:id="0" w:name="_Toc4439"/>
      <w:r>
        <w:t>一、事故基本情况</w:t>
      </w:r>
      <w:bookmarkEnd w:id="0"/>
    </w:p>
    <w:p>
      <w:pPr>
        <w:pStyle w:val="3"/>
        <w:bidi w:val="0"/>
      </w:pPr>
      <w:bookmarkStart w:id="1" w:name="_Toc10845"/>
      <w:r>
        <w:t>（一）事故发生单位及相关责任单位的基本情况</w:t>
      </w:r>
      <w:bookmarkEnd w:id="1"/>
    </w:p>
    <w:p>
      <w:pPr>
        <w:bidi w:val="0"/>
        <w:rPr>
          <w:rFonts w:hint="eastAsia" w:ascii="仿宋_GB2312" w:hAnsi="仿宋_GB2312" w:eastAsia="仿宋_GB2312" w:cs="仿宋_GB2312"/>
          <w:b/>
          <w:bCs/>
        </w:rPr>
      </w:pPr>
      <w:bookmarkStart w:id="2" w:name="_Toc5582"/>
      <w:r>
        <w:rPr>
          <w:rFonts w:hint="default" w:ascii="Times New Roman" w:hAnsi="Times New Roman" w:eastAsia="仿宋_GB2312" w:cs="Times New Roman"/>
          <w:b/>
          <w:bCs/>
        </w:rPr>
        <w:t>1</w:t>
      </w:r>
      <w:r>
        <w:rPr>
          <w:rFonts w:hint="eastAsia" w:ascii="仿宋_GB2312" w:hAnsi="仿宋_GB2312" w:eastAsia="仿宋_GB2312" w:cs="仿宋_GB2312"/>
          <w:b/>
          <w:bCs/>
        </w:rPr>
        <w:t>.克拉玛依市广鑫碎石开采有限责任公司</w:t>
      </w:r>
      <w:bookmarkEnd w:id="2"/>
    </w:p>
    <w:p>
      <w:pPr>
        <w:bidi w:val="0"/>
        <w:rPr>
          <w:color w:val="000000" w:themeColor="text1"/>
          <w14:textFill>
            <w14:solidFill>
              <w14:schemeClr w14:val="tx1"/>
            </w14:solidFill>
          </w14:textFill>
        </w:rPr>
      </w:pPr>
      <w:r>
        <w:t>克拉玛依市广鑫碎石开采有限责任公司（以下简称广鑫碎石公司），统一社会信用代：</w:t>
      </w:r>
      <w:r>
        <w:rPr>
          <w:rFonts w:hint="default" w:ascii="Times New Roman" w:hAnsi="Times New Roman" w:cs="Times New Roman"/>
        </w:rPr>
        <w:t>91650204599174962</w:t>
      </w:r>
      <w:r>
        <w:t>W；住所：新疆克拉玛依市白碱滩区门户路</w:t>
      </w:r>
      <w:r>
        <w:rPr>
          <w:rFonts w:hint="default" w:ascii="Times New Roman" w:hAnsi="Times New Roman" w:cs="Times New Roman"/>
        </w:rPr>
        <w:t>95</w:t>
      </w:r>
      <w:r>
        <w:t>号广盛大厦</w:t>
      </w:r>
      <w:r>
        <w:rPr>
          <w:rFonts w:hint="default" w:ascii="Times New Roman" w:hAnsi="Times New Roman" w:cs="Times New Roman"/>
        </w:rPr>
        <w:t>614</w:t>
      </w:r>
      <w:r>
        <w:t>室；法定代表人：</w:t>
      </w:r>
      <w:r>
        <w:fldChar w:fldCharType="begin"/>
      </w:r>
      <w:r>
        <w:instrText xml:space="preserve"> HYPERLINK "https://aiqicha.baidu.com/person?personId=b5351dddd83a05de386c0d036801b090&amp;entry=2115" \t "_blank" </w:instrText>
      </w:r>
      <w:r>
        <w:fldChar w:fldCharType="separate"/>
      </w:r>
      <w:r>
        <w:t>马</w:t>
      </w:r>
      <w:r>
        <w:rPr>
          <w:rFonts w:hint="eastAsia"/>
          <w:lang w:eastAsia="zh-CN"/>
        </w:rPr>
        <w:t>某</w:t>
      </w:r>
      <w:r>
        <w:fldChar w:fldCharType="end"/>
      </w:r>
      <w:r>
        <w:rPr>
          <w:rFonts w:hint="eastAsia"/>
          <w:lang w:eastAsia="zh-CN"/>
        </w:rPr>
        <w:t>某</w:t>
      </w:r>
      <w:r>
        <w:t>；成立日期：</w:t>
      </w:r>
      <w:r>
        <w:rPr>
          <w:rFonts w:hint="default" w:ascii="Times New Roman" w:hAnsi="Times New Roman" w:cs="Times New Roman"/>
        </w:rPr>
        <w:t>2012</w:t>
      </w:r>
      <w:r>
        <w:t>年</w:t>
      </w:r>
      <w:r>
        <w:rPr>
          <w:rFonts w:hint="default" w:ascii="Times New Roman" w:hAnsi="Times New Roman" w:cs="Times New Roman"/>
        </w:rPr>
        <w:t>7</w:t>
      </w:r>
      <w:r>
        <w:t>月</w:t>
      </w:r>
      <w:r>
        <w:rPr>
          <w:rFonts w:hint="default" w:ascii="Times New Roman" w:hAnsi="Times New Roman" w:cs="Times New Roman"/>
        </w:rPr>
        <w:t>25</w:t>
      </w:r>
      <w:r>
        <w:t>日，取得《安全生产许可证》，许可范围：井下作业（试油、射孔、检泵、酸化压裂、投灰、下桥塞、抽汲、捞油），有效期：</w:t>
      </w:r>
      <w:r>
        <w:rPr>
          <w:rFonts w:hint="default" w:ascii="Times New Roman" w:hAnsi="Times New Roman" w:cs="Times New Roman"/>
        </w:rPr>
        <w:t>2021</w:t>
      </w:r>
      <w:r>
        <w:t>年</w:t>
      </w:r>
      <w:r>
        <w:rPr>
          <w:rFonts w:hint="default" w:ascii="Times New Roman" w:hAnsi="Times New Roman" w:cs="Times New Roman"/>
        </w:rPr>
        <w:t>3</w:t>
      </w:r>
      <w:r>
        <w:t>月</w:t>
      </w:r>
      <w:r>
        <w:rPr>
          <w:rFonts w:hint="default" w:ascii="Times New Roman" w:hAnsi="Times New Roman" w:cs="Times New Roman"/>
        </w:rPr>
        <w:t>25</w:t>
      </w:r>
      <w:r>
        <w:t>日至</w:t>
      </w:r>
      <w:r>
        <w:rPr>
          <w:rFonts w:hint="default" w:ascii="Times New Roman" w:hAnsi="Times New Roman" w:cs="Times New Roman"/>
        </w:rPr>
        <w:t>2024</w:t>
      </w:r>
      <w:r>
        <w:t>年</w:t>
      </w:r>
      <w:r>
        <w:rPr>
          <w:rFonts w:hint="default" w:ascii="Times New Roman" w:hAnsi="Times New Roman" w:cs="Times New Roman"/>
        </w:rPr>
        <w:t>3</w:t>
      </w:r>
      <w:r>
        <w:t>月</w:t>
      </w:r>
      <w:r>
        <w:rPr>
          <w:rFonts w:hint="default" w:ascii="Times New Roman" w:hAnsi="Times New Roman" w:cs="Times New Roman"/>
        </w:rPr>
        <w:t>24</w:t>
      </w:r>
      <w:r>
        <w:t>日；经营范围：建筑用石料（凝灰岩）开采，建材销售，（依法须经批准的项目，经相关部门批准后方可开展经营活动）。</w:t>
      </w:r>
    </w:p>
    <w:p>
      <w:pPr>
        <w:bidi w:val="0"/>
        <w:rPr>
          <w:rFonts w:hint="eastAsia" w:ascii="仿宋_GB2312" w:hAnsi="仿宋_GB2312" w:eastAsia="仿宋_GB2312" w:cs="仿宋_GB2312"/>
          <w:b/>
          <w:bCs/>
        </w:rPr>
      </w:pPr>
      <w:bookmarkStart w:id="3" w:name="_Toc3791"/>
      <w:r>
        <w:rPr>
          <w:rFonts w:hint="default" w:ascii="Times New Roman" w:hAnsi="Times New Roman" w:eastAsia="仿宋_GB2312" w:cs="Times New Roman"/>
          <w:b/>
          <w:bCs/>
        </w:rPr>
        <w:t>2</w:t>
      </w:r>
      <w:r>
        <w:rPr>
          <w:rFonts w:hint="eastAsia" w:ascii="仿宋_GB2312" w:hAnsi="仿宋_GB2312" w:eastAsia="仿宋_GB2312" w:cs="仿宋_GB2312"/>
          <w:b/>
          <w:bCs/>
        </w:rPr>
        <w:t>.克拉玛依区宋师傅工程机械维修部</w:t>
      </w:r>
      <w:bookmarkEnd w:id="3"/>
    </w:p>
    <w:p>
      <w:pPr>
        <w:bidi w:val="0"/>
        <w:rPr>
          <w:rFonts w:hint="eastAsia" w:ascii="仿宋_GB2312" w:hAnsi="仿宋_GB2312" w:eastAsia="仿宋_GB2312" w:cs="仿宋_GB2312"/>
          <w:color w:val="000000" w:themeColor="text1"/>
          <w14:textFill>
            <w14:solidFill>
              <w14:schemeClr w14:val="tx1"/>
            </w14:solidFill>
          </w14:textFill>
        </w:rPr>
      </w:pPr>
      <w:r>
        <w:t>克拉玛依区宋师傅工程机械维修部（以下简宋师傅维修部），个体工商户，统一社会信用代码：</w:t>
      </w:r>
      <w:r>
        <w:rPr>
          <w:rFonts w:hint="default" w:ascii="Times New Roman" w:hAnsi="Times New Roman" w:cs="Times New Roman"/>
        </w:rPr>
        <w:t>92650203</w:t>
      </w:r>
      <w:r>
        <w:t>MAC</w:t>
      </w:r>
      <w:r>
        <w:rPr>
          <w:rFonts w:hint="default" w:ascii="Times New Roman" w:hAnsi="Times New Roman" w:cs="Times New Roman"/>
        </w:rPr>
        <w:t>2326</w:t>
      </w:r>
      <w:r>
        <w:t>W</w:t>
      </w:r>
      <w:r>
        <w:rPr>
          <w:rFonts w:hint="default" w:ascii="Times New Roman" w:hAnsi="Times New Roman" w:cs="Times New Roman"/>
        </w:rPr>
        <w:t>2</w:t>
      </w:r>
      <w:r>
        <w:t>G；住所：新疆克拉玛依市克拉玛依区金源大道</w:t>
      </w:r>
      <w:r>
        <w:rPr>
          <w:rFonts w:hint="default" w:ascii="Times New Roman" w:hAnsi="Times New Roman" w:cs="Times New Roman"/>
        </w:rPr>
        <w:t>289</w:t>
      </w:r>
      <w:r>
        <w:t>号</w:t>
      </w:r>
      <w:r>
        <w:rPr>
          <w:rFonts w:hint="default" w:ascii="Times New Roman" w:hAnsi="Times New Roman" w:cs="Times New Roman"/>
        </w:rPr>
        <w:t>1</w:t>
      </w:r>
      <w:r>
        <w:t>-</w:t>
      </w:r>
      <w:r>
        <w:rPr>
          <w:rFonts w:hint="default" w:ascii="Times New Roman" w:hAnsi="Times New Roman" w:cs="Times New Roman"/>
        </w:rPr>
        <w:t>41</w:t>
      </w:r>
      <w:r>
        <w:t>号一至二楼；经营者：孟</w:t>
      </w:r>
      <w:r>
        <w:rPr>
          <w:rFonts w:hint="eastAsia"/>
          <w:lang w:eastAsia="zh-CN"/>
        </w:rPr>
        <w:t>某某</w:t>
      </w:r>
      <w:r>
        <w:t>；从业人员数量：</w:t>
      </w:r>
      <w:r>
        <w:rPr>
          <w:rFonts w:hint="default" w:ascii="Times New Roman" w:hAnsi="Times New Roman" w:cs="Times New Roman"/>
        </w:rPr>
        <w:t>2</w:t>
      </w:r>
      <w:r>
        <w:t>人；成立日期：</w:t>
      </w:r>
      <w:r>
        <w:rPr>
          <w:rFonts w:hint="default" w:ascii="Times New Roman" w:hAnsi="Times New Roman" w:cs="Times New Roman"/>
        </w:rPr>
        <w:t>2022</w:t>
      </w:r>
      <w:r>
        <w:t>年</w:t>
      </w:r>
      <w:r>
        <w:rPr>
          <w:rFonts w:hint="default" w:ascii="Times New Roman" w:hAnsi="Times New Roman" w:cs="Times New Roman"/>
        </w:rPr>
        <w:t>10</w:t>
      </w:r>
      <w:r>
        <w:t>月</w:t>
      </w:r>
      <w:r>
        <w:rPr>
          <w:rFonts w:hint="default" w:ascii="Times New Roman" w:hAnsi="Times New Roman" w:cs="Times New Roman"/>
        </w:rPr>
        <w:t>9</w:t>
      </w:r>
      <w:r>
        <w:t>日；</w:t>
      </w:r>
      <w:r>
        <w:rPr>
          <w:rFonts w:hint="eastAsia" w:ascii="仿宋_GB2312" w:hAnsi="仿宋_GB2312" w:eastAsia="仿宋_GB2312" w:cs="仿宋_GB2312"/>
        </w:rPr>
        <w:t>经营范围：机动车修理和维护;通用设备修理;日用产品修理;计算机及办公设备维修;交通设施维修;电动自行车维修;金属制品修理;日用电器修理;汽车零配件零售;摩托车及零配件零售，（依法须经批准的项目，经相关部门批准后方可开展经营活动）。</w:t>
      </w:r>
    </w:p>
    <w:p>
      <w:pPr>
        <w:bidi w:val="0"/>
        <w:rPr>
          <w:rFonts w:hint="eastAsia" w:ascii="仿宋_GB2312" w:hAnsi="仿宋_GB2312" w:eastAsia="仿宋_GB2312" w:cs="仿宋_GB2312"/>
          <w:b/>
          <w:bCs/>
        </w:rPr>
      </w:pPr>
      <w:r>
        <w:rPr>
          <w:rFonts w:hint="default" w:ascii="Times New Roman" w:hAnsi="Times New Roman" w:eastAsia="仿宋_GB2312" w:cs="Times New Roman"/>
          <w:b/>
          <w:bCs/>
        </w:rPr>
        <w:t>3</w:t>
      </w:r>
      <w:r>
        <w:rPr>
          <w:rFonts w:hint="eastAsia" w:ascii="仿宋_GB2312" w:hAnsi="仿宋_GB2312" w:eastAsia="仿宋_GB2312" w:cs="仿宋_GB2312"/>
          <w:b/>
          <w:bCs/>
        </w:rPr>
        <w:t>.广鑫碎石公司与宋师傅维修部关系</w:t>
      </w:r>
    </w:p>
    <w:p>
      <w:pPr>
        <w:bidi w:val="0"/>
        <w:rPr>
          <w:rFonts w:hint="eastAsia"/>
          <w:lang w:eastAsia="zh-CN"/>
        </w:rPr>
      </w:pPr>
      <w:bookmarkStart w:id="4" w:name="_Toc11510"/>
      <w:r>
        <w:rPr>
          <w:rFonts w:hint="eastAsia"/>
        </w:rPr>
        <w:t>广鑫碎石公司与宋师傅维修部达成口头维修协议,由宋师傅维修部安排维修人员对广鑫碎石公司</w:t>
      </w:r>
      <w:r>
        <w:rPr>
          <w:rFonts w:hint="default" w:ascii="Times New Roman" w:hAnsi="Times New Roman" w:cs="Times New Roman"/>
        </w:rPr>
        <w:t>4</w:t>
      </w:r>
      <w:r>
        <w:rPr>
          <w:rFonts w:hint="eastAsia"/>
        </w:rPr>
        <w:t>台装载机进行维修,维修费用共计</w:t>
      </w:r>
      <w:r>
        <w:rPr>
          <w:rFonts w:hint="default" w:ascii="Times New Roman" w:hAnsi="Times New Roman" w:cs="Times New Roman"/>
        </w:rPr>
        <w:t>5</w:t>
      </w:r>
      <w:r>
        <w:rPr>
          <w:rFonts w:hint="eastAsia"/>
        </w:rPr>
        <w:t>.</w:t>
      </w:r>
      <w:r>
        <w:rPr>
          <w:rFonts w:hint="default" w:ascii="Times New Roman" w:hAnsi="Times New Roman" w:cs="Times New Roman"/>
        </w:rPr>
        <w:t>6</w:t>
      </w:r>
      <w:r>
        <w:rPr>
          <w:rFonts w:hint="eastAsia"/>
        </w:rPr>
        <w:t>万元</w:t>
      </w:r>
      <w:r>
        <w:rPr>
          <w:rFonts w:hint="eastAsia"/>
          <w:lang w:eastAsia="zh-CN"/>
        </w:rPr>
        <w:t>。</w:t>
      </w:r>
      <w:bookmarkEnd w:id="4"/>
    </w:p>
    <w:p>
      <w:pPr>
        <w:pStyle w:val="2"/>
        <w:bidi w:val="0"/>
      </w:pPr>
      <w:bookmarkStart w:id="5" w:name="_Toc4508"/>
      <w:r>
        <w:t>二、事故发生经过及救援情况</w:t>
      </w:r>
      <w:bookmarkEnd w:id="5"/>
    </w:p>
    <w:p>
      <w:pPr>
        <w:pStyle w:val="3"/>
        <w:bidi w:val="0"/>
      </w:pPr>
      <w:bookmarkStart w:id="6" w:name="_Toc15324"/>
      <w:r>
        <w:t>（一）事故发生经过</w:t>
      </w:r>
      <w:bookmarkEnd w:id="6"/>
    </w:p>
    <w:p>
      <w:pPr>
        <w:bidi w:val="0"/>
        <w:rPr>
          <w:rFonts w:hint="eastAsia"/>
        </w:rPr>
      </w:pPr>
      <w:r>
        <w:rPr>
          <w:rFonts w:hint="default" w:ascii="Times New Roman" w:hAnsi="Times New Roman" w:cs="Times New Roman"/>
        </w:rPr>
        <w:t>2024</w:t>
      </w:r>
      <w:r>
        <w:rPr>
          <w:rFonts w:hint="eastAsia"/>
        </w:rPr>
        <w:t>年</w:t>
      </w:r>
      <w:r>
        <w:rPr>
          <w:rFonts w:hint="default" w:ascii="Times New Roman" w:hAnsi="Times New Roman" w:cs="Times New Roman"/>
        </w:rPr>
        <w:t>3</w:t>
      </w:r>
      <w:r>
        <w:rPr>
          <w:rFonts w:hint="eastAsia"/>
        </w:rPr>
        <w:t>月</w:t>
      </w:r>
      <w:r>
        <w:rPr>
          <w:rFonts w:hint="default" w:ascii="Times New Roman" w:hAnsi="Times New Roman" w:cs="Times New Roman"/>
        </w:rPr>
        <w:t>27</w:t>
      </w:r>
      <w:r>
        <w:rPr>
          <w:rFonts w:hint="eastAsia"/>
        </w:rPr>
        <w:t>日上午</w:t>
      </w:r>
      <w:r>
        <w:rPr>
          <w:rFonts w:hint="default" w:ascii="Times New Roman" w:hAnsi="Times New Roman" w:cs="Times New Roman"/>
        </w:rPr>
        <w:t>12</w:t>
      </w:r>
      <w:r>
        <w:rPr>
          <w:rFonts w:hint="eastAsia"/>
        </w:rPr>
        <w:t>时许，</w:t>
      </w:r>
      <w:r>
        <w:rPr>
          <w:rFonts w:hint="eastAsia"/>
          <w:lang w:eastAsia="zh-CN"/>
        </w:rPr>
        <w:t>宋某</w:t>
      </w:r>
      <w:r>
        <w:rPr>
          <w:rFonts w:hint="eastAsia"/>
        </w:rPr>
        <w:t>在</w:t>
      </w:r>
      <w:r>
        <w:t>广鑫碎石公司</w:t>
      </w:r>
      <w:r>
        <w:rPr>
          <w:rFonts w:hint="eastAsia"/>
        </w:rPr>
        <w:t>车辆维修场地计划安装铲车变速箱。由于变速箱较重，人力无法将其安装至待修铲车车体，经</w:t>
      </w:r>
      <w:r>
        <w:rPr>
          <w:rFonts w:hint="eastAsia"/>
          <w:lang w:eastAsia="zh-CN"/>
        </w:rPr>
        <w:t>宋某</w:t>
      </w:r>
      <w:r>
        <w:rPr>
          <w:rFonts w:hint="eastAsia"/>
        </w:rPr>
        <w:t>与</w:t>
      </w:r>
      <w:r>
        <w:rPr>
          <w:rFonts w:hint="eastAsia"/>
          <w:lang w:eastAsia="zh-CN"/>
        </w:rPr>
        <w:t>王某</w:t>
      </w:r>
      <w:r>
        <w:rPr>
          <w:rFonts w:hint="eastAsia"/>
        </w:rPr>
        <w:t>沟通，</w:t>
      </w:r>
      <w:r>
        <w:rPr>
          <w:rFonts w:hint="eastAsia"/>
          <w:lang w:eastAsia="zh-CN"/>
        </w:rPr>
        <w:t>王某</w:t>
      </w:r>
      <w:r>
        <w:rPr>
          <w:rFonts w:hint="eastAsia"/>
        </w:rPr>
        <w:t>喊来</w:t>
      </w:r>
      <w:r>
        <w:rPr>
          <w:rFonts w:hint="eastAsia"/>
          <w:lang w:eastAsia="zh-CN"/>
        </w:rPr>
        <w:t>符某</w:t>
      </w:r>
      <w:r>
        <w:rPr>
          <w:rFonts w:hint="eastAsia"/>
        </w:rPr>
        <w:t>，要求其驾驶挖掘机配合吊装变速箱。</w:t>
      </w:r>
      <w:r>
        <w:rPr>
          <w:rFonts w:hint="eastAsia"/>
          <w:lang w:eastAsia="zh-CN"/>
        </w:rPr>
        <w:t>宋某</w:t>
      </w:r>
      <w:r>
        <w:rPr>
          <w:rFonts w:hint="eastAsia"/>
        </w:rPr>
        <w:t>使用自带钢丝绳将变速箱与挖掘机挖斗背部吊环进行捆绑固定，由</w:t>
      </w:r>
      <w:r>
        <w:rPr>
          <w:rFonts w:hint="eastAsia"/>
          <w:lang w:eastAsia="zh-CN"/>
        </w:rPr>
        <w:t>符某</w:t>
      </w:r>
      <w:r>
        <w:rPr>
          <w:rFonts w:hint="eastAsia"/>
        </w:rPr>
        <w:t>操作挖掘机，将变速箱吊至铲车驾驶舱前部平台正上方,</w:t>
      </w:r>
      <w:r>
        <w:rPr>
          <w:rFonts w:hint="eastAsia"/>
          <w:lang w:eastAsia="zh-CN"/>
        </w:rPr>
        <w:t>宋某</w:t>
      </w:r>
      <w:r>
        <w:rPr>
          <w:rFonts w:hint="eastAsia"/>
        </w:rPr>
        <w:t>、</w:t>
      </w:r>
      <w:r>
        <w:rPr>
          <w:rFonts w:hint="eastAsia"/>
          <w:lang w:eastAsia="zh-CN"/>
        </w:rPr>
        <w:t>王某</w:t>
      </w:r>
      <w:r>
        <w:rPr>
          <w:rFonts w:hint="eastAsia"/>
        </w:rPr>
        <w:t>攀爬至铲车驾驶舱前部平台，边指挥</w:t>
      </w:r>
      <w:r>
        <w:rPr>
          <w:rFonts w:hint="eastAsia"/>
          <w:lang w:eastAsia="zh-CN"/>
        </w:rPr>
        <w:t>符某</w:t>
      </w:r>
      <w:r>
        <w:rPr>
          <w:rFonts w:hint="eastAsia"/>
        </w:rPr>
        <w:t>操作挖掘机，边对起至半空的变速箱进行调整对正。由于数次对正不齐，无法顺利将该变速箱吊入预定安装位，</w:t>
      </w:r>
      <w:r>
        <w:rPr>
          <w:rFonts w:hint="eastAsia"/>
          <w:lang w:eastAsia="zh-CN"/>
        </w:rPr>
        <w:t>符某</w:t>
      </w:r>
      <w:r>
        <w:rPr>
          <w:rFonts w:hint="eastAsia"/>
        </w:rPr>
        <w:t>打开操作保险开关，停止工作，下车与</w:t>
      </w:r>
      <w:r>
        <w:rPr>
          <w:rFonts w:hint="eastAsia"/>
          <w:lang w:eastAsia="zh-CN"/>
        </w:rPr>
        <w:t>宋某</w:t>
      </w:r>
      <w:r>
        <w:rPr>
          <w:rFonts w:hint="eastAsia"/>
        </w:rPr>
        <w:t>、</w:t>
      </w:r>
      <w:r>
        <w:rPr>
          <w:rFonts w:hint="eastAsia"/>
          <w:lang w:eastAsia="zh-CN"/>
        </w:rPr>
        <w:t>王某</w:t>
      </w:r>
      <w:r>
        <w:rPr>
          <w:rFonts w:hint="eastAsia"/>
        </w:rPr>
        <w:t>沟通作业情况。沟通完毕后</w:t>
      </w:r>
      <w:r>
        <w:rPr>
          <w:rFonts w:hint="eastAsia"/>
          <w:lang w:eastAsia="zh-CN"/>
        </w:rPr>
        <w:t>符某</w:t>
      </w:r>
      <w:r>
        <w:rPr>
          <w:rFonts w:hint="eastAsia"/>
        </w:rPr>
        <w:t>返回挖掘机驾驶舱，上车时未观察到其工服口袋挂在操纵杆上，使操纵杆处于异位状态，当</w:t>
      </w:r>
      <w:r>
        <w:rPr>
          <w:rFonts w:hint="eastAsia"/>
          <w:lang w:eastAsia="zh-CN"/>
        </w:rPr>
        <w:t>符某</w:t>
      </w:r>
      <w:r>
        <w:rPr>
          <w:rFonts w:hint="eastAsia"/>
        </w:rPr>
        <w:t>关闭操作保险开关</w:t>
      </w:r>
      <w:r>
        <w:rPr>
          <w:rFonts w:hint="eastAsia"/>
          <w:lang w:val="en-US" w:eastAsia="zh-CN"/>
        </w:rPr>
        <w:t>时</w:t>
      </w:r>
      <w:r>
        <w:rPr>
          <w:rFonts w:hint="eastAsia"/>
        </w:rPr>
        <w:t>，挖掘机发生摆臂偏移，导致被吊起的变速箱</w:t>
      </w:r>
      <w:r>
        <w:rPr>
          <w:rFonts w:hint="eastAsia"/>
          <w:lang w:val="en-US" w:eastAsia="zh-CN"/>
        </w:rPr>
        <w:t>撞击向</w:t>
      </w:r>
      <w:r>
        <w:rPr>
          <w:rFonts w:hint="eastAsia"/>
          <w:lang w:eastAsia="zh-CN"/>
        </w:rPr>
        <w:t>宋某。</w:t>
      </w:r>
      <w:r>
        <w:rPr>
          <w:rFonts w:hint="eastAsia"/>
        </w:rPr>
        <w:t>同时撞击还造成铲车驾驶舱侧柱破损、预订安装位相关部件受损，变速箱金属件轻微受损，</w:t>
      </w:r>
      <w:r>
        <w:rPr>
          <w:rFonts w:hint="eastAsia"/>
          <w:lang w:eastAsia="zh-CN"/>
        </w:rPr>
        <w:t>王某</w:t>
      </w:r>
      <w:r>
        <w:rPr>
          <w:rFonts w:hint="eastAsia"/>
        </w:rPr>
        <w:t>因躲避及时而未造成伤害。</w:t>
      </w:r>
    </w:p>
    <w:p>
      <w:pPr>
        <w:bidi w:val="0"/>
        <w:rPr>
          <w:rFonts w:hint="eastAsia"/>
          <w:lang w:eastAsia="zh-CN"/>
        </w:rPr>
      </w:pPr>
      <w:r>
        <w:rPr>
          <w:rFonts w:hint="default" w:ascii="Times New Roman" w:hAnsi="Times New Roman" w:cs="Times New Roman"/>
        </w:rPr>
        <w:t>3</w:t>
      </w:r>
      <w:r>
        <w:rPr>
          <w:rFonts w:hint="eastAsia"/>
        </w:rPr>
        <w:t>月</w:t>
      </w:r>
      <w:r>
        <w:rPr>
          <w:rFonts w:hint="default" w:ascii="Times New Roman" w:hAnsi="Times New Roman" w:cs="Times New Roman"/>
        </w:rPr>
        <w:t>27</w:t>
      </w:r>
      <w:r>
        <w:rPr>
          <w:rFonts w:hint="eastAsia"/>
        </w:rPr>
        <w:t>日</w:t>
      </w:r>
      <w:r>
        <w:rPr>
          <w:rFonts w:hint="default" w:ascii="Times New Roman" w:hAnsi="Times New Roman" w:cs="Times New Roman"/>
          <w:lang w:val="en-US" w:eastAsia="zh-CN"/>
        </w:rPr>
        <w:t>12</w:t>
      </w:r>
      <w:r>
        <w:rPr>
          <w:rFonts w:hint="eastAsia"/>
          <w:lang w:val="en-US" w:eastAsia="zh-CN"/>
        </w:rPr>
        <w:t>时</w:t>
      </w:r>
      <w:r>
        <w:rPr>
          <w:rFonts w:hint="default" w:ascii="Times New Roman" w:hAnsi="Times New Roman" w:cs="Times New Roman"/>
          <w:lang w:val="en-US" w:eastAsia="zh-CN"/>
        </w:rPr>
        <w:t>20</w:t>
      </w:r>
      <w:r>
        <w:rPr>
          <w:rFonts w:hint="eastAsia"/>
          <w:lang w:val="en-US" w:eastAsia="zh-CN"/>
        </w:rPr>
        <w:t>分，</w:t>
      </w:r>
      <w:r>
        <w:t>广鑫碎石公司</w:t>
      </w:r>
      <w:r>
        <w:rPr>
          <w:rFonts w:hint="eastAsia"/>
          <w:lang w:val="en-US" w:eastAsia="zh-CN"/>
        </w:rPr>
        <w:t>经理刘某</w:t>
      </w:r>
      <w:r>
        <w:rPr>
          <w:rFonts w:hint="eastAsia"/>
        </w:rPr>
        <w:t>拨打了</w:t>
      </w:r>
      <w:r>
        <w:rPr>
          <w:rFonts w:hint="default" w:ascii="Times New Roman" w:hAnsi="Times New Roman" w:cs="Times New Roman"/>
        </w:rPr>
        <w:t>120</w:t>
      </w:r>
      <w:r>
        <w:rPr>
          <w:rFonts w:hint="eastAsia"/>
        </w:rPr>
        <w:t>急救电话</w:t>
      </w:r>
      <w:r>
        <w:rPr>
          <w:rFonts w:hint="eastAsia"/>
          <w:lang w:eastAsia="zh-CN"/>
        </w:rPr>
        <w:t>；</w:t>
      </w:r>
    </w:p>
    <w:p>
      <w:pPr>
        <w:bidi w:val="0"/>
        <w:rPr>
          <w:rFonts w:hint="eastAsia"/>
          <w:lang w:val="en-US" w:eastAsia="zh-CN"/>
        </w:rPr>
      </w:pPr>
      <w:r>
        <w:rPr>
          <w:rFonts w:hint="default" w:ascii="Times New Roman" w:hAnsi="Times New Roman" w:cs="Times New Roman"/>
        </w:rPr>
        <w:t>3</w:t>
      </w:r>
      <w:r>
        <w:rPr>
          <w:rFonts w:hint="eastAsia"/>
        </w:rPr>
        <w:t>月</w:t>
      </w:r>
      <w:r>
        <w:rPr>
          <w:rFonts w:hint="default" w:ascii="Times New Roman" w:hAnsi="Times New Roman" w:cs="Times New Roman"/>
        </w:rPr>
        <w:t>27</w:t>
      </w:r>
      <w:r>
        <w:rPr>
          <w:rFonts w:hint="eastAsia"/>
        </w:rPr>
        <w:t>日</w:t>
      </w:r>
      <w:r>
        <w:rPr>
          <w:rFonts w:hint="default" w:ascii="Times New Roman" w:hAnsi="Times New Roman" w:cs="Times New Roman"/>
          <w:lang w:val="en-US" w:eastAsia="zh-CN"/>
        </w:rPr>
        <w:t>12</w:t>
      </w:r>
      <w:r>
        <w:rPr>
          <w:rFonts w:hint="eastAsia"/>
          <w:lang w:val="en-US" w:eastAsia="zh-CN"/>
        </w:rPr>
        <w:t>时</w:t>
      </w:r>
      <w:r>
        <w:rPr>
          <w:rFonts w:hint="default" w:ascii="Times New Roman" w:hAnsi="Times New Roman" w:cs="Times New Roman"/>
          <w:lang w:val="en-US" w:eastAsia="zh-CN"/>
        </w:rPr>
        <w:t>30</w:t>
      </w:r>
      <w:r>
        <w:rPr>
          <w:rFonts w:hint="eastAsia"/>
          <w:lang w:val="en-US" w:eastAsia="zh-CN"/>
        </w:rPr>
        <w:t>分，</w:t>
      </w:r>
      <w:r>
        <w:t>广鑫碎石公司</w:t>
      </w:r>
      <w:r>
        <w:rPr>
          <w:rFonts w:hint="eastAsia"/>
          <w:lang w:val="en-US" w:eastAsia="zh-CN"/>
        </w:rPr>
        <w:t>经理刘某驾车将</w:t>
      </w:r>
      <w:r>
        <w:rPr>
          <w:rFonts w:hint="eastAsia"/>
          <w:lang w:eastAsia="zh-CN"/>
        </w:rPr>
        <w:t>宋某</w:t>
      </w:r>
      <w:r>
        <w:rPr>
          <w:rFonts w:hint="eastAsia"/>
          <w:lang w:val="en-US" w:eastAsia="zh-CN"/>
        </w:rPr>
        <w:t>送至</w:t>
      </w:r>
      <w:r>
        <w:rPr>
          <w:rFonts w:hint="eastAsia"/>
        </w:rPr>
        <w:t>克拉玛依中心医院进行救治</w:t>
      </w:r>
      <w:r>
        <w:rPr>
          <w:rFonts w:hint="eastAsia"/>
          <w:lang w:eastAsia="zh-CN"/>
        </w:rPr>
        <w:t>；</w:t>
      </w:r>
    </w:p>
    <w:p>
      <w:pPr>
        <w:bidi w:val="0"/>
        <w:rPr>
          <w:rFonts w:hint="eastAsia"/>
          <w:lang w:val="en-US" w:eastAsia="zh-CN"/>
        </w:rPr>
      </w:pPr>
      <w:r>
        <w:rPr>
          <w:rFonts w:hint="default" w:ascii="Times New Roman" w:hAnsi="Times New Roman" w:cs="Times New Roman"/>
        </w:rPr>
        <w:t>3</w:t>
      </w:r>
      <w:r>
        <w:t>月</w:t>
      </w:r>
      <w:r>
        <w:rPr>
          <w:rFonts w:hint="default" w:ascii="Times New Roman" w:hAnsi="Times New Roman" w:cs="Times New Roman"/>
        </w:rPr>
        <w:t>29</w:t>
      </w:r>
      <w:r>
        <w:t>日</w:t>
      </w:r>
      <w:r>
        <w:rPr>
          <w:rFonts w:hint="default" w:ascii="Times New Roman" w:hAnsi="Times New Roman" w:cs="Times New Roman"/>
        </w:rPr>
        <w:t>11</w:t>
      </w:r>
      <w:r>
        <w:t>时</w:t>
      </w:r>
      <w:r>
        <w:rPr>
          <w:rFonts w:hint="eastAsia"/>
          <w:lang w:eastAsia="zh-CN"/>
        </w:rPr>
        <w:t>，</w:t>
      </w:r>
      <w:r>
        <w:t>广鑫碎石公司</w:t>
      </w:r>
      <w:r>
        <w:rPr>
          <w:rFonts w:hint="eastAsia"/>
          <w:lang w:val="en-US" w:eastAsia="zh-CN"/>
        </w:rPr>
        <w:t>经理刘某</w:t>
      </w:r>
      <w:r>
        <w:rPr>
          <w:rFonts w:hint="eastAsia"/>
          <w:lang w:eastAsia="zh-CN"/>
        </w:rPr>
        <w:t>向白碱滩区应急管理局</w:t>
      </w:r>
      <w:r>
        <w:t>报告</w:t>
      </w:r>
      <w:r>
        <w:rPr>
          <w:rFonts w:hint="eastAsia"/>
          <w:lang w:val="en-US" w:eastAsia="zh-CN"/>
        </w:rPr>
        <w:t>了事故发生经过；</w:t>
      </w:r>
    </w:p>
    <w:p>
      <w:pPr>
        <w:bidi w:val="0"/>
        <w:rPr>
          <w:rFonts w:hint="default"/>
          <w:lang w:val="en-US" w:eastAsia="zh-CN"/>
        </w:rPr>
      </w:pPr>
      <w:r>
        <w:rPr>
          <w:rFonts w:hint="default" w:ascii="Times New Roman" w:hAnsi="Times New Roman" w:cs="Times New Roman"/>
          <w:lang w:val="en-US" w:eastAsia="zh-CN"/>
        </w:rPr>
        <w:t>3</w:t>
      </w:r>
      <w:r>
        <w:rPr>
          <w:rFonts w:hint="eastAsia"/>
          <w:lang w:val="en-US" w:eastAsia="zh-CN"/>
        </w:rPr>
        <w:t>月</w:t>
      </w:r>
      <w:r>
        <w:rPr>
          <w:rFonts w:hint="default" w:ascii="Times New Roman" w:hAnsi="Times New Roman" w:cs="Times New Roman"/>
          <w:lang w:val="en-US" w:eastAsia="zh-CN"/>
        </w:rPr>
        <w:t>29</w:t>
      </w:r>
      <w:r>
        <w:rPr>
          <w:rFonts w:hint="eastAsia"/>
          <w:lang w:val="en-US" w:eastAsia="zh-CN"/>
        </w:rPr>
        <w:t>日</w:t>
      </w:r>
      <w:r>
        <w:rPr>
          <w:rFonts w:hint="default" w:ascii="Times New Roman" w:hAnsi="Times New Roman" w:cs="Times New Roman"/>
          <w:lang w:val="en-US" w:eastAsia="zh-CN"/>
        </w:rPr>
        <w:t>12</w:t>
      </w:r>
      <w:r>
        <w:rPr>
          <w:rFonts w:hint="eastAsia"/>
          <w:lang w:val="en-US" w:eastAsia="zh-CN"/>
        </w:rPr>
        <w:t>时，白碱滩区应急管理局立即组织工作人员前往事故发生地点了解相关情况。</w:t>
      </w:r>
    </w:p>
    <w:p>
      <w:pPr>
        <w:pStyle w:val="3"/>
        <w:bidi w:val="0"/>
      </w:pPr>
      <w:bookmarkStart w:id="7" w:name="_Toc30804"/>
      <w:r>
        <w:t>（二）应急救援及人员救治情况</w:t>
      </w:r>
      <w:bookmarkEnd w:id="7"/>
    </w:p>
    <w:p>
      <w:pPr>
        <w:bidi w:val="0"/>
      </w:pPr>
      <w:r>
        <w:rPr>
          <w:rFonts w:hint="eastAsia"/>
        </w:rPr>
        <w:t>发生撞击后，</w:t>
      </w:r>
      <w:r>
        <w:rPr>
          <w:rFonts w:hint="eastAsia"/>
          <w:lang w:eastAsia="zh-CN"/>
        </w:rPr>
        <w:t>王某</w:t>
      </w:r>
      <w:r>
        <w:rPr>
          <w:rFonts w:hint="eastAsia"/>
        </w:rPr>
        <w:t>立即指挥</w:t>
      </w:r>
      <w:r>
        <w:rPr>
          <w:rFonts w:hint="eastAsia"/>
          <w:lang w:eastAsia="zh-CN"/>
        </w:rPr>
        <w:t>符某</w:t>
      </w:r>
      <w:r>
        <w:rPr>
          <w:rFonts w:hint="eastAsia"/>
        </w:rPr>
        <w:t>操作吊臂修正位置，并喊来同事薛磊，一同攀爬至铲车驾驶舱前部平台将</w:t>
      </w:r>
      <w:r>
        <w:rPr>
          <w:rFonts w:hint="eastAsia"/>
          <w:lang w:eastAsia="zh-CN"/>
        </w:rPr>
        <w:t>宋某</w:t>
      </w:r>
      <w:r>
        <w:rPr>
          <w:rFonts w:hint="eastAsia"/>
        </w:rPr>
        <w:t>搀扶下地。</w:t>
      </w:r>
      <w:r>
        <w:rPr>
          <w:rFonts w:hint="eastAsia"/>
          <w:lang w:eastAsia="zh-CN"/>
        </w:rPr>
        <w:t>王某</w:t>
      </w:r>
      <w:r>
        <w:rPr>
          <w:rFonts w:hint="eastAsia"/>
        </w:rPr>
        <w:t>在简单确认</w:t>
      </w:r>
      <w:r>
        <w:rPr>
          <w:rFonts w:hint="eastAsia"/>
          <w:lang w:eastAsia="zh-CN"/>
        </w:rPr>
        <w:t>宋某</w:t>
      </w:r>
      <w:r>
        <w:rPr>
          <w:rFonts w:hint="eastAsia"/>
        </w:rPr>
        <w:t>伤情后，通知公司负责人</w:t>
      </w:r>
      <w:r>
        <w:rPr>
          <w:rFonts w:hint="eastAsia"/>
          <w:lang w:eastAsia="zh-CN"/>
        </w:rPr>
        <w:t>刘某</w:t>
      </w:r>
      <w:r>
        <w:rPr>
          <w:rFonts w:hint="eastAsia"/>
        </w:rPr>
        <w:t>，并拨打了</w:t>
      </w:r>
      <w:r>
        <w:rPr>
          <w:rFonts w:hint="default" w:ascii="Times New Roman" w:hAnsi="Times New Roman" w:cs="Times New Roman"/>
        </w:rPr>
        <w:t>120</w:t>
      </w:r>
      <w:r>
        <w:rPr>
          <w:rFonts w:hint="eastAsia"/>
        </w:rPr>
        <w:t>急救电话。由于考虑到</w:t>
      </w:r>
      <w:r>
        <w:rPr>
          <w:rFonts w:hint="default" w:ascii="Times New Roman" w:hAnsi="Times New Roman" w:cs="Times New Roman"/>
        </w:rPr>
        <w:t>120</w:t>
      </w:r>
      <w:r>
        <w:rPr>
          <w:rFonts w:hint="eastAsia"/>
        </w:rPr>
        <w:t>救护车赶赴</w:t>
      </w:r>
      <w:r>
        <w:rPr>
          <w:rFonts w:hint="eastAsia"/>
          <w:lang w:val="en-US" w:eastAsia="zh-CN"/>
        </w:rPr>
        <w:t>事发地</w:t>
      </w:r>
      <w:r>
        <w:rPr>
          <w:rFonts w:hint="eastAsia"/>
        </w:rPr>
        <w:t>时间较慢，</w:t>
      </w:r>
      <w:r>
        <w:t>广鑫碎石公司</w:t>
      </w:r>
      <w:r>
        <w:rPr>
          <w:rFonts w:hint="eastAsia"/>
        </w:rPr>
        <w:t>一行人员驾车将</w:t>
      </w:r>
      <w:r>
        <w:rPr>
          <w:rFonts w:hint="eastAsia"/>
          <w:lang w:eastAsia="zh-CN"/>
        </w:rPr>
        <w:t>宋某</w:t>
      </w:r>
      <w:r>
        <w:rPr>
          <w:rFonts w:hint="eastAsia"/>
        </w:rPr>
        <w:t>送往克拉玛依中心医院进行救治，事故经过至此结束。</w:t>
      </w:r>
    </w:p>
    <w:p>
      <w:pPr>
        <w:pStyle w:val="3"/>
        <w:ind w:firstLine="640"/>
        <w:rPr>
          <w:color w:val="000000" w:themeColor="text1"/>
          <w14:textFill>
            <w14:solidFill>
              <w14:schemeClr w14:val="tx1"/>
            </w14:solidFill>
          </w14:textFill>
        </w:rPr>
      </w:pPr>
      <w:bookmarkStart w:id="8" w:name="_Toc16306"/>
      <w:r>
        <w:rPr>
          <w:color w:val="000000" w:themeColor="text1"/>
          <w14:textFill>
            <w14:solidFill>
              <w14:schemeClr w14:val="tx1"/>
            </w14:solidFill>
          </w14:textFill>
        </w:rPr>
        <w:t>（三）应急处置评估</w:t>
      </w:r>
      <w:bookmarkEnd w:id="8"/>
    </w:p>
    <w:p>
      <w:pPr>
        <w:bidi w:val="0"/>
        <w:rPr>
          <w:color w:val="000000" w:themeColor="text1"/>
          <w14:textFill>
            <w14:solidFill>
              <w14:schemeClr w14:val="tx1"/>
            </w14:solidFill>
          </w14:textFill>
        </w:rPr>
      </w:pPr>
      <w:r>
        <w:t>事故发生后，广鑫碎石公司立即开展了应急处置及善后处理工作。</w:t>
      </w:r>
      <w:r>
        <w:rPr>
          <w:rFonts w:hint="eastAsia"/>
        </w:rPr>
        <w:t>从本起事故应急救援处置方面</w:t>
      </w:r>
      <w:r>
        <w:t>，应急响应迅速，现场处置科学，善后处理得当</w:t>
      </w:r>
      <w:r>
        <w:rPr>
          <w:rFonts w:hint="eastAsia"/>
        </w:rPr>
        <w:t>，伤者及家属情绪稳定</w:t>
      </w:r>
      <w:r>
        <w:t>；事故发生事件为</w:t>
      </w:r>
      <w:r>
        <w:rPr>
          <w:rFonts w:hint="default" w:ascii="Times New Roman" w:hAnsi="Times New Roman" w:cs="Times New Roman"/>
        </w:rPr>
        <w:t>2024</w:t>
      </w:r>
      <w:r>
        <w:t>年</w:t>
      </w:r>
      <w:r>
        <w:rPr>
          <w:rFonts w:hint="default" w:ascii="Times New Roman" w:hAnsi="Times New Roman" w:cs="Times New Roman"/>
        </w:rPr>
        <w:t>3</w:t>
      </w:r>
      <w:r>
        <w:t>月</w:t>
      </w:r>
      <w:r>
        <w:rPr>
          <w:rFonts w:hint="default" w:ascii="Times New Roman" w:hAnsi="Times New Roman" w:cs="Times New Roman"/>
        </w:rPr>
        <w:t>27</w:t>
      </w:r>
      <w:r>
        <w:t>日</w:t>
      </w:r>
      <w:r>
        <w:rPr>
          <w:rFonts w:hint="default" w:ascii="Times New Roman" w:hAnsi="Times New Roman" w:cs="Times New Roman"/>
        </w:rPr>
        <w:t>12</w:t>
      </w:r>
      <w:r>
        <w:t>时</w:t>
      </w:r>
      <w:r>
        <w:rPr>
          <w:rFonts w:hint="default" w:ascii="Times New Roman" w:hAnsi="Times New Roman" w:cs="Times New Roman"/>
        </w:rPr>
        <w:t>08</w:t>
      </w:r>
      <w:r>
        <w:t>分左右，广鑫碎石公司事故信息上报时间为</w:t>
      </w:r>
      <w:r>
        <w:rPr>
          <w:rFonts w:hint="default" w:ascii="Times New Roman" w:hAnsi="Times New Roman" w:cs="Times New Roman"/>
        </w:rPr>
        <w:t>2024</w:t>
      </w:r>
      <w:r>
        <w:t>年</w:t>
      </w:r>
      <w:r>
        <w:rPr>
          <w:rFonts w:hint="default" w:ascii="Times New Roman" w:hAnsi="Times New Roman" w:cs="Times New Roman"/>
        </w:rPr>
        <w:t>3</w:t>
      </w:r>
      <w:r>
        <w:t>月</w:t>
      </w:r>
      <w:r>
        <w:rPr>
          <w:rFonts w:hint="default" w:ascii="Times New Roman" w:hAnsi="Times New Roman" w:cs="Times New Roman"/>
        </w:rPr>
        <w:t>29</w:t>
      </w:r>
      <w:r>
        <w:t>日</w:t>
      </w:r>
      <w:r>
        <w:rPr>
          <w:rFonts w:hint="default" w:ascii="Times New Roman" w:hAnsi="Times New Roman" w:cs="Times New Roman"/>
        </w:rPr>
        <w:t>11</w:t>
      </w:r>
      <w:r>
        <w:t>时，存在迟报生产安全事故行为。</w:t>
      </w:r>
    </w:p>
    <w:p>
      <w:pPr>
        <w:pStyle w:val="2"/>
        <w:bidi w:val="0"/>
      </w:pPr>
      <w:bookmarkStart w:id="9" w:name="_Toc10231"/>
      <w:r>
        <w:t>三、事故造成的人员伤亡和直接经济损失</w:t>
      </w:r>
      <w:bookmarkEnd w:id="9"/>
    </w:p>
    <w:p>
      <w:pPr>
        <w:pStyle w:val="3"/>
        <w:bidi w:val="0"/>
      </w:pPr>
      <w:bookmarkStart w:id="10" w:name="_Toc164420080"/>
      <w:bookmarkStart w:id="11" w:name="_Toc22009"/>
      <w:r>
        <w:rPr>
          <w:rFonts w:hint="eastAsia"/>
        </w:rPr>
        <w:t>（一）受伤人员基本信息</w:t>
      </w:r>
      <w:bookmarkEnd w:id="10"/>
      <w:bookmarkEnd w:id="11"/>
    </w:p>
    <w:p>
      <w:pPr>
        <w:bidi w:val="0"/>
      </w:pPr>
      <w:r>
        <w:rPr>
          <w:rFonts w:hint="eastAsia"/>
          <w:lang w:eastAsia="zh-CN"/>
        </w:rPr>
        <w:t>宋某，</w:t>
      </w:r>
      <w:r>
        <w:rPr>
          <w:rFonts w:hint="eastAsia"/>
        </w:rPr>
        <w:t>男</w:t>
      </w:r>
      <w:r>
        <w:rPr>
          <w:rFonts w:hint="eastAsia"/>
          <w:lang w:eastAsia="zh-CN"/>
        </w:rPr>
        <w:t>，</w:t>
      </w:r>
      <w:r>
        <w:t>克拉玛依区宋师傅维修部</w:t>
      </w:r>
      <w:r>
        <w:rPr>
          <w:rFonts w:hint="eastAsia"/>
        </w:rPr>
        <w:t>维修工，根据克拉玛依市中心医院诊断书：</w:t>
      </w:r>
      <w:r>
        <w:rPr>
          <w:rFonts w:hint="default" w:ascii="Times New Roman" w:hAnsi="Times New Roman" w:cs="Times New Roman"/>
        </w:rPr>
        <w:t>1</w:t>
      </w:r>
      <w:r>
        <w:rPr>
          <w:rFonts w:hint="eastAsia"/>
        </w:rPr>
        <w:t>.四根以上肋骨骨折不伴第一根肋骨（左侧</w:t>
      </w:r>
      <w:r>
        <w:rPr>
          <w:rFonts w:hint="default" w:ascii="Times New Roman" w:hAnsi="Times New Roman" w:cs="Times New Roman"/>
        </w:rPr>
        <w:t>2</w:t>
      </w:r>
      <w:r>
        <w:rPr>
          <w:rFonts w:hint="eastAsia"/>
        </w:rPr>
        <w:t>-</w:t>
      </w:r>
      <w:r>
        <w:rPr>
          <w:rFonts w:hint="default" w:ascii="Times New Roman" w:hAnsi="Times New Roman" w:cs="Times New Roman"/>
        </w:rPr>
        <w:t>8</w:t>
      </w:r>
      <w:r>
        <w:rPr>
          <w:rFonts w:hint="eastAsia"/>
        </w:rPr>
        <w:t>）</w:t>
      </w:r>
      <w:r>
        <w:rPr>
          <w:rFonts w:hint="eastAsia"/>
          <w:lang w:eastAsia="zh-CN"/>
        </w:rPr>
        <w:t>；</w:t>
      </w:r>
      <w:r>
        <w:rPr>
          <w:rFonts w:hint="default" w:ascii="Times New Roman" w:hAnsi="Times New Roman" w:cs="Times New Roman"/>
        </w:rPr>
        <w:t>2</w:t>
      </w:r>
      <w:r>
        <w:rPr>
          <w:rFonts w:hint="eastAsia"/>
        </w:rPr>
        <w:t>.左侧股骨骨折</w:t>
      </w:r>
      <w:r>
        <w:rPr>
          <w:rFonts w:hint="eastAsia"/>
          <w:lang w:eastAsia="zh-CN"/>
        </w:rPr>
        <w:t>；</w:t>
      </w:r>
      <w:r>
        <w:rPr>
          <w:rFonts w:hint="default" w:ascii="Times New Roman" w:hAnsi="Times New Roman" w:cs="Times New Roman"/>
        </w:rPr>
        <w:t>3</w:t>
      </w:r>
      <w:r>
        <w:rPr>
          <w:rFonts w:hint="eastAsia"/>
        </w:rPr>
        <w:t>.左侧胫骨平台骨折</w:t>
      </w:r>
      <w:r>
        <w:rPr>
          <w:rFonts w:hint="eastAsia"/>
          <w:lang w:eastAsia="zh-CN"/>
        </w:rPr>
        <w:t>；</w:t>
      </w:r>
      <w:r>
        <w:rPr>
          <w:rFonts w:hint="default" w:ascii="Times New Roman" w:hAnsi="Times New Roman" w:cs="Times New Roman"/>
        </w:rPr>
        <w:t>4</w:t>
      </w:r>
      <w:r>
        <w:rPr>
          <w:rFonts w:hint="eastAsia"/>
        </w:rPr>
        <w:t>.腓骨头骨折</w:t>
      </w:r>
      <w:r>
        <w:rPr>
          <w:rFonts w:hint="eastAsia"/>
          <w:lang w:eastAsia="zh-CN"/>
        </w:rPr>
        <w:t>；</w:t>
      </w:r>
      <w:r>
        <w:rPr>
          <w:rFonts w:hint="default" w:ascii="Times New Roman" w:hAnsi="Times New Roman" w:cs="Times New Roman"/>
        </w:rPr>
        <w:t>5</w:t>
      </w:r>
      <w:r>
        <w:rPr>
          <w:rFonts w:hint="eastAsia"/>
        </w:rPr>
        <w:t>.左侧髌骨骨折</w:t>
      </w:r>
      <w:r>
        <w:rPr>
          <w:rFonts w:hint="eastAsia"/>
          <w:lang w:eastAsia="zh-CN"/>
        </w:rPr>
        <w:t>；</w:t>
      </w:r>
      <w:r>
        <w:rPr>
          <w:rFonts w:hint="default" w:ascii="Times New Roman" w:hAnsi="Times New Roman" w:cs="Times New Roman"/>
        </w:rPr>
        <w:t>6</w:t>
      </w:r>
      <w:r>
        <w:rPr>
          <w:rFonts w:hint="eastAsia"/>
        </w:rPr>
        <w:t>.左手食指、中指指骨骨折</w:t>
      </w:r>
      <w:r>
        <w:rPr>
          <w:rFonts w:hint="eastAsia" w:ascii="Times New Roman" w:hAnsi="Times New Roman" w:cs="Times New Roman"/>
          <w:lang w:eastAsia="zh-CN"/>
        </w:rPr>
        <w:t>，</w:t>
      </w:r>
      <w:r>
        <w:rPr>
          <w:rFonts w:hint="eastAsia"/>
        </w:rPr>
        <w:t>根据《事故伤害损失工作日标准</w:t>
      </w:r>
      <w:r>
        <w:rPr>
          <w:rFonts w:hint="eastAsia"/>
          <w:color w:val="000000" w:themeColor="text1"/>
          <w14:textFill>
            <w14:solidFill>
              <w14:schemeClr w14:val="tx1"/>
            </w14:solidFill>
          </w14:textFill>
        </w:rPr>
        <w:t>》</w:t>
      </w:r>
      <w:r>
        <w:rPr>
          <w:rStyle w:val="17"/>
          <w:rFonts w:hint="eastAsia" w:ascii="Times New Roman" w:hAnsi="Times New Roman" w:eastAsia="宋体" w:cs="Times New Roman"/>
          <w:color w:val="000000" w:themeColor="text1"/>
          <w14:textFill>
            <w14:solidFill>
              <w14:schemeClr w14:val="tx1"/>
            </w14:solidFill>
          </w14:textFill>
        </w:rPr>
        <w:t>[</w:t>
      </w:r>
      <w:r>
        <w:rPr>
          <w:rStyle w:val="17"/>
          <w:rFonts w:hint="eastAsia" w:ascii="Times New Roman" w:hAnsi="Times New Roman" w:eastAsia="宋体" w:cs="Times New Roman"/>
          <w:color w:val="000000" w:themeColor="text1"/>
          <w14:textFill>
            <w14:solidFill>
              <w14:schemeClr w14:val="tx1"/>
            </w14:solidFill>
          </w14:textFill>
        </w:rPr>
        <w:footnoteReference w:id="0"/>
      </w:r>
      <w:r>
        <w:rPr>
          <w:rStyle w:val="17"/>
          <w:rFonts w:hint="eastAsia" w:ascii="Times New Roman" w:hAnsi="Times New Roman" w:eastAsia="宋体" w:cs="Times New Roman"/>
          <w:color w:val="000000" w:themeColor="text1"/>
          <w14:textFill>
            <w14:solidFill>
              <w14:schemeClr w14:val="tx1"/>
            </w14:solidFill>
          </w14:textFill>
        </w:rPr>
        <w:t>]</w:t>
      </w:r>
      <w:r>
        <w:rPr>
          <w:rFonts w:hint="eastAsia"/>
        </w:rPr>
        <w:t>及《企业职工伤亡事故分类标准》</w:t>
      </w:r>
      <w:r>
        <w:rPr>
          <w:rStyle w:val="17"/>
          <w:rFonts w:hint="eastAsia"/>
          <w:color w:val="000000" w:themeColor="text1"/>
          <w14:textFill>
            <w14:solidFill>
              <w14:schemeClr w14:val="tx1"/>
            </w14:solidFill>
          </w14:textFill>
        </w:rPr>
        <w:t>[</w:t>
      </w:r>
      <w:r>
        <w:rPr>
          <w:rStyle w:val="17"/>
          <w:rFonts w:hint="eastAsia"/>
          <w:color w:val="000000" w:themeColor="text1"/>
          <w14:textFill>
            <w14:solidFill>
              <w14:schemeClr w14:val="tx1"/>
            </w14:solidFill>
          </w14:textFill>
        </w:rPr>
        <w:footnoteReference w:id="1"/>
      </w:r>
      <w:r>
        <w:rPr>
          <w:rStyle w:val="17"/>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判定</w:t>
      </w:r>
      <w:r>
        <w:rPr>
          <w:rFonts w:hint="eastAsia"/>
        </w:rPr>
        <w:t>，该名人员属于重伤。</w:t>
      </w:r>
    </w:p>
    <w:p>
      <w:pPr>
        <w:pStyle w:val="3"/>
        <w:bidi w:val="0"/>
      </w:pPr>
      <w:bookmarkStart w:id="12" w:name="_Toc29105"/>
      <w:r>
        <w:rPr>
          <w:rFonts w:hint="eastAsia"/>
        </w:rPr>
        <w:t>（二）直接经济损失</w:t>
      </w:r>
      <w:bookmarkEnd w:id="12"/>
    </w:p>
    <w:p>
      <w:pPr>
        <w:bidi w:val="0"/>
      </w:pPr>
      <w:r>
        <w:rPr>
          <w:rFonts w:hint="eastAsia"/>
        </w:rPr>
        <w:t>此次生产安全事故造成直接经济损失</w:t>
      </w:r>
      <w:r>
        <w:rPr>
          <w:rFonts w:hint="default" w:ascii="Times New Roman" w:hAnsi="Times New Roman" w:cs="Times New Roman"/>
        </w:rPr>
        <w:t>229419</w:t>
      </w:r>
      <w:r>
        <w:rPr>
          <w:rFonts w:hint="eastAsia"/>
        </w:rPr>
        <w:t>.</w:t>
      </w:r>
      <w:r>
        <w:rPr>
          <w:rFonts w:hint="default" w:ascii="Times New Roman" w:hAnsi="Times New Roman" w:cs="Times New Roman"/>
        </w:rPr>
        <w:t>78</w:t>
      </w:r>
      <w:r>
        <w:rPr>
          <w:rFonts w:hint="eastAsia"/>
        </w:rPr>
        <w:t>元，其中一次性补偿费用</w:t>
      </w:r>
      <w:r>
        <w:rPr>
          <w:rFonts w:hint="default" w:ascii="Times New Roman" w:hAnsi="Times New Roman" w:cs="Times New Roman"/>
        </w:rPr>
        <w:t>120000</w:t>
      </w:r>
      <w:r>
        <w:rPr>
          <w:rFonts w:hint="eastAsia"/>
        </w:rPr>
        <w:t>元，医疗费用（含护理费）：</w:t>
      </w:r>
      <w:r>
        <w:rPr>
          <w:rFonts w:hint="default" w:ascii="Times New Roman" w:hAnsi="Times New Roman" w:cs="Times New Roman"/>
        </w:rPr>
        <w:t>109419</w:t>
      </w:r>
      <w:r>
        <w:rPr>
          <w:rFonts w:hint="eastAsia"/>
        </w:rPr>
        <w:t>.</w:t>
      </w:r>
      <w:r>
        <w:rPr>
          <w:rFonts w:hint="default" w:ascii="Times New Roman" w:hAnsi="Times New Roman" w:cs="Times New Roman"/>
        </w:rPr>
        <w:t>78</w:t>
      </w:r>
      <w:r>
        <w:rPr>
          <w:rFonts w:hint="eastAsia"/>
        </w:rPr>
        <w:t>元.</w:t>
      </w:r>
    </w:p>
    <w:p>
      <w:pPr>
        <w:pStyle w:val="2"/>
        <w:bidi w:val="0"/>
      </w:pPr>
      <w:bookmarkStart w:id="13" w:name="_Toc24255"/>
      <w:r>
        <w:t>四、事故发生的原因</w:t>
      </w:r>
      <w:bookmarkEnd w:id="13"/>
    </w:p>
    <w:p>
      <w:pPr>
        <w:pStyle w:val="3"/>
        <w:bidi w:val="0"/>
      </w:pPr>
      <w:bookmarkStart w:id="14" w:name="_Toc672"/>
      <w:r>
        <w:t>（一）直接原因</w:t>
      </w:r>
      <w:bookmarkEnd w:id="14"/>
    </w:p>
    <w:p>
      <w:pPr>
        <w:bidi w:val="0"/>
      </w:pPr>
      <w:r>
        <w:rPr>
          <w:rFonts w:hint="eastAsia"/>
          <w:lang w:eastAsia="zh-CN"/>
        </w:rPr>
        <w:t>符某</w:t>
      </w:r>
      <w:r>
        <w:rPr>
          <w:rFonts w:hint="eastAsia"/>
        </w:rPr>
        <w:t>工服口袋挂在操纵杆上，使操纵杆处于异位状态，导致挖掘机发生摆臂偏移</w:t>
      </w:r>
      <w:r>
        <w:rPr>
          <w:rFonts w:hint="eastAsia"/>
          <w:lang w:eastAsia="zh-CN"/>
        </w:rPr>
        <w:t>，宋某</w:t>
      </w:r>
      <w:r>
        <w:rPr>
          <w:rFonts w:hint="eastAsia"/>
        </w:rPr>
        <w:t>被挖掘机</w:t>
      </w:r>
      <w:r>
        <w:rPr>
          <w:rFonts w:hint="eastAsia"/>
          <w:lang w:val="en-US" w:eastAsia="zh-CN"/>
        </w:rPr>
        <w:t>吊装的</w:t>
      </w:r>
      <w:r>
        <w:rPr>
          <w:rFonts w:hint="eastAsia"/>
        </w:rPr>
        <w:t>装载机变速箱撞击受伤。</w:t>
      </w:r>
    </w:p>
    <w:p>
      <w:pPr>
        <w:pStyle w:val="3"/>
        <w:bidi w:val="0"/>
      </w:pPr>
      <w:bookmarkStart w:id="15" w:name="_Toc4814"/>
      <w:r>
        <w:t>（二）间接原因</w:t>
      </w:r>
      <w:bookmarkEnd w:id="15"/>
    </w:p>
    <w:p>
      <w:pPr>
        <w:bidi w:val="0"/>
      </w:pPr>
      <w:r>
        <w:rPr>
          <w:rFonts w:hint="default" w:ascii="Times New Roman" w:hAnsi="Times New Roman" w:cs="Times New Roman"/>
        </w:rPr>
        <w:t>1</w:t>
      </w:r>
      <w:r>
        <w:rPr>
          <w:rFonts w:hint="eastAsia"/>
        </w:rPr>
        <w:t>.广鑫碎石公司员工</w:t>
      </w:r>
      <w:r>
        <w:rPr>
          <w:rFonts w:hint="eastAsia"/>
          <w:lang w:eastAsia="zh-CN"/>
        </w:rPr>
        <w:t>符某</w:t>
      </w:r>
      <w:r>
        <w:rPr>
          <w:rFonts w:hint="eastAsia"/>
        </w:rPr>
        <w:t>在未取得大型工程机械车辆驾驶证、不具备挖掘机操作技能认定的情况下，擅自驾驶挖掘机进行吊装作业，属于无证上岗行为。</w:t>
      </w:r>
    </w:p>
    <w:p>
      <w:pPr>
        <w:bidi w:val="0"/>
      </w:pPr>
      <w:r>
        <w:rPr>
          <w:rFonts w:hint="default" w:ascii="Times New Roman" w:hAnsi="Times New Roman" w:cs="Times New Roman"/>
        </w:rPr>
        <w:t>2</w:t>
      </w:r>
      <w:r>
        <w:rPr>
          <w:rFonts w:hint="eastAsia"/>
        </w:rPr>
        <w:t>.广鑫碎石公司在未对维修、吊装作业进行风险辨识的情况下，安排</w:t>
      </w:r>
      <w:r>
        <w:rPr>
          <w:rFonts w:hint="eastAsia"/>
          <w:lang w:eastAsia="zh-CN"/>
        </w:rPr>
        <w:t>王某</w:t>
      </w:r>
      <w:r>
        <w:rPr>
          <w:rFonts w:hint="eastAsia"/>
        </w:rPr>
        <w:t>指挥吊装作业活动，</w:t>
      </w:r>
      <w:r>
        <w:rPr>
          <w:rFonts w:hint="eastAsia"/>
          <w:lang w:eastAsia="zh-CN"/>
        </w:rPr>
        <w:t>王某</w:t>
      </w:r>
      <w:r>
        <w:rPr>
          <w:rFonts w:hint="eastAsia"/>
        </w:rPr>
        <w:t>直接参与了吊装作业，属于违章指挥、冒险作业行为。</w:t>
      </w:r>
    </w:p>
    <w:p>
      <w:pPr>
        <w:pStyle w:val="3"/>
        <w:bidi w:val="0"/>
      </w:pPr>
      <w:bookmarkStart w:id="16" w:name="_Toc30722"/>
      <w:r>
        <w:t>（三）存在的主要问题</w:t>
      </w:r>
      <w:bookmarkEnd w:id="16"/>
    </w:p>
    <w:p>
      <w:pPr>
        <w:bidi w:val="0"/>
      </w:pPr>
      <w:r>
        <w:rPr>
          <w:rFonts w:hint="default" w:ascii="Times New Roman" w:hAnsi="Times New Roman" w:cs="Times New Roman"/>
        </w:rPr>
        <w:t>1</w:t>
      </w:r>
      <w:r>
        <w:rPr>
          <w:rFonts w:hint="eastAsia"/>
        </w:rPr>
        <w:t>.广鑫碎石公司，该单位因生产需要须不定期进行装载机维修作业，但该公司未对装载机维修过程进行风险识别，未制定装载机维修的安全管理制度，违规使用挖掘机进行吊装作业。</w:t>
      </w:r>
    </w:p>
    <w:p>
      <w:pPr>
        <w:bidi w:val="0"/>
      </w:pPr>
      <w:r>
        <w:rPr>
          <w:rFonts w:hint="default" w:ascii="Times New Roman" w:hAnsi="Times New Roman" w:cs="Times New Roman"/>
        </w:rPr>
        <w:t>2</w:t>
      </w:r>
      <w:r>
        <w:rPr>
          <w:rFonts w:hint="eastAsia"/>
        </w:rPr>
        <w:t>.广鑫碎石公司对员工的安全生产教育培训流于形式，安全生产教育培训只有班前讲话，员工</w:t>
      </w:r>
      <w:r>
        <w:rPr>
          <w:rFonts w:hint="eastAsia"/>
          <w:lang w:eastAsia="zh-CN"/>
        </w:rPr>
        <w:t>王某</w:t>
      </w:r>
      <w:r>
        <w:rPr>
          <w:rFonts w:hint="eastAsia"/>
        </w:rPr>
        <w:t>、</w:t>
      </w:r>
      <w:r>
        <w:rPr>
          <w:rFonts w:hint="eastAsia"/>
          <w:lang w:eastAsia="zh-CN"/>
        </w:rPr>
        <w:t>符某</w:t>
      </w:r>
      <w:r>
        <w:rPr>
          <w:rFonts w:hint="eastAsia"/>
        </w:rPr>
        <w:t>不清楚吊装作业管理制度，</w:t>
      </w:r>
      <w:r>
        <w:rPr>
          <w:rFonts w:hint="eastAsia"/>
          <w:lang w:eastAsia="zh-CN"/>
        </w:rPr>
        <w:t>符某</w:t>
      </w:r>
      <w:r>
        <w:rPr>
          <w:rFonts w:hint="eastAsia"/>
        </w:rPr>
        <w:t>无证驾驶挖掘机。</w:t>
      </w:r>
    </w:p>
    <w:p>
      <w:pPr>
        <w:bidi w:val="0"/>
        <w:rPr>
          <w:color w:val="000000" w:themeColor="text1"/>
          <w14:textFill>
            <w14:solidFill>
              <w14:schemeClr w14:val="tx1"/>
            </w14:solidFill>
          </w14:textFill>
        </w:rPr>
      </w:pPr>
      <w:r>
        <w:rPr>
          <w:rFonts w:hint="default" w:ascii="Times New Roman" w:hAnsi="Times New Roman" w:cs="Times New Roman"/>
        </w:rPr>
        <w:t>3</w:t>
      </w:r>
      <w:r>
        <w:rPr>
          <w:rFonts w:hint="eastAsia"/>
        </w:rPr>
        <w:t>.广鑫碎石公司将装载机维修项目发包给宋师傅维修部，未签订安全管理协议或者在承包合同中未约定各自的安全生产职责，未对宋师傅维修部的维修作业进行有效安全管理。</w:t>
      </w:r>
    </w:p>
    <w:p>
      <w:pPr>
        <w:pStyle w:val="2"/>
        <w:bidi w:val="0"/>
        <w:rPr>
          <w:color w:val="000000" w:themeColor="text1"/>
          <w14:textFill>
            <w14:solidFill>
              <w14:schemeClr w14:val="tx1"/>
            </w14:solidFill>
          </w14:textFill>
        </w:rPr>
      </w:pPr>
      <w:bookmarkStart w:id="17" w:name="_Toc11164"/>
      <w:r>
        <w:t>五、对有关责任人员和单位的处理建议</w:t>
      </w:r>
      <w:bookmarkEnd w:id="17"/>
    </w:p>
    <w:p>
      <w:pPr>
        <w:bidi w:val="0"/>
      </w:pPr>
      <w:r>
        <w:rPr>
          <w:rFonts w:hint="eastAsia"/>
        </w:rPr>
        <w:t>根据国家有关法律、法规的规定，事故调查组依据事故调查情况和原因分析，认定下列人员和单位应承担相应的责任，并提出如下处理建议：</w:t>
      </w:r>
    </w:p>
    <w:p>
      <w:pPr>
        <w:pStyle w:val="3"/>
        <w:bidi w:val="0"/>
      </w:pPr>
      <w:bookmarkStart w:id="18" w:name="_Toc14815"/>
      <w:r>
        <w:t>（一）建议</w:t>
      </w:r>
      <w:r>
        <w:rPr>
          <w:rFonts w:hint="eastAsia"/>
        </w:rPr>
        <w:t>给</w:t>
      </w:r>
      <w:r>
        <w:t>予行政处罚的责任单位</w:t>
      </w:r>
      <w:bookmarkEnd w:id="18"/>
    </w:p>
    <w:p>
      <w:pPr>
        <w:bidi w:val="0"/>
      </w:pPr>
      <w:r>
        <w:rPr>
          <w:rFonts w:hint="default" w:ascii="Times New Roman" w:hAnsi="Times New Roman" w:cs="Times New Roman"/>
        </w:rPr>
        <w:t>1</w:t>
      </w:r>
      <w:r>
        <w:rPr>
          <w:rFonts w:hint="eastAsia"/>
        </w:rPr>
        <w:t>.克拉玛依市广鑫碎石开采有限责任公司，未与承包商宋师傅工程机械维修部签订安全管理协议，未对克拉玛依区宋师傅工程机械维修部的维修作业进行过安全管理；未制定装载机维修的安全管理制度，对从业人员安全培训不到位，违反了《中华人民共和国安全生产法》第二十八条第一款</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footnoteReference w:id="2"/>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Fonts w:hint="eastAsia"/>
        </w:rPr>
        <w:t>、第四十一条第一款、第二款</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footnoteReference w:id="3"/>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Fonts w:hint="eastAsia"/>
        </w:rPr>
        <w:t>、第四十九条第二款</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footnoteReference w:id="4"/>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Fonts w:hint="eastAsia"/>
        </w:rPr>
        <w:t>规定，对事故的发生负有责任，根据《中华人民共和国安全生产法》、《生产安全事故报告和调查处理条例》（国务院</w:t>
      </w:r>
      <w:r>
        <w:rPr>
          <w:rFonts w:hint="default" w:ascii="Times New Roman" w:hAnsi="Times New Roman" w:cs="Times New Roman"/>
        </w:rPr>
        <w:t>493</w:t>
      </w:r>
      <w:r>
        <w:rPr>
          <w:rFonts w:hint="eastAsia"/>
        </w:rPr>
        <w:t>号令）、《生产安全事故罚款处罚规定》，</w:t>
      </w:r>
      <w:r>
        <w:rPr>
          <w:rFonts w:hint="eastAsia"/>
          <w:b w:val="0"/>
          <w:bCs w:val="0"/>
          <w:color w:val="000000" w:themeColor="text1"/>
          <w:u w:val="none"/>
          <w14:textFill>
            <w14:solidFill>
              <w14:schemeClr w14:val="tx1"/>
            </w14:solidFill>
          </w14:textFill>
        </w:rPr>
        <w:t>对于事故责任</w:t>
      </w:r>
      <w:r>
        <w:rPr>
          <w:rFonts w:hint="eastAsia"/>
          <w:color w:val="000000" w:themeColor="text1"/>
          <w14:textFill>
            <w14:solidFill>
              <w14:schemeClr w14:val="tx1"/>
            </w14:solidFill>
          </w14:textFill>
        </w:rPr>
        <w:t>，</w:t>
      </w:r>
      <w:r>
        <w:rPr>
          <w:rFonts w:hint="eastAsia"/>
        </w:rPr>
        <w:t>建议由白碱滩区应急管理局对广鑫碎石公司进行行政处罚。</w:t>
      </w:r>
    </w:p>
    <w:p>
      <w:pPr>
        <w:pStyle w:val="3"/>
        <w:bidi w:val="0"/>
      </w:pPr>
      <w:bookmarkStart w:id="19" w:name="_Toc23507"/>
      <w:r>
        <w:t>（二）建议给予行政处罚的责任人员</w:t>
      </w:r>
      <w:bookmarkEnd w:id="19"/>
    </w:p>
    <w:p>
      <w:pPr>
        <w:bidi w:val="0"/>
      </w:pPr>
      <w:r>
        <w:rPr>
          <w:rFonts w:hint="default" w:ascii="Times New Roman" w:hAnsi="Times New Roman" w:cs="Times New Roman"/>
        </w:rPr>
        <w:t>1</w:t>
      </w:r>
      <w:r>
        <w:rPr>
          <w:rFonts w:hint="eastAsia"/>
        </w:rPr>
        <w:t>.</w:t>
      </w:r>
      <w:r>
        <w:rPr>
          <w:rFonts w:hint="eastAsia"/>
          <w:lang w:eastAsia="zh-CN"/>
        </w:rPr>
        <w:t>刘某</w:t>
      </w:r>
      <w:r>
        <w:rPr>
          <w:rFonts w:hint="eastAsia"/>
        </w:rPr>
        <w:t>，</w:t>
      </w:r>
      <w:r>
        <w:t>广鑫碎石公司</w:t>
      </w:r>
      <w:r>
        <w:rPr>
          <w:rFonts w:hint="eastAsia"/>
        </w:rPr>
        <w:t>经理，负责</w:t>
      </w:r>
      <w:r>
        <w:t>广鑫碎石公司</w:t>
      </w:r>
      <w:r>
        <w:rPr>
          <w:rFonts w:hint="eastAsia"/>
        </w:rPr>
        <w:t>生产经营工作，违反了《中华人民共和国安全生产法》第二十一条第二项、第五项</w:t>
      </w:r>
      <w:r>
        <w:rPr>
          <w:rStyle w:val="17"/>
          <w:rFonts w:hint="eastAsia" w:ascii="Times New Roman" w:hAnsi="Times New Roman" w:cs="Times New Roman"/>
          <w:color w:val="000000" w:themeColor="text1"/>
          <w:szCs w:val="32"/>
          <w14:textFill>
            <w14:solidFill>
              <w14:schemeClr w14:val="tx1"/>
            </w14:solidFill>
          </w14:textFill>
        </w:rPr>
        <w:t xml:space="preserve"> [</w:t>
      </w:r>
      <w:r>
        <w:rPr>
          <w:rStyle w:val="17"/>
          <w:rFonts w:hint="eastAsia" w:ascii="Times New Roman" w:hAnsi="Times New Roman" w:cs="Times New Roman"/>
          <w:color w:val="000000" w:themeColor="text1"/>
          <w:szCs w:val="32"/>
          <w14:textFill>
            <w14:solidFill>
              <w14:schemeClr w14:val="tx1"/>
            </w14:solidFill>
          </w14:textFill>
        </w:rPr>
        <w:footnoteReference w:id="5"/>
      </w:r>
      <w:r>
        <w:rPr>
          <w:rStyle w:val="17"/>
          <w:rFonts w:hint="eastAsia" w:ascii="Times New Roman" w:hAnsi="Times New Roman" w:cs="Times New Roman"/>
          <w:color w:val="000000" w:themeColor="text1"/>
          <w:szCs w:val="32"/>
          <w14:textFill>
            <w14:solidFill>
              <w14:schemeClr w14:val="tx1"/>
            </w14:solidFill>
          </w14:textFill>
        </w:rPr>
        <w:t>]</w:t>
      </w:r>
      <w:r>
        <w:rPr>
          <w:rFonts w:hint="eastAsia"/>
        </w:rPr>
        <w:t>，对事故发生负有主要领导责任。依据《中华人民共和国安全生产法》第九十五条第一项和《新疆维吾尔自治区应急管理系统行政处罚自由裁量基准》</w:t>
      </w:r>
      <w:r>
        <w:rPr>
          <w:rFonts w:hint="default" w:ascii="Times New Roman" w:hAnsi="Times New Roman" w:cs="Times New Roman"/>
        </w:rPr>
        <w:t>2</w:t>
      </w:r>
      <w:r>
        <w:rPr>
          <w:rFonts w:hint="eastAsia"/>
        </w:rPr>
        <w:t>.</w:t>
      </w:r>
      <w:r>
        <w:rPr>
          <w:rFonts w:hint="default" w:ascii="Times New Roman" w:hAnsi="Times New Roman" w:cs="Times New Roman"/>
        </w:rPr>
        <w:t>5</w:t>
      </w:r>
      <w:r>
        <w:rPr>
          <w:rFonts w:hint="eastAsia"/>
        </w:rPr>
        <w:t>规定，建议由区应急管理局处以上一年年收入</w:t>
      </w:r>
      <w:r>
        <w:rPr>
          <w:rFonts w:hint="default" w:ascii="Times New Roman" w:hAnsi="Times New Roman" w:cs="Times New Roman"/>
        </w:rPr>
        <w:t>40</w:t>
      </w:r>
      <w:r>
        <w:rPr>
          <w:rFonts w:hint="eastAsia"/>
        </w:rPr>
        <w:t>%罚款的行政处罚。因事故发生后广鑫碎石公司经理</w:t>
      </w:r>
      <w:r>
        <w:rPr>
          <w:rFonts w:hint="eastAsia"/>
          <w:lang w:eastAsia="zh-CN"/>
        </w:rPr>
        <w:t>刘某</w:t>
      </w:r>
      <w:r>
        <w:rPr>
          <w:rFonts w:hint="eastAsia"/>
        </w:rPr>
        <w:t>，未</w:t>
      </w:r>
      <w:r>
        <w:rPr>
          <w:rFonts w:hint="eastAsia"/>
          <w:lang w:eastAsia="zh-CN"/>
        </w:rPr>
        <w:t>在规定时间内</w:t>
      </w:r>
      <w:r>
        <w:rPr>
          <w:rFonts w:hint="eastAsia"/>
        </w:rPr>
        <w:t>上报事故情况，存在事故迟报情况，违反了《中华人民共和国安全生产法》第二十一条第七条，依据《中华人民共和国安全生产法》第一百一十条</w:t>
      </w:r>
      <w:r>
        <w:rPr>
          <w:rStyle w:val="17"/>
          <w:rFonts w:hint="eastAsia" w:ascii="Times New Roman" w:hAnsi="Times New Roman" w:eastAsia="宋体" w:cs="Times New Roman"/>
          <w:color w:val="000000" w:themeColor="text1"/>
          <w:szCs w:val="32"/>
          <w14:textFill>
            <w14:solidFill>
              <w14:schemeClr w14:val="tx1"/>
            </w14:solidFill>
          </w14:textFill>
        </w:rPr>
        <w:t>[</w:t>
      </w:r>
      <w:r>
        <w:rPr>
          <w:rStyle w:val="17"/>
          <w:rFonts w:hint="eastAsia" w:ascii="Times New Roman" w:hAnsi="Times New Roman" w:eastAsia="宋体" w:cs="Times New Roman"/>
          <w:color w:val="000000" w:themeColor="text1"/>
          <w:szCs w:val="32"/>
          <w14:textFill>
            <w14:solidFill>
              <w14:schemeClr w14:val="tx1"/>
            </w14:solidFill>
          </w14:textFill>
        </w:rPr>
        <w:footnoteReference w:id="6"/>
      </w:r>
      <w:r>
        <w:rPr>
          <w:rStyle w:val="17"/>
          <w:rFonts w:hint="eastAsia" w:ascii="Times New Roman" w:hAnsi="Times New Roman" w:eastAsia="宋体" w:cs="Times New Roman"/>
          <w:color w:val="000000" w:themeColor="text1"/>
          <w:szCs w:val="32"/>
          <w14:textFill>
            <w14:solidFill>
              <w14:schemeClr w14:val="tx1"/>
            </w14:solidFill>
          </w14:textFill>
        </w:rPr>
        <w:t>]</w:t>
      </w:r>
      <w:r>
        <w:rPr>
          <w:rFonts w:hint="eastAsia"/>
        </w:rPr>
        <w:t>，</w:t>
      </w:r>
      <w:r>
        <w:t>自治区应急管理系统行政处罚自由裁量基准</w:t>
      </w:r>
      <w:r>
        <w:rPr>
          <w:rFonts w:hint="default" w:ascii="Times New Roman" w:hAnsi="Times New Roman" w:cs="Times New Roman"/>
        </w:rPr>
        <w:t>1</w:t>
      </w:r>
      <w:r>
        <w:rPr>
          <w:rFonts w:hint="eastAsia"/>
        </w:rPr>
        <w:t>.</w:t>
      </w:r>
      <w:r>
        <w:rPr>
          <w:rFonts w:hint="default" w:ascii="Times New Roman" w:hAnsi="Times New Roman" w:cs="Times New Roman"/>
        </w:rPr>
        <w:t>3</w:t>
      </w:r>
      <w:r>
        <w:rPr>
          <w:rStyle w:val="17"/>
          <w:rFonts w:hint="eastAsia" w:ascii="Times New Roman" w:hAnsi="Times New Roman" w:eastAsia="宋体" w:cs="Times New Roman"/>
          <w:color w:val="000000" w:themeColor="text1"/>
          <w:szCs w:val="32"/>
          <w14:textFill>
            <w14:solidFill>
              <w14:schemeClr w14:val="tx1"/>
            </w14:solidFill>
          </w14:textFill>
        </w:rPr>
        <w:t>[</w:t>
      </w:r>
      <w:r>
        <w:rPr>
          <w:rStyle w:val="17"/>
          <w:rFonts w:hint="eastAsia" w:ascii="Times New Roman" w:hAnsi="Times New Roman" w:eastAsia="宋体" w:cs="Times New Roman"/>
          <w:color w:val="000000" w:themeColor="text1"/>
          <w:szCs w:val="32"/>
          <w14:textFill>
            <w14:solidFill>
              <w14:schemeClr w14:val="tx1"/>
            </w14:solidFill>
          </w14:textFill>
        </w:rPr>
        <w:footnoteReference w:id="7"/>
      </w:r>
      <w:r>
        <w:rPr>
          <w:rStyle w:val="17"/>
          <w:rFonts w:hint="eastAsia" w:ascii="Times New Roman" w:hAnsi="Times New Roman" w:eastAsia="宋体" w:cs="Times New Roman"/>
          <w:color w:val="000000" w:themeColor="text1"/>
          <w:szCs w:val="32"/>
          <w14:textFill>
            <w14:solidFill>
              <w14:schemeClr w14:val="tx1"/>
            </w14:solidFill>
          </w14:textFill>
        </w:rPr>
        <w:t>]</w:t>
      </w:r>
      <w:r>
        <w:rPr>
          <w:rFonts w:hint="eastAsia"/>
        </w:rPr>
        <w:t>，建议由区应急管理局处以上一年年收入</w:t>
      </w:r>
      <w:r>
        <w:rPr>
          <w:rFonts w:hint="default" w:ascii="Times New Roman" w:hAnsi="Times New Roman" w:cs="Times New Roman"/>
        </w:rPr>
        <w:t>70</w:t>
      </w:r>
      <w:r>
        <w:rPr>
          <w:rFonts w:hint="eastAsia"/>
        </w:rPr>
        <w:t>%罚款的行政处罚,以上两项</w:t>
      </w:r>
      <w:r>
        <w:rPr>
          <w:rFonts w:hint="eastAsia"/>
          <w:lang w:eastAsia="zh-CN"/>
        </w:rPr>
        <w:t>经分别裁量，</w:t>
      </w:r>
      <w:r>
        <w:rPr>
          <w:rFonts w:hint="eastAsia"/>
        </w:rPr>
        <w:t>建议由白碱滩区应急管理局</w:t>
      </w:r>
      <w:r>
        <w:rPr>
          <w:rFonts w:hint="eastAsia"/>
          <w:lang w:eastAsia="zh-CN"/>
        </w:rPr>
        <w:t>合并给予</w:t>
      </w:r>
      <w:r>
        <w:rPr>
          <w:rFonts w:hint="eastAsia"/>
        </w:rPr>
        <w:t>上一年年收入</w:t>
      </w:r>
      <w:r>
        <w:rPr>
          <w:rFonts w:hint="default" w:ascii="Times New Roman" w:hAnsi="Times New Roman" w:cs="Times New Roman"/>
        </w:rPr>
        <w:t>110</w:t>
      </w:r>
      <w:r>
        <w:rPr>
          <w:rFonts w:hint="eastAsia"/>
        </w:rPr>
        <w:t>%罚款的行政处罚。</w:t>
      </w:r>
    </w:p>
    <w:p>
      <w:pPr>
        <w:bidi w:val="0"/>
      </w:pPr>
      <w:r>
        <w:rPr>
          <w:rFonts w:hint="default" w:ascii="Times New Roman" w:hAnsi="Times New Roman" w:cs="Times New Roman"/>
        </w:rPr>
        <w:t>2</w:t>
      </w:r>
      <w:r>
        <w:rPr>
          <w:rFonts w:hint="eastAsia"/>
        </w:rPr>
        <w:t>.</w:t>
      </w:r>
      <w:r>
        <w:rPr>
          <w:rFonts w:hint="eastAsia"/>
          <w:lang w:eastAsia="zh-CN"/>
        </w:rPr>
        <w:t>符某</w:t>
      </w:r>
      <w:r>
        <w:rPr>
          <w:rFonts w:hint="eastAsia"/>
        </w:rPr>
        <w:t>，在未取得大型工程机械车辆驾驶证、不具备挖掘机操作技能认定的情况下，擅自驾驶挖掘机进行吊装作业，属于无证上岗行为，违反《新疆维吾尔自治区大型工程机械设备和车辆安全监督管理办法》第十八条第一款</w:t>
      </w:r>
      <w:r>
        <w:rPr>
          <w:rStyle w:val="17"/>
          <w:rFonts w:hint="eastAsia" w:ascii="仿宋_GB2312" w:hAnsi="仿宋_GB2312" w:cs="宋体-18030"/>
          <w:color w:val="000000" w:themeColor="text1"/>
          <w:szCs w:val="32"/>
          <w14:textFill>
            <w14:solidFill>
              <w14:schemeClr w14:val="tx1"/>
            </w14:solidFill>
          </w14:textFill>
        </w:rPr>
        <w:t>[</w:t>
      </w:r>
      <w:r>
        <w:rPr>
          <w:rStyle w:val="17"/>
          <w:rFonts w:hint="eastAsia" w:ascii="仿宋_GB2312" w:hAnsi="仿宋_GB2312" w:cs="宋体-18030"/>
          <w:color w:val="000000" w:themeColor="text1"/>
          <w:szCs w:val="32"/>
          <w14:textFill>
            <w14:solidFill>
              <w14:schemeClr w14:val="tx1"/>
            </w14:solidFill>
          </w14:textFill>
        </w:rPr>
        <w:footnoteReference w:id="8"/>
      </w:r>
      <w:r>
        <w:rPr>
          <w:rStyle w:val="17"/>
          <w:rFonts w:hint="eastAsia" w:ascii="仿宋_GB2312" w:hAnsi="仿宋_GB2312" w:cs="宋体-18030"/>
          <w:color w:val="000000" w:themeColor="text1"/>
          <w:szCs w:val="32"/>
          <w14:textFill>
            <w14:solidFill>
              <w14:schemeClr w14:val="tx1"/>
            </w14:solidFill>
          </w14:textFill>
        </w:rPr>
        <w:t>]</w:t>
      </w:r>
      <w:r>
        <w:rPr>
          <w:rFonts w:hint="eastAsia"/>
        </w:rPr>
        <w:t>。依据《新疆维吾尔自治区大型工程机械设备和车辆安全监督管理办法》第二十九条第一款第三项</w:t>
      </w:r>
      <w:r>
        <w:rPr>
          <w:rStyle w:val="17"/>
          <w:rFonts w:hint="eastAsia" w:ascii="仿宋_GB2312" w:hAnsi="仿宋_GB2312" w:cs="宋体-18030"/>
          <w:color w:val="000000" w:themeColor="text1"/>
          <w:szCs w:val="32"/>
          <w14:textFill>
            <w14:solidFill>
              <w14:schemeClr w14:val="tx1"/>
            </w14:solidFill>
          </w14:textFill>
        </w:rPr>
        <w:t>[</w:t>
      </w:r>
      <w:r>
        <w:rPr>
          <w:rStyle w:val="17"/>
          <w:rFonts w:hint="eastAsia" w:ascii="仿宋_GB2312" w:hAnsi="仿宋_GB2312" w:cs="宋体-18030"/>
          <w:color w:val="000000" w:themeColor="text1"/>
          <w:szCs w:val="32"/>
          <w14:textFill>
            <w14:solidFill>
              <w14:schemeClr w14:val="tx1"/>
            </w14:solidFill>
          </w14:textFill>
        </w:rPr>
        <w:footnoteReference w:id="9"/>
      </w:r>
      <w:r>
        <w:rPr>
          <w:rStyle w:val="17"/>
          <w:rFonts w:hint="eastAsia" w:ascii="仿宋_GB2312" w:hAnsi="仿宋_GB2312" w:cs="宋体-18030"/>
          <w:color w:val="000000" w:themeColor="text1"/>
          <w:szCs w:val="32"/>
          <w14:textFill>
            <w14:solidFill>
              <w14:schemeClr w14:val="tx1"/>
            </w14:solidFill>
          </w14:textFill>
        </w:rPr>
        <w:t>]</w:t>
      </w:r>
      <w:r>
        <w:rPr>
          <w:rFonts w:hint="eastAsia"/>
        </w:rPr>
        <w:t>之规定，同时结合《行政处罚法》及《自治区农业行政处罚自由裁量权基准（试行）》（新农执规〔</w:t>
      </w:r>
      <w:r>
        <w:rPr>
          <w:rFonts w:hint="default" w:ascii="Times New Roman" w:hAnsi="Times New Roman" w:cs="Times New Roman"/>
        </w:rPr>
        <w:t>2022</w:t>
      </w:r>
      <w:r>
        <w:rPr>
          <w:rFonts w:hint="eastAsia"/>
        </w:rPr>
        <w:t>〕</w:t>
      </w:r>
      <w:r>
        <w:rPr>
          <w:rFonts w:hint="default" w:ascii="Times New Roman" w:hAnsi="Times New Roman" w:cs="Times New Roman"/>
        </w:rPr>
        <w:t>9</w:t>
      </w:r>
      <w:r>
        <w:rPr>
          <w:rFonts w:hint="eastAsia"/>
        </w:rPr>
        <w:t>号）规定，建议由区</w:t>
      </w:r>
      <w:r>
        <w:rPr>
          <w:rFonts w:hint="eastAsia"/>
          <w:lang w:eastAsia="zh-CN"/>
        </w:rPr>
        <w:t>农业和水务局</w:t>
      </w:r>
      <w:r>
        <w:rPr>
          <w:rFonts w:hint="eastAsia"/>
        </w:rPr>
        <w:t>给予当事人</w:t>
      </w:r>
      <w:r>
        <w:rPr>
          <w:rFonts w:hint="eastAsia"/>
          <w:lang w:eastAsia="zh-CN"/>
        </w:rPr>
        <w:t>行政处罚</w:t>
      </w:r>
      <w:r>
        <w:rPr>
          <w:rFonts w:hint="eastAsia"/>
        </w:rPr>
        <w:t>。</w:t>
      </w:r>
    </w:p>
    <w:p>
      <w:pPr>
        <w:pStyle w:val="2"/>
        <w:bidi w:val="0"/>
      </w:pPr>
      <w:bookmarkStart w:id="20" w:name="_Toc30704"/>
      <w:r>
        <w:t>六、事故防范和整改措施建议</w:t>
      </w:r>
      <w:bookmarkEnd w:id="20"/>
    </w:p>
    <w:p>
      <w:pPr>
        <w:bidi w:val="0"/>
      </w:pPr>
      <w:r>
        <w:rPr>
          <w:rFonts w:hint="eastAsia"/>
        </w:rPr>
        <w:t>为吸取事故教训，切实做好安全生产工作，有效防范生产安全事故的发生，针对该起事故提出以下防范和整改措施：</w:t>
      </w:r>
    </w:p>
    <w:p>
      <w:pPr>
        <w:bidi w:val="0"/>
      </w:pPr>
      <w:r>
        <w:rPr>
          <w:rFonts w:hint="default" w:ascii="Times New Roman" w:hAnsi="Times New Roman" w:cs="Times New Roman"/>
        </w:rPr>
        <w:t>1</w:t>
      </w:r>
      <w:r>
        <w:rPr>
          <w:rFonts w:hint="eastAsia"/>
        </w:rPr>
        <w:t>.广鑫碎石公司</w:t>
      </w:r>
      <w:r>
        <w:t>要认真吸取事故教训，举一反三，进一步健全完善企业安全生产规章制度，认真落实企业安全生产主体责任。</w:t>
      </w:r>
      <w:r>
        <w:rPr>
          <w:rFonts w:hint="eastAsia"/>
        </w:rPr>
        <w:t>加强员工</w:t>
      </w:r>
      <w:r>
        <w:t>安全生产教育和培训，遵守有关安全生产规章制度。督促作业人员严格遵守《中华人民共和国安全生产法》第四十</w:t>
      </w:r>
      <w:r>
        <w:rPr>
          <w:rFonts w:hint="eastAsia"/>
        </w:rPr>
        <w:t>三条</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footnoteReference w:id="10"/>
      </w:r>
      <w:r>
        <w:rPr>
          <w:rStyle w:val="17"/>
          <w:rFonts w:hint="eastAsia" w:ascii="Times New Roman" w:hAnsi="Times New Roman" w:cs="仿宋_GB2312"/>
          <w:snapToGrid w:val="0"/>
          <w:color w:val="000000" w:themeColor="text1"/>
          <w:kern w:val="21"/>
          <w:szCs w:val="32"/>
          <w:shd w:val="clear" w:color="auto" w:fill="FFFFFF"/>
          <w14:textFill>
            <w14:solidFill>
              <w14:schemeClr w14:val="tx1"/>
            </w14:solidFill>
          </w14:textFill>
        </w:rPr>
        <w:t>]</w:t>
      </w:r>
      <w:r>
        <w:t>的规定，在进行吊装作业时，要落实现场安全管理人员，确保操作规程的遵守和安全措施的落实。</w:t>
      </w:r>
    </w:p>
    <w:p>
      <w:pPr>
        <w:bidi w:val="0"/>
      </w:pPr>
      <w:r>
        <w:rPr>
          <w:rFonts w:hint="default" w:ascii="Times New Roman" w:hAnsi="Times New Roman" w:cs="Times New Roman"/>
        </w:rPr>
        <w:t>2</w:t>
      </w:r>
      <w:r>
        <w:rPr>
          <w:rFonts w:hint="eastAsia"/>
        </w:rPr>
        <w:t>.白碱滩区应急管理局</w:t>
      </w:r>
      <w:r>
        <w:t>要深入开展安全生产</w:t>
      </w:r>
      <w:r>
        <w:rPr>
          <w:rFonts w:hint="eastAsia"/>
          <w:lang w:val="en-US" w:eastAsia="zh-CN"/>
        </w:rPr>
        <w:t>隐患排查整治</w:t>
      </w:r>
      <w:r>
        <w:t>，督促</w:t>
      </w:r>
      <w:r>
        <w:rPr>
          <w:rFonts w:hint="eastAsia"/>
          <w:lang w:val="en-US" w:eastAsia="zh-CN"/>
        </w:rPr>
        <w:t>行业领域</w:t>
      </w:r>
      <w:r>
        <w:t>生产经营单位认真贯彻执行国家安全生产法律法规和规章制度，建立健全各项安全管理制度，完善安全生产操作规程和安全生产岗位责任制，加强对员工的教育培训，提高从业人员的安全意识和操作技能。</w:t>
      </w:r>
    </w:p>
    <w:p>
      <w:pPr>
        <w:bidi w:val="0"/>
      </w:pPr>
      <w:r>
        <w:rPr>
          <w:rFonts w:hint="default" w:ascii="Times New Roman" w:hAnsi="Times New Roman" w:cs="Times New Roman"/>
        </w:rPr>
        <w:t>3</w:t>
      </w:r>
      <w:r>
        <w:rPr>
          <w:rFonts w:hint="eastAsia"/>
        </w:rPr>
        <w:t>.白碱滩区人民政府明确大型机械维修监管部门，建立健全安全监管体系，厘清大型工程机械维修责任主体，进一步加强源头监管，规范大型工程机械维修行业行为。始终绷紧安全生产这根弦，落实好大型工程机械维修单位安全生产主体责任，确保政府监管“不缺位、不错位”。</w:t>
      </w:r>
    </w:p>
    <w:p>
      <w:pPr>
        <w:bidi w:val="0"/>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bidi w:val="0"/>
        <w:ind w:firstLine="2880" w:firstLineChars="900"/>
        <w:jc w:val="both"/>
      </w:pPr>
      <w:r>
        <w:rPr>
          <w:rFonts w:hint="eastAsia"/>
        </w:rPr>
        <w:t>白碱滩区广鑫碎石开采有限责任公司</w:t>
      </w:r>
    </w:p>
    <w:p>
      <w:pPr>
        <w:bidi w:val="0"/>
        <w:ind w:firstLine="2880" w:firstLineChars="900"/>
        <w:jc w:val="both"/>
        <w:rPr>
          <w:rFonts w:hint="eastAsia" w:eastAsia="仿宋_GB2312"/>
          <w:lang w:eastAsia="zh-CN"/>
        </w:rPr>
      </w:pPr>
      <w:r>
        <w:rPr>
          <w:rFonts w:hint="eastAsia"/>
        </w:rPr>
        <w:t>“</w:t>
      </w:r>
      <w:r>
        <w:rPr>
          <w:rFonts w:hint="default" w:ascii="Times New Roman" w:hAnsi="Times New Roman" w:eastAsia="CESI仿宋-GB2312" w:cs="Times New Roman"/>
        </w:rPr>
        <w:t>3</w:t>
      </w:r>
      <w:r>
        <w:rPr>
          <w:rFonts w:hint="default" w:ascii="Nimbus Roman" w:hAnsi="Nimbus Roman" w:eastAsia="CESI仿宋-GB2312" w:cs="Nimbus Roman"/>
          <w:lang w:val="en-US" w:eastAsia="zh-CN"/>
        </w:rPr>
        <w:t>·</w:t>
      </w:r>
      <w:r>
        <w:rPr>
          <w:rFonts w:hint="default" w:ascii="Times New Roman" w:hAnsi="Times New Roman" w:eastAsia="CESI仿宋-GB2312" w:cs="Times New Roman"/>
        </w:rPr>
        <w:t>27</w:t>
      </w:r>
      <w:r>
        <w:rPr>
          <w:rFonts w:hint="eastAsia"/>
        </w:rPr>
        <w:t>”一般机械伤害事故调查</w:t>
      </w:r>
      <w:r>
        <w:rPr>
          <w:rFonts w:hint="eastAsia"/>
          <w:lang w:val="en-US" w:eastAsia="zh-CN"/>
        </w:rPr>
        <w:t>组</w:t>
      </w:r>
    </w:p>
    <w:p>
      <w:pPr>
        <w:bidi w:val="0"/>
        <w:jc w:val="both"/>
        <w:rPr>
          <w:color w:val="FF0000"/>
        </w:rPr>
      </w:pPr>
      <w:r>
        <w:rPr>
          <w:rFonts w:hint="eastAsia"/>
        </w:rPr>
        <w:t xml:space="preserve">                       </w:t>
      </w:r>
      <w:r>
        <w:rPr>
          <w:rFonts w:hint="default" w:ascii="Times New Roman" w:hAnsi="Times New Roman" w:cs="Times New Roman"/>
          <w:color w:val="000000" w:themeColor="text1"/>
          <w14:textFill>
            <w14:solidFill>
              <w14:schemeClr w14:val="tx1"/>
            </w14:solidFill>
          </w14:textFill>
        </w:rPr>
        <w:t>2024</w:t>
      </w:r>
      <w:r>
        <w:rPr>
          <w:rFonts w:hint="eastAsia"/>
          <w:color w:val="000000" w:themeColor="text1"/>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22</w:t>
      </w:r>
      <w:r>
        <w:rPr>
          <w:rFonts w:hint="eastAsia"/>
          <w:color w:val="000000" w:themeColor="text1"/>
          <w14:textFill>
            <w14:solidFill>
              <w14:schemeClr w14:val="tx1"/>
            </w14:solidFill>
          </w14:textFill>
        </w:rPr>
        <w:t>日</w:t>
      </w:r>
    </w:p>
    <w:p>
      <w:pPr>
        <w:ind w:firstLine="640"/>
        <w:jc w:val="right"/>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ind w:firstLine="640"/>
        <w:rPr>
          <w:color w:val="000000" w:themeColor="text1"/>
          <w14:textFill>
            <w14:solidFill>
              <w14:schemeClr w14:val="tx1"/>
            </w14:solidFill>
          </w14:textFill>
        </w:rPr>
      </w:pPr>
    </w:p>
    <w:p>
      <w:pPr>
        <w:bidi w:val="0"/>
        <w:rPr>
          <w:rFonts w:hint="eastAsia"/>
          <w:lang w:eastAsia="zh-CN"/>
        </w:rPr>
      </w:pPr>
      <w:bookmarkStart w:id="21" w:name="_Toc9496"/>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bookmarkEnd w:id="21"/>
    <w:p>
      <w:pPr>
        <w:spacing w:line="240" w:lineRule="auto"/>
        <w:ind w:left="0" w:leftChars="0" w:firstLine="0" w:firstLineChars="0"/>
        <w:rPr>
          <w:rFonts w:hint="eastAsia"/>
          <w:color w:val="000000" w:themeColor="text1"/>
          <w:lang w:val="en-US" w:eastAsia="zh-CN"/>
          <w14:textFill>
            <w14:solidFill>
              <w14:schemeClr w14:val="tx1"/>
            </w14:solidFill>
          </w14:textFill>
        </w:rPr>
      </w:pPr>
    </w:p>
    <w:p>
      <w:pPr>
        <w:spacing w:line="240" w:lineRule="auto"/>
        <w:ind w:left="0" w:leftChars="0" w:firstLine="0" w:firstLineChars="0"/>
        <w:rPr>
          <w:rFonts w:hint="eastAsia"/>
          <w:color w:val="000000" w:themeColor="text1"/>
          <w:lang w:val="en-US" w:eastAsia="zh-CN"/>
          <w14:textFill>
            <w14:solidFill>
              <w14:schemeClr w14:val="tx1"/>
            </w14:solidFill>
          </w14:textFill>
        </w:rPr>
      </w:pPr>
    </w:p>
    <w:p>
      <w:pPr>
        <w:spacing w:line="240" w:lineRule="auto"/>
        <w:ind w:left="0" w:leftChars="0" w:firstLine="0" w:firstLineChars="0"/>
        <w:rPr>
          <w:rFonts w:hint="eastAsia"/>
          <w:color w:val="000000" w:themeColor="text1"/>
          <w:lang w:val="en-US" w:eastAsia="zh-CN"/>
          <w14:textFill>
            <w14:solidFill>
              <w14:schemeClr w14:val="tx1"/>
            </w14:solidFill>
          </w14:textFill>
        </w:rPr>
      </w:pPr>
    </w:p>
    <w:p>
      <w:pPr>
        <w:spacing w:line="240" w:lineRule="auto"/>
        <w:ind w:left="0" w:leftChars="0" w:firstLine="0" w:firstLineChars="0"/>
        <w:rPr>
          <w:rFonts w:hint="eastAsia"/>
          <w:color w:val="000000" w:themeColor="text1"/>
          <w:lang w:val="en-US" w:eastAsia="zh-CN"/>
          <w14:textFill>
            <w14:solidFill>
              <w14:schemeClr w14:val="tx1"/>
            </w14:solidFill>
          </w14:textFill>
        </w:rPr>
      </w:pPr>
    </w:p>
    <w:p>
      <w:pPr>
        <w:spacing w:line="240" w:lineRule="auto"/>
        <w:ind w:left="0" w:leftChars="0" w:firstLine="0" w:firstLineChars="0"/>
        <w:rPr>
          <w:rFonts w:hint="default"/>
          <w:color w:val="000000" w:themeColor="text1"/>
          <w:lang w:val="en-US" w:eastAsia="zh-CN"/>
          <w14:textFill>
            <w14:solidFill>
              <w14:schemeClr w14:val="tx1"/>
            </w14:solidFill>
          </w14:textFill>
        </w:rPr>
      </w:pPr>
    </w:p>
    <w:p>
      <w:pPr>
        <w:spacing w:line="240" w:lineRule="auto"/>
        <w:ind w:left="0" w:leftChars="0" w:firstLine="0" w:firstLineChars="0"/>
        <w:rPr>
          <w:rFonts w:hint="default"/>
          <w:color w:val="000000" w:themeColor="text1"/>
          <w:lang w:val="en-US" w:eastAsia="zh-CN"/>
          <w14:textFill>
            <w14:solidFill>
              <w14:schemeClr w14:val="tx1"/>
            </w14:solidFill>
          </w14:textFill>
        </w:rPr>
      </w:pPr>
    </w:p>
    <w:sectPr>
      <w:pgSz w:w="11906" w:h="16838"/>
      <w:pgMar w:top="2098" w:right="1474" w:bottom="1985" w:left="1588"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3547B0A-8C63-4A8E-903E-334B6B007E2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2" w:fontKey="{7AA8A154-9C12-435F-8D01-7BD059A2FD0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D1910A2B-6D4C-450F-ADA7-5B00F16D0C34}"/>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4" w:fontKey="{53ADAE81-592F-4331-AA7E-9E4B34D17119}"/>
  </w:font>
  <w:font w:name="宋体-18030">
    <w:altName w:val="Arial Unicode MS"/>
    <w:panose1 w:val="00000000000000000000"/>
    <w:charset w:val="00"/>
    <w:family w:val="modern"/>
    <w:pitch w:val="default"/>
    <w:sig w:usb0="00000000" w:usb1="00000000" w:usb2="000A005E" w:usb3="00000000" w:csb0="00040001" w:csb1="00000000"/>
    <w:embedRegular r:id="rId5" w:fontKey="{4DFDEA9C-0981-4135-8D5B-3786606A5550}"/>
  </w:font>
  <w:font w:name="CESI仿宋-GB2312">
    <w:altName w:val="仿宋"/>
    <w:panose1 w:val="02000500000000000000"/>
    <w:charset w:val="86"/>
    <w:family w:val="auto"/>
    <w:pitch w:val="default"/>
    <w:sig w:usb0="00000000" w:usb1="00000000" w:usb2="00000010" w:usb3="00000000" w:csb0="0004000F" w:csb1="00000000"/>
    <w:embedRegular r:id="rId6" w:fontKey="{6EA276F1-7CC1-46AA-9A99-BBDEC2468487}"/>
  </w:font>
  <w:font w:name="Nimbus Roman">
    <w:altName w:val="Segoe Print"/>
    <w:panose1 w:val="00000500000000000000"/>
    <w:charset w:val="00"/>
    <w:family w:val="auto"/>
    <w:pitch w:val="default"/>
    <w:sig w:usb0="00000000" w:usb1="00000000" w:usb2="00000000" w:usb3="00000000" w:csb0="6000009F" w:csb1="00000000"/>
    <w:embedRegular r:id="rId7" w:fontKey="{4FE3F0FB-04E2-4458-A2FF-38F6B374A5B8}"/>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line="240" w:lineRule="auto"/>
        <w:ind w:firstLine="640"/>
      </w:pPr>
      <w:r>
        <w:separator/>
      </w:r>
    </w:p>
  </w:footnote>
  <w:footnote w:type="continuationSeparator" w:id="23">
    <w:p>
      <w:pPr>
        <w:spacing w:line="240" w:lineRule="auto"/>
        <w:ind w:firstLine="640"/>
      </w:pPr>
      <w:r>
        <w:continuationSeparator/>
      </w:r>
    </w:p>
  </w:footnote>
  <w:footnote w:id="0">
    <w:p>
      <w:pPr>
        <w:pStyle w:val="11"/>
        <w:rPr>
          <w:rFonts w:asciiTheme="minorEastAsia" w:hAnsiTheme="minorEastAsia" w:eastAsiaTheme="minorEastAsia" w:cstheme="minorEastAsia"/>
        </w:rPr>
      </w:pPr>
      <w:r>
        <w:rPr>
          <w:rStyle w:val="17"/>
          <w:rFonts w:hint="eastAsia" w:asciiTheme="minorEastAsia" w:hAnsiTheme="minorEastAsia" w:eastAsiaTheme="minorEastAsia" w:cstheme="minorEastAsia"/>
          <w:vertAlign w:val="baseline"/>
        </w:rPr>
        <w:t>[</w:t>
      </w:r>
      <w:r>
        <w:rPr>
          <w:rStyle w:val="17"/>
          <w:rFonts w:hint="eastAsia" w:asciiTheme="minorEastAsia" w:hAnsiTheme="minorEastAsia" w:eastAsiaTheme="minorEastAsia" w:cstheme="minorEastAsia"/>
          <w:vertAlign w:val="baseline"/>
        </w:rPr>
        <w:footnoteRef/>
      </w:r>
      <w:r>
        <w:rPr>
          <w:rStyle w:val="17"/>
          <w:rFonts w:hint="eastAsia" w:asciiTheme="minorEastAsia" w:hAnsiTheme="minorEastAsia" w:eastAsiaTheme="minorEastAsia" w:cstheme="minorEastAsia"/>
          <w:vertAlign w:val="baseline"/>
        </w:rPr>
        <w:t>]</w:t>
      </w:r>
      <w:r>
        <w:rPr>
          <w:rFonts w:hint="eastAsia"/>
          <w:color w:val="000000" w:themeColor="text1"/>
          <w14:textFill>
            <w14:solidFill>
              <w14:schemeClr w14:val="tx1"/>
            </w14:solidFill>
          </w14:textFill>
        </w:rPr>
        <w:t>《事故伤害损失工作日标准》4肢体损伤4.2肢体瘫和丧失功能4.2.2单纯骨折损失工作日换算表4.2.2.3肋骨，损失工作日110天；4.2.2.31股骨头，损失工作日310天；4.2.2.36胫骨干，损失工作日160天；4.2.2.37腓骨干，损失工作日160天；4.2.2.35髌骨，损失工作日190天；</w:t>
      </w:r>
    </w:p>
  </w:footnote>
  <w:footnote w:id="1">
    <w:p>
      <w:pPr>
        <w:pStyle w:val="11"/>
      </w:pPr>
      <w:r>
        <w:rPr>
          <w:rStyle w:val="17"/>
          <w:vertAlign w:val="baseline"/>
        </w:rPr>
        <w:t>[</w:t>
      </w:r>
      <w:r>
        <w:rPr>
          <w:rStyle w:val="17"/>
          <w:vertAlign w:val="baseline"/>
        </w:rPr>
        <w:footnoteRef/>
      </w:r>
      <w:r>
        <w:rPr>
          <w:rStyle w:val="17"/>
          <w:vertAlign w:val="baseline"/>
        </w:rPr>
        <w:t>]</w:t>
      </w:r>
      <w:r>
        <w:t xml:space="preserve"> </w:t>
      </w:r>
      <w:r>
        <w:rPr>
          <w:rFonts w:hint="eastAsia"/>
        </w:rPr>
        <w:t>《企业职工伤亡事故分类标准》4.伤害城府分类4.2重伤：指相当于表定损失工作日等于和超过105日的失能伤害。</w:t>
      </w:r>
    </w:p>
  </w:footnote>
  <w:footnote w:id="2">
    <w:p>
      <w:pPr>
        <w:pStyle w:val="11"/>
        <w:rPr>
          <w:rFonts w:asciiTheme="minorEastAsia" w:hAnsiTheme="minorEastAsia" w:eastAsiaTheme="minorEastAsia" w:cstheme="minorEastAsia"/>
          <w:sz w:val="20"/>
          <w:szCs w:val="24"/>
        </w:rPr>
      </w:pPr>
      <w:r>
        <w:rPr>
          <w:rStyle w:val="17"/>
          <w:rFonts w:hint="eastAsia" w:asciiTheme="minorEastAsia" w:hAnsiTheme="minorEastAsia" w:eastAsiaTheme="minorEastAsia" w:cstheme="minorEastAsia"/>
          <w:sz w:val="20"/>
          <w:szCs w:val="24"/>
          <w:vertAlign w:val="baseline"/>
        </w:rPr>
        <w:t>[</w:t>
      </w:r>
      <w:r>
        <w:rPr>
          <w:rStyle w:val="17"/>
          <w:rFonts w:hint="eastAsia" w:asciiTheme="minorEastAsia" w:hAnsiTheme="minorEastAsia" w:eastAsiaTheme="minorEastAsia" w:cstheme="minorEastAsia"/>
          <w:sz w:val="20"/>
          <w:szCs w:val="24"/>
          <w:vertAlign w:val="baseline"/>
        </w:rPr>
        <w:footnoteRef/>
      </w:r>
      <w:r>
        <w:rPr>
          <w:rStyle w:val="17"/>
          <w:rFonts w:hint="eastAsia" w:asciiTheme="minorEastAsia" w:hAnsiTheme="minorEastAsia" w:eastAsiaTheme="minorEastAsia" w:cstheme="minorEastAsia"/>
          <w:sz w:val="20"/>
          <w:szCs w:val="24"/>
          <w:vertAlign w:val="baseline"/>
        </w:rPr>
        <w:t>]</w:t>
      </w:r>
      <w:r>
        <w:rPr>
          <w:rFonts w:hint="eastAsia" w:asciiTheme="minorEastAsia" w:hAnsiTheme="minorEastAsia" w:eastAsiaTheme="minorEastAsia" w:cstheme="minorEastAsia"/>
          <w:sz w:val="20"/>
          <w:szCs w:val="24"/>
        </w:rPr>
        <w:t>《中华人民共和国安全生产法》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3">
    <w:p>
      <w:pPr>
        <w:pStyle w:val="11"/>
        <w:rPr>
          <w:rFonts w:asciiTheme="minorEastAsia" w:hAnsiTheme="minorEastAsia" w:eastAsiaTheme="minorEastAsia" w:cstheme="minorEastAsia"/>
          <w:sz w:val="20"/>
          <w:szCs w:val="24"/>
        </w:rPr>
      </w:pPr>
      <w:r>
        <w:rPr>
          <w:rStyle w:val="17"/>
          <w:rFonts w:hint="eastAsia" w:asciiTheme="minorEastAsia" w:hAnsiTheme="minorEastAsia" w:eastAsiaTheme="minorEastAsia" w:cstheme="minorEastAsia"/>
          <w:sz w:val="20"/>
          <w:szCs w:val="24"/>
          <w:vertAlign w:val="baseline"/>
        </w:rPr>
        <w:t>[</w:t>
      </w:r>
      <w:r>
        <w:rPr>
          <w:rStyle w:val="17"/>
          <w:rFonts w:hint="eastAsia" w:asciiTheme="minorEastAsia" w:hAnsiTheme="minorEastAsia" w:eastAsiaTheme="minorEastAsia" w:cstheme="minorEastAsia"/>
          <w:sz w:val="20"/>
          <w:szCs w:val="24"/>
          <w:vertAlign w:val="baseline"/>
        </w:rPr>
        <w:footnoteRef/>
      </w:r>
      <w:r>
        <w:rPr>
          <w:rStyle w:val="17"/>
          <w:rFonts w:hint="eastAsia" w:asciiTheme="minorEastAsia" w:hAnsiTheme="minorEastAsia" w:eastAsiaTheme="minorEastAsia" w:cstheme="minorEastAsia"/>
          <w:sz w:val="20"/>
          <w:szCs w:val="24"/>
          <w:vertAlign w:val="baseline"/>
        </w:rPr>
        <w:t>]</w:t>
      </w:r>
      <w:r>
        <w:rPr>
          <w:rFonts w:hint="eastAsia" w:asciiTheme="minorEastAsia" w:hAnsiTheme="minorEastAsia" w:eastAsiaTheme="minorEastAsia" w:cstheme="minorEastAsia"/>
          <w:sz w:val="20"/>
          <w:szCs w:val="24"/>
        </w:rPr>
        <w:t>《中华人民共和国安全生产法》 第四十一条　生产经营单位应当建立安全风险分级管控制度，按照安全风险分级采取相应的管控措施。</w:t>
      </w:r>
    </w:p>
    <w:p>
      <w:pPr>
        <w:pStyle w:val="11"/>
        <w:rPr>
          <w:rFonts w:asciiTheme="minorEastAsia" w:hAnsiTheme="minorEastAsia" w:eastAsiaTheme="minorEastAsia" w:cstheme="minorEastAsia"/>
          <w:sz w:val="20"/>
          <w:szCs w:val="24"/>
        </w:rPr>
      </w:pPr>
      <w:r>
        <w:rPr>
          <w:rFonts w:hint="eastAsia" w:asciiTheme="minorEastAsia" w:hAnsiTheme="minorEastAsia" w:eastAsiaTheme="minorEastAsia" w:cstheme="minorEastAsia"/>
          <w:sz w:val="20"/>
          <w:szCs w:val="24"/>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4">
    <w:p>
      <w:pPr>
        <w:pStyle w:val="11"/>
        <w:rPr>
          <w:rFonts w:asciiTheme="minorEastAsia" w:hAnsiTheme="minorEastAsia" w:eastAsiaTheme="minorEastAsia" w:cstheme="minorEastAsia"/>
          <w:sz w:val="20"/>
          <w:szCs w:val="24"/>
        </w:rPr>
      </w:pPr>
      <w:r>
        <w:rPr>
          <w:rStyle w:val="17"/>
          <w:rFonts w:hint="eastAsia" w:asciiTheme="minorEastAsia" w:hAnsiTheme="minorEastAsia" w:eastAsiaTheme="minorEastAsia" w:cstheme="minorEastAsia"/>
          <w:sz w:val="20"/>
          <w:szCs w:val="24"/>
          <w:vertAlign w:val="baseline"/>
        </w:rPr>
        <w:t>[</w:t>
      </w:r>
      <w:r>
        <w:rPr>
          <w:rStyle w:val="17"/>
          <w:rFonts w:hint="eastAsia" w:asciiTheme="minorEastAsia" w:hAnsiTheme="minorEastAsia" w:eastAsiaTheme="minorEastAsia" w:cstheme="minorEastAsia"/>
          <w:sz w:val="20"/>
          <w:szCs w:val="24"/>
          <w:vertAlign w:val="baseline"/>
        </w:rPr>
        <w:footnoteRef/>
      </w:r>
      <w:r>
        <w:rPr>
          <w:rStyle w:val="17"/>
          <w:rFonts w:hint="eastAsia" w:asciiTheme="minorEastAsia" w:hAnsiTheme="minorEastAsia" w:eastAsiaTheme="minorEastAsia" w:cstheme="minorEastAsia"/>
          <w:sz w:val="20"/>
          <w:szCs w:val="24"/>
          <w:vertAlign w:val="baseline"/>
        </w:rPr>
        <w:t>]</w:t>
      </w:r>
      <w:r>
        <w:rPr>
          <w:rFonts w:hint="eastAsia" w:asciiTheme="minorEastAsia" w:hAnsiTheme="minorEastAsia" w:eastAsiaTheme="minorEastAsia" w:cstheme="minorEastAsia"/>
          <w:sz w:val="20"/>
          <w:szCs w:val="24"/>
        </w:rPr>
        <w:t>《中华人民共和国安全生产法》第四十九条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5">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w:t>
      </w:r>
      <w:r>
        <w:rPr>
          <w:rStyle w:val="17"/>
          <w:rFonts w:hint="eastAsia" w:asciiTheme="minorEastAsia" w:hAnsiTheme="minorEastAsia" w:eastAsiaTheme="minorEastAsia" w:cstheme="minorEastAsia"/>
          <w:vertAlign w:val="baseline"/>
        </w:rPr>
        <w:footnoteRef/>
      </w:r>
      <w:r>
        <w:rPr>
          <w:rStyle w:val="17"/>
          <w:rFonts w:hint="eastAsia" w:asciiTheme="minorEastAsia" w:hAnsiTheme="minorEastAsia" w:eastAsiaTheme="minorEastAsia" w:cstheme="minorEastAsia"/>
          <w:vertAlign w:val="baseline"/>
        </w:rPr>
        <w:t>]</w:t>
      </w:r>
      <w:r>
        <w:rPr>
          <w:rFonts w:hint="eastAsia" w:asciiTheme="minorEastAsia" w:hAnsiTheme="minorEastAsia" w:eastAsiaTheme="minorEastAsia" w:cstheme="minorEastAsia"/>
        </w:rPr>
        <w:t>《中华人民共和国安全生产法》</w:t>
      </w:r>
      <w:r>
        <w:rPr>
          <w:rStyle w:val="17"/>
          <w:rFonts w:hint="eastAsia" w:asciiTheme="minorEastAsia" w:hAnsiTheme="minorEastAsia" w:eastAsiaTheme="minorEastAsia" w:cstheme="minorEastAsia"/>
          <w:vertAlign w:val="baseline"/>
        </w:rPr>
        <w:t>第二十一条生产经营单位的主要负责人对本单位安全生产工作负有下列职责:</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（一）建立健全并落实本单位全员安全生产责任制，加强安全生产标准化建设；</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（二）组织制定并实施本单位安全生产规章制度和操作规程；</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（三）组织制定并实施本单位安全生产教育和培训计划；</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（四）保证本单位安全生产投入的有效实施；</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（五）组织建立并落实安全风险分级管控和隐患排查治理双重预防工作机制，督促、检查本单位的安全生产工作，及时消除生产安全事故隐患；</w:t>
      </w:r>
    </w:p>
    <w:p>
      <w:pPr>
        <w:pStyle w:val="11"/>
        <w:rPr>
          <w:rStyle w:val="17"/>
          <w:rFonts w:asciiTheme="minorEastAsia" w:hAnsiTheme="minorEastAsia" w:eastAsiaTheme="minorEastAsia" w:cstheme="minorEastAsia"/>
          <w:vertAlign w:val="baseline"/>
        </w:rPr>
      </w:pPr>
      <w:r>
        <w:rPr>
          <w:rStyle w:val="17"/>
          <w:rFonts w:hint="eastAsia" w:asciiTheme="minorEastAsia" w:hAnsiTheme="minorEastAsia" w:eastAsiaTheme="minorEastAsia" w:cstheme="minorEastAsia"/>
          <w:vertAlign w:val="baseline"/>
        </w:rPr>
        <w:t>（六）组织制定并实施本单位的生产安全事故应急救援预案；</w:t>
      </w:r>
    </w:p>
    <w:p>
      <w:pPr>
        <w:pStyle w:val="11"/>
        <w:rPr>
          <w:rFonts w:asciiTheme="minorEastAsia" w:hAnsiTheme="minorEastAsia" w:eastAsiaTheme="minorEastAsia" w:cstheme="minorEastAsia"/>
        </w:rPr>
      </w:pPr>
      <w:r>
        <w:rPr>
          <w:rStyle w:val="17"/>
          <w:rFonts w:hint="eastAsia" w:asciiTheme="minorEastAsia" w:hAnsiTheme="minorEastAsia" w:eastAsiaTheme="minorEastAsia" w:cstheme="minorEastAsia"/>
          <w:vertAlign w:val="baseline"/>
        </w:rPr>
        <w:t>（七）及时、如实报告生产安全事故。</w:t>
      </w:r>
    </w:p>
  </w:footnote>
  <w:footnote w:id="6">
    <w:p>
      <w:pPr>
        <w:pStyle w:val="11"/>
      </w:pPr>
      <w:r>
        <w:rPr>
          <w:rFonts w:hint="eastAsia" w:asciiTheme="minorEastAsia" w:hAnsiTheme="minorEastAsia" w:eastAsiaTheme="minorEastAsia" w:cstheme="minorEastAsia"/>
        </w:rPr>
        <w:t>[</w:t>
      </w:r>
      <w:r>
        <w:rPr>
          <w:rStyle w:val="17"/>
          <w:rFonts w:hint="eastAsia" w:asciiTheme="minorEastAsia" w:hAnsiTheme="minorEastAsia" w:eastAsiaTheme="minorEastAsia" w:cstheme="minorEastAsia"/>
          <w:vertAlign w:val="baseline"/>
        </w:rPr>
        <w:footnoteRef/>
      </w:r>
      <w:r>
        <w:rPr>
          <w:rFonts w:hint="eastAsia" w:asciiTheme="minorEastAsia" w:hAnsiTheme="minorEastAsia" w:eastAsiaTheme="minorEastAsia" w:cstheme="minorEastAsia"/>
        </w:rPr>
        <w:t>]</w:t>
      </w:r>
      <w:r>
        <w:rPr>
          <w:rFonts w:hint="eastAsia"/>
        </w:rPr>
        <w:t>《中华人民共和国安全生产法》第一百一十条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pStyle w:val="11"/>
      </w:pPr>
      <w:r>
        <w:rPr>
          <w:rFonts w:hint="eastAsia"/>
        </w:rPr>
        <w:t>生产经营单位的主要负责人对生产安全事故隐瞒不报、谎报或者迟报的，依照前款规定处罚。</w:t>
      </w:r>
    </w:p>
  </w:footnote>
  <w:footnote w:id="7">
    <w:p>
      <w:pPr>
        <w:pStyle w:val="11"/>
        <w:rPr>
          <w:szCs w:val="18"/>
        </w:rPr>
      </w:pPr>
      <w:r>
        <w:rPr>
          <w:rFonts w:hint="eastAsia" w:asciiTheme="minorEastAsia" w:hAnsiTheme="minorEastAsia" w:eastAsiaTheme="minorEastAsia" w:cstheme="minorEastAsia"/>
          <w:szCs w:val="18"/>
        </w:rPr>
        <w:t>[</w:t>
      </w:r>
      <w:r>
        <w:rPr>
          <w:rStyle w:val="17"/>
          <w:rFonts w:hint="eastAsia" w:asciiTheme="minorEastAsia" w:hAnsiTheme="minorEastAsia" w:eastAsiaTheme="minorEastAsia" w:cstheme="minorEastAsia"/>
          <w:szCs w:val="18"/>
          <w:vertAlign w:val="baseline"/>
        </w:rPr>
        <w:footnoteRef/>
      </w:r>
      <w:r>
        <w:rPr>
          <w:rFonts w:hint="eastAsia" w:asciiTheme="minorEastAsia" w:hAnsiTheme="minorEastAsia" w:eastAsiaTheme="minorEastAsia" w:cstheme="minorEastAsia"/>
          <w:szCs w:val="18"/>
        </w:rPr>
        <w:t>]</w:t>
      </w:r>
      <w:r>
        <w:rPr>
          <w:rFonts w:ascii="Courier New" w:hAnsi="Courier New" w:cs="Courier New"/>
          <w:szCs w:val="18"/>
          <w:shd w:val="clear" w:color="auto" w:fill="FFFFFF"/>
        </w:rPr>
        <w:t>第一部分生产安全事故处罚自由裁量基准第一部分生产安全事故处罚自由裁量基准</w:t>
      </w:r>
      <w:r>
        <w:rPr>
          <w:rFonts w:hint="eastAsia"/>
          <w:szCs w:val="18"/>
        </w:rPr>
        <w:t>3.5.5</w:t>
      </w:r>
      <w:r>
        <w:rPr>
          <w:rFonts w:ascii="Arial" w:hAnsi="Arial" w:cs="Arial"/>
          <w:szCs w:val="18"/>
          <w:shd w:val="clear" w:color="auto" w:fill="FFFFFF"/>
        </w:rPr>
        <w:t>迟报一般事故或者较大事故，迟报1日及以上的，处上一年年收入70%的罚款</w:t>
      </w:r>
    </w:p>
  </w:footnote>
  <w:footnote w:id="8">
    <w:p>
      <w:pPr>
        <w:pStyle w:val="11"/>
        <w:rPr>
          <w:rFonts w:asciiTheme="minorEastAsia" w:hAnsiTheme="minorEastAsia" w:eastAsiaTheme="minorEastAsia" w:cstheme="minorEastAsia"/>
        </w:rPr>
      </w:pPr>
      <w:r>
        <w:rPr>
          <w:rStyle w:val="17"/>
          <w:rFonts w:hint="eastAsia" w:asciiTheme="minorEastAsia" w:hAnsiTheme="minorEastAsia" w:eastAsiaTheme="minorEastAsia" w:cstheme="minorEastAsia"/>
          <w:vertAlign w:val="baseline"/>
        </w:rPr>
        <w:t>[</w:t>
      </w:r>
      <w:r>
        <w:rPr>
          <w:rStyle w:val="17"/>
          <w:rFonts w:hint="eastAsia" w:asciiTheme="minorEastAsia" w:hAnsiTheme="minorEastAsia" w:eastAsiaTheme="minorEastAsia" w:cstheme="minorEastAsia"/>
          <w:vertAlign w:val="baseline"/>
        </w:rPr>
        <w:footnoteRef/>
      </w:r>
      <w:r>
        <w:rPr>
          <w:rStyle w:val="17"/>
          <w:rFonts w:hint="eastAsia" w:asciiTheme="minorEastAsia" w:hAnsiTheme="minorEastAsia" w:eastAsiaTheme="minorEastAsia" w:cstheme="minorEastAsia"/>
          <w:vertAlign w:val="baseline"/>
        </w:rPr>
        <w:t>]</w:t>
      </w:r>
      <w:r>
        <w:rPr>
          <w:rFonts w:hint="eastAsia" w:asciiTheme="minorEastAsia" w:hAnsiTheme="minorEastAsia" w:eastAsiaTheme="minorEastAsia" w:cstheme="minorEastAsia"/>
        </w:rPr>
        <w:t>《新疆维吾尔自治区大型工程机械设备和车辆安全监督管理办法》第十八条驾驶上道路行驶的大型工程机械设备的人员，应当向农机监理机构提出申请，提交身份证明、县级以上医疗机构出具的有关身体条件证明、户籍所在地公安派出所出具的安全背景审查材料，经农机监理机构考试合格，取得大型工程机械设备驾驶证后方可驾驶；驾驶其他大型工程机械设备的人员应当经培训，取得大型工程机械设备操作证后方可驾驶</w:t>
      </w:r>
    </w:p>
  </w:footnote>
  <w:footnote w:id="9">
    <w:p>
      <w:pPr>
        <w:pStyle w:val="11"/>
        <w:rPr>
          <w:rFonts w:asciiTheme="minorEastAsia" w:hAnsiTheme="minorEastAsia" w:eastAsiaTheme="minorEastAsia" w:cstheme="minorEastAsia"/>
        </w:rPr>
      </w:pPr>
      <w:r>
        <w:rPr>
          <w:rStyle w:val="17"/>
          <w:rFonts w:hint="eastAsia" w:asciiTheme="minorEastAsia" w:hAnsiTheme="minorEastAsia" w:eastAsiaTheme="minorEastAsia" w:cstheme="minorEastAsia"/>
          <w:vertAlign w:val="baseline"/>
        </w:rPr>
        <w:t>[</w:t>
      </w:r>
      <w:r>
        <w:rPr>
          <w:rStyle w:val="17"/>
          <w:rFonts w:hint="eastAsia" w:asciiTheme="minorEastAsia" w:hAnsiTheme="minorEastAsia" w:eastAsiaTheme="minorEastAsia" w:cstheme="minorEastAsia"/>
          <w:vertAlign w:val="baseline"/>
        </w:rPr>
        <w:footnoteRef/>
      </w:r>
      <w:r>
        <w:rPr>
          <w:rStyle w:val="17"/>
          <w:rFonts w:hint="eastAsia" w:asciiTheme="minorEastAsia" w:hAnsiTheme="minorEastAsia" w:eastAsiaTheme="minorEastAsia" w:cstheme="minorEastAsia"/>
          <w:vertAlign w:val="baseline"/>
        </w:rPr>
        <w:t>]《新疆维吾尔自治区大型工程机械设备和车辆安全监督管理办法》第二十九条第一款第三项违反本办法规定，未取得大型工程机械设备驾驶证或者操作证驾驶大型工程机械设备的，上道路行驶的大型工程机械设备，由公安机关交通管理部门委托农机监理机构依据道路交通安全法律法规执行；其他大型工程机械设备，由县（市）以上农机监理机构处二千元以上二万元以下罚款</w:t>
      </w:r>
      <w:r>
        <w:rPr>
          <w:rFonts w:hint="eastAsia" w:asciiTheme="minorEastAsia" w:hAnsiTheme="minorEastAsia" w:eastAsiaTheme="minorEastAsia" w:cstheme="minorEastAsia"/>
        </w:rPr>
        <w:t xml:space="preserve"> </w:t>
      </w:r>
    </w:p>
  </w:footnote>
  <w:footnote w:id="10">
    <w:p>
      <w:pPr>
        <w:pStyle w:val="11"/>
        <w:rPr>
          <w:rFonts w:asciiTheme="minorEastAsia" w:hAnsiTheme="minorEastAsia" w:eastAsiaTheme="minorEastAsia" w:cstheme="minorEastAsia"/>
        </w:rPr>
      </w:pPr>
      <w:r>
        <w:rPr>
          <w:rStyle w:val="17"/>
          <w:rFonts w:hint="eastAsia" w:asciiTheme="minorEastAsia" w:hAnsiTheme="minorEastAsia" w:eastAsiaTheme="minorEastAsia" w:cstheme="minorEastAsia"/>
          <w:vertAlign w:val="baseline"/>
        </w:rPr>
        <w:t>[</w:t>
      </w:r>
      <w:r>
        <w:rPr>
          <w:rStyle w:val="17"/>
          <w:rFonts w:hint="eastAsia" w:asciiTheme="minorEastAsia" w:hAnsiTheme="minorEastAsia" w:eastAsiaTheme="minorEastAsia" w:cstheme="minorEastAsia"/>
          <w:vertAlign w:val="baseline"/>
        </w:rPr>
        <w:footnoteRef/>
      </w:r>
      <w:r>
        <w:rPr>
          <w:rStyle w:val="17"/>
          <w:rFonts w:hint="eastAsia" w:asciiTheme="minorEastAsia" w:hAnsiTheme="minorEastAsia" w:eastAsiaTheme="minorEastAsia" w:cstheme="minorEastAsia"/>
          <w:vertAlign w:val="baseline"/>
        </w:rPr>
        <w:t>]</w:t>
      </w:r>
      <w:r>
        <w:rPr>
          <w:rFonts w:hint="eastAsia" w:asciiTheme="minorEastAsia" w:hAnsiTheme="minorEastAsia" w:eastAsiaTheme="minorEastAsia" w:cstheme="minorEastAsia"/>
        </w:rPr>
        <w:t>《中华人民共和国安全生产法》第四十三条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2"/>
    <w:footnote w:id="2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zMDM4MjMzYjJkYWZkYWQxOTUxYTE3OTVkZDg0MTIifQ=="/>
  </w:docVars>
  <w:rsids>
    <w:rsidRoot w:val="004F73D4"/>
    <w:rsid w:val="000019D7"/>
    <w:rsid w:val="0001441E"/>
    <w:rsid w:val="000647E7"/>
    <w:rsid w:val="001250B8"/>
    <w:rsid w:val="00151EA6"/>
    <w:rsid w:val="001A084D"/>
    <w:rsid w:val="002963BA"/>
    <w:rsid w:val="00323EF8"/>
    <w:rsid w:val="00326F77"/>
    <w:rsid w:val="0035254D"/>
    <w:rsid w:val="0038187B"/>
    <w:rsid w:val="003928D6"/>
    <w:rsid w:val="003C1109"/>
    <w:rsid w:val="003D7B8C"/>
    <w:rsid w:val="003F78F1"/>
    <w:rsid w:val="00431E36"/>
    <w:rsid w:val="004F73D4"/>
    <w:rsid w:val="00543243"/>
    <w:rsid w:val="005A2C1D"/>
    <w:rsid w:val="005E14DE"/>
    <w:rsid w:val="005F48D7"/>
    <w:rsid w:val="006E272A"/>
    <w:rsid w:val="0073213B"/>
    <w:rsid w:val="00864448"/>
    <w:rsid w:val="00995EDF"/>
    <w:rsid w:val="009D2966"/>
    <w:rsid w:val="00A443BD"/>
    <w:rsid w:val="00B26BF9"/>
    <w:rsid w:val="00B31C52"/>
    <w:rsid w:val="00C04780"/>
    <w:rsid w:val="00CB49C5"/>
    <w:rsid w:val="00D47272"/>
    <w:rsid w:val="00D530C5"/>
    <w:rsid w:val="00DA3D31"/>
    <w:rsid w:val="00E04C2B"/>
    <w:rsid w:val="00E12E30"/>
    <w:rsid w:val="00E545A5"/>
    <w:rsid w:val="00E75380"/>
    <w:rsid w:val="00F36154"/>
    <w:rsid w:val="00FA40C2"/>
    <w:rsid w:val="041B7D77"/>
    <w:rsid w:val="068058D0"/>
    <w:rsid w:val="079F3629"/>
    <w:rsid w:val="08103C1B"/>
    <w:rsid w:val="08EB7ECD"/>
    <w:rsid w:val="097F2088"/>
    <w:rsid w:val="0C115E26"/>
    <w:rsid w:val="0C936BE9"/>
    <w:rsid w:val="0DCC3FC5"/>
    <w:rsid w:val="0EA87391"/>
    <w:rsid w:val="0F631013"/>
    <w:rsid w:val="12A877B8"/>
    <w:rsid w:val="12E51748"/>
    <w:rsid w:val="143B1C16"/>
    <w:rsid w:val="15DB0FA1"/>
    <w:rsid w:val="16FF79AF"/>
    <w:rsid w:val="17C759DC"/>
    <w:rsid w:val="18A5DDE1"/>
    <w:rsid w:val="18F054DC"/>
    <w:rsid w:val="190F4BB8"/>
    <w:rsid w:val="19687138"/>
    <w:rsid w:val="19A554C1"/>
    <w:rsid w:val="1B2714BF"/>
    <w:rsid w:val="1FEEF43F"/>
    <w:rsid w:val="1FFE7F18"/>
    <w:rsid w:val="23C10BF2"/>
    <w:rsid w:val="29B20E6F"/>
    <w:rsid w:val="29BA4B9A"/>
    <w:rsid w:val="2AF7591C"/>
    <w:rsid w:val="2B242DEC"/>
    <w:rsid w:val="2B997B5E"/>
    <w:rsid w:val="2DED410F"/>
    <w:rsid w:val="2E1163ED"/>
    <w:rsid w:val="2EB61224"/>
    <w:rsid w:val="2F6B428F"/>
    <w:rsid w:val="3291493E"/>
    <w:rsid w:val="330E31CD"/>
    <w:rsid w:val="35650E77"/>
    <w:rsid w:val="357F6FF5"/>
    <w:rsid w:val="373948B4"/>
    <w:rsid w:val="3797D10E"/>
    <w:rsid w:val="37A7A5AC"/>
    <w:rsid w:val="397725E7"/>
    <w:rsid w:val="39EB26A4"/>
    <w:rsid w:val="3A794730"/>
    <w:rsid w:val="3B3DFB64"/>
    <w:rsid w:val="3BCB4B07"/>
    <w:rsid w:val="3C024053"/>
    <w:rsid w:val="3C904BD1"/>
    <w:rsid w:val="3D8C79EB"/>
    <w:rsid w:val="3DAA13DA"/>
    <w:rsid w:val="42D6767E"/>
    <w:rsid w:val="442B1617"/>
    <w:rsid w:val="4465DFC8"/>
    <w:rsid w:val="45312C90"/>
    <w:rsid w:val="45EE3FB8"/>
    <w:rsid w:val="46A80A39"/>
    <w:rsid w:val="4759D608"/>
    <w:rsid w:val="4F8D2931"/>
    <w:rsid w:val="50492C21"/>
    <w:rsid w:val="56702F94"/>
    <w:rsid w:val="57023E16"/>
    <w:rsid w:val="58055F68"/>
    <w:rsid w:val="59083E43"/>
    <w:rsid w:val="59F63691"/>
    <w:rsid w:val="5A672E91"/>
    <w:rsid w:val="5B59B675"/>
    <w:rsid w:val="5BFFAA27"/>
    <w:rsid w:val="5CB8325B"/>
    <w:rsid w:val="5CEEDEB7"/>
    <w:rsid w:val="5DD6113D"/>
    <w:rsid w:val="5DDD351A"/>
    <w:rsid w:val="5E115778"/>
    <w:rsid w:val="5E800DC6"/>
    <w:rsid w:val="5EA808B3"/>
    <w:rsid w:val="60464C78"/>
    <w:rsid w:val="62E527EA"/>
    <w:rsid w:val="63750765"/>
    <w:rsid w:val="63931870"/>
    <w:rsid w:val="65684BB2"/>
    <w:rsid w:val="664D303F"/>
    <w:rsid w:val="67CD27AC"/>
    <w:rsid w:val="67F7986C"/>
    <w:rsid w:val="67FB601D"/>
    <w:rsid w:val="67FE340F"/>
    <w:rsid w:val="67FFAA78"/>
    <w:rsid w:val="697E37BD"/>
    <w:rsid w:val="6A470FDC"/>
    <w:rsid w:val="6BF77820"/>
    <w:rsid w:val="6DA42330"/>
    <w:rsid w:val="6E587EE0"/>
    <w:rsid w:val="6F1D1424"/>
    <w:rsid w:val="6F5DF7AB"/>
    <w:rsid w:val="6FDF4DF3"/>
    <w:rsid w:val="6FE3AE0F"/>
    <w:rsid w:val="6FFAA985"/>
    <w:rsid w:val="6FFD32A1"/>
    <w:rsid w:val="711640EA"/>
    <w:rsid w:val="717FF11C"/>
    <w:rsid w:val="73DD1A17"/>
    <w:rsid w:val="73E7BAF9"/>
    <w:rsid w:val="741F280B"/>
    <w:rsid w:val="748D2C98"/>
    <w:rsid w:val="77B740A7"/>
    <w:rsid w:val="77DF044B"/>
    <w:rsid w:val="77FFFE01"/>
    <w:rsid w:val="795A4363"/>
    <w:rsid w:val="7A2D55BD"/>
    <w:rsid w:val="7B371EBF"/>
    <w:rsid w:val="7B7703E1"/>
    <w:rsid w:val="7B7D1BD7"/>
    <w:rsid w:val="7D5A2B56"/>
    <w:rsid w:val="7DB58312"/>
    <w:rsid w:val="7DBB978E"/>
    <w:rsid w:val="7DE412FE"/>
    <w:rsid w:val="7E7FFD8D"/>
    <w:rsid w:val="7ECF66A0"/>
    <w:rsid w:val="7EDAF840"/>
    <w:rsid w:val="7F3D8C6E"/>
    <w:rsid w:val="7F3E3CA1"/>
    <w:rsid w:val="7F5D02FA"/>
    <w:rsid w:val="7FAF34E6"/>
    <w:rsid w:val="7FAF5D41"/>
    <w:rsid w:val="7FBD7EE4"/>
    <w:rsid w:val="7FEFB843"/>
    <w:rsid w:val="7FEFCA08"/>
    <w:rsid w:val="7FFA7AD0"/>
    <w:rsid w:val="7FFD4422"/>
    <w:rsid w:val="7FFEDBB1"/>
    <w:rsid w:val="7FFFDE75"/>
    <w:rsid w:val="8FE748DB"/>
    <w:rsid w:val="A77F1C61"/>
    <w:rsid w:val="ACF3579F"/>
    <w:rsid w:val="B4F99967"/>
    <w:rsid w:val="BE7FF9BF"/>
    <w:rsid w:val="BEEF52A2"/>
    <w:rsid w:val="BFBFA7F4"/>
    <w:rsid w:val="BFF33678"/>
    <w:rsid w:val="CABDB3EB"/>
    <w:rsid w:val="D6E0BEDE"/>
    <w:rsid w:val="D75A6562"/>
    <w:rsid w:val="D7FF4C76"/>
    <w:rsid w:val="DB5E07B0"/>
    <w:rsid w:val="DB7E4A85"/>
    <w:rsid w:val="DBDB2838"/>
    <w:rsid w:val="DCFB2BC4"/>
    <w:rsid w:val="DD7F3D5E"/>
    <w:rsid w:val="DFD96816"/>
    <w:rsid w:val="E2FAEF02"/>
    <w:rsid w:val="E7EF6EF9"/>
    <w:rsid w:val="EDA73B04"/>
    <w:rsid w:val="EF9D1413"/>
    <w:rsid w:val="F67F2F6E"/>
    <w:rsid w:val="F6BBF59D"/>
    <w:rsid w:val="FA7D5034"/>
    <w:rsid w:val="FB9CA4EB"/>
    <w:rsid w:val="FBA7DC30"/>
    <w:rsid w:val="FC3983F9"/>
    <w:rsid w:val="FD95FAA3"/>
    <w:rsid w:val="FE73C95A"/>
    <w:rsid w:val="FF5F1738"/>
    <w:rsid w:val="FFBF66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eastAsia="仿宋_GB2312" w:asciiTheme="minorAscii" w:hAnsiTheme="minorAscii" w:cstheme="minorBidi"/>
      <w:kern w:val="2"/>
      <w:sz w:val="32"/>
      <w:szCs w:val="22"/>
      <w:lang w:val="en-US" w:eastAsia="zh-CN" w:bidi="ar-SA"/>
    </w:rPr>
  </w:style>
  <w:style w:type="paragraph" w:styleId="2">
    <w:name w:val="heading 1"/>
    <w:basedOn w:val="1"/>
    <w:next w:val="1"/>
    <w:link w:val="21"/>
    <w:qFormat/>
    <w:uiPriority w:val="9"/>
    <w:pPr>
      <w:keepNext/>
      <w:keepLines/>
      <w:outlineLvl w:val="0"/>
    </w:pPr>
    <w:rPr>
      <w:rFonts w:eastAsia="黑体"/>
      <w:bCs/>
      <w:kern w:val="44"/>
      <w:szCs w:val="44"/>
    </w:rPr>
  </w:style>
  <w:style w:type="paragraph" w:styleId="3">
    <w:name w:val="heading 2"/>
    <w:basedOn w:val="1"/>
    <w:next w:val="1"/>
    <w:unhideWhenUsed/>
    <w:qFormat/>
    <w:uiPriority w:val="0"/>
    <w:pPr>
      <w:keepNext/>
      <w:keepLines/>
      <w:outlineLvl w:val="1"/>
    </w:pPr>
    <w:rPr>
      <w:rFonts w:eastAsia="楷体_GB2312" w:asciiTheme="majorHAnsi" w:hAnsiTheme="majorHAnsi" w:cstheme="majorBidi"/>
      <w:bCs/>
      <w:szCs w:val="32"/>
    </w:rPr>
  </w:style>
  <w:style w:type="paragraph" w:styleId="4">
    <w:name w:val="heading 3"/>
    <w:basedOn w:val="1"/>
    <w:next w:val="1"/>
    <w:link w:val="20"/>
    <w:unhideWhenUsed/>
    <w:qFormat/>
    <w:uiPriority w:val="9"/>
    <w:pPr>
      <w:keepNext/>
      <w:keepLines/>
      <w:ind w:firstLine="200"/>
      <w:outlineLvl w:val="2"/>
    </w:pPr>
    <w:rPr>
      <w:b/>
      <w:bCs/>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beforeLines="50" w:line="360" w:lineRule="auto"/>
      <w:ind w:firstLine="480"/>
    </w:pPr>
    <w:rPr>
      <w:sz w:val="24"/>
      <w:szCs w:val="20"/>
    </w:rPr>
  </w:style>
  <w:style w:type="paragraph" w:styleId="6">
    <w:name w:val="toc 3"/>
    <w:basedOn w:val="1"/>
    <w:next w:val="1"/>
    <w:semiHidden/>
    <w:unhideWhenUsed/>
    <w:qFormat/>
    <w:uiPriority w:val="39"/>
    <w:pPr>
      <w:ind w:left="840" w:leftChars="400"/>
    </w:pPr>
  </w:style>
  <w:style w:type="paragraph" w:styleId="7">
    <w:name w:val="Balloon Text"/>
    <w:basedOn w:val="1"/>
    <w:link w:val="26"/>
    <w:semiHidden/>
    <w:unhideWhenUsed/>
    <w:qFormat/>
    <w:uiPriority w:val="99"/>
    <w:pPr>
      <w:spacing w:line="240" w:lineRule="auto"/>
    </w:pPr>
    <w:rPr>
      <w:sz w:val="18"/>
      <w:szCs w:val="18"/>
    </w:rPr>
  </w:style>
  <w:style w:type="paragraph" w:styleId="8">
    <w:name w:val="footer"/>
    <w:basedOn w:val="1"/>
    <w:link w:val="19"/>
    <w:semiHidden/>
    <w:unhideWhenUsed/>
    <w:qFormat/>
    <w:uiPriority w:val="99"/>
    <w:pPr>
      <w:tabs>
        <w:tab w:val="center" w:pos="4153"/>
        <w:tab w:val="right" w:pos="8306"/>
      </w:tabs>
      <w:snapToGrid w:val="0"/>
      <w:jc w:val="left"/>
    </w:pPr>
    <w:rPr>
      <w:sz w:val="18"/>
      <w:szCs w:val="18"/>
    </w:rPr>
  </w:style>
  <w:style w:type="paragraph" w:styleId="9">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tabs>
        <w:tab w:val="right" w:leader="dot" w:pos="8834"/>
      </w:tabs>
      <w:spacing w:line="480" w:lineRule="exact"/>
      <w:ind w:firstLine="0" w:firstLineChars="0"/>
      <w:jc w:val="left"/>
    </w:pPr>
    <w:rPr>
      <w:rFonts w:eastAsiaTheme="minorEastAsia"/>
      <w:sz w:val="22"/>
    </w:rPr>
  </w:style>
  <w:style w:type="paragraph" w:styleId="11">
    <w:name w:val="footnote text"/>
    <w:basedOn w:val="1"/>
    <w:qFormat/>
    <w:uiPriority w:val="0"/>
    <w:pPr>
      <w:snapToGrid w:val="0"/>
      <w:spacing w:line="240" w:lineRule="auto"/>
      <w:ind w:firstLine="0" w:firstLineChars="0"/>
      <w:jc w:val="left"/>
    </w:pPr>
    <w:rPr>
      <w:rFonts w:eastAsia="宋体"/>
      <w:sz w:val="18"/>
    </w:rPr>
  </w:style>
  <w:style w:type="paragraph" w:styleId="12">
    <w:name w:val="toc 2"/>
    <w:basedOn w:val="1"/>
    <w:next w:val="1"/>
    <w:unhideWhenUsed/>
    <w:qFormat/>
    <w:uiPriority w:val="39"/>
    <w:pPr>
      <w:widowControl/>
      <w:spacing w:after="100" w:line="276" w:lineRule="auto"/>
      <w:ind w:left="220" w:firstLine="0" w:firstLineChars="0"/>
      <w:jc w:val="left"/>
    </w:pPr>
    <w:rPr>
      <w:rFonts w:eastAsiaTheme="minorEastAsia"/>
      <w:sz w:val="22"/>
    </w:rPr>
  </w:style>
  <w:style w:type="paragraph" w:styleId="13">
    <w:name w:val="Normal (Web)"/>
    <w:basedOn w:val="1"/>
    <w:semiHidden/>
    <w:unhideWhenUsed/>
    <w:qFormat/>
    <w:uiPriority w:val="99"/>
    <w:pPr>
      <w:spacing w:beforeAutospacing="1" w:afterAutospacing="1"/>
      <w:jc w:val="left"/>
    </w:pPr>
    <w:rPr>
      <w:rFonts w:cs="Times New Roman"/>
      <w:kern w:val="0"/>
      <w:sz w:val="24"/>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styleId="17">
    <w:name w:val="footnote reference"/>
    <w:basedOn w:val="15"/>
    <w:qFormat/>
    <w:uiPriority w:val="0"/>
    <w:rPr>
      <w:vertAlign w:val="superscript"/>
    </w:rPr>
  </w:style>
  <w:style w:type="character" w:customStyle="1" w:styleId="18">
    <w:name w:val="页眉 Char"/>
    <w:basedOn w:val="15"/>
    <w:link w:val="9"/>
    <w:semiHidden/>
    <w:qFormat/>
    <w:uiPriority w:val="99"/>
    <w:rPr>
      <w:sz w:val="18"/>
      <w:szCs w:val="18"/>
    </w:rPr>
  </w:style>
  <w:style w:type="character" w:customStyle="1" w:styleId="19">
    <w:name w:val="页脚 Char"/>
    <w:basedOn w:val="15"/>
    <w:link w:val="8"/>
    <w:semiHidden/>
    <w:qFormat/>
    <w:uiPriority w:val="99"/>
    <w:rPr>
      <w:sz w:val="18"/>
      <w:szCs w:val="18"/>
    </w:rPr>
  </w:style>
  <w:style w:type="character" w:customStyle="1" w:styleId="20">
    <w:name w:val="标题 3 Char"/>
    <w:basedOn w:val="15"/>
    <w:link w:val="4"/>
    <w:qFormat/>
    <w:uiPriority w:val="9"/>
    <w:rPr>
      <w:rFonts w:eastAsia="仿宋_GB2312" w:asciiTheme="minorHAnsi" w:hAnsiTheme="minorHAnsi"/>
      <w:b/>
      <w:bCs/>
      <w:sz w:val="32"/>
      <w:szCs w:val="32"/>
    </w:rPr>
  </w:style>
  <w:style w:type="character" w:customStyle="1" w:styleId="21">
    <w:name w:val="标题 1 Char"/>
    <w:basedOn w:val="15"/>
    <w:link w:val="2"/>
    <w:qFormat/>
    <w:uiPriority w:val="9"/>
    <w:rPr>
      <w:rFonts w:eastAsia="黑体" w:asciiTheme="minorHAnsi" w:hAnsiTheme="minorHAnsi"/>
      <w:bCs/>
      <w:kern w:val="44"/>
      <w:sz w:val="32"/>
      <w:szCs w:val="44"/>
    </w:rPr>
  </w:style>
  <w:style w:type="paragraph" w:customStyle="1" w:styleId="22">
    <w:name w:val="TOC 标题1"/>
    <w:basedOn w:val="2"/>
    <w:next w:val="1"/>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76092" w:themeColor="accent1" w:themeShade="BF"/>
      <w:kern w:val="0"/>
      <w:sz w:val="28"/>
      <w:szCs w:val="28"/>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26">
    <w:name w:val="批注框文本 Char"/>
    <w:basedOn w:val="15"/>
    <w:link w:val="7"/>
    <w:semiHidden/>
    <w:qFormat/>
    <w:uiPriority w:val="99"/>
    <w:rPr>
      <w:rFonts w:eastAsia="仿宋_GB2312"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4804</Words>
  <Characters>5077</Characters>
  <Lines>43</Lines>
  <Paragraphs>12</Paragraphs>
  <TotalTime>27</TotalTime>
  <ScaleCrop>false</ScaleCrop>
  <LinksUpToDate>false</LinksUpToDate>
  <CharactersWithSpaces>5202</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2024-04-30T05:20:00Z</dcterms:created>
  <dc:creator>AutoBVT</dc:creator>
  <cp:lastModifiedBy>wangfeng</cp:lastModifiedBy>
  <cp:lastPrinted>2024-04-30T08:53:00Z</cp:lastPrinted>
  <dcterms:modified xsi:type="dcterms:W3CDTF">2024-08-22T04:20:09Z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9BE47E90C303475EB0932CA01A428217_13</vt:lpwstr>
  </property>
</Properties>
</file>