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kern w:val="0"/>
          <w:sz w:val="32"/>
          <w:szCs w:val="32"/>
          <w:lang w:val="en-US" w:eastAsia="zh-CN"/>
        </w:rPr>
      </w:pPr>
      <w:r>
        <w:rPr>
          <w:rFonts w:hint="eastAsia" w:ascii="方正黑体_GBK" w:hAnsi="方正黑体_GBK" w:eastAsia="方正黑体_GBK" w:cs="方正黑体_GBK"/>
          <w:kern w:val="0"/>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kern w:val="0"/>
          <w:sz w:val="44"/>
          <w:szCs w:val="44"/>
          <w:lang w:val="en-US" w:eastAsia="zh-CN"/>
        </w:rPr>
      </w:pPr>
      <w:r>
        <w:rPr>
          <w:rFonts w:hint="default" w:ascii="Times New Roman" w:hAnsi="Times New Roman" w:eastAsia="方正小标宋简体" w:cs="Times New Roman"/>
          <w:kern w:val="0"/>
          <w:sz w:val="44"/>
          <w:szCs w:val="44"/>
          <w:lang w:val="en-US" w:eastAsia="zh-CN"/>
        </w:rPr>
        <w:t>克拉玛依市华隆运输有限责任公司“4·14”</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sz w:val="44"/>
          <w:szCs w:val="44"/>
          <w:highlight w:val="none"/>
          <w:lang w:val="en-US" w:eastAsia="zh-CN"/>
        </w:rPr>
      </w:pPr>
      <w:r>
        <w:rPr>
          <w:rFonts w:hint="eastAsia" w:eastAsia="方正小标宋简体" w:cs="Times New Roman"/>
          <w:kern w:val="0"/>
          <w:sz w:val="44"/>
          <w:szCs w:val="44"/>
          <w:lang w:val="en-US" w:eastAsia="zh-CN"/>
        </w:rPr>
        <w:t>一般物体打击瞒报</w:t>
      </w:r>
      <w:r>
        <w:rPr>
          <w:rFonts w:hint="eastAsia" w:ascii="方正小标宋简体" w:hAnsi="方正小标宋简体" w:eastAsia="方正小标宋简体" w:cs="方正小标宋简体"/>
          <w:bCs/>
          <w:sz w:val="44"/>
          <w:szCs w:val="44"/>
          <w:highlight w:val="none"/>
        </w:rPr>
        <w:t>事故</w:t>
      </w:r>
      <w:r>
        <w:rPr>
          <w:rFonts w:hint="eastAsia" w:ascii="方正小标宋简体" w:hAnsi="方正小标宋简体" w:eastAsia="方正小标宋简体" w:cs="方正小标宋简体"/>
          <w:bCs/>
          <w:sz w:val="44"/>
          <w:szCs w:val="44"/>
          <w:highlight w:val="none"/>
          <w:lang w:val="en-US" w:eastAsia="zh-CN"/>
        </w:rPr>
        <w:t>责任追究和</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简体" w:cs="Times New Roman"/>
          <w:kern w:val="0"/>
          <w:sz w:val="44"/>
          <w:szCs w:val="44"/>
        </w:rPr>
      </w:pPr>
      <w:r>
        <w:rPr>
          <w:rFonts w:hint="eastAsia" w:ascii="方正小标宋简体" w:hAnsi="方正小标宋简体" w:eastAsia="方正小标宋简体" w:cs="方正小标宋简体"/>
          <w:bCs/>
          <w:sz w:val="44"/>
          <w:szCs w:val="44"/>
          <w:highlight w:val="none"/>
          <w:lang w:val="en-US" w:eastAsia="zh-CN"/>
        </w:rPr>
        <w:t>防范措施落实情况评估报告</w:t>
      </w:r>
    </w:p>
    <w:p>
      <w:pPr>
        <w:spacing w:line="560" w:lineRule="exact"/>
        <w:rPr>
          <w:rFonts w:hint="eastAsia"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lang w:val="en-US" w:eastAsia="zh-CN"/>
        </w:rPr>
        <w:t>根</w:t>
      </w:r>
      <w:r>
        <w:rPr>
          <w:rFonts w:hint="default" w:ascii="Times New Roman" w:hAnsi="Times New Roman" w:eastAsia="仿宋_GB2312" w:cs="Times New Roman"/>
          <w:sz w:val="32"/>
          <w:szCs w:val="32"/>
        </w:rPr>
        <w:t>据《关于印发生产安全事故防范和整改措施落实情况评估办法的通知》（安</w:t>
      </w:r>
      <w:r>
        <w:rPr>
          <w:rFonts w:hint="default" w:ascii="Times New Roman" w:hAnsi="Times New Roman" w:eastAsia="仿宋_GB2312" w:cs="Times New Roman"/>
          <w:color w:val="auto"/>
          <w:sz w:val="32"/>
          <w:szCs w:val="32"/>
        </w:rPr>
        <w:t>委办〔2021〕4号）《关于常态化开展生产安全事故防范和整改措施落实情况评估工作的通知》（新安办〔2021〕32号）要求，</w:t>
      </w:r>
      <w:r>
        <w:rPr>
          <w:rFonts w:hint="default" w:ascii="Times New Roman" w:hAnsi="Times New Roman" w:eastAsia="仿宋_GB2312" w:cs="Times New Roman"/>
          <w:color w:val="auto"/>
          <w:sz w:val="32"/>
          <w:szCs w:val="32"/>
          <w:lang w:val="en-US" w:eastAsia="zh-CN"/>
        </w:rPr>
        <w:t>克拉玛依市</w:t>
      </w:r>
      <w:r>
        <w:rPr>
          <w:rFonts w:hint="default" w:ascii="Times New Roman" w:hAnsi="Times New Roman" w:eastAsia="仿宋_GB2312" w:cs="Times New Roman"/>
          <w:color w:val="auto"/>
          <w:sz w:val="32"/>
          <w:szCs w:val="32"/>
        </w:rPr>
        <w:t>安全生产委员会办公室成立</w:t>
      </w:r>
      <w:r>
        <w:rPr>
          <w:rFonts w:hint="default" w:ascii="Times New Roman" w:hAnsi="Times New Roman" w:eastAsia="仿宋_GB2312" w:cs="Times New Roman"/>
          <w:color w:val="auto"/>
          <w:sz w:val="32"/>
          <w:szCs w:val="32"/>
          <w:lang w:eastAsia="zh-CN"/>
        </w:rPr>
        <w:t>克拉玛依市华隆运输有限责任公司“4·14”一般物体打击事故</w:t>
      </w:r>
      <w:r>
        <w:rPr>
          <w:rFonts w:hint="default" w:ascii="Times New Roman" w:hAnsi="Times New Roman" w:eastAsia="仿宋_GB2312" w:cs="Times New Roman"/>
          <w:color w:val="auto"/>
          <w:sz w:val="32"/>
          <w:szCs w:val="32"/>
        </w:rPr>
        <w:t>防范和整改措施落实情况评估工作组（以下简称“评估工作组”），开展评估工作。通过现场检查、分析讨论，完成事故评估工作。现就</w:t>
      </w:r>
      <w:r>
        <w:rPr>
          <w:rFonts w:hint="default" w:ascii="Times New Roman" w:hAnsi="Times New Roman" w:eastAsia="仿宋_GB2312" w:cs="Times New Roman"/>
          <w:color w:val="auto"/>
          <w:sz w:val="32"/>
          <w:szCs w:val="32"/>
          <w:lang w:eastAsia="zh-CN"/>
        </w:rPr>
        <w:t>克拉玛依市华隆运输有限责任公司“4·14”一般物体打击事故</w:t>
      </w:r>
      <w:r>
        <w:rPr>
          <w:rFonts w:hint="default" w:ascii="Times New Roman" w:hAnsi="Times New Roman" w:eastAsia="仿宋_GB2312" w:cs="Times New Roman"/>
          <w:color w:val="auto"/>
          <w:sz w:val="32"/>
          <w:szCs w:val="32"/>
        </w:rPr>
        <w:t>责任追究和防范措施落实情况的评估工作报告如下：</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一、事故概况</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仿宋_GB2312" w:cs="Times New Roman"/>
          <w:color w:val="auto"/>
          <w:szCs w:val="32"/>
          <w:highlight w:val="none"/>
        </w:rPr>
      </w:pPr>
      <w:r>
        <w:rPr>
          <w:rFonts w:hint="default" w:ascii="Times New Roman" w:hAnsi="Times New Roman" w:eastAsia="仿宋_GB2312" w:cs="Times New Roman"/>
          <w:color w:val="auto"/>
          <w:szCs w:val="32"/>
          <w:highlight w:val="none"/>
        </w:rPr>
        <w:t>2020年4月14日11</w:t>
      </w:r>
      <w:r>
        <w:rPr>
          <w:rFonts w:hint="default" w:ascii="Times New Roman" w:hAnsi="Times New Roman" w:eastAsia="仿宋_GB2312" w:cs="Times New Roman"/>
          <w:color w:val="auto"/>
          <w:szCs w:val="32"/>
          <w:highlight w:val="none"/>
          <w:lang w:eastAsia="zh-CN"/>
        </w:rPr>
        <w:t>时</w:t>
      </w:r>
      <w:r>
        <w:rPr>
          <w:rFonts w:hint="default" w:ascii="Times New Roman" w:hAnsi="Times New Roman" w:eastAsia="仿宋_GB2312" w:cs="Times New Roman"/>
          <w:color w:val="auto"/>
          <w:szCs w:val="32"/>
          <w:highlight w:val="none"/>
        </w:rPr>
        <w:t>50</w:t>
      </w:r>
      <w:r>
        <w:rPr>
          <w:rFonts w:hint="default" w:ascii="Times New Roman" w:hAnsi="Times New Roman" w:eastAsia="仿宋_GB2312" w:cs="Times New Roman"/>
          <w:color w:val="auto"/>
          <w:szCs w:val="32"/>
          <w:highlight w:val="none"/>
          <w:lang w:eastAsia="zh-CN"/>
        </w:rPr>
        <w:t>分许</w:t>
      </w:r>
      <w:r>
        <w:rPr>
          <w:rFonts w:hint="default" w:ascii="Times New Roman" w:hAnsi="Times New Roman" w:eastAsia="仿宋_GB2312" w:cs="Times New Roman"/>
          <w:color w:val="auto"/>
          <w:szCs w:val="32"/>
          <w:highlight w:val="none"/>
        </w:rPr>
        <w:t>，华隆运输有限责任公司在克拉玛依油田二中区1-17井现场施工作业车辆摆位时，发生一起物体打击事故,造成第一采油作业区1名员工受伤，后经克拉玛依中心医院抢救无效，于4月17日13</w:t>
      </w:r>
      <w:r>
        <w:rPr>
          <w:rFonts w:hint="default" w:ascii="Times New Roman" w:hAnsi="Times New Roman" w:eastAsia="仿宋_GB2312" w:cs="Times New Roman"/>
          <w:color w:val="auto"/>
          <w:szCs w:val="32"/>
          <w:highlight w:val="none"/>
          <w:lang w:eastAsia="zh-CN"/>
        </w:rPr>
        <w:t>时</w:t>
      </w:r>
      <w:r>
        <w:rPr>
          <w:rFonts w:hint="default" w:ascii="Times New Roman" w:hAnsi="Times New Roman" w:eastAsia="仿宋_GB2312" w:cs="Times New Roman"/>
          <w:color w:val="auto"/>
          <w:szCs w:val="32"/>
          <w:highlight w:val="none"/>
        </w:rPr>
        <w:t>25</w:t>
      </w:r>
      <w:r>
        <w:rPr>
          <w:rFonts w:hint="default" w:ascii="Times New Roman" w:hAnsi="Times New Roman" w:eastAsia="仿宋_GB2312" w:cs="Times New Roman"/>
          <w:color w:val="auto"/>
          <w:szCs w:val="32"/>
          <w:highlight w:val="none"/>
          <w:lang w:eastAsia="zh-CN"/>
        </w:rPr>
        <w:t>分许</w:t>
      </w:r>
      <w:r>
        <w:rPr>
          <w:rFonts w:hint="default" w:ascii="Times New Roman" w:hAnsi="Times New Roman" w:eastAsia="仿宋_GB2312" w:cs="Times New Roman"/>
          <w:color w:val="auto"/>
          <w:szCs w:val="32"/>
          <w:highlight w:val="none"/>
        </w:rPr>
        <w:t>死亡</w:t>
      </w:r>
      <w:r>
        <w:rPr>
          <w:rFonts w:hint="default" w:ascii="Times New Roman" w:hAnsi="Times New Roman" w:eastAsia="仿宋_GB2312" w:cs="Times New Roman"/>
          <w:color w:val="auto"/>
          <w:szCs w:val="32"/>
          <w:highlight w:val="none"/>
          <w:lang w:eastAsia="zh-CN"/>
        </w:rPr>
        <w:t>，</w:t>
      </w:r>
      <w:r>
        <w:rPr>
          <w:rFonts w:hint="default" w:ascii="Times New Roman" w:hAnsi="Times New Roman" w:eastAsia="仿宋_GB2312" w:cs="Times New Roman"/>
          <w:color w:val="auto"/>
          <w:szCs w:val="32"/>
          <w:highlight w:val="none"/>
        </w:rPr>
        <w:t>直接经济损失90.0034万元。</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cs="Times New Roman"/>
          <w:color w:val="auto"/>
          <w:szCs w:val="32"/>
          <w:highlight w:val="none"/>
          <w:lang w:eastAsia="zh-CN"/>
        </w:rPr>
      </w:pPr>
      <w:r>
        <w:rPr>
          <w:rFonts w:hint="default" w:ascii="Times New Roman" w:hAnsi="Times New Roman" w:eastAsia="仿宋_GB2312" w:cs="Times New Roman"/>
          <w:color w:val="auto"/>
          <w:kern w:val="0"/>
          <w:sz w:val="32"/>
          <w:szCs w:val="32"/>
        </w:rPr>
        <w:t>事故发生后，</w:t>
      </w:r>
      <w:r>
        <w:rPr>
          <w:rFonts w:hint="default" w:ascii="Times New Roman" w:hAnsi="Times New Roman" w:eastAsia="仿宋_GB2312" w:cs="Times New Roman"/>
          <w:color w:val="auto"/>
          <w:kern w:val="0"/>
          <w:sz w:val="32"/>
          <w:szCs w:val="32"/>
          <w:lang w:val="en-US" w:eastAsia="zh-CN"/>
        </w:rPr>
        <w:t>克拉玛依市人民政府</w:t>
      </w:r>
      <w:r>
        <w:rPr>
          <w:rFonts w:hint="default" w:ascii="Times New Roman" w:hAnsi="Times New Roman" w:eastAsia="仿宋_GB2312" w:cs="Times New Roman"/>
          <w:color w:val="auto"/>
          <w:kern w:val="0"/>
          <w:sz w:val="32"/>
          <w:szCs w:val="32"/>
        </w:rPr>
        <w:t>根据《生产安全事故报告和调查处理条例》（国务院令第493号）相关规定，</w:t>
      </w:r>
      <w:r>
        <w:rPr>
          <w:rFonts w:hint="default" w:ascii="Times New Roman" w:hAnsi="Times New Roman" w:eastAsia="仿宋_GB2312" w:cs="Times New Roman"/>
          <w:color w:val="auto"/>
          <w:szCs w:val="32"/>
          <w:highlight w:val="none"/>
        </w:rPr>
        <w:t>成立了由</w:t>
      </w:r>
      <w:r>
        <w:rPr>
          <w:rFonts w:hint="default" w:ascii="Times New Roman" w:hAnsi="Times New Roman" w:eastAsia="仿宋_GB2312" w:cs="Times New Roman"/>
          <w:color w:val="auto"/>
          <w:szCs w:val="32"/>
          <w:highlight w:val="none"/>
          <w:lang w:eastAsia="zh-CN"/>
        </w:rPr>
        <w:t>克拉玛依市应急管理局牵头，市</w:t>
      </w:r>
      <w:r>
        <w:rPr>
          <w:rFonts w:hint="default" w:ascii="Times New Roman" w:hAnsi="Times New Roman" w:eastAsia="仿宋_GB2312" w:cs="Times New Roman"/>
          <w:color w:val="auto"/>
          <w:szCs w:val="32"/>
          <w:highlight w:val="none"/>
        </w:rPr>
        <w:t>公安局、司法局、总工会</w:t>
      </w:r>
      <w:r>
        <w:rPr>
          <w:rFonts w:hint="default" w:ascii="Times New Roman" w:hAnsi="Times New Roman" w:eastAsia="仿宋_GB2312" w:cs="Times New Roman"/>
          <w:color w:val="auto"/>
          <w:kern w:val="0"/>
          <w:sz w:val="32"/>
          <w:szCs w:val="32"/>
          <w:highlight w:val="none"/>
        </w:rPr>
        <w:t>等相关部门组成</w:t>
      </w:r>
      <w:r>
        <w:rPr>
          <w:rFonts w:hint="default" w:ascii="Times New Roman" w:hAnsi="Times New Roman" w:eastAsia="仿宋_GB2312" w:cs="Times New Roman"/>
          <w:color w:val="auto"/>
          <w:szCs w:val="32"/>
          <w:highlight w:val="none"/>
          <w:lang w:eastAsia="zh-CN"/>
        </w:rPr>
        <w:t>，邀请市纪委监委和检察院</w:t>
      </w:r>
      <w:r>
        <w:rPr>
          <w:rFonts w:hint="default" w:ascii="Times New Roman" w:hAnsi="Times New Roman" w:eastAsia="仿宋_GB2312" w:cs="Times New Roman"/>
          <w:color w:val="auto"/>
          <w:szCs w:val="32"/>
          <w:highlight w:val="none"/>
        </w:rPr>
        <w:t>等部门</w:t>
      </w:r>
      <w:r>
        <w:rPr>
          <w:rFonts w:hint="default" w:ascii="Times New Roman" w:hAnsi="Times New Roman" w:eastAsia="仿宋_GB2312" w:cs="Times New Roman"/>
          <w:color w:val="auto"/>
          <w:szCs w:val="32"/>
          <w:highlight w:val="none"/>
          <w:lang w:eastAsia="zh-CN"/>
        </w:rPr>
        <w:t>派员</w:t>
      </w:r>
      <w:r>
        <w:rPr>
          <w:rFonts w:hint="default" w:ascii="Times New Roman" w:hAnsi="Times New Roman" w:cs="Times New Roman"/>
          <w:color w:val="auto"/>
          <w:szCs w:val="32"/>
          <w:highlight w:val="none"/>
          <w:lang w:eastAsia="zh-CN"/>
        </w:rPr>
        <w:t>参加，</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color w:val="auto"/>
          <w:kern w:val="0"/>
          <w:sz w:val="32"/>
          <w:szCs w:val="32"/>
        </w:rPr>
        <w:t>成立了由</w:t>
      </w:r>
      <w:r>
        <w:rPr>
          <w:rFonts w:hint="default" w:ascii="Times New Roman" w:hAnsi="Times New Roman" w:eastAsia="仿宋_GB2312" w:cs="Times New Roman"/>
          <w:color w:val="auto"/>
          <w:kern w:val="0"/>
          <w:sz w:val="32"/>
          <w:szCs w:val="32"/>
          <w:lang w:val="en-US" w:eastAsia="zh-CN"/>
        </w:rPr>
        <w:t>市</w:t>
      </w:r>
      <w:r>
        <w:rPr>
          <w:rFonts w:hint="default" w:ascii="Times New Roman" w:hAnsi="Times New Roman" w:eastAsia="仿宋_GB2312" w:cs="Times New Roman"/>
          <w:color w:val="auto"/>
          <w:kern w:val="0"/>
          <w:sz w:val="32"/>
          <w:szCs w:val="32"/>
        </w:rPr>
        <w:t>应急管理</w:t>
      </w:r>
      <w:r>
        <w:rPr>
          <w:rFonts w:hint="default" w:ascii="Times New Roman" w:hAnsi="Times New Roman" w:eastAsia="仿宋_GB2312" w:cs="Times New Roman"/>
          <w:color w:val="auto"/>
          <w:kern w:val="0"/>
          <w:sz w:val="32"/>
          <w:szCs w:val="32"/>
          <w:lang w:val="en-US" w:eastAsia="zh-CN"/>
        </w:rPr>
        <w:t>局</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lang w:val="en-US" w:eastAsia="zh-CN"/>
        </w:rPr>
        <w:t>公安局、司法局、总工会</w:t>
      </w:r>
      <w:r>
        <w:rPr>
          <w:rFonts w:hint="default" w:ascii="Times New Roman" w:hAnsi="Times New Roman" w:eastAsia="仿宋_GB2312" w:cs="Times New Roman"/>
          <w:color w:val="auto"/>
          <w:kern w:val="0"/>
          <w:sz w:val="32"/>
          <w:szCs w:val="32"/>
        </w:rPr>
        <w:t>等部门相关人员组成的</w:t>
      </w:r>
      <w:r>
        <w:rPr>
          <w:rFonts w:hint="default" w:ascii="Times New Roman" w:hAnsi="Times New Roman" w:eastAsia="仿宋_GB2312" w:cs="Times New Roman"/>
          <w:color w:val="auto"/>
          <w:sz w:val="32"/>
          <w:szCs w:val="32"/>
          <w:lang w:eastAsia="zh-CN"/>
        </w:rPr>
        <w:t>克拉玛依市华隆运输有限责任公司“4·14”一般物体打击事故</w:t>
      </w:r>
      <w:r>
        <w:rPr>
          <w:rFonts w:hint="default" w:ascii="Times New Roman" w:hAnsi="Times New Roman" w:eastAsia="仿宋_GB2312" w:cs="Times New Roman"/>
          <w:color w:val="auto"/>
          <w:kern w:val="0"/>
          <w:sz w:val="32"/>
          <w:szCs w:val="32"/>
        </w:rPr>
        <w:t>事故调查组（以下简称“事故调</w:t>
      </w:r>
      <w:r>
        <w:rPr>
          <w:rFonts w:hint="default" w:ascii="Times New Roman" w:hAnsi="Times New Roman" w:eastAsia="仿宋_GB2312" w:cs="Times New Roman"/>
          <w:kern w:val="0"/>
          <w:sz w:val="32"/>
          <w:szCs w:val="32"/>
        </w:rPr>
        <w:t>查组”），对该起事故进行调查</w:t>
      </w:r>
      <w:r>
        <w:rPr>
          <w:rFonts w:hint="default"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仿宋_GB2312" w:cs="Times New Roman"/>
          <w:kern w:val="0"/>
          <w:sz w:val="32"/>
          <w:szCs w:val="32"/>
          <w:highlight w:val="yellow"/>
        </w:rPr>
      </w:pPr>
      <w:r>
        <w:rPr>
          <w:rFonts w:hint="default" w:ascii="Times New Roman" w:hAnsi="Times New Roman" w:eastAsia="仿宋_GB2312" w:cs="Times New Roman"/>
          <w:kern w:val="0"/>
          <w:sz w:val="32"/>
          <w:szCs w:val="32"/>
        </w:rPr>
        <w:t>经事故调查组</w:t>
      </w:r>
      <w:r>
        <w:rPr>
          <w:rFonts w:hint="default" w:ascii="Times New Roman" w:hAnsi="Times New Roman" w:eastAsia="仿宋_GB2312" w:cs="Times New Roman"/>
          <w:b w:val="0"/>
          <w:bCs w:val="0"/>
          <w:color w:val="auto"/>
          <w:kern w:val="0"/>
          <w:sz w:val="32"/>
          <w:szCs w:val="20"/>
          <w:highlight w:val="none"/>
          <w:lang w:val="en-US" w:eastAsia="zh-CN" w:bidi="ar-SA"/>
        </w:rPr>
        <w:t>认定，该起事故</w:t>
      </w:r>
      <w:r>
        <w:rPr>
          <w:rFonts w:hint="default" w:ascii="Times New Roman" w:hAnsi="Times New Roman" w:eastAsia="仿宋_GB2312" w:cs="Times New Roman"/>
          <w:b w:val="0"/>
          <w:bCs w:val="0"/>
          <w:color w:val="auto"/>
          <w:kern w:val="0"/>
          <w:sz w:val="32"/>
          <w:szCs w:val="20"/>
          <w:highlight w:val="none"/>
          <w:lang w:val="zh-CN" w:eastAsia="zh-CN" w:bidi="ar-SA"/>
        </w:rPr>
        <w:t>一起因吊车司机在操作吊车大臂收回大挂钩时操作失误，导致小吊钩脱落，击中死者头部，造成</w:t>
      </w:r>
      <w:r>
        <w:rPr>
          <w:rFonts w:hint="default" w:ascii="Times New Roman" w:hAnsi="Times New Roman" w:eastAsia="仿宋_GB2312" w:cs="Times New Roman"/>
          <w:b w:val="0"/>
          <w:bCs w:val="0"/>
          <w:color w:val="auto"/>
          <w:kern w:val="0"/>
          <w:sz w:val="32"/>
          <w:szCs w:val="20"/>
          <w:highlight w:val="none"/>
          <w:lang w:val="en-US" w:eastAsia="zh-CN" w:bidi="ar-SA"/>
        </w:rPr>
        <w:t>1人死亡的一般生产安全责任事故。事故发生后，</w:t>
      </w:r>
      <w:r>
        <w:rPr>
          <w:rFonts w:hint="default" w:ascii="Times New Roman" w:hAnsi="Times New Roman" w:eastAsia="仿宋_GB2312" w:cs="Times New Roman"/>
          <w:color w:val="auto"/>
          <w:szCs w:val="32"/>
          <w:highlight w:val="none"/>
          <w:lang w:eastAsia="zh-CN"/>
        </w:rPr>
        <w:t>市公安局交</w:t>
      </w:r>
      <w:bookmarkStart w:id="3" w:name="_GoBack"/>
      <w:r>
        <w:rPr>
          <w:rFonts w:hint="default" w:ascii="Times New Roman" w:hAnsi="Times New Roman" w:eastAsia="仿宋_GB2312" w:cs="Times New Roman"/>
          <w:color w:val="auto"/>
          <w:szCs w:val="32"/>
          <w:highlight w:val="none"/>
          <w:lang w:eastAsia="zh-CN"/>
        </w:rPr>
        <w:t>警支队市区大队错误理解《事故证明》只是证明该事故属于路外</w:t>
      </w:r>
      <w:bookmarkEnd w:id="3"/>
      <w:r>
        <w:rPr>
          <w:rFonts w:hint="default" w:ascii="Times New Roman" w:hAnsi="Times New Roman" w:eastAsia="仿宋_GB2312" w:cs="Times New Roman"/>
          <w:color w:val="auto"/>
          <w:szCs w:val="32"/>
          <w:highlight w:val="none"/>
          <w:lang w:eastAsia="zh-CN"/>
        </w:rPr>
        <w:t>事故，不属于法定道路交通事故认定书，该事故属于路外事故，不纳入事故统计范畴，故未录入事故直报，</w:t>
      </w:r>
      <w:r>
        <w:rPr>
          <w:rFonts w:hint="default" w:ascii="Times New Roman" w:hAnsi="Times New Roman" w:eastAsia="仿宋_GB2312" w:cs="Times New Roman"/>
          <w:b w:val="0"/>
          <w:bCs w:val="0"/>
          <w:color w:val="auto"/>
          <w:kern w:val="0"/>
          <w:sz w:val="32"/>
          <w:szCs w:val="20"/>
          <w:highlight w:val="none"/>
          <w:lang w:val="en-US" w:eastAsia="zh-CN" w:bidi="ar-SA"/>
        </w:rPr>
        <w:t>不存在事故瞒报。</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202</w:t>
      </w:r>
      <w:r>
        <w:rPr>
          <w:rFonts w:hint="default"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rPr>
        <w:t>年</w:t>
      </w:r>
      <w:r>
        <w:rPr>
          <w:rFonts w:hint="default"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rPr>
        <w:t>月</w:t>
      </w:r>
      <w:r>
        <w:rPr>
          <w:rFonts w:hint="default" w:ascii="Times New Roman" w:hAnsi="Times New Roman" w:eastAsia="仿宋_GB2312" w:cs="Times New Roman"/>
          <w:kern w:val="0"/>
          <w:sz w:val="32"/>
          <w:szCs w:val="32"/>
          <w:lang w:val="en-US" w:eastAsia="zh-CN"/>
        </w:rPr>
        <w:t>27</w:t>
      </w:r>
      <w:r>
        <w:rPr>
          <w:rFonts w:hint="default" w:ascii="Times New Roman" w:hAnsi="Times New Roman" w:eastAsia="仿宋_GB2312" w:cs="Times New Roman"/>
          <w:kern w:val="0"/>
          <w:sz w:val="32"/>
          <w:szCs w:val="32"/>
        </w:rPr>
        <w:t>日，</w:t>
      </w:r>
      <w:r>
        <w:rPr>
          <w:rFonts w:hint="default" w:ascii="Times New Roman" w:hAnsi="Times New Roman" w:eastAsia="仿宋_GB2312" w:cs="Times New Roman"/>
          <w:kern w:val="0"/>
          <w:sz w:val="32"/>
          <w:szCs w:val="32"/>
          <w:lang w:val="en-US" w:eastAsia="zh-CN"/>
        </w:rPr>
        <w:t>市</w:t>
      </w:r>
      <w:r>
        <w:rPr>
          <w:rFonts w:hint="default" w:ascii="Times New Roman" w:hAnsi="Times New Roman" w:eastAsia="仿宋_GB2312" w:cs="Times New Roman"/>
          <w:kern w:val="0"/>
          <w:sz w:val="32"/>
          <w:szCs w:val="32"/>
        </w:rPr>
        <w:t>人民政府印发《关于</w:t>
      </w:r>
      <w:r>
        <w:rPr>
          <w:rFonts w:hint="default" w:ascii="Times New Roman" w:hAnsi="Times New Roman" w:eastAsia="仿宋_GB2312" w:cs="Times New Roman"/>
          <w:kern w:val="0"/>
          <w:sz w:val="32"/>
          <w:szCs w:val="32"/>
          <w:lang w:val="en-US" w:eastAsia="zh-CN"/>
        </w:rPr>
        <w:t>对克拉玛依市10起瞒报事故调查报告给予批复的请示</w:t>
      </w:r>
      <w:r>
        <w:rPr>
          <w:rFonts w:hint="default" w:ascii="Times New Roman" w:hAnsi="Times New Roman" w:eastAsia="仿宋_GB2312" w:cs="Times New Roman"/>
          <w:kern w:val="0"/>
          <w:sz w:val="32"/>
          <w:szCs w:val="32"/>
        </w:rPr>
        <w:t>》（克</w:t>
      </w:r>
      <w:r>
        <w:rPr>
          <w:rFonts w:hint="default" w:ascii="Times New Roman" w:hAnsi="Times New Roman" w:eastAsia="仿宋_GB2312" w:cs="Times New Roman"/>
          <w:kern w:val="0"/>
          <w:sz w:val="32"/>
          <w:szCs w:val="32"/>
          <w:lang w:val="en-US" w:eastAsia="zh-CN"/>
        </w:rPr>
        <w:t>按办</w:t>
      </w:r>
      <w:r>
        <w:rPr>
          <w:rFonts w:hint="default" w:ascii="Times New Roman" w:hAnsi="Times New Roman" w:eastAsia="仿宋_GB2312" w:cs="Times New Roman"/>
          <w:kern w:val="0"/>
          <w:sz w:val="32"/>
          <w:szCs w:val="32"/>
        </w:rPr>
        <w:t>发〔202</w:t>
      </w:r>
      <w:r>
        <w:rPr>
          <w:rFonts w:hint="default"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val="en-US" w:eastAsia="zh-CN"/>
        </w:rPr>
        <w:t>31</w:t>
      </w:r>
      <w:r>
        <w:rPr>
          <w:rFonts w:hint="default" w:ascii="Times New Roman" w:hAnsi="Times New Roman" w:eastAsia="仿宋_GB2312" w:cs="Times New Roman"/>
          <w:kern w:val="0"/>
          <w:sz w:val="32"/>
          <w:szCs w:val="32"/>
        </w:rPr>
        <w:t>号），</w:t>
      </w:r>
      <w:r>
        <w:rPr>
          <w:rFonts w:hint="default" w:ascii="Times New Roman" w:hAnsi="Times New Roman" w:eastAsia="仿宋_GB2312" w:cs="Times New Roman"/>
          <w:kern w:val="0"/>
          <w:sz w:val="32"/>
          <w:szCs w:val="32"/>
          <w:lang w:val="en-US" w:eastAsia="zh-CN"/>
        </w:rPr>
        <w:t>同意</w:t>
      </w:r>
      <w:r>
        <w:rPr>
          <w:rFonts w:hint="default" w:ascii="Times New Roman" w:hAnsi="Times New Roman" w:eastAsia="仿宋_GB2312" w:cs="Times New Roman"/>
          <w:kern w:val="0"/>
          <w:sz w:val="32"/>
          <w:szCs w:val="32"/>
        </w:rPr>
        <w:t>事故调查报告提出</w:t>
      </w:r>
      <w:r>
        <w:rPr>
          <w:rFonts w:hint="default" w:ascii="Times New Roman" w:hAnsi="Times New Roman" w:eastAsia="仿宋_GB2312" w:cs="Times New Roman"/>
          <w:kern w:val="0"/>
          <w:sz w:val="32"/>
          <w:szCs w:val="32"/>
          <w:lang w:eastAsia="zh-CN"/>
        </w:rPr>
        <w:t>的</w:t>
      </w:r>
      <w:r>
        <w:rPr>
          <w:rFonts w:hint="default" w:ascii="Times New Roman" w:hAnsi="Times New Roman" w:eastAsia="仿宋_GB2312" w:cs="Times New Roman"/>
          <w:kern w:val="0"/>
          <w:sz w:val="32"/>
          <w:szCs w:val="32"/>
        </w:rPr>
        <w:t>对事故责任单位整改防范措施建议。</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二、评估工作组织及开展情况</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12" w:firstLineChars="200"/>
        <w:jc w:val="left"/>
        <w:textAlignment w:val="auto"/>
      </w:pPr>
      <w:r>
        <w:rPr>
          <w:rFonts w:ascii="Times New Roman Bold" w:hAnsi="Times New Roman Bold" w:eastAsia="Times New Roman Bold" w:cs="Times New Roman Bold"/>
          <w:b/>
          <w:bCs/>
          <w:color w:val="000000"/>
          <w:kern w:val="0"/>
          <w:sz w:val="31"/>
          <w:szCs w:val="31"/>
          <w:lang w:val="en-US" w:eastAsia="zh-CN" w:bidi="ar"/>
        </w:rPr>
        <w:t>1.</w:t>
      </w:r>
      <w:r>
        <w:rPr>
          <w:rFonts w:ascii="仿宋_GB2312" w:hAnsi="仿宋_GB2312" w:eastAsia="仿宋_GB2312" w:cs="仿宋_GB2312"/>
          <w:b/>
          <w:bCs/>
          <w:color w:val="000000"/>
          <w:kern w:val="0"/>
          <w:sz w:val="31"/>
          <w:szCs w:val="31"/>
          <w:lang w:val="en-US" w:eastAsia="zh-CN" w:bidi="ar"/>
        </w:rPr>
        <w:t>召开启动会，做好评估告知和准备。</w:t>
      </w:r>
      <w:r>
        <w:rPr>
          <w:rFonts w:hint="default" w:ascii="Times New Roman" w:hAnsi="Times New Roman" w:eastAsia="仿宋_GB2312" w:cs="Times New Roman"/>
          <w:b w:val="0"/>
          <w:bCs w:val="0"/>
          <w:kern w:val="0"/>
          <w:sz w:val="32"/>
          <w:szCs w:val="32"/>
          <w:highlight w:val="none"/>
          <w:lang w:val="en-US" w:eastAsia="zh-CN"/>
        </w:rPr>
        <w:t>5月12日，</w:t>
      </w:r>
      <w:r>
        <w:rPr>
          <w:rFonts w:ascii="仿宋_GB2312" w:hAnsi="仿宋_GB2312" w:eastAsia="仿宋_GB2312" w:cs="仿宋_GB2312"/>
          <w:color w:val="000000"/>
          <w:kern w:val="0"/>
          <w:sz w:val="31"/>
          <w:szCs w:val="31"/>
          <w:lang w:val="en-US" w:eastAsia="zh-CN" w:bidi="ar"/>
        </w:rPr>
        <w:t>评估组与区相关部门就</w:t>
      </w:r>
      <w:r>
        <w:rPr>
          <w:rFonts w:hint="default" w:ascii="Times New Roman" w:hAnsi="Times New Roman" w:eastAsia="仿宋_GB2312" w:cs="Times New Roman"/>
          <w:sz w:val="32"/>
          <w:szCs w:val="32"/>
          <w:lang w:eastAsia="zh-CN"/>
        </w:rPr>
        <w:t>克拉玛依市华隆运输有限责任公司“4·14”一般物体打击事故</w:t>
      </w:r>
      <w:r>
        <w:rPr>
          <w:rFonts w:hint="default" w:ascii="Times New Roman" w:hAnsi="Times New Roman" w:eastAsia="仿宋_GB2312" w:cs="Times New Roman"/>
          <w:sz w:val="32"/>
          <w:szCs w:val="32"/>
        </w:rPr>
        <w:t>防范和整改措施落实情况</w:t>
      </w:r>
      <w:r>
        <w:rPr>
          <w:rFonts w:ascii="仿宋_GB2312" w:hAnsi="仿宋_GB2312" w:eastAsia="仿宋_GB2312" w:cs="仿宋_GB2312"/>
          <w:color w:val="000000"/>
          <w:kern w:val="0"/>
          <w:sz w:val="31"/>
          <w:szCs w:val="31"/>
          <w:lang w:val="en-US" w:eastAsia="zh-CN" w:bidi="ar"/>
        </w:rPr>
        <w:t>的评估开展前期讨论工作。</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12" w:firstLineChars="200"/>
        <w:jc w:val="left"/>
        <w:textAlignment w:val="auto"/>
      </w:pPr>
      <w:r>
        <w:rPr>
          <w:rFonts w:hint="default" w:ascii="Times New Roman Bold" w:hAnsi="Times New Roman Bold" w:eastAsia="Times New Roman Bold" w:cs="Times New Roman Bold"/>
          <w:b/>
          <w:bCs/>
          <w:color w:val="000000"/>
          <w:kern w:val="0"/>
          <w:sz w:val="31"/>
          <w:szCs w:val="31"/>
          <w:lang w:val="en-US" w:eastAsia="zh-CN" w:bidi="ar"/>
        </w:rPr>
        <w:t>2.</w:t>
      </w:r>
      <w:r>
        <w:rPr>
          <w:rFonts w:ascii="仿宋_GB2312" w:hAnsi="仿宋_GB2312" w:eastAsia="仿宋_GB2312" w:cs="仿宋_GB2312"/>
          <w:b/>
          <w:bCs/>
          <w:color w:val="000000"/>
          <w:kern w:val="0"/>
          <w:sz w:val="31"/>
          <w:szCs w:val="31"/>
          <w:lang w:val="en-US" w:eastAsia="zh-CN" w:bidi="ar"/>
        </w:rPr>
        <w:t>开展现场检查和评估工作。</w:t>
      </w:r>
      <w:r>
        <w:rPr>
          <w:rFonts w:hint="default" w:ascii="Times New Roman" w:hAnsi="Times New Roman" w:eastAsia="仿宋_GB2312" w:cs="Times New Roman"/>
          <w:color w:val="000000"/>
          <w:kern w:val="0"/>
          <w:sz w:val="32"/>
          <w:szCs w:val="32"/>
          <w:lang w:val="en-US" w:eastAsia="zh-CN" w:bidi="ar"/>
        </w:rPr>
        <w:t>5月14日</w:t>
      </w:r>
      <w:r>
        <w:rPr>
          <w:rFonts w:ascii="仿宋_GB2312" w:hAnsi="仿宋_GB2312" w:eastAsia="仿宋_GB2312" w:cs="仿宋_GB2312"/>
          <w:color w:val="000000"/>
          <w:kern w:val="0"/>
          <w:sz w:val="31"/>
          <w:szCs w:val="31"/>
          <w:lang w:val="en-US" w:eastAsia="zh-CN" w:bidi="ar"/>
        </w:rPr>
        <w:t>，评估组开展评估调查，查阅了整改资料，查看了整改现场。评估组根据分工，全面地查阅了</w:t>
      </w:r>
      <w:r>
        <w:rPr>
          <w:rFonts w:hint="default" w:ascii="Times New Roman" w:hAnsi="Times New Roman" w:eastAsia="仿宋_GB2312" w:cs="Times New Roman"/>
          <w:sz w:val="32"/>
          <w:szCs w:val="32"/>
          <w:lang w:eastAsia="zh-CN"/>
        </w:rPr>
        <w:t>克拉玛依市华隆运输有限责任公司“4·14”一般物体打击</w:t>
      </w:r>
      <w:r>
        <w:rPr>
          <w:rFonts w:hint="eastAsia" w:eastAsia="仿宋_GB2312" w:cs="Times New Roman"/>
          <w:sz w:val="32"/>
          <w:szCs w:val="32"/>
          <w:lang w:eastAsia="zh-CN"/>
        </w:rPr>
        <w:t>瞒报</w:t>
      </w:r>
      <w:r>
        <w:rPr>
          <w:rFonts w:hint="default" w:ascii="Times New Roman" w:hAnsi="Times New Roman" w:eastAsia="仿宋_GB2312" w:cs="Times New Roman"/>
          <w:sz w:val="32"/>
          <w:szCs w:val="32"/>
          <w:lang w:eastAsia="zh-CN"/>
        </w:rPr>
        <w:t>事故</w:t>
      </w:r>
      <w:r>
        <w:rPr>
          <w:rFonts w:ascii="仿宋_GB2312" w:hAnsi="仿宋_GB2312" w:eastAsia="仿宋_GB2312" w:cs="仿宋_GB2312"/>
          <w:color w:val="000000"/>
          <w:kern w:val="0"/>
          <w:sz w:val="31"/>
          <w:szCs w:val="31"/>
          <w:lang w:val="en-US" w:eastAsia="zh-CN" w:bidi="ar"/>
        </w:rPr>
        <w:t>批复中要求企业整改所有防范措施整改情况的印证资料，与事故发生单位及责任人员进行交流，及时准确掌握整改真实情况。</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12" w:firstLineChars="200"/>
        <w:jc w:val="left"/>
        <w:textAlignment w:val="auto"/>
        <w:rPr>
          <w:rFonts w:hint="default" w:ascii="Times New Roman" w:hAnsi="Times New Roman" w:cs="Times New Roman"/>
          <w:sz w:val="32"/>
          <w:szCs w:val="32"/>
          <w:lang w:val="en-US"/>
        </w:rPr>
      </w:pPr>
      <w:r>
        <w:rPr>
          <w:rFonts w:hint="default" w:ascii="Times New Roman" w:hAnsi="Times New Roman" w:eastAsia="Times New Roman Bold" w:cs="Times New Roman"/>
          <w:b/>
          <w:bCs/>
          <w:color w:val="000000"/>
          <w:kern w:val="0"/>
          <w:sz w:val="31"/>
          <w:szCs w:val="31"/>
          <w:lang w:val="en-US" w:eastAsia="zh-CN" w:bidi="ar"/>
        </w:rPr>
        <w:t>3.</w:t>
      </w:r>
      <w:r>
        <w:rPr>
          <w:rFonts w:hint="default" w:ascii="Times New Roman" w:hAnsi="Times New Roman" w:eastAsia="仿宋_GB2312" w:cs="Times New Roman"/>
          <w:b/>
          <w:bCs/>
          <w:color w:val="000000"/>
          <w:kern w:val="0"/>
          <w:sz w:val="31"/>
          <w:szCs w:val="31"/>
          <w:lang w:val="en-US" w:eastAsia="zh-CN" w:bidi="ar"/>
        </w:rPr>
        <w:t>组织讨论，形成评估报告初稿</w:t>
      </w:r>
      <w:r>
        <w:rPr>
          <w:rFonts w:hint="default" w:ascii="Times New Roman" w:hAnsi="Times New Roman" w:eastAsia="仿宋_GB2312" w:cs="Times New Roman"/>
          <w:b/>
          <w:bCs/>
          <w:color w:val="auto"/>
          <w:kern w:val="0"/>
          <w:sz w:val="32"/>
          <w:szCs w:val="32"/>
          <w:lang w:val="en-US" w:eastAsia="zh-CN" w:bidi="ar"/>
        </w:rPr>
        <w:t>。</w:t>
      </w:r>
      <w:r>
        <w:rPr>
          <w:rFonts w:hint="default" w:ascii="Times New Roman" w:hAnsi="Times New Roman" w:eastAsia="Times New Roman Bold" w:cs="Times New Roman"/>
          <w:b w:val="0"/>
          <w:bCs w:val="0"/>
          <w:color w:val="auto"/>
          <w:kern w:val="0"/>
          <w:sz w:val="32"/>
          <w:szCs w:val="32"/>
          <w:lang w:val="en-US" w:eastAsia="zh-CN" w:bidi="ar"/>
        </w:rPr>
        <w:t>5</w:t>
      </w:r>
      <w:r>
        <w:rPr>
          <w:rFonts w:hint="default" w:ascii="Times New Roman" w:hAnsi="Times New Roman" w:eastAsia="仿宋_GB2312" w:cs="Times New Roman"/>
          <w:color w:val="auto"/>
          <w:kern w:val="0"/>
          <w:sz w:val="32"/>
          <w:szCs w:val="32"/>
          <w:lang w:val="en-US" w:eastAsia="zh-CN" w:bidi="ar"/>
        </w:rPr>
        <w:t>月</w:t>
      </w:r>
      <w:r>
        <w:rPr>
          <w:rFonts w:hint="default" w:ascii="Times New Roman" w:hAnsi="Times New Roman" w:eastAsia="Times New Roman Bold" w:cs="Times New Roman"/>
          <w:color w:val="auto"/>
          <w:kern w:val="0"/>
          <w:sz w:val="32"/>
          <w:szCs w:val="32"/>
          <w:lang w:val="en-US" w:eastAsia="zh-CN" w:bidi="ar"/>
        </w:rPr>
        <w:t>22</w:t>
      </w:r>
      <w:r>
        <w:rPr>
          <w:rFonts w:hint="default" w:ascii="Times New Roman" w:hAnsi="Times New Roman" w:eastAsia="仿宋_GB2312" w:cs="Times New Roman"/>
          <w:color w:val="auto"/>
          <w:kern w:val="0"/>
          <w:sz w:val="32"/>
          <w:szCs w:val="32"/>
          <w:lang w:val="en-US" w:eastAsia="zh-CN" w:bidi="ar"/>
        </w:rPr>
        <w:t>日，</w:t>
      </w:r>
      <w:r>
        <w:rPr>
          <w:rFonts w:hint="default" w:ascii="Times New Roman" w:hAnsi="Times New Roman" w:eastAsia="仿宋_GB2312" w:cs="Times New Roman"/>
          <w:color w:val="000000"/>
          <w:kern w:val="0"/>
          <w:sz w:val="32"/>
          <w:szCs w:val="32"/>
          <w:lang w:val="en-US" w:eastAsia="zh-CN" w:bidi="ar"/>
        </w:rPr>
        <w:t>评估组编写完成《</w:t>
      </w:r>
      <w:r>
        <w:rPr>
          <w:rFonts w:hint="default" w:ascii="Times New Roman" w:hAnsi="Times New Roman" w:eastAsia="仿宋_GB2312" w:cs="Times New Roman"/>
          <w:sz w:val="32"/>
          <w:szCs w:val="32"/>
          <w:lang w:eastAsia="zh-CN"/>
        </w:rPr>
        <w:t>克拉玛依市华隆运输有限责任公司“4·14”一般物体打击事故</w:t>
      </w:r>
      <w:r>
        <w:rPr>
          <w:rFonts w:hint="default" w:ascii="Times New Roman" w:hAnsi="Times New Roman" w:eastAsia="仿宋_GB2312" w:cs="Times New Roman"/>
          <w:sz w:val="32"/>
          <w:szCs w:val="32"/>
        </w:rPr>
        <w:t>防范和整改措施落实情况</w:t>
      </w:r>
      <w:r>
        <w:rPr>
          <w:rFonts w:hint="default" w:ascii="Times New Roman" w:hAnsi="Times New Roman" w:eastAsia="仿宋_GB2312" w:cs="Times New Roman"/>
          <w:sz w:val="32"/>
          <w:szCs w:val="32"/>
          <w:lang w:eastAsia="zh-CN"/>
        </w:rPr>
        <w:t>评估报告</w:t>
      </w:r>
      <w:r>
        <w:rPr>
          <w:rFonts w:hint="default" w:ascii="Times New Roman" w:hAnsi="Times New Roman" w:eastAsia="仿宋_GB2312" w:cs="Times New Roman"/>
          <w:color w:val="000000"/>
          <w:kern w:val="0"/>
          <w:sz w:val="32"/>
          <w:szCs w:val="32"/>
          <w:lang w:val="en-US" w:eastAsia="zh-CN" w:bidi="ar"/>
        </w:rPr>
        <w:t>》</w:t>
      </w:r>
      <w:r>
        <w:rPr>
          <w:rFonts w:hint="default" w:ascii="Times New Roman" w:hAnsi="Times New Roman" w:eastAsia="Times New Roman Bold"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初稿</w:t>
      </w:r>
      <w:r>
        <w:rPr>
          <w:rFonts w:hint="default" w:ascii="Times New Roman" w:hAnsi="Times New Roman" w:eastAsia="Times New Roman Bold"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，并组织评估组全体人员召开讨论会，5</w:t>
      </w:r>
      <w:r>
        <w:rPr>
          <w:rFonts w:hint="default" w:ascii="Times New Roman" w:hAnsi="Times New Roman" w:eastAsia="仿宋_GB2312" w:cs="Times New Roman"/>
          <w:color w:val="auto"/>
          <w:kern w:val="0"/>
          <w:sz w:val="32"/>
          <w:szCs w:val="32"/>
          <w:lang w:val="en-US" w:eastAsia="zh-CN" w:bidi="ar"/>
        </w:rPr>
        <w:t>月</w:t>
      </w:r>
      <w:r>
        <w:rPr>
          <w:rFonts w:hint="default" w:ascii="Times New Roman" w:hAnsi="Times New Roman" w:eastAsia="Times New Roman Bold" w:cs="Times New Roman"/>
          <w:color w:val="auto"/>
          <w:kern w:val="0"/>
          <w:sz w:val="32"/>
          <w:szCs w:val="32"/>
          <w:lang w:val="en-US" w:eastAsia="zh-CN" w:bidi="ar"/>
        </w:rPr>
        <w:t>23</w:t>
      </w:r>
      <w:r>
        <w:rPr>
          <w:rFonts w:hint="default" w:ascii="Times New Roman" w:hAnsi="Times New Roman" w:eastAsia="仿宋_GB2312" w:cs="Times New Roman"/>
          <w:color w:val="000000"/>
          <w:kern w:val="0"/>
          <w:sz w:val="32"/>
          <w:szCs w:val="32"/>
          <w:lang w:val="en-US" w:eastAsia="zh-CN" w:bidi="ar"/>
        </w:rPr>
        <w:t>日形成《</w:t>
      </w:r>
      <w:r>
        <w:rPr>
          <w:rFonts w:hint="default" w:ascii="Times New Roman" w:hAnsi="Times New Roman" w:eastAsia="仿宋_GB2312" w:cs="Times New Roman"/>
          <w:sz w:val="32"/>
          <w:szCs w:val="32"/>
          <w:lang w:eastAsia="zh-CN"/>
        </w:rPr>
        <w:t>克拉玛依市华隆运输有限责任公司“4·14”一般物体打击事故</w:t>
      </w:r>
      <w:r>
        <w:rPr>
          <w:rFonts w:hint="default" w:ascii="Times New Roman" w:hAnsi="Times New Roman" w:eastAsia="仿宋_GB2312" w:cs="Times New Roman"/>
          <w:sz w:val="32"/>
          <w:szCs w:val="32"/>
        </w:rPr>
        <w:t>防范和整改措施落实情况</w:t>
      </w:r>
      <w:r>
        <w:rPr>
          <w:rFonts w:hint="default" w:ascii="Times New Roman" w:hAnsi="Times New Roman" w:eastAsia="仿宋_GB2312" w:cs="Times New Roman"/>
          <w:sz w:val="32"/>
          <w:szCs w:val="32"/>
          <w:lang w:eastAsia="zh-CN"/>
        </w:rPr>
        <w:t>评估报告</w:t>
      </w:r>
      <w:r>
        <w:rPr>
          <w:rFonts w:hint="default" w:ascii="Times New Roman" w:hAnsi="Times New Roman" w:eastAsia="仿宋_GB2312" w:cs="Times New Roman"/>
          <w:color w:val="000000"/>
          <w:kern w:val="0"/>
          <w:sz w:val="32"/>
          <w:szCs w:val="32"/>
          <w:lang w:val="en-US" w:eastAsia="zh-CN" w:bidi="ar"/>
        </w:rPr>
        <w:t>》。</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三、</w:t>
      </w:r>
      <w:r>
        <w:rPr>
          <w:rFonts w:hint="default" w:ascii="Times New Roman" w:hAnsi="Times New Roman" w:eastAsia="黑体" w:cs="Times New Roman"/>
          <w:sz w:val="32"/>
          <w:szCs w:val="32"/>
          <w:lang w:val="en-US" w:eastAsia="zh-CN"/>
        </w:rPr>
        <w:t>责任追究落实情况</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楷体_GB2312" w:cs="Times New Roman"/>
          <w:kern w:val="0"/>
          <w:sz w:val="32"/>
          <w:szCs w:val="32"/>
          <w:lang w:val="en-US" w:eastAsia="zh-CN"/>
        </w:rPr>
      </w:pPr>
      <w:r>
        <w:rPr>
          <w:rFonts w:hint="default" w:ascii="Times New Roman" w:hAnsi="Times New Roman" w:eastAsia="楷体_GB2312" w:cs="Times New Roman"/>
          <w:kern w:val="0"/>
          <w:sz w:val="32"/>
          <w:szCs w:val="32"/>
          <w:lang w:val="en-US" w:eastAsia="zh-CN"/>
        </w:rPr>
        <w:t>（一）对</w:t>
      </w:r>
      <w:bookmarkStart w:id="0" w:name="OLE_LINK1"/>
      <w:r>
        <w:rPr>
          <w:rFonts w:hint="default" w:ascii="Times New Roman" w:hAnsi="Times New Roman" w:eastAsia="楷体_GB2312" w:cs="Times New Roman"/>
          <w:bCs/>
          <w:szCs w:val="32"/>
          <w:lang w:val="zh-CN" w:eastAsia="zh-CN"/>
        </w:rPr>
        <w:t>克拉玛依市华隆运输有限责任公司</w:t>
      </w:r>
      <w:bookmarkEnd w:id="0"/>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cs="Times New Roman"/>
          <w:color w:val="auto"/>
          <w:szCs w:val="32"/>
          <w:highlight w:val="none"/>
          <w:lang w:eastAsia="zh-CN"/>
        </w:rPr>
      </w:pPr>
      <w:r>
        <w:rPr>
          <w:rFonts w:hint="default" w:ascii="Times New Roman" w:hAnsi="Times New Roman" w:eastAsia="仿宋_GB2312" w:cs="Times New Roman"/>
          <w:kern w:val="0"/>
          <w:sz w:val="32"/>
          <w:szCs w:val="32"/>
          <w:lang w:val="en-US" w:eastAsia="zh-CN"/>
        </w:rPr>
        <w:t>1.</w:t>
      </w:r>
      <w:r>
        <w:rPr>
          <w:rFonts w:hint="default" w:ascii="Times New Roman" w:hAnsi="Times New Roman" w:cs="Times New Roman"/>
          <w:color w:val="auto"/>
          <w:szCs w:val="32"/>
          <w:highlight w:val="none"/>
        </w:rPr>
        <w:t>该单位未与克拉玛依市</w:t>
      </w:r>
      <w:r>
        <w:rPr>
          <w:rFonts w:hint="default" w:ascii="Times New Roman" w:hAnsi="Times New Roman" w:cs="Times New Roman"/>
          <w:color w:val="auto"/>
          <w:szCs w:val="32"/>
          <w:highlight w:val="none"/>
          <w:lang w:eastAsia="zh-CN"/>
        </w:rPr>
        <w:t>伟锋</w:t>
      </w:r>
      <w:r>
        <w:rPr>
          <w:rFonts w:hint="default" w:ascii="Times New Roman" w:hAnsi="Times New Roman" w:cs="Times New Roman"/>
          <w:color w:val="auto"/>
          <w:szCs w:val="32"/>
          <w:highlight w:val="none"/>
        </w:rPr>
        <w:t>工贸有限责任公司签订安全生产协议，</w:t>
      </w:r>
      <w:r>
        <w:rPr>
          <w:rFonts w:hint="default" w:ascii="Times New Roman" w:hAnsi="Times New Roman" w:cs="Times New Roman"/>
          <w:color w:val="auto"/>
          <w:szCs w:val="32"/>
          <w:highlight w:val="none"/>
          <w:lang w:eastAsia="zh-CN"/>
        </w:rPr>
        <w:t>将吊装作业发包给不具备安全生产条件的单位，</w:t>
      </w:r>
      <w:r>
        <w:rPr>
          <w:rFonts w:hint="default" w:ascii="Times New Roman" w:hAnsi="Times New Roman" w:cs="Times New Roman"/>
          <w:color w:val="auto"/>
          <w:szCs w:val="32"/>
          <w:highlight w:val="none"/>
        </w:rPr>
        <w:t>未向采油一厂进行报备，</w:t>
      </w:r>
      <w:r>
        <w:rPr>
          <w:rFonts w:hint="default" w:ascii="Times New Roman" w:hAnsi="Times New Roman" w:eastAsia="仿宋_GB2312" w:cs="Times New Roman"/>
          <w:b w:val="0"/>
          <w:bCs w:val="0"/>
          <w:color w:val="auto"/>
          <w:kern w:val="0"/>
          <w:sz w:val="32"/>
          <w:szCs w:val="20"/>
          <w:highlight w:val="none"/>
          <w:lang w:val="zh-CN" w:eastAsia="zh-CN" w:bidi="ar-SA"/>
        </w:rPr>
        <w:t>未将承包、承租单位克拉玛依市</w:t>
      </w:r>
      <w:r>
        <w:rPr>
          <w:rFonts w:hint="default" w:ascii="Times New Roman" w:hAnsi="Times New Roman" w:cs="Times New Roman"/>
          <w:b w:val="0"/>
          <w:bCs w:val="0"/>
          <w:color w:val="auto"/>
          <w:kern w:val="0"/>
          <w:sz w:val="32"/>
          <w:szCs w:val="20"/>
          <w:highlight w:val="none"/>
          <w:lang w:val="zh-CN" w:eastAsia="zh-CN" w:bidi="ar-SA"/>
        </w:rPr>
        <w:t>伟锋</w:t>
      </w:r>
      <w:r>
        <w:rPr>
          <w:rFonts w:hint="default" w:ascii="Times New Roman" w:hAnsi="Times New Roman" w:eastAsia="仿宋_GB2312" w:cs="Times New Roman"/>
          <w:b w:val="0"/>
          <w:bCs w:val="0"/>
          <w:color w:val="auto"/>
          <w:kern w:val="0"/>
          <w:sz w:val="32"/>
          <w:szCs w:val="20"/>
          <w:highlight w:val="none"/>
          <w:lang w:val="zh-CN" w:eastAsia="zh-CN" w:bidi="ar-SA"/>
        </w:rPr>
        <w:t>工贸有限责任公司纳入统一化管理，对承包、租赁的设备和人员未进行严格审核，未对克拉玛依市</w:t>
      </w:r>
      <w:r>
        <w:rPr>
          <w:rFonts w:hint="default" w:ascii="Times New Roman" w:hAnsi="Times New Roman" w:cs="Times New Roman"/>
          <w:b w:val="0"/>
          <w:bCs w:val="0"/>
          <w:color w:val="auto"/>
          <w:kern w:val="0"/>
          <w:sz w:val="32"/>
          <w:szCs w:val="20"/>
          <w:highlight w:val="none"/>
          <w:lang w:val="zh-CN" w:eastAsia="zh-CN" w:bidi="ar-SA"/>
        </w:rPr>
        <w:t>伟锋</w:t>
      </w:r>
      <w:r>
        <w:rPr>
          <w:rFonts w:hint="default" w:ascii="Times New Roman" w:hAnsi="Times New Roman" w:eastAsia="仿宋_GB2312" w:cs="Times New Roman"/>
          <w:b w:val="0"/>
          <w:bCs w:val="0"/>
          <w:color w:val="auto"/>
          <w:kern w:val="0"/>
          <w:sz w:val="32"/>
          <w:szCs w:val="20"/>
          <w:highlight w:val="none"/>
          <w:lang w:val="zh-CN" w:eastAsia="zh-CN" w:bidi="ar-SA"/>
        </w:rPr>
        <w:t>工贸有限责任公司事故车辆安全状况进行核查，对承包、承租单位的培训教育流于形式，选派经验不足的学徒从事吊装作业，存在以包代管的现象。</w:t>
      </w:r>
      <w:r>
        <w:rPr>
          <w:rFonts w:hint="default" w:ascii="Times New Roman" w:hAnsi="Times New Roman" w:cs="Times New Roman"/>
          <w:color w:val="auto"/>
          <w:szCs w:val="32"/>
          <w:highlight w:val="none"/>
          <w:lang w:eastAsia="zh-CN"/>
        </w:rPr>
        <w:t>违反了</w:t>
      </w:r>
      <w:r>
        <w:rPr>
          <w:rFonts w:hint="default" w:ascii="Times New Roman" w:hAnsi="Times New Roman" w:cs="Times New Roman"/>
          <w:color w:val="auto"/>
          <w:szCs w:val="32"/>
          <w:highlight w:val="none"/>
        </w:rPr>
        <w:t>《中华人民共和国安全生产法》（2014修订版）</w:t>
      </w:r>
      <w:r>
        <w:rPr>
          <w:rFonts w:hint="default" w:ascii="Times New Roman" w:hAnsi="Times New Roman" w:cs="Times New Roman"/>
          <w:color w:val="auto"/>
          <w:szCs w:val="32"/>
          <w:highlight w:val="none"/>
          <w:lang w:val="en-US" w:eastAsia="zh-CN"/>
        </w:rPr>
        <w:t>第四十六条</w:t>
      </w:r>
      <w:r>
        <w:rPr>
          <w:rFonts w:hint="default" w:ascii="Times New Roman" w:hAnsi="Times New Roman" w:cs="Times New Roman"/>
          <w:color w:val="auto"/>
          <w:szCs w:val="32"/>
          <w:highlight w:val="none"/>
          <w:lang w:eastAsia="zh-CN"/>
        </w:rPr>
        <w:t>的规定，对该事故负主要责任。</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黑体" w:cs="Times New Roman"/>
          <w:sz w:val="32"/>
          <w:szCs w:val="32"/>
        </w:rPr>
      </w:pPr>
      <w:r>
        <w:rPr>
          <w:rFonts w:hint="default" w:ascii="Times New Roman" w:hAnsi="Times New Roman" w:eastAsia="仿宋_GB2312" w:cs="Times New Roman"/>
          <w:b/>
          <w:bCs/>
          <w:kern w:val="0"/>
          <w:szCs w:val="32"/>
        </w:rPr>
        <w:t>落实情况：</w:t>
      </w:r>
      <w:r>
        <w:rPr>
          <w:rFonts w:hint="default" w:ascii="Times New Roman" w:hAnsi="Times New Roman" w:cs="Times New Roman"/>
          <w:color w:val="auto"/>
          <w:szCs w:val="32"/>
          <w:highlight w:val="none"/>
          <w:lang w:eastAsia="zh-CN"/>
        </w:rPr>
        <w:t>依据</w:t>
      </w:r>
      <w:r>
        <w:rPr>
          <w:rFonts w:hint="default" w:ascii="Times New Roman" w:hAnsi="Times New Roman" w:cs="Times New Roman"/>
          <w:color w:val="auto"/>
          <w:szCs w:val="32"/>
          <w:highlight w:val="none"/>
        </w:rPr>
        <w:t>《中华人民共和国安全生产法》（2014修订版）</w:t>
      </w:r>
      <w:r>
        <w:rPr>
          <w:rFonts w:hint="default" w:ascii="Times New Roman" w:hAnsi="Times New Roman" w:cs="Times New Roman"/>
          <w:color w:val="auto"/>
          <w:szCs w:val="32"/>
          <w:highlight w:val="none"/>
          <w:lang w:val="en-US" w:eastAsia="zh-CN"/>
        </w:rPr>
        <w:t>第一百零九条，由市应急管理局给予20万元罚款的行政处罚，2024年12月24日已交完罚款</w:t>
      </w:r>
      <w:r>
        <w:rPr>
          <w:rFonts w:hint="default" w:ascii="Times New Roman" w:hAnsi="Times New Roman" w:cs="Times New Roman"/>
          <w:b w:val="0"/>
          <w:bCs w:val="0"/>
          <w:color w:val="auto"/>
          <w:szCs w:val="32"/>
          <w:highlight w:val="none"/>
          <w:lang w:val="en-US" w:eastAsia="zh-CN"/>
        </w:rPr>
        <w:t>。</w:t>
      </w:r>
    </w:p>
    <w:p>
      <w:pPr>
        <w:pageBreakBefore w:val="0"/>
        <w:kinsoku/>
        <w:wordWrap/>
        <w:overflowPunct w:val="0"/>
        <w:topLinePunct w:val="0"/>
        <w:autoSpaceDE w:val="0"/>
        <w:autoSpaceDN w:val="0"/>
        <w:bidi w:val="0"/>
        <w:adjustRightInd w:val="0"/>
        <w:snapToGrid w:val="0"/>
        <w:spacing w:line="560" w:lineRule="exact"/>
        <w:ind w:firstLine="640"/>
        <w:textAlignment w:val="auto"/>
        <w:rPr>
          <w:rFonts w:hint="default" w:ascii="Times New Roman" w:hAnsi="Times New Roman" w:cs="Times New Roman"/>
          <w:color w:val="auto"/>
          <w:szCs w:val="32"/>
          <w:highlight w:val="none"/>
        </w:rPr>
      </w:pPr>
      <w:r>
        <w:rPr>
          <w:rFonts w:hint="default" w:ascii="Times New Roman" w:hAnsi="Times New Roman" w:eastAsia="楷体_GB2312" w:cs="Times New Roman"/>
          <w:kern w:val="0"/>
          <w:sz w:val="32"/>
          <w:szCs w:val="32"/>
          <w:lang w:val="en-US" w:eastAsia="zh-CN"/>
        </w:rPr>
        <w:t>（</w:t>
      </w:r>
      <w:r>
        <w:rPr>
          <w:rFonts w:hint="eastAsia" w:eastAsia="楷体_GB2312" w:cs="Times New Roman"/>
          <w:kern w:val="0"/>
          <w:sz w:val="32"/>
          <w:szCs w:val="32"/>
          <w:lang w:val="en-US" w:eastAsia="zh-CN"/>
        </w:rPr>
        <w:t>二</w:t>
      </w:r>
      <w:r>
        <w:rPr>
          <w:rFonts w:hint="default" w:ascii="Times New Roman" w:hAnsi="Times New Roman" w:eastAsia="楷体_GB2312" w:cs="Times New Roman"/>
          <w:kern w:val="0"/>
          <w:sz w:val="32"/>
          <w:szCs w:val="32"/>
          <w:lang w:val="en-US" w:eastAsia="zh-CN"/>
        </w:rPr>
        <w:t>）</w:t>
      </w:r>
      <w:r>
        <w:rPr>
          <w:rFonts w:hint="default" w:ascii="Times New Roman" w:hAnsi="Times New Roman" w:eastAsia="楷体_GB2312" w:cs="Times New Roman"/>
          <w:color w:val="auto"/>
          <w:szCs w:val="32"/>
          <w:highlight w:val="none"/>
          <w:lang w:eastAsia="zh-CN"/>
        </w:rPr>
        <w:t>对有关公职人员的处理建议</w:t>
      </w:r>
    </w:p>
    <w:p>
      <w:pPr>
        <w:pageBreakBefore w:val="0"/>
        <w:kinsoku/>
        <w:wordWrap/>
        <w:overflowPunct w:val="0"/>
        <w:topLinePunct w:val="0"/>
        <w:autoSpaceDE w:val="0"/>
        <w:autoSpaceDN w:val="0"/>
        <w:bidi w:val="0"/>
        <w:adjustRightInd w:val="0"/>
        <w:snapToGrid w:val="0"/>
        <w:spacing w:line="560" w:lineRule="exact"/>
        <w:ind w:firstLine="640"/>
        <w:textAlignment w:val="auto"/>
        <w:rPr>
          <w:rFonts w:hint="eastAsia" w:ascii="Times New Roman" w:hAnsi="Times New Roman" w:cs="Times New Roman"/>
          <w:color w:val="auto"/>
          <w:szCs w:val="32"/>
          <w:highlight w:val="none"/>
          <w:lang w:val="en-US" w:eastAsia="zh-CN"/>
        </w:rPr>
      </w:pPr>
      <w:r>
        <w:rPr>
          <w:rFonts w:hint="eastAsia" w:ascii="Times New Roman" w:hAnsi="Times New Roman" w:cs="Times New Roman"/>
          <w:color w:val="auto"/>
          <w:szCs w:val="32"/>
          <w:highlight w:val="none"/>
          <w:lang w:val="en-US" w:eastAsia="zh-CN"/>
        </w:rPr>
        <w:t>1.</w:t>
      </w:r>
      <w:r>
        <w:rPr>
          <w:rFonts w:hint="eastAsia" w:cs="Times New Roman"/>
          <w:color w:val="auto"/>
          <w:szCs w:val="32"/>
          <w:highlight w:val="none"/>
          <w:lang w:val="en-US" w:eastAsia="zh-CN"/>
        </w:rPr>
        <w:t>张某某</w:t>
      </w:r>
      <w:r>
        <w:rPr>
          <w:rFonts w:hint="eastAsia" w:ascii="Times New Roman" w:hAnsi="Times New Roman" w:cs="Times New Roman"/>
          <w:color w:val="auto"/>
          <w:szCs w:val="32"/>
          <w:highlight w:val="none"/>
          <w:lang w:val="en-US" w:eastAsia="zh-CN"/>
        </w:rPr>
        <w:t>现任克拉玛依市公安局交警支队副支队长，时任交警支队市区大队大队长，出据了事故证明（克公交证字﹝2020﹞第003号）文书，证明</w:t>
      </w:r>
      <w:r>
        <w:rPr>
          <w:rFonts w:hint="eastAsia" w:cs="Times New Roman"/>
          <w:color w:val="auto"/>
          <w:szCs w:val="32"/>
          <w:highlight w:val="none"/>
          <w:lang w:val="en-US" w:eastAsia="zh-CN"/>
        </w:rPr>
        <w:t>张某</w:t>
      </w:r>
      <w:r>
        <w:rPr>
          <w:rFonts w:hint="eastAsia" w:ascii="Times New Roman" w:hAnsi="Times New Roman" w:cs="Times New Roman"/>
          <w:color w:val="auto"/>
          <w:szCs w:val="32"/>
          <w:highlight w:val="none"/>
          <w:lang w:val="en-US" w:eastAsia="zh-CN"/>
        </w:rPr>
        <w:t>（死者）发生意外事故，</w:t>
      </w:r>
      <w:r>
        <w:rPr>
          <w:rFonts w:hint="eastAsia" w:cs="Times New Roman"/>
          <w:color w:val="auto"/>
          <w:szCs w:val="32"/>
          <w:highlight w:val="none"/>
          <w:lang w:val="en-US" w:eastAsia="zh-CN"/>
        </w:rPr>
        <w:t>张某某</w:t>
      </w:r>
      <w:r>
        <w:rPr>
          <w:rFonts w:hint="eastAsia" w:ascii="Times New Roman" w:hAnsi="Times New Roman" w:cs="Times New Roman"/>
          <w:color w:val="auto"/>
          <w:szCs w:val="32"/>
          <w:highlight w:val="none"/>
          <w:lang w:val="en-US" w:eastAsia="zh-CN"/>
        </w:rPr>
        <w:t>错误理解《事故证明》只是证明该事故属于路外事故，不属于法定道路交通事故认定书，路外事故不纳入事故统计范畴，导致事故信息未按照规定时限和程序报告，建议市公安局对相关人员给予处理建议，并将处理结果报事故调查组。</w:t>
      </w:r>
    </w:p>
    <w:p>
      <w:pPr>
        <w:pageBreakBefore w:val="0"/>
        <w:kinsoku/>
        <w:wordWrap/>
        <w:overflowPunct w:val="0"/>
        <w:topLinePunct w:val="0"/>
        <w:autoSpaceDE w:val="0"/>
        <w:autoSpaceDN w:val="0"/>
        <w:bidi w:val="0"/>
        <w:adjustRightInd w:val="0"/>
        <w:snapToGrid w:val="0"/>
        <w:spacing w:line="560" w:lineRule="exact"/>
        <w:ind w:firstLine="640"/>
        <w:textAlignment w:val="auto"/>
        <w:rPr>
          <w:rFonts w:hint="default" w:ascii="Times New Roman" w:hAnsi="Times New Roman" w:eastAsia="黑体" w:cs="Times New Roman"/>
          <w:sz w:val="32"/>
          <w:szCs w:val="32"/>
          <w:lang w:val="en-US"/>
        </w:rPr>
      </w:pPr>
      <w:r>
        <w:rPr>
          <w:rFonts w:hint="default" w:ascii="Times New Roman" w:hAnsi="Times New Roman" w:eastAsia="仿宋_GB2312" w:cs="Times New Roman"/>
          <w:b/>
          <w:bCs/>
          <w:kern w:val="0"/>
          <w:szCs w:val="32"/>
        </w:rPr>
        <w:t>落实情况：</w:t>
      </w:r>
      <w:r>
        <w:rPr>
          <w:rFonts w:hint="default" w:ascii="Times New Roman" w:hAnsi="Times New Roman" w:cs="Times New Roman"/>
          <w:color w:val="auto"/>
          <w:szCs w:val="32"/>
          <w:highlight w:val="none"/>
          <w:lang w:val="en-US" w:eastAsia="zh-CN"/>
        </w:rPr>
        <w:t>已由</w:t>
      </w:r>
      <w:r>
        <w:rPr>
          <w:rFonts w:hint="default" w:ascii="Times New Roman" w:hAnsi="Times New Roman" w:cs="Times New Roman"/>
          <w:color w:val="auto"/>
          <w:sz w:val="32"/>
          <w:szCs w:val="32"/>
          <w:highlight w:val="none"/>
          <w:lang w:eastAsia="zh-CN"/>
        </w:rPr>
        <w:t>市公安局</w:t>
      </w:r>
      <w:r>
        <w:rPr>
          <w:rFonts w:hint="default" w:ascii="Times New Roman" w:hAnsi="Times New Roman" w:cs="Times New Roman"/>
          <w:color w:val="auto"/>
          <w:sz w:val="32"/>
          <w:szCs w:val="32"/>
          <w:highlight w:val="none"/>
          <w:lang w:val="en-US" w:eastAsia="zh-CN"/>
        </w:rPr>
        <w:t>按照相关要求进行第一形态谈话提醒。</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四、事故防范措施落实情况</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按照《事故调查报告》整改防范措施建议，评估组对事故整改防范措施落实情况进行评估。</w:t>
      </w:r>
    </w:p>
    <w:p>
      <w:pPr>
        <w:pageBreakBefore w:val="0"/>
        <w:widowControl/>
        <w:kinsoku/>
        <w:wordWrap/>
        <w:overflowPunct/>
        <w:topLinePunct w:val="0"/>
        <w:autoSpaceDE/>
        <w:autoSpaceDN/>
        <w:bidi w:val="0"/>
        <w:adjustRightInd/>
        <w:snapToGrid/>
        <w:spacing w:line="560" w:lineRule="exact"/>
        <w:ind w:firstLine="640"/>
        <w:jc w:val="left"/>
        <w:textAlignment w:val="auto"/>
        <w:outlineLvl w:val="1"/>
        <w:rPr>
          <w:rStyle w:val="19"/>
          <w:rFonts w:hint="default" w:ascii="Times New Roman" w:hAnsi="Times New Roman" w:cs="Times New Roman"/>
          <w:color w:val="auto"/>
          <w:szCs w:val="32"/>
          <w:highlight w:val="none"/>
        </w:rPr>
      </w:pPr>
      <w:r>
        <w:rPr>
          <w:rFonts w:hint="default" w:ascii="Times New Roman" w:hAnsi="Times New Roman" w:eastAsia="楷体_GB2312" w:cs="Times New Roman"/>
          <w:bCs/>
          <w:szCs w:val="32"/>
        </w:rPr>
        <w:t>（一）</w:t>
      </w:r>
      <w:r>
        <w:rPr>
          <w:rStyle w:val="19"/>
          <w:rFonts w:hint="default" w:ascii="Times New Roman" w:hAnsi="Times New Roman" w:cs="Times New Roman"/>
          <w:color w:val="auto"/>
          <w:szCs w:val="32"/>
          <w:highlight w:val="none"/>
        </w:rPr>
        <w:t>强化企业安全生产主体责任</w:t>
      </w:r>
    </w:p>
    <w:p>
      <w:pPr>
        <w:pageBreakBefore w:val="0"/>
        <w:widowControl/>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rPr>
        <w:t>督促企业严格落实《中华人民共和国安全生产法》要求，履行安全生产主体责任，建立完善安全生产管理制度，严禁未经培训及考核合格的人员上岗作业，定期检查设备设施，消除事故隐患。</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szCs w:val="32"/>
          <w:highlight w:val="none"/>
          <w:lang w:val="en-US" w:eastAsia="zh-CN"/>
        </w:rPr>
      </w:pPr>
      <w:r>
        <w:rPr>
          <w:rFonts w:hint="default" w:ascii="Times New Roman" w:hAnsi="Times New Roman" w:eastAsia="仿宋_GB2312" w:cs="Times New Roman"/>
          <w:b/>
          <w:bCs/>
          <w:kern w:val="0"/>
          <w:szCs w:val="32"/>
        </w:rPr>
        <w:t>落实情况：</w:t>
      </w:r>
      <w:r>
        <w:rPr>
          <w:rFonts w:hint="default" w:ascii="Times New Roman" w:hAnsi="Times New Roman" w:eastAsia="仿宋_GB2312" w:cs="Times New Roman"/>
          <w:kern w:val="0"/>
          <w:szCs w:val="32"/>
          <w:highlight w:val="none"/>
          <w:lang w:val="en-US" w:eastAsia="zh-CN"/>
        </w:rPr>
        <w:t>克拉玛依市华隆运输有限公司严格遵守法律法规要求，修订完善了各项规章制度，</w:t>
      </w:r>
      <w:r>
        <w:rPr>
          <w:rFonts w:hint="default" w:ascii="Times New Roman" w:hAnsi="Times New Roman" w:eastAsia="仿宋_GB2312" w:cs="Times New Roman"/>
          <w:szCs w:val="32"/>
          <w:highlight w:val="none"/>
          <w:lang w:val="en-US" w:eastAsia="zh-CN"/>
        </w:rPr>
        <w:t>制定了全年安全培训计划，内容涵盖吊装驾驶技能、应急处理能力以及车辆检查等多个方面。</w:t>
      </w:r>
      <w:r>
        <w:rPr>
          <w:rFonts w:hint="default" w:ascii="Times New Roman" w:hAnsi="Times New Roman" w:eastAsia="仿宋_GB2312" w:cs="Times New Roman"/>
          <w:kern w:val="0"/>
          <w:szCs w:val="32"/>
          <w:highlight w:val="none"/>
          <w:lang w:val="en-US" w:eastAsia="zh-CN"/>
        </w:rPr>
        <w:t>公司强化对作业现场的监督检查，每周与集团公司联合开展监督检查，针对施工作业现场、车辆状况、消防设施及应急演练等内容，共计进行48次。检查结果由集团公司以每周安全监督周报形式下发，内容包括每周考核情况、国家安全生产事故通报、国家安全生产形势分析、油田公司违章通报，以及检查中发现的79项问题，所有问题均已完成整改</w:t>
      </w:r>
      <w:r>
        <w:rPr>
          <w:rFonts w:hint="default" w:ascii="Times New Roman" w:hAnsi="Times New Roman" w:eastAsia="仿宋_GB2312" w:cs="Times New Roman"/>
          <w:szCs w:val="32"/>
          <w:highlight w:val="none"/>
          <w:lang w:val="en-US" w:eastAsia="zh-CN"/>
        </w:rPr>
        <w:t>。</w:t>
      </w:r>
    </w:p>
    <w:p>
      <w:pPr>
        <w:pStyle w:val="2"/>
        <w:pageBreakBefore w:val="0"/>
        <w:tabs>
          <w:tab w:val="left" w:pos="567"/>
        </w:tabs>
        <w:kinsoku/>
        <w:wordWrap/>
        <w:overflowPunct/>
        <w:topLinePunct w:val="0"/>
        <w:autoSpaceDE/>
        <w:autoSpaceDN/>
        <w:bidi w:val="0"/>
        <w:adjustRightInd/>
        <w:snapToGrid/>
        <w:spacing w:line="560" w:lineRule="exact"/>
        <w:ind w:firstLine="632" w:firstLineChars="200"/>
        <w:jc w:val="left"/>
        <w:textAlignment w:val="auto"/>
        <w:rPr>
          <w:rStyle w:val="19"/>
          <w:rFonts w:hint="default" w:ascii="Times New Roman" w:hAnsi="Times New Roman" w:cs="Times New Roman"/>
          <w:bCs w:val="0"/>
          <w:color w:val="auto"/>
          <w:sz w:val="32"/>
          <w:szCs w:val="32"/>
          <w:highlight w:val="none"/>
        </w:rPr>
      </w:pPr>
      <w:bookmarkStart w:id="1" w:name="_Toc168077803"/>
      <w:bookmarkStart w:id="2" w:name="_Toc173315600"/>
      <w:r>
        <w:rPr>
          <w:rFonts w:hint="default" w:ascii="Times New Roman" w:hAnsi="Times New Roman" w:eastAsia="仿宋_GB2312" w:cs="Times New Roman"/>
          <w:b/>
          <w:bCs/>
          <w:kern w:val="0"/>
          <w:szCs w:val="32"/>
          <w:lang w:val="en-US" w:eastAsia="zh-CN"/>
        </w:rPr>
        <w:t>（二）</w:t>
      </w:r>
      <w:r>
        <w:rPr>
          <w:rStyle w:val="19"/>
          <w:rFonts w:hint="default" w:ascii="Times New Roman" w:hAnsi="Times New Roman" w:cs="Times New Roman"/>
          <w:bCs w:val="0"/>
          <w:color w:val="auto"/>
          <w:sz w:val="32"/>
          <w:szCs w:val="32"/>
          <w:highlight w:val="none"/>
        </w:rPr>
        <w:t>强化企业设备操作人员技能水平</w:t>
      </w:r>
      <w:bookmarkEnd w:id="1"/>
      <w:bookmarkEnd w:id="2"/>
    </w:p>
    <w:p>
      <w:pPr>
        <w:pageBreakBefore w:val="0"/>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仿宋_GB2312" w:cs="Times New Roman"/>
          <w:b/>
          <w:bCs/>
          <w:kern w:val="0"/>
          <w:szCs w:val="32"/>
          <w:lang w:val="en-US" w:eastAsia="zh-CN"/>
        </w:rPr>
      </w:pPr>
      <w:r>
        <w:rPr>
          <w:rFonts w:hint="default" w:ascii="Times New Roman" w:hAnsi="Times New Roman" w:cs="Times New Roman"/>
          <w:color w:val="auto"/>
          <w:szCs w:val="32"/>
          <w:highlight w:val="none"/>
        </w:rPr>
        <w:t>经查询，2014年国家市场监督管理总局将汽车起重机从《特种设备目录》中删除，操作人员不在需要取得相应资格证即可上岗作业，操作人员是否具备相应的操作技能，直接关系到现场作业人员人身安全，建议相关部门督促企业加强吊装车辆人员培训，防止此类事故再次发生。</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szCs w:val="32"/>
          <w:highlight w:val="none"/>
          <w:lang w:val="en-US" w:eastAsia="zh-CN"/>
        </w:rPr>
      </w:pPr>
      <w:r>
        <w:rPr>
          <w:rFonts w:hint="default" w:ascii="Times New Roman" w:hAnsi="Times New Roman" w:eastAsia="仿宋_GB2312" w:cs="Times New Roman"/>
          <w:b/>
          <w:bCs/>
          <w:kern w:val="0"/>
          <w:szCs w:val="32"/>
        </w:rPr>
        <w:t>落实情况：</w:t>
      </w:r>
      <w:r>
        <w:rPr>
          <w:rFonts w:hint="default" w:ascii="Times New Roman" w:hAnsi="Times New Roman" w:eastAsia="仿宋_GB2312" w:cs="Times New Roman"/>
          <w:kern w:val="0"/>
          <w:szCs w:val="32"/>
          <w:highlight w:val="none"/>
          <w:lang w:val="en-US" w:eastAsia="zh-CN"/>
        </w:rPr>
        <w:t>克拉玛依市华隆运输有限公司</w:t>
      </w:r>
      <w:r>
        <w:rPr>
          <w:rFonts w:hint="default" w:ascii="Times New Roman" w:hAnsi="Times New Roman" w:eastAsia="仿宋_GB2312" w:cs="Times New Roman"/>
          <w:szCs w:val="32"/>
          <w:highlight w:val="none"/>
          <w:lang w:val="en-US" w:eastAsia="zh-CN"/>
        </w:rPr>
        <w:t>严根据员工年度安全教育培训制度，对驾驶员实施专项能力评估与系统化培训，经考核合格后上岗</w:t>
      </w:r>
      <w:r>
        <w:rPr>
          <w:rFonts w:hint="default" w:ascii="Times New Roman" w:hAnsi="Times New Roman" w:eastAsia="仿宋_GB2312" w:cs="Times New Roman"/>
          <w:kern w:val="0"/>
          <w:szCs w:val="32"/>
          <w:highlight w:val="none"/>
          <w:lang w:val="en-US" w:eastAsia="zh-CN"/>
        </w:rPr>
        <w:t>。</w:t>
      </w:r>
      <w:r>
        <w:rPr>
          <w:rFonts w:hint="default" w:ascii="Times New Roman" w:hAnsi="Times New Roman" w:eastAsia="仿宋_GB2312" w:cs="Times New Roman"/>
          <w:szCs w:val="32"/>
          <w:highlight w:val="none"/>
          <w:lang w:val="en-US" w:eastAsia="zh-CN"/>
        </w:rPr>
        <w:t>利用每周晨会组织驾驶员开展集中学习，内容涵盖国家法律法规、油田公司作业许可管理规定及公司内部作业指导书等。全年累计开展培训27场，培训达788人次。</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cs="Times New Roman"/>
          <w:highlight w:val="none"/>
          <w:lang w:val="en-US" w:eastAsia="zh-CN"/>
        </w:rPr>
      </w:pPr>
      <w:r>
        <w:rPr>
          <w:rFonts w:hint="default" w:ascii="Times New Roman" w:hAnsi="Times New Roman" w:eastAsia="仿宋_GB2312" w:cs="Times New Roman"/>
          <w:szCs w:val="32"/>
          <w:highlight w:val="none"/>
          <w:lang w:val="en-US" w:eastAsia="zh-CN"/>
        </w:rPr>
        <w:t>作业前按规定预约并办理油田公司吊装作业票证，全面检查吊具、钢丝绳及安全附件等设备，确保其符合安全使用标准。现场作业人员中，司索指挥与司索工均持有效司索工证件（Q1），市场监管部门核准的取证人员共21名，严禁无证操作。配备专职监护人员实施全程监护，确认安全措施落实后签字许可，并于作业现场设置警戒区域，严禁无关人员进入</w:t>
      </w:r>
      <w:r>
        <w:rPr>
          <w:rFonts w:hint="default" w:ascii="Times New Roman" w:hAnsi="Times New Roman" w:cs="Times New Roman"/>
          <w:highlight w:val="none"/>
          <w:lang w:val="en-US" w:eastAsia="zh-CN"/>
        </w:rPr>
        <w:t>。</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kern w:val="0"/>
          <w:szCs w:val="32"/>
          <w:highlight w:val="none"/>
          <w:lang w:val="en-US" w:eastAsia="zh-CN"/>
        </w:rPr>
      </w:pPr>
      <w:r>
        <w:rPr>
          <w:rFonts w:hint="default" w:ascii="Times New Roman" w:hAnsi="Times New Roman" w:eastAsia="仿宋_GB2312" w:cs="Times New Roman"/>
          <w:kern w:val="0"/>
          <w:szCs w:val="32"/>
          <w:highlight w:val="none"/>
          <w:lang w:val="en-US" w:eastAsia="zh-CN"/>
        </w:rPr>
        <w:t>组织建立了智慧安全管理平台，为吊装作业、挖掘作业等危险作业施工现场配备移动视频监控系统，实现对危险作业现场的全程可视化监控。全年累计监控作业现场211次，发现并整改问题143项。安装GPS定位设备、在作业现场配置移动视频监控系统以及配备个人劳动防护用品等一系列安全措施，公司累计投入安全措施专项资金68.34万元。</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楷体_GB2312" w:cs="Times New Roman"/>
          <w:bCs/>
          <w:sz w:val="32"/>
          <w:szCs w:val="32"/>
          <w:lang w:val="en-US" w:eastAsia="zh-CN"/>
        </w:rPr>
      </w:pPr>
      <w:r>
        <w:rPr>
          <w:rFonts w:hint="default" w:ascii="Times New Roman" w:hAnsi="Times New Roman" w:eastAsia="楷体_GB2312" w:cs="Times New Roman"/>
          <w:bCs/>
          <w:sz w:val="32"/>
          <w:szCs w:val="32"/>
        </w:rPr>
        <w:t>（</w:t>
      </w:r>
      <w:r>
        <w:rPr>
          <w:rFonts w:hint="default" w:ascii="Times New Roman" w:hAnsi="Times New Roman" w:eastAsia="楷体_GB2312" w:cs="Times New Roman"/>
          <w:bCs/>
          <w:sz w:val="32"/>
          <w:szCs w:val="32"/>
          <w:lang w:val="en-US" w:eastAsia="zh-CN"/>
        </w:rPr>
        <w:t>三</w:t>
      </w:r>
      <w:r>
        <w:rPr>
          <w:rFonts w:hint="default" w:ascii="Times New Roman" w:hAnsi="Times New Roman" w:eastAsia="楷体_GB2312" w:cs="Times New Roman"/>
          <w:bCs/>
          <w:sz w:val="32"/>
          <w:szCs w:val="32"/>
        </w:rPr>
        <w:t>）</w:t>
      </w:r>
      <w:r>
        <w:rPr>
          <w:rStyle w:val="19"/>
          <w:rFonts w:hint="default" w:ascii="Times New Roman" w:hAnsi="Times New Roman" w:eastAsia="楷体_GB2312" w:cs="Times New Roman"/>
          <w:color w:val="auto"/>
          <w:sz w:val="32"/>
          <w:szCs w:val="32"/>
          <w:highlight w:val="none"/>
        </w:rPr>
        <w:t>加大</w:t>
      </w:r>
      <w:r>
        <w:rPr>
          <w:rStyle w:val="19"/>
          <w:rFonts w:hint="default" w:ascii="Times New Roman" w:hAnsi="Times New Roman" w:eastAsia="楷体_GB2312" w:cs="Times New Roman"/>
          <w:color w:val="auto"/>
          <w:sz w:val="32"/>
          <w:szCs w:val="32"/>
          <w:highlight w:val="none"/>
          <w:lang w:eastAsia="zh-CN"/>
        </w:rPr>
        <w:t>承包商的管理</w:t>
      </w:r>
    </w:p>
    <w:p>
      <w:pPr>
        <w:pStyle w:val="5"/>
        <w:keepNext w:val="0"/>
        <w:keepLines w:val="0"/>
        <w:pageBreakBefore w:val="0"/>
        <w:widowControl w:val="0"/>
        <w:kinsoku/>
        <w:wordWrap/>
        <w:overflowPunct/>
        <w:topLinePunct w:val="0"/>
        <w:autoSpaceDE/>
        <w:autoSpaceDN/>
        <w:bidi w:val="0"/>
        <w:adjustRightInd/>
        <w:snapToGrid/>
        <w:spacing w:after="0" w:line="560" w:lineRule="exact"/>
        <w:ind w:firstLine="632"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rPr>
        <w:t>严把承包商资质关，严格承包商作业人员安全培训和能力评估，严禁使用资质不合格人员，合理安排现场施工作业。紧盯承包商现场作业环节，加强入场前培训教育、安全交底和人员变更管理，属地单位要履行好入场把关、过程抽查与监督的职责，发现问题隐患和违章必须要及时整改处理。</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宋体" w:cs="Times New Roman"/>
          <w:lang w:eastAsia="zh-CN"/>
        </w:rPr>
      </w:pPr>
      <w:r>
        <w:rPr>
          <w:rFonts w:hint="default" w:ascii="Times New Roman" w:hAnsi="Times New Roman" w:eastAsia="仿宋_GB2312" w:cs="Times New Roman"/>
          <w:b/>
          <w:bCs/>
          <w:kern w:val="0"/>
          <w:szCs w:val="32"/>
        </w:rPr>
        <w:t>落实情况：</w:t>
      </w:r>
      <w:r>
        <w:rPr>
          <w:rFonts w:hint="default" w:ascii="Times New Roman" w:hAnsi="Times New Roman" w:eastAsia="仿宋_GB2312" w:cs="Times New Roman"/>
          <w:color w:val="auto"/>
          <w:kern w:val="2"/>
          <w:sz w:val="32"/>
          <w:szCs w:val="32"/>
          <w:highlight w:val="none"/>
          <w:lang w:val="en-US" w:eastAsia="zh-CN"/>
        </w:rPr>
        <w:t>新疆油田分公司采油一厂根据《新疆油田公司承包商安全监督管理规定》，将承包商纳入统一管理体系，执行统一HSE标准。严格审查承包商市场准入和安全准入资质材料，包括道路运输经营许可证等证明，并核验特种作业人员资质证书、特种设备证照及从业资格证明。</w:t>
      </w:r>
    </w:p>
    <w:p>
      <w:pPr>
        <w:pStyle w:val="5"/>
        <w:keepNext w:val="0"/>
        <w:keepLines w:val="0"/>
        <w:pageBreakBefore w:val="0"/>
        <w:widowControl w:val="0"/>
        <w:kinsoku/>
        <w:wordWrap/>
        <w:overflowPunct/>
        <w:topLinePunct w:val="0"/>
        <w:autoSpaceDE/>
        <w:autoSpaceDN/>
        <w:bidi w:val="0"/>
        <w:adjustRightInd/>
        <w:snapToGrid/>
        <w:spacing w:after="0" w:line="560" w:lineRule="exact"/>
        <w:ind w:firstLine="632" w:firstLineChars="200"/>
        <w:jc w:val="left"/>
        <w:textAlignment w:val="auto"/>
        <w:rPr>
          <w:rFonts w:hint="default" w:ascii="Times New Roman" w:hAnsi="Times New Roman" w:eastAsia="宋体" w:cs="Times New Roman"/>
          <w:lang w:eastAsia="zh-CN"/>
        </w:rPr>
      </w:pPr>
      <w:r>
        <w:rPr>
          <w:rFonts w:hint="default" w:ascii="Times New Roman" w:hAnsi="Times New Roman" w:eastAsia="仿宋_GB2312" w:cs="Times New Roman"/>
          <w:color w:val="auto"/>
          <w:kern w:val="2"/>
          <w:sz w:val="32"/>
          <w:szCs w:val="32"/>
          <w:highlight w:val="none"/>
          <w:lang w:val="en-US" w:eastAsia="zh-CN"/>
        </w:rPr>
        <w:t>基于HSE等级建立199家承包商信息清单并实施分级监管。作业前组织安全班前会进行安全交底，确保人员知悉风险措施。属地单位全程监督，评估风险、核查JSA、检查现场、审核设备，通报考核问题。开展安全绩效评价，参与事故调查。全年查处隐患845项。</w:t>
      </w:r>
    </w:p>
    <w:p>
      <w:pPr>
        <w:pStyle w:val="5"/>
        <w:keepNext w:val="0"/>
        <w:keepLines w:val="0"/>
        <w:pageBreakBefore w:val="0"/>
        <w:widowControl w:val="0"/>
        <w:kinsoku/>
        <w:wordWrap/>
        <w:overflowPunct/>
        <w:topLinePunct w:val="0"/>
        <w:autoSpaceDE/>
        <w:autoSpaceDN/>
        <w:bidi w:val="0"/>
        <w:adjustRightInd/>
        <w:snapToGrid/>
        <w:spacing w:after="0" w:line="560" w:lineRule="exact"/>
        <w:ind w:firstLine="632"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rPr>
        <w:t>对所有承包商人员实施入厂前HSE培训及考核，连续两次考核不合格者禁止入厂。入厂（场）前培训范围涵盖承包商企业进入属地从事施工作业及管理活动的全部人员。全年共组织承包商集中培训6次。对调整岗位、离岗超过6个月复岗人员，以及作业环境或工艺方案发生重大变化的情况，须组织承包商开展针对性安全培训，经考核合格后方可上岗。通过培训且考核合格的人员，应建立项目培训合格人员清单或颁发合格证书，并保留培训内容、考勤及考核记录。</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Times New Roman" w:hAnsi="Times New Roman" w:eastAsia="楷体_GB2312" w:cs="Times New Roman"/>
          <w:bCs/>
          <w:sz w:val="32"/>
          <w:szCs w:val="32"/>
          <w:lang w:val="en-US" w:eastAsia="zh-CN"/>
        </w:rPr>
      </w:pPr>
      <w:r>
        <w:rPr>
          <w:rFonts w:hint="eastAsia" w:ascii="Times New Roman" w:hAnsi="Times New Roman" w:eastAsia="楷体_GB2312" w:cs="Times New Roman"/>
          <w:bCs/>
          <w:sz w:val="32"/>
          <w:szCs w:val="32"/>
          <w:lang w:eastAsia="zh-CN"/>
        </w:rPr>
        <w:t>（四）</w:t>
      </w:r>
      <w:r>
        <w:rPr>
          <w:rFonts w:hint="default" w:ascii="Times New Roman" w:hAnsi="Times New Roman" w:eastAsia="楷体_GB2312" w:cs="Times New Roman"/>
          <w:bCs/>
          <w:sz w:val="32"/>
          <w:szCs w:val="32"/>
        </w:rPr>
        <w:t>加强事故信息报送流程</w:t>
      </w:r>
    </w:p>
    <w:p>
      <w:pPr>
        <w:pStyle w:val="5"/>
        <w:keepNext w:val="0"/>
        <w:keepLines w:val="0"/>
        <w:pageBreakBefore w:val="0"/>
        <w:widowControl w:val="0"/>
        <w:kinsoku/>
        <w:wordWrap/>
        <w:overflowPunct/>
        <w:topLinePunct w:val="0"/>
        <w:autoSpaceDE/>
        <w:autoSpaceDN/>
        <w:bidi w:val="0"/>
        <w:adjustRightInd/>
        <w:snapToGrid/>
        <w:spacing w:after="0" w:line="560" w:lineRule="exact"/>
        <w:ind w:firstLine="632"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rPr>
        <w:t>建立完善事故信息报送联席机制并加强培训，强化公安、应急管理及其他相关部门之间信息沟通，防止出现谎报、瞒报、漏报、迟报等情况。</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cs="Times New Roman"/>
          <w:color w:val="auto"/>
          <w:szCs w:val="32"/>
          <w:highlight w:val="none"/>
          <w:lang w:val="en-US" w:eastAsia="zh-CN"/>
        </w:rPr>
      </w:pPr>
      <w:r>
        <w:rPr>
          <w:rFonts w:hint="default" w:ascii="Times New Roman" w:hAnsi="Times New Roman" w:eastAsia="仿宋_GB2312" w:cs="Times New Roman"/>
          <w:b/>
          <w:bCs/>
          <w:kern w:val="0"/>
          <w:szCs w:val="32"/>
          <w:lang w:val="en-US" w:eastAsia="zh-CN"/>
        </w:rPr>
        <w:t>落实情况：</w:t>
      </w:r>
      <w:r>
        <w:rPr>
          <w:rFonts w:hint="default" w:ascii="Times New Roman" w:hAnsi="Times New Roman" w:cs="Times New Roman"/>
          <w:color w:val="auto"/>
          <w:szCs w:val="32"/>
          <w:highlight w:val="none"/>
          <w:lang w:val="en-US" w:eastAsia="zh-CN"/>
        </w:rPr>
        <w:t>制定发布《关于进一步加强突发事件信息报告工作的通知》，明确事故信息报送时限、内容要素及责任分工，每季度向公安、人社、网信等部门收集事故信息报送情况，建立事故信息报送台账，同时每日查看安全生产举报系统信息举报信息；事故信息报送流程已实现制度化、台账化管理，信息报送准确率、及时率均达100%，全年未发生瞒报、漏报、迟报事件。</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五、总体评估意见</w:t>
      </w:r>
    </w:p>
    <w:p>
      <w:pPr>
        <w:pageBreakBefore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通过认真调查核实，评估组认为，事故责任单位和责任人员已按照</w:t>
      </w:r>
      <w:r>
        <w:rPr>
          <w:rFonts w:hint="default" w:ascii="Times New Roman" w:hAnsi="Times New Roman" w:eastAsia="仿宋_GB2312" w:cs="Times New Roman"/>
          <w:sz w:val="32"/>
          <w:szCs w:val="32"/>
          <w:lang w:eastAsia="zh-CN"/>
        </w:rPr>
        <w:t>克拉玛依市华隆运输有限责任公司“4·14”一般物体打击事故</w:t>
      </w:r>
      <w:r>
        <w:rPr>
          <w:rFonts w:hint="default" w:ascii="Times New Roman" w:hAnsi="Times New Roman" w:eastAsia="仿宋_GB2312" w:cs="Times New Roman"/>
          <w:kern w:val="0"/>
          <w:sz w:val="32"/>
          <w:szCs w:val="32"/>
        </w:rPr>
        <w:t>调查报告批复中责任追究和防范措施要求进行了整改落实，责任追究和防范措施要求已整改落实到位。</w:t>
      </w:r>
    </w:p>
    <w:p/>
    <w:sectPr>
      <w:footerReference r:id="rId3" w:type="default"/>
      <w:pgSz w:w="11906" w:h="16838"/>
      <w:pgMar w:top="2098" w:right="1474" w:bottom="1984" w:left="1587" w:header="851" w:footer="1400" w:gutter="0"/>
      <w:pgNumType w:fmt="decimal"/>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Times New Roman Bold">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7"/>
                    </w:pPr>
                    <w: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r>
                      <w:t xml:space="preserve"> —</w:t>
                    </w:r>
                  </w:p>
                </w:txbxContent>
              </v:textbox>
            </v:shape>
          </w:pict>
        </mc:Fallback>
      </mc:AlternateContent>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mODk5MWEwODg4NjcyY2EzNGViMTVkODU2NmEzZWEifQ=="/>
  </w:docVars>
  <w:rsids>
    <w:rsidRoot w:val="00CE7509"/>
    <w:rsid w:val="000601DF"/>
    <w:rsid w:val="000A464B"/>
    <w:rsid w:val="001E5DB0"/>
    <w:rsid w:val="002A0552"/>
    <w:rsid w:val="0030691E"/>
    <w:rsid w:val="00353725"/>
    <w:rsid w:val="00392EBA"/>
    <w:rsid w:val="004123C8"/>
    <w:rsid w:val="0042446B"/>
    <w:rsid w:val="004A6226"/>
    <w:rsid w:val="00540F4E"/>
    <w:rsid w:val="00567145"/>
    <w:rsid w:val="005703B3"/>
    <w:rsid w:val="005E7F66"/>
    <w:rsid w:val="0060451A"/>
    <w:rsid w:val="00634860"/>
    <w:rsid w:val="00692FA7"/>
    <w:rsid w:val="006D23AC"/>
    <w:rsid w:val="006F36C4"/>
    <w:rsid w:val="00700F99"/>
    <w:rsid w:val="00753573"/>
    <w:rsid w:val="00813BB7"/>
    <w:rsid w:val="00820DD3"/>
    <w:rsid w:val="00895A02"/>
    <w:rsid w:val="008E42B4"/>
    <w:rsid w:val="0091333D"/>
    <w:rsid w:val="009A69EA"/>
    <w:rsid w:val="00A04397"/>
    <w:rsid w:val="00A70251"/>
    <w:rsid w:val="00B04A7A"/>
    <w:rsid w:val="00B04FB3"/>
    <w:rsid w:val="00B20557"/>
    <w:rsid w:val="00C65BFE"/>
    <w:rsid w:val="00CB4535"/>
    <w:rsid w:val="00CE7509"/>
    <w:rsid w:val="00D41379"/>
    <w:rsid w:val="00E26281"/>
    <w:rsid w:val="00E53D2E"/>
    <w:rsid w:val="00E611C8"/>
    <w:rsid w:val="00E700FB"/>
    <w:rsid w:val="00EA36F2"/>
    <w:rsid w:val="00EB47DD"/>
    <w:rsid w:val="00EE2FED"/>
    <w:rsid w:val="00F15007"/>
    <w:rsid w:val="00F35577"/>
    <w:rsid w:val="00F6547B"/>
    <w:rsid w:val="02CA65F6"/>
    <w:rsid w:val="03942A31"/>
    <w:rsid w:val="03E41CE8"/>
    <w:rsid w:val="05AC2568"/>
    <w:rsid w:val="05F6662F"/>
    <w:rsid w:val="065169B7"/>
    <w:rsid w:val="0701218C"/>
    <w:rsid w:val="07104750"/>
    <w:rsid w:val="08A9551B"/>
    <w:rsid w:val="099866AB"/>
    <w:rsid w:val="09E57B43"/>
    <w:rsid w:val="09F00295"/>
    <w:rsid w:val="0AAC68B2"/>
    <w:rsid w:val="0B8E5165"/>
    <w:rsid w:val="0CAE48F6"/>
    <w:rsid w:val="0CE340E1"/>
    <w:rsid w:val="0D5921B9"/>
    <w:rsid w:val="0EAF6971"/>
    <w:rsid w:val="0F685FCE"/>
    <w:rsid w:val="104F3F68"/>
    <w:rsid w:val="10501A8E"/>
    <w:rsid w:val="10AD0C8E"/>
    <w:rsid w:val="11656EA8"/>
    <w:rsid w:val="11A05BE8"/>
    <w:rsid w:val="12244F80"/>
    <w:rsid w:val="1234018E"/>
    <w:rsid w:val="12826421"/>
    <w:rsid w:val="12833A99"/>
    <w:rsid w:val="13BD743A"/>
    <w:rsid w:val="13C46A1B"/>
    <w:rsid w:val="14264FE0"/>
    <w:rsid w:val="14F45316"/>
    <w:rsid w:val="1598015F"/>
    <w:rsid w:val="160C5B5A"/>
    <w:rsid w:val="17347C32"/>
    <w:rsid w:val="17506553"/>
    <w:rsid w:val="18B74DA0"/>
    <w:rsid w:val="19921369"/>
    <w:rsid w:val="19DB686C"/>
    <w:rsid w:val="19E07918"/>
    <w:rsid w:val="19F3283B"/>
    <w:rsid w:val="1A4F2DB6"/>
    <w:rsid w:val="1AD46734"/>
    <w:rsid w:val="1BF14125"/>
    <w:rsid w:val="1CC25AC1"/>
    <w:rsid w:val="1D6D7143"/>
    <w:rsid w:val="1DDE0300"/>
    <w:rsid w:val="1E9F5123"/>
    <w:rsid w:val="1EE9295E"/>
    <w:rsid w:val="1EF87EC0"/>
    <w:rsid w:val="1F3770C5"/>
    <w:rsid w:val="1FE75CC4"/>
    <w:rsid w:val="206814C8"/>
    <w:rsid w:val="21154D5A"/>
    <w:rsid w:val="2217065D"/>
    <w:rsid w:val="221D181A"/>
    <w:rsid w:val="223F662E"/>
    <w:rsid w:val="22F8048F"/>
    <w:rsid w:val="241A61E3"/>
    <w:rsid w:val="24CD76F9"/>
    <w:rsid w:val="25473008"/>
    <w:rsid w:val="269C0C9D"/>
    <w:rsid w:val="26EC5993"/>
    <w:rsid w:val="27BB560C"/>
    <w:rsid w:val="28280011"/>
    <w:rsid w:val="28E845DB"/>
    <w:rsid w:val="296A5517"/>
    <w:rsid w:val="29932CBF"/>
    <w:rsid w:val="2A2D13A0"/>
    <w:rsid w:val="2A443FBA"/>
    <w:rsid w:val="2AEA4B61"/>
    <w:rsid w:val="2C6C77F8"/>
    <w:rsid w:val="2CCC13A1"/>
    <w:rsid w:val="2D376058"/>
    <w:rsid w:val="2DD90EBD"/>
    <w:rsid w:val="2E8347F8"/>
    <w:rsid w:val="2F946D19"/>
    <w:rsid w:val="2F9C03F4"/>
    <w:rsid w:val="300B1FFD"/>
    <w:rsid w:val="30F93D50"/>
    <w:rsid w:val="316513E5"/>
    <w:rsid w:val="31F462C5"/>
    <w:rsid w:val="32326DEE"/>
    <w:rsid w:val="327E1194"/>
    <w:rsid w:val="33226776"/>
    <w:rsid w:val="334A1D1B"/>
    <w:rsid w:val="33797346"/>
    <w:rsid w:val="33841B50"/>
    <w:rsid w:val="338D264C"/>
    <w:rsid w:val="33A67A93"/>
    <w:rsid w:val="35702107"/>
    <w:rsid w:val="35BF6BEA"/>
    <w:rsid w:val="37265173"/>
    <w:rsid w:val="37794EB3"/>
    <w:rsid w:val="383D40ED"/>
    <w:rsid w:val="396C19C1"/>
    <w:rsid w:val="396C2FB1"/>
    <w:rsid w:val="3982438C"/>
    <w:rsid w:val="39E57D2C"/>
    <w:rsid w:val="3A1F45AF"/>
    <w:rsid w:val="3C355E58"/>
    <w:rsid w:val="3C361BBD"/>
    <w:rsid w:val="3CC334D6"/>
    <w:rsid w:val="3DA231B8"/>
    <w:rsid w:val="3DEE6A01"/>
    <w:rsid w:val="3E3143FD"/>
    <w:rsid w:val="3E353EED"/>
    <w:rsid w:val="3E78202C"/>
    <w:rsid w:val="3EC62D97"/>
    <w:rsid w:val="3EFE3188"/>
    <w:rsid w:val="3FFD6C8D"/>
    <w:rsid w:val="40101D6F"/>
    <w:rsid w:val="403130F6"/>
    <w:rsid w:val="40B57568"/>
    <w:rsid w:val="412743DC"/>
    <w:rsid w:val="4256644E"/>
    <w:rsid w:val="43A3069B"/>
    <w:rsid w:val="44A616A1"/>
    <w:rsid w:val="44F60E4B"/>
    <w:rsid w:val="45741201"/>
    <w:rsid w:val="464C44CA"/>
    <w:rsid w:val="469100D6"/>
    <w:rsid w:val="4710374A"/>
    <w:rsid w:val="481A7ABD"/>
    <w:rsid w:val="48B1728C"/>
    <w:rsid w:val="493060E0"/>
    <w:rsid w:val="49C5081B"/>
    <w:rsid w:val="4A6A13C3"/>
    <w:rsid w:val="4ADF76BB"/>
    <w:rsid w:val="4BBF74EC"/>
    <w:rsid w:val="4C35155C"/>
    <w:rsid w:val="4C677044"/>
    <w:rsid w:val="4E0833CC"/>
    <w:rsid w:val="4E192EE4"/>
    <w:rsid w:val="4FCC3F86"/>
    <w:rsid w:val="50884351"/>
    <w:rsid w:val="50954AC1"/>
    <w:rsid w:val="51300D72"/>
    <w:rsid w:val="516A7EFA"/>
    <w:rsid w:val="51874608"/>
    <w:rsid w:val="520420FD"/>
    <w:rsid w:val="523C1897"/>
    <w:rsid w:val="5253273C"/>
    <w:rsid w:val="52CB49C9"/>
    <w:rsid w:val="540B20AB"/>
    <w:rsid w:val="540C5299"/>
    <w:rsid w:val="54340151"/>
    <w:rsid w:val="55172147"/>
    <w:rsid w:val="5521404F"/>
    <w:rsid w:val="55F52488"/>
    <w:rsid w:val="565959E7"/>
    <w:rsid w:val="56D26326"/>
    <w:rsid w:val="57080599"/>
    <w:rsid w:val="57437223"/>
    <w:rsid w:val="57A31A70"/>
    <w:rsid w:val="57C71C02"/>
    <w:rsid w:val="58937D37"/>
    <w:rsid w:val="58F55C6B"/>
    <w:rsid w:val="59BD150F"/>
    <w:rsid w:val="5ACE14FA"/>
    <w:rsid w:val="5C0D761F"/>
    <w:rsid w:val="5C2238AB"/>
    <w:rsid w:val="5C3B496D"/>
    <w:rsid w:val="5C5F065B"/>
    <w:rsid w:val="5C9127DF"/>
    <w:rsid w:val="5C983B6D"/>
    <w:rsid w:val="5CC44681"/>
    <w:rsid w:val="5D35760E"/>
    <w:rsid w:val="5D5061F6"/>
    <w:rsid w:val="5E224037"/>
    <w:rsid w:val="5EFA466C"/>
    <w:rsid w:val="5F572367"/>
    <w:rsid w:val="612C0D28"/>
    <w:rsid w:val="661C00E1"/>
    <w:rsid w:val="663F14FE"/>
    <w:rsid w:val="67241514"/>
    <w:rsid w:val="67DF4D46"/>
    <w:rsid w:val="68015CF2"/>
    <w:rsid w:val="68D82EA1"/>
    <w:rsid w:val="69061253"/>
    <w:rsid w:val="69635503"/>
    <w:rsid w:val="69A17D59"/>
    <w:rsid w:val="6B6A215C"/>
    <w:rsid w:val="6C3D3658"/>
    <w:rsid w:val="6F0F5F11"/>
    <w:rsid w:val="6F942528"/>
    <w:rsid w:val="700E441B"/>
    <w:rsid w:val="70D50B01"/>
    <w:rsid w:val="755D333E"/>
    <w:rsid w:val="75901AD7"/>
    <w:rsid w:val="760B6D06"/>
    <w:rsid w:val="765FA15C"/>
    <w:rsid w:val="779A2608"/>
    <w:rsid w:val="779EEAF0"/>
    <w:rsid w:val="77D870BC"/>
    <w:rsid w:val="790A07A2"/>
    <w:rsid w:val="794A7241"/>
    <w:rsid w:val="7A083C89"/>
    <w:rsid w:val="7B4E615B"/>
    <w:rsid w:val="7B6273C9"/>
    <w:rsid w:val="7B77DB6C"/>
    <w:rsid w:val="7CE81B50"/>
    <w:rsid w:val="7DB67088"/>
    <w:rsid w:val="7DD722F0"/>
    <w:rsid w:val="7E655B4E"/>
    <w:rsid w:val="7EFF102C"/>
    <w:rsid w:val="7F0569E9"/>
    <w:rsid w:val="7F6F2C44"/>
    <w:rsid w:val="7FBD5266"/>
    <w:rsid w:val="BED9DECD"/>
    <w:rsid w:val="F45DF5D0"/>
    <w:rsid w:val="FCDFE5F9"/>
    <w:rsid w:val="FFD98529"/>
    <w:rsid w:val="FFE7F5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nhideWhenUsed="0" w:uiPriority="0" w:semiHidden="0"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32"/>
      <w:szCs w:val="22"/>
      <w:lang w:val="en-US" w:eastAsia="zh-CN" w:bidi="ar-SA"/>
    </w:rPr>
  </w:style>
  <w:style w:type="paragraph" w:styleId="2">
    <w:name w:val="heading 2"/>
    <w:basedOn w:val="1"/>
    <w:next w:val="1"/>
    <w:link w:val="19"/>
    <w:unhideWhenUsed/>
    <w:qFormat/>
    <w:uiPriority w:val="0"/>
    <w:pPr>
      <w:keepNext/>
      <w:keepLines/>
      <w:outlineLvl w:val="1"/>
    </w:pPr>
    <w:rPr>
      <w:rFonts w:eastAsia="楷体_GB2312" w:asciiTheme="majorHAnsi" w:hAnsiTheme="majorHAnsi" w:cstheme="majorBidi"/>
      <w:bCs/>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firstLineChars="200"/>
    </w:pPr>
    <w:rPr>
      <w:rFonts w:ascii="Calibri" w:hAnsi="Calibri"/>
    </w:rPr>
  </w:style>
  <w:style w:type="paragraph" w:styleId="4">
    <w:name w:val="Body Text"/>
    <w:basedOn w:val="1"/>
    <w:next w:val="5"/>
    <w:qFormat/>
    <w:uiPriority w:val="0"/>
    <w:rPr>
      <w:rFonts w:ascii="Calibri" w:hAnsi="Calibri" w:eastAsia="宋体"/>
      <w:szCs w:val="24"/>
    </w:rPr>
  </w:style>
  <w:style w:type="paragraph" w:styleId="5">
    <w:name w:val="Body Text First Indent"/>
    <w:basedOn w:val="4"/>
    <w:qFormat/>
    <w:uiPriority w:val="0"/>
    <w:pPr>
      <w:spacing w:after="120"/>
      <w:ind w:firstLine="420" w:firstLineChars="100"/>
    </w:pPr>
    <w:rPr>
      <w:sz w:val="30"/>
    </w:rPr>
  </w:style>
  <w:style w:type="paragraph" w:styleId="6">
    <w:name w:val="Body Text Indent"/>
    <w:basedOn w:val="1"/>
    <w:unhideWhenUsed/>
    <w:qFormat/>
    <w:uiPriority w:val="0"/>
    <w:pPr>
      <w:spacing w:after="120"/>
      <w:ind w:left="420" w:leftChars="200"/>
    </w:p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qFormat/>
    <w:uiPriority w:val="0"/>
    <w:pPr>
      <w:snapToGrid w:val="0"/>
      <w:jc w:val="left"/>
    </w:pPr>
    <w:rPr>
      <w:rFonts w:eastAsia="宋体"/>
      <w:sz w:val="18"/>
    </w:rPr>
  </w:style>
  <w:style w:type="paragraph" w:styleId="10">
    <w:name w:val="Normal (Web)"/>
    <w:basedOn w:val="1"/>
    <w:qFormat/>
    <w:uiPriority w:val="99"/>
    <w:pPr>
      <w:widowControl/>
      <w:shd w:val="clear" w:color="auto" w:fill="FFFFFF"/>
      <w:spacing w:before="100" w:beforeAutospacing="1" w:after="100" w:afterAutospacing="1"/>
      <w:ind w:firstLine="640"/>
      <w:jc w:val="left"/>
    </w:pPr>
    <w:rPr>
      <w:rFonts w:ascii="宋体" w:hAnsi="宋体" w:cs="宋体"/>
      <w:sz w:val="24"/>
    </w:rPr>
  </w:style>
  <w:style w:type="paragraph" w:styleId="11">
    <w:name w:val="Body Text First Indent 2"/>
    <w:basedOn w:val="6"/>
    <w:unhideWhenUsed/>
    <w:qFormat/>
    <w:uiPriority w:val="0"/>
    <w:pPr>
      <w:ind w:firstLine="420" w:firstLineChars="200"/>
    </w:pPr>
  </w:style>
  <w:style w:type="character" w:styleId="14">
    <w:name w:val="Strong"/>
    <w:basedOn w:val="13"/>
    <w:qFormat/>
    <w:uiPriority w:val="22"/>
    <w:rPr>
      <w:b/>
    </w:rPr>
  </w:style>
  <w:style w:type="character" w:styleId="15">
    <w:name w:val="footnote reference"/>
    <w:basedOn w:val="13"/>
    <w:qFormat/>
    <w:uiPriority w:val="0"/>
    <w:rPr>
      <w:vertAlign w:val="superscript"/>
    </w:rPr>
  </w:style>
  <w:style w:type="paragraph" w:customStyle="1" w:styleId="16">
    <w:name w:val="正文缩进1"/>
    <w:qFormat/>
    <w:uiPriority w:val="0"/>
    <w:pPr>
      <w:widowControl w:val="0"/>
      <w:ind w:firstLine="420"/>
      <w:jc w:val="both"/>
    </w:pPr>
    <w:rPr>
      <w:rFonts w:ascii="Calibri" w:hAnsi="Calibri" w:eastAsia="宋体" w:cs="宋体"/>
      <w:kern w:val="2"/>
      <w:sz w:val="21"/>
      <w:szCs w:val="24"/>
      <w:lang w:val="en-US" w:eastAsia="zh-CN" w:bidi="ar-SA"/>
    </w:rPr>
  </w:style>
  <w:style w:type="character" w:customStyle="1" w:styleId="17">
    <w:name w:val="页眉 字符"/>
    <w:basedOn w:val="13"/>
    <w:link w:val="8"/>
    <w:semiHidden/>
    <w:qFormat/>
    <w:uiPriority w:val="99"/>
    <w:rPr>
      <w:sz w:val="18"/>
      <w:szCs w:val="18"/>
    </w:rPr>
  </w:style>
  <w:style w:type="character" w:customStyle="1" w:styleId="18">
    <w:name w:val="页脚 字符"/>
    <w:basedOn w:val="13"/>
    <w:link w:val="7"/>
    <w:qFormat/>
    <w:uiPriority w:val="99"/>
    <w:rPr>
      <w:sz w:val="18"/>
      <w:szCs w:val="18"/>
    </w:rPr>
  </w:style>
  <w:style w:type="character" w:customStyle="1" w:styleId="19">
    <w:name w:val="标题 2 Char"/>
    <w:link w:val="2"/>
    <w:qFormat/>
    <w:uiPriority w:val="0"/>
    <w:rPr>
      <w:rFonts w:eastAsia="楷体_GB2312" w:asciiTheme="majorHAnsi" w:hAnsiTheme="majorHAnsi" w:cstheme="majorBidi"/>
      <w:bCs/>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3241</Words>
  <Characters>3339</Characters>
  <Lines>77</Lines>
  <Paragraphs>38</Paragraphs>
  <TotalTime>50</TotalTime>
  <ScaleCrop>false</ScaleCrop>
  <LinksUpToDate>false</LinksUpToDate>
  <CharactersWithSpaces>3364</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2024-07-11T02:42:00Z</dcterms:created>
  <dc:creator>李天乐</dc:creator>
  <cp:lastModifiedBy>user</cp:lastModifiedBy>
  <cp:lastPrinted>2026-05-27T12:06:00Z</cp:lastPrinted>
  <dcterms:modified xsi:type="dcterms:W3CDTF">2026-06-18T16:37:03Z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F4806D78E1A045CAA1234B06804DDA4A_13</vt:lpwstr>
  </property>
  <property fmtid="{D5CDD505-2E9C-101B-9397-08002B2CF9AE}" pid="4" name="KSOTemplateDocerSaveRecord">
    <vt:lpwstr>eyJoZGlkIjoiN2ZmOWU2MjYzYzU3YzE5NzBjNTk4OWJmZjYwZjA1ZDAiLCJ1c2VySWQiOiI1MTU2NTI2OTcifQ==</vt:lpwstr>
  </property>
</Properties>
</file>