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pStyle w:val="6"/>
        <w:ind w:left="0" w:leftChars="0" w:firstLine="0" w:firstLineChars="0"/>
      </w:pPr>
    </w:p>
    <w:p>
      <w:pPr>
        <w:pStyle w:val="6"/>
        <w:keepNext w:val="0"/>
        <w:keepLines w:val="0"/>
        <w:pageBreakBefore w:val="0"/>
        <w:widowControl w:val="0"/>
        <w:kinsoku/>
        <w:wordWrap/>
        <w:overflowPunct/>
        <w:topLinePunct w:val="0"/>
        <w:autoSpaceDE/>
        <w:autoSpaceDN/>
        <w:bidi w:val="0"/>
        <w:adjustRightInd/>
        <w:snapToGrid/>
        <w:spacing w:after="0" w:line="700" w:lineRule="exact"/>
        <w:ind w:firstLine="0" w:firstLineChars="0"/>
        <w:jc w:val="center"/>
        <w:textAlignment w:val="auto"/>
        <w:rPr>
          <w:rFonts w:hint="eastAsia" w:ascii="微软雅黑" w:hAnsi="微软雅黑" w:eastAsia="微软雅黑" w:cs="微软雅黑"/>
          <w:b/>
          <w:bCs/>
          <w:sz w:val="36"/>
          <w:szCs w:val="36"/>
          <w:lang w:val="en-US" w:eastAsia="zh-CN"/>
        </w:rPr>
      </w:pPr>
      <w:r>
        <w:rPr>
          <w:rFonts w:hint="eastAsia" w:ascii="微软雅黑" w:hAnsi="微软雅黑" w:eastAsia="微软雅黑" w:cs="微软雅黑"/>
          <w:b/>
          <w:bCs/>
          <w:sz w:val="36"/>
          <w:szCs w:val="36"/>
          <w:lang w:val="en-US" w:eastAsia="zh-CN"/>
        </w:rPr>
        <w:t>经开区（头屯河区）乌鲁木齐站南广场江苏亭湖建设工程有限公司“5·27”一般高处坠落事故调查报告</w:t>
      </w:r>
    </w:p>
    <w:p>
      <w:pPr>
        <w:pStyle w:val="6"/>
        <w:keepNext w:val="0"/>
        <w:keepLines w:val="0"/>
        <w:pageBreakBefore w:val="0"/>
        <w:widowControl w:val="0"/>
        <w:kinsoku/>
        <w:wordWrap/>
        <w:overflowPunct/>
        <w:topLinePunct w:val="0"/>
        <w:autoSpaceDE/>
        <w:autoSpaceDN/>
        <w:bidi w:val="0"/>
        <w:adjustRightInd/>
        <w:snapToGrid/>
        <w:spacing w:after="0" w:line="700" w:lineRule="exact"/>
        <w:ind w:firstLine="0" w:firstLineChars="0"/>
        <w:jc w:val="both"/>
        <w:textAlignment w:val="auto"/>
        <w:rPr>
          <w:rFonts w:ascii="黑体" w:eastAsia="黑体"/>
          <w:sz w:val="30"/>
          <w:szCs w:val="30"/>
        </w:rPr>
      </w:pPr>
      <w:r>
        <w:rPr>
          <w:rFonts w:ascii="黑体" w:eastAsia="黑体"/>
          <w:sz w:val="30"/>
          <w:szCs w:val="30"/>
        </w:rPr>
        <mc:AlternateContent>
          <mc:Choice Requires="wps">
            <w:drawing>
              <wp:anchor distT="0" distB="0" distL="114300" distR="114300" simplePos="0" relativeHeight="251660288" behindDoc="0" locked="0" layoutInCell="1" allowOverlap="1">
                <wp:simplePos x="0" y="0"/>
                <wp:positionH relativeFrom="column">
                  <wp:posOffset>-48895</wp:posOffset>
                </wp:positionH>
                <wp:positionV relativeFrom="paragraph">
                  <wp:posOffset>346075</wp:posOffset>
                </wp:positionV>
                <wp:extent cx="5372100" cy="0"/>
                <wp:effectExtent l="0" t="28575" r="0" b="28575"/>
                <wp:wrapNone/>
                <wp:docPr id="45" name="直接连接符 45"/>
                <wp:cNvGraphicFramePr/>
                <a:graphic xmlns:a="http://schemas.openxmlformats.org/drawingml/2006/main">
                  <a:graphicData uri="http://schemas.microsoft.com/office/word/2010/wordprocessingShape">
                    <wps:wsp>
                      <wps:cNvCnPr/>
                      <wps:spPr>
                        <a:xfrm>
                          <a:off x="0" y="0"/>
                          <a:ext cx="5372100" cy="0"/>
                        </a:xfrm>
                        <a:prstGeom prst="line">
                          <a:avLst/>
                        </a:prstGeom>
                        <a:ln w="57150" cap="flat" cmpd="thinThick">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85pt;margin-top:27.25pt;height:0pt;width:423pt;z-index:251660288;mso-width-relative:page;mso-height-relative:page;" filled="f" stroked="t" coordsize="21600,21600" o:gfxdata="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8XJpJtkAAAAIAQAADwAA&#10;AAAAAAABACAAAAAiAAAAZHJzL2Rvd25yZXYueG1sUEsBAhQAFAAAAAgAh07iQJhlw1zcAQAAoQMA&#10;AA4AAAAAAAAAAQAgAAAAKAEAAGRycy9lMm9Eb2MueG1sUEsFBgAAAAAGAAYAWQEAAHYFAAAAAA==&#10;">
                <v:fill on="f" focussize="0,0"/>
                <v:stroke weight="4.5pt" color="#000000" linestyle="thinThick" joinstyle="round"/>
                <v:imagedata o:title=""/>
                <o:lock v:ext="edit" aspectratio="f"/>
              </v:line>
            </w:pict>
          </mc:Fallback>
        </mc:AlternateContent>
      </w: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724"/>
        </w:tabs>
        <w:bidi w:val="0"/>
        <w:jc w:val="left"/>
        <w:rPr>
          <w:rFonts w:hint="eastAsia"/>
          <w:lang w:val="en-US" w:eastAsia="zh-CN"/>
        </w:rPr>
      </w:pPr>
      <w:r>
        <w:rPr>
          <w:rFonts w:hint="eastAsia"/>
          <w:lang w:val="en-US" w:eastAsia="zh-CN"/>
        </w:rPr>
        <w:tab/>
      </w:r>
    </w:p>
    <w:p>
      <w:pPr>
        <w:pStyle w:val="6"/>
        <w:rPr>
          <w:rFonts w:hint="eastAsia"/>
          <w:lang w:val="en-US" w:eastAsia="zh-CN"/>
        </w:rPr>
      </w:pPr>
    </w:p>
    <w:p>
      <w:pPr>
        <w:pStyle w:val="6"/>
        <w:rPr>
          <w:rFonts w:hint="eastAsia"/>
          <w:lang w:val="en-US" w:eastAsia="zh-CN"/>
        </w:rPr>
      </w:pPr>
    </w:p>
    <w:p>
      <w:pPr>
        <w:pStyle w:val="6"/>
        <w:rPr>
          <w:rFonts w:hint="eastAsia"/>
          <w:lang w:val="en-US" w:eastAsia="zh-CN"/>
        </w:rPr>
      </w:pPr>
    </w:p>
    <w:p>
      <w:pPr>
        <w:pStyle w:val="6"/>
        <w:rPr>
          <w:rFonts w:hint="eastAsia" w:ascii="微软雅黑" w:hAnsi="微软雅黑" w:eastAsia="微软雅黑" w:cs="微软雅黑"/>
          <w:b w:val="0"/>
          <w:bCs w:val="0"/>
          <w:lang w:val="en-US" w:eastAsia="zh-CN"/>
        </w:rPr>
      </w:pPr>
      <w:r>
        <w:rPr>
          <w:rFonts w:hint="eastAsia" w:ascii="微软雅黑" w:hAnsi="微软雅黑" w:eastAsia="微软雅黑" w:cs="微软雅黑"/>
          <w:b w:val="0"/>
          <w:bCs w:val="0"/>
          <w:lang w:val="en-US" w:eastAsia="zh-CN"/>
        </w:rPr>
        <w:t>编制单位：经开区（头屯河区）政府事故调查组</w:t>
      </w:r>
    </w:p>
    <w:p>
      <w:pPr>
        <w:pStyle w:val="6"/>
        <w:rPr>
          <w:rFonts w:hint="eastAsia" w:ascii="微软雅黑" w:hAnsi="微软雅黑" w:eastAsia="微软雅黑" w:cs="微软雅黑"/>
          <w:b w:val="0"/>
          <w:bCs w:val="0"/>
          <w:lang w:val="en-US" w:eastAsia="zh-CN"/>
        </w:rPr>
      </w:pPr>
      <w:r>
        <w:rPr>
          <w:rFonts w:hint="eastAsia" w:ascii="微软雅黑" w:hAnsi="微软雅黑" w:eastAsia="微软雅黑" w:cs="微软雅黑"/>
          <w:b w:val="0"/>
          <w:bCs w:val="0"/>
          <w:lang w:val="en-US" w:eastAsia="zh-CN"/>
        </w:rPr>
        <w:t>编制时间：2024年6月17日</w:t>
      </w:r>
    </w:p>
    <w:p>
      <w:pPr>
        <w:pStyle w:val="13"/>
        <w:tabs>
          <w:tab w:val="right" w:leader="dot" w:pos="8306"/>
        </w:tabs>
        <w:ind w:firstLine="3534" w:firstLineChars="1100"/>
        <w:jc w:val="both"/>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目 录</w:t>
      </w:r>
    </w:p>
    <w:p>
      <w:pPr>
        <w:pStyle w:val="13"/>
        <w:tabs>
          <w:tab w:val="right" w:leader="dot" w:pos="8306"/>
        </w:tabs>
        <w:rPr>
          <w:rFonts w:hint="eastAsia" w:ascii="宋体" w:hAnsi="宋体" w:eastAsia="宋体" w:cs="宋体"/>
          <w:b w:val="0"/>
          <w:bCs w:val="0"/>
        </w:rPr>
      </w:pPr>
      <w:r>
        <w:rPr>
          <w:rFonts w:hint="eastAsia" w:ascii="宋体" w:hAnsi="宋体" w:eastAsia="宋体" w:cs="宋体"/>
          <w:b w:val="0"/>
          <w:bCs w:val="0"/>
          <w:lang w:val="en-US" w:eastAsia="zh-CN"/>
        </w:rPr>
        <w:fldChar w:fldCharType="begin"/>
      </w:r>
      <w:r>
        <w:rPr>
          <w:rFonts w:hint="eastAsia" w:ascii="宋体" w:hAnsi="宋体" w:eastAsia="宋体" w:cs="宋体"/>
          <w:b w:val="0"/>
          <w:bCs w:val="0"/>
          <w:lang w:val="en-US" w:eastAsia="zh-CN"/>
        </w:rPr>
        <w:instrText xml:space="preserve">TOC \o "1-3" \h \u </w:instrText>
      </w:r>
      <w:r>
        <w:rPr>
          <w:rFonts w:hint="eastAsia" w:ascii="宋体" w:hAnsi="宋体" w:eastAsia="宋体" w:cs="宋体"/>
          <w:b w:val="0"/>
          <w:bCs w:val="0"/>
          <w:lang w:val="en-US" w:eastAsia="zh-CN"/>
        </w:rPr>
        <w:fldChar w:fldCharType="separate"/>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textAlignment w:val="auto"/>
        <w:rPr>
          <w:rFonts w:hint="eastAsia" w:ascii="Times New Roman" w:hAnsi="Times New Roman" w:eastAsia="宋体" w:cs="宋体"/>
          <w:b w:val="0"/>
          <w:bCs w:val="0"/>
          <w:sz w:val="32"/>
        </w:rPr>
      </w:pPr>
      <w:r>
        <w:rPr>
          <w:rFonts w:hint="eastAsia" w:ascii="Times New Roman" w:hAnsi="Times New Roman" w:eastAsia="宋体" w:cs="宋体"/>
          <w:b w:val="0"/>
          <w:bCs w:val="0"/>
          <w:sz w:val="32"/>
          <w:lang w:val="en-US" w:eastAsia="zh-CN"/>
        </w:rPr>
        <w:fldChar w:fldCharType="begin"/>
      </w:r>
      <w:r>
        <w:rPr>
          <w:rFonts w:hint="eastAsia" w:ascii="Times New Roman" w:hAnsi="Times New Roman" w:eastAsia="宋体" w:cs="宋体"/>
          <w:b w:val="0"/>
          <w:bCs w:val="0"/>
          <w:sz w:val="32"/>
          <w:lang w:val="en-US" w:eastAsia="zh-CN"/>
        </w:rPr>
        <w:instrText xml:space="preserve"> HYPERLINK \l _Toc31808 </w:instrText>
      </w:r>
      <w:r>
        <w:rPr>
          <w:rFonts w:hint="eastAsia" w:ascii="Times New Roman" w:hAnsi="Times New Roman" w:eastAsia="宋体" w:cs="宋体"/>
          <w:b w:val="0"/>
          <w:bCs w:val="0"/>
          <w:sz w:val="32"/>
          <w:lang w:val="en-US" w:eastAsia="zh-CN"/>
        </w:rPr>
        <w:fldChar w:fldCharType="separate"/>
      </w:r>
      <w:r>
        <w:rPr>
          <w:rFonts w:hint="eastAsia" w:eastAsia="方正黑体_GBK" w:cs="方正黑体_GBK"/>
          <w:b w:val="0"/>
          <w:bCs w:val="0"/>
          <w:sz w:val="32"/>
          <w:lang w:val="en-US" w:eastAsia="zh-CN"/>
        </w:rPr>
        <w:t>一</w:t>
      </w:r>
      <w:r>
        <w:rPr>
          <w:rFonts w:hint="eastAsia" w:ascii="Times New Roman" w:hAnsi="Times New Roman" w:eastAsia="方正黑体_GBK" w:cs="方正黑体_GBK"/>
          <w:b w:val="0"/>
          <w:bCs w:val="0"/>
          <w:sz w:val="32"/>
          <w:lang w:val="en-US" w:eastAsia="zh-CN"/>
        </w:rPr>
        <w:t>、 事故基本情况</w:t>
      </w:r>
      <w:r>
        <w:rPr>
          <w:rFonts w:hint="eastAsia" w:ascii="Times New Roman" w:hAnsi="Times New Roman" w:eastAsia="宋体" w:cs="宋体"/>
          <w:b w:val="0"/>
          <w:bCs w:val="0"/>
          <w:sz w:val="32"/>
        </w:rPr>
        <w:tab/>
      </w:r>
      <w:r>
        <w:rPr>
          <w:rFonts w:hint="eastAsia" w:ascii="Times New Roman" w:hAnsi="Times New Roman" w:eastAsia="宋体" w:cs="宋体"/>
          <w:b w:val="0"/>
          <w:bCs w:val="0"/>
          <w:sz w:val="32"/>
        </w:rPr>
        <w:fldChar w:fldCharType="begin"/>
      </w:r>
      <w:r>
        <w:rPr>
          <w:rFonts w:hint="eastAsia" w:ascii="Times New Roman" w:hAnsi="Times New Roman" w:eastAsia="宋体" w:cs="宋体"/>
          <w:b w:val="0"/>
          <w:bCs w:val="0"/>
          <w:sz w:val="32"/>
        </w:rPr>
        <w:instrText xml:space="preserve"> PAGEREF _Toc31808 \h </w:instrText>
      </w:r>
      <w:r>
        <w:rPr>
          <w:rFonts w:hint="eastAsia" w:ascii="Times New Roman" w:hAnsi="Times New Roman" w:eastAsia="宋体" w:cs="宋体"/>
          <w:b w:val="0"/>
          <w:bCs w:val="0"/>
          <w:sz w:val="32"/>
        </w:rPr>
        <w:fldChar w:fldCharType="separate"/>
      </w:r>
      <w:r>
        <w:rPr>
          <w:rFonts w:hint="eastAsia" w:ascii="Times New Roman" w:hAnsi="Times New Roman" w:eastAsia="宋体" w:cs="宋体"/>
          <w:b w:val="0"/>
          <w:bCs w:val="0"/>
          <w:sz w:val="32"/>
        </w:rPr>
        <w:t>2</w:t>
      </w:r>
      <w:r>
        <w:rPr>
          <w:rFonts w:hint="eastAsia" w:ascii="Times New Roman" w:hAnsi="Times New Roman" w:eastAsia="宋体" w:cs="宋体"/>
          <w:b w:val="0"/>
          <w:bCs w:val="0"/>
          <w:sz w:val="32"/>
        </w:rPr>
        <w:fldChar w:fldCharType="end"/>
      </w:r>
      <w:r>
        <w:rPr>
          <w:rFonts w:hint="eastAsia" w:ascii="Times New Roman" w:hAnsi="Times New Roman" w:eastAsia="宋体" w:cs="宋体"/>
          <w:b w:val="0"/>
          <w:bCs w:val="0"/>
          <w:sz w:val="32"/>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24"/>
          <w:szCs w:val="21"/>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_Toc30396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（一） 事故发生单位、项目相关单位及相关人员概况</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_Toc30396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2</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24"/>
          <w:szCs w:val="21"/>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_Toc27282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（二） 施工工程项目基本情况</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_Toc27282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3</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24"/>
          <w:szCs w:val="21"/>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_Toc18082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 xml:space="preserve">（三） </w:t>
      </w:r>
      <w:r>
        <w:rPr>
          <w:rFonts w:hint="eastAsia" w:eastAsia="宋体" w:cs="宋体"/>
          <w:b w:val="0"/>
          <w:bCs w:val="0"/>
          <w:sz w:val="24"/>
          <w:szCs w:val="21"/>
          <w:lang w:val="en-US" w:eastAsia="zh-CN"/>
        </w:rPr>
        <w:t>事故发生</w:t>
      </w:r>
      <w:r>
        <w:rPr>
          <w:rFonts w:hint="eastAsia" w:ascii="Times New Roman" w:hAnsi="Times New Roman" w:eastAsia="宋体" w:cs="宋体"/>
          <w:b w:val="0"/>
          <w:bCs w:val="0"/>
          <w:sz w:val="24"/>
          <w:szCs w:val="21"/>
          <w:lang w:val="en-US" w:eastAsia="zh-CN"/>
        </w:rPr>
        <w:t>单位安全管理情况</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_Toc18082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4</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24"/>
          <w:szCs w:val="21"/>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_Toc10090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（四） 事故有关作业工艺情况简述</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_Toc10090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5</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24"/>
          <w:szCs w:val="21"/>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_Toc4894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（五） 事故发生经过</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_Toc4894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5</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24"/>
          <w:szCs w:val="21"/>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_Toc7948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（六） 事故现场情况</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_Toc7948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6</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32"/>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_Toc25235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（七） 人员伤亡和直接经济损失情况</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_Toc25235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6</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textAlignment w:val="auto"/>
        <w:rPr>
          <w:rFonts w:hint="eastAsia" w:ascii="Times New Roman" w:hAnsi="Times New Roman" w:eastAsia="宋体" w:cs="宋体"/>
          <w:b w:val="0"/>
          <w:bCs w:val="0"/>
          <w:sz w:val="32"/>
        </w:rPr>
      </w:pPr>
      <w:r>
        <w:rPr>
          <w:rFonts w:hint="eastAsia" w:ascii="Times New Roman" w:hAnsi="Times New Roman" w:eastAsia="宋体" w:cs="宋体"/>
          <w:b w:val="0"/>
          <w:bCs w:val="0"/>
          <w:sz w:val="32"/>
          <w:lang w:val="en-US" w:eastAsia="zh-CN"/>
        </w:rPr>
        <w:fldChar w:fldCharType="begin"/>
      </w:r>
      <w:r>
        <w:rPr>
          <w:rFonts w:hint="eastAsia" w:ascii="Times New Roman" w:hAnsi="Times New Roman" w:eastAsia="宋体" w:cs="宋体"/>
          <w:b w:val="0"/>
          <w:bCs w:val="0"/>
          <w:sz w:val="32"/>
          <w:lang w:val="en-US" w:eastAsia="zh-CN"/>
        </w:rPr>
        <w:instrText xml:space="preserve"> HYPERLINK \l _Toc9403 </w:instrText>
      </w:r>
      <w:r>
        <w:rPr>
          <w:rFonts w:hint="eastAsia" w:ascii="Times New Roman" w:hAnsi="Times New Roman" w:eastAsia="宋体" w:cs="宋体"/>
          <w:b w:val="0"/>
          <w:bCs w:val="0"/>
          <w:sz w:val="32"/>
          <w:lang w:val="en-US" w:eastAsia="zh-CN"/>
        </w:rPr>
        <w:fldChar w:fldCharType="separate"/>
      </w:r>
      <w:r>
        <w:rPr>
          <w:rFonts w:hint="eastAsia" w:eastAsia="方正黑体_GBK" w:cs="方正黑体_GBK"/>
          <w:b w:val="0"/>
          <w:bCs w:val="0"/>
          <w:sz w:val="32"/>
          <w:lang w:val="en-US" w:eastAsia="zh-CN"/>
        </w:rPr>
        <w:t>二</w:t>
      </w:r>
      <w:r>
        <w:rPr>
          <w:rFonts w:hint="eastAsia" w:ascii="Times New Roman" w:hAnsi="Times New Roman" w:eastAsia="方正黑体_GBK" w:cs="方正黑体_GBK"/>
          <w:b w:val="0"/>
          <w:bCs w:val="0"/>
          <w:sz w:val="32"/>
          <w:lang w:val="en-US" w:eastAsia="zh-CN"/>
        </w:rPr>
        <w:t>、事故应急处置及评估情况</w:t>
      </w:r>
      <w:r>
        <w:rPr>
          <w:rFonts w:hint="eastAsia" w:ascii="Times New Roman" w:hAnsi="Times New Roman" w:eastAsia="宋体" w:cs="宋体"/>
          <w:b w:val="0"/>
          <w:bCs w:val="0"/>
          <w:sz w:val="32"/>
        </w:rPr>
        <w:tab/>
      </w:r>
      <w:r>
        <w:rPr>
          <w:rFonts w:hint="eastAsia" w:eastAsia="宋体" w:cs="宋体"/>
          <w:b w:val="0"/>
          <w:bCs w:val="0"/>
          <w:sz w:val="32"/>
          <w:lang w:val="en-US" w:eastAsia="zh-CN"/>
        </w:rPr>
        <w:t>7</w:t>
      </w:r>
      <w:r>
        <w:rPr>
          <w:rFonts w:hint="eastAsia" w:ascii="Times New Roman" w:hAnsi="Times New Roman" w:eastAsia="宋体" w:cs="宋体"/>
          <w:b w:val="0"/>
          <w:bCs w:val="0"/>
          <w:sz w:val="32"/>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24"/>
          <w:szCs w:val="21"/>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_Toc12284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（一）事故信息接报及响应情况</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_Toc12284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7</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24"/>
          <w:szCs w:val="21"/>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_Toc28991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（二） 事故现场应急处置情况</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_Toc28991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7</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24"/>
          <w:szCs w:val="21"/>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_Toc15314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（三） 医疗救治和善后情况</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_Toc15314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8</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32"/>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_Toc19129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（四）事故应急处置评估</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_Toc19129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8</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textAlignment w:val="auto"/>
        <w:rPr>
          <w:rFonts w:hint="eastAsia" w:ascii="Times New Roman" w:hAnsi="Times New Roman" w:eastAsia="方正黑体_GBK" w:cs="方正黑体_GBK"/>
          <w:b w:val="0"/>
          <w:bCs w:val="0"/>
          <w:sz w:val="32"/>
        </w:rPr>
      </w:pPr>
      <w:r>
        <w:rPr>
          <w:rFonts w:hint="eastAsia" w:ascii="Times New Roman" w:hAnsi="Times New Roman" w:eastAsia="方正黑体_GBK" w:cs="方正黑体_GBK"/>
          <w:b w:val="0"/>
          <w:bCs w:val="0"/>
          <w:sz w:val="32"/>
          <w:lang w:val="en-US" w:eastAsia="zh-CN"/>
        </w:rPr>
        <w:fldChar w:fldCharType="begin"/>
      </w:r>
      <w:r>
        <w:rPr>
          <w:rFonts w:hint="eastAsia" w:ascii="Times New Roman" w:hAnsi="Times New Roman" w:eastAsia="方正黑体_GBK" w:cs="方正黑体_GBK"/>
          <w:b w:val="0"/>
          <w:bCs w:val="0"/>
          <w:sz w:val="32"/>
          <w:lang w:val="en-US" w:eastAsia="zh-CN"/>
        </w:rPr>
        <w:instrText xml:space="preserve"> HYPERLINK \l _Toc17683 </w:instrText>
      </w:r>
      <w:r>
        <w:rPr>
          <w:rFonts w:hint="eastAsia" w:ascii="Times New Roman" w:hAnsi="Times New Roman" w:eastAsia="方正黑体_GBK" w:cs="方正黑体_GBK"/>
          <w:b w:val="0"/>
          <w:bCs w:val="0"/>
          <w:sz w:val="32"/>
          <w:lang w:val="en-US" w:eastAsia="zh-CN"/>
        </w:rPr>
        <w:fldChar w:fldCharType="separate"/>
      </w:r>
      <w:r>
        <w:rPr>
          <w:rFonts w:hint="eastAsia" w:eastAsia="方正黑体_GBK" w:cs="方正黑体_GBK"/>
          <w:b w:val="0"/>
          <w:bCs w:val="0"/>
          <w:sz w:val="32"/>
          <w:lang w:val="en-US" w:eastAsia="zh-CN"/>
        </w:rPr>
        <w:t>三</w:t>
      </w:r>
      <w:r>
        <w:rPr>
          <w:rFonts w:hint="eastAsia" w:ascii="Times New Roman" w:hAnsi="Times New Roman" w:eastAsia="方正黑体_GBK" w:cs="方正黑体_GBK"/>
          <w:b w:val="0"/>
          <w:bCs w:val="0"/>
          <w:sz w:val="32"/>
          <w:lang w:val="en-US" w:eastAsia="zh-CN"/>
        </w:rPr>
        <w:t>、事故原因分析</w:t>
      </w:r>
      <w:r>
        <w:rPr>
          <w:rFonts w:hint="eastAsia" w:ascii="Times New Roman" w:hAnsi="Times New Roman" w:eastAsia="方正黑体_GBK" w:cs="方正黑体_GBK"/>
          <w:b w:val="0"/>
          <w:bCs w:val="0"/>
          <w:sz w:val="32"/>
        </w:rPr>
        <w:tab/>
      </w:r>
      <w:r>
        <w:rPr>
          <w:rFonts w:hint="eastAsia" w:ascii="Times New Roman" w:hAnsi="Times New Roman" w:eastAsia="方正黑体_GBK" w:cs="方正黑体_GBK"/>
          <w:b w:val="0"/>
          <w:bCs w:val="0"/>
          <w:sz w:val="32"/>
        </w:rPr>
        <w:fldChar w:fldCharType="begin"/>
      </w:r>
      <w:r>
        <w:rPr>
          <w:rFonts w:hint="eastAsia" w:ascii="Times New Roman" w:hAnsi="Times New Roman" w:eastAsia="方正黑体_GBK" w:cs="方正黑体_GBK"/>
          <w:b w:val="0"/>
          <w:bCs w:val="0"/>
          <w:sz w:val="32"/>
        </w:rPr>
        <w:instrText xml:space="preserve"> PAGEREF _Toc17683 \h </w:instrText>
      </w:r>
      <w:r>
        <w:rPr>
          <w:rFonts w:hint="eastAsia" w:ascii="Times New Roman" w:hAnsi="Times New Roman" w:eastAsia="方正黑体_GBK" w:cs="方正黑体_GBK"/>
          <w:b w:val="0"/>
          <w:bCs w:val="0"/>
          <w:sz w:val="32"/>
        </w:rPr>
        <w:fldChar w:fldCharType="separate"/>
      </w:r>
      <w:r>
        <w:rPr>
          <w:rFonts w:hint="eastAsia" w:ascii="Times New Roman" w:hAnsi="Times New Roman" w:eastAsia="方正黑体_GBK" w:cs="方正黑体_GBK"/>
          <w:b w:val="0"/>
          <w:bCs w:val="0"/>
          <w:sz w:val="32"/>
        </w:rPr>
        <w:t>8</w:t>
      </w:r>
      <w:r>
        <w:rPr>
          <w:rFonts w:hint="eastAsia" w:ascii="Times New Roman" w:hAnsi="Times New Roman" w:eastAsia="方正黑体_GBK" w:cs="方正黑体_GBK"/>
          <w:b w:val="0"/>
          <w:bCs w:val="0"/>
          <w:sz w:val="32"/>
        </w:rPr>
        <w:fldChar w:fldCharType="end"/>
      </w:r>
      <w:r>
        <w:rPr>
          <w:rFonts w:hint="eastAsia" w:ascii="Times New Roman" w:hAnsi="Times New Roman" w:eastAsia="方正黑体_GBK" w:cs="方正黑体_GBK"/>
          <w:b w:val="0"/>
          <w:bCs w:val="0"/>
          <w:sz w:val="32"/>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24"/>
          <w:szCs w:val="21"/>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_Toc18438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（一）直接原因分析</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_Toc18438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8</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24"/>
          <w:szCs w:val="21"/>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_Toc29596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（二） 间接原因分析</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_Toc29596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8</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32"/>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_Toc29754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（三）其他原因排除</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_Toc29754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9</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textAlignment w:val="auto"/>
        <w:rPr>
          <w:rFonts w:hint="eastAsia" w:ascii="Times New Roman" w:hAnsi="Times New Roman" w:eastAsia="方正黑体_GBK" w:cs="方正黑体_GBK"/>
          <w:b w:val="0"/>
          <w:bCs w:val="0"/>
          <w:sz w:val="32"/>
        </w:rPr>
      </w:pPr>
      <w:r>
        <w:rPr>
          <w:rFonts w:hint="eastAsia" w:ascii="Times New Roman" w:hAnsi="Times New Roman" w:eastAsia="方正黑体_GBK" w:cs="方正黑体_GBK"/>
          <w:b w:val="0"/>
          <w:bCs w:val="0"/>
          <w:sz w:val="32"/>
          <w:lang w:val="en-US" w:eastAsia="zh-CN"/>
        </w:rPr>
        <w:fldChar w:fldCharType="begin"/>
      </w:r>
      <w:r>
        <w:rPr>
          <w:rFonts w:hint="eastAsia" w:ascii="Times New Roman" w:hAnsi="Times New Roman" w:eastAsia="方正黑体_GBK" w:cs="方正黑体_GBK"/>
          <w:b w:val="0"/>
          <w:bCs w:val="0"/>
          <w:sz w:val="32"/>
          <w:lang w:val="en-US" w:eastAsia="zh-CN"/>
        </w:rPr>
        <w:instrText xml:space="preserve"> HYPERLINK \l _Toc17971 </w:instrText>
      </w:r>
      <w:r>
        <w:rPr>
          <w:rFonts w:hint="eastAsia" w:ascii="Times New Roman" w:hAnsi="Times New Roman" w:eastAsia="方正黑体_GBK" w:cs="方正黑体_GBK"/>
          <w:b w:val="0"/>
          <w:bCs w:val="0"/>
          <w:sz w:val="32"/>
          <w:lang w:val="en-US" w:eastAsia="zh-CN"/>
        </w:rPr>
        <w:fldChar w:fldCharType="separate"/>
      </w:r>
      <w:r>
        <w:rPr>
          <w:rFonts w:hint="eastAsia" w:eastAsia="方正黑体_GBK" w:cs="方正黑体_GBK"/>
          <w:b w:val="0"/>
          <w:bCs w:val="0"/>
          <w:sz w:val="32"/>
          <w:lang w:val="en-US" w:eastAsia="zh-CN"/>
        </w:rPr>
        <w:t>四</w:t>
      </w:r>
      <w:r>
        <w:rPr>
          <w:rFonts w:hint="eastAsia" w:ascii="Times New Roman" w:hAnsi="Times New Roman" w:eastAsia="方正黑体_GBK" w:cs="方正黑体_GBK"/>
          <w:b w:val="0"/>
          <w:bCs w:val="0"/>
          <w:sz w:val="32"/>
          <w:lang w:val="en-US" w:eastAsia="zh-CN"/>
        </w:rPr>
        <w:t>、有关责任单位存在的主要问题</w:t>
      </w:r>
      <w:r>
        <w:rPr>
          <w:rFonts w:hint="eastAsia" w:ascii="Times New Roman" w:hAnsi="Times New Roman" w:eastAsia="方正黑体_GBK" w:cs="方正黑体_GBK"/>
          <w:b w:val="0"/>
          <w:bCs w:val="0"/>
          <w:sz w:val="32"/>
        </w:rPr>
        <w:tab/>
      </w:r>
      <w:r>
        <w:rPr>
          <w:rFonts w:hint="eastAsia" w:ascii="Times New Roman" w:hAnsi="Times New Roman" w:eastAsia="方正黑体_GBK" w:cs="方正黑体_GBK"/>
          <w:b w:val="0"/>
          <w:bCs w:val="0"/>
          <w:sz w:val="32"/>
        </w:rPr>
        <w:fldChar w:fldCharType="begin"/>
      </w:r>
      <w:r>
        <w:rPr>
          <w:rFonts w:hint="eastAsia" w:ascii="Times New Roman" w:hAnsi="Times New Roman" w:eastAsia="方正黑体_GBK" w:cs="方正黑体_GBK"/>
          <w:b w:val="0"/>
          <w:bCs w:val="0"/>
          <w:sz w:val="32"/>
        </w:rPr>
        <w:instrText xml:space="preserve"> PAGEREF _Toc17971 \h </w:instrText>
      </w:r>
      <w:r>
        <w:rPr>
          <w:rFonts w:hint="eastAsia" w:ascii="Times New Roman" w:hAnsi="Times New Roman" w:eastAsia="方正黑体_GBK" w:cs="方正黑体_GBK"/>
          <w:b w:val="0"/>
          <w:bCs w:val="0"/>
          <w:sz w:val="32"/>
        </w:rPr>
        <w:fldChar w:fldCharType="separate"/>
      </w:r>
      <w:r>
        <w:rPr>
          <w:rFonts w:hint="eastAsia" w:ascii="Times New Roman" w:hAnsi="Times New Roman" w:eastAsia="方正黑体_GBK" w:cs="方正黑体_GBK"/>
          <w:b w:val="0"/>
          <w:bCs w:val="0"/>
          <w:sz w:val="32"/>
        </w:rPr>
        <w:t>9</w:t>
      </w:r>
      <w:r>
        <w:rPr>
          <w:rFonts w:hint="eastAsia" w:ascii="Times New Roman" w:hAnsi="Times New Roman" w:eastAsia="方正黑体_GBK" w:cs="方正黑体_GBK"/>
          <w:b w:val="0"/>
          <w:bCs w:val="0"/>
          <w:sz w:val="32"/>
        </w:rPr>
        <w:fldChar w:fldCharType="end"/>
      </w:r>
      <w:r>
        <w:rPr>
          <w:rFonts w:hint="eastAsia" w:ascii="Times New Roman" w:hAnsi="Times New Roman" w:eastAsia="方正黑体_GBK" w:cs="方正黑体_GBK"/>
          <w:b w:val="0"/>
          <w:bCs w:val="0"/>
          <w:sz w:val="32"/>
          <w:lang w:val="en-US" w:eastAsia="zh-CN"/>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textAlignment w:val="auto"/>
        <w:rPr>
          <w:rFonts w:hint="eastAsia" w:ascii="Times New Roman" w:hAnsi="Times New Roman" w:eastAsia="宋体" w:cs="宋体"/>
          <w:b w:val="0"/>
          <w:bCs w:val="0"/>
          <w:sz w:val="32"/>
        </w:rPr>
      </w:pPr>
      <w:r>
        <w:rPr>
          <w:rFonts w:hint="eastAsia" w:ascii="Times New Roman" w:hAnsi="Times New Roman" w:eastAsia="方正黑体_GBK" w:cs="方正黑体_GBK"/>
          <w:b w:val="0"/>
          <w:bCs w:val="0"/>
          <w:sz w:val="32"/>
          <w:lang w:val="en-US" w:eastAsia="zh-CN"/>
        </w:rPr>
        <w:fldChar w:fldCharType="begin"/>
      </w:r>
      <w:r>
        <w:rPr>
          <w:rFonts w:hint="eastAsia" w:ascii="Times New Roman" w:hAnsi="Times New Roman" w:eastAsia="方正黑体_GBK" w:cs="方正黑体_GBK"/>
          <w:b w:val="0"/>
          <w:bCs w:val="0"/>
          <w:sz w:val="32"/>
          <w:lang w:val="en-US" w:eastAsia="zh-CN"/>
        </w:rPr>
        <w:instrText xml:space="preserve"> HYPERLINK \l _Toc31486 </w:instrText>
      </w:r>
      <w:r>
        <w:rPr>
          <w:rFonts w:hint="eastAsia" w:ascii="Times New Roman" w:hAnsi="Times New Roman" w:eastAsia="方正黑体_GBK" w:cs="方正黑体_GBK"/>
          <w:b w:val="0"/>
          <w:bCs w:val="0"/>
          <w:sz w:val="32"/>
          <w:lang w:val="en-US" w:eastAsia="zh-CN"/>
        </w:rPr>
        <w:fldChar w:fldCharType="separate"/>
      </w:r>
      <w:r>
        <w:rPr>
          <w:rFonts w:hint="eastAsia" w:eastAsia="方正黑体_GBK" w:cs="方正黑体_GBK"/>
          <w:b w:val="0"/>
          <w:bCs w:val="0"/>
          <w:sz w:val="32"/>
          <w:lang w:val="en-US" w:eastAsia="zh-CN"/>
        </w:rPr>
        <w:t>五</w:t>
      </w:r>
      <w:r>
        <w:rPr>
          <w:rFonts w:hint="eastAsia" w:ascii="Times New Roman" w:hAnsi="Times New Roman" w:eastAsia="方正黑体_GBK" w:cs="方正黑体_GBK"/>
          <w:b w:val="0"/>
          <w:bCs w:val="0"/>
          <w:sz w:val="32"/>
          <w:lang w:val="en-US" w:eastAsia="zh-CN"/>
        </w:rPr>
        <w:t>、对责任单位和有关责任人员的处理建议</w:t>
      </w:r>
      <w:r>
        <w:rPr>
          <w:rFonts w:hint="eastAsia" w:ascii="Times New Roman" w:hAnsi="Times New Roman" w:eastAsia="方正黑体_GBK" w:cs="方正黑体_GBK"/>
          <w:b w:val="0"/>
          <w:bCs w:val="0"/>
          <w:sz w:val="32"/>
        </w:rPr>
        <w:tab/>
      </w:r>
      <w:r>
        <w:rPr>
          <w:rFonts w:hint="eastAsia" w:ascii="Times New Roman" w:hAnsi="Times New Roman" w:eastAsia="方正黑体_GBK" w:cs="方正黑体_GBK"/>
          <w:b w:val="0"/>
          <w:bCs w:val="0"/>
          <w:sz w:val="32"/>
        </w:rPr>
        <w:fldChar w:fldCharType="begin"/>
      </w:r>
      <w:r>
        <w:rPr>
          <w:rFonts w:hint="eastAsia" w:ascii="Times New Roman" w:hAnsi="Times New Roman" w:eastAsia="方正黑体_GBK" w:cs="方正黑体_GBK"/>
          <w:b w:val="0"/>
          <w:bCs w:val="0"/>
          <w:sz w:val="32"/>
        </w:rPr>
        <w:instrText xml:space="preserve"> PAGEREF _Toc31486 \h </w:instrText>
      </w:r>
      <w:r>
        <w:rPr>
          <w:rFonts w:hint="eastAsia" w:ascii="Times New Roman" w:hAnsi="Times New Roman" w:eastAsia="方正黑体_GBK" w:cs="方正黑体_GBK"/>
          <w:b w:val="0"/>
          <w:bCs w:val="0"/>
          <w:sz w:val="32"/>
        </w:rPr>
        <w:fldChar w:fldCharType="separate"/>
      </w:r>
      <w:r>
        <w:rPr>
          <w:rFonts w:hint="eastAsia" w:ascii="Times New Roman" w:hAnsi="Times New Roman" w:eastAsia="方正黑体_GBK" w:cs="方正黑体_GBK"/>
          <w:b w:val="0"/>
          <w:bCs w:val="0"/>
          <w:sz w:val="32"/>
        </w:rPr>
        <w:t>10</w:t>
      </w:r>
      <w:r>
        <w:rPr>
          <w:rFonts w:hint="eastAsia" w:ascii="Times New Roman" w:hAnsi="Times New Roman" w:eastAsia="方正黑体_GBK" w:cs="方正黑体_GBK"/>
          <w:b w:val="0"/>
          <w:bCs w:val="0"/>
          <w:sz w:val="32"/>
        </w:rPr>
        <w:fldChar w:fldCharType="end"/>
      </w:r>
      <w:r>
        <w:rPr>
          <w:rFonts w:hint="eastAsia" w:ascii="Times New Roman" w:hAnsi="Times New Roman" w:eastAsia="方正黑体_GBK" w:cs="方正黑体_GBK"/>
          <w:b w:val="0"/>
          <w:bCs w:val="0"/>
          <w:sz w:val="32"/>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24"/>
          <w:szCs w:val="21"/>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_Toc10735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（一）对事故责任单位的处理意见</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_Toc10735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10</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240" w:firstLineChars="100"/>
        <w:textAlignment w:val="auto"/>
        <w:rPr>
          <w:rFonts w:hint="eastAsia" w:ascii="Times New Roman" w:hAnsi="Times New Roman" w:eastAsia="宋体" w:cs="宋体"/>
          <w:b w:val="0"/>
          <w:bCs w:val="0"/>
          <w:sz w:val="32"/>
        </w:rPr>
      </w:pPr>
      <w:r>
        <w:rPr>
          <w:rFonts w:hint="eastAsia" w:ascii="Times New Roman" w:hAnsi="Times New Roman" w:eastAsia="宋体" w:cs="宋体"/>
          <w:b w:val="0"/>
          <w:bCs w:val="0"/>
          <w:sz w:val="24"/>
          <w:szCs w:val="21"/>
          <w:lang w:val="en-US" w:eastAsia="zh-CN"/>
        </w:rPr>
        <w:fldChar w:fldCharType="begin"/>
      </w:r>
      <w:r>
        <w:rPr>
          <w:rFonts w:hint="eastAsia" w:ascii="Times New Roman" w:hAnsi="Times New Roman" w:eastAsia="宋体" w:cs="宋体"/>
          <w:b w:val="0"/>
          <w:bCs w:val="0"/>
          <w:sz w:val="24"/>
          <w:szCs w:val="21"/>
          <w:lang w:val="en-US" w:eastAsia="zh-CN"/>
        </w:rPr>
        <w:instrText xml:space="preserve"> HYPERLINK \l _Toc3284 </w:instrText>
      </w:r>
      <w:r>
        <w:rPr>
          <w:rFonts w:hint="eastAsia" w:ascii="Times New Roman" w:hAnsi="Times New Roman" w:eastAsia="宋体" w:cs="宋体"/>
          <w:b w:val="0"/>
          <w:bCs w:val="0"/>
          <w:sz w:val="24"/>
          <w:szCs w:val="21"/>
          <w:lang w:val="en-US" w:eastAsia="zh-CN"/>
        </w:rPr>
        <w:fldChar w:fldCharType="separate"/>
      </w:r>
      <w:r>
        <w:rPr>
          <w:rFonts w:hint="eastAsia" w:ascii="Times New Roman" w:hAnsi="Times New Roman" w:eastAsia="宋体" w:cs="宋体"/>
          <w:b w:val="0"/>
          <w:bCs w:val="0"/>
          <w:sz w:val="24"/>
          <w:szCs w:val="21"/>
          <w:lang w:val="en-US" w:eastAsia="zh-CN"/>
        </w:rPr>
        <w:t>（二）对个人的处理意见</w:t>
      </w:r>
      <w:r>
        <w:rPr>
          <w:rFonts w:hint="eastAsia" w:ascii="Times New Roman" w:hAnsi="Times New Roman" w:eastAsia="宋体" w:cs="宋体"/>
          <w:b w:val="0"/>
          <w:bCs w:val="0"/>
          <w:sz w:val="24"/>
          <w:szCs w:val="21"/>
        </w:rPr>
        <w:tab/>
      </w:r>
      <w:r>
        <w:rPr>
          <w:rFonts w:hint="eastAsia" w:ascii="Times New Roman" w:hAnsi="Times New Roman" w:eastAsia="宋体" w:cs="宋体"/>
          <w:b w:val="0"/>
          <w:bCs w:val="0"/>
          <w:sz w:val="24"/>
          <w:szCs w:val="21"/>
        </w:rPr>
        <w:fldChar w:fldCharType="begin"/>
      </w:r>
      <w:r>
        <w:rPr>
          <w:rFonts w:hint="eastAsia" w:ascii="Times New Roman" w:hAnsi="Times New Roman" w:eastAsia="宋体" w:cs="宋体"/>
          <w:b w:val="0"/>
          <w:bCs w:val="0"/>
          <w:sz w:val="24"/>
          <w:szCs w:val="21"/>
        </w:rPr>
        <w:instrText xml:space="preserve"> PAGEREF _Toc3284 \h </w:instrText>
      </w:r>
      <w:r>
        <w:rPr>
          <w:rFonts w:hint="eastAsia" w:ascii="Times New Roman" w:hAnsi="Times New Roman" w:eastAsia="宋体" w:cs="宋体"/>
          <w:b w:val="0"/>
          <w:bCs w:val="0"/>
          <w:sz w:val="24"/>
          <w:szCs w:val="21"/>
        </w:rPr>
        <w:fldChar w:fldCharType="separate"/>
      </w:r>
      <w:r>
        <w:rPr>
          <w:rFonts w:hint="eastAsia" w:ascii="Times New Roman" w:hAnsi="Times New Roman" w:eastAsia="宋体" w:cs="宋体"/>
          <w:b w:val="0"/>
          <w:bCs w:val="0"/>
          <w:sz w:val="24"/>
          <w:szCs w:val="21"/>
        </w:rPr>
        <w:t>10</w:t>
      </w:r>
      <w:r>
        <w:rPr>
          <w:rFonts w:hint="eastAsia" w:ascii="Times New Roman" w:hAnsi="Times New Roman" w:eastAsia="宋体" w:cs="宋体"/>
          <w:b w:val="0"/>
          <w:bCs w:val="0"/>
          <w:sz w:val="24"/>
          <w:szCs w:val="21"/>
        </w:rPr>
        <w:fldChar w:fldCharType="end"/>
      </w:r>
      <w:r>
        <w:rPr>
          <w:rFonts w:hint="eastAsia" w:ascii="Times New Roman" w:hAnsi="Times New Roman" w:eastAsia="宋体" w:cs="宋体"/>
          <w:b w:val="0"/>
          <w:bCs w:val="0"/>
          <w:sz w:val="24"/>
          <w:szCs w:val="21"/>
          <w:lang w:val="en-US" w:eastAsia="zh-CN"/>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textAlignment w:val="auto"/>
        <w:rPr>
          <w:rFonts w:hint="eastAsia" w:ascii="Times New Roman" w:hAnsi="Times New Roman" w:eastAsia="方正黑体_GBK" w:cs="方正黑体_GBK"/>
          <w:b w:val="0"/>
          <w:bCs w:val="0"/>
          <w:sz w:val="32"/>
        </w:rPr>
      </w:pPr>
      <w:r>
        <w:rPr>
          <w:rFonts w:hint="eastAsia" w:ascii="Times New Roman" w:hAnsi="Times New Roman" w:eastAsia="方正黑体_GBK" w:cs="方正黑体_GBK"/>
          <w:b w:val="0"/>
          <w:bCs w:val="0"/>
          <w:sz w:val="32"/>
          <w:lang w:val="en-US" w:eastAsia="zh-CN"/>
        </w:rPr>
        <w:fldChar w:fldCharType="begin"/>
      </w:r>
      <w:r>
        <w:rPr>
          <w:rFonts w:hint="eastAsia" w:ascii="Times New Roman" w:hAnsi="Times New Roman" w:eastAsia="方正黑体_GBK" w:cs="方正黑体_GBK"/>
          <w:b w:val="0"/>
          <w:bCs w:val="0"/>
          <w:sz w:val="32"/>
          <w:lang w:val="en-US" w:eastAsia="zh-CN"/>
        </w:rPr>
        <w:instrText xml:space="preserve"> HYPERLINK \l _Toc19943 </w:instrText>
      </w:r>
      <w:r>
        <w:rPr>
          <w:rFonts w:hint="eastAsia" w:ascii="Times New Roman" w:hAnsi="Times New Roman" w:eastAsia="方正黑体_GBK" w:cs="方正黑体_GBK"/>
          <w:b w:val="0"/>
          <w:bCs w:val="0"/>
          <w:sz w:val="32"/>
          <w:lang w:val="en-US" w:eastAsia="zh-CN"/>
        </w:rPr>
        <w:fldChar w:fldCharType="separate"/>
      </w:r>
      <w:r>
        <w:rPr>
          <w:rFonts w:hint="eastAsia" w:eastAsia="方正黑体_GBK" w:cs="方正黑体_GBK"/>
          <w:b w:val="0"/>
          <w:bCs w:val="0"/>
          <w:sz w:val="32"/>
          <w:lang w:val="en-US" w:eastAsia="zh-CN"/>
        </w:rPr>
        <w:t>六</w:t>
      </w:r>
      <w:r>
        <w:rPr>
          <w:rFonts w:hint="eastAsia" w:ascii="Times New Roman" w:hAnsi="Times New Roman" w:eastAsia="方正黑体_GBK" w:cs="方正黑体_GBK"/>
          <w:b w:val="0"/>
          <w:bCs w:val="0"/>
          <w:sz w:val="32"/>
          <w:lang w:val="en-US" w:eastAsia="zh-CN"/>
        </w:rPr>
        <w:t>．事故主要教训</w:t>
      </w:r>
      <w:r>
        <w:rPr>
          <w:rFonts w:hint="eastAsia" w:ascii="Times New Roman" w:hAnsi="Times New Roman" w:eastAsia="方正黑体_GBK" w:cs="方正黑体_GBK"/>
          <w:b w:val="0"/>
          <w:bCs w:val="0"/>
          <w:sz w:val="32"/>
        </w:rPr>
        <w:tab/>
      </w:r>
      <w:r>
        <w:rPr>
          <w:rFonts w:hint="eastAsia" w:ascii="Times New Roman" w:hAnsi="Times New Roman" w:eastAsia="方正黑体_GBK" w:cs="方正黑体_GBK"/>
          <w:b w:val="0"/>
          <w:bCs w:val="0"/>
          <w:sz w:val="32"/>
        </w:rPr>
        <w:fldChar w:fldCharType="begin"/>
      </w:r>
      <w:r>
        <w:rPr>
          <w:rFonts w:hint="eastAsia" w:ascii="Times New Roman" w:hAnsi="Times New Roman" w:eastAsia="方正黑体_GBK" w:cs="方正黑体_GBK"/>
          <w:b w:val="0"/>
          <w:bCs w:val="0"/>
          <w:sz w:val="32"/>
        </w:rPr>
        <w:instrText xml:space="preserve"> PAGEREF _Toc19943 \h </w:instrText>
      </w:r>
      <w:r>
        <w:rPr>
          <w:rFonts w:hint="eastAsia" w:ascii="Times New Roman" w:hAnsi="Times New Roman" w:eastAsia="方正黑体_GBK" w:cs="方正黑体_GBK"/>
          <w:b w:val="0"/>
          <w:bCs w:val="0"/>
          <w:sz w:val="32"/>
        </w:rPr>
        <w:fldChar w:fldCharType="separate"/>
      </w:r>
      <w:r>
        <w:rPr>
          <w:rFonts w:hint="eastAsia" w:ascii="Times New Roman" w:hAnsi="Times New Roman" w:eastAsia="方正黑体_GBK" w:cs="方正黑体_GBK"/>
          <w:b w:val="0"/>
          <w:bCs w:val="0"/>
          <w:sz w:val="32"/>
        </w:rPr>
        <w:t>12</w:t>
      </w:r>
      <w:r>
        <w:rPr>
          <w:rFonts w:hint="eastAsia" w:ascii="Times New Roman" w:hAnsi="Times New Roman" w:eastAsia="方正黑体_GBK" w:cs="方正黑体_GBK"/>
          <w:b w:val="0"/>
          <w:bCs w:val="0"/>
          <w:sz w:val="32"/>
        </w:rPr>
        <w:fldChar w:fldCharType="end"/>
      </w:r>
      <w:r>
        <w:rPr>
          <w:rFonts w:hint="eastAsia" w:ascii="Times New Roman" w:hAnsi="Times New Roman" w:eastAsia="方正黑体_GBK" w:cs="方正黑体_GBK"/>
          <w:b w:val="0"/>
          <w:bCs w:val="0"/>
          <w:sz w:val="32"/>
          <w:lang w:val="en-US" w:eastAsia="zh-CN"/>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textAlignment w:val="auto"/>
        <w:rPr>
          <w:rFonts w:hint="eastAsia" w:ascii="Times New Roman" w:hAnsi="Times New Roman" w:eastAsia="方正黑体_GBK" w:cs="方正黑体_GBK"/>
          <w:b w:val="0"/>
          <w:bCs w:val="0"/>
          <w:sz w:val="32"/>
        </w:rPr>
      </w:pPr>
      <w:r>
        <w:rPr>
          <w:rFonts w:hint="eastAsia" w:ascii="Times New Roman" w:hAnsi="Times New Roman" w:eastAsia="方正黑体_GBK" w:cs="方正黑体_GBK"/>
          <w:b w:val="0"/>
          <w:bCs w:val="0"/>
          <w:sz w:val="32"/>
          <w:lang w:val="en-US" w:eastAsia="zh-CN"/>
        </w:rPr>
        <w:fldChar w:fldCharType="begin"/>
      </w:r>
      <w:r>
        <w:rPr>
          <w:rFonts w:hint="eastAsia" w:ascii="Times New Roman" w:hAnsi="Times New Roman" w:eastAsia="方正黑体_GBK" w:cs="方正黑体_GBK"/>
          <w:b w:val="0"/>
          <w:bCs w:val="0"/>
          <w:sz w:val="32"/>
          <w:lang w:val="en-US" w:eastAsia="zh-CN"/>
        </w:rPr>
        <w:instrText xml:space="preserve"> HYPERLINK \l _Toc25237 </w:instrText>
      </w:r>
      <w:r>
        <w:rPr>
          <w:rFonts w:hint="eastAsia" w:ascii="Times New Roman" w:hAnsi="Times New Roman" w:eastAsia="方正黑体_GBK" w:cs="方正黑体_GBK"/>
          <w:b w:val="0"/>
          <w:bCs w:val="0"/>
          <w:sz w:val="32"/>
          <w:lang w:val="en-US" w:eastAsia="zh-CN"/>
        </w:rPr>
        <w:fldChar w:fldCharType="separate"/>
      </w:r>
      <w:r>
        <w:rPr>
          <w:rFonts w:hint="eastAsia" w:eastAsia="方正黑体_GBK" w:cs="方正黑体_GBK"/>
          <w:b w:val="0"/>
          <w:bCs w:val="0"/>
          <w:sz w:val="32"/>
          <w:lang w:val="en-US" w:eastAsia="zh-CN"/>
        </w:rPr>
        <w:t>七</w:t>
      </w:r>
      <w:r>
        <w:rPr>
          <w:rFonts w:hint="eastAsia" w:ascii="Times New Roman" w:hAnsi="Times New Roman" w:eastAsia="方正黑体_GBK" w:cs="方正黑体_GBK"/>
          <w:b w:val="0"/>
          <w:bCs w:val="0"/>
          <w:sz w:val="32"/>
        </w:rPr>
        <w:t>、事故整改和防范措施</w:t>
      </w:r>
      <w:r>
        <w:rPr>
          <w:rFonts w:hint="eastAsia" w:ascii="Times New Roman" w:hAnsi="Times New Roman" w:eastAsia="方正黑体_GBK" w:cs="方正黑体_GBK"/>
          <w:b w:val="0"/>
          <w:bCs w:val="0"/>
          <w:sz w:val="32"/>
        </w:rPr>
        <w:tab/>
      </w:r>
      <w:r>
        <w:rPr>
          <w:rFonts w:hint="eastAsia" w:ascii="Times New Roman" w:hAnsi="Times New Roman" w:eastAsia="方正黑体_GBK" w:cs="方正黑体_GBK"/>
          <w:b w:val="0"/>
          <w:bCs w:val="0"/>
          <w:sz w:val="32"/>
        </w:rPr>
        <w:fldChar w:fldCharType="begin"/>
      </w:r>
      <w:r>
        <w:rPr>
          <w:rFonts w:hint="eastAsia" w:ascii="Times New Roman" w:hAnsi="Times New Roman" w:eastAsia="方正黑体_GBK" w:cs="方正黑体_GBK"/>
          <w:b w:val="0"/>
          <w:bCs w:val="0"/>
          <w:sz w:val="32"/>
        </w:rPr>
        <w:instrText xml:space="preserve"> PAGEREF _Toc25237 \h </w:instrText>
      </w:r>
      <w:r>
        <w:rPr>
          <w:rFonts w:hint="eastAsia" w:ascii="Times New Roman" w:hAnsi="Times New Roman" w:eastAsia="方正黑体_GBK" w:cs="方正黑体_GBK"/>
          <w:b w:val="0"/>
          <w:bCs w:val="0"/>
          <w:sz w:val="32"/>
        </w:rPr>
        <w:fldChar w:fldCharType="separate"/>
      </w:r>
      <w:r>
        <w:rPr>
          <w:rFonts w:hint="eastAsia" w:ascii="Times New Roman" w:hAnsi="Times New Roman" w:eastAsia="方正黑体_GBK" w:cs="方正黑体_GBK"/>
          <w:b w:val="0"/>
          <w:bCs w:val="0"/>
          <w:sz w:val="32"/>
        </w:rPr>
        <w:t>12</w:t>
      </w:r>
      <w:r>
        <w:rPr>
          <w:rFonts w:hint="eastAsia" w:ascii="Times New Roman" w:hAnsi="Times New Roman" w:eastAsia="方正黑体_GBK" w:cs="方正黑体_GBK"/>
          <w:b w:val="0"/>
          <w:bCs w:val="0"/>
          <w:sz w:val="32"/>
        </w:rPr>
        <w:fldChar w:fldCharType="end"/>
      </w:r>
      <w:r>
        <w:rPr>
          <w:rFonts w:hint="eastAsia" w:ascii="Times New Roman" w:hAnsi="Times New Roman" w:eastAsia="方正黑体_GBK" w:cs="方正黑体_GBK"/>
          <w:b w:val="0"/>
          <w:bCs w:val="0"/>
          <w:sz w:val="32"/>
          <w:lang w:val="en-US" w:eastAsia="zh-CN"/>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val="0"/>
        </w:rPr>
      </w:pPr>
      <w:r>
        <w:rPr>
          <w:rFonts w:hint="eastAsia" w:ascii="Times New Roman" w:hAnsi="Times New Roman" w:eastAsia="方正黑体_GBK" w:cs="方正黑体_GBK"/>
          <w:b w:val="0"/>
          <w:bCs w:val="0"/>
          <w:sz w:val="32"/>
          <w:lang w:val="en-US" w:eastAsia="zh-CN"/>
        </w:rPr>
        <w:fldChar w:fldCharType="begin"/>
      </w:r>
      <w:r>
        <w:rPr>
          <w:rFonts w:hint="eastAsia" w:ascii="Times New Roman" w:hAnsi="Times New Roman" w:eastAsia="方正黑体_GBK" w:cs="方正黑体_GBK"/>
          <w:b w:val="0"/>
          <w:bCs w:val="0"/>
          <w:sz w:val="32"/>
          <w:lang w:val="en-US" w:eastAsia="zh-CN"/>
        </w:rPr>
        <w:instrText xml:space="preserve"> HYPERLINK \l _Toc7500 </w:instrText>
      </w:r>
      <w:r>
        <w:rPr>
          <w:rFonts w:hint="eastAsia" w:ascii="Times New Roman" w:hAnsi="Times New Roman" w:eastAsia="方正黑体_GBK" w:cs="方正黑体_GBK"/>
          <w:b w:val="0"/>
          <w:bCs w:val="0"/>
          <w:sz w:val="32"/>
          <w:lang w:val="en-US" w:eastAsia="zh-CN"/>
        </w:rPr>
        <w:fldChar w:fldCharType="separate"/>
      </w:r>
      <w:r>
        <w:rPr>
          <w:rFonts w:hint="eastAsia" w:eastAsia="方正黑体_GBK" w:cs="方正黑体_GBK"/>
          <w:b w:val="0"/>
          <w:bCs w:val="0"/>
          <w:sz w:val="32"/>
          <w:lang w:val="en-US" w:eastAsia="zh-CN"/>
        </w:rPr>
        <w:t>八</w:t>
      </w:r>
      <w:r>
        <w:rPr>
          <w:rFonts w:hint="eastAsia" w:ascii="Times New Roman" w:hAnsi="Times New Roman" w:eastAsia="方正黑体_GBK" w:cs="方正黑体_GBK"/>
          <w:b w:val="0"/>
          <w:bCs w:val="0"/>
          <w:sz w:val="32"/>
          <w:lang w:val="en-US" w:eastAsia="zh-CN"/>
        </w:rPr>
        <w:t>、事故现场示意图</w:t>
      </w:r>
      <w:r>
        <w:rPr>
          <w:rFonts w:hint="eastAsia" w:ascii="Times New Roman" w:hAnsi="Times New Roman" w:eastAsia="方正黑体_GBK" w:cs="方正黑体_GBK"/>
          <w:b w:val="0"/>
          <w:bCs w:val="0"/>
          <w:sz w:val="32"/>
        </w:rPr>
        <w:tab/>
      </w:r>
      <w:r>
        <w:rPr>
          <w:rFonts w:hint="eastAsia" w:ascii="Times New Roman" w:hAnsi="Times New Roman" w:eastAsia="方正黑体_GBK" w:cs="方正黑体_GBK"/>
          <w:b w:val="0"/>
          <w:bCs w:val="0"/>
          <w:sz w:val="32"/>
        </w:rPr>
        <w:fldChar w:fldCharType="begin"/>
      </w:r>
      <w:r>
        <w:rPr>
          <w:rFonts w:hint="eastAsia" w:ascii="Times New Roman" w:hAnsi="Times New Roman" w:eastAsia="方正黑体_GBK" w:cs="方正黑体_GBK"/>
          <w:b w:val="0"/>
          <w:bCs w:val="0"/>
          <w:sz w:val="32"/>
        </w:rPr>
        <w:instrText xml:space="preserve"> PAGEREF _Toc7500 \h </w:instrText>
      </w:r>
      <w:r>
        <w:rPr>
          <w:rFonts w:hint="eastAsia" w:ascii="Times New Roman" w:hAnsi="Times New Roman" w:eastAsia="方正黑体_GBK" w:cs="方正黑体_GBK"/>
          <w:b w:val="0"/>
          <w:bCs w:val="0"/>
          <w:sz w:val="32"/>
        </w:rPr>
        <w:fldChar w:fldCharType="separate"/>
      </w:r>
      <w:r>
        <w:rPr>
          <w:rFonts w:hint="eastAsia" w:ascii="Times New Roman" w:hAnsi="Times New Roman" w:eastAsia="方正黑体_GBK" w:cs="方正黑体_GBK"/>
          <w:b w:val="0"/>
          <w:bCs w:val="0"/>
          <w:sz w:val="32"/>
        </w:rPr>
        <w:t>12</w:t>
      </w:r>
      <w:r>
        <w:rPr>
          <w:rFonts w:hint="eastAsia" w:ascii="Times New Roman" w:hAnsi="Times New Roman" w:eastAsia="方正黑体_GBK" w:cs="方正黑体_GBK"/>
          <w:b w:val="0"/>
          <w:bCs w:val="0"/>
          <w:sz w:val="32"/>
        </w:rPr>
        <w:fldChar w:fldCharType="end"/>
      </w:r>
      <w:r>
        <w:rPr>
          <w:rFonts w:hint="eastAsia" w:ascii="Times New Roman" w:hAnsi="Times New Roman" w:eastAsia="方正黑体_GBK" w:cs="方正黑体_GBK"/>
          <w:b w:val="0"/>
          <w:bCs w:val="0"/>
          <w:sz w:val="32"/>
          <w:lang w:val="en-US" w:eastAsia="zh-CN"/>
        </w:rPr>
        <w:fldChar w:fldCharType="end"/>
      </w:r>
    </w:p>
    <w:p>
      <w:pPr>
        <w:pStyle w:val="6"/>
        <w:jc w:val="center"/>
        <w:rPr>
          <w:rFonts w:hint="eastAsia" w:ascii="微软雅黑" w:hAnsi="微软雅黑" w:eastAsia="微软雅黑" w:cs="微软雅黑"/>
          <w:b w:val="0"/>
          <w:bCs w:val="0"/>
          <w:lang w:val="en-US" w:eastAsia="zh-CN"/>
        </w:rPr>
      </w:pPr>
      <w:r>
        <w:rPr>
          <w:rFonts w:hint="eastAsia" w:ascii="宋体" w:hAnsi="宋体" w:eastAsia="宋体" w:cs="宋体"/>
          <w:b w:val="0"/>
          <w:bCs w:val="0"/>
          <w:lang w:val="en-US" w:eastAsia="zh-CN"/>
        </w:rPr>
        <w:fldChar w:fldCharType="end"/>
      </w:r>
    </w:p>
    <w:p>
      <w:pPr>
        <w:pStyle w:val="6"/>
        <w:jc w:val="center"/>
        <w:rPr>
          <w:rFonts w:hint="eastAsia" w:ascii="微软雅黑" w:hAnsi="微软雅黑" w:eastAsia="微软雅黑" w:cs="微软雅黑"/>
          <w:b/>
          <w:bCs/>
          <w:lang w:val="en-US" w:eastAsia="zh-CN"/>
        </w:rPr>
      </w:pPr>
    </w:p>
    <w:p>
      <w:pPr>
        <w:pStyle w:val="6"/>
        <w:jc w:val="center"/>
        <w:rPr>
          <w:rFonts w:hint="eastAsia" w:ascii="微软雅黑" w:hAnsi="微软雅黑" w:eastAsia="微软雅黑" w:cs="微软雅黑"/>
          <w:b/>
          <w:bCs/>
          <w:lang w:val="en-US" w:eastAsia="zh-CN"/>
        </w:rPr>
      </w:pPr>
    </w:p>
    <w:p>
      <w:pPr>
        <w:pStyle w:val="6"/>
        <w:jc w:val="center"/>
        <w:rPr>
          <w:rFonts w:hint="eastAsia" w:ascii="微软雅黑" w:hAnsi="微软雅黑" w:eastAsia="微软雅黑" w:cs="微软雅黑"/>
          <w:b/>
          <w:bCs/>
          <w:lang w:val="en-US" w:eastAsia="zh-CN"/>
        </w:rPr>
      </w:pPr>
    </w:p>
    <w:p>
      <w:pPr>
        <w:pStyle w:val="3"/>
        <w:keepNext/>
        <w:keepLines/>
        <w:pageBreakBefore w:val="0"/>
        <w:widowControl w:val="0"/>
        <w:kinsoku/>
        <w:wordWrap/>
        <w:overflowPunct/>
        <w:topLinePunct w:val="0"/>
        <w:autoSpaceDE/>
        <w:autoSpaceDN/>
        <w:bidi w:val="0"/>
        <w:adjustRightInd/>
        <w:snapToGrid/>
        <w:jc w:val="both"/>
        <w:textAlignment w:val="auto"/>
        <w:rPr>
          <w:rFonts w:hint="eastAsia" w:ascii="Times New Roman" w:hAnsi="Times New Roman"/>
          <w:sz w:val="44"/>
          <w:lang w:val="en-US" w:eastAsia="zh-CN"/>
        </w:rPr>
        <w:sectPr>
          <w:pgSz w:w="11906" w:h="16838"/>
          <w:pgMar w:top="1440" w:right="1800" w:bottom="1440" w:left="1800" w:header="851" w:footer="992" w:gutter="0"/>
          <w:pgNumType w:fmt="decimal" w:start="3"/>
          <w:cols w:space="425" w:num="1"/>
          <w:docGrid w:type="lines" w:linePitch="312" w:charSpace="0"/>
        </w:sectPr>
      </w:pPr>
    </w:p>
    <w:p>
      <w:pPr>
        <w:pStyle w:val="3"/>
        <w:keepNext/>
        <w:keepLines/>
        <w:pageBreakBefore w:val="0"/>
        <w:widowControl w:val="0"/>
        <w:kinsoku/>
        <w:wordWrap/>
        <w:overflowPunct/>
        <w:topLinePunct w:val="0"/>
        <w:autoSpaceDE/>
        <w:autoSpaceDN/>
        <w:bidi w:val="0"/>
        <w:adjustRightInd/>
        <w:snapToGrid/>
        <w:textAlignment w:val="auto"/>
        <w:rPr>
          <w:rFonts w:hint="eastAsia" w:ascii="Times New Roman" w:hAnsi="Times New Roman"/>
          <w:sz w:val="44"/>
          <w:lang w:val="en-US" w:eastAsia="zh-CN"/>
        </w:rPr>
      </w:pPr>
      <w:bookmarkStart w:id="0" w:name="_Toc24547"/>
      <w:bookmarkStart w:id="1" w:name="_Toc13397"/>
      <w:bookmarkStart w:id="2" w:name="_Toc24137"/>
      <w:r>
        <w:rPr>
          <w:rFonts w:hint="eastAsia" w:ascii="Times New Roman" w:hAnsi="Times New Roman"/>
          <w:sz w:val="44"/>
          <w:lang w:val="en-US" w:eastAsia="zh-CN"/>
        </w:rPr>
        <w:t>乌鲁木齐站南广场江苏亭湖建设工程有限公司“5·27”一般高处坠落</w:t>
      </w:r>
    </w:p>
    <w:p>
      <w:pPr>
        <w:pStyle w:val="3"/>
        <w:keepNext/>
        <w:keepLines/>
        <w:pageBreakBefore w:val="0"/>
        <w:widowControl w:val="0"/>
        <w:kinsoku/>
        <w:wordWrap/>
        <w:overflowPunct/>
        <w:topLinePunct w:val="0"/>
        <w:autoSpaceDE/>
        <w:autoSpaceDN/>
        <w:bidi w:val="0"/>
        <w:adjustRightInd/>
        <w:snapToGrid/>
        <w:textAlignment w:val="auto"/>
        <w:rPr>
          <w:rFonts w:hint="eastAsia" w:ascii="Times New Roman" w:hAnsi="Times New Roman"/>
          <w:sz w:val="44"/>
          <w:lang w:val="en-US" w:eastAsia="zh-CN"/>
        </w:rPr>
      </w:pPr>
      <w:r>
        <w:rPr>
          <w:rFonts w:hint="eastAsia" w:ascii="Times New Roman" w:hAnsi="Times New Roman"/>
          <w:sz w:val="44"/>
          <w:lang w:val="en-US" w:eastAsia="zh-CN"/>
        </w:rPr>
        <w:t>事故调查报告</w:t>
      </w:r>
      <w:bookmarkEnd w:id="0"/>
      <w:bookmarkEnd w:id="1"/>
      <w:bookmarkEnd w:id="2"/>
    </w:p>
    <w:p>
      <w:pPr>
        <w:pStyle w:val="4"/>
        <w:bidi w:val="0"/>
        <w:ind w:left="0" w:leftChars="0" w:firstLine="0" w:firstLineChars="0"/>
        <w:rPr>
          <w:rFonts w:hint="eastAsia"/>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2024年5月27日17时40分许，在乌鲁木齐站南广场的乌鲁木齐新客站市政配套项目土建02标堵漏施工现场，发生一起高处坠落事故，造成1人死亡。事故直接经济损失为130万元。</w:t>
      </w:r>
    </w:p>
    <w:p>
      <w:pPr>
        <w:pStyle w:val="6"/>
        <w:keepNext w:val="0"/>
        <w:keepLines w:val="0"/>
        <w:pageBreakBefore w:val="0"/>
        <w:widowControl w:val="0"/>
        <w:kinsoku/>
        <w:wordWrap/>
        <w:overflowPunct/>
        <w:topLinePunct w:val="0"/>
        <w:autoSpaceDE/>
        <w:autoSpaceDN/>
        <w:bidi w:val="0"/>
        <w:adjustRightInd/>
        <w:snapToGrid/>
        <w:spacing w:after="0" w:afterLines="0"/>
        <w:textAlignment w:val="auto"/>
        <w:rPr>
          <w:rFonts w:hint="default"/>
          <w:lang w:val="en-US" w:eastAsia="zh-CN"/>
        </w:rPr>
      </w:pPr>
      <w:r>
        <w:rPr>
          <w:rFonts w:hint="default"/>
          <w:lang w:val="en-US" w:eastAsia="zh-CN"/>
        </w:rPr>
        <w:t>事故发生后，</w:t>
      </w:r>
      <w:r>
        <w:rPr>
          <w:rFonts w:hint="eastAsia"/>
          <w:lang w:val="en-US" w:eastAsia="zh-CN"/>
        </w:rPr>
        <w:t>管委会（区政府）依据</w:t>
      </w:r>
      <w:r>
        <w:rPr>
          <w:rFonts w:hint="default"/>
          <w:lang w:val="en-US" w:eastAsia="zh-CN"/>
        </w:rPr>
        <w:t>《中华人民共和国安全生产法》和《生产安全事故报告和调查处理条例》（国务院令第493号）有关规定，成立事故调查组，印发了《关于成立</w:t>
      </w:r>
      <w:r>
        <w:rPr>
          <w:rFonts w:hint="eastAsia" w:ascii="方正仿宋_GBK" w:hAnsi="方正仿宋_GBK" w:eastAsia="方正仿宋_GBK" w:cs="方正仿宋_GBK"/>
          <w:lang w:val="en-US" w:eastAsia="zh-CN"/>
        </w:rPr>
        <w:t>“</w:t>
      </w:r>
      <w:r>
        <w:rPr>
          <w:rFonts w:hint="eastAsia"/>
          <w:lang w:val="en-US" w:eastAsia="zh-CN"/>
        </w:rPr>
        <w:t>5·27</w:t>
      </w:r>
      <w:r>
        <w:rPr>
          <w:rFonts w:hint="eastAsia" w:ascii="方正仿宋_GBK" w:hAnsi="方正仿宋_GBK" w:eastAsia="方正仿宋_GBK" w:cs="方正仿宋_GBK"/>
          <w:lang w:val="en-US" w:eastAsia="zh-CN"/>
        </w:rPr>
        <w:t>”</w:t>
      </w:r>
      <w:r>
        <w:rPr>
          <w:rFonts w:hint="eastAsia"/>
          <w:lang w:val="en-US" w:eastAsia="zh-CN"/>
        </w:rPr>
        <w:t>高处坠落</w:t>
      </w:r>
      <w:r>
        <w:rPr>
          <w:rFonts w:hint="default"/>
          <w:lang w:val="en-US" w:eastAsia="zh-CN"/>
        </w:rPr>
        <w:t>事故调查组的通知》</w:t>
      </w:r>
      <w:r>
        <w:rPr>
          <w:rFonts w:hint="default"/>
          <w:color w:val="auto"/>
          <w:lang w:val="en-US" w:eastAsia="zh-CN"/>
        </w:rPr>
        <w:t>（乌经政办函〔202</w:t>
      </w:r>
      <w:r>
        <w:rPr>
          <w:rFonts w:hint="eastAsia"/>
          <w:color w:val="auto"/>
          <w:lang w:val="en-US" w:eastAsia="zh-CN"/>
        </w:rPr>
        <w:t>4</w:t>
      </w:r>
      <w:r>
        <w:rPr>
          <w:rFonts w:hint="default"/>
          <w:color w:val="auto"/>
          <w:lang w:val="en-US" w:eastAsia="zh-CN"/>
        </w:rPr>
        <w:t>〕</w:t>
      </w:r>
      <w:r>
        <w:rPr>
          <w:rFonts w:hint="eastAsia"/>
          <w:color w:val="auto"/>
          <w:lang w:val="en-US" w:eastAsia="zh-CN"/>
        </w:rPr>
        <w:t>29</w:t>
      </w:r>
      <w:r>
        <w:rPr>
          <w:rFonts w:hint="default"/>
          <w:color w:val="auto"/>
          <w:lang w:val="en-US" w:eastAsia="zh-CN"/>
        </w:rPr>
        <w:t>号）</w:t>
      </w:r>
      <w:r>
        <w:rPr>
          <w:rFonts w:hint="default"/>
          <w:lang w:val="en-US" w:eastAsia="zh-CN"/>
        </w:rPr>
        <w:t>，事故调查组由管委会副主任（副区长）任组长，</w:t>
      </w:r>
      <w:r>
        <w:rPr>
          <w:rFonts w:hint="eastAsia"/>
          <w:lang w:val="en-US" w:eastAsia="zh-CN"/>
        </w:rPr>
        <w:t>市国资委和</w:t>
      </w:r>
      <w:r>
        <w:rPr>
          <w:rFonts w:hint="default"/>
          <w:lang w:val="en-US" w:eastAsia="zh-CN"/>
        </w:rPr>
        <w:t>区应急管理局（矿山安全监督管理局）</w:t>
      </w:r>
      <w:r>
        <w:rPr>
          <w:rFonts w:hint="eastAsia"/>
          <w:lang w:val="en-US" w:eastAsia="zh-CN"/>
        </w:rPr>
        <w:t>相关负责同志担</w:t>
      </w:r>
      <w:r>
        <w:rPr>
          <w:rFonts w:hint="default"/>
          <w:lang w:val="en-US" w:eastAsia="zh-CN"/>
        </w:rPr>
        <w:t>任副组长，成员由</w:t>
      </w:r>
      <w:r>
        <w:rPr>
          <w:rFonts w:hint="eastAsia"/>
          <w:lang w:val="en-US" w:eastAsia="zh-CN"/>
        </w:rPr>
        <w:t>乌鲁木齐站</w:t>
      </w:r>
      <w:r>
        <w:rPr>
          <w:rFonts w:hint="default"/>
          <w:lang w:val="en-US" w:eastAsia="zh-CN"/>
        </w:rPr>
        <w:t>、区公安分局、</w:t>
      </w:r>
      <w:r>
        <w:rPr>
          <w:rFonts w:hint="eastAsia"/>
          <w:lang w:val="en-US" w:eastAsia="zh-CN"/>
        </w:rPr>
        <w:t>区建设局、区</w:t>
      </w:r>
      <w:r>
        <w:rPr>
          <w:rFonts w:hint="default"/>
          <w:lang w:val="en-US" w:eastAsia="zh-CN"/>
        </w:rPr>
        <w:t>人社局劳动人事争议仲裁院、区总工会以及乌鲁木齐互利安康安保技术有限责任公司专家、新疆聚广律师事务所律师组成。</w:t>
      </w:r>
      <w:r>
        <w:rPr>
          <w:rFonts w:hint="eastAsia"/>
          <w:lang w:val="en-US" w:eastAsia="zh-CN"/>
        </w:rPr>
        <w:t>并邀请了区</w:t>
      </w:r>
      <w:r>
        <w:rPr>
          <w:rFonts w:hint="default"/>
          <w:lang w:val="en-US" w:eastAsia="zh-CN"/>
        </w:rPr>
        <w:t>第五纪检监察组</w:t>
      </w:r>
      <w:r>
        <w:rPr>
          <w:rFonts w:hint="eastAsia"/>
          <w:lang w:val="en-US" w:eastAsia="zh-CN"/>
        </w:rPr>
        <w:t>、江苏盐城市应急管理局、江苏盐城市亭湖区应急管理局参与事故调查。</w:t>
      </w:r>
      <w:r>
        <w:rPr>
          <w:rFonts w:hint="default"/>
          <w:lang w:val="en-US" w:eastAsia="zh-CN"/>
        </w:rPr>
        <w:t>事故调查组下设3个工作小组，分别为综合小组、技术小组和善后小组。</w:t>
      </w:r>
    </w:p>
    <w:p>
      <w:pPr>
        <w:pStyle w:val="6"/>
        <w:keepNext w:val="0"/>
        <w:keepLines w:val="0"/>
        <w:pageBreakBefore w:val="0"/>
        <w:widowControl w:val="0"/>
        <w:kinsoku/>
        <w:wordWrap/>
        <w:overflowPunct/>
        <w:topLinePunct w:val="0"/>
        <w:autoSpaceDE/>
        <w:autoSpaceDN/>
        <w:bidi w:val="0"/>
        <w:adjustRightInd/>
        <w:snapToGrid/>
        <w:spacing w:after="0" w:afterLines="0"/>
        <w:textAlignment w:val="auto"/>
        <w:rPr>
          <w:rFonts w:hint="default"/>
          <w:lang w:val="en-US" w:eastAsia="zh-CN"/>
        </w:rPr>
      </w:pPr>
      <w:r>
        <w:rPr>
          <w:rFonts w:hint="default"/>
          <w:lang w:val="en-US" w:eastAsia="zh-CN"/>
        </w:rPr>
        <w:t>事故调查从现场查看、了解情况、调取查封原始资料开始，通过现场勘验、了解作业情况，随后结合笔录询问等方式了解事故发生经过，形成事故调查报告，多次召开事故调查组会议讨论修改、提交审核。</w:t>
      </w:r>
    </w:p>
    <w:p>
      <w:pPr>
        <w:pStyle w:val="6"/>
        <w:rPr>
          <w:rFonts w:hint="default"/>
          <w:lang w:val="en-US" w:eastAsia="zh-CN"/>
        </w:rPr>
      </w:pPr>
      <w:r>
        <w:rPr>
          <w:rFonts w:hint="default"/>
          <w:lang w:val="en-US" w:eastAsia="zh-CN"/>
        </w:rPr>
        <w:t>经事故调查组调查认定，乌鲁木齐站</w:t>
      </w:r>
      <w:r>
        <w:rPr>
          <w:rFonts w:hint="eastAsia"/>
          <w:lang w:val="en-US" w:eastAsia="zh-CN"/>
        </w:rPr>
        <w:t>南广场江苏亭湖建设工程有限公司</w:t>
      </w:r>
      <w:r>
        <w:rPr>
          <w:rFonts w:hint="eastAsia" w:ascii="方正仿宋_GBK" w:hAnsi="方正仿宋_GBK" w:eastAsia="方正仿宋_GBK" w:cs="方正仿宋_GBK"/>
          <w:lang w:val="en-US" w:eastAsia="zh-CN"/>
        </w:rPr>
        <w:t>“</w:t>
      </w:r>
      <w:r>
        <w:rPr>
          <w:rFonts w:hint="default"/>
          <w:lang w:val="en-US" w:eastAsia="zh-CN"/>
        </w:rPr>
        <w:t>5·27</w:t>
      </w:r>
      <w:r>
        <w:rPr>
          <w:rFonts w:hint="eastAsia" w:ascii="方正仿宋_GBK" w:hAnsi="方正仿宋_GBK" w:eastAsia="方正仿宋_GBK" w:cs="方正仿宋_GBK"/>
          <w:lang w:val="en-US" w:eastAsia="zh-CN"/>
        </w:rPr>
        <w:t>”</w:t>
      </w:r>
      <w:r>
        <w:rPr>
          <w:rFonts w:hint="default"/>
          <w:lang w:val="en-US" w:eastAsia="zh-CN"/>
        </w:rPr>
        <w:t>高处坠落事故是一起一般生产安全责任事故。</w:t>
      </w:r>
    </w:p>
    <w:p>
      <w:pPr>
        <w:pStyle w:val="4"/>
        <w:numPr>
          <w:ilvl w:val="0"/>
          <w:numId w:val="1"/>
        </w:numPr>
        <w:bidi w:val="0"/>
        <w:ind w:left="0" w:leftChars="0" w:firstLine="640" w:firstLineChars="200"/>
        <w:rPr>
          <w:rFonts w:hint="eastAsia"/>
          <w:lang w:val="en-US" w:eastAsia="zh-CN"/>
        </w:rPr>
      </w:pPr>
      <w:bookmarkStart w:id="3" w:name="_Toc16951"/>
      <w:bookmarkStart w:id="4" w:name="_Toc21695"/>
      <w:bookmarkStart w:id="5" w:name="_Toc31808"/>
      <w:r>
        <w:rPr>
          <w:rFonts w:hint="eastAsia"/>
          <w:lang w:val="en-US" w:eastAsia="zh-CN"/>
        </w:rPr>
        <w:t>事故基本情况</w:t>
      </w:r>
      <w:bookmarkEnd w:id="3"/>
      <w:bookmarkEnd w:id="4"/>
      <w:bookmarkEnd w:id="5"/>
    </w:p>
    <w:p>
      <w:pPr>
        <w:pStyle w:val="5"/>
        <w:bidi w:val="0"/>
        <w:rPr>
          <w:rFonts w:hint="default"/>
          <w:lang w:val="en-US" w:eastAsia="zh-CN"/>
        </w:rPr>
      </w:pPr>
      <w:bookmarkStart w:id="6" w:name="_Toc30396"/>
      <w:bookmarkStart w:id="7" w:name="_Toc18605"/>
      <w:r>
        <w:rPr>
          <w:rFonts w:hint="eastAsia"/>
          <w:lang w:val="en-US" w:eastAsia="zh-CN"/>
        </w:rPr>
        <w:t>（一）</w:t>
      </w:r>
      <w:r>
        <w:rPr>
          <w:rFonts w:hint="default"/>
          <w:lang w:val="en-US" w:eastAsia="zh-CN"/>
        </w:rPr>
        <w:t>事故发生单位、项目相关单位及相关人员概况</w:t>
      </w:r>
      <w:bookmarkEnd w:id="6"/>
      <w:bookmarkEnd w:id="7"/>
    </w:p>
    <w:p>
      <w:pPr>
        <w:pStyle w:val="6"/>
        <w:keepNext w:val="0"/>
        <w:keepLines w:val="0"/>
        <w:pageBreakBefore w:val="0"/>
        <w:widowControl w:val="0"/>
        <w:numPr>
          <w:ilvl w:val="0"/>
          <w:numId w:val="0"/>
        </w:numPr>
        <w:kinsoku/>
        <w:wordWrap w:val="0"/>
        <w:overflowPunct/>
        <w:topLinePunct w:val="0"/>
        <w:autoSpaceDE/>
        <w:autoSpaceDN/>
        <w:bidi w:val="0"/>
        <w:adjustRightInd/>
        <w:snapToGrid/>
        <w:spacing w:after="0"/>
        <w:ind w:firstLine="640" w:firstLineChars="200"/>
        <w:textAlignment w:val="auto"/>
        <w:rPr>
          <w:rFonts w:hint="eastAsia"/>
          <w:lang w:val="en-US" w:eastAsia="zh-CN"/>
        </w:rPr>
      </w:pPr>
      <w:r>
        <w:rPr>
          <w:rFonts w:hint="eastAsia"/>
          <w:lang w:val="en-US" w:eastAsia="zh-CN"/>
        </w:rPr>
        <w:t>1．项目总包单位：中铁三局集团第四工程有限公司，成立于1980年11月5日，法定代表人齐</w:t>
      </w:r>
      <w:r>
        <w:rPr>
          <w:rFonts w:hint="eastAsia" w:cs="Times New Roman"/>
          <w:kern w:val="2"/>
          <w:sz w:val="32"/>
          <w:szCs w:val="32"/>
          <w:lang w:val="en-US" w:eastAsia="zh-CN" w:bidi="ar-SA"/>
        </w:rPr>
        <w:t>某某</w:t>
      </w:r>
      <w:r>
        <w:rPr>
          <w:rFonts w:hint="eastAsia"/>
          <w:lang w:val="en-US" w:eastAsia="zh-CN"/>
        </w:rPr>
        <w:t>，公司类型属于有限责任公司，注册资本40000万元，住所位于北京市门头沟区三家店新建路25号。统一社会信用代码：91110000102334212L，经营范围：施工总承包；专业承包；道路货物运输；测绘仪器的检修；建筑材料试验等。</w:t>
      </w:r>
    </w:p>
    <w:p>
      <w:pPr>
        <w:pStyle w:val="6"/>
        <w:keepNext w:val="0"/>
        <w:keepLines w:val="0"/>
        <w:pageBreakBefore w:val="0"/>
        <w:widowControl w:val="0"/>
        <w:kinsoku/>
        <w:overflowPunct/>
        <w:topLinePunct w:val="0"/>
        <w:autoSpaceDE/>
        <w:autoSpaceDN/>
        <w:bidi w:val="0"/>
        <w:adjustRightInd/>
        <w:snapToGrid/>
        <w:spacing w:after="0"/>
        <w:ind w:firstLine="640" w:firstLineChars="200"/>
        <w:textAlignment w:val="auto"/>
        <w:rPr>
          <w:rFonts w:hint="eastAsia"/>
          <w:lang w:val="en-US" w:eastAsia="zh-CN"/>
        </w:rPr>
      </w:pPr>
      <w:r>
        <w:rPr>
          <w:rFonts w:hint="eastAsia"/>
          <w:lang w:val="en-US" w:eastAsia="zh-CN"/>
        </w:rPr>
        <w:t>资质专业及等级：</w:t>
      </w:r>
      <w:r>
        <w:t>市政公用工程施工总承包壹级,公路路基工程专业承包壹级,公路工程施工总承包壹级,桥梁工程专业承包壹级,铁路工程施工总承包壹级,隧道工程专业承包壹级,建筑工程施工总承包壹级</w:t>
      </w:r>
      <w:r>
        <w:rPr>
          <w:rFonts w:hint="eastAsia"/>
          <w:lang w:eastAsia="zh-CN"/>
        </w:rPr>
        <w:t>。</w:t>
      </w:r>
      <w:r>
        <w:rPr>
          <w:rFonts w:hint="eastAsia"/>
          <w:lang w:val="en-US" w:eastAsia="zh-CN"/>
        </w:rPr>
        <w:t>证书编号：D111075067，有效期至2028年12月22日。</w:t>
      </w:r>
    </w:p>
    <w:p>
      <w:pPr>
        <w:numPr>
          <w:ilvl w:val="0"/>
          <w:numId w:val="0"/>
        </w:numPr>
        <w:ind w:firstLine="640" w:firstLineChars="200"/>
        <w:rPr>
          <w:rFonts w:hint="eastAsia"/>
          <w:lang w:val="en-US" w:eastAsia="zh-CN"/>
        </w:rPr>
      </w:pPr>
      <w:r>
        <w:rPr>
          <w:rFonts w:hint="eastAsia"/>
          <w:lang w:val="en-US" w:eastAsia="zh-CN"/>
        </w:rPr>
        <w:t>2．堵漏施工专业分包单位：江苏亭湖建设工程有限公司，成立于2013年9月29日，法定代表人陈</w:t>
      </w:r>
      <w:r>
        <w:rPr>
          <w:rFonts w:hint="eastAsia" w:cs="Times New Roman"/>
          <w:kern w:val="2"/>
          <w:sz w:val="32"/>
          <w:szCs w:val="32"/>
          <w:lang w:val="en-US" w:eastAsia="zh-CN" w:bidi="ar-SA"/>
        </w:rPr>
        <w:t>某某</w:t>
      </w:r>
      <w:r>
        <w:rPr>
          <w:rFonts w:hint="eastAsia"/>
          <w:lang w:val="en-US" w:eastAsia="zh-CN"/>
        </w:rPr>
        <w:t>，公司类型属于有限责任公司，注册资本5099万元整，住所位于盐城经济技术开发区新都东路82号D2楼203室。统一社会信用代码：91320902079851085U，经营范围及许可项目：建设工程施工；住宅室内装饰装修；建筑劳务分包；园林绿化工程施工；土石方工程施工；建筑用石加工；水污染治理等。</w:t>
      </w:r>
    </w:p>
    <w:p>
      <w:pPr>
        <w:numPr>
          <w:ilvl w:val="0"/>
          <w:numId w:val="0"/>
        </w:numPr>
        <w:ind w:firstLine="640" w:firstLineChars="200"/>
        <w:rPr>
          <w:rFonts w:hint="default" w:eastAsia="方正仿宋_GBK"/>
          <w:lang w:val="en-US" w:eastAsia="zh-CN"/>
        </w:rPr>
      </w:pPr>
      <w:r>
        <w:rPr>
          <w:rFonts w:hint="eastAsia"/>
          <w:lang w:val="en-US" w:eastAsia="zh-CN"/>
        </w:rPr>
        <w:t>资质专业及等级：建筑工程施工总承包贰级、防水防腐保温工程专业承包贰级。证书编号：D232057967，有效期至2024年6月30日。</w:t>
      </w:r>
    </w:p>
    <w:p>
      <w:pPr>
        <w:pStyle w:val="6"/>
        <w:keepNext w:val="0"/>
        <w:keepLines w:val="0"/>
        <w:pageBreakBefore w:val="0"/>
        <w:widowControl w:val="0"/>
        <w:numPr>
          <w:ilvl w:val="0"/>
          <w:numId w:val="0"/>
        </w:numPr>
        <w:kinsoku/>
        <w:wordWrap w:val="0"/>
        <w:overflowPunct/>
        <w:topLinePunct w:val="0"/>
        <w:autoSpaceDE/>
        <w:autoSpaceDN/>
        <w:bidi w:val="0"/>
        <w:adjustRightInd/>
        <w:snapToGrid/>
        <w:spacing w:after="0"/>
        <w:ind w:firstLine="640" w:firstLineChars="200"/>
        <w:textAlignment w:val="auto"/>
        <w:rPr>
          <w:rFonts w:hint="eastAsia"/>
          <w:lang w:val="en-US" w:eastAsia="zh-CN"/>
        </w:rPr>
      </w:pPr>
      <w:r>
        <w:rPr>
          <w:rFonts w:hint="eastAsia"/>
          <w:lang w:val="en-US" w:eastAsia="zh-CN"/>
        </w:rPr>
        <w:t>3．相关人员概况:</w:t>
      </w:r>
    </w:p>
    <w:p>
      <w:pPr>
        <w:pStyle w:val="6"/>
        <w:keepNext w:val="0"/>
        <w:keepLines w:val="0"/>
        <w:pageBreakBefore w:val="0"/>
        <w:widowControl w:val="0"/>
        <w:numPr>
          <w:ilvl w:val="0"/>
          <w:numId w:val="0"/>
        </w:numPr>
        <w:kinsoku/>
        <w:wordWrap w:val="0"/>
        <w:overflowPunct/>
        <w:topLinePunct w:val="0"/>
        <w:autoSpaceDE/>
        <w:autoSpaceDN/>
        <w:bidi w:val="0"/>
        <w:adjustRightInd/>
        <w:snapToGrid/>
        <w:spacing w:after="0"/>
        <w:ind w:firstLine="640"/>
        <w:textAlignment w:val="auto"/>
        <w:rPr>
          <w:rFonts w:hint="eastAsia"/>
          <w:lang w:val="en-US" w:eastAsia="zh-CN"/>
        </w:rPr>
      </w:pPr>
      <w:r>
        <w:rPr>
          <w:rFonts w:hint="eastAsia"/>
          <w:lang w:val="en-US" w:eastAsia="zh-CN"/>
        </w:rPr>
        <w:t>陈</w:t>
      </w:r>
      <w:r>
        <w:rPr>
          <w:rFonts w:hint="eastAsia" w:cs="Times New Roman"/>
          <w:kern w:val="2"/>
          <w:sz w:val="32"/>
          <w:szCs w:val="32"/>
          <w:lang w:val="en-US" w:eastAsia="zh-CN" w:bidi="ar-SA"/>
        </w:rPr>
        <w:t>某某</w:t>
      </w:r>
      <w:r>
        <w:rPr>
          <w:rFonts w:hint="eastAsia"/>
          <w:lang w:val="en-US" w:eastAsia="zh-CN"/>
        </w:rPr>
        <w:t>，男，江苏亭湖建设工程有限公司作业人员，事故当事人，身份证号：4104**********2018，住址：河南省宝丰县杨庄镇柳沟营村522号。</w:t>
      </w:r>
    </w:p>
    <w:p>
      <w:pPr>
        <w:pStyle w:val="6"/>
        <w:keepNext w:val="0"/>
        <w:keepLines w:val="0"/>
        <w:pageBreakBefore w:val="0"/>
        <w:widowControl w:val="0"/>
        <w:numPr>
          <w:ilvl w:val="0"/>
          <w:numId w:val="0"/>
        </w:numPr>
        <w:kinsoku/>
        <w:wordWrap w:val="0"/>
        <w:overflowPunct/>
        <w:topLinePunct w:val="0"/>
        <w:autoSpaceDE/>
        <w:autoSpaceDN/>
        <w:bidi w:val="0"/>
        <w:adjustRightInd/>
        <w:snapToGrid/>
        <w:spacing w:after="0"/>
        <w:ind w:firstLine="640"/>
        <w:textAlignment w:val="auto"/>
        <w:rPr>
          <w:rFonts w:hint="default"/>
          <w:lang w:val="en-US" w:eastAsia="zh-CN"/>
        </w:rPr>
      </w:pPr>
      <w:r>
        <w:rPr>
          <w:rFonts w:hint="eastAsia"/>
          <w:lang w:val="en-US" w:eastAsia="zh-CN"/>
        </w:rPr>
        <w:t>李</w:t>
      </w:r>
      <w:r>
        <w:rPr>
          <w:rFonts w:hint="eastAsia" w:cs="Times New Roman"/>
          <w:kern w:val="2"/>
          <w:sz w:val="32"/>
          <w:szCs w:val="32"/>
          <w:lang w:val="en-US" w:eastAsia="zh-CN" w:bidi="ar-SA"/>
        </w:rPr>
        <w:t>某某</w:t>
      </w:r>
      <w:r>
        <w:rPr>
          <w:rFonts w:hint="eastAsia"/>
          <w:lang w:val="en-US" w:eastAsia="zh-CN"/>
        </w:rPr>
        <w:t>，男，江苏亭湖建设工程有限公司作业班组长，身份证号：3209**********1117，住址：江苏省滨海县坎北益礼村六组76号。</w:t>
      </w:r>
    </w:p>
    <w:p>
      <w:pPr>
        <w:pStyle w:val="6"/>
        <w:keepNext w:val="0"/>
        <w:keepLines w:val="0"/>
        <w:pageBreakBefore w:val="0"/>
        <w:widowControl w:val="0"/>
        <w:numPr>
          <w:ilvl w:val="0"/>
          <w:numId w:val="0"/>
        </w:numPr>
        <w:kinsoku/>
        <w:wordWrap w:val="0"/>
        <w:overflowPunct/>
        <w:topLinePunct w:val="0"/>
        <w:autoSpaceDE/>
        <w:autoSpaceDN/>
        <w:bidi w:val="0"/>
        <w:adjustRightInd/>
        <w:snapToGrid/>
        <w:spacing w:after="0"/>
        <w:ind w:firstLine="640"/>
        <w:textAlignment w:val="auto"/>
        <w:rPr>
          <w:rFonts w:hint="default"/>
          <w:lang w:val="en-US" w:eastAsia="zh-CN"/>
        </w:rPr>
      </w:pPr>
      <w:r>
        <w:rPr>
          <w:rFonts w:hint="eastAsia"/>
          <w:lang w:val="en-US" w:eastAsia="zh-CN"/>
        </w:rPr>
        <w:t>顾</w:t>
      </w:r>
      <w:r>
        <w:rPr>
          <w:rFonts w:hint="eastAsia" w:cs="Times New Roman"/>
          <w:kern w:val="2"/>
          <w:sz w:val="32"/>
          <w:szCs w:val="32"/>
          <w:lang w:val="en-US" w:eastAsia="zh-CN" w:bidi="ar-SA"/>
        </w:rPr>
        <w:t>某某</w:t>
      </w:r>
      <w:r>
        <w:rPr>
          <w:rFonts w:hint="eastAsia"/>
          <w:lang w:val="en-US" w:eastAsia="zh-CN"/>
        </w:rPr>
        <w:t>，男，江苏亭湖建设工程有限公司乌鲁木齐新客站市政配套设施项目土建02标堵漏施工工程项目负责人，身份证号：3209**********4232，住址：江苏省响水县六套乡湾港村新河组150号。</w:t>
      </w:r>
    </w:p>
    <w:p>
      <w:pPr>
        <w:pStyle w:val="6"/>
        <w:keepNext w:val="0"/>
        <w:keepLines w:val="0"/>
        <w:pageBreakBefore w:val="0"/>
        <w:widowControl w:val="0"/>
        <w:numPr>
          <w:ilvl w:val="0"/>
          <w:numId w:val="0"/>
        </w:numPr>
        <w:kinsoku/>
        <w:wordWrap w:val="0"/>
        <w:overflowPunct/>
        <w:topLinePunct w:val="0"/>
        <w:autoSpaceDE/>
        <w:autoSpaceDN/>
        <w:bidi w:val="0"/>
        <w:adjustRightInd/>
        <w:snapToGrid/>
        <w:spacing w:after="0"/>
        <w:ind w:firstLine="640"/>
        <w:textAlignment w:val="auto"/>
        <w:rPr>
          <w:rFonts w:hint="eastAsia"/>
          <w:color w:val="auto"/>
          <w:lang w:val="en-US" w:eastAsia="zh-CN"/>
        </w:rPr>
      </w:pPr>
      <w:r>
        <w:rPr>
          <w:rFonts w:hint="eastAsia"/>
          <w:color w:val="auto"/>
          <w:lang w:val="en-US" w:eastAsia="zh-CN"/>
        </w:rPr>
        <w:t>陈</w:t>
      </w:r>
      <w:r>
        <w:rPr>
          <w:rFonts w:hint="eastAsia" w:cs="Times New Roman"/>
          <w:kern w:val="2"/>
          <w:sz w:val="32"/>
          <w:szCs w:val="32"/>
          <w:lang w:val="en-US" w:eastAsia="zh-CN" w:bidi="ar-SA"/>
        </w:rPr>
        <w:t>某某</w:t>
      </w:r>
      <w:r>
        <w:rPr>
          <w:rFonts w:hint="eastAsia"/>
          <w:color w:val="auto"/>
          <w:lang w:val="en-US" w:eastAsia="zh-CN"/>
        </w:rPr>
        <w:t>，男，江苏亭湖建设工程有限公司法定代表人，身份证号：3209**********1017，住址：江苏省盐城市经济技术开发区黄山路阳光康居园27幢401室。</w:t>
      </w:r>
    </w:p>
    <w:p>
      <w:pPr>
        <w:pStyle w:val="5"/>
        <w:numPr>
          <w:ilvl w:val="0"/>
          <w:numId w:val="0"/>
        </w:numPr>
        <w:bidi w:val="0"/>
        <w:ind w:left="0" w:leftChars="0" w:firstLine="640" w:firstLineChars="200"/>
        <w:rPr>
          <w:rFonts w:hint="eastAsia"/>
          <w:lang w:val="en-US" w:eastAsia="zh-CN"/>
        </w:rPr>
      </w:pPr>
      <w:bookmarkStart w:id="8" w:name="_Toc17533"/>
      <w:bookmarkStart w:id="9" w:name="_Toc27282"/>
      <w:r>
        <w:rPr>
          <w:rFonts w:hint="eastAsia" w:ascii="Times New Roman" w:hAnsi="Times New Roman" w:eastAsia="方正楷体_GBK" w:cstheme="minorBidi"/>
          <w:kern w:val="2"/>
          <w:sz w:val="32"/>
          <w:szCs w:val="32"/>
          <w:lang w:val="en-US" w:eastAsia="zh-CN" w:bidi="ar-SA"/>
        </w:rPr>
        <w:t>（二）</w:t>
      </w:r>
      <w:r>
        <w:rPr>
          <w:rFonts w:hint="eastAsia"/>
          <w:lang w:val="en-US" w:eastAsia="zh-CN"/>
        </w:rPr>
        <w:t>施工工程项目基本情况</w:t>
      </w:r>
      <w:bookmarkEnd w:id="8"/>
      <w:bookmarkEnd w:id="9"/>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主体工程名称：乌鲁木齐新客站市政配套设施项目（项目名称）土建02标段。</w:t>
      </w:r>
    </w:p>
    <w:p>
      <w:pPr>
        <w:pStyle w:val="6"/>
        <w:keepNext w:val="0"/>
        <w:keepLines w:val="0"/>
        <w:pageBreakBefore w:val="0"/>
        <w:widowControl w:val="0"/>
        <w:kinsoku/>
        <w:wordWrap/>
        <w:overflowPunct/>
        <w:topLinePunct w:val="0"/>
        <w:autoSpaceDE/>
        <w:autoSpaceDN/>
        <w:bidi w:val="0"/>
        <w:adjustRightInd/>
        <w:snapToGrid/>
        <w:spacing w:after="0" w:afterLines="0"/>
        <w:textAlignment w:val="auto"/>
        <w:rPr>
          <w:rFonts w:hint="eastAsia"/>
          <w:lang w:val="en-US" w:eastAsia="zh-CN"/>
        </w:rPr>
      </w:pPr>
      <w:r>
        <w:rPr>
          <w:rFonts w:hint="eastAsia"/>
          <w:lang w:val="en-US" w:eastAsia="zh-CN"/>
        </w:rPr>
        <w:t>防水堵漏维保分包工程名称：乌鲁木齐新客站市政配套设施项目土建02标堵漏施工工程。</w:t>
      </w:r>
    </w:p>
    <w:p>
      <w:pPr>
        <w:pStyle w:val="6"/>
        <w:keepNext w:val="0"/>
        <w:keepLines w:val="0"/>
        <w:pageBreakBefore w:val="0"/>
        <w:widowControl w:val="0"/>
        <w:kinsoku/>
        <w:wordWrap/>
        <w:overflowPunct/>
        <w:topLinePunct w:val="0"/>
        <w:autoSpaceDE/>
        <w:autoSpaceDN/>
        <w:bidi w:val="0"/>
        <w:adjustRightInd/>
        <w:snapToGrid/>
        <w:spacing w:after="0" w:afterLines="0"/>
        <w:textAlignment w:val="auto"/>
        <w:rPr>
          <w:rFonts w:hint="default"/>
          <w:lang w:val="en-US" w:eastAsia="zh-CN"/>
        </w:rPr>
      </w:pPr>
      <w:r>
        <w:rPr>
          <w:rFonts w:hint="eastAsia"/>
          <w:lang w:val="en-US" w:eastAsia="zh-CN"/>
        </w:rPr>
        <w:t>主体工程乌鲁木齐新客站市政配套设施项目（项目名称）土建02标段于2014年5月19日开工，于2018年10月31日竣工，2021年1月25日，建设单位乌鲁木齐城市轨道集团有限公司、监理单位乌鲁木齐城建监理咨询有限公司、施工单位中铁三局集团有限公司、勘察单位和设计单位中铁第一勘察设计院集团有限公司进行了五方竣工验收。防水工程质保由中铁三局集团第四工程有限公司负责，质保期5年。</w:t>
      </w:r>
    </w:p>
    <w:p>
      <w:pPr>
        <w:pStyle w:val="6"/>
        <w:keepNext w:val="0"/>
        <w:keepLines w:val="0"/>
        <w:pageBreakBefore w:val="0"/>
        <w:widowControl w:val="0"/>
        <w:kinsoku/>
        <w:wordWrap w:val="0"/>
        <w:overflowPunct/>
        <w:topLinePunct w:val="0"/>
        <w:autoSpaceDE/>
        <w:autoSpaceDN/>
        <w:bidi w:val="0"/>
        <w:adjustRightInd/>
        <w:snapToGrid/>
        <w:spacing w:after="0" w:afterLines="0"/>
        <w:jc w:val="both"/>
        <w:textAlignment w:val="auto"/>
        <w:rPr>
          <w:rFonts w:hint="default"/>
          <w:lang w:val="en-US" w:eastAsia="zh-CN"/>
        </w:rPr>
      </w:pPr>
      <w:r>
        <w:rPr>
          <w:rFonts w:hint="eastAsia"/>
          <w:lang w:val="en-US" w:eastAsia="zh-CN"/>
        </w:rPr>
        <w:t>2021年该项目出现渗漏水情况，2022年1月25日，防水工程维保单位中铁三局集团第四工程有限公司与江苏亭湖建设工程有限公司签订了《乌鲁木齐新客站市政配套设施项目土建02标堵漏施工工程专业分包合同》（合同编号ZTSJ-WSDT-XK02-YS003），合同约定工期为2022年1月26日至2025年1月25日，具体施工日期及作业点根据现场渗漏水情况确定。施工范围为：乌鲁木齐新客站市政配套设施项目土建02标。施工内容为：防水堵漏施工。自2022年合同生效以来，江苏亭湖建设工程有限公司在收到中铁三局集团第四工程有限公司下达的作业任务并向中铁三局集团第四工程有限公司报备后，多次安排人员进场开展堵漏施工。此次发生事故的施工作业未向中铁三局集团第四工程有限公司进行报备。</w:t>
      </w:r>
    </w:p>
    <w:p>
      <w:pPr>
        <w:pStyle w:val="5"/>
        <w:numPr>
          <w:ilvl w:val="0"/>
          <w:numId w:val="0"/>
        </w:numPr>
        <w:bidi w:val="0"/>
        <w:ind w:left="0" w:leftChars="0" w:firstLine="640" w:firstLineChars="200"/>
        <w:rPr>
          <w:rFonts w:hint="eastAsia"/>
          <w:lang w:val="en-US" w:eastAsia="zh-CN"/>
        </w:rPr>
      </w:pPr>
      <w:bookmarkStart w:id="10" w:name="_Toc18082"/>
      <w:bookmarkStart w:id="11" w:name="_Toc6117"/>
      <w:r>
        <w:rPr>
          <w:rFonts w:hint="eastAsia" w:ascii="Times New Roman" w:hAnsi="Times New Roman" w:eastAsia="方正楷体_GBK" w:cstheme="minorBidi"/>
          <w:kern w:val="2"/>
          <w:sz w:val="32"/>
          <w:szCs w:val="32"/>
          <w:lang w:val="en-US" w:eastAsia="zh-CN" w:bidi="ar-SA"/>
        </w:rPr>
        <w:t>（三）</w:t>
      </w:r>
      <w:r>
        <w:rPr>
          <w:rFonts w:hint="eastAsia" w:cstheme="minorBidi"/>
          <w:kern w:val="2"/>
          <w:sz w:val="32"/>
          <w:szCs w:val="32"/>
          <w:lang w:val="en-US" w:eastAsia="zh-CN" w:bidi="ar-SA"/>
        </w:rPr>
        <w:t>事故发生</w:t>
      </w:r>
      <w:r>
        <w:rPr>
          <w:rFonts w:hint="eastAsia"/>
          <w:lang w:val="en-US" w:eastAsia="zh-CN"/>
        </w:rPr>
        <w:t>单位安全管理情况</w:t>
      </w:r>
      <w:bookmarkEnd w:id="10"/>
      <w:bookmarkEnd w:id="11"/>
    </w:p>
    <w:p>
      <w:pPr>
        <w:pStyle w:val="6"/>
        <w:keepNext w:val="0"/>
        <w:keepLines w:val="0"/>
        <w:pageBreakBefore w:val="0"/>
        <w:widowControl w:val="0"/>
        <w:numPr>
          <w:ilvl w:val="0"/>
          <w:numId w:val="0"/>
        </w:numPr>
        <w:kinsoku/>
        <w:wordWrap/>
        <w:overflowPunct/>
        <w:topLinePunct w:val="0"/>
        <w:autoSpaceDE/>
        <w:autoSpaceDN/>
        <w:bidi w:val="0"/>
        <w:adjustRightInd/>
        <w:snapToGrid/>
        <w:spacing w:after="0"/>
        <w:ind w:firstLine="640" w:firstLineChars="200"/>
        <w:jc w:val="both"/>
        <w:textAlignment w:val="auto"/>
        <w:rPr>
          <w:rFonts w:hint="eastAsia"/>
          <w:lang w:val="en-US" w:eastAsia="zh-CN"/>
        </w:rPr>
      </w:pPr>
      <w:r>
        <w:rPr>
          <w:rFonts w:hint="eastAsia"/>
          <w:lang w:val="en-US" w:eastAsia="zh-CN"/>
        </w:rPr>
        <w:t>江苏亭湖建设工程有限公司：江苏亭湖建设工程有限公司此次施工作业未向中铁三局集团第四工程有限公司进行报备，造成施工作业人员未接受中铁三局集团第四工程有限公司相关安全教育培训和安全交底；该公司制定的安全生产责任制、安全技术交底制度未有效落实；未制定涉事防水堵漏作业安全操作规程，作业人员仅凭从业经验进行施工作业。江苏亭湖建设工程有限公司未对作业人员进行安全生产教育培训；作业人员的安全、技术交底仅由班组负责人李</w:t>
      </w:r>
      <w:r>
        <w:rPr>
          <w:rFonts w:hint="eastAsia" w:cs="Times New Roman"/>
          <w:kern w:val="2"/>
          <w:sz w:val="32"/>
          <w:szCs w:val="32"/>
          <w:lang w:val="en-US" w:eastAsia="zh-CN" w:bidi="ar-SA"/>
        </w:rPr>
        <w:t>某某</w:t>
      </w:r>
      <w:r>
        <w:rPr>
          <w:rFonts w:hint="eastAsia"/>
          <w:lang w:val="en-US" w:eastAsia="zh-CN"/>
        </w:rPr>
        <w:t>口头交代；未对此次作业施工现场及周边环境进行隐患排查及风险辨识工作。</w:t>
      </w:r>
    </w:p>
    <w:p>
      <w:pPr>
        <w:pStyle w:val="5"/>
        <w:numPr>
          <w:ilvl w:val="0"/>
          <w:numId w:val="0"/>
        </w:numPr>
        <w:bidi w:val="0"/>
        <w:ind w:left="0" w:leftChars="0" w:firstLine="640" w:firstLineChars="200"/>
        <w:rPr>
          <w:rFonts w:hint="eastAsia"/>
          <w:lang w:val="en-US" w:eastAsia="zh-CN"/>
        </w:rPr>
      </w:pPr>
      <w:bookmarkStart w:id="12" w:name="_Toc10090"/>
      <w:bookmarkStart w:id="13" w:name="_Toc11217"/>
      <w:r>
        <w:rPr>
          <w:rFonts w:hint="eastAsia" w:ascii="Times New Roman" w:hAnsi="Times New Roman" w:eastAsia="方正楷体_GBK" w:cstheme="minorBidi"/>
          <w:kern w:val="2"/>
          <w:sz w:val="32"/>
          <w:szCs w:val="32"/>
          <w:lang w:val="en-US" w:eastAsia="zh-CN" w:bidi="ar-SA"/>
        </w:rPr>
        <w:t>（四）</w:t>
      </w:r>
      <w:r>
        <w:rPr>
          <w:rFonts w:hint="eastAsia"/>
          <w:lang w:val="en-US" w:eastAsia="zh-CN"/>
        </w:rPr>
        <w:t>事故有关作业工艺情况简述</w:t>
      </w:r>
      <w:bookmarkEnd w:id="12"/>
      <w:bookmarkEnd w:id="13"/>
    </w:p>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此次对地下车站主体结构、附属结构的渗漏治理项目采用了钻孔注浆工艺。</w:t>
      </w:r>
    </w:p>
    <w:p>
      <w:pPr>
        <w:keepNext w:val="0"/>
        <w:keepLines w:val="0"/>
        <w:pageBreakBefore w:val="0"/>
        <w:widowControl w:val="0"/>
        <w:numPr>
          <w:ilvl w:val="0"/>
          <w:numId w:val="0"/>
        </w:numPr>
        <w:tabs>
          <w:tab w:val="left" w:pos="1026"/>
        </w:tabs>
        <w:kinsoku/>
        <w:wordWrap/>
        <w:overflowPunct/>
        <w:topLinePunct w:val="0"/>
        <w:autoSpaceDE/>
        <w:autoSpaceDN/>
        <w:bidi w:val="0"/>
        <w:adjustRightInd/>
        <w:snapToGrid/>
        <w:ind w:firstLine="640" w:firstLineChars="200"/>
        <w:textAlignment w:val="auto"/>
        <w:rPr>
          <w:rFonts w:hint="eastAsia"/>
          <w:lang w:val="en-US" w:eastAsia="zh-CN"/>
        </w:rPr>
      </w:pPr>
      <w:r>
        <w:rPr>
          <w:rFonts w:hint="eastAsia" w:ascii="Times New Roman" w:hAnsi="Times New Roman" w:eastAsia="方正仿宋_GBK" w:cstheme="minorBidi"/>
          <w:kern w:val="2"/>
          <w:sz w:val="32"/>
          <w:szCs w:val="32"/>
          <w:lang w:val="en-US" w:eastAsia="zh-CN" w:bidi="ar-SA"/>
        </w:rPr>
        <w:t>1．</w:t>
      </w:r>
      <w:r>
        <w:rPr>
          <w:rFonts w:hint="eastAsia"/>
          <w:lang w:val="en-US" w:eastAsia="zh-CN"/>
        </w:rPr>
        <w:t>对渗漏水部位进行勘察，根据渗漏情况确定渗漏治理方式。</w:t>
      </w:r>
    </w:p>
    <w:p>
      <w:pPr>
        <w:keepNext w:val="0"/>
        <w:keepLines w:val="0"/>
        <w:pageBreakBefore w:val="0"/>
        <w:widowControl w:val="0"/>
        <w:numPr>
          <w:ilvl w:val="0"/>
          <w:numId w:val="0"/>
        </w:numPr>
        <w:tabs>
          <w:tab w:val="left" w:pos="1026"/>
        </w:tabs>
        <w:kinsoku/>
        <w:wordWrap/>
        <w:overflowPunct/>
        <w:topLinePunct w:val="0"/>
        <w:autoSpaceDE/>
        <w:autoSpaceDN/>
        <w:bidi w:val="0"/>
        <w:adjustRightInd/>
        <w:snapToGrid/>
        <w:ind w:firstLine="640" w:firstLineChars="200"/>
        <w:textAlignment w:val="auto"/>
        <w:rPr>
          <w:rFonts w:hint="eastAsia"/>
          <w:lang w:val="en-US" w:eastAsia="zh-CN"/>
        </w:rPr>
      </w:pPr>
      <w:r>
        <w:rPr>
          <w:rFonts w:hint="eastAsia" w:ascii="Times New Roman" w:hAnsi="Times New Roman" w:eastAsia="方正仿宋_GBK" w:cstheme="minorBidi"/>
          <w:kern w:val="2"/>
          <w:sz w:val="32"/>
          <w:szCs w:val="32"/>
          <w:lang w:val="en-US" w:eastAsia="zh-CN" w:bidi="ar-SA"/>
        </w:rPr>
        <w:t>2．</w:t>
      </w:r>
      <w:r>
        <w:rPr>
          <w:rFonts w:hint="eastAsia"/>
          <w:lang w:val="en-US" w:eastAsia="zh-CN"/>
        </w:rPr>
        <w:t>使用冲击钻对墙体发生渗漏水的部位钻出注浆孔，在注浆孔中安装针管。</w:t>
      </w:r>
    </w:p>
    <w:p>
      <w:pPr>
        <w:pStyle w:val="6"/>
        <w:keepNext w:val="0"/>
        <w:keepLines w:val="0"/>
        <w:pageBreakBefore w:val="0"/>
        <w:widowControl w:val="0"/>
        <w:numPr>
          <w:ilvl w:val="0"/>
          <w:numId w:val="0"/>
        </w:numPr>
        <w:kinsoku/>
        <w:wordWrap/>
        <w:overflowPunct/>
        <w:topLinePunct w:val="0"/>
        <w:autoSpaceDE/>
        <w:autoSpaceDN/>
        <w:bidi w:val="0"/>
        <w:adjustRightInd/>
        <w:snapToGrid/>
        <w:spacing w:after="0" w:afterLines="0"/>
        <w:ind w:left="0" w:leftChars="0" w:firstLine="640" w:firstLineChars="200"/>
        <w:textAlignment w:val="auto"/>
        <w:rPr>
          <w:rFonts w:hint="eastAsia" w:eastAsia="方正仿宋_GBK"/>
          <w:lang w:val="en-US" w:eastAsia="zh-CN"/>
        </w:rPr>
      </w:pPr>
      <w:r>
        <w:rPr>
          <w:rFonts w:hint="eastAsia" w:ascii="Times New Roman" w:hAnsi="Times New Roman" w:eastAsia="方正仿宋_GBK" w:cstheme="minorBidi"/>
          <w:kern w:val="2"/>
          <w:sz w:val="32"/>
          <w:szCs w:val="32"/>
          <w:lang w:val="en-US" w:eastAsia="zh-CN" w:bidi="ar-SA"/>
        </w:rPr>
        <w:t>3．</w:t>
      </w:r>
      <w:r>
        <w:rPr>
          <w:rFonts w:hint="eastAsia"/>
          <w:lang w:val="en-US" w:eastAsia="zh-CN"/>
        </w:rPr>
        <w:t>使用</w:t>
      </w:r>
      <w:r>
        <w:t>水泥-水玻璃灌浆材料</w:t>
      </w:r>
      <w:r>
        <w:rPr>
          <w:rFonts w:hint="eastAsia"/>
          <w:lang w:eastAsia="zh-CN"/>
        </w:rPr>
        <w:t>，</w:t>
      </w:r>
      <w:r>
        <w:rPr>
          <w:rFonts w:hint="eastAsia"/>
          <w:lang w:val="en-US" w:eastAsia="zh-CN"/>
        </w:rPr>
        <w:t>或</w:t>
      </w:r>
      <w:r>
        <w:t>环氧树脂灌浆材料、水泥基灌浆</w:t>
      </w:r>
      <w:r>
        <w:rPr>
          <w:rFonts w:hint="eastAsia"/>
          <w:lang w:val="en-US" w:eastAsia="zh-CN"/>
        </w:rPr>
        <w:t>等</w:t>
      </w:r>
      <w:r>
        <w:t>材料</w:t>
      </w:r>
      <w:r>
        <w:rPr>
          <w:rFonts w:hint="eastAsia"/>
          <w:lang w:val="en-US" w:eastAsia="zh-CN"/>
        </w:rPr>
        <w:t>进行</w:t>
      </w:r>
      <w:r>
        <w:t>注浆</w:t>
      </w:r>
      <w:r>
        <w:rPr>
          <w:rFonts w:hint="eastAsia"/>
          <w:lang w:eastAsia="zh-CN"/>
        </w:rPr>
        <w:t>，</w:t>
      </w:r>
      <w:r>
        <w:t>顺序沿裂缝走向自下而上依次进行</w:t>
      </w:r>
      <w:r>
        <w:rPr>
          <w:rFonts w:hint="eastAsia"/>
          <w:lang w:eastAsia="zh-CN"/>
        </w:rPr>
        <w:t>，</w:t>
      </w:r>
      <w:r>
        <w:rPr>
          <w:rFonts w:hint="eastAsia"/>
          <w:lang w:val="en-US" w:eastAsia="zh-CN"/>
        </w:rPr>
        <w:t>完成上述步骤后进行封孔。</w:t>
      </w:r>
    </w:p>
    <w:p>
      <w:pPr>
        <w:pStyle w:val="5"/>
        <w:numPr>
          <w:ilvl w:val="0"/>
          <w:numId w:val="0"/>
        </w:numPr>
        <w:bidi w:val="0"/>
        <w:ind w:left="0" w:leftChars="0" w:firstLine="640" w:firstLineChars="200"/>
        <w:rPr>
          <w:rFonts w:hint="eastAsia"/>
          <w:lang w:val="en-US" w:eastAsia="zh-CN"/>
        </w:rPr>
      </w:pPr>
      <w:bookmarkStart w:id="14" w:name="_Toc4894"/>
      <w:bookmarkStart w:id="15" w:name="_Toc23950"/>
      <w:r>
        <w:rPr>
          <w:rFonts w:hint="eastAsia" w:ascii="Times New Roman" w:hAnsi="Times New Roman" w:eastAsia="方正楷体_GBK" w:cstheme="minorBidi"/>
          <w:kern w:val="2"/>
          <w:sz w:val="32"/>
          <w:szCs w:val="32"/>
          <w:lang w:val="en-US" w:eastAsia="zh-CN" w:bidi="ar-SA"/>
        </w:rPr>
        <w:t>（五）</w:t>
      </w:r>
      <w:r>
        <w:rPr>
          <w:rFonts w:hint="eastAsia"/>
          <w:lang w:val="en-US" w:eastAsia="zh-CN"/>
        </w:rPr>
        <w:t>事故发生经过</w:t>
      </w:r>
      <w:bookmarkEnd w:id="14"/>
      <w:bookmarkEnd w:id="15"/>
    </w:p>
    <w:p>
      <w:pPr>
        <w:bidi w:val="0"/>
        <w:jc w:val="both"/>
        <w:rPr>
          <w:rFonts w:hint="default"/>
          <w:lang w:val="en-US" w:eastAsia="zh-CN"/>
        </w:rPr>
      </w:pPr>
      <w:r>
        <w:rPr>
          <w:rFonts w:hint="eastAsia"/>
          <w:lang w:val="en-US" w:eastAsia="zh-CN"/>
        </w:rPr>
        <w:t>江苏亭湖建设工程有限公司于2024年4月收到中铁三局集团第四工程有限公司下达的堵漏施工作业任务，5月11日在未向中铁三局集团第四工程有限公司进行进场报备的情况下，作业班组抵达现场直接开始此次施工作业。5月27日13时许，江苏亭湖建设工程有限公司班组负责人李</w:t>
      </w:r>
      <w:r>
        <w:rPr>
          <w:rFonts w:hint="eastAsia" w:cs="Times New Roman"/>
          <w:kern w:val="2"/>
          <w:sz w:val="32"/>
          <w:szCs w:val="32"/>
          <w:lang w:val="en-US" w:eastAsia="zh-CN" w:bidi="ar-SA"/>
        </w:rPr>
        <w:t>某某</w:t>
      </w:r>
      <w:r>
        <w:rPr>
          <w:rFonts w:hint="eastAsia"/>
          <w:lang w:val="en-US" w:eastAsia="zh-CN"/>
        </w:rPr>
        <w:t>带领班组成员陈</w:t>
      </w:r>
      <w:r>
        <w:rPr>
          <w:rFonts w:hint="eastAsia" w:cs="Times New Roman"/>
          <w:kern w:val="2"/>
          <w:sz w:val="32"/>
          <w:szCs w:val="32"/>
          <w:lang w:val="en-US" w:eastAsia="zh-CN" w:bidi="ar-SA"/>
        </w:rPr>
        <w:t>某某</w:t>
      </w:r>
      <w:r>
        <w:rPr>
          <w:rFonts w:hint="eastAsia"/>
          <w:lang w:val="en-US" w:eastAsia="zh-CN"/>
        </w:rPr>
        <w:t>、张</w:t>
      </w:r>
      <w:r>
        <w:rPr>
          <w:rFonts w:hint="eastAsia" w:cs="Times New Roman"/>
          <w:kern w:val="2"/>
          <w:sz w:val="32"/>
          <w:szCs w:val="32"/>
          <w:lang w:val="en-US" w:eastAsia="zh-CN" w:bidi="ar-SA"/>
        </w:rPr>
        <w:t>某某</w:t>
      </w:r>
      <w:r>
        <w:rPr>
          <w:rFonts w:hint="eastAsia"/>
          <w:lang w:val="en-US" w:eastAsia="zh-CN"/>
        </w:rPr>
        <w:t>、张</w:t>
      </w:r>
      <w:r>
        <w:rPr>
          <w:rFonts w:hint="eastAsia" w:cs="Times New Roman"/>
          <w:kern w:val="2"/>
          <w:sz w:val="32"/>
          <w:szCs w:val="32"/>
          <w:lang w:val="en-US" w:eastAsia="zh-CN" w:bidi="ar-SA"/>
        </w:rPr>
        <w:t>某某</w:t>
      </w:r>
      <w:r>
        <w:rPr>
          <w:rFonts w:hint="eastAsia"/>
          <w:lang w:val="en-US" w:eastAsia="zh-CN"/>
        </w:rPr>
        <w:t>进入乌鲁木齐新客站市政配套设施项目土建02标2号线与S1-1相邻处车站出入口负一层作业现场进行防水堵漏施工，17时10分许，李</w:t>
      </w:r>
      <w:r>
        <w:rPr>
          <w:rFonts w:hint="eastAsia" w:cs="Times New Roman"/>
          <w:kern w:val="2"/>
          <w:sz w:val="32"/>
          <w:szCs w:val="32"/>
          <w:lang w:val="en-US" w:eastAsia="zh-CN" w:bidi="ar-SA"/>
        </w:rPr>
        <w:t>某某</w:t>
      </w:r>
      <w:r>
        <w:rPr>
          <w:rFonts w:hint="eastAsia"/>
          <w:lang w:val="en-US" w:eastAsia="zh-CN"/>
        </w:rPr>
        <w:t>先行离开作业现场，17时30分许，陈</w:t>
      </w:r>
      <w:r>
        <w:rPr>
          <w:rFonts w:hint="eastAsia" w:cs="Times New Roman"/>
          <w:kern w:val="2"/>
          <w:sz w:val="32"/>
          <w:szCs w:val="32"/>
          <w:lang w:val="en-US" w:eastAsia="zh-CN" w:bidi="ar-SA"/>
        </w:rPr>
        <w:t>某某</w:t>
      </w:r>
      <w:r>
        <w:rPr>
          <w:rFonts w:hint="eastAsia"/>
          <w:lang w:val="en-US" w:eastAsia="zh-CN"/>
        </w:rPr>
        <w:t>、张</w:t>
      </w:r>
      <w:r>
        <w:rPr>
          <w:rFonts w:hint="eastAsia" w:cs="Times New Roman"/>
          <w:kern w:val="2"/>
          <w:sz w:val="32"/>
          <w:szCs w:val="32"/>
          <w:lang w:val="en-US" w:eastAsia="zh-CN" w:bidi="ar-SA"/>
        </w:rPr>
        <w:t>某某</w:t>
      </w:r>
      <w:r>
        <w:rPr>
          <w:rFonts w:hint="eastAsia"/>
          <w:lang w:val="en-US" w:eastAsia="zh-CN"/>
        </w:rPr>
        <w:t>完成注浆作业，张</w:t>
      </w:r>
      <w:r>
        <w:rPr>
          <w:rFonts w:hint="eastAsia" w:cs="Times New Roman"/>
          <w:kern w:val="2"/>
          <w:sz w:val="32"/>
          <w:szCs w:val="32"/>
          <w:lang w:val="en-US" w:eastAsia="zh-CN" w:bidi="ar-SA"/>
        </w:rPr>
        <w:t>某某</w:t>
      </w:r>
      <w:r>
        <w:rPr>
          <w:rFonts w:hint="eastAsia"/>
          <w:lang w:val="en-US" w:eastAsia="zh-CN"/>
        </w:rPr>
        <w:t>前往张</w:t>
      </w:r>
      <w:r>
        <w:rPr>
          <w:rFonts w:hint="eastAsia" w:cs="Times New Roman"/>
          <w:kern w:val="2"/>
          <w:sz w:val="32"/>
          <w:szCs w:val="32"/>
          <w:lang w:val="en-US" w:eastAsia="zh-CN" w:bidi="ar-SA"/>
        </w:rPr>
        <w:t>某某</w:t>
      </w:r>
      <w:r>
        <w:rPr>
          <w:rFonts w:hint="eastAsia"/>
          <w:lang w:val="en-US" w:eastAsia="zh-CN"/>
        </w:rPr>
        <w:t>钻孔作业点接替其进行钻孔作业，约3分钟后，张国亮听到有重物坠落声，循声前进发现陈</w:t>
      </w:r>
      <w:r>
        <w:rPr>
          <w:rFonts w:hint="eastAsia" w:cs="Times New Roman"/>
          <w:kern w:val="2"/>
          <w:sz w:val="32"/>
          <w:szCs w:val="32"/>
          <w:lang w:val="en-US" w:eastAsia="zh-CN" w:bidi="ar-SA"/>
        </w:rPr>
        <w:t>某某</w:t>
      </w:r>
      <w:r>
        <w:rPr>
          <w:rFonts w:hint="eastAsia"/>
          <w:lang w:val="en-US" w:eastAsia="zh-CN"/>
        </w:rPr>
        <w:t>从地面1处预留孔洞坠落。</w:t>
      </w:r>
    </w:p>
    <w:p>
      <w:pPr>
        <w:pStyle w:val="5"/>
        <w:numPr>
          <w:ilvl w:val="0"/>
          <w:numId w:val="0"/>
        </w:numPr>
        <w:bidi w:val="0"/>
        <w:ind w:left="0" w:leftChars="0" w:firstLine="640" w:firstLineChars="200"/>
        <w:rPr>
          <w:rFonts w:hint="eastAsia"/>
          <w:lang w:val="en-US" w:eastAsia="zh-CN"/>
        </w:rPr>
      </w:pPr>
      <w:bookmarkStart w:id="16" w:name="_Toc30727"/>
      <w:bookmarkStart w:id="17" w:name="_Toc7948"/>
      <w:r>
        <w:rPr>
          <w:rFonts w:hint="eastAsia" w:ascii="Times New Roman" w:hAnsi="Times New Roman" w:eastAsia="方正楷体_GBK" w:cstheme="minorBidi"/>
          <w:kern w:val="2"/>
          <w:sz w:val="32"/>
          <w:szCs w:val="32"/>
          <w:lang w:val="en-US" w:eastAsia="zh-CN" w:bidi="ar-SA"/>
        </w:rPr>
        <w:t>（六）</w:t>
      </w:r>
      <w:r>
        <w:rPr>
          <w:rFonts w:hint="eastAsia"/>
          <w:lang w:val="en-US" w:eastAsia="zh-CN"/>
        </w:rPr>
        <w:t>事故现场情况</w:t>
      </w:r>
      <w:bookmarkEnd w:id="16"/>
      <w:bookmarkEnd w:id="17"/>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经现场勘验，事故发生于乌鲁木齐新客站市政配套设施</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lang w:val="en-US" w:eastAsia="zh-CN"/>
        </w:rPr>
      </w:pPr>
      <w:r>
        <w:rPr>
          <w:rFonts w:hint="eastAsia"/>
          <w:lang w:val="en-US" w:eastAsia="zh-CN"/>
        </w:rPr>
        <w:t>项目土建02标2号线与S1-1相邻处车站出入口负1层。</w:t>
      </w:r>
    </w:p>
    <w:p>
      <w:pPr>
        <w:rPr>
          <w:rFonts w:hint="eastAsia"/>
          <w:lang w:val="en-US" w:eastAsia="zh-CN"/>
        </w:rPr>
      </w:pPr>
      <w:r>
        <w:rPr>
          <w:rFonts w:hint="eastAsia"/>
          <w:lang w:val="en-US" w:eastAsia="zh-CN"/>
        </w:rPr>
        <w:t>现场环境黑暗，无照明设施，作业人员仅靠头灯进行照明，地面有少量积水，死者坠落高度5.68米。涉事预留孔洞长1.03米，宽0.72米，孔洞附近散落有两块竹胶板，长1.2米、宽0.6米。涉事预留孔洞旁边有1构造柱，距离事故洞口6米的干燥地面放置有施工工具。</w:t>
      </w:r>
    </w:p>
    <w:p>
      <w:pPr>
        <w:pStyle w:val="17"/>
        <w:ind w:left="0" w:leftChars="0" w:firstLine="0" w:firstLineChars="0"/>
        <w:rPr>
          <w:rFonts w:hint="default"/>
          <w:lang w:val="en-US" w:eastAsia="zh-CN"/>
        </w:rPr>
      </w:pPr>
      <w:r>
        <w:rPr>
          <w:rFonts w:hint="default"/>
          <w:lang w:val="en-US" w:eastAsia="zh-CN"/>
        </w:rPr>
        <w:drawing>
          <wp:anchor distT="0" distB="0" distL="114300" distR="114300" simplePos="0" relativeHeight="251661312" behindDoc="0" locked="0" layoutInCell="1" allowOverlap="1">
            <wp:simplePos x="0" y="0"/>
            <wp:positionH relativeFrom="column">
              <wp:posOffset>3031490</wp:posOffset>
            </wp:positionH>
            <wp:positionV relativeFrom="page">
              <wp:posOffset>5316855</wp:posOffset>
            </wp:positionV>
            <wp:extent cx="2124075" cy="2669540"/>
            <wp:effectExtent l="0" t="0" r="9525" b="16510"/>
            <wp:wrapTopAndBottom/>
            <wp:docPr id="2" name="图片 2" descr="ec93ed9b626cdcb3f0a21e30b1504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c93ed9b626cdcb3f0a21e30b1504c1"/>
                    <pic:cNvPicPr>
                      <a:picLocks noChangeAspect="1"/>
                    </pic:cNvPicPr>
                  </pic:nvPicPr>
                  <pic:blipFill>
                    <a:blip r:embed="rId6"/>
                    <a:stretch>
                      <a:fillRect/>
                    </a:stretch>
                  </pic:blipFill>
                  <pic:spPr>
                    <a:xfrm>
                      <a:off x="0" y="0"/>
                      <a:ext cx="2124075" cy="2669540"/>
                    </a:xfrm>
                    <a:prstGeom prst="rect">
                      <a:avLst/>
                    </a:prstGeom>
                  </pic:spPr>
                </pic:pic>
              </a:graphicData>
            </a:graphic>
          </wp:anchor>
        </w:drawing>
      </w:r>
      <w:r>
        <w:rPr>
          <w:rFonts w:hint="default"/>
          <w:lang w:val="en-US" w:eastAsia="zh-CN"/>
        </w:rPr>
        <w:drawing>
          <wp:anchor distT="0" distB="0" distL="114300" distR="114300" simplePos="0" relativeHeight="251662336" behindDoc="0" locked="0" layoutInCell="1" allowOverlap="1">
            <wp:simplePos x="0" y="0"/>
            <wp:positionH relativeFrom="column">
              <wp:posOffset>211455</wp:posOffset>
            </wp:positionH>
            <wp:positionV relativeFrom="page">
              <wp:posOffset>5311140</wp:posOffset>
            </wp:positionV>
            <wp:extent cx="2204720" cy="2663190"/>
            <wp:effectExtent l="0" t="0" r="5080" b="3810"/>
            <wp:wrapTopAndBottom/>
            <wp:docPr id="3" name="图片 3" descr="58b5a0b8bc61d64e6df00a4334aac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8b5a0b8bc61d64e6df00a4334aac14"/>
                    <pic:cNvPicPr>
                      <a:picLocks noChangeAspect="1"/>
                    </pic:cNvPicPr>
                  </pic:nvPicPr>
                  <pic:blipFill>
                    <a:blip r:embed="rId7"/>
                    <a:stretch>
                      <a:fillRect/>
                    </a:stretch>
                  </pic:blipFill>
                  <pic:spPr>
                    <a:xfrm>
                      <a:off x="0" y="0"/>
                      <a:ext cx="2204720" cy="2663190"/>
                    </a:xfrm>
                    <a:prstGeom prst="rect">
                      <a:avLst/>
                    </a:prstGeom>
                  </pic:spPr>
                </pic:pic>
              </a:graphicData>
            </a:graphic>
          </wp:anchor>
        </w:drawing>
      </w:r>
      <w:r>
        <w:rPr>
          <w:rFonts w:hint="eastAsia"/>
          <w:lang w:val="en-US" w:eastAsia="zh-CN"/>
        </w:rPr>
        <w:t xml:space="preserve">     </w:t>
      </w:r>
      <w:r>
        <w:rPr>
          <w:rFonts w:hint="eastAsia" w:ascii="方正仿宋_GBK" w:hAnsi="方正仿宋_GBK" w:eastAsia="方正仿宋_GBK" w:cs="方正仿宋_GBK"/>
          <w:i w:val="0"/>
          <w:iCs/>
          <w:sz w:val="32"/>
          <w:szCs w:val="36"/>
          <w:lang w:val="en-US" w:eastAsia="zh-CN"/>
        </w:rPr>
        <w:t xml:space="preserve">左图为事故现场入口      </w:t>
      </w:r>
      <w:r>
        <w:rPr>
          <w:rFonts w:hint="eastAsia" w:ascii="方正仿宋_GBK" w:hAnsi="方正仿宋_GBK" w:cs="方正仿宋_GBK"/>
          <w:i w:val="0"/>
          <w:iCs/>
          <w:sz w:val="32"/>
          <w:szCs w:val="36"/>
          <w:lang w:val="en-US" w:eastAsia="zh-CN"/>
        </w:rPr>
        <w:t xml:space="preserve">    </w:t>
      </w:r>
      <w:r>
        <w:rPr>
          <w:rFonts w:hint="eastAsia" w:ascii="方正仿宋_GBK" w:hAnsi="方正仿宋_GBK" w:eastAsia="方正仿宋_GBK" w:cs="方正仿宋_GBK"/>
          <w:i w:val="0"/>
          <w:iCs/>
          <w:sz w:val="32"/>
          <w:szCs w:val="36"/>
          <w:lang w:val="en-US" w:eastAsia="zh-CN"/>
        </w:rPr>
        <w:t>右图为涉事洞口</w:t>
      </w:r>
    </w:p>
    <w:p>
      <w:pPr>
        <w:pStyle w:val="5"/>
        <w:numPr>
          <w:ilvl w:val="0"/>
          <w:numId w:val="0"/>
        </w:numPr>
        <w:bidi w:val="0"/>
        <w:ind w:left="0" w:leftChars="0" w:firstLine="640" w:firstLineChars="200"/>
        <w:rPr>
          <w:rFonts w:hint="eastAsia"/>
          <w:lang w:val="en-US" w:eastAsia="zh-CN"/>
        </w:rPr>
      </w:pPr>
      <w:bookmarkStart w:id="18" w:name="_Toc25235"/>
      <w:bookmarkStart w:id="19" w:name="_Toc28926"/>
      <w:r>
        <w:rPr>
          <w:rFonts w:hint="eastAsia" w:ascii="Times New Roman" w:hAnsi="Times New Roman" w:eastAsia="方正楷体_GBK" w:cstheme="minorBidi"/>
          <w:kern w:val="2"/>
          <w:sz w:val="32"/>
          <w:szCs w:val="32"/>
          <w:lang w:val="en-US" w:eastAsia="zh-CN" w:bidi="ar-SA"/>
        </w:rPr>
        <w:t>（七）</w:t>
      </w:r>
      <w:r>
        <w:rPr>
          <w:rFonts w:hint="eastAsia"/>
          <w:lang w:val="en-US" w:eastAsia="zh-CN"/>
        </w:rPr>
        <w:t>人员伤亡和直接经济损失情况</w:t>
      </w:r>
      <w:bookmarkEnd w:id="18"/>
      <w:bookmarkEnd w:id="19"/>
    </w:p>
    <w:p>
      <w:pPr>
        <w:numPr>
          <w:ilvl w:val="0"/>
          <w:numId w:val="0"/>
        </w:numPr>
        <w:ind w:firstLine="640" w:firstLineChars="200"/>
        <w:rPr>
          <w:rFonts w:hint="eastAsia"/>
          <w:lang w:val="en-US" w:eastAsia="zh-CN"/>
        </w:rPr>
      </w:pPr>
      <w:r>
        <w:rPr>
          <w:rFonts w:hint="eastAsia" w:ascii="Times New Roman" w:hAnsi="Times New Roman" w:eastAsia="方正仿宋_GBK" w:cstheme="minorBidi"/>
          <w:kern w:val="2"/>
          <w:sz w:val="32"/>
          <w:szCs w:val="32"/>
          <w:lang w:val="en-US" w:eastAsia="zh-CN" w:bidi="ar-SA"/>
        </w:rPr>
        <w:t>1．</w:t>
      </w:r>
      <w:r>
        <w:rPr>
          <w:rFonts w:hint="eastAsia"/>
          <w:lang w:val="en-US" w:eastAsia="zh-CN"/>
        </w:rPr>
        <w:t>死亡人员情况</w:t>
      </w:r>
    </w:p>
    <w:p>
      <w:pPr>
        <w:bidi w:val="0"/>
        <w:rPr>
          <w:rFonts w:hint="eastAsia"/>
          <w:lang w:val="en-US" w:eastAsia="zh-CN"/>
        </w:rPr>
      </w:pPr>
      <w:r>
        <w:rPr>
          <w:rFonts w:hint="eastAsia"/>
          <w:lang w:val="en-US" w:eastAsia="zh-CN"/>
        </w:rPr>
        <w:t>陈</w:t>
      </w:r>
      <w:r>
        <w:rPr>
          <w:rFonts w:hint="eastAsia" w:cs="Times New Roman"/>
          <w:kern w:val="2"/>
          <w:sz w:val="32"/>
          <w:szCs w:val="32"/>
          <w:lang w:val="en-US" w:eastAsia="zh-CN" w:bidi="ar-SA"/>
        </w:rPr>
        <w:t>某某</w:t>
      </w:r>
      <w:r>
        <w:rPr>
          <w:rFonts w:hint="eastAsia"/>
          <w:lang w:val="en-US" w:eastAsia="zh-CN"/>
        </w:rPr>
        <w:t>，男，汉族，1959年10月2日出生，身份证号：4104**********2018，住址位于河南省宝丰县杨庄镇，系江苏亭湖建设工程有限公司作业人员。长期从事防水堵漏施工作业。依据居民死亡医学证明书，死亡原因为心脏破裂。</w:t>
      </w:r>
    </w:p>
    <w:p>
      <w:pPr>
        <w:pStyle w:val="6"/>
        <w:keepNext w:val="0"/>
        <w:keepLines w:val="0"/>
        <w:pageBreakBefore w:val="0"/>
        <w:widowControl w:val="0"/>
        <w:numPr>
          <w:ilvl w:val="0"/>
          <w:numId w:val="0"/>
        </w:numPr>
        <w:kinsoku/>
        <w:wordWrap/>
        <w:overflowPunct/>
        <w:topLinePunct w:val="0"/>
        <w:autoSpaceDE/>
        <w:autoSpaceDN/>
        <w:bidi w:val="0"/>
        <w:adjustRightInd/>
        <w:snapToGrid/>
        <w:spacing w:after="0" w:afterLines="0"/>
        <w:ind w:left="0" w:leftChars="0" w:firstLine="640" w:firstLineChars="200"/>
        <w:textAlignment w:val="auto"/>
        <w:rPr>
          <w:rFonts w:hint="eastAsia"/>
          <w:lang w:val="en-US" w:eastAsia="zh-CN"/>
        </w:rPr>
      </w:pPr>
      <w:r>
        <w:rPr>
          <w:rFonts w:hint="eastAsia" w:ascii="Times New Roman" w:hAnsi="Times New Roman" w:eastAsia="方正仿宋_GBK" w:cstheme="minorBidi"/>
          <w:kern w:val="2"/>
          <w:sz w:val="32"/>
          <w:szCs w:val="32"/>
          <w:lang w:val="en-US" w:eastAsia="zh-CN" w:bidi="ar-SA"/>
        </w:rPr>
        <w:t>2．</w:t>
      </w:r>
      <w:r>
        <w:rPr>
          <w:rFonts w:hint="eastAsia"/>
          <w:lang w:val="en-US" w:eastAsia="zh-CN"/>
        </w:rPr>
        <w:t>直接经济损失情况</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lang w:val="en-US" w:eastAsia="zh-CN"/>
        </w:rPr>
      </w:pPr>
      <w:r>
        <w:rPr>
          <w:rFonts w:hint="default"/>
          <w:lang w:val="en-US" w:eastAsia="zh-CN"/>
        </w:rPr>
        <w:t>此次事故造成的直接经济损失</w:t>
      </w:r>
      <w:r>
        <w:rPr>
          <w:rFonts w:hint="eastAsia"/>
          <w:lang w:val="en-US" w:eastAsia="zh-CN"/>
        </w:rPr>
        <w:t>为</w:t>
      </w:r>
      <w:r>
        <w:rPr>
          <w:rFonts w:hint="default"/>
          <w:lang w:val="en-US" w:eastAsia="zh-CN"/>
        </w:rPr>
        <w:t>人民币1</w:t>
      </w:r>
      <w:r>
        <w:rPr>
          <w:rFonts w:hint="eastAsia"/>
          <w:lang w:val="en-US" w:eastAsia="zh-CN"/>
        </w:rPr>
        <w:t>30</w:t>
      </w:r>
      <w:r>
        <w:rPr>
          <w:rFonts w:hint="default"/>
          <w:lang w:val="en-US" w:eastAsia="zh-CN"/>
        </w:rPr>
        <w:t>万元，</w:t>
      </w:r>
      <w:r>
        <w:rPr>
          <w:rFonts w:hint="eastAsia"/>
          <w:lang w:val="en-US" w:eastAsia="zh-CN"/>
        </w:rPr>
        <w:t>全部为死者赔偿金</w:t>
      </w:r>
      <w:r>
        <w:rPr>
          <w:rFonts w:hint="default"/>
          <w:lang w:val="en-US" w:eastAsia="zh-CN"/>
        </w:rPr>
        <w:t>。</w:t>
      </w:r>
    </w:p>
    <w:p>
      <w:pPr>
        <w:pStyle w:val="4"/>
        <w:bidi w:val="0"/>
        <w:rPr>
          <w:rFonts w:hint="eastAsia"/>
          <w:lang w:val="en-US" w:eastAsia="zh-CN"/>
        </w:rPr>
      </w:pPr>
      <w:bookmarkStart w:id="20" w:name="_Toc24731"/>
      <w:bookmarkStart w:id="21" w:name="_Toc26275"/>
      <w:bookmarkStart w:id="22" w:name="_Toc9403"/>
      <w:r>
        <w:rPr>
          <w:rFonts w:hint="eastAsia"/>
          <w:lang w:val="en-US" w:eastAsia="zh-CN"/>
        </w:rPr>
        <w:t>二、事故应急处置及评估情况</w:t>
      </w:r>
      <w:bookmarkEnd w:id="20"/>
      <w:bookmarkEnd w:id="21"/>
      <w:bookmarkEnd w:id="22"/>
    </w:p>
    <w:p>
      <w:pPr>
        <w:pStyle w:val="5"/>
        <w:bidi w:val="0"/>
        <w:rPr>
          <w:rFonts w:hint="default"/>
          <w:lang w:val="en-US" w:eastAsia="zh-CN"/>
        </w:rPr>
      </w:pPr>
      <w:bookmarkStart w:id="23" w:name="_Toc30475"/>
      <w:bookmarkStart w:id="24" w:name="_Toc12284"/>
      <w:r>
        <w:rPr>
          <w:rFonts w:hint="eastAsia"/>
          <w:lang w:val="en-US" w:eastAsia="zh-CN"/>
        </w:rPr>
        <w:t>（一）事故信息接报及响应情况</w:t>
      </w:r>
      <w:bookmarkEnd w:id="23"/>
      <w:bookmarkEnd w:id="24"/>
    </w:p>
    <w:p>
      <w:pPr>
        <w:bidi w:val="0"/>
        <w:rPr>
          <w:rFonts w:hint="eastAsia"/>
          <w:lang w:val="en-US" w:eastAsia="zh-CN"/>
        </w:rPr>
      </w:pPr>
      <w:r>
        <w:rPr>
          <w:rFonts w:hint="eastAsia"/>
          <w:lang w:val="en-US" w:eastAsia="zh-CN"/>
        </w:rPr>
        <w:t>事故发生后，现场附近路人拨打120电话，120急救人员进场时向警务站巡逻执勤人员报告。17时46分，班组负责人李</w:t>
      </w:r>
      <w:r>
        <w:rPr>
          <w:rFonts w:hint="eastAsia" w:cs="Times New Roman"/>
          <w:kern w:val="2"/>
          <w:sz w:val="32"/>
          <w:szCs w:val="32"/>
          <w:lang w:val="en-US" w:eastAsia="zh-CN" w:bidi="ar-SA"/>
        </w:rPr>
        <w:t>某某</w:t>
      </w:r>
      <w:r>
        <w:rPr>
          <w:rFonts w:hint="eastAsia"/>
          <w:lang w:val="en-US" w:eastAsia="zh-CN"/>
        </w:rPr>
        <w:t>向项目负责人顾</w:t>
      </w:r>
      <w:r>
        <w:rPr>
          <w:rFonts w:hint="eastAsia" w:cs="Times New Roman"/>
          <w:kern w:val="2"/>
          <w:sz w:val="32"/>
          <w:szCs w:val="32"/>
          <w:lang w:val="en-US" w:eastAsia="zh-CN" w:bidi="ar-SA"/>
        </w:rPr>
        <w:t>某某</w:t>
      </w:r>
      <w:r>
        <w:rPr>
          <w:rFonts w:hint="eastAsia"/>
          <w:lang w:val="en-US" w:eastAsia="zh-CN"/>
        </w:rPr>
        <w:t>电话报告，顾</w:t>
      </w:r>
      <w:r>
        <w:rPr>
          <w:rFonts w:hint="eastAsia" w:cs="Times New Roman"/>
          <w:kern w:val="2"/>
          <w:sz w:val="32"/>
          <w:szCs w:val="32"/>
          <w:lang w:val="en-US" w:eastAsia="zh-CN" w:bidi="ar-SA"/>
        </w:rPr>
        <w:t>某某</w:t>
      </w:r>
      <w:r>
        <w:rPr>
          <w:rFonts w:hint="eastAsia"/>
          <w:lang w:val="en-US" w:eastAsia="zh-CN"/>
        </w:rPr>
        <w:t>向中铁三局集团第四工程有限公司报告情况，事故现场附近警务站向高铁车站派出所指挥室报告，指挥室向乌鲁木齐站街道办事处报告，18时20分乌鲁木齐站街道办事处向应急管理局报告事故情况并安排人员赶赴国际医院了解伤者救治情况。区应急局、区公安分局高铁车站派出所、区建设局接报后立刻赶赴现场了解情况、开展事故调查。</w:t>
      </w:r>
    </w:p>
    <w:p>
      <w:pPr>
        <w:pStyle w:val="5"/>
        <w:pageBreakBefore w:val="0"/>
        <w:widowControl w:val="0"/>
        <w:numPr>
          <w:ilvl w:val="0"/>
          <w:numId w:val="2"/>
        </w:numPr>
        <w:kinsoku/>
        <w:wordWrap/>
        <w:overflowPunct/>
        <w:topLinePunct w:val="0"/>
        <w:autoSpaceDE/>
        <w:autoSpaceDN/>
        <w:bidi w:val="0"/>
        <w:adjustRightInd/>
        <w:snapToGrid/>
        <w:spacing w:beforeLines="0" w:afterLines="0"/>
        <w:textAlignment w:val="auto"/>
        <w:rPr>
          <w:rFonts w:hint="default"/>
          <w:lang w:val="en-US" w:eastAsia="zh-CN"/>
        </w:rPr>
      </w:pPr>
      <w:bookmarkStart w:id="25" w:name="_Toc30972"/>
      <w:bookmarkStart w:id="26" w:name="_Toc20215"/>
      <w:bookmarkStart w:id="27" w:name="_Toc28991"/>
      <w:r>
        <w:rPr>
          <w:rFonts w:hint="default"/>
          <w:lang w:val="en-US" w:eastAsia="zh-CN"/>
        </w:rPr>
        <w:t>事故现场应急处置情况</w:t>
      </w:r>
      <w:bookmarkEnd w:id="25"/>
      <w:bookmarkEnd w:id="26"/>
      <w:bookmarkEnd w:id="27"/>
    </w:p>
    <w:p>
      <w:pPr>
        <w:bidi w:val="0"/>
        <w:rPr>
          <w:rFonts w:hint="default"/>
          <w:lang w:val="en-US" w:eastAsia="zh-CN"/>
        </w:rPr>
      </w:pPr>
      <w:r>
        <w:rPr>
          <w:rFonts w:hint="eastAsia"/>
          <w:lang w:val="en-US" w:eastAsia="zh-CN"/>
        </w:rPr>
        <w:t>事故发生后，张</w:t>
      </w:r>
      <w:r>
        <w:rPr>
          <w:rFonts w:hint="eastAsia" w:cs="Times New Roman"/>
          <w:kern w:val="2"/>
          <w:sz w:val="32"/>
          <w:szCs w:val="32"/>
          <w:lang w:val="en-US" w:eastAsia="zh-CN" w:bidi="ar-SA"/>
        </w:rPr>
        <w:t>某某</w:t>
      </w:r>
      <w:r>
        <w:rPr>
          <w:rFonts w:hint="eastAsia"/>
          <w:lang w:val="en-US" w:eastAsia="zh-CN"/>
        </w:rPr>
        <w:t>通过楼梯下至负2层陈</w:t>
      </w:r>
      <w:r>
        <w:rPr>
          <w:rFonts w:hint="eastAsia" w:cs="Times New Roman"/>
          <w:kern w:val="2"/>
          <w:sz w:val="32"/>
          <w:szCs w:val="32"/>
          <w:lang w:val="en-US" w:eastAsia="zh-CN" w:bidi="ar-SA"/>
        </w:rPr>
        <w:t>某某</w:t>
      </w:r>
      <w:r>
        <w:rPr>
          <w:rFonts w:hint="eastAsia"/>
          <w:lang w:val="en-US" w:eastAsia="zh-CN"/>
        </w:rPr>
        <w:t>坠落处，发现陈</w:t>
      </w:r>
      <w:r>
        <w:rPr>
          <w:rFonts w:hint="eastAsia" w:cs="Times New Roman"/>
          <w:kern w:val="2"/>
          <w:sz w:val="32"/>
          <w:szCs w:val="32"/>
          <w:lang w:val="en-US" w:eastAsia="zh-CN" w:bidi="ar-SA"/>
        </w:rPr>
        <w:t>某某</w:t>
      </w:r>
      <w:r>
        <w:rPr>
          <w:rFonts w:hint="eastAsia"/>
          <w:lang w:val="en-US" w:eastAsia="zh-CN"/>
        </w:rPr>
        <w:t>侧躺于地面，手臂及额头右侧擦伤，口吐白沫、呼吸急促，对工友的呼叫无应答。因事故现场无通讯信号，张</w:t>
      </w:r>
      <w:r>
        <w:rPr>
          <w:rFonts w:hint="eastAsia" w:cs="Times New Roman"/>
          <w:kern w:val="2"/>
          <w:sz w:val="32"/>
          <w:szCs w:val="32"/>
          <w:lang w:val="en-US" w:eastAsia="zh-CN" w:bidi="ar-SA"/>
        </w:rPr>
        <w:t>某某</w:t>
      </w:r>
      <w:r>
        <w:rPr>
          <w:rFonts w:hint="eastAsia"/>
          <w:lang w:val="en-US" w:eastAsia="zh-CN"/>
        </w:rPr>
        <w:t>到地面向李</w:t>
      </w:r>
      <w:r>
        <w:rPr>
          <w:rFonts w:hint="eastAsia" w:cs="Times New Roman"/>
          <w:kern w:val="2"/>
          <w:sz w:val="32"/>
          <w:szCs w:val="32"/>
          <w:lang w:val="en-US" w:eastAsia="zh-CN" w:bidi="ar-SA"/>
        </w:rPr>
        <w:t>某某</w:t>
      </w:r>
      <w:r>
        <w:rPr>
          <w:rFonts w:hint="eastAsia"/>
          <w:lang w:val="en-US" w:eastAsia="zh-CN"/>
        </w:rPr>
        <w:t>报告，并同李</w:t>
      </w:r>
      <w:r>
        <w:rPr>
          <w:rFonts w:hint="eastAsia" w:cs="Times New Roman"/>
          <w:kern w:val="2"/>
          <w:sz w:val="32"/>
          <w:szCs w:val="32"/>
          <w:lang w:val="en-US" w:eastAsia="zh-CN" w:bidi="ar-SA"/>
        </w:rPr>
        <w:t>某某</w:t>
      </w:r>
      <w:r>
        <w:rPr>
          <w:rFonts w:hint="eastAsia"/>
          <w:lang w:val="en-US" w:eastAsia="zh-CN"/>
        </w:rPr>
        <w:t>返回事故现场查看，李</w:t>
      </w:r>
      <w:r>
        <w:rPr>
          <w:rFonts w:hint="eastAsia" w:cs="Times New Roman"/>
          <w:kern w:val="2"/>
          <w:sz w:val="32"/>
          <w:szCs w:val="32"/>
          <w:lang w:val="en-US" w:eastAsia="zh-CN" w:bidi="ar-SA"/>
        </w:rPr>
        <w:t>某某</w:t>
      </w:r>
      <w:r>
        <w:rPr>
          <w:rFonts w:hint="eastAsia"/>
          <w:lang w:val="en-US" w:eastAsia="zh-CN"/>
        </w:rPr>
        <w:t>查看后到地面请路人拨打120，17时46分，李</w:t>
      </w:r>
      <w:r>
        <w:rPr>
          <w:rFonts w:hint="eastAsia" w:cs="Times New Roman"/>
          <w:kern w:val="2"/>
          <w:sz w:val="32"/>
          <w:szCs w:val="32"/>
          <w:lang w:val="en-US" w:eastAsia="zh-CN" w:bidi="ar-SA"/>
        </w:rPr>
        <w:t>某某</w:t>
      </w:r>
      <w:r>
        <w:rPr>
          <w:rFonts w:hint="eastAsia"/>
          <w:lang w:val="en-US" w:eastAsia="zh-CN"/>
        </w:rPr>
        <w:t>向项目负责人顾</w:t>
      </w:r>
      <w:r>
        <w:rPr>
          <w:rFonts w:hint="eastAsia" w:cs="Times New Roman"/>
          <w:kern w:val="2"/>
          <w:sz w:val="32"/>
          <w:szCs w:val="32"/>
          <w:lang w:val="en-US" w:eastAsia="zh-CN" w:bidi="ar-SA"/>
        </w:rPr>
        <w:t>某某</w:t>
      </w:r>
      <w:r>
        <w:rPr>
          <w:rFonts w:hint="eastAsia"/>
          <w:lang w:val="en-US" w:eastAsia="zh-CN"/>
        </w:rPr>
        <w:t>电话报告，120急救人员赶到后与警务站工作人员将伤者送往国际医院抢救，陈</w:t>
      </w:r>
      <w:r>
        <w:rPr>
          <w:rFonts w:hint="eastAsia" w:cs="Times New Roman"/>
          <w:kern w:val="2"/>
          <w:sz w:val="32"/>
          <w:szCs w:val="32"/>
          <w:lang w:val="en-US" w:eastAsia="zh-CN" w:bidi="ar-SA"/>
        </w:rPr>
        <w:t>某某</w:t>
      </w:r>
      <w:r>
        <w:rPr>
          <w:rFonts w:hint="eastAsia"/>
          <w:lang w:val="en-US" w:eastAsia="zh-CN"/>
        </w:rPr>
        <w:t>后因心脏破裂抢救无效死亡。</w:t>
      </w:r>
    </w:p>
    <w:p>
      <w:pPr>
        <w:pStyle w:val="5"/>
        <w:pageBreakBefore w:val="0"/>
        <w:widowControl w:val="0"/>
        <w:numPr>
          <w:ilvl w:val="0"/>
          <w:numId w:val="2"/>
        </w:numPr>
        <w:kinsoku/>
        <w:wordWrap/>
        <w:overflowPunct/>
        <w:topLinePunct w:val="0"/>
        <w:autoSpaceDE/>
        <w:autoSpaceDN/>
        <w:bidi w:val="0"/>
        <w:adjustRightInd/>
        <w:snapToGrid/>
        <w:spacing w:beforeLines="0" w:afterLines="0"/>
        <w:ind w:left="0" w:leftChars="0" w:firstLine="640" w:firstLineChars="200"/>
        <w:textAlignment w:val="auto"/>
        <w:rPr>
          <w:rFonts w:hint="default"/>
          <w:lang w:val="en-US" w:eastAsia="zh-CN"/>
        </w:rPr>
      </w:pPr>
      <w:bookmarkStart w:id="28" w:name="_Toc22950"/>
      <w:bookmarkStart w:id="29" w:name="_Toc15314"/>
      <w:bookmarkStart w:id="30" w:name="_Toc1057"/>
      <w:r>
        <w:rPr>
          <w:rFonts w:hint="default"/>
          <w:lang w:val="en-US" w:eastAsia="zh-CN"/>
        </w:rPr>
        <w:t>医疗救治和善后情况</w:t>
      </w:r>
      <w:bookmarkEnd w:id="28"/>
      <w:bookmarkEnd w:id="29"/>
      <w:bookmarkEnd w:id="30"/>
    </w:p>
    <w:p>
      <w:pPr>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伤者陈</w:t>
      </w:r>
      <w:r>
        <w:rPr>
          <w:rFonts w:hint="eastAsia" w:cs="Times New Roman"/>
          <w:kern w:val="2"/>
          <w:sz w:val="32"/>
          <w:szCs w:val="32"/>
          <w:lang w:val="en-US" w:eastAsia="zh-CN" w:bidi="ar-SA"/>
        </w:rPr>
        <w:t>某某</w:t>
      </w:r>
      <w:r>
        <w:rPr>
          <w:rFonts w:hint="eastAsia"/>
          <w:lang w:val="en-US" w:eastAsia="zh-CN"/>
        </w:rPr>
        <w:t>被送到国际医院后，抢救无效死亡。事故发生后，江苏亭湖建设工程有限公司第一时间和陈保利直系亲属进行了联系，安抚亲属情绪，及时达成了赔偿协议，</w:t>
      </w:r>
      <w:r>
        <w:rPr>
          <w:rFonts w:hint="default"/>
          <w:lang w:val="en-US" w:eastAsia="zh-CN"/>
        </w:rPr>
        <w:t>家属情绪稳定，未产生社会影响。</w:t>
      </w:r>
    </w:p>
    <w:p>
      <w:pPr>
        <w:pStyle w:val="5"/>
        <w:bidi w:val="0"/>
        <w:rPr>
          <w:rFonts w:hint="default"/>
          <w:lang w:val="en-US" w:eastAsia="zh-CN"/>
        </w:rPr>
      </w:pPr>
      <w:bookmarkStart w:id="31" w:name="_Toc19129"/>
      <w:bookmarkStart w:id="32" w:name="_Toc13432"/>
      <w:bookmarkStart w:id="33" w:name="_Toc28793"/>
      <w:r>
        <w:rPr>
          <w:rFonts w:hint="default"/>
          <w:lang w:val="en-US" w:eastAsia="zh-CN"/>
        </w:rPr>
        <w:t>（四）事故应急处置评估</w:t>
      </w:r>
      <w:bookmarkEnd w:id="31"/>
      <w:bookmarkEnd w:id="32"/>
      <w:bookmarkEnd w:id="33"/>
    </w:p>
    <w:p>
      <w:pPr>
        <w:numPr>
          <w:ilvl w:val="0"/>
          <w:numId w:val="0"/>
        </w:numPr>
        <w:ind w:firstLine="640" w:firstLineChars="200"/>
        <w:rPr>
          <w:rFonts w:hint="default"/>
          <w:lang w:val="en-US" w:eastAsia="zh-CN"/>
        </w:rPr>
      </w:pPr>
      <w:r>
        <w:rPr>
          <w:rFonts w:hint="default"/>
          <w:lang w:val="en-US" w:eastAsia="zh-CN"/>
        </w:rPr>
        <w:t>经现场调查，事故应急响应迅速，</w:t>
      </w:r>
      <w:r>
        <w:rPr>
          <w:rFonts w:hint="eastAsia"/>
          <w:lang w:val="en-US" w:eastAsia="zh-CN"/>
        </w:rPr>
        <w:t>信息报送</w:t>
      </w:r>
      <w:r>
        <w:rPr>
          <w:rFonts w:hint="default"/>
          <w:lang w:val="en-US" w:eastAsia="zh-CN"/>
        </w:rPr>
        <w:t>顺畅，现场应急救援处置符合要求。</w:t>
      </w:r>
    </w:p>
    <w:p>
      <w:pPr>
        <w:pStyle w:val="4"/>
        <w:bidi w:val="0"/>
        <w:rPr>
          <w:rFonts w:hint="default"/>
          <w:lang w:val="en-US" w:eastAsia="zh-CN"/>
        </w:rPr>
      </w:pPr>
      <w:bookmarkStart w:id="34" w:name="_Toc17812"/>
      <w:bookmarkStart w:id="35" w:name="_Toc17683"/>
      <w:bookmarkStart w:id="36" w:name="_Toc13"/>
      <w:bookmarkStart w:id="37" w:name="_Toc19119"/>
      <w:r>
        <w:rPr>
          <w:rFonts w:hint="eastAsia"/>
          <w:lang w:val="en-US" w:eastAsia="zh-CN"/>
        </w:rPr>
        <w:t>三</w:t>
      </w:r>
      <w:r>
        <w:rPr>
          <w:rFonts w:hint="default"/>
          <w:lang w:val="en-US" w:eastAsia="zh-CN"/>
        </w:rPr>
        <w:t>、事故原因分析</w:t>
      </w:r>
      <w:bookmarkEnd w:id="34"/>
      <w:bookmarkEnd w:id="35"/>
      <w:bookmarkEnd w:id="36"/>
      <w:bookmarkEnd w:id="37"/>
    </w:p>
    <w:p>
      <w:pPr>
        <w:pStyle w:val="5"/>
        <w:bidi w:val="0"/>
        <w:rPr>
          <w:rFonts w:hint="default"/>
          <w:lang w:val="en-US" w:eastAsia="zh-CN"/>
        </w:rPr>
      </w:pPr>
      <w:bookmarkStart w:id="38" w:name="_Toc6574"/>
      <w:bookmarkStart w:id="39" w:name="_Toc18438"/>
      <w:bookmarkStart w:id="40" w:name="_Toc14071"/>
      <w:r>
        <w:rPr>
          <w:rFonts w:hint="default"/>
          <w:lang w:val="en-US" w:eastAsia="zh-CN"/>
        </w:rPr>
        <w:t>（一）直接原因分析</w:t>
      </w:r>
      <w:bookmarkEnd w:id="38"/>
      <w:bookmarkEnd w:id="39"/>
      <w:bookmarkEnd w:id="40"/>
    </w:p>
    <w:p>
      <w:pPr>
        <w:pStyle w:val="6"/>
        <w:keepNext w:val="0"/>
        <w:keepLines w:val="0"/>
        <w:pageBreakBefore w:val="0"/>
        <w:widowControl w:val="0"/>
        <w:kinsoku/>
        <w:wordWrap/>
        <w:overflowPunct/>
        <w:topLinePunct w:val="0"/>
        <w:autoSpaceDE/>
        <w:autoSpaceDN/>
        <w:bidi w:val="0"/>
        <w:adjustRightInd/>
        <w:snapToGrid/>
        <w:spacing w:after="0"/>
        <w:textAlignment w:val="auto"/>
        <w:rPr>
          <w:rFonts w:hint="eastAsia"/>
          <w:lang w:val="en-US" w:eastAsia="zh-CN"/>
        </w:rPr>
      </w:pPr>
      <w:r>
        <w:rPr>
          <w:rFonts w:hint="eastAsia"/>
          <w:lang w:val="en-US" w:eastAsia="zh-CN"/>
        </w:rPr>
        <w:t>物的不安全状态：预留孔洞盖板未严格依照《建筑施工高处作业安全技术规范》进行封闭并固定牢固或设置防护栏杆。（依据《建筑施工高处作业安全技术规范》〔</w:t>
      </w:r>
      <w:r>
        <w:rPr>
          <w:rFonts w:hint="default" w:ascii="Times New Roman" w:hAnsi="Times New Roman" w:eastAsia="微软雅黑" w:cs="Times New Roman"/>
          <w:i w:val="0"/>
          <w:iCs w:val="0"/>
          <w:caps w:val="0"/>
          <w:color w:val="000000"/>
          <w:spacing w:val="0"/>
          <w:sz w:val="32"/>
          <w:szCs w:val="32"/>
          <w:shd w:val="clear" w:fill="FFFFFF"/>
        </w:rPr>
        <w:t>JGJ80-2016</w:t>
      </w:r>
      <w:r>
        <w:rPr>
          <w:rFonts w:hint="eastAsia"/>
          <w:lang w:val="en-US" w:eastAsia="zh-CN"/>
        </w:rPr>
        <w:t>〕第4.2.1.3条规定：当非竖向洞口短边边长为500mm~1500mm时，应采用盖板覆盖或防护栏杆等措施，并应固定牢固。）</w:t>
      </w:r>
    </w:p>
    <w:p>
      <w:pPr>
        <w:pStyle w:val="6"/>
        <w:keepNext w:val="0"/>
        <w:keepLines w:val="0"/>
        <w:pageBreakBefore w:val="0"/>
        <w:widowControl w:val="0"/>
        <w:kinsoku/>
        <w:wordWrap/>
        <w:overflowPunct/>
        <w:topLinePunct w:val="0"/>
        <w:autoSpaceDE/>
        <w:autoSpaceDN/>
        <w:bidi w:val="0"/>
        <w:adjustRightInd/>
        <w:snapToGrid/>
        <w:spacing w:after="0"/>
        <w:textAlignment w:val="auto"/>
        <w:rPr>
          <w:rFonts w:hint="eastAsia"/>
          <w:lang w:val="en-US" w:eastAsia="zh-CN"/>
        </w:rPr>
      </w:pPr>
      <w:r>
        <w:rPr>
          <w:rFonts w:hint="eastAsia"/>
          <w:lang w:val="en-US" w:eastAsia="zh-CN"/>
        </w:rPr>
        <w:t>人的不安全行为：陈</w:t>
      </w:r>
      <w:r>
        <w:rPr>
          <w:rFonts w:hint="eastAsia" w:cs="Times New Roman"/>
          <w:kern w:val="2"/>
          <w:sz w:val="32"/>
          <w:szCs w:val="32"/>
          <w:lang w:val="en-US" w:eastAsia="zh-CN" w:bidi="ar-SA"/>
        </w:rPr>
        <w:t>某某</w:t>
      </w:r>
      <w:r>
        <w:rPr>
          <w:rFonts w:hint="eastAsia"/>
          <w:lang w:val="en-US" w:eastAsia="zh-CN"/>
        </w:rPr>
        <w:t>未认真观察现场环境，在未封堵的预留孔洞发生高处坠落。</w:t>
      </w:r>
    </w:p>
    <w:p>
      <w:pPr>
        <w:pStyle w:val="5"/>
        <w:numPr>
          <w:ilvl w:val="0"/>
          <w:numId w:val="3"/>
        </w:numPr>
        <w:bidi w:val="0"/>
        <w:rPr>
          <w:rFonts w:hint="eastAsia"/>
          <w:lang w:val="en-US" w:eastAsia="zh-CN"/>
        </w:rPr>
      </w:pPr>
      <w:bookmarkStart w:id="41" w:name="_Toc24869"/>
      <w:bookmarkStart w:id="42" w:name="_Toc29596"/>
      <w:r>
        <w:rPr>
          <w:rFonts w:hint="eastAsia"/>
          <w:lang w:val="en-US" w:eastAsia="zh-CN"/>
        </w:rPr>
        <w:t>间接原因分析</w:t>
      </w:r>
      <w:bookmarkEnd w:id="41"/>
      <w:bookmarkEnd w:id="42"/>
    </w:p>
    <w:p>
      <w:pPr>
        <w:jc w:val="both"/>
        <w:rPr>
          <w:rFonts w:hint="default"/>
          <w:lang w:val="en-US" w:eastAsia="zh-CN"/>
        </w:rPr>
      </w:pPr>
      <w:r>
        <w:rPr>
          <w:rFonts w:hint="eastAsia"/>
          <w:lang w:val="en-US" w:eastAsia="zh-CN"/>
        </w:rPr>
        <w:t>江苏亭湖建设工程有限公司开展此次作业活动前未向中铁三局集团第四工程有限公司进行报备，造成管理缺失；未接受中铁三局集团第四工程有限公司安全交底和教育培训；项目作业前未对此次作业施工现场及周边环境进行有效的隐患排查及风险辨识工作，造成涉事预留洞口未封堵的安全隐患持续存在；江苏亭湖建设工程有限公司没有根据现场作业环境针对性的向作业人员进行安全教育和培训，造成作业人员对作业现场环境不熟悉。</w:t>
      </w:r>
    </w:p>
    <w:p>
      <w:pPr>
        <w:pStyle w:val="5"/>
        <w:pageBreakBefore w:val="0"/>
        <w:widowControl w:val="0"/>
        <w:kinsoku/>
        <w:wordWrap/>
        <w:overflowPunct/>
        <w:topLinePunct w:val="0"/>
        <w:autoSpaceDE/>
        <w:autoSpaceDN/>
        <w:bidi w:val="0"/>
        <w:adjustRightInd/>
        <w:snapToGrid/>
        <w:spacing w:beforeLines="0" w:afterLines="0"/>
        <w:textAlignment w:val="auto"/>
        <w:rPr>
          <w:rFonts w:hint="default"/>
          <w:lang w:val="en-US" w:eastAsia="zh-CN"/>
        </w:rPr>
      </w:pPr>
      <w:bookmarkStart w:id="43" w:name="_Toc29754"/>
      <w:bookmarkStart w:id="44" w:name="_Toc10341"/>
      <w:bookmarkStart w:id="45" w:name="_Toc17761"/>
      <w:r>
        <w:rPr>
          <w:rFonts w:hint="default"/>
          <w:lang w:val="en-US" w:eastAsia="zh-CN"/>
        </w:rPr>
        <w:t>（三）其他原因排除</w:t>
      </w:r>
      <w:bookmarkEnd w:id="43"/>
      <w:bookmarkEnd w:id="44"/>
      <w:bookmarkEnd w:id="45"/>
    </w:p>
    <w:p>
      <w:pPr>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lang w:val="en-US" w:eastAsia="zh-CN"/>
        </w:rPr>
      </w:pPr>
      <w:r>
        <w:rPr>
          <w:rFonts w:hint="default"/>
          <w:lang w:val="en-US" w:eastAsia="zh-CN"/>
        </w:rPr>
        <w:t>经现场勘察、询问笔录，排除</w:t>
      </w:r>
      <w:r>
        <w:rPr>
          <w:rFonts w:hint="eastAsia"/>
          <w:lang w:val="en-US" w:eastAsia="zh-CN"/>
        </w:rPr>
        <w:t>了其他可能的人为故意</w:t>
      </w:r>
      <w:r>
        <w:rPr>
          <w:rFonts w:hint="default"/>
          <w:lang w:val="en-US" w:eastAsia="zh-CN"/>
        </w:rPr>
        <w:t>因素。</w:t>
      </w:r>
    </w:p>
    <w:p>
      <w:pPr>
        <w:pStyle w:val="4"/>
        <w:bidi w:val="0"/>
        <w:rPr>
          <w:rFonts w:hint="default"/>
          <w:lang w:val="en-US" w:eastAsia="zh-CN"/>
        </w:rPr>
      </w:pPr>
      <w:bookmarkStart w:id="46" w:name="_Toc9635"/>
      <w:bookmarkStart w:id="47" w:name="_Toc16822"/>
      <w:bookmarkStart w:id="48" w:name="_Toc17971"/>
      <w:r>
        <w:rPr>
          <w:rFonts w:hint="eastAsia"/>
          <w:lang w:val="en-US" w:eastAsia="zh-CN"/>
        </w:rPr>
        <w:t>四、有关责任单位存在的主要问题</w:t>
      </w:r>
      <w:bookmarkEnd w:id="46"/>
      <w:bookmarkEnd w:id="47"/>
      <w:bookmarkEnd w:id="48"/>
    </w:p>
    <w:p>
      <w:pPr>
        <w:pStyle w:val="6"/>
        <w:keepNext w:val="0"/>
        <w:keepLines w:val="0"/>
        <w:pageBreakBefore w:val="0"/>
        <w:widowControl w:val="0"/>
        <w:kinsoku/>
        <w:wordWrap/>
        <w:overflowPunct/>
        <w:topLinePunct w:val="0"/>
        <w:autoSpaceDE/>
        <w:autoSpaceDN/>
        <w:bidi w:val="0"/>
        <w:adjustRightInd/>
        <w:snapToGrid/>
        <w:spacing w:after="0"/>
        <w:ind w:left="0" w:leftChars="0" w:firstLine="640" w:firstLineChars="200"/>
        <w:jc w:val="both"/>
        <w:textAlignment w:val="auto"/>
        <w:rPr>
          <w:rFonts w:hint="eastAsia"/>
          <w:lang w:val="en-US" w:eastAsia="zh-CN"/>
        </w:rPr>
      </w:pPr>
      <w:r>
        <w:rPr>
          <w:rFonts w:hint="eastAsia"/>
          <w:lang w:val="en-US" w:eastAsia="zh-CN"/>
        </w:rPr>
        <w:t>江苏亭湖建设工程有限公司对此次事故负有直接责任：此次的作业活动未向中铁三局集团第四工程有限公司进行报备，造成管理缺失。该公司制定的安全生产责任制未落实，没有制定堵漏施工作业操作规程，没有对作业人员进行安全生产教育和培训。没有对作业人员开展安全交底，没有开展事故隐患排查治理工作，造成涉事预留孔洞的事故隐患持续存在。从业人员对作业场所存在的危险因素不熟悉、不了解。以上行为违反了《中华人民共和国安全生产法》二十八条第一款</w:t>
      </w:r>
      <w:r>
        <w:rPr>
          <w:rStyle w:val="22"/>
          <w:rFonts w:hint="eastAsia"/>
          <w:lang w:val="en-US" w:eastAsia="zh-CN"/>
        </w:rPr>
        <w:footnoteReference w:id="0"/>
      </w:r>
      <w:r>
        <w:rPr>
          <w:rFonts w:hint="eastAsia"/>
          <w:lang w:val="en-US" w:eastAsia="zh-CN"/>
        </w:rPr>
        <w:t>，第四十一条第二款</w:t>
      </w:r>
      <w:r>
        <w:rPr>
          <w:rStyle w:val="22"/>
          <w:rFonts w:hint="eastAsia"/>
          <w:lang w:val="en-US" w:eastAsia="zh-CN"/>
        </w:rPr>
        <w:footnoteReference w:id="1"/>
      </w:r>
      <w:r>
        <w:rPr>
          <w:rFonts w:hint="eastAsia"/>
          <w:lang w:val="en-US" w:eastAsia="zh-CN"/>
        </w:rPr>
        <w:t>。</w:t>
      </w:r>
    </w:p>
    <w:p>
      <w:pPr>
        <w:pStyle w:val="4"/>
        <w:bidi w:val="0"/>
        <w:rPr>
          <w:rFonts w:hint="default"/>
          <w:lang w:val="en-US" w:eastAsia="zh-CN"/>
        </w:rPr>
      </w:pPr>
      <w:bookmarkStart w:id="49" w:name="_Toc31486"/>
      <w:bookmarkStart w:id="50" w:name="_Toc1733"/>
      <w:bookmarkStart w:id="51" w:name="_Toc17065"/>
      <w:r>
        <w:rPr>
          <w:rFonts w:hint="eastAsia"/>
          <w:lang w:val="en-US" w:eastAsia="zh-CN"/>
        </w:rPr>
        <w:t>五、</w:t>
      </w:r>
      <w:r>
        <w:rPr>
          <w:rFonts w:hint="default"/>
          <w:lang w:val="en-US" w:eastAsia="zh-CN"/>
        </w:rPr>
        <w:t>对责任单位和有关责任人员的处理建议</w:t>
      </w:r>
      <w:bookmarkEnd w:id="49"/>
      <w:bookmarkEnd w:id="50"/>
      <w:bookmarkEnd w:id="51"/>
    </w:p>
    <w:p>
      <w:pPr>
        <w:pStyle w:val="5"/>
        <w:bidi w:val="0"/>
        <w:rPr>
          <w:rFonts w:hint="default"/>
          <w:lang w:val="en-US" w:eastAsia="zh-CN"/>
        </w:rPr>
      </w:pPr>
      <w:bookmarkStart w:id="52" w:name="_Toc10722"/>
      <w:bookmarkStart w:id="53" w:name="_Toc10735"/>
      <w:r>
        <w:rPr>
          <w:rFonts w:hint="eastAsia"/>
          <w:lang w:val="en-US" w:eastAsia="zh-CN"/>
        </w:rPr>
        <w:t>（一）</w:t>
      </w:r>
      <w:bookmarkStart w:id="54" w:name="_Toc22109"/>
      <w:r>
        <w:rPr>
          <w:rFonts w:hint="default"/>
          <w:lang w:val="en-US" w:eastAsia="zh-CN"/>
        </w:rPr>
        <w:t>对事故</w:t>
      </w:r>
      <w:r>
        <w:rPr>
          <w:rFonts w:hint="eastAsia"/>
          <w:lang w:val="en-US" w:eastAsia="zh-CN"/>
        </w:rPr>
        <w:t>责任单位</w:t>
      </w:r>
      <w:r>
        <w:rPr>
          <w:rFonts w:hint="default"/>
          <w:lang w:val="en-US" w:eastAsia="zh-CN"/>
        </w:rPr>
        <w:t>的处理意见</w:t>
      </w:r>
      <w:bookmarkEnd w:id="52"/>
      <w:bookmarkEnd w:id="53"/>
      <w:bookmarkEnd w:id="54"/>
    </w:p>
    <w:p>
      <w:pPr>
        <w:pStyle w:val="6"/>
        <w:keepNext w:val="0"/>
        <w:keepLines w:val="0"/>
        <w:pageBreakBefore w:val="0"/>
        <w:widowControl w:val="0"/>
        <w:kinsoku/>
        <w:wordWrap/>
        <w:overflowPunct/>
        <w:topLinePunct w:val="0"/>
        <w:autoSpaceDE/>
        <w:autoSpaceDN/>
        <w:bidi w:val="0"/>
        <w:adjustRightInd/>
        <w:snapToGrid/>
        <w:spacing w:after="0"/>
        <w:textAlignment w:val="auto"/>
        <w:rPr>
          <w:rFonts w:hint="eastAsia"/>
          <w:lang w:val="en-US" w:eastAsia="zh-CN"/>
        </w:rPr>
      </w:pPr>
      <w:r>
        <w:rPr>
          <w:rFonts w:hint="eastAsia"/>
          <w:lang w:val="en-US" w:eastAsia="zh-CN"/>
        </w:rPr>
        <w:t>江苏亭湖建设工程有限公司未落实安全生产管理主体责任，对事故的发生负有管理责任。依据《中华人民共和国安全生产法》第一百一十四条第（一）</w:t>
      </w:r>
      <w:r>
        <w:rPr>
          <w:rStyle w:val="22"/>
          <w:rFonts w:hint="eastAsia"/>
          <w:lang w:val="en-US" w:eastAsia="zh-CN"/>
        </w:rPr>
        <w:footnoteReference w:id="2"/>
      </w:r>
      <w:r>
        <w:rPr>
          <w:rFonts w:hint="eastAsia"/>
          <w:lang w:val="en-US" w:eastAsia="zh-CN"/>
        </w:rPr>
        <w:t>项的规定，建议由区应急管理局对江苏亭湖建设工程有限公司给予相应的行政处罚。</w:t>
      </w:r>
    </w:p>
    <w:p>
      <w:pPr>
        <w:pStyle w:val="5"/>
        <w:bidi w:val="0"/>
        <w:rPr>
          <w:rFonts w:hint="eastAsia"/>
          <w:lang w:val="en-US" w:eastAsia="zh-CN"/>
        </w:rPr>
      </w:pPr>
      <w:bookmarkStart w:id="55" w:name="_Toc3284"/>
      <w:bookmarkStart w:id="56" w:name="_Toc18530"/>
      <w:r>
        <w:rPr>
          <w:rFonts w:hint="eastAsia"/>
          <w:lang w:val="en-US" w:eastAsia="zh-CN"/>
        </w:rPr>
        <w:t>（二）对个人的处理意见</w:t>
      </w:r>
      <w:bookmarkEnd w:id="55"/>
      <w:bookmarkEnd w:id="56"/>
    </w:p>
    <w:p>
      <w:pPr>
        <w:pStyle w:val="6"/>
        <w:keepNext w:val="0"/>
        <w:keepLines w:val="0"/>
        <w:pageBreakBefore w:val="0"/>
        <w:widowControl w:val="0"/>
        <w:kinsoku/>
        <w:wordWrap/>
        <w:overflowPunct/>
        <w:topLinePunct w:val="0"/>
        <w:autoSpaceDE/>
        <w:autoSpaceDN/>
        <w:bidi w:val="0"/>
        <w:adjustRightInd/>
        <w:snapToGrid/>
        <w:spacing w:after="0"/>
        <w:jc w:val="both"/>
        <w:textAlignment w:val="auto"/>
        <w:rPr>
          <w:rFonts w:hint="eastAsia"/>
          <w:lang w:val="en-US" w:eastAsia="zh-CN"/>
        </w:rPr>
      </w:pPr>
      <w:r>
        <w:rPr>
          <w:rFonts w:hint="eastAsia"/>
          <w:lang w:val="en-US" w:eastAsia="zh-CN"/>
        </w:rPr>
        <w:t>1．</w:t>
      </w:r>
      <w:r>
        <w:rPr>
          <w:rFonts w:hint="eastAsia"/>
          <w:color w:val="auto"/>
          <w:lang w:val="en-US" w:eastAsia="zh-CN"/>
        </w:rPr>
        <w:t>陈</w:t>
      </w:r>
      <w:r>
        <w:rPr>
          <w:rFonts w:hint="eastAsia" w:cs="Times New Roman"/>
          <w:kern w:val="2"/>
          <w:sz w:val="32"/>
          <w:szCs w:val="32"/>
          <w:lang w:val="en-US" w:eastAsia="zh-CN" w:bidi="ar-SA"/>
        </w:rPr>
        <w:t>某某</w:t>
      </w:r>
      <w:r>
        <w:rPr>
          <w:rFonts w:hint="eastAsia"/>
          <w:color w:val="auto"/>
          <w:lang w:val="en-US" w:eastAsia="zh-CN"/>
        </w:rPr>
        <w:t>，男，江苏亭湖建设工程有限公司法定代表人，身份证号：3209**********1017，住址：江苏省盐城市经济技术开发区。作为公司安全生产第一负责人，</w:t>
      </w:r>
      <w:r>
        <w:rPr>
          <w:rFonts w:hint="eastAsia" w:ascii="方正仿宋_GBK" w:hAnsi="方正仿宋_GBK" w:cs="方正仿宋_GBK"/>
          <w:i w:val="0"/>
          <w:iCs w:val="0"/>
          <w:caps w:val="0"/>
          <w:color w:val="000000"/>
          <w:spacing w:val="0"/>
          <w:sz w:val="32"/>
          <w:szCs w:val="32"/>
          <w:shd w:val="clear" w:fill="FFFFFF"/>
          <w:lang w:val="en-US" w:eastAsia="zh-CN"/>
        </w:rPr>
        <w:t>对此次事故负有领导责任。</w:t>
      </w:r>
      <w:r>
        <w:rPr>
          <w:rFonts w:hint="eastAsia"/>
          <w:color w:val="auto"/>
          <w:lang w:val="en-US" w:eastAsia="zh-CN"/>
        </w:rPr>
        <w:t>陈</w:t>
      </w:r>
      <w:r>
        <w:rPr>
          <w:rFonts w:hint="eastAsia" w:cs="Times New Roman"/>
          <w:kern w:val="2"/>
          <w:sz w:val="32"/>
          <w:szCs w:val="32"/>
          <w:lang w:val="en-US" w:eastAsia="zh-CN" w:bidi="ar-SA"/>
        </w:rPr>
        <w:t>某某</w:t>
      </w:r>
      <w:r>
        <w:rPr>
          <w:rFonts w:hint="eastAsia"/>
          <w:color w:val="auto"/>
          <w:lang w:val="en-US" w:eastAsia="zh-CN"/>
        </w:rPr>
        <w:t>没有落实本单位全员安全生产责任制，没有制定并实施本单位的安全生产教育和培训计划，</w:t>
      </w:r>
      <w:r>
        <w:rPr>
          <w:rFonts w:hint="eastAsia" w:ascii="方正仿宋_GBK" w:hAnsi="方正仿宋_GBK" w:eastAsia="方正仿宋_GBK" w:cs="方正仿宋_GBK"/>
          <w:color w:val="auto"/>
          <w:lang w:val="en-US" w:eastAsia="zh-CN"/>
        </w:rPr>
        <w:t>没有</w:t>
      </w:r>
      <w:r>
        <w:rPr>
          <w:rFonts w:hint="eastAsia" w:ascii="方正仿宋_GBK" w:hAnsi="方正仿宋_GBK" w:eastAsia="方正仿宋_GBK" w:cs="方正仿宋_GBK"/>
          <w:i w:val="0"/>
          <w:iCs w:val="0"/>
          <w:caps w:val="0"/>
          <w:color w:val="000000"/>
          <w:spacing w:val="0"/>
          <w:sz w:val="32"/>
          <w:szCs w:val="32"/>
          <w:shd w:val="clear" w:fill="FFFFFF"/>
        </w:rPr>
        <w:t>组织建立并落实安全风险分级管控和隐患排查治理双重预防工作机制</w:t>
      </w:r>
      <w:r>
        <w:rPr>
          <w:rFonts w:hint="eastAsia" w:ascii="方正仿宋_GBK" w:hAnsi="方正仿宋_GBK" w:eastAsia="方正仿宋_GBK" w:cs="方正仿宋_GBK"/>
          <w:i w:val="0"/>
          <w:iCs w:val="0"/>
          <w:caps w:val="0"/>
          <w:color w:val="000000"/>
          <w:spacing w:val="0"/>
          <w:sz w:val="32"/>
          <w:szCs w:val="32"/>
          <w:shd w:val="clear" w:fill="FFFFFF"/>
          <w:lang w:eastAsia="zh-CN"/>
        </w:rPr>
        <w:t>。</w:t>
      </w:r>
      <w:r>
        <w:rPr>
          <w:rFonts w:hint="eastAsia" w:ascii="仿宋" w:hAnsi="宋体" w:eastAsia="仿宋" w:cs="仿宋"/>
          <w:i w:val="0"/>
          <w:iCs w:val="0"/>
          <w:caps w:val="0"/>
          <w:color w:val="000000"/>
          <w:spacing w:val="0"/>
          <w:sz w:val="32"/>
          <w:szCs w:val="32"/>
          <w:shd w:val="clear" w:fill="FFFFFF"/>
          <w:lang w:val="en-US" w:eastAsia="zh-CN"/>
        </w:rPr>
        <w:t>以上行为违反了</w:t>
      </w:r>
      <w:r>
        <w:rPr>
          <w:rFonts w:hint="eastAsia"/>
          <w:lang w:val="en-US" w:eastAsia="zh-CN"/>
        </w:rPr>
        <w:t>《中华人民共和国安全生产法》第二十一条第（一）、（三）、（五）项</w:t>
      </w:r>
      <w:r>
        <w:rPr>
          <w:rStyle w:val="22"/>
          <w:rFonts w:hint="eastAsia"/>
          <w:lang w:val="en-US" w:eastAsia="zh-CN"/>
        </w:rPr>
        <w:footnoteReference w:id="3"/>
      </w:r>
      <w:r>
        <w:rPr>
          <w:rFonts w:hint="eastAsia"/>
          <w:lang w:val="en-US" w:eastAsia="zh-CN"/>
        </w:rPr>
        <w:t>之规定，依据《中华人民共和国安全生产法》第九十五条第（一）项</w:t>
      </w:r>
      <w:r>
        <w:rPr>
          <w:rStyle w:val="22"/>
          <w:rFonts w:hint="eastAsia"/>
          <w:lang w:val="en-US" w:eastAsia="zh-CN"/>
        </w:rPr>
        <w:footnoteReference w:id="4"/>
      </w:r>
      <w:r>
        <w:rPr>
          <w:rFonts w:hint="eastAsia"/>
          <w:lang w:val="en-US" w:eastAsia="zh-CN"/>
        </w:rPr>
        <w:t>的规定，建议由区应急管理局对陈</w:t>
      </w:r>
      <w:r>
        <w:rPr>
          <w:rFonts w:hint="eastAsia" w:cs="Times New Roman"/>
          <w:kern w:val="2"/>
          <w:sz w:val="32"/>
          <w:szCs w:val="32"/>
          <w:lang w:val="en-US" w:eastAsia="zh-CN" w:bidi="ar-SA"/>
        </w:rPr>
        <w:t>某某</w:t>
      </w:r>
      <w:r>
        <w:rPr>
          <w:rFonts w:hint="eastAsia"/>
          <w:lang w:val="en-US" w:eastAsia="zh-CN"/>
        </w:rPr>
        <w:t>给予相应的行政处罚。</w:t>
      </w:r>
    </w:p>
    <w:p>
      <w:pPr>
        <w:numPr>
          <w:ilvl w:val="0"/>
          <w:numId w:val="0"/>
        </w:numPr>
        <w:ind w:firstLine="640" w:firstLineChars="200"/>
        <w:rPr>
          <w:rFonts w:hint="default"/>
          <w:lang w:val="en-US" w:eastAsia="zh-CN"/>
        </w:rPr>
      </w:pPr>
      <w:r>
        <w:rPr>
          <w:rFonts w:hint="eastAsia" w:eastAsia="仿宋"/>
          <w:color w:val="auto"/>
          <w:lang w:val="en-US" w:eastAsia="zh-CN"/>
        </w:rPr>
        <w:t>2．</w:t>
      </w:r>
      <w:r>
        <w:rPr>
          <w:rFonts w:hint="eastAsia"/>
          <w:lang w:val="en-US" w:eastAsia="zh-CN"/>
        </w:rPr>
        <w:t>顾</w:t>
      </w:r>
      <w:r>
        <w:rPr>
          <w:rFonts w:hint="eastAsia" w:cs="Times New Roman"/>
          <w:kern w:val="2"/>
          <w:sz w:val="32"/>
          <w:szCs w:val="32"/>
          <w:lang w:val="en-US" w:eastAsia="zh-CN" w:bidi="ar-SA"/>
        </w:rPr>
        <w:t>某某</w:t>
      </w:r>
      <w:r>
        <w:rPr>
          <w:rFonts w:hint="eastAsia"/>
          <w:lang w:val="en-US" w:eastAsia="zh-CN"/>
        </w:rPr>
        <w:t>，男，江苏亭湖建设工程有限公司乌鲁木齐新客站市政配套设施项目土建02标堵漏施工工程项目负责人，未持有安全生产有关的资格。身份证号：3209**********4232，住址：江苏省响水县六套乡湾港村新河组150号。作为项目负责人和本项目安全生产管理人员，</w:t>
      </w:r>
      <w:r>
        <w:rPr>
          <w:rFonts w:hint="eastAsia" w:ascii="方正仿宋_GBK" w:hAnsi="方正仿宋_GBK" w:cs="方正仿宋_GBK"/>
          <w:i w:val="0"/>
          <w:iCs w:val="0"/>
          <w:caps w:val="0"/>
          <w:color w:val="000000"/>
          <w:spacing w:val="0"/>
          <w:sz w:val="32"/>
          <w:szCs w:val="32"/>
          <w:shd w:val="clear" w:fill="FFFFFF"/>
          <w:lang w:val="en-US" w:eastAsia="zh-CN"/>
        </w:rPr>
        <w:t>对此次事故负有直接责任。</w:t>
      </w:r>
      <w:r>
        <w:rPr>
          <w:rFonts w:hint="eastAsia"/>
          <w:lang w:val="en-US" w:eastAsia="zh-CN"/>
        </w:rPr>
        <w:t>顾</w:t>
      </w:r>
      <w:r>
        <w:rPr>
          <w:rFonts w:hint="eastAsia" w:cs="Times New Roman"/>
          <w:kern w:val="2"/>
          <w:sz w:val="32"/>
          <w:szCs w:val="32"/>
          <w:lang w:val="en-US" w:eastAsia="zh-CN" w:bidi="ar-SA"/>
        </w:rPr>
        <w:t>某某</w:t>
      </w:r>
      <w:r>
        <w:rPr>
          <w:rFonts w:hint="eastAsia"/>
          <w:lang w:val="en-US" w:eastAsia="zh-CN"/>
        </w:rPr>
        <w:t>未组织本堵漏施工项目的安全生产教育和培训，未组织开展危险源辨识和评估，</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未</w:t>
      </w:r>
      <w:r>
        <w:rPr>
          <w:rFonts w:hint="eastAsia" w:ascii="方正仿宋_GBK" w:hAnsi="方正仿宋_GBK" w:eastAsia="方正仿宋_GBK" w:cs="方正仿宋_GBK"/>
          <w:i w:val="0"/>
          <w:iCs w:val="0"/>
          <w:caps w:val="0"/>
          <w:color w:val="000000"/>
          <w:spacing w:val="0"/>
          <w:sz w:val="32"/>
          <w:szCs w:val="32"/>
          <w:shd w:val="clear" w:fill="FFFFFF"/>
        </w:rPr>
        <w:t>检查本单位的安全生产状况，</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未</w:t>
      </w:r>
      <w:r>
        <w:rPr>
          <w:rFonts w:hint="eastAsia" w:ascii="方正仿宋_GBK" w:hAnsi="方正仿宋_GBK" w:eastAsia="方正仿宋_GBK" w:cs="方正仿宋_GBK"/>
          <w:i w:val="0"/>
          <w:iCs w:val="0"/>
          <w:caps w:val="0"/>
          <w:color w:val="000000"/>
          <w:spacing w:val="0"/>
          <w:sz w:val="32"/>
          <w:szCs w:val="32"/>
          <w:shd w:val="clear" w:fill="FFFFFF"/>
        </w:rPr>
        <w:t>及时排查生产安全事故隐患</w:t>
      </w:r>
      <w:r>
        <w:rPr>
          <w:rFonts w:hint="eastAsia" w:ascii="方正仿宋_GBK" w:hAnsi="方正仿宋_GBK" w:eastAsia="方正仿宋_GBK" w:cs="方正仿宋_GBK"/>
          <w:i w:val="0"/>
          <w:iCs w:val="0"/>
          <w:caps w:val="0"/>
          <w:color w:val="000000"/>
          <w:spacing w:val="0"/>
          <w:sz w:val="32"/>
          <w:szCs w:val="32"/>
          <w:shd w:val="clear" w:fill="FFFFFF"/>
          <w:lang w:eastAsia="zh-CN"/>
        </w:rPr>
        <w:t>。</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以上行为违反了</w:t>
      </w:r>
      <w:r>
        <w:rPr>
          <w:rFonts w:hint="eastAsia" w:ascii="方正仿宋_GBK" w:hAnsi="方正仿宋_GBK" w:eastAsia="方正仿宋_GBK" w:cs="方正仿宋_GBK"/>
          <w:lang w:val="en-US" w:eastAsia="zh-CN"/>
        </w:rPr>
        <w:t>《中华人民共和国安全生产法》第二十五条第（二）、（三）、（五）项</w:t>
      </w:r>
      <w:r>
        <w:rPr>
          <w:rStyle w:val="22"/>
          <w:rFonts w:hint="default" w:ascii="Times New Roman" w:hAnsi="Times New Roman" w:eastAsia="方正仿宋_GBK" w:cs="Times New Roman"/>
          <w:lang w:val="en-US" w:eastAsia="zh-CN"/>
        </w:rPr>
        <w:footnoteReference w:id="5"/>
      </w:r>
      <w:r>
        <w:rPr>
          <w:rFonts w:hint="eastAsia" w:ascii="方正仿宋_GBK" w:hAnsi="方正仿宋_GBK" w:eastAsia="方正仿宋_GBK" w:cs="方正仿宋_GBK"/>
          <w:lang w:val="en-US" w:eastAsia="zh-CN"/>
        </w:rPr>
        <w:t>之规定，依据《中华人民共和国安全生产法》第九十六条</w:t>
      </w:r>
      <w:r>
        <w:rPr>
          <w:rStyle w:val="22"/>
          <w:rFonts w:hint="default" w:ascii="Times New Roman" w:hAnsi="Times New Roman" w:eastAsia="方正仿宋_GBK" w:cs="Times New Roman"/>
          <w:lang w:val="en-US" w:eastAsia="zh-CN"/>
        </w:rPr>
        <w:footnoteReference w:id="6"/>
      </w:r>
      <w:r>
        <w:rPr>
          <w:rFonts w:hint="eastAsia" w:ascii="方正仿宋_GBK" w:hAnsi="方正仿宋_GBK" w:eastAsia="方正仿宋_GBK" w:cs="方正仿宋_GBK"/>
          <w:lang w:val="en-US" w:eastAsia="zh-CN"/>
        </w:rPr>
        <w:t>之规定，建议由区应急管理局对顾</w:t>
      </w:r>
      <w:r>
        <w:rPr>
          <w:rFonts w:hint="eastAsia" w:cs="Times New Roman"/>
          <w:kern w:val="2"/>
          <w:sz w:val="32"/>
          <w:szCs w:val="32"/>
          <w:lang w:val="en-US" w:eastAsia="zh-CN" w:bidi="ar-SA"/>
        </w:rPr>
        <w:t>某某</w:t>
      </w:r>
      <w:r>
        <w:rPr>
          <w:rFonts w:hint="eastAsia" w:ascii="方正仿宋_GBK" w:hAnsi="方正仿宋_GBK" w:eastAsia="方正仿宋_GBK" w:cs="方正仿宋_GBK"/>
          <w:lang w:val="en-US" w:eastAsia="zh-CN"/>
        </w:rPr>
        <w:t>给予相应的行政处罚。</w:t>
      </w:r>
    </w:p>
    <w:p>
      <w:pPr>
        <w:numPr>
          <w:ilvl w:val="0"/>
          <w:numId w:val="0"/>
        </w:numPr>
        <w:ind w:firstLine="640" w:firstLineChars="200"/>
        <w:jc w:val="both"/>
        <w:rPr>
          <w:rFonts w:hint="default" w:ascii="Times New Roman" w:hAnsi="Times New Roman" w:eastAsia="方正仿宋_GBK" w:cs="Times New Roman"/>
          <w:color w:val="auto"/>
          <w:sz w:val="32"/>
          <w:szCs w:val="32"/>
        </w:rPr>
      </w:pPr>
      <w:r>
        <w:rPr>
          <w:rFonts w:hint="default" w:ascii="Times New Roman" w:hAnsi="Times New Roman" w:cs="Times New Roman"/>
          <w:lang w:val="en-US" w:eastAsia="zh-CN"/>
        </w:rPr>
        <w:t>3．</w:t>
      </w:r>
      <w:r>
        <w:rPr>
          <w:rFonts w:hint="eastAsia" w:ascii="Times New Roman" w:hAnsi="Times New Roman" w:cs="Times New Roman"/>
          <w:lang w:val="en-US" w:eastAsia="zh-CN"/>
        </w:rPr>
        <w:t>建议</w:t>
      </w:r>
      <w:r>
        <w:rPr>
          <w:rFonts w:hint="eastAsia"/>
          <w:lang w:val="en-US" w:eastAsia="zh-CN"/>
        </w:rPr>
        <w:t>江苏亭湖建设工程有限公司对李</w:t>
      </w:r>
      <w:r>
        <w:rPr>
          <w:rFonts w:hint="eastAsia" w:cs="Times New Roman"/>
          <w:kern w:val="2"/>
          <w:sz w:val="32"/>
          <w:szCs w:val="32"/>
          <w:lang w:val="en-US" w:eastAsia="zh-CN" w:bidi="ar-SA"/>
        </w:rPr>
        <w:t>某某</w:t>
      </w:r>
      <w:r>
        <w:rPr>
          <w:rFonts w:hint="eastAsia"/>
          <w:lang w:val="en-US" w:eastAsia="zh-CN"/>
        </w:rPr>
        <w:t>等其他对此次事故隐患排查不力、疏于管理的人员</w:t>
      </w:r>
      <w:r>
        <w:rPr>
          <w:rFonts w:hint="eastAsia" w:cs="Times New Roman"/>
          <w:color w:val="auto"/>
          <w:sz w:val="32"/>
          <w:szCs w:val="32"/>
          <w:lang w:val="en-US" w:eastAsia="zh-CN"/>
        </w:rPr>
        <w:t>依据</w:t>
      </w:r>
      <w:r>
        <w:rPr>
          <w:rFonts w:hint="default" w:ascii="Times New Roman" w:hAnsi="Times New Roman" w:eastAsia="方正仿宋_GBK" w:cs="Times New Roman"/>
          <w:color w:val="auto"/>
          <w:sz w:val="32"/>
          <w:szCs w:val="32"/>
        </w:rPr>
        <w:t>有关法律、法规和公司内部规章制度给予</w:t>
      </w:r>
      <w:r>
        <w:rPr>
          <w:rFonts w:hint="eastAsia" w:cs="Times New Roman"/>
          <w:color w:val="auto"/>
          <w:sz w:val="32"/>
          <w:szCs w:val="32"/>
          <w:lang w:val="en-US" w:eastAsia="zh-CN"/>
        </w:rPr>
        <w:t>相应</w:t>
      </w:r>
      <w:r>
        <w:rPr>
          <w:rFonts w:hint="default" w:ascii="Times New Roman" w:hAnsi="Times New Roman" w:eastAsia="方正仿宋_GBK" w:cs="Times New Roman"/>
          <w:color w:val="auto"/>
          <w:sz w:val="32"/>
          <w:szCs w:val="32"/>
        </w:rPr>
        <w:t>处理，并将处理结果</w:t>
      </w:r>
      <w:r>
        <w:rPr>
          <w:rFonts w:hint="eastAsia" w:cs="Times New Roman"/>
          <w:color w:val="auto"/>
          <w:sz w:val="32"/>
          <w:szCs w:val="32"/>
          <w:lang w:val="en-US" w:eastAsia="zh-CN"/>
        </w:rPr>
        <w:t>报</w:t>
      </w:r>
      <w:r>
        <w:rPr>
          <w:rFonts w:hint="default" w:ascii="Times New Roman" w:hAnsi="Times New Roman" w:eastAsia="方正仿宋_GBK" w:cs="Times New Roman"/>
          <w:color w:val="auto"/>
          <w:sz w:val="32"/>
          <w:szCs w:val="32"/>
        </w:rPr>
        <w:t>送</w:t>
      </w:r>
      <w:r>
        <w:rPr>
          <w:rFonts w:hint="eastAsia" w:cs="Times New Roman"/>
          <w:color w:val="auto"/>
          <w:sz w:val="32"/>
          <w:szCs w:val="32"/>
          <w:lang w:val="en-US" w:eastAsia="zh-CN"/>
        </w:rPr>
        <w:t>至</w:t>
      </w:r>
      <w:r>
        <w:rPr>
          <w:rFonts w:hint="default" w:ascii="Times New Roman" w:hAnsi="Times New Roman" w:eastAsia="方正仿宋_GBK" w:cs="Times New Roman"/>
          <w:color w:val="auto"/>
          <w:sz w:val="32"/>
          <w:szCs w:val="32"/>
          <w:lang w:eastAsia="zh-CN"/>
        </w:rPr>
        <w:t>经开区</w:t>
      </w:r>
      <w:r>
        <w:rPr>
          <w:rFonts w:hint="default" w:ascii="Times New Roman" w:hAnsi="Times New Roman" w:eastAsia="方正仿宋_GBK" w:cs="Times New Roman"/>
          <w:color w:val="auto"/>
          <w:sz w:val="32"/>
          <w:szCs w:val="32"/>
        </w:rPr>
        <w:t>（头屯河区）应急管理局。</w:t>
      </w:r>
    </w:p>
    <w:p>
      <w:pPr>
        <w:numPr>
          <w:ilvl w:val="0"/>
          <w:numId w:val="0"/>
        </w:numPr>
        <w:ind w:firstLine="640" w:firstLineChars="200"/>
        <w:rPr>
          <w:rFonts w:hint="default" w:ascii="方正仿宋_GBK" w:hAnsi="方正仿宋_GBK" w:eastAsia="方正仿宋_GBK" w:cs="方正仿宋_GBK"/>
          <w:lang w:val="en-US" w:eastAsia="zh-CN"/>
        </w:rPr>
      </w:pPr>
      <w:r>
        <w:rPr>
          <w:rFonts w:hint="eastAsia" w:eastAsia="方正仿宋_GBK" w:cs="Times New Roman"/>
          <w:color w:val="auto"/>
          <w:sz w:val="32"/>
          <w:szCs w:val="32"/>
          <w:lang w:val="en-US" w:eastAsia="zh-CN"/>
        </w:rPr>
        <w:t>4．</w:t>
      </w:r>
      <w:r>
        <w:rPr>
          <w:rFonts w:hint="eastAsia" w:ascii="Times New Roman" w:hAnsi="Times New Roman" w:cs="Times New Roman"/>
          <w:lang w:val="en-US" w:eastAsia="zh-CN"/>
        </w:rPr>
        <w:t>建议</w:t>
      </w:r>
      <w:r>
        <w:rPr>
          <w:rFonts w:hint="eastAsia"/>
          <w:lang w:val="en-US" w:eastAsia="zh-CN"/>
        </w:rPr>
        <w:t>中铁三局集团第四工程有限公司对王</w:t>
      </w:r>
      <w:r>
        <w:rPr>
          <w:rFonts w:hint="eastAsia" w:cs="Times New Roman"/>
          <w:kern w:val="2"/>
          <w:sz w:val="32"/>
          <w:szCs w:val="32"/>
          <w:lang w:val="en-US" w:eastAsia="zh-CN" w:bidi="ar-SA"/>
        </w:rPr>
        <w:t>某某</w:t>
      </w:r>
      <w:r>
        <w:rPr>
          <w:rFonts w:hint="eastAsia"/>
          <w:lang w:val="en-US" w:eastAsia="zh-CN"/>
        </w:rPr>
        <w:t>等其他对此次施工作业项目人员进场情况对接不到位、疏于管理的人员</w:t>
      </w:r>
      <w:r>
        <w:rPr>
          <w:rFonts w:hint="eastAsia" w:cs="Times New Roman"/>
          <w:color w:val="auto"/>
          <w:sz w:val="32"/>
          <w:szCs w:val="32"/>
          <w:lang w:val="en-US" w:eastAsia="zh-CN"/>
        </w:rPr>
        <w:t>依据</w:t>
      </w:r>
      <w:r>
        <w:rPr>
          <w:rFonts w:hint="default" w:ascii="Times New Roman" w:hAnsi="Times New Roman" w:eastAsia="方正仿宋_GBK" w:cs="Times New Roman"/>
          <w:color w:val="auto"/>
          <w:sz w:val="32"/>
          <w:szCs w:val="32"/>
        </w:rPr>
        <w:t>有关法律、法规和公司内部规章制度给予</w:t>
      </w:r>
      <w:r>
        <w:rPr>
          <w:rFonts w:hint="eastAsia" w:cs="Times New Roman"/>
          <w:color w:val="auto"/>
          <w:sz w:val="32"/>
          <w:szCs w:val="32"/>
          <w:lang w:val="en-US" w:eastAsia="zh-CN"/>
        </w:rPr>
        <w:t>相应</w:t>
      </w:r>
      <w:r>
        <w:rPr>
          <w:rFonts w:hint="default" w:ascii="Times New Roman" w:hAnsi="Times New Roman" w:eastAsia="方正仿宋_GBK" w:cs="Times New Roman"/>
          <w:color w:val="auto"/>
          <w:sz w:val="32"/>
          <w:szCs w:val="32"/>
        </w:rPr>
        <w:t>处理，并将处理结果</w:t>
      </w:r>
      <w:r>
        <w:rPr>
          <w:rFonts w:hint="eastAsia" w:cs="Times New Roman"/>
          <w:color w:val="auto"/>
          <w:sz w:val="32"/>
          <w:szCs w:val="32"/>
          <w:lang w:val="en-US" w:eastAsia="zh-CN"/>
        </w:rPr>
        <w:t>报</w:t>
      </w:r>
      <w:r>
        <w:rPr>
          <w:rFonts w:hint="default" w:ascii="Times New Roman" w:hAnsi="Times New Roman" w:eastAsia="方正仿宋_GBK" w:cs="Times New Roman"/>
          <w:color w:val="auto"/>
          <w:sz w:val="32"/>
          <w:szCs w:val="32"/>
        </w:rPr>
        <w:t>送</w:t>
      </w:r>
      <w:r>
        <w:rPr>
          <w:rFonts w:hint="eastAsia" w:cs="Times New Roman"/>
          <w:color w:val="auto"/>
          <w:sz w:val="32"/>
          <w:szCs w:val="32"/>
          <w:lang w:val="en-US" w:eastAsia="zh-CN"/>
        </w:rPr>
        <w:t>至</w:t>
      </w:r>
      <w:r>
        <w:rPr>
          <w:rFonts w:hint="default" w:ascii="Times New Roman" w:hAnsi="Times New Roman" w:eastAsia="方正仿宋_GBK" w:cs="Times New Roman"/>
          <w:color w:val="auto"/>
          <w:sz w:val="32"/>
          <w:szCs w:val="32"/>
          <w:lang w:eastAsia="zh-CN"/>
        </w:rPr>
        <w:t>经开区</w:t>
      </w:r>
      <w:r>
        <w:rPr>
          <w:rFonts w:hint="default" w:ascii="Times New Roman" w:hAnsi="Times New Roman" w:eastAsia="方正仿宋_GBK" w:cs="Times New Roman"/>
          <w:color w:val="auto"/>
          <w:sz w:val="32"/>
          <w:szCs w:val="32"/>
        </w:rPr>
        <w:t>（头屯河区）应急管理局。</w:t>
      </w:r>
    </w:p>
    <w:p>
      <w:pPr>
        <w:pStyle w:val="4"/>
        <w:bidi w:val="0"/>
        <w:rPr>
          <w:rFonts w:hint="eastAsia"/>
          <w:lang w:val="en-US" w:eastAsia="zh-CN"/>
        </w:rPr>
      </w:pPr>
      <w:bookmarkStart w:id="57" w:name="_Toc13732"/>
      <w:bookmarkStart w:id="58" w:name="_Toc19943"/>
      <w:bookmarkStart w:id="59" w:name="_Toc31048"/>
      <w:r>
        <w:rPr>
          <w:rFonts w:hint="eastAsia"/>
          <w:lang w:val="en-US" w:eastAsia="zh-CN"/>
        </w:rPr>
        <w:t>六．事故主要教训</w:t>
      </w:r>
      <w:bookmarkEnd w:id="57"/>
      <w:bookmarkEnd w:id="58"/>
      <w:bookmarkEnd w:id="59"/>
    </w:p>
    <w:p>
      <w:pPr>
        <w:jc w:val="both"/>
        <w:rPr>
          <w:rFonts w:hint="eastAsia"/>
          <w:lang w:val="en-US" w:eastAsia="zh-CN"/>
        </w:rPr>
      </w:pPr>
      <w:r>
        <w:rPr>
          <w:rFonts w:hint="eastAsia"/>
          <w:lang w:val="en-US" w:eastAsia="zh-CN"/>
        </w:rPr>
        <w:t>江苏亭湖建设工程有限公司安全生产主体责任落实不到位，公司制定的制度落实不到位，对从业人员的安全教育培训工作缺失，对作业场所的风险辨识及隐患排查治理工作缺失，从业人员对作业场所危险因素及防范措施不熟悉，作为专业防水堵漏施工单位缺少堵漏施工作业规程。以上情况均暴露出江苏亭湖建设工程有限公司安全生产管理存在漏洞和不足、企业安全发展理念不牢，最终造成了此次事故的发生。</w:t>
      </w:r>
    </w:p>
    <w:p>
      <w:pPr>
        <w:pStyle w:val="4"/>
        <w:bidi w:val="0"/>
        <w:rPr>
          <w:rFonts w:hint="default"/>
        </w:rPr>
      </w:pPr>
      <w:bookmarkStart w:id="60" w:name="_Toc25237"/>
      <w:bookmarkStart w:id="61" w:name="_Toc17277"/>
      <w:bookmarkStart w:id="62" w:name="_Toc5521"/>
      <w:bookmarkStart w:id="63" w:name="_Toc20537"/>
      <w:bookmarkStart w:id="64" w:name="_Toc457777356"/>
      <w:r>
        <w:rPr>
          <w:rFonts w:hint="eastAsia"/>
          <w:lang w:val="en-US" w:eastAsia="zh-CN"/>
        </w:rPr>
        <w:t>七</w:t>
      </w:r>
      <w:r>
        <w:rPr>
          <w:rFonts w:hint="default"/>
        </w:rPr>
        <w:t>、事故整改和防范措施</w:t>
      </w:r>
      <w:bookmarkEnd w:id="60"/>
      <w:bookmarkEnd w:id="61"/>
      <w:bookmarkEnd w:id="62"/>
      <w:bookmarkEnd w:id="63"/>
      <w:bookmarkEnd w:id="64"/>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lang w:val="en-US" w:eastAsia="zh-CN"/>
        </w:rPr>
        <w:t>江苏亭湖建设工程有限公司</w:t>
      </w:r>
      <w:r>
        <w:rPr>
          <w:rFonts w:hint="default" w:ascii="Times New Roman" w:hAnsi="Times New Roman" w:eastAsia="方正仿宋_GBK" w:cs="Times New Roman"/>
          <w:sz w:val="32"/>
          <w:szCs w:val="32"/>
        </w:rPr>
        <w:t>要深刻汲取此次事故教训，切实落实安全生产主体责任，开展事故案例警示教育活动，</w:t>
      </w:r>
      <w:r>
        <w:rPr>
          <w:rFonts w:hint="eastAsia" w:ascii="Times New Roman" w:hAnsi="Times New Roman" w:cs="Times New Roman"/>
          <w:sz w:val="32"/>
          <w:szCs w:val="32"/>
          <w:lang w:val="en-US" w:eastAsia="zh-CN"/>
        </w:rPr>
        <w:t>深刻认识事故隐患排查治理工作缺失</w:t>
      </w:r>
      <w:r>
        <w:rPr>
          <w:rFonts w:hint="default" w:ascii="Times New Roman" w:hAnsi="Times New Roman" w:eastAsia="方正仿宋_GBK" w:cs="Times New Roman"/>
          <w:sz w:val="32"/>
          <w:szCs w:val="32"/>
        </w:rPr>
        <w:t>的危害</w:t>
      </w:r>
      <w:r>
        <w:rPr>
          <w:rFonts w:hint="eastAsia" w:ascii="Times New Roman" w:hAnsi="Times New Roman" w:cs="Times New Roman"/>
          <w:sz w:val="32"/>
          <w:szCs w:val="32"/>
          <w:lang w:val="en-US" w:eastAsia="zh-CN"/>
        </w:rPr>
        <w:t>性</w:t>
      </w:r>
      <w:r>
        <w:rPr>
          <w:rFonts w:hint="default" w:ascii="Times New Roman" w:hAnsi="Times New Roman" w:eastAsia="方正仿宋_GBK" w:cs="Times New Roman"/>
          <w:sz w:val="32"/>
          <w:szCs w:val="32"/>
        </w:rPr>
        <w:t>。对全体人员进行再教育、再培训，切实提高从业人员的安全意识和防范技能。</w:t>
      </w:r>
      <w:r>
        <w:rPr>
          <w:rFonts w:hint="eastAsia"/>
          <w:lang w:val="en-US" w:eastAsia="zh-CN"/>
        </w:rPr>
        <w:t>江苏亭湖建设工程有限公司</w:t>
      </w:r>
      <w:r>
        <w:rPr>
          <w:rFonts w:hint="default" w:ascii="Times New Roman" w:hAnsi="Times New Roman" w:eastAsia="方正仿宋_GBK" w:cs="Times New Roman"/>
          <w:sz w:val="32"/>
          <w:szCs w:val="32"/>
        </w:rPr>
        <w:t>要完善安全生产责任制，明确各级管理人员的安全管理职责，定期开展履职情况的检查和考评。要加强现场安全管理，举一反三开展安全生产大检查，对现场存在的安全隐患进行全面检查和评估，及时消除各类</w:t>
      </w:r>
      <w:r>
        <w:rPr>
          <w:rFonts w:hint="default" w:ascii="Times New Roman" w:hAnsi="Times New Roman" w:eastAsia="方正仿宋_GBK" w:cs="Times New Roman"/>
          <w:sz w:val="32"/>
          <w:szCs w:val="32"/>
          <w:lang w:val="en-US" w:eastAsia="zh-CN"/>
        </w:rPr>
        <w:t>安全隐患。</w:t>
      </w:r>
      <w:r>
        <w:rPr>
          <w:rFonts w:hint="eastAsia" w:ascii="Times New Roman" w:hAnsi="Times New Roman" w:eastAsia="方正仿宋_GBK" w:cs="Times New Roman"/>
          <w:sz w:val="32"/>
          <w:szCs w:val="32"/>
          <w:lang w:val="en-US" w:eastAsia="zh-CN"/>
        </w:rPr>
        <w:t>江苏亭湖建设工程有限公司要完善企业安全管理制度，规范相关施工作业规程</w:t>
      </w:r>
      <w:bookmarkStart w:id="65" w:name="_Toc22211"/>
      <w:bookmarkStart w:id="66" w:name="_Toc7500"/>
      <w:bookmarkStart w:id="67" w:name="_Toc30521"/>
      <w:r>
        <w:rPr>
          <w:rFonts w:hint="eastAsia" w:cs="Times New Roman"/>
          <w:sz w:val="32"/>
          <w:szCs w:val="32"/>
          <w:lang w:val="en-US" w:eastAsia="zh-CN"/>
        </w:rPr>
        <w:t>，严防此类事故再次发生。</w:t>
      </w:r>
    </w:p>
    <w:p>
      <w:pPr>
        <w:bidi w:val="0"/>
        <w:jc w:val="both"/>
        <w:rPr>
          <w:rFonts w:hint="eastAsia"/>
          <w:lang w:val="en-US" w:eastAsia="zh-CN"/>
        </w:rPr>
      </w:pPr>
      <w:bookmarkStart w:id="68" w:name="_GoBack"/>
      <w:r>
        <w:rPr>
          <w:rFonts w:hint="eastAsia"/>
          <w:lang w:val="en-US" w:eastAsia="zh-CN"/>
        </w:rPr>
        <w:t>中铁三局集团第四工程有限公司要定期开展项目管理人员履职情况的检查和考评，加强对项目现场人员进场情况的管理，做好对接工作；举一反三开展对维保项目现场安全检查，督促专业分包单位对现场存在的事故隐患及时整改，严防此类事故再次发生。</w:t>
      </w:r>
    </w:p>
    <w:bookmarkEnd w:id="68"/>
    <w:p>
      <w:pPr>
        <w:pStyle w:val="4"/>
        <w:bidi w:val="0"/>
        <w:rPr>
          <w:rFonts w:hint="default"/>
          <w:lang w:val="en-US" w:eastAsia="zh-CN"/>
        </w:rPr>
      </w:pPr>
      <w:r>
        <w:rPr>
          <w:rFonts w:hint="eastAsia"/>
          <w:lang w:val="en-US" w:eastAsia="zh-CN"/>
        </w:rPr>
        <w:t>八、事故现场示意图</w:t>
      </w:r>
      <w:bookmarkEnd w:id="65"/>
      <w:bookmarkEnd w:id="66"/>
      <w:bookmarkEnd w:id="67"/>
    </w:p>
    <w:p>
      <w:pPr>
        <w:pStyle w:val="6"/>
        <w:keepNext w:val="0"/>
        <w:keepLines w:val="0"/>
        <w:pageBreakBefore w:val="0"/>
        <w:widowControl w:val="0"/>
        <w:kinsoku/>
        <w:wordWrap/>
        <w:overflowPunct/>
        <w:topLinePunct w:val="0"/>
        <w:autoSpaceDE/>
        <w:autoSpaceDN/>
        <w:bidi w:val="0"/>
        <w:adjustRightInd/>
        <w:snapToGrid/>
        <w:spacing w:after="0" w:afterLines="0" w:line="500" w:lineRule="exact"/>
        <w:textAlignment w:val="auto"/>
        <w:rPr>
          <w:rFonts w:hint="default"/>
          <w:lang w:val="en-US" w:eastAsia="zh-CN"/>
        </w:rPr>
      </w:pPr>
      <w:r>
        <w:rPr>
          <w:sz w:val="32"/>
        </w:rPr>
        <mc:AlternateContent>
          <mc:Choice Requires="wps">
            <w:drawing>
              <wp:anchor distT="0" distB="0" distL="114300" distR="114300" simplePos="0" relativeHeight="251666432" behindDoc="0" locked="0" layoutInCell="1" allowOverlap="1">
                <wp:simplePos x="0" y="0"/>
                <wp:positionH relativeFrom="column">
                  <wp:posOffset>1212850</wp:posOffset>
                </wp:positionH>
                <wp:positionV relativeFrom="paragraph">
                  <wp:posOffset>2792730</wp:posOffset>
                </wp:positionV>
                <wp:extent cx="337820" cy="1238250"/>
                <wp:effectExtent l="26035" t="1905" r="17145" b="17145"/>
                <wp:wrapNone/>
                <wp:docPr id="9" name="直接箭头连接符 9"/>
                <wp:cNvGraphicFramePr/>
                <a:graphic xmlns:a="http://schemas.openxmlformats.org/drawingml/2006/main">
                  <a:graphicData uri="http://schemas.microsoft.com/office/word/2010/wordprocessingShape">
                    <wps:wsp>
                      <wps:cNvCnPr/>
                      <wps:spPr>
                        <a:xfrm flipH="1">
                          <a:off x="2355850" y="4062730"/>
                          <a:ext cx="337820" cy="123825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95.5pt;margin-top:219.9pt;height:97.5pt;width:26.6pt;z-index:251666432;mso-width-relative:page;mso-height-relative:page;" filled="f" stroked="t" coordsize="21600,21600" o:gfxdata="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HgilS2QAAAAsBAAAPAAAAAAAAAAEAIAAAACIAAABk&#10;cnMvZG93bnJldi54bWxQSwECFAAUAAAACACHTuJAjPsfPQUCAACsAwAADgAAAAAAAAABACAAAAAo&#10;AQAAZHJzL2Uyb0RvYy54bWxQSwUGAAAAAAYABgBZAQAAnwUAAAAA&#10;">
                <v:fill on="f" focussize="0,0"/>
                <v:stroke weight="1pt" color="#4874CB [3204]" miterlimit="8" joinstyle="miter" endarrow="open"/>
                <v:imagedata o:title=""/>
                <o:lock v:ext="edit" aspectratio="f"/>
              </v:shape>
            </w:pict>
          </mc:Fallback>
        </mc:AlternateContent>
      </w:r>
      <w:r>
        <w:rPr>
          <w:sz w:val="32"/>
        </w:rPr>
        <mc:AlternateContent>
          <mc:Choice Requires="wps">
            <w:drawing>
              <wp:anchor distT="0" distB="0" distL="114300" distR="114300" simplePos="0" relativeHeight="251665408" behindDoc="0" locked="0" layoutInCell="1" allowOverlap="1">
                <wp:simplePos x="0" y="0"/>
                <wp:positionH relativeFrom="column">
                  <wp:posOffset>3139440</wp:posOffset>
                </wp:positionH>
                <wp:positionV relativeFrom="paragraph">
                  <wp:posOffset>943610</wp:posOffset>
                </wp:positionV>
                <wp:extent cx="1112520" cy="3483610"/>
                <wp:effectExtent l="21590" t="1905" r="8890" b="635"/>
                <wp:wrapNone/>
                <wp:docPr id="8" name="直接箭头连接符 8"/>
                <wp:cNvGraphicFramePr/>
                <a:graphic xmlns:a="http://schemas.openxmlformats.org/drawingml/2006/main">
                  <a:graphicData uri="http://schemas.microsoft.com/office/word/2010/wordprocessingShape">
                    <wps:wsp>
                      <wps:cNvCnPr/>
                      <wps:spPr>
                        <a:xfrm flipH="1">
                          <a:off x="4260850" y="2213610"/>
                          <a:ext cx="1112520" cy="348361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47.2pt;margin-top:74.3pt;height:274.3pt;width:87.6pt;z-index:251665408;mso-width-relative:page;mso-height-relative:page;" filled="f" stroked="t" coordsize="21600,21600" o:gfxdata="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ilo2tgAAAALAQAADwAAAAAAAAABACAAAAAiAAAAZHJz&#10;L2Rvd25yZXYueG1sUEsBAhQAFAAAAAgAh07iQGKzinQEAgAArQMAAA4AAAAAAAAAAQAgAAAAJwEA&#10;AGRycy9lMm9Eb2MueG1sUEsFBgAAAAAGAAYAWQEAAJ0FAAAAAA==&#10;">
                <v:fill on="f" focussize="0,0"/>
                <v:stroke weight="1pt" color="#4874CB [3204]" miterlimit="8" joinstyle="miter" endarrow="open"/>
                <v:imagedata o:title=""/>
                <o:lock v:ext="edit" aspectratio="f"/>
              </v:shape>
            </w:pict>
          </mc:Fallback>
        </mc:AlternateContent>
      </w:r>
      <w:r>
        <w:rPr>
          <w:sz w:val="32"/>
        </w:rPr>
        <mc:AlternateContent>
          <mc:Choice Requires="wps">
            <w:drawing>
              <wp:anchor distT="0" distB="0" distL="114300" distR="114300" simplePos="0" relativeHeight="251664384" behindDoc="0" locked="0" layoutInCell="1" allowOverlap="1">
                <wp:simplePos x="0" y="0"/>
                <wp:positionH relativeFrom="column">
                  <wp:posOffset>827405</wp:posOffset>
                </wp:positionH>
                <wp:positionV relativeFrom="paragraph">
                  <wp:posOffset>2528570</wp:posOffset>
                </wp:positionV>
                <wp:extent cx="575945" cy="1967865"/>
                <wp:effectExtent l="24130" t="1905" r="9525" b="11430"/>
                <wp:wrapNone/>
                <wp:docPr id="7" name="直接箭头连接符 7"/>
                <wp:cNvGraphicFramePr/>
                <a:graphic xmlns:a="http://schemas.openxmlformats.org/drawingml/2006/main">
                  <a:graphicData uri="http://schemas.microsoft.com/office/word/2010/wordprocessingShape">
                    <wps:wsp>
                      <wps:cNvCnPr/>
                      <wps:spPr>
                        <a:xfrm flipH="1">
                          <a:off x="1905635" y="3798570"/>
                          <a:ext cx="575945" cy="1967865"/>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65.15pt;margin-top:199.1pt;height:154.95pt;width:45.35pt;z-index:251664384;mso-width-relative:page;mso-height-relative:page;" filled="f" stroked="t" coordsize="21600,21600" o:gfxdata="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&#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ka39zYAAAACwEAAA8AAAAAAAAAAQAgAAAAIgAAAGRy&#10;cy9kb3ducmV2LnhtbFBLAQIUABQAAAAIAIdO4kD0tCEYBQIAAKwDAAAOAAAAAAAAAAEAIAAAACcB&#10;AABkcnMvZTJvRG9jLnhtbFBLBQYAAAAABgAGAFkBAACeBQAAAAA=&#10;">
                <v:fill on="f" focussize="0,0"/>
                <v:stroke weight="1pt" color="#4874CB [3204]" miterlimit="8" joinstyle="miter" endarrow="open"/>
                <v:imagedata o:title=""/>
                <o:lock v:ext="edit" aspectratio="f"/>
              </v:shape>
            </w:pict>
          </mc:Fallback>
        </mc:AlternateContent>
      </w:r>
      <w:r>
        <w:rPr>
          <w:rFonts w:hint="default"/>
          <w:lang w:val="en-US" w:eastAsia="zh-CN"/>
        </w:rPr>
        <w:drawing>
          <wp:anchor distT="0" distB="0" distL="114300" distR="114300" simplePos="0" relativeHeight="251663360" behindDoc="0" locked="0" layoutInCell="1" allowOverlap="1">
            <wp:simplePos x="0" y="0"/>
            <wp:positionH relativeFrom="column">
              <wp:posOffset>-202565</wp:posOffset>
            </wp:positionH>
            <wp:positionV relativeFrom="paragraph">
              <wp:posOffset>313690</wp:posOffset>
            </wp:positionV>
            <wp:extent cx="6050280" cy="3430905"/>
            <wp:effectExtent l="9525" t="9525" r="17145" b="26670"/>
            <wp:wrapTopAndBottom/>
            <wp:docPr id="5" name="图片 5" descr="76877c33e679bcc14df2d30368d70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6877c33e679bcc14df2d30368d707a"/>
                    <pic:cNvPicPr>
                      <a:picLocks noChangeAspect="1"/>
                    </pic:cNvPicPr>
                  </pic:nvPicPr>
                  <pic:blipFill>
                    <a:blip r:embed="rId8">
                      <a:clrChange>
                        <a:clrFrom>
                          <a:srgbClr val="000000">
                            <a:alpha val="100000"/>
                          </a:srgbClr>
                        </a:clrFrom>
                        <a:clrTo>
                          <a:srgbClr val="000000">
                            <a:alpha val="100000"/>
                            <a:alpha val="0"/>
                          </a:srgbClr>
                        </a:clrTo>
                      </a:clrChange>
                      <a:lum bright="-6000" contrast="100000"/>
                    </a:blip>
                    <a:stretch>
                      <a:fillRect/>
                    </a:stretch>
                  </pic:blipFill>
                  <pic:spPr>
                    <a:xfrm>
                      <a:off x="0" y="0"/>
                      <a:ext cx="6050280" cy="3430905"/>
                    </a:xfrm>
                    <a:prstGeom prst="rect">
                      <a:avLst/>
                    </a:prstGeom>
                    <a:ln>
                      <a:solidFill>
                        <a:schemeClr val="tx1"/>
                      </a:solidFill>
                    </a:ln>
                  </pic:spPr>
                </pic:pic>
              </a:graphicData>
            </a:graphic>
          </wp:anchor>
        </w:drawing>
      </w: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lang w:val="en-US" w:eastAsia="zh-CN"/>
        </w:rPr>
      </w:pPr>
      <w:r>
        <w:rPr>
          <w:rFonts w:hint="eastAsia"/>
          <w:lang w:val="en-US" w:eastAsia="zh-CN"/>
        </w:rPr>
        <w:t xml:space="preserve">      构造柱    </w:t>
      </w:r>
    </w:p>
    <w:p>
      <w:pPr>
        <w:pStyle w:val="6"/>
        <w:ind w:left="0" w:leftChars="0" w:firstLine="640" w:firstLineChars="200"/>
        <w:rPr>
          <w:rFonts w:hint="eastAsia"/>
          <w:lang w:val="en-US" w:eastAsia="zh-CN"/>
        </w:rPr>
      </w:pPr>
      <w:r>
        <w:rPr>
          <w:rFonts w:hint="eastAsia"/>
          <w:lang w:val="en-US" w:eastAsia="zh-CN"/>
        </w:rPr>
        <w:t>涉事预留孔洞            作业点</w:t>
      </w:r>
    </w:p>
    <w:p>
      <w:pPr>
        <w:pStyle w:val="6"/>
        <w:ind w:left="0" w:leftChars="0" w:firstLine="0" w:firstLineChars="0"/>
        <w:rPr>
          <w:rFonts w:hint="eastAsia"/>
          <w:lang w:val="en-US" w:eastAsia="zh-CN"/>
        </w:rPr>
      </w:pPr>
      <w:r>
        <w:rPr>
          <w:rFonts w:hint="eastAsia"/>
          <w:lang w:val="en-US" w:eastAsia="zh-CN"/>
        </w:rPr>
        <w:t>宽0.72米，长1.03米</w:t>
      </w:r>
    </w:p>
    <w:p>
      <w:pPr>
        <w:pStyle w:val="6"/>
        <w:keepNext w:val="0"/>
        <w:keepLines w:val="0"/>
        <w:pageBreakBefore w:val="0"/>
        <w:widowControl w:val="0"/>
        <w:kinsoku/>
        <w:wordWrap/>
        <w:overflowPunct/>
        <w:topLinePunct w:val="0"/>
        <w:autoSpaceDE/>
        <w:autoSpaceDN/>
        <w:bidi w:val="0"/>
        <w:adjustRightInd/>
        <w:snapToGrid/>
        <w:spacing w:after="0"/>
        <w:ind w:firstLine="5440" w:firstLineChars="1700"/>
        <w:textAlignment w:val="auto"/>
        <w:rPr>
          <w:rFonts w:hint="eastAsia"/>
          <w:lang w:val="en-US" w:eastAsia="zh-CN"/>
        </w:rPr>
      </w:pPr>
      <w:r>
        <w:rPr>
          <w:rFonts w:hint="eastAsia"/>
          <w:lang w:val="en-US" w:eastAsia="zh-CN"/>
        </w:rPr>
        <w:t>5·27事故调查组</w:t>
      </w:r>
    </w:p>
    <w:p>
      <w:pPr>
        <w:pStyle w:val="6"/>
        <w:keepNext w:val="0"/>
        <w:keepLines w:val="0"/>
        <w:pageBreakBefore w:val="0"/>
        <w:widowControl w:val="0"/>
        <w:kinsoku/>
        <w:wordWrap/>
        <w:overflowPunct/>
        <w:topLinePunct w:val="0"/>
        <w:autoSpaceDE/>
        <w:autoSpaceDN/>
        <w:bidi w:val="0"/>
        <w:adjustRightInd/>
        <w:snapToGrid/>
        <w:spacing w:after="0"/>
        <w:ind w:firstLine="5440" w:firstLineChars="1700"/>
        <w:textAlignment w:val="auto"/>
        <w:rPr>
          <w:rFonts w:hint="default"/>
          <w:lang w:val="en-US" w:eastAsia="zh-CN"/>
        </w:rPr>
      </w:pPr>
      <w:r>
        <w:rPr>
          <w:rFonts w:hint="eastAsia"/>
          <w:lang w:val="en-US" w:eastAsia="zh-CN"/>
        </w:rPr>
        <w:t>2024年6月17日</w:t>
      </w: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11"/>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14"/>
        <w:keepNext w:val="0"/>
        <w:keepLines w:val="0"/>
        <w:pageBreakBefore w:val="0"/>
        <w:widowControl w:val="0"/>
        <w:kinsoku/>
        <w:wordWrap/>
        <w:overflowPunct/>
        <w:topLinePunct w:val="0"/>
        <w:bidi w:val="0"/>
        <w:adjustRightInd/>
        <w:snapToGrid w:val="0"/>
        <w:spacing w:line="240" w:lineRule="atLeast"/>
        <w:textAlignment w:val="auto"/>
        <w:rPr>
          <w:sz w:val="21"/>
          <w:szCs w:val="40"/>
        </w:rPr>
      </w:pPr>
      <w:r>
        <w:rPr>
          <w:rStyle w:val="22"/>
          <w:sz w:val="21"/>
          <w:szCs w:val="40"/>
        </w:rPr>
        <w:footnoteRef/>
      </w:r>
      <w:r>
        <w:rPr>
          <w:sz w:val="21"/>
          <w:szCs w:val="40"/>
        </w:rPr>
        <w:t xml:space="preserve"> </w:t>
      </w:r>
      <w:r>
        <w:rPr>
          <w:rFonts w:hint="eastAsia"/>
          <w:b/>
          <w:bCs/>
          <w:sz w:val="21"/>
          <w:szCs w:val="40"/>
          <w:lang w:val="en-US" w:eastAsia="zh-CN"/>
        </w:rPr>
        <w:t>第二十八条</w:t>
      </w:r>
      <w:r>
        <w:rPr>
          <w:rFonts w:hint="eastAsia"/>
          <w:sz w:val="21"/>
          <w:szCs w:val="40"/>
          <w:lang w:val="en-US" w:eastAsia="zh-CN"/>
        </w:rPr>
        <w:t>：</w:t>
      </w:r>
      <w:r>
        <w:rPr>
          <w:rFonts w:hint="eastAsia" w:ascii="仿宋" w:hAnsi="宋体" w:eastAsia="仿宋" w:cs="仿宋"/>
          <w:i w:val="0"/>
          <w:iCs w:val="0"/>
          <w:caps w:val="0"/>
          <w:color w:val="000000"/>
          <w:spacing w:val="0"/>
          <w:sz w:val="21"/>
          <w:szCs w:val="21"/>
          <w:shd w:val="clear" w:fill="FFFFFF"/>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
    <w:p>
      <w:pPr>
        <w:pStyle w:val="14"/>
        <w:keepNext w:val="0"/>
        <w:keepLines w:val="0"/>
        <w:pageBreakBefore w:val="0"/>
        <w:widowControl w:val="0"/>
        <w:kinsoku/>
        <w:wordWrap/>
        <w:overflowPunct/>
        <w:topLinePunct w:val="0"/>
        <w:bidi w:val="0"/>
        <w:adjustRightInd/>
        <w:snapToGrid w:val="0"/>
        <w:spacing w:line="240" w:lineRule="atLeast"/>
        <w:textAlignment w:val="auto"/>
        <w:rPr>
          <w:sz w:val="21"/>
          <w:szCs w:val="40"/>
        </w:rPr>
      </w:pPr>
      <w:r>
        <w:rPr>
          <w:rStyle w:val="22"/>
          <w:sz w:val="21"/>
          <w:szCs w:val="40"/>
        </w:rPr>
        <w:footnoteRef/>
      </w:r>
      <w:r>
        <w:rPr>
          <w:sz w:val="21"/>
          <w:szCs w:val="40"/>
        </w:rPr>
        <w:t xml:space="preserve"> </w:t>
      </w:r>
      <w:r>
        <w:rPr>
          <w:rFonts w:hint="eastAsia"/>
          <w:b/>
          <w:bCs/>
          <w:sz w:val="21"/>
          <w:szCs w:val="40"/>
          <w:lang w:val="en-US" w:eastAsia="zh-CN"/>
        </w:rPr>
        <w:t>第四十一条</w:t>
      </w:r>
      <w:r>
        <w:rPr>
          <w:rFonts w:hint="eastAsia"/>
          <w:sz w:val="21"/>
          <w:szCs w:val="40"/>
          <w:lang w:val="en-US" w:eastAsia="zh-CN"/>
        </w:rPr>
        <w:t>：</w:t>
      </w:r>
      <w:r>
        <w:rPr>
          <w:rFonts w:hint="eastAsia" w:ascii="仿宋" w:hAnsi="宋体" w:eastAsia="仿宋" w:cs="仿宋"/>
          <w:i w:val="0"/>
          <w:iCs w:val="0"/>
          <w:caps w:val="0"/>
          <w:color w:val="000000"/>
          <w:spacing w:val="0"/>
          <w:sz w:val="21"/>
          <w:szCs w:val="32"/>
          <w:shd w:val="clear" w:fill="FFFFFF"/>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2">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1"/>
          <w:szCs w:val="21"/>
        </w:rPr>
      </w:pPr>
      <w:r>
        <w:rPr>
          <w:rStyle w:val="22"/>
        </w:rPr>
        <w:footnoteRef/>
      </w:r>
      <w:r>
        <w:t xml:space="preserve"> </w:t>
      </w:r>
      <w:r>
        <w:rPr>
          <w:rFonts w:hint="eastAsia" w:ascii="方正仿宋_GBK" w:hAnsi="方正仿宋_GBK" w:eastAsia="方正仿宋_GBK" w:cs="方正仿宋_GBK"/>
          <w:b/>
          <w:bCs/>
          <w:i w:val="0"/>
          <w:iCs w:val="0"/>
          <w:caps w:val="0"/>
          <w:color w:val="000000"/>
          <w:spacing w:val="0"/>
          <w:sz w:val="21"/>
          <w:szCs w:val="21"/>
        </w:rPr>
        <w:t>第一百一十四条</w:t>
      </w:r>
      <w:r>
        <w:rPr>
          <w:rFonts w:hint="eastAsia" w:ascii="宋体" w:hAnsi="宋体" w:eastAsia="宋体" w:cs="宋体"/>
          <w:i w:val="0"/>
          <w:iCs w:val="0"/>
          <w:caps w:val="0"/>
          <w:color w:val="000000"/>
          <w:spacing w:val="0"/>
          <w:sz w:val="21"/>
          <w:szCs w:val="21"/>
        </w:rPr>
        <w:t>　</w:t>
      </w:r>
      <w:r>
        <w:rPr>
          <w:rFonts w:hint="eastAsia" w:ascii="仿宋" w:hAnsi="宋体" w:eastAsia="仿宋" w:cs="仿宋"/>
          <w:i w:val="0"/>
          <w:iCs w:val="0"/>
          <w:caps w:val="0"/>
          <w:color w:val="000000"/>
          <w:spacing w:val="0"/>
          <w:sz w:val="21"/>
          <w:szCs w:val="21"/>
        </w:rPr>
        <w:t>发生生产安全事故，对负有责任的生产经营单位除要求其依法承担相应的赔偿等责任外，由应急管理部门依照下列规定处以罚款:</w:t>
      </w:r>
    </w:p>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pPr>
      <w:r>
        <w:rPr>
          <w:rFonts w:hint="eastAsia" w:ascii="仿宋" w:hAnsi="宋体" w:eastAsia="仿宋" w:cs="仿宋"/>
          <w:i w:val="0"/>
          <w:iCs w:val="0"/>
          <w:caps w:val="0"/>
          <w:color w:val="000000"/>
          <w:spacing w:val="0"/>
          <w:sz w:val="21"/>
          <w:szCs w:val="21"/>
        </w:rPr>
        <w:t>（一）发生一般事故的，处三十万元以上一百万元以下的罚款；</w:t>
      </w:r>
    </w:p>
  </w:footnote>
  <w:footnote w:id="3">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1"/>
          <w:szCs w:val="21"/>
        </w:rPr>
      </w:pPr>
      <w:r>
        <w:rPr>
          <w:rStyle w:val="22"/>
        </w:rPr>
        <w:footnoteRef/>
      </w:r>
      <w:r>
        <w:t xml:space="preserve"> </w:t>
      </w:r>
      <w:r>
        <w:rPr>
          <w:rFonts w:hint="eastAsia" w:ascii="方正仿宋_GBK" w:hAnsi="方正仿宋_GBK" w:eastAsia="方正仿宋_GBK" w:cs="方正仿宋_GBK"/>
          <w:b/>
          <w:bCs/>
          <w:i w:val="0"/>
          <w:iCs w:val="0"/>
          <w:caps w:val="0"/>
          <w:color w:val="000000"/>
          <w:spacing w:val="0"/>
          <w:sz w:val="21"/>
          <w:szCs w:val="21"/>
        </w:rPr>
        <w:t>第二十一条</w:t>
      </w:r>
      <w:r>
        <w:rPr>
          <w:rFonts w:hint="eastAsia" w:ascii="方正仿宋_GBK" w:hAnsi="方正仿宋_GBK" w:cs="方正仿宋_GBK"/>
          <w:b/>
          <w:bCs/>
          <w:i w:val="0"/>
          <w:iCs w:val="0"/>
          <w:caps w:val="0"/>
          <w:color w:val="000000"/>
          <w:spacing w:val="0"/>
          <w:sz w:val="21"/>
          <w:szCs w:val="21"/>
          <w:lang w:eastAsia="zh-CN"/>
        </w:rPr>
        <w:t>：</w:t>
      </w:r>
      <w:r>
        <w:rPr>
          <w:rFonts w:hint="eastAsia" w:ascii="仿宋" w:hAnsi="宋体" w:eastAsia="仿宋" w:cs="仿宋"/>
          <w:i w:val="0"/>
          <w:iCs w:val="0"/>
          <w:caps w:val="0"/>
          <w:color w:val="000000"/>
          <w:spacing w:val="0"/>
          <w:sz w:val="21"/>
          <w:szCs w:val="21"/>
        </w:rPr>
        <w:t>生产经营单位的主要负责人对本单位安全生产工作负有下列职责:</w:t>
      </w:r>
    </w:p>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1"/>
          <w:szCs w:val="21"/>
        </w:rPr>
      </w:pPr>
      <w:r>
        <w:rPr>
          <w:rFonts w:hint="eastAsia" w:ascii="仿宋" w:hAnsi="宋体" w:eastAsia="仿宋" w:cs="仿宋"/>
          <w:i w:val="0"/>
          <w:iCs w:val="0"/>
          <w:caps w:val="0"/>
          <w:color w:val="000000"/>
          <w:spacing w:val="0"/>
          <w:sz w:val="21"/>
          <w:szCs w:val="21"/>
        </w:rPr>
        <w:t>（一）建立健全并落实本单位全员安全生产责任制，加强安全生产标准化建设；</w:t>
      </w:r>
    </w:p>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1"/>
          <w:szCs w:val="21"/>
        </w:rPr>
      </w:pPr>
      <w:r>
        <w:rPr>
          <w:rFonts w:hint="eastAsia" w:ascii="仿宋" w:hAnsi="宋体" w:eastAsia="仿宋" w:cs="仿宋"/>
          <w:i w:val="0"/>
          <w:iCs w:val="0"/>
          <w:caps w:val="0"/>
          <w:color w:val="000000"/>
          <w:spacing w:val="0"/>
          <w:sz w:val="21"/>
          <w:szCs w:val="21"/>
        </w:rPr>
        <w:t>（三）组织制定并实施本单位安全生产教育和培训计划；</w:t>
      </w:r>
    </w:p>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pPr>
      <w:r>
        <w:rPr>
          <w:rFonts w:hint="eastAsia" w:ascii="仿宋" w:hAnsi="宋体" w:eastAsia="仿宋" w:cs="仿宋"/>
          <w:i w:val="0"/>
          <w:iCs w:val="0"/>
          <w:caps w:val="0"/>
          <w:color w:val="000000"/>
          <w:spacing w:val="0"/>
          <w:sz w:val="21"/>
          <w:szCs w:val="21"/>
        </w:rPr>
        <w:t>（五）组织建立并落实安全风险分级管控和隐患排查治理双重预防工作机制，督促、检查本单位的安全生产工作，及时消除生产安全事故隐患；</w:t>
      </w:r>
    </w:p>
  </w:footnote>
  <w:footnote w:id="4">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1"/>
          <w:szCs w:val="21"/>
        </w:rPr>
      </w:pPr>
      <w:r>
        <w:rPr>
          <w:rStyle w:val="22"/>
        </w:rPr>
        <w:footnoteRef/>
      </w:r>
      <w:r>
        <w:t xml:space="preserve"> </w:t>
      </w:r>
      <w:r>
        <w:rPr>
          <w:rFonts w:hint="eastAsia" w:ascii="方正仿宋_GBK" w:hAnsi="方正仿宋_GBK" w:eastAsia="方正仿宋_GBK" w:cs="方正仿宋_GBK"/>
          <w:b/>
          <w:bCs/>
          <w:i w:val="0"/>
          <w:iCs w:val="0"/>
          <w:caps w:val="0"/>
          <w:color w:val="000000"/>
          <w:spacing w:val="0"/>
          <w:sz w:val="21"/>
          <w:szCs w:val="21"/>
        </w:rPr>
        <w:t>第九十五条</w:t>
      </w:r>
      <w:r>
        <w:rPr>
          <w:rFonts w:hint="eastAsia" w:ascii="宋体" w:hAnsi="宋体" w:eastAsia="宋体" w:cs="宋体"/>
          <w:i w:val="0"/>
          <w:iCs w:val="0"/>
          <w:caps w:val="0"/>
          <w:color w:val="000000"/>
          <w:spacing w:val="0"/>
          <w:sz w:val="21"/>
          <w:szCs w:val="21"/>
        </w:rPr>
        <w:t>　</w:t>
      </w:r>
      <w:r>
        <w:rPr>
          <w:rFonts w:hint="eastAsia" w:ascii="仿宋" w:hAnsi="宋体" w:eastAsia="仿宋" w:cs="仿宋"/>
          <w:i w:val="0"/>
          <w:iCs w:val="0"/>
          <w:caps w:val="0"/>
          <w:color w:val="000000"/>
          <w:spacing w:val="0"/>
          <w:sz w:val="21"/>
          <w:szCs w:val="21"/>
        </w:rPr>
        <w:t>生产经营单位的主要负责人未履行本法规定的安全生产管理职责，导致发生生产安全事故的，由应急管理部门依照下列规定处以罚款:</w:t>
      </w:r>
    </w:p>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pPr>
      <w:r>
        <w:rPr>
          <w:rFonts w:hint="eastAsia" w:ascii="仿宋" w:hAnsi="宋体" w:eastAsia="仿宋" w:cs="仿宋"/>
          <w:i w:val="0"/>
          <w:iCs w:val="0"/>
          <w:caps w:val="0"/>
          <w:color w:val="000000"/>
          <w:spacing w:val="0"/>
          <w:sz w:val="21"/>
          <w:szCs w:val="21"/>
        </w:rPr>
        <w:t>（一）发生一般事故的，处上一年年收入百分之四十的罚款；</w:t>
      </w:r>
    </w:p>
  </w:footnote>
  <w:footnote w:id="5">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1"/>
          <w:szCs w:val="21"/>
        </w:rPr>
      </w:pPr>
      <w:r>
        <w:rPr>
          <w:rStyle w:val="22"/>
        </w:rPr>
        <w:footnoteRef/>
      </w:r>
      <w:r>
        <w:t xml:space="preserve"> </w:t>
      </w:r>
      <w:r>
        <w:rPr>
          <w:rFonts w:hint="eastAsia" w:ascii="方正仿宋_GBK" w:hAnsi="方正仿宋_GBK" w:eastAsia="方正仿宋_GBK" w:cs="方正仿宋_GBK"/>
          <w:b/>
          <w:bCs/>
          <w:i w:val="0"/>
          <w:iCs w:val="0"/>
          <w:caps w:val="0"/>
          <w:color w:val="000000"/>
          <w:spacing w:val="0"/>
          <w:sz w:val="21"/>
          <w:szCs w:val="21"/>
        </w:rPr>
        <w:t>第二十五条</w:t>
      </w:r>
      <w:r>
        <w:rPr>
          <w:rFonts w:hint="eastAsia" w:ascii="宋体" w:hAnsi="宋体" w:eastAsia="宋体" w:cs="宋体"/>
          <w:i w:val="0"/>
          <w:iCs w:val="0"/>
          <w:caps w:val="0"/>
          <w:color w:val="000000"/>
          <w:spacing w:val="0"/>
          <w:sz w:val="21"/>
          <w:szCs w:val="21"/>
        </w:rPr>
        <w:t>　</w:t>
      </w:r>
      <w:r>
        <w:rPr>
          <w:rFonts w:hint="eastAsia" w:ascii="仿宋" w:hAnsi="宋体" w:eastAsia="仿宋" w:cs="仿宋"/>
          <w:i w:val="0"/>
          <w:iCs w:val="0"/>
          <w:caps w:val="0"/>
          <w:color w:val="000000"/>
          <w:spacing w:val="0"/>
          <w:sz w:val="21"/>
          <w:szCs w:val="21"/>
        </w:rPr>
        <w:t>生产经营单位的安全生产管理机构以及安全生产管理人员履行下列职责:</w:t>
      </w:r>
    </w:p>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1"/>
          <w:szCs w:val="21"/>
        </w:rPr>
      </w:pPr>
      <w:r>
        <w:rPr>
          <w:rFonts w:hint="eastAsia" w:ascii="仿宋" w:hAnsi="宋体" w:eastAsia="仿宋" w:cs="仿宋"/>
          <w:i w:val="0"/>
          <w:iCs w:val="0"/>
          <w:caps w:val="0"/>
          <w:color w:val="000000"/>
          <w:spacing w:val="0"/>
          <w:sz w:val="21"/>
          <w:szCs w:val="21"/>
        </w:rPr>
        <w:t>（二）组织或者参与本单位安全生产教育和培训，如实记录安全生产教育和培训情况；</w:t>
      </w:r>
    </w:p>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1"/>
          <w:szCs w:val="21"/>
        </w:rPr>
      </w:pPr>
      <w:r>
        <w:rPr>
          <w:rFonts w:hint="eastAsia" w:ascii="仿宋" w:hAnsi="宋体" w:eastAsia="仿宋" w:cs="仿宋"/>
          <w:i w:val="0"/>
          <w:iCs w:val="0"/>
          <w:caps w:val="0"/>
          <w:color w:val="000000"/>
          <w:spacing w:val="0"/>
          <w:sz w:val="21"/>
          <w:szCs w:val="21"/>
        </w:rPr>
        <w:t>（三）组织开展危险源辨识和评估，督促落实本单位重大危险源的安全管理措施；</w:t>
      </w:r>
    </w:p>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1"/>
          <w:szCs w:val="21"/>
        </w:rPr>
      </w:pPr>
      <w:r>
        <w:rPr>
          <w:rFonts w:hint="eastAsia" w:ascii="仿宋" w:hAnsi="宋体" w:eastAsia="仿宋" w:cs="仿宋"/>
          <w:i w:val="0"/>
          <w:iCs w:val="0"/>
          <w:caps w:val="0"/>
          <w:color w:val="000000"/>
          <w:spacing w:val="0"/>
          <w:sz w:val="21"/>
          <w:szCs w:val="21"/>
        </w:rPr>
        <w:t>（五）检查本单位的安全生产状况，及时排查生产安全事故隐患，提出改进安全生产管理的建议；</w:t>
      </w:r>
    </w:p>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pPr>
      <w:r>
        <w:rPr>
          <w:rFonts w:hint="eastAsia" w:ascii="仿宋" w:hAnsi="宋体" w:eastAsia="仿宋" w:cs="仿宋"/>
          <w:i w:val="0"/>
          <w:iCs w:val="0"/>
          <w:caps w:val="0"/>
          <w:color w:val="000000"/>
          <w:spacing w:val="0"/>
          <w:sz w:val="21"/>
          <w:szCs w:val="21"/>
        </w:rPr>
        <w:t>生产经营单位可以设置专职安全生产分管负责人，协助本单位主要负责人履行安全生产管理职责。</w:t>
      </w:r>
    </w:p>
  </w:footnote>
  <w:footnote w:id="6">
    <w:p>
      <w:pPr>
        <w:pStyle w:val="14"/>
        <w:keepNext w:val="0"/>
        <w:keepLines w:val="0"/>
        <w:pageBreakBefore w:val="0"/>
        <w:widowControl w:val="0"/>
        <w:kinsoku/>
        <w:wordWrap/>
        <w:overflowPunct/>
        <w:topLinePunct w:val="0"/>
        <w:bidi w:val="0"/>
        <w:adjustRightInd/>
        <w:snapToGrid w:val="0"/>
        <w:spacing w:line="240" w:lineRule="atLeast"/>
        <w:textAlignment w:val="auto"/>
        <w:rPr>
          <w:sz w:val="21"/>
          <w:szCs w:val="21"/>
        </w:rPr>
      </w:pPr>
      <w:r>
        <w:rPr>
          <w:rStyle w:val="22"/>
        </w:rPr>
        <w:footnoteRef/>
      </w:r>
      <w:r>
        <w:t xml:space="preserve"> </w:t>
      </w:r>
      <w:r>
        <w:rPr>
          <w:rFonts w:hint="eastAsia" w:ascii="方正仿宋_GBK" w:hAnsi="方正仿宋_GBK" w:eastAsia="方正仿宋_GBK" w:cs="方正仿宋_GBK"/>
          <w:b/>
          <w:bCs/>
          <w:i w:val="0"/>
          <w:iCs w:val="0"/>
          <w:caps w:val="0"/>
          <w:color w:val="000000"/>
          <w:spacing w:val="0"/>
          <w:sz w:val="21"/>
          <w:szCs w:val="21"/>
          <w:shd w:val="clear" w:fill="FFFFFF"/>
        </w:rPr>
        <w:t>第九十六条</w:t>
      </w:r>
      <w:r>
        <w:rPr>
          <w:rFonts w:hint="eastAsia" w:ascii="宋体" w:hAnsi="宋体" w:eastAsia="宋体" w:cs="宋体"/>
          <w:i w:val="0"/>
          <w:iCs w:val="0"/>
          <w:caps w:val="0"/>
          <w:color w:val="000000"/>
          <w:spacing w:val="0"/>
          <w:sz w:val="21"/>
          <w:szCs w:val="21"/>
          <w:shd w:val="clear" w:fill="FFFFFF"/>
        </w:rPr>
        <w:t>　</w:t>
      </w:r>
      <w:r>
        <w:rPr>
          <w:rFonts w:hint="eastAsia" w:ascii="仿宋" w:hAnsi="宋体" w:eastAsia="仿宋" w:cs="仿宋"/>
          <w:i w:val="0"/>
          <w:iCs w:val="0"/>
          <w:caps w:val="0"/>
          <w:color w:val="000000"/>
          <w:spacing w:val="0"/>
          <w:sz w:val="21"/>
          <w:szCs w:val="21"/>
          <w:shd w:val="clear" w:fill="FFFFFF"/>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EF11A87"/>
    <w:multiLevelType w:val="singleLevel"/>
    <w:tmpl w:val="CEF11A87"/>
    <w:lvl w:ilvl="0" w:tentative="0">
      <w:start w:val="2"/>
      <w:numFmt w:val="chineseCounting"/>
      <w:suff w:val="nothing"/>
      <w:lvlText w:val="（%1）"/>
      <w:lvlJc w:val="left"/>
      <w:rPr>
        <w:rFonts w:hint="eastAsia"/>
      </w:rPr>
    </w:lvl>
  </w:abstractNum>
  <w:abstractNum w:abstractNumId="1">
    <w:nsid w:val="E52ED55C"/>
    <w:multiLevelType w:val="singleLevel"/>
    <w:tmpl w:val="E52ED55C"/>
    <w:lvl w:ilvl="0" w:tentative="0">
      <w:start w:val="2"/>
      <w:numFmt w:val="chineseCounting"/>
      <w:suff w:val="nothing"/>
      <w:lvlText w:val="（%1）"/>
      <w:lvlJc w:val="left"/>
      <w:rPr>
        <w:rFonts w:hint="eastAsia"/>
      </w:rPr>
    </w:lvl>
  </w:abstractNum>
  <w:abstractNum w:abstractNumId="2">
    <w:nsid w:val="4381A4A8"/>
    <w:multiLevelType w:val="singleLevel"/>
    <w:tmpl w:val="4381A4A8"/>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zZjc3Y2VmZmI3NzQzZjUyNjFmYjViYjlhNTU3ZjQifQ=="/>
  </w:docVars>
  <w:rsids>
    <w:rsidRoot w:val="00000000"/>
    <w:rsid w:val="002974FD"/>
    <w:rsid w:val="006B51B8"/>
    <w:rsid w:val="007F27CB"/>
    <w:rsid w:val="00911494"/>
    <w:rsid w:val="01A06E9D"/>
    <w:rsid w:val="01F82835"/>
    <w:rsid w:val="022D1D83"/>
    <w:rsid w:val="02A8425B"/>
    <w:rsid w:val="03095BDE"/>
    <w:rsid w:val="030B4F9B"/>
    <w:rsid w:val="038F0EFC"/>
    <w:rsid w:val="039E740C"/>
    <w:rsid w:val="061664E4"/>
    <w:rsid w:val="068943A3"/>
    <w:rsid w:val="06931DEA"/>
    <w:rsid w:val="072B4FDA"/>
    <w:rsid w:val="07302A71"/>
    <w:rsid w:val="07314A79"/>
    <w:rsid w:val="07EC6953"/>
    <w:rsid w:val="07FB6BDB"/>
    <w:rsid w:val="08010B8B"/>
    <w:rsid w:val="082336C8"/>
    <w:rsid w:val="082E12FF"/>
    <w:rsid w:val="08AA443D"/>
    <w:rsid w:val="08C47696"/>
    <w:rsid w:val="09D8766B"/>
    <w:rsid w:val="0A6B6D0D"/>
    <w:rsid w:val="0A8D5A73"/>
    <w:rsid w:val="0AFD7387"/>
    <w:rsid w:val="0B0E32A8"/>
    <w:rsid w:val="0BEA4573"/>
    <w:rsid w:val="0C816A2F"/>
    <w:rsid w:val="0CD72881"/>
    <w:rsid w:val="0D0A3154"/>
    <w:rsid w:val="0DB91387"/>
    <w:rsid w:val="0DEB60FA"/>
    <w:rsid w:val="0E286250"/>
    <w:rsid w:val="0ED40186"/>
    <w:rsid w:val="0F0B68D1"/>
    <w:rsid w:val="0F263C6F"/>
    <w:rsid w:val="10051D4D"/>
    <w:rsid w:val="10374E70"/>
    <w:rsid w:val="109776BD"/>
    <w:rsid w:val="10CD6595"/>
    <w:rsid w:val="10EC5C5A"/>
    <w:rsid w:val="110A60E1"/>
    <w:rsid w:val="1152096B"/>
    <w:rsid w:val="116F4F22"/>
    <w:rsid w:val="11C41B8A"/>
    <w:rsid w:val="12727EA3"/>
    <w:rsid w:val="12CB76FB"/>
    <w:rsid w:val="1468322C"/>
    <w:rsid w:val="148E0DD7"/>
    <w:rsid w:val="14C25F7A"/>
    <w:rsid w:val="14D40957"/>
    <w:rsid w:val="15883A98"/>
    <w:rsid w:val="15B43F4C"/>
    <w:rsid w:val="15CE1DD3"/>
    <w:rsid w:val="15FE08AF"/>
    <w:rsid w:val="165E0D89"/>
    <w:rsid w:val="16937A08"/>
    <w:rsid w:val="16A37D1F"/>
    <w:rsid w:val="16B8213B"/>
    <w:rsid w:val="171A15D7"/>
    <w:rsid w:val="174116A4"/>
    <w:rsid w:val="176A5B2B"/>
    <w:rsid w:val="1785299A"/>
    <w:rsid w:val="18BF1D09"/>
    <w:rsid w:val="18CE622C"/>
    <w:rsid w:val="18E05C3B"/>
    <w:rsid w:val="19147B3B"/>
    <w:rsid w:val="19415785"/>
    <w:rsid w:val="19C239FC"/>
    <w:rsid w:val="19FE255B"/>
    <w:rsid w:val="1A275AAF"/>
    <w:rsid w:val="1A302494"/>
    <w:rsid w:val="1A487C02"/>
    <w:rsid w:val="1B08021A"/>
    <w:rsid w:val="1B5E1503"/>
    <w:rsid w:val="1C136791"/>
    <w:rsid w:val="1C335730"/>
    <w:rsid w:val="1CA76EDA"/>
    <w:rsid w:val="1CEB69D6"/>
    <w:rsid w:val="1D786E95"/>
    <w:rsid w:val="1E2F7187"/>
    <w:rsid w:val="1E8D6E00"/>
    <w:rsid w:val="1E946939"/>
    <w:rsid w:val="1EE51625"/>
    <w:rsid w:val="1F1840BF"/>
    <w:rsid w:val="1F3802BD"/>
    <w:rsid w:val="1F5C052D"/>
    <w:rsid w:val="1F5F584A"/>
    <w:rsid w:val="20D455FD"/>
    <w:rsid w:val="211865F8"/>
    <w:rsid w:val="214E3DC8"/>
    <w:rsid w:val="21E85FCA"/>
    <w:rsid w:val="21E9106C"/>
    <w:rsid w:val="220D5D31"/>
    <w:rsid w:val="227E583F"/>
    <w:rsid w:val="235945E8"/>
    <w:rsid w:val="24463D8F"/>
    <w:rsid w:val="245E1A98"/>
    <w:rsid w:val="24DF733E"/>
    <w:rsid w:val="25FC2044"/>
    <w:rsid w:val="26355556"/>
    <w:rsid w:val="26600825"/>
    <w:rsid w:val="26647BE9"/>
    <w:rsid w:val="267B6A38"/>
    <w:rsid w:val="26A36964"/>
    <w:rsid w:val="26AB640C"/>
    <w:rsid w:val="27B46E08"/>
    <w:rsid w:val="27D760CD"/>
    <w:rsid w:val="282C5A6C"/>
    <w:rsid w:val="28844573"/>
    <w:rsid w:val="296D3483"/>
    <w:rsid w:val="29943901"/>
    <w:rsid w:val="2B9B3F1D"/>
    <w:rsid w:val="2BBC1634"/>
    <w:rsid w:val="2BDC18B3"/>
    <w:rsid w:val="2C57495C"/>
    <w:rsid w:val="2CD72E37"/>
    <w:rsid w:val="2CF63C91"/>
    <w:rsid w:val="2D372842"/>
    <w:rsid w:val="2D9F5C96"/>
    <w:rsid w:val="2E1A1A4D"/>
    <w:rsid w:val="2E56250D"/>
    <w:rsid w:val="300D205E"/>
    <w:rsid w:val="32A9732E"/>
    <w:rsid w:val="32D81743"/>
    <w:rsid w:val="34397F49"/>
    <w:rsid w:val="349970F1"/>
    <w:rsid w:val="34F339E0"/>
    <w:rsid w:val="350D4A4F"/>
    <w:rsid w:val="35507A6B"/>
    <w:rsid w:val="35F76384"/>
    <w:rsid w:val="35FC7E3E"/>
    <w:rsid w:val="364D2448"/>
    <w:rsid w:val="36B63155"/>
    <w:rsid w:val="370E607B"/>
    <w:rsid w:val="37EB7FEF"/>
    <w:rsid w:val="385E6B8E"/>
    <w:rsid w:val="38F74E20"/>
    <w:rsid w:val="395F6626"/>
    <w:rsid w:val="39624310"/>
    <w:rsid w:val="3A007301"/>
    <w:rsid w:val="3A5F274A"/>
    <w:rsid w:val="3A985722"/>
    <w:rsid w:val="3ACC6031"/>
    <w:rsid w:val="3AE0388B"/>
    <w:rsid w:val="3B183024"/>
    <w:rsid w:val="3B885B5D"/>
    <w:rsid w:val="3BE673B4"/>
    <w:rsid w:val="3CCD54F2"/>
    <w:rsid w:val="3D0641F3"/>
    <w:rsid w:val="3D4070E8"/>
    <w:rsid w:val="3DF00289"/>
    <w:rsid w:val="3E950E60"/>
    <w:rsid w:val="3EAA142E"/>
    <w:rsid w:val="3FC2231F"/>
    <w:rsid w:val="400F60D4"/>
    <w:rsid w:val="40703903"/>
    <w:rsid w:val="409470BD"/>
    <w:rsid w:val="40A20811"/>
    <w:rsid w:val="40F40090"/>
    <w:rsid w:val="410D650A"/>
    <w:rsid w:val="419869D4"/>
    <w:rsid w:val="42560ACD"/>
    <w:rsid w:val="42602E13"/>
    <w:rsid w:val="427D23DE"/>
    <w:rsid w:val="4359067E"/>
    <w:rsid w:val="43E32367"/>
    <w:rsid w:val="450838D2"/>
    <w:rsid w:val="45320873"/>
    <w:rsid w:val="45AA633C"/>
    <w:rsid w:val="46C95FC1"/>
    <w:rsid w:val="47223513"/>
    <w:rsid w:val="4723522B"/>
    <w:rsid w:val="488115D6"/>
    <w:rsid w:val="49BD689C"/>
    <w:rsid w:val="49C40315"/>
    <w:rsid w:val="4A402D2F"/>
    <w:rsid w:val="4A7C6F23"/>
    <w:rsid w:val="4AEE78FE"/>
    <w:rsid w:val="4AF2463F"/>
    <w:rsid w:val="4AF6533D"/>
    <w:rsid w:val="4C293B62"/>
    <w:rsid w:val="4D065DD9"/>
    <w:rsid w:val="4D1E227D"/>
    <w:rsid w:val="4D9D1381"/>
    <w:rsid w:val="4DE9198B"/>
    <w:rsid w:val="4DEC625C"/>
    <w:rsid w:val="4ECB11DE"/>
    <w:rsid w:val="51BC542D"/>
    <w:rsid w:val="52171E27"/>
    <w:rsid w:val="524B7D2C"/>
    <w:rsid w:val="528F0EE0"/>
    <w:rsid w:val="52946FDD"/>
    <w:rsid w:val="52D57279"/>
    <w:rsid w:val="531169F3"/>
    <w:rsid w:val="53CA2B2D"/>
    <w:rsid w:val="53CF1689"/>
    <w:rsid w:val="55CE3981"/>
    <w:rsid w:val="55E55DA1"/>
    <w:rsid w:val="56433C62"/>
    <w:rsid w:val="56F34987"/>
    <w:rsid w:val="56FC33A3"/>
    <w:rsid w:val="572922C3"/>
    <w:rsid w:val="57A35F14"/>
    <w:rsid w:val="57BF2C10"/>
    <w:rsid w:val="57C12337"/>
    <w:rsid w:val="57EC3417"/>
    <w:rsid w:val="58945BD0"/>
    <w:rsid w:val="59323BAB"/>
    <w:rsid w:val="599D1A2E"/>
    <w:rsid w:val="59B71BAE"/>
    <w:rsid w:val="59DB5E8A"/>
    <w:rsid w:val="59E27BF5"/>
    <w:rsid w:val="5A1658F7"/>
    <w:rsid w:val="5A235F34"/>
    <w:rsid w:val="5AD36A28"/>
    <w:rsid w:val="5B24736C"/>
    <w:rsid w:val="5C1B0979"/>
    <w:rsid w:val="5C4A28FB"/>
    <w:rsid w:val="5C8207EE"/>
    <w:rsid w:val="5D0928E5"/>
    <w:rsid w:val="5DAD36A2"/>
    <w:rsid w:val="5DFE3EA4"/>
    <w:rsid w:val="5E0D3635"/>
    <w:rsid w:val="5E401794"/>
    <w:rsid w:val="5E632C4A"/>
    <w:rsid w:val="5F577D10"/>
    <w:rsid w:val="60803967"/>
    <w:rsid w:val="6093124B"/>
    <w:rsid w:val="6157570D"/>
    <w:rsid w:val="61D373F6"/>
    <w:rsid w:val="61E70C83"/>
    <w:rsid w:val="62DB47B4"/>
    <w:rsid w:val="635F3637"/>
    <w:rsid w:val="637E1A50"/>
    <w:rsid w:val="6384309D"/>
    <w:rsid w:val="63932BEF"/>
    <w:rsid w:val="640D3093"/>
    <w:rsid w:val="644E49FD"/>
    <w:rsid w:val="64616A34"/>
    <w:rsid w:val="654513F9"/>
    <w:rsid w:val="655B1BDC"/>
    <w:rsid w:val="6566243E"/>
    <w:rsid w:val="656A6F39"/>
    <w:rsid w:val="65BD4533"/>
    <w:rsid w:val="663012BB"/>
    <w:rsid w:val="665337FB"/>
    <w:rsid w:val="66843D13"/>
    <w:rsid w:val="6688088B"/>
    <w:rsid w:val="66EF38D8"/>
    <w:rsid w:val="69100392"/>
    <w:rsid w:val="69100A29"/>
    <w:rsid w:val="691A5598"/>
    <w:rsid w:val="69E06B54"/>
    <w:rsid w:val="6AF44665"/>
    <w:rsid w:val="6B1360AA"/>
    <w:rsid w:val="6B5B2CFB"/>
    <w:rsid w:val="6C1A634D"/>
    <w:rsid w:val="6C351D6F"/>
    <w:rsid w:val="6C817FD9"/>
    <w:rsid w:val="6E290AC9"/>
    <w:rsid w:val="6E6715F2"/>
    <w:rsid w:val="6E7918E4"/>
    <w:rsid w:val="6EB20ABF"/>
    <w:rsid w:val="6F1C3EF0"/>
    <w:rsid w:val="706A115B"/>
    <w:rsid w:val="70B93A6D"/>
    <w:rsid w:val="70EE1B56"/>
    <w:rsid w:val="7275252F"/>
    <w:rsid w:val="73495DA7"/>
    <w:rsid w:val="73644352"/>
    <w:rsid w:val="738223DC"/>
    <w:rsid w:val="73E84F83"/>
    <w:rsid w:val="749667BC"/>
    <w:rsid w:val="74FE7987"/>
    <w:rsid w:val="77640268"/>
    <w:rsid w:val="7773745D"/>
    <w:rsid w:val="78A91184"/>
    <w:rsid w:val="797913A2"/>
    <w:rsid w:val="7A513882"/>
    <w:rsid w:val="7A715CD2"/>
    <w:rsid w:val="7AEC5358"/>
    <w:rsid w:val="7B1E5BF5"/>
    <w:rsid w:val="7BFF10BB"/>
    <w:rsid w:val="7C181810"/>
    <w:rsid w:val="7C3A75A1"/>
    <w:rsid w:val="7DD07769"/>
    <w:rsid w:val="7DD1003A"/>
    <w:rsid w:val="7DD85870"/>
    <w:rsid w:val="7EA54BB0"/>
    <w:rsid w:val="7F2E70BB"/>
    <w:rsid w:val="7F895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left"/>
    </w:pPr>
    <w:rPr>
      <w:rFonts w:ascii="Times New Roman" w:hAnsi="Times New Roman" w:eastAsia="方正仿宋_GBK" w:cstheme="minorBidi"/>
      <w:kern w:val="2"/>
      <w:sz w:val="32"/>
      <w:szCs w:val="32"/>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_GBK" w:asciiTheme="minorAscii" w:hAnsiTheme="minorAscii"/>
      <w:kern w:val="44"/>
      <w:sz w:val="44"/>
    </w:rPr>
  </w:style>
  <w:style w:type="paragraph" w:styleId="4">
    <w:name w:val="heading 2"/>
    <w:basedOn w:val="1"/>
    <w:next w:val="1"/>
    <w:unhideWhenUsed/>
    <w:qFormat/>
    <w:uiPriority w:val="0"/>
    <w:pPr>
      <w:keepNext/>
      <w:keepLines/>
      <w:spacing w:beforeLines="0" w:beforeAutospacing="0" w:afterLines="0" w:afterAutospacing="0" w:line="560" w:lineRule="exact"/>
      <w:ind w:firstLine="640" w:firstLineChars="200"/>
      <w:outlineLvl w:val="1"/>
    </w:pPr>
    <w:rPr>
      <w:rFonts w:ascii="Times New Roman" w:hAnsi="Times New Roman" w:eastAsia="方正黑体_GBK"/>
    </w:rPr>
  </w:style>
  <w:style w:type="paragraph" w:styleId="5">
    <w:name w:val="heading 3"/>
    <w:basedOn w:val="1"/>
    <w:next w:val="1"/>
    <w:unhideWhenUsed/>
    <w:qFormat/>
    <w:uiPriority w:val="0"/>
    <w:pPr>
      <w:keepNext/>
      <w:keepLines/>
      <w:spacing w:beforeLines="0" w:beforeAutospacing="0" w:afterLines="0" w:afterAutospacing="0" w:line="560" w:lineRule="exact"/>
      <w:outlineLvl w:val="2"/>
    </w:pPr>
    <w:rPr>
      <w:rFonts w:eastAsia="方正楷体_GBK"/>
    </w:rPr>
  </w:style>
  <w:style w:type="character" w:default="1" w:styleId="20">
    <w:name w:val="Default Paragraph Font"/>
    <w:semiHidden/>
    <w:qFormat/>
    <w:uiPriority w:val="0"/>
  </w:style>
  <w:style w:type="table" w:default="1" w:styleId="19">
    <w:name w:val="Normal Table"/>
    <w:semiHidden/>
    <w:qFormat/>
    <w:uiPriority w:val="0"/>
    <w:tblPr>
      <w:tblLayout w:type="fixed"/>
      <w:tblCellMar>
        <w:top w:w="0" w:type="dxa"/>
        <w:left w:w="108" w:type="dxa"/>
        <w:bottom w:w="0" w:type="dxa"/>
        <w:right w:w="108" w:type="dxa"/>
      </w:tblCellMar>
    </w:tblPr>
  </w:style>
  <w:style w:type="paragraph" w:styleId="2">
    <w:name w:val="List"/>
    <w:basedOn w:val="1"/>
    <w:next w:val="1"/>
    <w:qFormat/>
    <w:uiPriority w:val="0"/>
    <w:pPr>
      <w:widowControl w:val="0"/>
      <w:ind w:left="420" w:hanging="420"/>
      <w:jc w:val="both"/>
    </w:pPr>
    <w:rPr>
      <w:rFonts w:ascii="Times New Roman" w:hAnsi="Times New Roman" w:eastAsia="新宋体" w:cs="Times New Roman"/>
      <w:kern w:val="2"/>
      <w:sz w:val="28"/>
      <w:szCs w:val="24"/>
      <w:lang w:val="en-US" w:eastAsia="zh-CN" w:bidi="ar-SA"/>
    </w:rPr>
  </w:style>
  <w:style w:type="paragraph" w:styleId="6">
    <w:name w:val="Body Text"/>
    <w:basedOn w:val="1"/>
    <w:qFormat/>
    <w:uiPriority w:val="0"/>
    <w:pPr>
      <w:spacing w:after="120" w:afterLines="0" w:afterAutospacing="0"/>
    </w:pPr>
  </w:style>
  <w:style w:type="paragraph" w:styleId="7">
    <w:name w:val="Body Text Indent"/>
    <w:basedOn w:val="1"/>
    <w:next w:val="1"/>
    <w:qFormat/>
    <w:uiPriority w:val="0"/>
    <w:pPr>
      <w:spacing w:after="120" w:afterLines="0" w:afterAutospacing="0"/>
      <w:ind w:left="420" w:leftChars="200"/>
    </w:pPr>
  </w:style>
  <w:style w:type="paragraph" w:styleId="8">
    <w:name w:val="toc 3"/>
    <w:basedOn w:val="1"/>
    <w:next w:val="1"/>
    <w:qFormat/>
    <w:uiPriority w:val="0"/>
    <w:pPr>
      <w:ind w:left="840" w:leftChars="400"/>
    </w:pPr>
  </w:style>
  <w:style w:type="paragraph" w:styleId="9">
    <w:name w:val="Plain Text"/>
    <w:basedOn w:val="1"/>
    <w:unhideWhenUsed/>
    <w:qFormat/>
    <w:uiPriority w:val="99"/>
    <w:rPr>
      <w:rFonts w:ascii="宋体" w:hAnsi="Courier New" w:eastAsia="宋体" w:cs="Courier New"/>
      <w:szCs w:val="21"/>
    </w:rPr>
  </w:style>
  <w:style w:type="paragraph" w:styleId="10">
    <w:name w:val="endnote text"/>
    <w:basedOn w:val="1"/>
    <w:qFormat/>
    <w:uiPriority w:val="0"/>
    <w:pPr>
      <w:snapToGrid w:val="0"/>
      <w:jc w:val="left"/>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footnote text"/>
    <w:basedOn w:val="1"/>
    <w:qFormat/>
    <w:uiPriority w:val="0"/>
    <w:pPr>
      <w:snapToGrid w:val="0"/>
      <w:jc w:val="left"/>
    </w:pPr>
    <w:rPr>
      <w:sz w:val="18"/>
    </w:rPr>
  </w:style>
  <w:style w:type="paragraph" w:styleId="15">
    <w:name w:val="toc 2"/>
    <w:basedOn w:val="1"/>
    <w:next w:val="1"/>
    <w:qFormat/>
    <w:uiPriority w:val="0"/>
    <w:pPr>
      <w:ind w:left="420" w:leftChars="200"/>
    </w:pPr>
  </w:style>
  <w:style w:type="paragraph" w:styleId="16">
    <w:name w:val="Normal (Web)"/>
    <w:basedOn w:val="1"/>
    <w:qFormat/>
    <w:uiPriority w:val="0"/>
    <w:rPr>
      <w:sz w:val="24"/>
    </w:rPr>
  </w:style>
  <w:style w:type="paragraph" w:styleId="17">
    <w:name w:val="Body Text First Indent 2"/>
    <w:basedOn w:val="7"/>
    <w:next w:val="18"/>
    <w:qFormat/>
    <w:uiPriority w:val="0"/>
    <w:pPr>
      <w:ind w:firstLine="420" w:firstLineChars="200"/>
    </w:pPr>
  </w:style>
  <w:style w:type="paragraph" w:styleId="18">
    <w:name w:val="Quote"/>
    <w:next w:val="1"/>
    <w:qFormat/>
    <w:uiPriority w:val="0"/>
    <w:pPr>
      <w:wordWrap w:val="0"/>
      <w:spacing w:before="200" w:after="160"/>
      <w:ind w:left="864" w:right="864"/>
      <w:jc w:val="center"/>
    </w:pPr>
    <w:rPr>
      <w:rFonts w:ascii="Calibri" w:hAnsi="Calibri" w:eastAsia="宋体" w:cs="Times New Roman"/>
      <w:i/>
      <w:sz w:val="21"/>
      <w:szCs w:val="22"/>
      <w:lang w:val="en-US" w:eastAsia="zh-CN" w:bidi="ar-SA"/>
    </w:rPr>
  </w:style>
  <w:style w:type="character" w:styleId="21">
    <w:name w:val="endnote reference"/>
    <w:basedOn w:val="20"/>
    <w:qFormat/>
    <w:uiPriority w:val="0"/>
    <w:rPr>
      <w:vertAlign w:val="superscript"/>
    </w:rPr>
  </w:style>
  <w:style w:type="character" w:styleId="22">
    <w:name w:val="footnote reference"/>
    <w:basedOn w:val="20"/>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6063</Words>
  <Characters>6449</Characters>
  <Lines>0</Lines>
  <Paragraphs>0</Paragraphs>
  <TotalTime>1</TotalTime>
  <ScaleCrop>false</ScaleCrop>
  <LinksUpToDate>false</LinksUpToDate>
  <CharactersWithSpaces>6533</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2023-12-20T04:44:00Z</dcterms:created>
  <dc:creator>64821</dc:creator>
  <cp:lastModifiedBy>高峰</cp:lastModifiedBy>
  <cp:lastPrinted>2024-08-19T10:32:00Z</cp:lastPrinted>
  <dcterms:modified xsi:type="dcterms:W3CDTF">2024-08-27T08:18:48Z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1EB86C36187840438724B96B9185E1BA_12</vt:lpwstr>
  </property>
</Properties>
</file>