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14"/>
        <w:rPr>
          <w:rFonts w:hint="default"/>
          <w:lang w:val="en-US" w:eastAsia="zh-CN"/>
        </w:rPr>
      </w:pPr>
      <w:bookmarkStart w:id="74" w:name="_GoBack"/>
      <w:bookmarkEnd w:id="74"/>
    </w:p>
    <w:p w14:paraId="73E4137D">
      <w:pPr>
        <w:keepNext w:val="0"/>
        <w:keepLines w:val="0"/>
        <w:pageBreakBefore w:val="0"/>
        <w:widowControl/>
        <w:kinsoku/>
        <w:wordWrap/>
        <w:overflowPunct/>
        <w:topLinePunct w:val="0"/>
        <w:autoSpaceDE/>
        <w:autoSpaceDN/>
        <w:bidi w:val="0"/>
        <w:adjustRightInd/>
        <w:snapToGrid/>
        <w:spacing w:after="0" w:line="576" w:lineRule="exact"/>
        <w:ind w:left="0" w:leftChars="0"/>
        <w:jc w:val="center"/>
        <w:textAlignment w:val="auto"/>
        <w:rPr>
          <w:rFonts w:hint="eastAsia" w:ascii="Times New Roman" w:hAnsi="Times New Roman" w:eastAsia="方正小标宋简体" w:cs="Times New Roman"/>
          <w:b w:val="0"/>
          <w:bCs w:val="0"/>
          <w:sz w:val="44"/>
          <w:szCs w:val="44"/>
          <w:highlight w:val="none"/>
          <w:u w:val="none"/>
          <w:lang w:val="en-US" w:eastAsia="zh-CN"/>
        </w:rPr>
      </w:pPr>
      <w:r>
        <w:rPr>
          <w:rFonts w:hint="default" w:ascii="Times New Roman" w:hAnsi="Times New Roman" w:eastAsia="方正小标宋简体" w:cs="Times New Roman"/>
          <w:b w:val="0"/>
          <w:bCs w:val="0"/>
          <w:sz w:val="44"/>
          <w:szCs w:val="44"/>
          <w:highlight w:val="none"/>
          <w:u w:val="none"/>
          <w:lang w:val="en-US" w:eastAsia="zh-CN"/>
        </w:rPr>
        <w:t>米东</w:t>
      </w:r>
      <w:r>
        <w:rPr>
          <w:rFonts w:hint="eastAsia" w:ascii="Times New Roman" w:hAnsi="Times New Roman" w:eastAsia="方正小标宋简体" w:cs="Times New Roman"/>
          <w:b w:val="0"/>
          <w:bCs w:val="0"/>
          <w:sz w:val="44"/>
          <w:szCs w:val="44"/>
          <w:highlight w:val="none"/>
          <w:u w:val="none"/>
          <w:lang w:val="en-US" w:eastAsia="zh-CN"/>
        </w:rPr>
        <w:t>卡子湾中亿川北集团有限公司</w:t>
      </w:r>
    </w:p>
    <w:p w14:paraId="33E422EE">
      <w:pPr>
        <w:keepNext w:val="0"/>
        <w:keepLines w:val="0"/>
        <w:pageBreakBefore w:val="0"/>
        <w:widowControl/>
        <w:kinsoku/>
        <w:wordWrap/>
        <w:overflowPunct/>
        <w:topLinePunct w:val="0"/>
        <w:autoSpaceDE/>
        <w:autoSpaceDN/>
        <w:bidi w:val="0"/>
        <w:adjustRightInd/>
        <w:snapToGrid/>
        <w:spacing w:after="0" w:line="576" w:lineRule="exact"/>
        <w:ind w:left="0" w:leftChars="0"/>
        <w:jc w:val="center"/>
        <w:textAlignment w:val="auto"/>
        <w:rPr>
          <w:rFonts w:hint="default" w:ascii="Times New Roman" w:hAnsi="Times New Roman" w:eastAsia="方正小标宋简体" w:cs="Times New Roman"/>
          <w:b w:val="0"/>
          <w:bCs w:val="0"/>
          <w:sz w:val="44"/>
          <w:szCs w:val="44"/>
          <w:highlight w:val="none"/>
          <w:u w:val="none"/>
          <w:lang w:val="en-US" w:eastAsia="zh-CN"/>
        </w:rPr>
      </w:pPr>
      <w:r>
        <w:rPr>
          <w:rFonts w:hint="default" w:ascii="Times New Roman" w:hAnsi="Times New Roman" w:eastAsia="方正小标宋简体" w:cs="Times New Roman"/>
          <w:b w:val="0"/>
          <w:bCs w:val="0"/>
          <w:sz w:val="44"/>
          <w:szCs w:val="44"/>
          <w:highlight w:val="none"/>
          <w:u w:val="none"/>
          <w:lang w:val="en-US" w:eastAsia="zh-CN"/>
        </w:rPr>
        <w:t>“</w:t>
      </w:r>
      <w:r>
        <w:rPr>
          <w:rFonts w:hint="eastAsia" w:ascii="Times New Roman" w:hAnsi="Times New Roman" w:eastAsia="方正小标宋简体" w:cs="Times New Roman"/>
          <w:b w:val="0"/>
          <w:bCs w:val="0"/>
          <w:sz w:val="44"/>
          <w:szCs w:val="44"/>
          <w:highlight w:val="none"/>
          <w:u w:val="none"/>
          <w:lang w:val="en-US" w:eastAsia="zh-CN"/>
        </w:rPr>
        <w:t>5</w:t>
      </w:r>
      <w:r>
        <w:rPr>
          <w:rFonts w:hint="default" w:ascii="Times New Roman" w:hAnsi="Times New Roman" w:eastAsia="方正小标宋简体" w:cs="Times New Roman"/>
          <w:b w:val="0"/>
          <w:bCs w:val="0"/>
          <w:sz w:val="44"/>
          <w:szCs w:val="44"/>
          <w:highlight w:val="none"/>
          <w:u w:val="none"/>
          <w:lang w:val="en-US" w:eastAsia="zh-CN"/>
        </w:rPr>
        <w:t>·8”一般高处坠落事故</w:t>
      </w:r>
    </w:p>
    <w:p w14:paraId="0747AEA9">
      <w:pPr>
        <w:keepNext w:val="0"/>
        <w:keepLines w:val="0"/>
        <w:pageBreakBefore w:val="0"/>
        <w:widowControl/>
        <w:kinsoku/>
        <w:wordWrap/>
        <w:overflowPunct/>
        <w:topLinePunct w:val="0"/>
        <w:autoSpaceDE/>
        <w:autoSpaceDN/>
        <w:bidi w:val="0"/>
        <w:adjustRightInd/>
        <w:snapToGrid/>
        <w:spacing w:after="0" w:line="576" w:lineRule="exact"/>
        <w:ind w:left="0" w:leftChars="0"/>
        <w:jc w:val="center"/>
        <w:textAlignment w:val="auto"/>
        <w:rPr>
          <w:rFonts w:hint="default" w:ascii="Times New Roman" w:hAnsi="Times New Roman" w:eastAsia="方正小标宋简体" w:cs="Times New Roman"/>
          <w:bCs/>
          <w:sz w:val="44"/>
          <w:szCs w:val="44"/>
          <w:lang w:val="en-US" w:eastAsia="zh-CN" w:bidi="ar-SA"/>
        </w:rPr>
      </w:pPr>
      <w:r>
        <w:rPr>
          <w:rFonts w:hint="eastAsia" w:ascii="Times New Roman" w:hAnsi="Times New Roman" w:eastAsia="方正小标宋简体" w:cs="Times New Roman"/>
          <w:b w:val="0"/>
          <w:bCs w:val="0"/>
          <w:sz w:val="44"/>
          <w:szCs w:val="44"/>
          <w:highlight w:val="none"/>
          <w:u w:val="none"/>
          <w:lang w:val="en-US" w:eastAsia="zh-CN"/>
        </w:rPr>
        <w:t>调查</w:t>
      </w:r>
      <w:r>
        <w:rPr>
          <w:rFonts w:hint="default" w:ascii="Times New Roman" w:hAnsi="Times New Roman" w:eastAsia="方正小标宋简体" w:cs="Times New Roman"/>
          <w:b w:val="0"/>
          <w:bCs w:val="0"/>
          <w:sz w:val="44"/>
          <w:szCs w:val="44"/>
          <w:highlight w:val="none"/>
          <w:u w:val="none"/>
          <w:lang w:val="en-US" w:eastAsia="zh-CN"/>
        </w:rPr>
        <w:t>报告</w:t>
      </w:r>
    </w:p>
    <w:p w14:paraId="16E31D48">
      <w:pPr>
        <w:pStyle w:val="4"/>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2"/>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6C99F88E">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footerReference r:id="rId6" w:type="even"/>
          <w:pgSz w:w="11906" w:h="16838"/>
          <w:pgMar w:top="2098" w:right="1531" w:bottom="1984" w:left="1531" w:header="851" w:footer="992" w:gutter="0"/>
          <w:pgNumType w:fmt="decimal"/>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8</w:t>
      </w:r>
      <w:r>
        <w:rPr>
          <w:rFonts w:hint="default" w:ascii="Times New Roman" w:hAnsi="Times New Roman" w:eastAsia="方正黑体_GBK" w:cs="Times New Roman"/>
          <w:bCs/>
          <w:color w:val="auto"/>
          <w:sz w:val="32"/>
          <w:szCs w:val="32"/>
          <w:lang w:val="en-US" w:eastAsia="zh-CN"/>
        </w:rPr>
        <w:t>月</w:t>
      </w:r>
    </w:p>
    <w:sdt>
      <w:sdtPr>
        <w:rPr>
          <w:rFonts w:ascii="宋体" w:hAnsi="宋体" w:eastAsia="宋体" w:cstheme="minorBidi"/>
          <w:sz w:val="21"/>
          <w:szCs w:val="22"/>
          <w:lang w:val="en-US" w:eastAsia="zh-CN" w:bidi="ar-SA"/>
        </w:rPr>
        <w:id w:val="147457970"/>
        <w15:color w:val="DBDBDB"/>
        <w:docPartObj>
          <w:docPartGallery w:val="Table of Contents"/>
          <w:docPartUnique/>
        </w:docPartObj>
      </w:sdtPr>
      <w:sdtEndPr>
        <w:rPr>
          <w:rFonts w:ascii="宋体" w:hAnsi="宋体" w:eastAsia="宋体" w:cstheme="minorBidi"/>
          <w:b/>
          <w:sz w:val="21"/>
          <w:szCs w:val="22"/>
          <w:lang w:val="en-US" w:eastAsia="zh-CN" w:bidi="ar-SA"/>
        </w:rPr>
      </w:sdtEndPr>
      <w:sdtContent>
        <w:p w14:paraId="48FD9A56">
          <w:pPr>
            <w:spacing w:before="0" w:beforeLines="0" w:after="0" w:afterLines="0" w:line="240" w:lineRule="auto"/>
            <w:ind w:left="0" w:leftChars="0" w:right="0" w:rightChars="0" w:firstLine="0" w:firstLineChars="0"/>
            <w:jc w:val="center"/>
          </w:pPr>
          <w:r>
            <w:rPr>
              <w:rFonts w:ascii="宋体" w:hAnsi="宋体" w:eastAsia="宋体"/>
              <w:sz w:val="32"/>
              <w:szCs w:val="36"/>
            </w:rPr>
            <w:t>目录</w:t>
          </w:r>
        </w:p>
        <w:p w14:paraId="361D6555">
          <w:pPr>
            <w:pStyle w:val="20"/>
            <w:tabs>
              <w:tab w:val="right" w:leader="dot" w:pos="8788"/>
            </w:tabs>
            <w:rPr>
              <w:b/>
            </w:rPr>
          </w:pPr>
          <w:r>
            <w:fldChar w:fldCharType="begin"/>
          </w:r>
          <w:r>
            <w:instrText xml:space="preserve">TOC \o "1-2" \h \u </w:instrText>
          </w:r>
          <w:r>
            <w:fldChar w:fldCharType="separate"/>
          </w:r>
        </w:p>
        <w:p w14:paraId="1C41363C">
          <w:pPr>
            <w:pStyle w:val="20"/>
            <w:tabs>
              <w:tab w:val="right" w:leader="dot" w:pos="8788"/>
            </w:tabs>
            <w:rPr>
              <w:b w:val="0"/>
              <w:bCs/>
            </w:rPr>
          </w:pPr>
          <w:r>
            <w:rPr>
              <w:b w:val="0"/>
              <w:bCs/>
            </w:rPr>
            <w:fldChar w:fldCharType="begin"/>
          </w:r>
          <w:r>
            <w:rPr>
              <w:b w:val="0"/>
              <w:bCs/>
            </w:rPr>
            <w:instrText xml:space="preserve"> HYPERLINK \l _Toc6956 </w:instrText>
          </w:r>
          <w:r>
            <w:rPr>
              <w:b w:val="0"/>
              <w:bCs/>
            </w:rPr>
            <w:fldChar w:fldCharType="separate"/>
          </w:r>
          <w:r>
            <w:rPr>
              <w:rFonts w:hint="default" w:ascii="Times New Roman" w:hAnsi="Times New Roman" w:eastAsia="黑体" w:cs="Times New Roman"/>
              <w:b w:val="0"/>
              <w:bCs/>
              <w:kern w:val="0"/>
              <w:szCs w:val="32"/>
            </w:rPr>
            <w:t>一、事故基本情况</w:t>
          </w:r>
          <w:r>
            <w:rPr>
              <w:b w:val="0"/>
              <w:bCs/>
            </w:rPr>
            <w:tab/>
          </w:r>
          <w:r>
            <w:rPr>
              <w:b w:val="0"/>
              <w:bCs/>
            </w:rPr>
            <w:fldChar w:fldCharType="begin"/>
          </w:r>
          <w:r>
            <w:rPr>
              <w:b w:val="0"/>
              <w:bCs/>
            </w:rPr>
            <w:instrText xml:space="preserve"> PAGEREF _Toc6956 \h </w:instrText>
          </w:r>
          <w:r>
            <w:rPr>
              <w:b w:val="0"/>
              <w:bCs/>
            </w:rPr>
            <w:fldChar w:fldCharType="separate"/>
          </w:r>
          <w:r>
            <w:rPr>
              <w:b w:val="0"/>
              <w:bCs/>
            </w:rPr>
            <w:t>3</w:t>
          </w:r>
          <w:r>
            <w:rPr>
              <w:b w:val="0"/>
              <w:bCs/>
            </w:rPr>
            <w:fldChar w:fldCharType="end"/>
          </w:r>
          <w:r>
            <w:rPr>
              <w:b w:val="0"/>
              <w:bCs/>
            </w:rPr>
            <w:fldChar w:fldCharType="end"/>
          </w:r>
        </w:p>
        <w:p w14:paraId="54915C67">
          <w:pPr>
            <w:pStyle w:val="21"/>
            <w:tabs>
              <w:tab w:val="right" w:leader="dot" w:pos="8788"/>
            </w:tabs>
            <w:rPr>
              <w:b w:val="0"/>
              <w:bCs/>
            </w:rPr>
          </w:pPr>
          <w:r>
            <w:rPr>
              <w:b w:val="0"/>
              <w:bCs/>
            </w:rPr>
            <w:fldChar w:fldCharType="begin"/>
          </w:r>
          <w:r>
            <w:rPr>
              <w:b w:val="0"/>
              <w:bCs/>
            </w:rPr>
            <w:instrText xml:space="preserve"> HYPERLINK \l _Toc6118 </w:instrText>
          </w:r>
          <w:r>
            <w:rPr>
              <w:b w:val="0"/>
              <w:bCs/>
            </w:rPr>
            <w:fldChar w:fldCharType="separate"/>
          </w:r>
          <w:r>
            <w:rPr>
              <w:rFonts w:hint="default" w:ascii="Times New Roman" w:hAnsi="Times New Roman" w:eastAsia="楷体_GB2312" w:cs="Times New Roman"/>
              <w:b w:val="0"/>
              <w:bCs/>
              <w:szCs w:val="32"/>
            </w:rPr>
            <w:t>（一）事故发生单位及相关单位概况</w:t>
          </w:r>
          <w:r>
            <w:rPr>
              <w:b w:val="0"/>
              <w:bCs/>
            </w:rPr>
            <w:tab/>
          </w:r>
          <w:r>
            <w:rPr>
              <w:b w:val="0"/>
              <w:bCs/>
            </w:rPr>
            <w:fldChar w:fldCharType="begin"/>
          </w:r>
          <w:r>
            <w:rPr>
              <w:b w:val="0"/>
              <w:bCs/>
            </w:rPr>
            <w:instrText xml:space="preserve"> PAGEREF _Toc6118 \h </w:instrText>
          </w:r>
          <w:r>
            <w:rPr>
              <w:b w:val="0"/>
              <w:bCs/>
            </w:rPr>
            <w:fldChar w:fldCharType="separate"/>
          </w:r>
          <w:r>
            <w:rPr>
              <w:b w:val="0"/>
              <w:bCs/>
            </w:rPr>
            <w:t>3</w:t>
          </w:r>
          <w:r>
            <w:rPr>
              <w:b w:val="0"/>
              <w:bCs/>
            </w:rPr>
            <w:fldChar w:fldCharType="end"/>
          </w:r>
          <w:r>
            <w:rPr>
              <w:b w:val="0"/>
              <w:bCs/>
            </w:rPr>
            <w:fldChar w:fldCharType="end"/>
          </w:r>
        </w:p>
        <w:p w14:paraId="5E85F60A">
          <w:pPr>
            <w:pStyle w:val="21"/>
            <w:tabs>
              <w:tab w:val="right" w:leader="dot" w:pos="8788"/>
            </w:tabs>
            <w:rPr>
              <w:b w:val="0"/>
              <w:bCs/>
            </w:rPr>
          </w:pPr>
          <w:r>
            <w:rPr>
              <w:b w:val="0"/>
              <w:bCs/>
            </w:rPr>
            <w:fldChar w:fldCharType="begin"/>
          </w:r>
          <w:r>
            <w:rPr>
              <w:b w:val="0"/>
              <w:bCs/>
            </w:rPr>
            <w:instrText xml:space="preserve"> HYPERLINK \l _Toc9719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二</w:t>
          </w:r>
          <w:r>
            <w:rPr>
              <w:rFonts w:hint="default" w:ascii="Times New Roman" w:hAnsi="Times New Roman" w:eastAsia="楷体_GB2312" w:cs="Times New Roman"/>
              <w:b w:val="0"/>
              <w:bCs/>
              <w:szCs w:val="32"/>
              <w:lang w:val="en-US" w:eastAsia="zh-CN"/>
            </w:rPr>
            <w:t>）事故发生单位及相关单位安全管理（监管）情况</w:t>
          </w:r>
          <w:r>
            <w:rPr>
              <w:b w:val="0"/>
              <w:bCs/>
            </w:rPr>
            <w:tab/>
          </w:r>
          <w:r>
            <w:rPr>
              <w:b w:val="0"/>
              <w:bCs/>
            </w:rPr>
            <w:fldChar w:fldCharType="begin"/>
          </w:r>
          <w:r>
            <w:rPr>
              <w:b w:val="0"/>
              <w:bCs/>
            </w:rPr>
            <w:instrText xml:space="preserve"> PAGEREF _Toc9719 \h </w:instrText>
          </w:r>
          <w:r>
            <w:rPr>
              <w:b w:val="0"/>
              <w:bCs/>
            </w:rPr>
            <w:fldChar w:fldCharType="separate"/>
          </w:r>
          <w:r>
            <w:rPr>
              <w:b w:val="0"/>
              <w:bCs/>
            </w:rPr>
            <w:t>5</w:t>
          </w:r>
          <w:r>
            <w:rPr>
              <w:b w:val="0"/>
              <w:bCs/>
            </w:rPr>
            <w:fldChar w:fldCharType="end"/>
          </w:r>
          <w:r>
            <w:rPr>
              <w:b w:val="0"/>
              <w:bCs/>
            </w:rPr>
            <w:fldChar w:fldCharType="end"/>
          </w:r>
        </w:p>
        <w:p w14:paraId="5AB950F0">
          <w:pPr>
            <w:pStyle w:val="21"/>
            <w:tabs>
              <w:tab w:val="right" w:leader="dot" w:pos="8788"/>
            </w:tabs>
            <w:rPr>
              <w:b w:val="0"/>
              <w:bCs/>
            </w:rPr>
          </w:pPr>
          <w:r>
            <w:rPr>
              <w:b w:val="0"/>
              <w:bCs/>
            </w:rPr>
            <w:fldChar w:fldCharType="begin"/>
          </w:r>
          <w:r>
            <w:rPr>
              <w:b w:val="0"/>
              <w:bCs/>
            </w:rPr>
            <w:instrText xml:space="preserve"> HYPERLINK \l _Toc11701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三</w:t>
          </w:r>
          <w:r>
            <w:rPr>
              <w:rFonts w:hint="default" w:ascii="Times New Roman" w:hAnsi="Times New Roman" w:eastAsia="楷体_GB2312" w:cs="Times New Roman"/>
              <w:b w:val="0"/>
              <w:bCs/>
              <w:szCs w:val="32"/>
              <w:lang w:val="en-US" w:eastAsia="zh-CN"/>
            </w:rPr>
            <w:t>）事故发生经过</w:t>
          </w:r>
          <w:r>
            <w:rPr>
              <w:b w:val="0"/>
              <w:bCs/>
            </w:rPr>
            <w:tab/>
          </w:r>
          <w:r>
            <w:rPr>
              <w:b w:val="0"/>
              <w:bCs/>
            </w:rPr>
            <w:fldChar w:fldCharType="begin"/>
          </w:r>
          <w:r>
            <w:rPr>
              <w:b w:val="0"/>
              <w:bCs/>
            </w:rPr>
            <w:instrText xml:space="preserve"> PAGEREF _Toc11701 \h </w:instrText>
          </w:r>
          <w:r>
            <w:rPr>
              <w:b w:val="0"/>
              <w:bCs/>
            </w:rPr>
            <w:fldChar w:fldCharType="separate"/>
          </w:r>
          <w:r>
            <w:rPr>
              <w:b w:val="0"/>
              <w:bCs/>
            </w:rPr>
            <w:t>6</w:t>
          </w:r>
          <w:r>
            <w:rPr>
              <w:b w:val="0"/>
              <w:bCs/>
            </w:rPr>
            <w:fldChar w:fldCharType="end"/>
          </w:r>
          <w:r>
            <w:rPr>
              <w:b w:val="0"/>
              <w:bCs/>
            </w:rPr>
            <w:fldChar w:fldCharType="end"/>
          </w:r>
        </w:p>
        <w:p w14:paraId="0385D04A">
          <w:pPr>
            <w:pStyle w:val="21"/>
            <w:tabs>
              <w:tab w:val="right" w:leader="dot" w:pos="8788"/>
            </w:tabs>
            <w:rPr>
              <w:b w:val="0"/>
              <w:bCs/>
            </w:rPr>
          </w:pPr>
          <w:r>
            <w:rPr>
              <w:b w:val="0"/>
              <w:bCs/>
            </w:rPr>
            <w:fldChar w:fldCharType="begin"/>
          </w:r>
          <w:r>
            <w:rPr>
              <w:b w:val="0"/>
              <w:bCs/>
            </w:rPr>
            <w:instrText xml:space="preserve"> HYPERLINK \l _Toc1179 </w:instrText>
          </w:r>
          <w:r>
            <w:rPr>
              <w:b w:val="0"/>
              <w:bCs/>
            </w:rPr>
            <w:fldChar w:fldCharType="separate"/>
          </w:r>
          <w:r>
            <w:rPr>
              <w:rFonts w:hint="eastAsia" w:ascii="Times New Roman" w:hAnsi="Times New Roman" w:eastAsia="楷体_GB2312" w:cs="Times New Roman"/>
              <w:b w:val="0"/>
              <w:bCs/>
              <w:szCs w:val="32"/>
              <w:lang w:val="en-US" w:eastAsia="zh-CN"/>
            </w:rPr>
            <w:t>（四）</w:t>
          </w:r>
          <w:r>
            <w:rPr>
              <w:rFonts w:hint="default" w:ascii="Times New Roman" w:hAnsi="Times New Roman" w:eastAsia="楷体_GB2312" w:cs="Times New Roman"/>
              <w:b w:val="0"/>
              <w:bCs/>
              <w:szCs w:val="32"/>
              <w:lang w:val="en-US" w:eastAsia="zh-CN"/>
            </w:rPr>
            <w:t>事故现场情况</w:t>
          </w:r>
          <w:r>
            <w:rPr>
              <w:b w:val="0"/>
              <w:bCs/>
            </w:rPr>
            <w:tab/>
          </w:r>
          <w:r>
            <w:rPr>
              <w:b w:val="0"/>
              <w:bCs/>
            </w:rPr>
            <w:fldChar w:fldCharType="begin"/>
          </w:r>
          <w:r>
            <w:rPr>
              <w:b w:val="0"/>
              <w:bCs/>
            </w:rPr>
            <w:instrText xml:space="preserve"> PAGEREF _Toc1179 \h </w:instrText>
          </w:r>
          <w:r>
            <w:rPr>
              <w:b w:val="0"/>
              <w:bCs/>
            </w:rPr>
            <w:fldChar w:fldCharType="separate"/>
          </w:r>
          <w:r>
            <w:rPr>
              <w:b w:val="0"/>
              <w:bCs/>
            </w:rPr>
            <w:t>6</w:t>
          </w:r>
          <w:r>
            <w:rPr>
              <w:b w:val="0"/>
              <w:bCs/>
            </w:rPr>
            <w:fldChar w:fldCharType="end"/>
          </w:r>
          <w:r>
            <w:rPr>
              <w:b w:val="0"/>
              <w:bCs/>
            </w:rPr>
            <w:fldChar w:fldCharType="end"/>
          </w:r>
        </w:p>
        <w:p w14:paraId="1D81DDD9">
          <w:pPr>
            <w:pStyle w:val="21"/>
            <w:tabs>
              <w:tab w:val="right" w:leader="dot" w:pos="8788"/>
            </w:tabs>
            <w:rPr>
              <w:b w:val="0"/>
              <w:bCs/>
            </w:rPr>
          </w:pPr>
          <w:r>
            <w:rPr>
              <w:b w:val="0"/>
              <w:bCs/>
            </w:rPr>
            <w:fldChar w:fldCharType="begin"/>
          </w:r>
          <w:r>
            <w:rPr>
              <w:b w:val="0"/>
              <w:bCs/>
            </w:rPr>
            <w:instrText xml:space="preserve"> HYPERLINK \l _Toc27065 </w:instrText>
          </w:r>
          <w:r>
            <w:rPr>
              <w:b w:val="0"/>
              <w:bCs/>
            </w:rPr>
            <w:fldChar w:fldCharType="separate"/>
          </w:r>
          <w:r>
            <w:rPr>
              <w:rFonts w:hint="eastAsia" w:ascii="Times New Roman" w:hAnsi="Times New Roman" w:eastAsia="楷体_GB2312" w:cs="Times New Roman"/>
              <w:b w:val="0"/>
              <w:bCs/>
              <w:szCs w:val="32"/>
              <w:lang w:val="en-US" w:eastAsia="zh-CN"/>
            </w:rPr>
            <w:t>（五）</w:t>
          </w:r>
          <w:r>
            <w:rPr>
              <w:rFonts w:hint="default" w:ascii="Times New Roman" w:hAnsi="Times New Roman" w:eastAsia="楷体_GB2312" w:cs="Times New Roman"/>
              <w:b w:val="0"/>
              <w:bCs/>
              <w:szCs w:val="32"/>
              <w:lang w:val="en-US" w:eastAsia="zh-CN"/>
            </w:rPr>
            <w:t>人员伤亡和直接经济损失情况</w:t>
          </w:r>
          <w:r>
            <w:rPr>
              <w:b w:val="0"/>
              <w:bCs/>
            </w:rPr>
            <w:tab/>
          </w:r>
          <w:r>
            <w:rPr>
              <w:b w:val="0"/>
              <w:bCs/>
            </w:rPr>
            <w:fldChar w:fldCharType="begin"/>
          </w:r>
          <w:r>
            <w:rPr>
              <w:b w:val="0"/>
              <w:bCs/>
            </w:rPr>
            <w:instrText xml:space="preserve"> PAGEREF _Toc27065 \h </w:instrText>
          </w:r>
          <w:r>
            <w:rPr>
              <w:b w:val="0"/>
              <w:bCs/>
            </w:rPr>
            <w:fldChar w:fldCharType="separate"/>
          </w:r>
          <w:r>
            <w:rPr>
              <w:b w:val="0"/>
              <w:bCs/>
            </w:rPr>
            <w:t>8</w:t>
          </w:r>
          <w:r>
            <w:rPr>
              <w:b w:val="0"/>
              <w:bCs/>
            </w:rPr>
            <w:fldChar w:fldCharType="end"/>
          </w:r>
          <w:r>
            <w:rPr>
              <w:b w:val="0"/>
              <w:bCs/>
            </w:rPr>
            <w:fldChar w:fldCharType="end"/>
          </w:r>
        </w:p>
        <w:p w14:paraId="3D8210AF">
          <w:pPr>
            <w:pStyle w:val="20"/>
            <w:tabs>
              <w:tab w:val="right" w:leader="dot" w:pos="8788"/>
            </w:tabs>
            <w:rPr>
              <w:b w:val="0"/>
              <w:bCs/>
            </w:rPr>
          </w:pPr>
          <w:r>
            <w:rPr>
              <w:b w:val="0"/>
              <w:bCs/>
            </w:rPr>
            <w:fldChar w:fldCharType="begin"/>
          </w:r>
          <w:r>
            <w:rPr>
              <w:b w:val="0"/>
              <w:bCs/>
            </w:rPr>
            <w:instrText xml:space="preserve"> HYPERLINK \l _Toc8281 </w:instrText>
          </w:r>
          <w:r>
            <w:rPr>
              <w:b w:val="0"/>
              <w:bCs/>
            </w:rPr>
            <w:fldChar w:fldCharType="separate"/>
          </w:r>
          <w:r>
            <w:rPr>
              <w:rFonts w:hint="default" w:ascii="Times New Roman" w:hAnsi="Times New Roman" w:eastAsia="黑体" w:cs="Times New Roman"/>
              <w:b w:val="0"/>
              <w:bCs/>
              <w:kern w:val="0"/>
              <w:szCs w:val="32"/>
              <w:lang w:val="en-US" w:eastAsia="zh-CN"/>
            </w:rPr>
            <w:t>二、事故应急救援和现场处置情况</w:t>
          </w:r>
          <w:r>
            <w:rPr>
              <w:b w:val="0"/>
              <w:bCs/>
            </w:rPr>
            <w:tab/>
          </w:r>
          <w:r>
            <w:rPr>
              <w:b w:val="0"/>
              <w:bCs/>
            </w:rPr>
            <w:fldChar w:fldCharType="begin"/>
          </w:r>
          <w:r>
            <w:rPr>
              <w:b w:val="0"/>
              <w:bCs/>
            </w:rPr>
            <w:instrText xml:space="preserve"> PAGEREF _Toc8281 \h </w:instrText>
          </w:r>
          <w:r>
            <w:rPr>
              <w:b w:val="0"/>
              <w:bCs/>
            </w:rPr>
            <w:fldChar w:fldCharType="separate"/>
          </w:r>
          <w:r>
            <w:rPr>
              <w:b w:val="0"/>
              <w:bCs/>
            </w:rPr>
            <w:t>8</w:t>
          </w:r>
          <w:r>
            <w:rPr>
              <w:b w:val="0"/>
              <w:bCs/>
            </w:rPr>
            <w:fldChar w:fldCharType="end"/>
          </w:r>
          <w:r>
            <w:rPr>
              <w:b w:val="0"/>
              <w:bCs/>
            </w:rPr>
            <w:fldChar w:fldCharType="end"/>
          </w:r>
        </w:p>
        <w:p w14:paraId="64AFBB1A">
          <w:pPr>
            <w:pStyle w:val="21"/>
            <w:tabs>
              <w:tab w:val="right" w:leader="dot" w:pos="8788"/>
            </w:tabs>
            <w:rPr>
              <w:b w:val="0"/>
              <w:bCs/>
            </w:rPr>
          </w:pPr>
          <w:r>
            <w:rPr>
              <w:b w:val="0"/>
              <w:bCs/>
            </w:rPr>
            <w:fldChar w:fldCharType="begin"/>
          </w:r>
          <w:r>
            <w:rPr>
              <w:b w:val="0"/>
              <w:bCs/>
            </w:rPr>
            <w:instrText xml:space="preserve"> HYPERLINK \l _Toc8253 </w:instrText>
          </w:r>
          <w:r>
            <w:rPr>
              <w:b w:val="0"/>
              <w:bCs/>
            </w:rPr>
            <w:fldChar w:fldCharType="separate"/>
          </w:r>
          <w:r>
            <w:rPr>
              <w:rFonts w:hint="default" w:ascii="Times New Roman" w:hAnsi="Times New Roman" w:eastAsia="楷体_GB2312" w:cs="Times New Roman"/>
              <w:b w:val="0"/>
              <w:bCs/>
              <w:szCs w:val="32"/>
              <w:lang w:val="en-US" w:eastAsia="zh-CN"/>
            </w:rPr>
            <w:t>（一）事故信息接报及响应情况</w:t>
          </w:r>
          <w:r>
            <w:rPr>
              <w:b w:val="0"/>
              <w:bCs/>
            </w:rPr>
            <w:tab/>
          </w:r>
          <w:r>
            <w:rPr>
              <w:b w:val="0"/>
              <w:bCs/>
            </w:rPr>
            <w:fldChar w:fldCharType="begin"/>
          </w:r>
          <w:r>
            <w:rPr>
              <w:b w:val="0"/>
              <w:bCs/>
            </w:rPr>
            <w:instrText xml:space="preserve"> PAGEREF _Toc8253 \h </w:instrText>
          </w:r>
          <w:r>
            <w:rPr>
              <w:b w:val="0"/>
              <w:bCs/>
            </w:rPr>
            <w:fldChar w:fldCharType="separate"/>
          </w:r>
          <w:r>
            <w:rPr>
              <w:b w:val="0"/>
              <w:bCs/>
            </w:rPr>
            <w:t>8</w:t>
          </w:r>
          <w:r>
            <w:rPr>
              <w:b w:val="0"/>
              <w:bCs/>
            </w:rPr>
            <w:fldChar w:fldCharType="end"/>
          </w:r>
          <w:r>
            <w:rPr>
              <w:b w:val="0"/>
              <w:bCs/>
            </w:rPr>
            <w:fldChar w:fldCharType="end"/>
          </w:r>
        </w:p>
        <w:p w14:paraId="69D70A21">
          <w:pPr>
            <w:pStyle w:val="21"/>
            <w:tabs>
              <w:tab w:val="right" w:leader="dot" w:pos="8788"/>
            </w:tabs>
            <w:rPr>
              <w:b w:val="0"/>
              <w:bCs/>
            </w:rPr>
          </w:pPr>
          <w:r>
            <w:rPr>
              <w:b w:val="0"/>
              <w:bCs/>
            </w:rPr>
            <w:fldChar w:fldCharType="begin"/>
          </w:r>
          <w:r>
            <w:rPr>
              <w:b w:val="0"/>
              <w:bCs/>
            </w:rPr>
            <w:instrText xml:space="preserve"> HYPERLINK \l _Toc29753 </w:instrText>
          </w:r>
          <w:r>
            <w:rPr>
              <w:b w:val="0"/>
              <w:bCs/>
            </w:rPr>
            <w:fldChar w:fldCharType="separate"/>
          </w:r>
          <w:r>
            <w:rPr>
              <w:rFonts w:hint="default" w:ascii="Times New Roman" w:hAnsi="Times New Roman" w:eastAsia="楷体_GB2312" w:cs="Times New Roman"/>
              <w:b w:val="0"/>
              <w:bCs/>
              <w:szCs w:val="32"/>
              <w:lang w:val="en-US" w:eastAsia="zh-CN"/>
            </w:rPr>
            <w:t>（二）事故现场应急处置情况</w:t>
          </w:r>
          <w:r>
            <w:rPr>
              <w:b w:val="0"/>
              <w:bCs/>
            </w:rPr>
            <w:tab/>
          </w:r>
          <w:r>
            <w:rPr>
              <w:b w:val="0"/>
              <w:bCs/>
            </w:rPr>
            <w:fldChar w:fldCharType="begin"/>
          </w:r>
          <w:r>
            <w:rPr>
              <w:b w:val="0"/>
              <w:bCs/>
            </w:rPr>
            <w:instrText xml:space="preserve"> PAGEREF _Toc29753 \h </w:instrText>
          </w:r>
          <w:r>
            <w:rPr>
              <w:b w:val="0"/>
              <w:bCs/>
            </w:rPr>
            <w:fldChar w:fldCharType="separate"/>
          </w:r>
          <w:r>
            <w:rPr>
              <w:b w:val="0"/>
              <w:bCs/>
            </w:rPr>
            <w:t>8</w:t>
          </w:r>
          <w:r>
            <w:rPr>
              <w:b w:val="0"/>
              <w:bCs/>
            </w:rPr>
            <w:fldChar w:fldCharType="end"/>
          </w:r>
          <w:r>
            <w:rPr>
              <w:b w:val="0"/>
              <w:bCs/>
            </w:rPr>
            <w:fldChar w:fldCharType="end"/>
          </w:r>
        </w:p>
        <w:p w14:paraId="53A27889">
          <w:pPr>
            <w:pStyle w:val="21"/>
            <w:tabs>
              <w:tab w:val="right" w:leader="dot" w:pos="8788"/>
            </w:tabs>
            <w:rPr>
              <w:b w:val="0"/>
              <w:bCs/>
            </w:rPr>
          </w:pPr>
          <w:r>
            <w:rPr>
              <w:b w:val="0"/>
              <w:bCs/>
            </w:rPr>
            <w:fldChar w:fldCharType="begin"/>
          </w:r>
          <w:r>
            <w:rPr>
              <w:b w:val="0"/>
              <w:bCs/>
            </w:rPr>
            <w:instrText xml:space="preserve"> HYPERLINK \l _Toc128 </w:instrText>
          </w:r>
          <w:r>
            <w:rPr>
              <w:b w:val="0"/>
              <w:bCs/>
            </w:rPr>
            <w:fldChar w:fldCharType="separate"/>
          </w:r>
          <w:r>
            <w:rPr>
              <w:rFonts w:hint="default" w:ascii="Times New Roman" w:hAnsi="Times New Roman" w:eastAsia="楷体_GB2312" w:cs="Times New Roman"/>
              <w:b w:val="0"/>
              <w:bCs/>
              <w:szCs w:val="32"/>
              <w:lang w:val="en-US" w:eastAsia="zh-CN"/>
            </w:rPr>
            <w:t>（三）医疗救治和善后情况</w:t>
          </w:r>
          <w:r>
            <w:rPr>
              <w:b w:val="0"/>
              <w:bCs/>
            </w:rPr>
            <w:tab/>
          </w:r>
          <w:r>
            <w:rPr>
              <w:b w:val="0"/>
              <w:bCs/>
            </w:rPr>
            <w:fldChar w:fldCharType="begin"/>
          </w:r>
          <w:r>
            <w:rPr>
              <w:b w:val="0"/>
              <w:bCs/>
            </w:rPr>
            <w:instrText xml:space="preserve"> PAGEREF _Toc128 \h </w:instrText>
          </w:r>
          <w:r>
            <w:rPr>
              <w:b w:val="0"/>
              <w:bCs/>
            </w:rPr>
            <w:fldChar w:fldCharType="separate"/>
          </w:r>
          <w:r>
            <w:rPr>
              <w:b w:val="0"/>
              <w:bCs/>
            </w:rPr>
            <w:t>9</w:t>
          </w:r>
          <w:r>
            <w:rPr>
              <w:b w:val="0"/>
              <w:bCs/>
            </w:rPr>
            <w:fldChar w:fldCharType="end"/>
          </w:r>
          <w:r>
            <w:rPr>
              <w:b w:val="0"/>
              <w:bCs/>
            </w:rPr>
            <w:fldChar w:fldCharType="end"/>
          </w:r>
        </w:p>
        <w:p w14:paraId="406775D6">
          <w:pPr>
            <w:pStyle w:val="21"/>
            <w:tabs>
              <w:tab w:val="right" w:leader="dot" w:pos="8788"/>
            </w:tabs>
            <w:rPr>
              <w:b w:val="0"/>
              <w:bCs/>
            </w:rPr>
          </w:pPr>
          <w:r>
            <w:rPr>
              <w:b w:val="0"/>
              <w:bCs/>
            </w:rPr>
            <w:fldChar w:fldCharType="begin"/>
          </w:r>
          <w:r>
            <w:rPr>
              <w:b w:val="0"/>
              <w:bCs/>
            </w:rPr>
            <w:instrText xml:space="preserve"> HYPERLINK \l _Toc21025 </w:instrText>
          </w:r>
          <w:r>
            <w:rPr>
              <w:b w:val="0"/>
              <w:bCs/>
            </w:rPr>
            <w:fldChar w:fldCharType="separate"/>
          </w:r>
          <w:r>
            <w:rPr>
              <w:rFonts w:hint="default" w:ascii="Times New Roman" w:hAnsi="Times New Roman" w:eastAsia="楷体_GB2312" w:cs="Times New Roman"/>
              <w:b w:val="0"/>
              <w:bCs/>
              <w:szCs w:val="32"/>
              <w:lang w:val="en-US" w:eastAsia="zh-CN"/>
            </w:rPr>
            <w:t>（四）事故应急处置评估</w:t>
          </w:r>
          <w:r>
            <w:rPr>
              <w:b w:val="0"/>
              <w:bCs/>
            </w:rPr>
            <w:tab/>
          </w:r>
          <w:r>
            <w:rPr>
              <w:b w:val="0"/>
              <w:bCs/>
            </w:rPr>
            <w:fldChar w:fldCharType="begin"/>
          </w:r>
          <w:r>
            <w:rPr>
              <w:b w:val="0"/>
              <w:bCs/>
            </w:rPr>
            <w:instrText xml:space="preserve"> PAGEREF _Toc21025 \h </w:instrText>
          </w:r>
          <w:r>
            <w:rPr>
              <w:b w:val="0"/>
              <w:bCs/>
            </w:rPr>
            <w:fldChar w:fldCharType="separate"/>
          </w:r>
          <w:r>
            <w:rPr>
              <w:b w:val="0"/>
              <w:bCs/>
            </w:rPr>
            <w:t>9</w:t>
          </w:r>
          <w:r>
            <w:rPr>
              <w:b w:val="0"/>
              <w:bCs/>
            </w:rPr>
            <w:fldChar w:fldCharType="end"/>
          </w:r>
          <w:r>
            <w:rPr>
              <w:b w:val="0"/>
              <w:bCs/>
            </w:rPr>
            <w:fldChar w:fldCharType="end"/>
          </w:r>
        </w:p>
        <w:p w14:paraId="5077E54C">
          <w:pPr>
            <w:pStyle w:val="20"/>
            <w:tabs>
              <w:tab w:val="right" w:leader="dot" w:pos="8788"/>
            </w:tabs>
            <w:rPr>
              <w:b w:val="0"/>
              <w:bCs/>
            </w:rPr>
          </w:pPr>
          <w:r>
            <w:rPr>
              <w:b w:val="0"/>
              <w:bCs/>
            </w:rPr>
            <w:fldChar w:fldCharType="begin"/>
          </w:r>
          <w:r>
            <w:rPr>
              <w:b w:val="0"/>
              <w:bCs/>
            </w:rPr>
            <w:instrText xml:space="preserve"> HYPERLINK \l _Toc26514 </w:instrText>
          </w:r>
          <w:r>
            <w:rPr>
              <w:b w:val="0"/>
              <w:bCs/>
            </w:rPr>
            <w:fldChar w:fldCharType="separate"/>
          </w:r>
          <w:r>
            <w:rPr>
              <w:rFonts w:hint="default" w:ascii="Times New Roman" w:hAnsi="Times New Roman" w:eastAsia="黑体" w:cs="Times New Roman"/>
              <w:b w:val="0"/>
              <w:bCs/>
              <w:kern w:val="0"/>
              <w:szCs w:val="32"/>
              <w:lang w:val="en-US" w:eastAsia="zh-CN"/>
            </w:rPr>
            <w:t>三、事故原因分析</w:t>
          </w:r>
          <w:r>
            <w:rPr>
              <w:b w:val="0"/>
              <w:bCs/>
            </w:rPr>
            <w:tab/>
          </w:r>
          <w:r>
            <w:rPr>
              <w:b w:val="0"/>
              <w:bCs/>
            </w:rPr>
            <w:fldChar w:fldCharType="begin"/>
          </w:r>
          <w:r>
            <w:rPr>
              <w:b w:val="0"/>
              <w:bCs/>
            </w:rPr>
            <w:instrText xml:space="preserve"> PAGEREF _Toc26514 \h </w:instrText>
          </w:r>
          <w:r>
            <w:rPr>
              <w:b w:val="0"/>
              <w:bCs/>
            </w:rPr>
            <w:fldChar w:fldCharType="separate"/>
          </w:r>
          <w:r>
            <w:rPr>
              <w:b w:val="0"/>
              <w:bCs/>
            </w:rPr>
            <w:t>9</w:t>
          </w:r>
          <w:r>
            <w:rPr>
              <w:b w:val="0"/>
              <w:bCs/>
            </w:rPr>
            <w:fldChar w:fldCharType="end"/>
          </w:r>
          <w:r>
            <w:rPr>
              <w:b w:val="0"/>
              <w:bCs/>
            </w:rPr>
            <w:fldChar w:fldCharType="end"/>
          </w:r>
        </w:p>
        <w:p w14:paraId="6F43BE01">
          <w:pPr>
            <w:pStyle w:val="21"/>
            <w:tabs>
              <w:tab w:val="right" w:leader="dot" w:pos="8788"/>
            </w:tabs>
            <w:rPr>
              <w:b w:val="0"/>
              <w:bCs/>
            </w:rPr>
          </w:pPr>
          <w:r>
            <w:rPr>
              <w:b w:val="0"/>
              <w:bCs/>
            </w:rPr>
            <w:fldChar w:fldCharType="begin"/>
          </w:r>
          <w:r>
            <w:rPr>
              <w:b w:val="0"/>
              <w:bCs/>
            </w:rPr>
            <w:instrText xml:space="preserve"> HYPERLINK \l _Toc19103 </w:instrText>
          </w:r>
          <w:r>
            <w:rPr>
              <w:b w:val="0"/>
              <w:bCs/>
            </w:rPr>
            <w:fldChar w:fldCharType="separate"/>
          </w:r>
          <w:r>
            <w:rPr>
              <w:rFonts w:hint="default" w:ascii="Times New Roman" w:hAnsi="Times New Roman" w:eastAsia="楷体_GB2312" w:cs="Times New Roman"/>
              <w:b w:val="0"/>
              <w:bCs/>
              <w:szCs w:val="32"/>
              <w:lang w:val="en-US" w:eastAsia="zh-CN"/>
            </w:rPr>
            <w:t>（一）直接原因分析</w:t>
          </w:r>
          <w:r>
            <w:rPr>
              <w:b w:val="0"/>
              <w:bCs/>
            </w:rPr>
            <w:tab/>
          </w:r>
          <w:r>
            <w:rPr>
              <w:b w:val="0"/>
              <w:bCs/>
            </w:rPr>
            <w:fldChar w:fldCharType="begin"/>
          </w:r>
          <w:r>
            <w:rPr>
              <w:b w:val="0"/>
              <w:bCs/>
            </w:rPr>
            <w:instrText xml:space="preserve"> PAGEREF _Toc19103 \h </w:instrText>
          </w:r>
          <w:r>
            <w:rPr>
              <w:b w:val="0"/>
              <w:bCs/>
            </w:rPr>
            <w:fldChar w:fldCharType="separate"/>
          </w:r>
          <w:r>
            <w:rPr>
              <w:b w:val="0"/>
              <w:bCs/>
            </w:rPr>
            <w:t>9</w:t>
          </w:r>
          <w:r>
            <w:rPr>
              <w:b w:val="0"/>
              <w:bCs/>
            </w:rPr>
            <w:fldChar w:fldCharType="end"/>
          </w:r>
          <w:r>
            <w:rPr>
              <w:b w:val="0"/>
              <w:bCs/>
            </w:rPr>
            <w:fldChar w:fldCharType="end"/>
          </w:r>
        </w:p>
        <w:p w14:paraId="0A46F2CA">
          <w:pPr>
            <w:pStyle w:val="21"/>
            <w:tabs>
              <w:tab w:val="right" w:leader="dot" w:pos="8788"/>
            </w:tabs>
            <w:rPr>
              <w:b w:val="0"/>
              <w:bCs/>
            </w:rPr>
          </w:pPr>
          <w:r>
            <w:rPr>
              <w:b w:val="0"/>
              <w:bCs/>
            </w:rPr>
            <w:fldChar w:fldCharType="begin"/>
          </w:r>
          <w:r>
            <w:rPr>
              <w:b w:val="0"/>
              <w:bCs/>
            </w:rPr>
            <w:instrText xml:space="preserve"> HYPERLINK \l _Toc28872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二</w:t>
          </w:r>
          <w:r>
            <w:rPr>
              <w:rFonts w:hint="default" w:ascii="Times New Roman" w:hAnsi="Times New Roman" w:eastAsia="楷体_GB2312" w:cs="Times New Roman"/>
              <w:b w:val="0"/>
              <w:bCs/>
              <w:szCs w:val="32"/>
              <w:lang w:val="en-US" w:eastAsia="zh-CN"/>
            </w:rPr>
            <w:t>）间接原因分析</w:t>
          </w:r>
          <w:r>
            <w:rPr>
              <w:b w:val="0"/>
              <w:bCs/>
            </w:rPr>
            <w:tab/>
          </w:r>
          <w:r>
            <w:rPr>
              <w:b w:val="0"/>
              <w:bCs/>
            </w:rPr>
            <w:fldChar w:fldCharType="begin"/>
          </w:r>
          <w:r>
            <w:rPr>
              <w:b w:val="0"/>
              <w:bCs/>
            </w:rPr>
            <w:instrText xml:space="preserve"> PAGEREF _Toc28872 \h </w:instrText>
          </w:r>
          <w:r>
            <w:rPr>
              <w:b w:val="0"/>
              <w:bCs/>
            </w:rPr>
            <w:fldChar w:fldCharType="separate"/>
          </w:r>
          <w:r>
            <w:rPr>
              <w:b w:val="0"/>
              <w:bCs/>
            </w:rPr>
            <w:t>9</w:t>
          </w:r>
          <w:r>
            <w:rPr>
              <w:b w:val="0"/>
              <w:bCs/>
            </w:rPr>
            <w:fldChar w:fldCharType="end"/>
          </w:r>
          <w:r>
            <w:rPr>
              <w:b w:val="0"/>
              <w:bCs/>
            </w:rPr>
            <w:fldChar w:fldCharType="end"/>
          </w:r>
        </w:p>
        <w:p w14:paraId="72BCEB72">
          <w:pPr>
            <w:pStyle w:val="20"/>
            <w:tabs>
              <w:tab w:val="right" w:leader="dot" w:pos="8788"/>
            </w:tabs>
            <w:rPr>
              <w:b w:val="0"/>
              <w:bCs/>
            </w:rPr>
          </w:pPr>
          <w:r>
            <w:rPr>
              <w:b w:val="0"/>
              <w:bCs/>
            </w:rPr>
            <w:fldChar w:fldCharType="begin"/>
          </w:r>
          <w:r>
            <w:rPr>
              <w:b w:val="0"/>
              <w:bCs/>
            </w:rPr>
            <w:instrText xml:space="preserve"> HYPERLINK \l _Toc9226 </w:instrText>
          </w:r>
          <w:r>
            <w:rPr>
              <w:b w:val="0"/>
              <w:bCs/>
            </w:rPr>
            <w:fldChar w:fldCharType="separate"/>
          </w:r>
          <w:r>
            <w:rPr>
              <w:rFonts w:hint="default" w:ascii="Times New Roman" w:hAnsi="Times New Roman" w:eastAsia="黑体" w:cs="Times New Roman"/>
              <w:b w:val="0"/>
              <w:bCs/>
              <w:kern w:val="0"/>
              <w:szCs w:val="32"/>
              <w:lang w:val="en-US" w:eastAsia="zh-CN"/>
            </w:rPr>
            <w:t>四、有关责任单位存在的主要问题</w:t>
          </w:r>
          <w:r>
            <w:rPr>
              <w:b w:val="0"/>
              <w:bCs/>
            </w:rPr>
            <w:tab/>
          </w:r>
          <w:r>
            <w:rPr>
              <w:b w:val="0"/>
              <w:bCs/>
            </w:rPr>
            <w:fldChar w:fldCharType="begin"/>
          </w:r>
          <w:r>
            <w:rPr>
              <w:b w:val="0"/>
              <w:bCs/>
            </w:rPr>
            <w:instrText xml:space="preserve"> PAGEREF _Toc9226 \h </w:instrText>
          </w:r>
          <w:r>
            <w:rPr>
              <w:b w:val="0"/>
              <w:bCs/>
            </w:rPr>
            <w:fldChar w:fldCharType="separate"/>
          </w:r>
          <w:r>
            <w:rPr>
              <w:b w:val="0"/>
              <w:bCs/>
            </w:rPr>
            <w:t>10</w:t>
          </w:r>
          <w:r>
            <w:rPr>
              <w:b w:val="0"/>
              <w:bCs/>
            </w:rPr>
            <w:fldChar w:fldCharType="end"/>
          </w:r>
          <w:r>
            <w:rPr>
              <w:b w:val="0"/>
              <w:bCs/>
            </w:rPr>
            <w:fldChar w:fldCharType="end"/>
          </w:r>
        </w:p>
        <w:p w14:paraId="0BFA7D3A">
          <w:pPr>
            <w:pStyle w:val="20"/>
            <w:tabs>
              <w:tab w:val="right" w:leader="dot" w:pos="8788"/>
            </w:tabs>
            <w:rPr>
              <w:b w:val="0"/>
              <w:bCs/>
            </w:rPr>
          </w:pPr>
          <w:r>
            <w:rPr>
              <w:b w:val="0"/>
              <w:bCs/>
            </w:rPr>
            <w:fldChar w:fldCharType="begin"/>
          </w:r>
          <w:r>
            <w:rPr>
              <w:b w:val="0"/>
              <w:bCs/>
            </w:rPr>
            <w:instrText xml:space="preserve"> HYPERLINK \l _Toc7679 </w:instrText>
          </w:r>
          <w:r>
            <w:rPr>
              <w:b w:val="0"/>
              <w:bCs/>
            </w:rPr>
            <w:fldChar w:fldCharType="separate"/>
          </w:r>
          <w:r>
            <w:rPr>
              <w:rFonts w:hint="eastAsia" w:ascii="Times New Roman" w:hAnsi="Times New Roman" w:eastAsia="黑体" w:cs="Times New Roman"/>
              <w:b w:val="0"/>
              <w:bCs/>
              <w:kern w:val="0"/>
              <w:szCs w:val="32"/>
              <w:lang w:val="en-US" w:eastAsia="zh-CN"/>
            </w:rPr>
            <w:t>五</w:t>
          </w:r>
          <w:r>
            <w:rPr>
              <w:rFonts w:hint="default" w:ascii="Times New Roman" w:hAnsi="Times New Roman" w:eastAsia="黑体" w:cs="Times New Roman"/>
              <w:b w:val="0"/>
              <w:bCs/>
              <w:kern w:val="0"/>
              <w:szCs w:val="32"/>
              <w:lang w:val="en-US" w:eastAsia="zh-CN"/>
            </w:rPr>
            <w:t>、对有关责任单位的处理</w:t>
          </w:r>
          <w:r>
            <w:rPr>
              <w:b w:val="0"/>
              <w:bCs/>
            </w:rPr>
            <w:tab/>
          </w:r>
          <w:r>
            <w:rPr>
              <w:b w:val="0"/>
              <w:bCs/>
            </w:rPr>
            <w:fldChar w:fldCharType="begin"/>
          </w:r>
          <w:r>
            <w:rPr>
              <w:b w:val="0"/>
              <w:bCs/>
            </w:rPr>
            <w:instrText xml:space="preserve"> PAGEREF _Toc7679 \h </w:instrText>
          </w:r>
          <w:r>
            <w:rPr>
              <w:b w:val="0"/>
              <w:bCs/>
            </w:rPr>
            <w:fldChar w:fldCharType="separate"/>
          </w:r>
          <w:r>
            <w:rPr>
              <w:b w:val="0"/>
              <w:bCs/>
            </w:rPr>
            <w:t>10</w:t>
          </w:r>
          <w:r>
            <w:rPr>
              <w:b w:val="0"/>
              <w:bCs/>
            </w:rPr>
            <w:fldChar w:fldCharType="end"/>
          </w:r>
          <w:r>
            <w:rPr>
              <w:b w:val="0"/>
              <w:bCs/>
            </w:rPr>
            <w:fldChar w:fldCharType="end"/>
          </w:r>
        </w:p>
        <w:p w14:paraId="05EA037C">
          <w:pPr>
            <w:pStyle w:val="21"/>
            <w:tabs>
              <w:tab w:val="right" w:leader="dot" w:pos="8788"/>
            </w:tabs>
            <w:rPr>
              <w:b w:val="0"/>
              <w:bCs/>
            </w:rPr>
          </w:pPr>
          <w:r>
            <w:rPr>
              <w:b w:val="0"/>
              <w:bCs/>
            </w:rPr>
            <w:fldChar w:fldCharType="begin"/>
          </w:r>
          <w:r>
            <w:rPr>
              <w:b w:val="0"/>
              <w:bCs/>
            </w:rPr>
            <w:instrText xml:space="preserve"> HYPERLINK \l _Toc9760 </w:instrText>
          </w:r>
          <w:r>
            <w:rPr>
              <w:b w:val="0"/>
              <w:bCs/>
            </w:rPr>
            <w:fldChar w:fldCharType="separate"/>
          </w:r>
          <w:r>
            <w:rPr>
              <w:rFonts w:hint="eastAsia" w:ascii="方正楷体_GBK" w:hAnsi="方正楷体_GBK" w:eastAsia="方正楷体_GBK" w:cs="方正楷体_GBK"/>
              <w:b w:val="0"/>
              <w:bCs/>
              <w:szCs w:val="32"/>
              <w:lang w:val="en-US" w:eastAsia="zh-CN"/>
            </w:rPr>
            <w:t>（一）对事故受伤人员的处理建议</w:t>
          </w:r>
          <w:r>
            <w:rPr>
              <w:b w:val="0"/>
              <w:bCs/>
            </w:rPr>
            <w:tab/>
          </w:r>
          <w:r>
            <w:rPr>
              <w:b w:val="0"/>
              <w:bCs/>
            </w:rPr>
            <w:fldChar w:fldCharType="begin"/>
          </w:r>
          <w:r>
            <w:rPr>
              <w:b w:val="0"/>
              <w:bCs/>
            </w:rPr>
            <w:instrText xml:space="preserve"> PAGEREF _Toc9760 \h </w:instrText>
          </w:r>
          <w:r>
            <w:rPr>
              <w:b w:val="0"/>
              <w:bCs/>
            </w:rPr>
            <w:fldChar w:fldCharType="separate"/>
          </w:r>
          <w:r>
            <w:rPr>
              <w:b w:val="0"/>
              <w:bCs/>
            </w:rPr>
            <w:t>10</w:t>
          </w:r>
          <w:r>
            <w:rPr>
              <w:b w:val="0"/>
              <w:bCs/>
            </w:rPr>
            <w:fldChar w:fldCharType="end"/>
          </w:r>
          <w:r>
            <w:rPr>
              <w:b w:val="0"/>
              <w:bCs/>
            </w:rPr>
            <w:fldChar w:fldCharType="end"/>
          </w:r>
        </w:p>
        <w:p w14:paraId="20DC9D1A">
          <w:pPr>
            <w:pStyle w:val="21"/>
            <w:tabs>
              <w:tab w:val="right" w:leader="dot" w:pos="8788"/>
            </w:tabs>
            <w:rPr>
              <w:b w:val="0"/>
              <w:bCs/>
            </w:rPr>
          </w:pPr>
          <w:r>
            <w:rPr>
              <w:b w:val="0"/>
              <w:bCs/>
            </w:rPr>
            <w:fldChar w:fldCharType="begin"/>
          </w:r>
          <w:r>
            <w:rPr>
              <w:b w:val="0"/>
              <w:bCs/>
            </w:rPr>
            <w:instrText xml:space="preserve"> HYPERLINK \l _Toc22574 </w:instrText>
          </w:r>
          <w:r>
            <w:rPr>
              <w:b w:val="0"/>
              <w:bCs/>
            </w:rPr>
            <w:fldChar w:fldCharType="separate"/>
          </w:r>
          <w:r>
            <w:rPr>
              <w:rFonts w:hint="default" w:ascii="方正楷体_GBK" w:hAnsi="方正楷体_GBK" w:eastAsia="方正楷体_GBK" w:cs="方正楷体_GBK"/>
              <w:b w:val="0"/>
              <w:bCs/>
              <w:szCs w:val="32"/>
              <w:lang w:val="en-US" w:eastAsia="zh-CN"/>
            </w:rPr>
            <w:t>（</w:t>
          </w:r>
          <w:r>
            <w:rPr>
              <w:rFonts w:hint="eastAsia" w:ascii="方正楷体_GBK" w:hAnsi="方正楷体_GBK" w:eastAsia="方正楷体_GBK" w:cs="方正楷体_GBK"/>
              <w:b w:val="0"/>
              <w:bCs/>
              <w:szCs w:val="32"/>
              <w:lang w:val="en-US" w:eastAsia="zh-CN"/>
            </w:rPr>
            <w:t>二</w:t>
          </w:r>
          <w:r>
            <w:rPr>
              <w:rFonts w:hint="default" w:ascii="方正楷体_GBK" w:hAnsi="方正楷体_GBK" w:eastAsia="方正楷体_GBK" w:cs="方正楷体_GBK"/>
              <w:b w:val="0"/>
              <w:bCs/>
              <w:szCs w:val="32"/>
              <w:lang w:val="en-US" w:eastAsia="zh-CN"/>
            </w:rPr>
            <w:t>）对事故有关责任人员的行政处罚建议</w:t>
          </w:r>
          <w:r>
            <w:rPr>
              <w:b w:val="0"/>
              <w:bCs/>
            </w:rPr>
            <w:tab/>
          </w:r>
          <w:r>
            <w:rPr>
              <w:b w:val="0"/>
              <w:bCs/>
            </w:rPr>
            <w:fldChar w:fldCharType="begin"/>
          </w:r>
          <w:r>
            <w:rPr>
              <w:b w:val="0"/>
              <w:bCs/>
            </w:rPr>
            <w:instrText xml:space="preserve"> PAGEREF _Toc22574 \h </w:instrText>
          </w:r>
          <w:r>
            <w:rPr>
              <w:b w:val="0"/>
              <w:bCs/>
            </w:rPr>
            <w:fldChar w:fldCharType="separate"/>
          </w:r>
          <w:r>
            <w:rPr>
              <w:b w:val="0"/>
              <w:bCs/>
            </w:rPr>
            <w:t>10</w:t>
          </w:r>
          <w:r>
            <w:rPr>
              <w:b w:val="0"/>
              <w:bCs/>
            </w:rPr>
            <w:fldChar w:fldCharType="end"/>
          </w:r>
          <w:r>
            <w:rPr>
              <w:b w:val="0"/>
              <w:bCs/>
            </w:rPr>
            <w:fldChar w:fldCharType="end"/>
          </w:r>
        </w:p>
        <w:p w14:paraId="006CEE4E">
          <w:pPr>
            <w:pStyle w:val="21"/>
            <w:tabs>
              <w:tab w:val="right" w:leader="dot" w:pos="8788"/>
            </w:tabs>
            <w:rPr>
              <w:b w:val="0"/>
              <w:bCs/>
            </w:rPr>
          </w:pPr>
          <w:r>
            <w:rPr>
              <w:b w:val="0"/>
              <w:bCs/>
            </w:rPr>
            <w:fldChar w:fldCharType="begin"/>
          </w:r>
          <w:r>
            <w:rPr>
              <w:b w:val="0"/>
              <w:bCs/>
            </w:rPr>
            <w:instrText xml:space="preserve"> HYPERLINK \l _Toc7526 </w:instrText>
          </w:r>
          <w:r>
            <w:rPr>
              <w:b w:val="0"/>
              <w:bCs/>
            </w:rPr>
            <w:fldChar w:fldCharType="separate"/>
          </w:r>
          <w:r>
            <w:rPr>
              <w:rFonts w:hint="default" w:ascii="方正楷体_GBK" w:hAnsi="方正楷体_GBK" w:eastAsia="方正楷体_GBK" w:cs="方正楷体_GBK"/>
              <w:b w:val="0"/>
              <w:bCs/>
              <w:szCs w:val="32"/>
              <w:lang w:val="en-US" w:eastAsia="zh-CN"/>
            </w:rPr>
            <w:t>（</w:t>
          </w:r>
          <w:r>
            <w:rPr>
              <w:rFonts w:hint="eastAsia" w:ascii="方正楷体_GBK" w:hAnsi="方正楷体_GBK" w:eastAsia="方正楷体_GBK" w:cs="方正楷体_GBK"/>
              <w:b w:val="0"/>
              <w:bCs/>
              <w:szCs w:val="32"/>
              <w:lang w:val="en-US" w:eastAsia="zh-CN"/>
            </w:rPr>
            <w:t>三</w:t>
          </w:r>
          <w:r>
            <w:rPr>
              <w:rFonts w:hint="default" w:ascii="方正楷体_GBK" w:hAnsi="方正楷体_GBK" w:eastAsia="方正楷体_GBK" w:cs="方正楷体_GBK"/>
              <w:b w:val="0"/>
              <w:bCs/>
              <w:szCs w:val="32"/>
              <w:lang w:val="en-US" w:eastAsia="zh-CN"/>
            </w:rPr>
            <w:t>）对事故责任单位的行政处罚建议</w:t>
          </w:r>
          <w:r>
            <w:rPr>
              <w:b w:val="0"/>
              <w:bCs/>
            </w:rPr>
            <w:tab/>
          </w:r>
          <w:r>
            <w:rPr>
              <w:b w:val="0"/>
              <w:bCs/>
            </w:rPr>
            <w:fldChar w:fldCharType="begin"/>
          </w:r>
          <w:r>
            <w:rPr>
              <w:b w:val="0"/>
              <w:bCs/>
            </w:rPr>
            <w:instrText xml:space="preserve"> PAGEREF _Toc7526 \h </w:instrText>
          </w:r>
          <w:r>
            <w:rPr>
              <w:b w:val="0"/>
              <w:bCs/>
            </w:rPr>
            <w:fldChar w:fldCharType="separate"/>
          </w:r>
          <w:r>
            <w:rPr>
              <w:b w:val="0"/>
              <w:bCs/>
            </w:rPr>
            <w:t>11</w:t>
          </w:r>
          <w:r>
            <w:rPr>
              <w:b w:val="0"/>
              <w:bCs/>
            </w:rPr>
            <w:fldChar w:fldCharType="end"/>
          </w:r>
          <w:r>
            <w:rPr>
              <w:b w:val="0"/>
              <w:bCs/>
            </w:rPr>
            <w:fldChar w:fldCharType="end"/>
          </w:r>
        </w:p>
        <w:p w14:paraId="16440C6A">
          <w:pPr>
            <w:pStyle w:val="20"/>
            <w:tabs>
              <w:tab w:val="right" w:leader="dot" w:pos="8788"/>
            </w:tabs>
            <w:rPr>
              <w:b w:val="0"/>
              <w:bCs/>
            </w:rPr>
          </w:pPr>
          <w:r>
            <w:rPr>
              <w:b w:val="0"/>
              <w:bCs/>
            </w:rPr>
            <w:fldChar w:fldCharType="begin"/>
          </w:r>
          <w:r>
            <w:rPr>
              <w:b w:val="0"/>
              <w:bCs/>
            </w:rPr>
            <w:instrText xml:space="preserve"> HYPERLINK \l _Toc22530 </w:instrText>
          </w:r>
          <w:r>
            <w:rPr>
              <w:b w:val="0"/>
              <w:bCs/>
            </w:rPr>
            <w:fldChar w:fldCharType="separate"/>
          </w:r>
          <w:r>
            <w:rPr>
              <w:rFonts w:hint="eastAsia" w:ascii="Times New Roman" w:hAnsi="Times New Roman" w:eastAsia="黑体" w:cs="Times New Roman"/>
              <w:b w:val="0"/>
              <w:bCs/>
              <w:kern w:val="0"/>
              <w:szCs w:val="32"/>
              <w:lang w:val="en-US" w:eastAsia="zh-CN"/>
            </w:rPr>
            <w:t>六、事故主要教训</w:t>
          </w:r>
          <w:r>
            <w:rPr>
              <w:b w:val="0"/>
              <w:bCs/>
            </w:rPr>
            <w:tab/>
          </w:r>
          <w:r>
            <w:rPr>
              <w:b w:val="0"/>
              <w:bCs/>
            </w:rPr>
            <w:fldChar w:fldCharType="begin"/>
          </w:r>
          <w:r>
            <w:rPr>
              <w:b w:val="0"/>
              <w:bCs/>
            </w:rPr>
            <w:instrText xml:space="preserve"> PAGEREF _Toc22530 \h </w:instrText>
          </w:r>
          <w:r>
            <w:rPr>
              <w:b w:val="0"/>
              <w:bCs/>
            </w:rPr>
            <w:fldChar w:fldCharType="separate"/>
          </w:r>
          <w:r>
            <w:rPr>
              <w:b w:val="0"/>
              <w:bCs/>
            </w:rPr>
            <w:t>11</w:t>
          </w:r>
          <w:r>
            <w:rPr>
              <w:b w:val="0"/>
              <w:bCs/>
            </w:rPr>
            <w:fldChar w:fldCharType="end"/>
          </w:r>
          <w:r>
            <w:rPr>
              <w:b w:val="0"/>
              <w:bCs/>
            </w:rPr>
            <w:fldChar w:fldCharType="end"/>
          </w:r>
        </w:p>
        <w:p w14:paraId="048FCBD2">
          <w:pPr>
            <w:pStyle w:val="20"/>
            <w:tabs>
              <w:tab w:val="right" w:leader="dot" w:pos="8788"/>
            </w:tabs>
            <w:rPr>
              <w:b w:val="0"/>
              <w:bCs/>
            </w:rPr>
          </w:pPr>
          <w:r>
            <w:rPr>
              <w:b w:val="0"/>
              <w:bCs/>
            </w:rPr>
            <w:fldChar w:fldCharType="begin"/>
          </w:r>
          <w:r>
            <w:rPr>
              <w:b w:val="0"/>
              <w:bCs/>
            </w:rPr>
            <w:instrText xml:space="preserve"> HYPERLINK \l _Toc32103 </w:instrText>
          </w:r>
          <w:r>
            <w:rPr>
              <w:b w:val="0"/>
              <w:bCs/>
            </w:rPr>
            <w:fldChar w:fldCharType="separate"/>
          </w:r>
          <w:r>
            <w:rPr>
              <w:rFonts w:hint="eastAsia" w:ascii="Times New Roman" w:hAnsi="Times New Roman" w:eastAsia="黑体" w:cs="Times New Roman"/>
              <w:b w:val="0"/>
              <w:bCs/>
              <w:kern w:val="0"/>
              <w:szCs w:val="32"/>
              <w:lang w:val="en-US" w:eastAsia="zh-CN"/>
            </w:rPr>
            <w:t>七</w:t>
          </w:r>
          <w:r>
            <w:rPr>
              <w:rFonts w:hint="default" w:ascii="Times New Roman" w:hAnsi="Times New Roman" w:eastAsia="黑体" w:cs="Times New Roman"/>
              <w:b w:val="0"/>
              <w:bCs/>
              <w:kern w:val="0"/>
              <w:szCs w:val="32"/>
              <w:lang w:val="en-US" w:eastAsia="zh-CN"/>
            </w:rPr>
            <w:t>、事故整改和防范措施</w:t>
          </w:r>
          <w:r>
            <w:rPr>
              <w:b w:val="0"/>
              <w:bCs/>
            </w:rPr>
            <w:tab/>
          </w:r>
          <w:r>
            <w:rPr>
              <w:b w:val="0"/>
              <w:bCs/>
            </w:rPr>
            <w:fldChar w:fldCharType="begin"/>
          </w:r>
          <w:r>
            <w:rPr>
              <w:b w:val="0"/>
              <w:bCs/>
            </w:rPr>
            <w:instrText xml:space="preserve"> PAGEREF _Toc32103 \h </w:instrText>
          </w:r>
          <w:r>
            <w:rPr>
              <w:b w:val="0"/>
              <w:bCs/>
            </w:rPr>
            <w:fldChar w:fldCharType="separate"/>
          </w:r>
          <w:r>
            <w:rPr>
              <w:b w:val="0"/>
              <w:bCs/>
            </w:rPr>
            <w:t>11</w:t>
          </w:r>
          <w:r>
            <w:rPr>
              <w:b w:val="0"/>
              <w:bCs/>
            </w:rPr>
            <w:fldChar w:fldCharType="end"/>
          </w:r>
          <w:r>
            <w:rPr>
              <w:b w:val="0"/>
              <w:bCs/>
            </w:rPr>
            <w:fldChar w:fldCharType="end"/>
          </w:r>
        </w:p>
        <w:p w14:paraId="71C2EE90">
          <w:pPr>
            <w:rPr>
              <w:b/>
            </w:rPr>
          </w:pPr>
          <w:r>
            <w:rPr>
              <w:b/>
            </w:rPr>
            <w:fldChar w:fldCharType="end"/>
          </w:r>
        </w:p>
      </w:sdtContent>
    </w:sdt>
    <w:p w14:paraId="0DE37478">
      <w:pPr>
        <w:rPr>
          <w:b/>
        </w:rPr>
      </w:pPr>
    </w:p>
    <w:p w14:paraId="559E4EE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p>
    <w:p w14:paraId="0F05A223">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p>
    <w:p w14:paraId="6F4008D3">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p>
    <w:p w14:paraId="0238F20D">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p>
    <w:p w14:paraId="75DF4315">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p>
    <w:p w14:paraId="0451A64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p>
    <w:p w14:paraId="38432017">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sectPr>
          <w:headerReference r:id="rId7" w:type="default"/>
          <w:footerReference r:id="rId8" w:type="default"/>
          <w:pgSz w:w="11906" w:h="16838"/>
          <w:pgMar w:top="2098" w:right="1559" w:bottom="1984" w:left="1559" w:header="851" w:footer="992" w:gutter="0"/>
          <w:pgNumType w:fmt="decimal"/>
          <w:cols w:space="425" w:num="1"/>
          <w:docGrid w:type="lines" w:linePitch="312" w:charSpace="0"/>
        </w:sectPr>
      </w:pPr>
    </w:p>
    <w:p w14:paraId="3E8D8A89">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t>2026年5</w:t>
      </w:r>
      <w:r>
        <w:rPr>
          <w:rFonts w:hint="default" w:ascii="Times New Roman" w:hAnsi="Times New Roman" w:eastAsia="方正仿宋_GBK" w:cs="Times New Roman"/>
          <w:bCs/>
          <w:kern w:val="0"/>
          <w:sz w:val="32"/>
          <w:szCs w:val="32"/>
          <w:lang w:val="en-US" w:eastAsia="zh-CN" w:bidi="ar-SA"/>
        </w:rPr>
        <w:t>月</w:t>
      </w:r>
      <w:r>
        <w:rPr>
          <w:rFonts w:hint="eastAsia" w:ascii="Times New Roman" w:hAnsi="Times New Roman" w:eastAsia="方正仿宋_GBK" w:cs="Times New Roman"/>
          <w:bCs/>
          <w:kern w:val="0"/>
          <w:sz w:val="32"/>
          <w:szCs w:val="32"/>
          <w:lang w:val="en-US" w:eastAsia="zh-CN" w:bidi="ar-SA"/>
        </w:rPr>
        <w:t>8</w:t>
      </w:r>
      <w:r>
        <w:rPr>
          <w:rFonts w:hint="default" w:ascii="Times New Roman" w:hAnsi="Times New Roman" w:eastAsia="方正仿宋_GBK" w:cs="Times New Roman"/>
          <w:bCs/>
          <w:kern w:val="0"/>
          <w:sz w:val="32"/>
          <w:szCs w:val="32"/>
          <w:lang w:val="en-US" w:eastAsia="zh-CN" w:bidi="ar-SA"/>
        </w:rPr>
        <w:t>日</w:t>
      </w:r>
      <w:r>
        <w:rPr>
          <w:rFonts w:hint="eastAsia" w:ascii="Times New Roman" w:hAnsi="Times New Roman" w:eastAsia="方正仿宋_GBK" w:cs="Times New Roman"/>
          <w:bCs/>
          <w:kern w:val="0"/>
          <w:sz w:val="32"/>
          <w:szCs w:val="32"/>
          <w:lang w:val="en-US" w:eastAsia="zh-CN" w:bidi="ar-SA"/>
        </w:rPr>
        <w:t>12</w:t>
      </w:r>
      <w:r>
        <w:rPr>
          <w:rFonts w:hint="default" w:ascii="Times New Roman" w:hAnsi="Times New Roman" w:eastAsia="方正仿宋_GBK" w:cs="Times New Roman"/>
          <w:bCs/>
          <w:kern w:val="0"/>
          <w:sz w:val="32"/>
          <w:szCs w:val="32"/>
          <w:lang w:val="en-US" w:eastAsia="zh-CN" w:bidi="ar-SA"/>
        </w:rPr>
        <w:t>时</w:t>
      </w:r>
      <w:r>
        <w:rPr>
          <w:rFonts w:hint="eastAsia" w:ascii="Times New Roman" w:hAnsi="Times New Roman" w:eastAsia="方正仿宋_GBK" w:cs="Times New Roman"/>
          <w:bCs/>
          <w:kern w:val="0"/>
          <w:sz w:val="32"/>
          <w:szCs w:val="32"/>
          <w:lang w:val="en-US" w:eastAsia="zh-CN" w:bidi="ar-SA"/>
        </w:rPr>
        <w:t>13分许，位于米东区恒泰西街与会展大道</w:t>
      </w:r>
      <w:r>
        <w:rPr>
          <w:rFonts w:hint="default" w:ascii="Times New Roman" w:hAnsi="Times New Roman" w:eastAsia="方正仿宋_GBK" w:cs="Times New Roman"/>
          <w:bCs/>
          <w:kern w:val="0"/>
          <w:sz w:val="32"/>
          <w:szCs w:val="32"/>
          <w:lang w:val="en-US" w:eastAsia="zh-CN" w:bidi="ar-SA"/>
        </w:rPr>
        <w:t>交叉口</w:t>
      </w:r>
      <w:r>
        <w:rPr>
          <w:rFonts w:hint="eastAsia" w:ascii="Times New Roman" w:hAnsi="Times New Roman" w:eastAsia="方正仿宋_GBK" w:cs="Times New Roman"/>
          <w:bCs/>
          <w:kern w:val="0"/>
          <w:sz w:val="32"/>
          <w:szCs w:val="32"/>
          <w:lang w:val="en-US" w:eastAsia="zh-CN" w:bidi="ar-SA"/>
        </w:rPr>
        <w:t>环球美食城建设项目施工现场发生一起高处坠落事故</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造成1人受伤，直接经济损失12万余元</w:t>
      </w:r>
      <w:r>
        <w:rPr>
          <w:rFonts w:hint="default" w:ascii="Times New Roman" w:hAnsi="Times New Roman" w:eastAsia="方正仿宋_GBK" w:cs="Times New Roman"/>
          <w:bCs/>
          <w:kern w:val="0"/>
          <w:sz w:val="32"/>
          <w:szCs w:val="32"/>
          <w:lang w:val="en-US" w:eastAsia="zh-CN" w:bidi="ar-SA"/>
        </w:rPr>
        <w:t>。</w:t>
      </w:r>
    </w:p>
    <w:p w14:paraId="4820733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、区建设局、</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卡子湾街道办事处</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72C37B5D">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5D3BF929">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FF0000"/>
          <w:sz w:val="32"/>
          <w:szCs w:val="32"/>
        </w:rPr>
      </w:pPr>
      <w:r>
        <w:rPr>
          <w:rFonts w:hint="default" w:ascii="Times New Roman" w:hAnsi="Times New Roman" w:eastAsia="方正仿宋_GBK" w:cs="Times New Roman"/>
          <w:bCs/>
          <w:sz w:val="32"/>
          <w:szCs w:val="32"/>
        </w:rPr>
        <w:t>经调查认定，</w:t>
      </w:r>
      <w:r>
        <w:rPr>
          <w:rFonts w:hint="default" w:ascii="Times New Roman" w:hAnsi="Times New Roman" w:eastAsia="方正仿宋_GBK" w:cs="Times New Roman"/>
          <w:bCs/>
          <w:color w:val="auto"/>
          <w:sz w:val="32"/>
          <w:szCs w:val="32"/>
        </w:rPr>
        <w:t>该事故是一起</w:t>
      </w:r>
      <w:r>
        <w:rPr>
          <w:rFonts w:hint="default" w:ascii="Times New Roman" w:hAnsi="Times New Roman" w:eastAsia="方正仿宋_GBK" w:cs="Times New Roman"/>
          <w:bCs/>
          <w:color w:val="auto"/>
          <w:sz w:val="32"/>
          <w:szCs w:val="32"/>
          <w:lang w:val="en-US" w:eastAsia="zh-CN"/>
        </w:rPr>
        <w:t>作业人员</w:t>
      </w:r>
      <w:r>
        <w:rPr>
          <w:rFonts w:hint="eastAsia" w:ascii="Times New Roman" w:hAnsi="Times New Roman" w:eastAsia="方正仿宋_GBK" w:cs="Times New Roman"/>
          <w:bCs/>
          <w:color w:val="auto"/>
          <w:sz w:val="32"/>
          <w:szCs w:val="32"/>
          <w:lang w:val="en-US" w:eastAsia="zh-CN"/>
        </w:rPr>
        <w:t>在作业过程中未观察环境，不慎踩到烟道口上方防护木撑</w:t>
      </w:r>
      <w:r>
        <w:rPr>
          <w:rFonts w:hint="default" w:ascii="Times New Roman" w:hAnsi="Times New Roman" w:eastAsia="方正仿宋_GBK" w:cs="Times New Roman"/>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木撑断裂导致作业人员</w:t>
      </w:r>
      <w:r>
        <w:rPr>
          <w:rFonts w:hint="default" w:ascii="Times New Roman" w:hAnsi="Times New Roman" w:eastAsia="方正仿宋_GBK" w:cs="Times New Roman"/>
          <w:bCs/>
          <w:color w:val="auto"/>
          <w:sz w:val="32"/>
          <w:szCs w:val="32"/>
          <w:lang w:val="en-US" w:eastAsia="zh-CN"/>
        </w:rPr>
        <w:t>坠落致</w:t>
      </w:r>
      <w:r>
        <w:rPr>
          <w:rFonts w:hint="eastAsia" w:ascii="Times New Roman" w:hAnsi="Times New Roman" w:eastAsia="方正仿宋_GBK" w:cs="Times New Roman"/>
          <w:bCs/>
          <w:color w:val="auto"/>
          <w:sz w:val="32"/>
          <w:szCs w:val="32"/>
          <w:lang w:val="en-US" w:eastAsia="zh-CN"/>
        </w:rPr>
        <w:t>伤</w:t>
      </w:r>
      <w:r>
        <w:rPr>
          <w:rFonts w:hint="default" w:ascii="Times New Roman" w:hAnsi="Times New Roman" w:eastAsia="方正仿宋_GBK" w:cs="Times New Roman"/>
          <w:bCs/>
          <w:color w:val="auto"/>
          <w:sz w:val="32"/>
          <w:szCs w:val="32"/>
          <w:lang w:val="en-US" w:eastAsia="zh-CN"/>
        </w:rPr>
        <w:t>的</w:t>
      </w:r>
      <w:r>
        <w:rPr>
          <w:rFonts w:hint="default" w:ascii="Times New Roman" w:hAnsi="Times New Roman" w:eastAsia="方正仿宋_GBK" w:cs="Times New Roman"/>
          <w:bCs/>
          <w:color w:val="auto"/>
          <w:sz w:val="32"/>
          <w:szCs w:val="32"/>
        </w:rPr>
        <w:t>一般生产安全</w:t>
      </w:r>
      <w:r>
        <w:rPr>
          <w:rFonts w:hint="default" w:ascii="Times New Roman" w:hAnsi="Times New Roman" w:eastAsia="方正仿宋_GBK" w:cs="Times New Roman"/>
          <w:bCs/>
          <w:color w:val="auto"/>
          <w:sz w:val="32"/>
          <w:szCs w:val="32"/>
          <w:lang w:val="en-US" w:eastAsia="zh-CN"/>
        </w:rPr>
        <w:t>责任</w:t>
      </w:r>
      <w:r>
        <w:rPr>
          <w:rFonts w:hint="default" w:ascii="Times New Roman" w:hAnsi="Times New Roman" w:eastAsia="方正仿宋_GBK" w:cs="Times New Roman"/>
          <w:bCs/>
          <w:color w:val="auto"/>
          <w:sz w:val="32"/>
          <w:szCs w:val="32"/>
        </w:rPr>
        <w:t>事故。</w:t>
      </w:r>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0" w:name="_Toc6956"/>
      <w:bookmarkStart w:id="1" w:name="_Toc6566"/>
      <w:bookmarkStart w:id="2" w:name="_Toc14445"/>
      <w:r>
        <w:rPr>
          <w:rFonts w:hint="default" w:ascii="Times New Roman" w:hAnsi="Times New Roman" w:eastAsia="黑体" w:cs="Times New Roman"/>
          <w:bCs/>
          <w:kern w:val="0"/>
          <w:sz w:val="32"/>
          <w:szCs w:val="32"/>
        </w:rPr>
        <w:t>一、事故基本情况</w:t>
      </w:r>
      <w:bookmarkEnd w:id="0"/>
      <w:bookmarkEnd w:id="1"/>
      <w:bookmarkEnd w:id="2"/>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 w:name="_Toc30322"/>
      <w:bookmarkStart w:id="4" w:name="_Toc3465"/>
      <w:bookmarkStart w:id="5" w:name="_Toc6118"/>
      <w:r>
        <w:rPr>
          <w:rFonts w:hint="default" w:ascii="Times New Roman" w:hAnsi="Times New Roman" w:eastAsia="楷体_GB2312" w:cs="Times New Roman"/>
          <w:bCs/>
          <w:sz w:val="32"/>
          <w:szCs w:val="32"/>
        </w:rPr>
        <w:t>（一）事故发生单位及相关单位</w:t>
      </w:r>
      <w:bookmarkEnd w:id="3"/>
      <w:r>
        <w:rPr>
          <w:rFonts w:hint="default" w:ascii="Times New Roman" w:hAnsi="Times New Roman" w:eastAsia="楷体_GB2312" w:cs="Times New Roman"/>
          <w:bCs/>
          <w:sz w:val="32"/>
          <w:szCs w:val="32"/>
        </w:rPr>
        <w:t>概况</w:t>
      </w:r>
      <w:bookmarkEnd w:id="4"/>
      <w:bookmarkEnd w:id="5"/>
    </w:p>
    <w:p w14:paraId="436DA99C">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r>
        <w:rPr>
          <w:rFonts w:hint="default" w:ascii="Times New Roman" w:hAnsi="Times New Roman" w:eastAsia="方正仿宋_GBK" w:cs="Times New Roman"/>
          <w:bCs/>
          <w:kern w:val="0"/>
          <w:sz w:val="32"/>
          <w:szCs w:val="32"/>
          <w:lang w:val="en-US" w:eastAsia="zh-CN" w:bidi="ar-SA"/>
        </w:rPr>
        <w:t>事故发生单位：</w:t>
      </w:r>
      <w:bookmarkStart w:id="6" w:name="_Toc7181"/>
      <w:bookmarkStart w:id="7" w:name="_Toc21974"/>
      <w:r>
        <w:rPr>
          <w:rFonts w:hint="eastAsia" w:ascii="Times New Roman" w:hAnsi="Times New Roman" w:eastAsia="方正仿宋_GBK" w:cs="Times New Roman"/>
          <w:bCs/>
          <w:kern w:val="0"/>
          <w:sz w:val="32"/>
          <w:szCs w:val="32"/>
          <w:lang w:val="en-US" w:eastAsia="zh-CN" w:bidi="ar-SA"/>
        </w:rPr>
        <w:t>中亿川北集团有限公司（施工单位），统一社会信用代码：91650100068809****，成立日期：2013年5月17日，注册地址：新疆乌鲁木齐市水磨沟区新民路322号泰琛小区1栋B单元29A3室，经营范围：许可项目：建设工程施工；建设工程设计；住宅室内装饰装修；建筑物拆除作业（爆破作业除外）；建筑劳务分包；施工专业作业；建设工程质量检测等。持有《安全生产许可证》和《建筑业企业资质证书》。</w:t>
      </w:r>
    </w:p>
    <w:p w14:paraId="35A00F25">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t>建设单位：新疆出色环球置业有限公司，统一社会信用代码：91659030MADHPT****，成立日期：2024年4月19日，注册地址：新疆乌鲁木齐市米东区红光山路1237号2号楼10层ZM-00095号（中国（新疆）自由贸易试验区），经营范围：许可项目：房地产开发经营。（依法须经批准的项目，经相关部门批准后方可开展经营活动，具体经营项目以相关部门批准文件或许可证件为准），一般项目：物业管理；非居住房地产租赁；商业综合体管理服务；工程管理服务；建筑砌块销售；砖瓦销售；保温材料销售；建筑材料销售；轻质建筑材料销售；建筑装饰材料销售。（除依法须经批准的项目外，凭营业执照依法自主开展经营活动）。</w:t>
      </w:r>
    </w:p>
    <w:p w14:paraId="58137FF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bookmarkStart w:id="8" w:name="_Toc3613"/>
      <w:r>
        <w:rPr>
          <w:rFonts w:hint="eastAsia" w:ascii="Times New Roman" w:hAnsi="Times New Roman" w:eastAsia="方正仿宋_GBK" w:cs="Times New Roman"/>
          <w:bCs/>
          <w:kern w:val="0"/>
          <w:sz w:val="32"/>
          <w:szCs w:val="32"/>
          <w:lang w:val="en-US" w:eastAsia="zh-CN" w:bidi="ar-SA"/>
        </w:rPr>
        <w:t>监理单位：新疆路智兴项目管理有限责任公司，统一社会信用代码：91650100589319****，成立日期：2012年2月13日，注册地址：新疆乌鲁木齐高新区（新市区)河北东路430号上海大厦1栋B1706室，经营范围：一般项目：单建式人防工程监理；工程造价咨询业务；招投标代理服务；采购代理服务；工程技术服务（规划管理、勘察、设计、监理除外）；技术服务、技术开发、技术咨询、技术交流、技术转让、技术推广；许可经营项目：建设工程监理；水利工程建设监理；各类工程建设活动。（依法须经批准的项目，经相关部门批准后方可开展经营活动，具体经营项目以相关部门批准文件或许可证件为准）（除依法须经批准的项目外，凭营业执照依法自主开展经营活动）</w:t>
      </w:r>
      <w:bookmarkEnd w:id="8"/>
      <w:r>
        <w:rPr>
          <w:rFonts w:hint="eastAsia" w:ascii="Times New Roman" w:hAnsi="Times New Roman" w:eastAsia="方正仿宋_GBK" w:cs="Times New Roman"/>
          <w:bCs/>
          <w:kern w:val="0"/>
          <w:sz w:val="32"/>
          <w:szCs w:val="32"/>
          <w:lang w:val="en-US" w:eastAsia="zh-CN" w:bidi="ar-SA"/>
        </w:rPr>
        <w:t>。</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9" w:name="_Toc9719"/>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）事故发生单位及相关单位安全管理（监管）情况</w:t>
      </w:r>
      <w:bookmarkEnd w:id="6"/>
      <w:bookmarkEnd w:id="9"/>
    </w:p>
    <w:bookmarkEnd w:id="7"/>
    <w:p w14:paraId="16E79F69">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highlight w:val="none"/>
          <w:lang w:val="en-US" w:eastAsia="zh-CN" w:bidi="ar-SA"/>
        </w:rPr>
      </w:pPr>
      <w:bookmarkStart w:id="10" w:name="_Toc4158"/>
      <w:bookmarkStart w:id="11" w:name="_Toc23455"/>
      <w:bookmarkStart w:id="12" w:name="_Toc6333"/>
      <w:r>
        <w:rPr>
          <w:rFonts w:hint="default" w:ascii="Times New Roman" w:hAnsi="Times New Roman" w:eastAsia="方正仿宋_GBK" w:cs="Times New Roman"/>
          <w:bCs/>
          <w:kern w:val="0"/>
          <w:sz w:val="32"/>
          <w:szCs w:val="32"/>
          <w:highlight w:val="none"/>
          <w:lang w:val="en-US" w:eastAsia="zh-CN" w:bidi="ar-SA"/>
        </w:rPr>
        <w:t>1.</w:t>
      </w:r>
      <w:r>
        <w:rPr>
          <w:rFonts w:hint="eastAsia" w:ascii="Times New Roman" w:hAnsi="Times New Roman" w:eastAsia="方正仿宋_GBK" w:cs="Times New Roman"/>
          <w:bCs/>
          <w:kern w:val="0"/>
          <w:sz w:val="32"/>
          <w:szCs w:val="32"/>
          <w:highlight w:val="none"/>
          <w:lang w:val="en-US" w:eastAsia="zh-CN" w:bidi="ar-SA"/>
        </w:rPr>
        <w:t>中亿川北集团有限公司</w:t>
      </w:r>
      <w:r>
        <w:rPr>
          <w:rFonts w:hint="default" w:ascii="Times New Roman" w:hAnsi="Times New Roman" w:eastAsia="方正仿宋_GBK" w:cs="Times New Roman"/>
          <w:bCs/>
          <w:kern w:val="0"/>
          <w:sz w:val="32"/>
          <w:szCs w:val="32"/>
          <w:highlight w:val="none"/>
          <w:lang w:val="en-US" w:eastAsia="zh-CN" w:bidi="ar-SA"/>
        </w:rPr>
        <w:t>：建立了各岗位安全生产责任制，签订了安全生产责任书，制定了安全培训教育计划、应急演练计划，开展了应急演练，制定了本单位安全操作规程。2026年共开展隐患排查9次，共发现隐患72项，均已整改完毕。组织开展了火灾、触电应急演练。</w:t>
      </w:r>
    </w:p>
    <w:p w14:paraId="42520D87">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highlight w:val="none"/>
          <w:lang w:val="en-US" w:eastAsia="zh-CN" w:bidi="ar-SA"/>
        </w:rPr>
      </w:pPr>
      <w:r>
        <w:rPr>
          <w:rFonts w:hint="eastAsia" w:ascii="Times New Roman" w:hAnsi="Times New Roman" w:eastAsia="方正仿宋_GBK" w:cs="Times New Roman"/>
          <w:bCs/>
          <w:kern w:val="0"/>
          <w:sz w:val="32"/>
          <w:szCs w:val="32"/>
          <w:highlight w:val="none"/>
          <w:lang w:val="en-US" w:eastAsia="zh-CN" w:bidi="ar-SA"/>
        </w:rPr>
        <w:t>2.新疆路智兴项目管理有限责任公司：建立了项目监理组织机构，共有5名监理工程师。2026年对环球美食街项目</w:t>
      </w:r>
      <w:r>
        <w:rPr>
          <w:rFonts w:hint="default" w:ascii="Times New Roman" w:hAnsi="Times New Roman" w:eastAsia="方正仿宋_GBK" w:cs="Times New Roman"/>
          <w:bCs/>
          <w:kern w:val="0"/>
          <w:sz w:val="32"/>
          <w:szCs w:val="32"/>
          <w:highlight w:val="none"/>
          <w:lang w:val="en-US" w:eastAsia="zh-CN" w:bidi="ar-SA"/>
        </w:rPr>
        <w:t>开展隐患排查</w:t>
      </w:r>
      <w:r>
        <w:rPr>
          <w:rFonts w:hint="eastAsia" w:ascii="Times New Roman" w:hAnsi="Times New Roman" w:eastAsia="方正仿宋_GBK" w:cs="Times New Roman"/>
          <w:bCs/>
          <w:kern w:val="0"/>
          <w:sz w:val="32"/>
          <w:szCs w:val="32"/>
          <w:highlight w:val="none"/>
          <w:lang w:val="en-US" w:eastAsia="zh-CN" w:bidi="ar-SA"/>
        </w:rPr>
        <w:t>11</w:t>
      </w:r>
      <w:r>
        <w:rPr>
          <w:rFonts w:hint="default" w:ascii="Times New Roman" w:hAnsi="Times New Roman" w:eastAsia="方正仿宋_GBK" w:cs="Times New Roman"/>
          <w:bCs/>
          <w:kern w:val="0"/>
          <w:sz w:val="32"/>
          <w:szCs w:val="32"/>
          <w:highlight w:val="none"/>
          <w:lang w:val="en-US" w:eastAsia="zh-CN" w:bidi="ar-SA"/>
        </w:rPr>
        <w:t>次</w:t>
      </w:r>
      <w:r>
        <w:rPr>
          <w:rFonts w:hint="eastAsia" w:ascii="Times New Roman" w:hAnsi="Times New Roman" w:eastAsia="方正仿宋_GBK" w:cs="Times New Roman"/>
          <w:bCs/>
          <w:kern w:val="0"/>
          <w:sz w:val="32"/>
          <w:szCs w:val="32"/>
          <w:highlight w:val="none"/>
          <w:lang w:val="en-US" w:eastAsia="zh-CN" w:bidi="ar-SA"/>
        </w:rPr>
        <w:t>，下发监理通知单11份，共发现52项隐患，均已整改完成。</w:t>
      </w:r>
    </w:p>
    <w:p w14:paraId="747F5277">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highlight w:val="none"/>
          <w:lang w:val="en-US" w:eastAsia="zh-CN" w:bidi="ar-SA"/>
        </w:rPr>
      </w:pPr>
      <w:r>
        <w:rPr>
          <w:rFonts w:hint="eastAsia" w:ascii="Times New Roman" w:hAnsi="Times New Roman" w:eastAsia="方正仿宋_GBK" w:cs="Times New Roman"/>
          <w:bCs/>
          <w:color w:val="auto"/>
          <w:kern w:val="0"/>
          <w:sz w:val="32"/>
          <w:szCs w:val="32"/>
          <w:highlight w:val="none"/>
          <w:lang w:val="en-US" w:eastAsia="zh-CN" w:bidi="ar-SA"/>
        </w:rPr>
        <w:t>3.米东区建设局（交通局）：</w:t>
      </w:r>
      <w:bookmarkStart w:id="13" w:name="_Toc18664"/>
      <w:r>
        <w:rPr>
          <w:rFonts w:hint="eastAsia" w:ascii="Times New Roman" w:hAnsi="Times New Roman" w:eastAsia="方正仿宋_GBK" w:cs="Times New Roman"/>
          <w:bCs/>
          <w:kern w:val="0"/>
          <w:sz w:val="32"/>
          <w:szCs w:val="32"/>
          <w:highlight w:val="none"/>
          <w:lang w:val="en-US" w:eastAsia="zh-CN" w:bidi="ar-SA"/>
        </w:rPr>
        <w:t>2026年3月13日下发《关于做好 2026 年建设项目开复工质量安全生产管理工作的通知》、2026年3月30日召开开复工安全生产会议、《米东区2026年房屋及市政工程防高坠专项整治工作方案》指导全区在监建设工程开展安全生产管理工作，并对环球美食城建设项目共进行了3次复工前指导，并下发限期整改通知书3份，共发现安全隐患30条，现已全部整改完成。</w:t>
      </w:r>
    </w:p>
    <w:p w14:paraId="23DC8326">
      <w:pPr>
        <w:pStyle w:val="14"/>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ascii="Times New Roman" w:hAnsi="Times New Roman" w:eastAsia="方正仿宋_GBK" w:cs="Times New Roman"/>
          <w:bCs/>
          <w:color w:val="auto"/>
          <w:kern w:val="0"/>
          <w:sz w:val="32"/>
          <w:szCs w:val="32"/>
          <w:highlight w:val="none"/>
          <w:lang w:val="en-US" w:eastAsia="zh-CN" w:bidi="ar-SA"/>
        </w:rPr>
      </w:pPr>
      <w:r>
        <w:rPr>
          <w:rFonts w:hint="eastAsia" w:ascii="Times New Roman" w:hAnsi="Times New Roman" w:eastAsia="方正仿宋_GBK" w:cs="Times New Roman"/>
          <w:bCs/>
          <w:color w:val="auto"/>
          <w:kern w:val="0"/>
          <w:sz w:val="32"/>
          <w:szCs w:val="32"/>
          <w:highlight w:val="none"/>
          <w:lang w:val="en-US" w:eastAsia="zh-CN" w:bidi="ar-SA"/>
        </w:rPr>
        <w:t>4.卡子湾街道办事处：对环球美食城工地检查11次，查出隐患12条，均已整改完成；对开展安全生产培训2次，中亿川北集团有限公司均参加。</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14" w:name="_Toc11701"/>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）事故发生经过</w:t>
      </w:r>
      <w:bookmarkEnd w:id="10"/>
      <w:bookmarkEnd w:id="11"/>
      <w:bookmarkEnd w:id="12"/>
      <w:bookmarkEnd w:id="13"/>
      <w:bookmarkEnd w:id="14"/>
    </w:p>
    <w:p w14:paraId="01A79009">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bookmarkStart w:id="15" w:name="_Toc29517"/>
      <w:bookmarkStart w:id="16" w:name="_Toc27015"/>
      <w:bookmarkStart w:id="17" w:name="_Toc3601"/>
      <w:bookmarkStart w:id="18" w:name="_Toc20966"/>
      <w:bookmarkStart w:id="19" w:name="_Toc15056"/>
      <w:r>
        <w:rPr>
          <w:rFonts w:hint="default" w:ascii="Times New Roman" w:hAnsi="Times New Roman" w:eastAsia="方正仿宋_GBK" w:cs="Times New Roman"/>
          <w:bCs/>
          <w:kern w:val="0"/>
          <w:sz w:val="32"/>
          <w:szCs w:val="32"/>
          <w:lang w:val="en-US" w:eastAsia="zh-CN" w:bidi="ar-SA"/>
        </w:rPr>
        <w:t>202</w:t>
      </w:r>
      <w:r>
        <w:rPr>
          <w:rFonts w:hint="eastAsia" w:ascii="Times New Roman" w:hAnsi="Times New Roman" w:eastAsia="方正仿宋_GBK" w:cs="Times New Roman"/>
          <w:bCs/>
          <w:kern w:val="0"/>
          <w:sz w:val="32"/>
          <w:szCs w:val="32"/>
          <w:lang w:val="en-US" w:eastAsia="zh-CN" w:bidi="ar-SA"/>
        </w:rPr>
        <w:t>6</w:t>
      </w:r>
      <w:r>
        <w:rPr>
          <w:rFonts w:hint="default" w:ascii="Times New Roman" w:hAnsi="Times New Roman" w:eastAsia="方正仿宋_GBK" w:cs="Times New Roman"/>
          <w:bCs/>
          <w:kern w:val="0"/>
          <w:sz w:val="32"/>
          <w:szCs w:val="32"/>
          <w:lang w:val="en-US" w:eastAsia="zh-CN" w:bidi="ar-SA"/>
        </w:rPr>
        <w:t>年</w:t>
      </w:r>
      <w:r>
        <w:rPr>
          <w:rFonts w:hint="eastAsia" w:ascii="Times New Roman" w:hAnsi="Times New Roman" w:eastAsia="方正仿宋_GBK" w:cs="Times New Roman"/>
          <w:bCs/>
          <w:kern w:val="0"/>
          <w:sz w:val="32"/>
          <w:szCs w:val="32"/>
          <w:lang w:val="en-US" w:eastAsia="zh-CN" w:bidi="ar-SA"/>
        </w:rPr>
        <w:t>5</w:t>
      </w:r>
      <w:r>
        <w:rPr>
          <w:rFonts w:hint="default" w:ascii="Times New Roman" w:hAnsi="Times New Roman" w:eastAsia="方正仿宋_GBK" w:cs="Times New Roman"/>
          <w:bCs/>
          <w:kern w:val="0"/>
          <w:sz w:val="32"/>
          <w:szCs w:val="32"/>
          <w:lang w:val="en-US" w:eastAsia="zh-CN" w:bidi="ar-SA"/>
        </w:rPr>
        <w:t>月</w:t>
      </w:r>
      <w:r>
        <w:rPr>
          <w:rFonts w:hint="eastAsia" w:ascii="Times New Roman" w:hAnsi="Times New Roman" w:eastAsia="方正仿宋_GBK" w:cs="Times New Roman"/>
          <w:bCs/>
          <w:kern w:val="0"/>
          <w:sz w:val="32"/>
          <w:szCs w:val="32"/>
          <w:lang w:val="en-US" w:eastAsia="zh-CN" w:bidi="ar-SA"/>
        </w:rPr>
        <w:t>8</w:t>
      </w:r>
      <w:r>
        <w:rPr>
          <w:rFonts w:hint="default" w:ascii="Times New Roman" w:hAnsi="Times New Roman" w:eastAsia="方正仿宋_GBK" w:cs="Times New Roman"/>
          <w:bCs/>
          <w:kern w:val="0"/>
          <w:sz w:val="32"/>
          <w:szCs w:val="32"/>
          <w:lang w:val="en-US" w:eastAsia="zh-CN" w:bidi="ar-SA"/>
        </w:rPr>
        <w:t>日</w:t>
      </w:r>
      <w:r>
        <w:rPr>
          <w:rFonts w:hint="eastAsia" w:ascii="Times New Roman" w:hAnsi="Times New Roman" w:eastAsia="方正仿宋_GBK" w:cs="Times New Roman"/>
          <w:bCs/>
          <w:kern w:val="0"/>
          <w:sz w:val="32"/>
          <w:szCs w:val="32"/>
          <w:lang w:val="en-US" w:eastAsia="zh-CN" w:bidi="ar-SA"/>
        </w:rPr>
        <w:t>12</w:t>
      </w:r>
      <w:r>
        <w:rPr>
          <w:rFonts w:hint="default" w:ascii="Times New Roman" w:hAnsi="Times New Roman" w:eastAsia="方正仿宋_GBK" w:cs="Times New Roman"/>
          <w:bCs/>
          <w:kern w:val="0"/>
          <w:sz w:val="32"/>
          <w:szCs w:val="32"/>
          <w:lang w:val="en-US" w:eastAsia="zh-CN" w:bidi="ar-SA"/>
        </w:rPr>
        <w:t>点</w:t>
      </w:r>
      <w:r>
        <w:rPr>
          <w:rFonts w:hint="eastAsia" w:ascii="Times New Roman" w:hAnsi="Times New Roman" w:eastAsia="方正仿宋_GBK" w:cs="Times New Roman"/>
          <w:bCs/>
          <w:kern w:val="0"/>
          <w:sz w:val="32"/>
          <w:szCs w:val="32"/>
          <w:lang w:val="en-US" w:eastAsia="zh-CN" w:bidi="ar-SA"/>
        </w:rPr>
        <w:t>13分左右</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钢筋工</w:t>
      </w:r>
      <w:r>
        <w:rPr>
          <w:rFonts w:hint="default" w:ascii="Times New Roman" w:hAnsi="Times New Roman" w:eastAsia="方正仿宋_GBK" w:cs="Times New Roman"/>
          <w:bCs/>
          <w:kern w:val="0"/>
          <w:sz w:val="32"/>
          <w:szCs w:val="32"/>
          <w:lang w:val="en-US" w:eastAsia="zh-CN" w:bidi="ar-SA"/>
        </w:rPr>
        <w:t>在</w:t>
      </w:r>
      <w:r>
        <w:rPr>
          <w:rFonts w:hint="eastAsia" w:ascii="Times New Roman" w:hAnsi="Times New Roman" w:eastAsia="方正仿宋_GBK" w:cs="Times New Roman"/>
          <w:bCs/>
          <w:kern w:val="0"/>
          <w:sz w:val="32"/>
          <w:szCs w:val="32"/>
          <w:lang w:val="en-US" w:eastAsia="zh-CN" w:bidi="ar-SA"/>
        </w:rPr>
        <w:t>环球美食城建设项目17#商业楼一层楼面进行钢筋绑扎作业，不慎踩到烟道洞口木板防护（尺寸：80cm</w:t>
      </w:r>
      <w:r>
        <w:rPr>
          <w:rFonts w:hint="default" w:ascii="Arial" w:hAnsi="Arial" w:eastAsia="方正仿宋_GBK" w:cs="Arial"/>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50cm），跌落至负一层地面（坠落高度约5.9米），造成摔伤。</w:t>
      </w:r>
      <w:r>
        <w:rPr>
          <w:rFonts w:hint="default" w:ascii="Times New Roman" w:hAnsi="Times New Roman" w:eastAsia="方正仿宋_GBK" w:cs="Times New Roman"/>
          <w:bCs/>
          <w:kern w:val="0"/>
          <w:sz w:val="32"/>
          <w:szCs w:val="32"/>
          <w:lang w:val="en-US" w:eastAsia="zh-CN" w:bidi="ar-SA"/>
        </w:rPr>
        <w:t>事发</w:t>
      </w:r>
      <w:r>
        <w:rPr>
          <w:rFonts w:hint="eastAsia" w:ascii="Times New Roman" w:hAnsi="Times New Roman" w:eastAsia="方正仿宋_GBK" w:cs="Times New Roman"/>
          <w:bCs/>
          <w:kern w:val="0"/>
          <w:sz w:val="32"/>
          <w:szCs w:val="32"/>
          <w:lang w:val="en-US" w:eastAsia="zh-CN" w:bidi="ar-SA"/>
        </w:rPr>
        <w:t xml:space="preserve">后，现场同班组作业人员立即告知劳务班组长，随即劳务班组长拨打120急救电话，由救护车送至乌鲁木齐市友爱医院。  </w:t>
      </w:r>
    </w:p>
    <w:p w14:paraId="5BE91CF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20" w:name="_Toc1179"/>
      <w:r>
        <w:rPr>
          <w:rFonts w:hint="eastAsia" w:ascii="Times New Roman" w:hAnsi="Times New Roman" w:eastAsia="楷体_GB2312" w:cs="Times New Roman"/>
          <w:bCs/>
          <w:sz w:val="32"/>
          <w:szCs w:val="32"/>
          <w:lang w:val="en-US" w:eastAsia="zh-CN"/>
        </w:rPr>
        <w:t>（四）</w:t>
      </w:r>
      <w:r>
        <w:rPr>
          <w:rFonts w:hint="default" w:ascii="Times New Roman" w:hAnsi="Times New Roman" w:eastAsia="楷体_GB2312" w:cs="Times New Roman"/>
          <w:bCs/>
          <w:sz w:val="32"/>
          <w:szCs w:val="32"/>
          <w:lang w:val="en-US" w:eastAsia="zh-CN"/>
        </w:rPr>
        <w:t>事故现场情况</w:t>
      </w:r>
      <w:bookmarkEnd w:id="15"/>
      <w:bookmarkEnd w:id="16"/>
      <w:bookmarkEnd w:id="17"/>
      <w:bookmarkEnd w:id="18"/>
      <w:bookmarkEnd w:id="19"/>
      <w:bookmarkEnd w:id="20"/>
    </w:p>
    <w:p w14:paraId="4ED30AE0">
      <w:pPr>
        <w:keepNext w:val="0"/>
        <w:keepLines w:val="0"/>
        <w:pageBreakBefore w:val="0"/>
        <w:numPr>
          <w:ilvl w:val="0"/>
          <w:numId w:val="0"/>
        </w:numPr>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r>
        <w:rPr>
          <w:rFonts w:hint="default" w:ascii="Times New Roman" w:hAnsi="Times New Roman" w:eastAsia="方正仿宋_GBK" w:cs="Times New Roman"/>
          <w:bCs/>
          <w:kern w:val="0"/>
          <w:sz w:val="32"/>
          <w:szCs w:val="32"/>
          <w:lang w:val="en-US" w:eastAsia="zh-CN" w:bidi="ar-SA"/>
        </w:rPr>
        <w:t>1.事故现场位于</w:t>
      </w:r>
      <w:r>
        <w:rPr>
          <w:rFonts w:hint="eastAsia" w:ascii="Times New Roman" w:hAnsi="Times New Roman" w:eastAsia="方正仿宋_GBK" w:cs="Times New Roman"/>
          <w:bCs/>
          <w:kern w:val="0"/>
          <w:sz w:val="32"/>
          <w:szCs w:val="32"/>
          <w:lang w:val="en-US" w:eastAsia="zh-CN" w:bidi="ar-SA"/>
        </w:rPr>
        <w:t>米东区恒泰西街与会展大道</w:t>
      </w:r>
      <w:r>
        <w:rPr>
          <w:rFonts w:hint="default" w:ascii="Times New Roman" w:hAnsi="Times New Roman" w:eastAsia="方正仿宋_GBK" w:cs="Times New Roman"/>
          <w:bCs/>
          <w:kern w:val="0"/>
          <w:sz w:val="32"/>
          <w:szCs w:val="32"/>
          <w:lang w:val="en-US" w:eastAsia="zh-CN" w:bidi="ar-SA"/>
        </w:rPr>
        <w:t>交叉口</w:t>
      </w:r>
      <w:r>
        <w:rPr>
          <w:rFonts w:hint="eastAsia" w:ascii="Times New Roman" w:hAnsi="Times New Roman" w:eastAsia="方正仿宋_GBK" w:cs="Times New Roman"/>
          <w:bCs/>
          <w:kern w:val="0"/>
          <w:sz w:val="32"/>
          <w:szCs w:val="32"/>
          <w:lang w:val="en-US" w:eastAsia="zh-CN" w:bidi="ar-SA"/>
        </w:rPr>
        <w:t>环球美食城建设项目</w:t>
      </w:r>
      <w:r>
        <w:rPr>
          <w:rFonts w:hint="default" w:ascii="Times New Roman" w:hAnsi="Times New Roman" w:eastAsia="方正仿宋_GBK" w:cs="Times New Roman"/>
          <w:bCs/>
          <w:kern w:val="0"/>
          <w:sz w:val="32"/>
          <w:szCs w:val="32"/>
          <w:lang w:val="en-US" w:eastAsia="zh-CN" w:bidi="ar-SA"/>
        </w:rPr>
        <w:t>，事故</w:t>
      </w:r>
      <w:r>
        <w:rPr>
          <w:rFonts w:hint="eastAsia" w:ascii="Times New Roman" w:hAnsi="Times New Roman" w:eastAsia="方正仿宋_GBK" w:cs="Times New Roman"/>
          <w:bCs/>
          <w:kern w:val="0"/>
          <w:sz w:val="32"/>
          <w:szCs w:val="32"/>
          <w:lang w:val="en-US" w:eastAsia="zh-CN" w:bidi="ar-SA"/>
        </w:rPr>
        <w:t>坠落高度：一层楼底面到负一层底</w:t>
      </w:r>
      <w:r>
        <w:rPr>
          <w:rFonts w:hint="default" w:ascii="Times New Roman" w:hAnsi="Times New Roman" w:eastAsia="方正仿宋_GBK" w:cs="Times New Roman"/>
          <w:bCs/>
          <w:kern w:val="0"/>
          <w:sz w:val="32"/>
          <w:szCs w:val="32"/>
          <w:lang w:val="en-US" w:eastAsia="zh-CN" w:bidi="ar-SA"/>
        </w:rPr>
        <w:t>高约</w:t>
      </w:r>
      <w:r>
        <w:rPr>
          <w:rFonts w:hint="eastAsia" w:ascii="Times New Roman" w:hAnsi="Times New Roman" w:eastAsia="方正仿宋_GBK" w:cs="Times New Roman"/>
          <w:bCs/>
          <w:kern w:val="0"/>
          <w:sz w:val="32"/>
          <w:szCs w:val="32"/>
          <w:lang w:val="en-US" w:eastAsia="zh-CN" w:bidi="ar-SA"/>
        </w:rPr>
        <w:t>5.9</w:t>
      </w:r>
      <w:r>
        <w:rPr>
          <w:rFonts w:hint="default" w:ascii="Times New Roman" w:hAnsi="Times New Roman" w:eastAsia="方正仿宋_GBK" w:cs="Times New Roman"/>
          <w:bCs/>
          <w:kern w:val="0"/>
          <w:sz w:val="32"/>
          <w:szCs w:val="32"/>
          <w:lang w:val="en-US" w:eastAsia="zh-CN" w:bidi="ar-SA"/>
        </w:rPr>
        <w:t>米（见图</w:t>
      </w:r>
      <w:r>
        <w:rPr>
          <w:rFonts w:hint="eastAsia" w:ascii="Times New Roman" w:hAnsi="Times New Roman" w:eastAsia="方正仿宋_GBK" w:cs="Times New Roman"/>
          <w:bCs/>
          <w:kern w:val="0"/>
          <w:sz w:val="32"/>
          <w:szCs w:val="32"/>
          <w:lang w:val="en-US" w:eastAsia="zh-CN" w:bidi="ar-SA"/>
        </w:rPr>
        <w:t>1</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，烟道口尺寸：80cm</w:t>
      </w:r>
      <w:r>
        <w:rPr>
          <w:rFonts w:hint="default" w:ascii="Arial" w:hAnsi="Arial" w:eastAsia="方正仿宋_GBK" w:cs="Arial"/>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50cm（见图2）</w:t>
      </w:r>
      <w:r>
        <w:rPr>
          <w:rFonts w:hint="default" w:ascii="Times New Roman" w:hAnsi="Times New Roman" w:eastAsia="方正仿宋_GBK" w:cs="Times New Roman"/>
          <w:bCs/>
          <w:kern w:val="0"/>
          <w:sz w:val="32"/>
          <w:szCs w:val="32"/>
          <w:lang w:val="en-US" w:eastAsia="zh-CN" w:bidi="ar-SA"/>
        </w:rPr>
        <w:t>。</w:t>
      </w:r>
    </w:p>
    <w:p w14:paraId="3B6E0912">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仿宋_GBK" w:cs="Times New Roman"/>
          <w:bCs/>
          <w:kern w:val="0"/>
          <w:sz w:val="32"/>
          <w:szCs w:val="32"/>
          <w:lang w:val="en-US" w:eastAsia="zh-CN" w:bidi="ar-SA"/>
        </w:rPr>
      </w:pPr>
      <w:bookmarkStart w:id="21" w:name="_Toc29359"/>
      <w:bookmarkStart w:id="22" w:name="_Toc8709"/>
      <w:r>
        <w:rPr>
          <w:rFonts w:hint="default" w:ascii="Times New Roman" w:hAnsi="Times New Roman" w:cs="Times New Roman"/>
          <w:sz w:val="32"/>
        </w:rPr>
        <mc:AlternateContent>
          <mc:Choice Requires="wps">
            <w:drawing>
              <wp:anchor distT="0" distB="0" distL="114300" distR="114300" simplePos="0" relativeHeight="251664384" behindDoc="0" locked="0" layoutInCell="1" allowOverlap="1">
                <wp:simplePos x="0" y="0"/>
                <wp:positionH relativeFrom="column">
                  <wp:posOffset>3430905</wp:posOffset>
                </wp:positionH>
                <wp:positionV relativeFrom="paragraph">
                  <wp:posOffset>725170</wp:posOffset>
                </wp:positionV>
                <wp:extent cx="1210945" cy="586105"/>
                <wp:effectExtent l="12700" t="12700" r="14605" b="448945"/>
                <wp:wrapNone/>
                <wp:docPr id="9" name="矩形标注 9"/>
                <wp:cNvGraphicFramePr/>
                <a:graphic xmlns:a="http://schemas.openxmlformats.org/drawingml/2006/main">
                  <a:graphicData uri="http://schemas.microsoft.com/office/word/2010/wordprocessingShape">
                    <wps:wsp>
                      <wps:cNvSpPr/>
                      <wps:spPr>
                        <a:xfrm>
                          <a:off x="0" y="0"/>
                          <a:ext cx="1210945" cy="586105"/>
                        </a:xfrm>
                        <a:prstGeom prst="wedgeRectCallout">
                          <a:avLst>
                            <a:gd name="adj1" fmla="val -47168"/>
                            <a:gd name="adj2" fmla="val 124431"/>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767CE29">
                            <w:pPr>
                              <w:jc w:val="center"/>
                              <w:rPr>
                                <w:rFonts w:hint="default"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高度5.9米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70.15pt;margin-top:57.1pt;height:46.15pt;width:95.35pt;z-index:251664384;v-text-anchor:middle;mso-width-relative:page;mso-height-relative:page;" fillcolor="#FFFFFF [3212]" filled="t" stroked="t" coordsize="21600,21600" o:gfxdata="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uYjWgdsAAAALAQAADwAAAAAAAAABACAAAAAiAAAAZHJzL2Rvd25yZXYu&#10;eG1sUEsBAhQAFAAAAAgAh07iQGpksXSjAgAATQUAAA4AAAAAAAAAAQAgAAAAKgEAAGRycy9lMm9E&#10;b2MueG1sUEsFBgAAAAAGAAYAWQEAAD8GAAAAAA==&#10;" adj="612,37677">
                <v:fill on="t" focussize="0,0"/>
                <v:stroke weight="2pt" color="#000000 [3213]" joinstyle="round"/>
                <v:imagedata o:title=""/>
                <o:lock v:ext="edit" aspectratio="f"/>
                <v:textbox>
                  <w:txbxContent>
                    <w:p w14:paraId="3767CE29">
                      <w:pPr>
                        <w:jc w:val="center"/>
                        <w:rPr>
                          <w:rFonts w:hint="default"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高度5.9米</w:t>
                      </w:r>
                    </w:p>
                  </w:txbxContent>
                </v:textbox>
              </v:shape>
            </w:pict>
          </mc:Fallback>
        </mc:AlternateContent>
      </w:r>
      <w:r>
        <w:rPr>
          <w:rFonts w:hint="default" w:ascii="Times New Roman" w:hAnsi="Times New Roman" w:cs="Times New Roman"/>
          <w:sz w:val="32"/>
        </w:rPr>
        <mc:AlternateContent>
          <mc:Choice Requires="wps">
            <w:drawing>
              <wp:anchor distT="0" distB="0" distL="114300" distR="114300" simplePos="0" relativeHeight="251661312" behindDoc="0" locked="0" layoutInCell="1" allowOverlap="1">
                <wp:simplePos x="0" y="0"/>
                <wp:positionH relativeFrom="column">
                  <wp:posOffset>1906270</wp:posOffset>
                </wp:positionH>
                <wp:positionV relativeFrom="paragraph">
                  <wp:posOffset>2058670</wp:posOffset>
                </wp:positionV>
                <wp:extent cx="1210945" cy="481965"/>
                <wp:effectExtent l="12700" t="12700" r="14605" b="286385"/>
                <wp:wrapNone/>
                <wp:docPr id="7" name="矩形标注 7"/>
                <wp:cNvGraphicFramePr/>
                <a:graphic xmlns:a="http://schemas.openxmlformats.org/drawingml/2006/main">
                  <a:graphicData uri="http://schemas.microsoft.com/office/word/2010/wordprocessingShape">
                    <wps:wsp>
                      <wps:cNvSpPr/>
                      <wps:spPr>
                        <a:xfrm>
                          <a:off x="0" y="0"/>
                          <a:ext cx="1210945" cy="481965"/>
                        </a:xfrm>
                        <a:prstGeom prst="wedgeRectCallout">
                          <a:avLst>
                            <a:gd name="adj1" fmla="val 42173"/>
                            <a:gd name="adj2" fmla="val 104943"/>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8CE1037">
                            <w:pPr>
                              <w:jc w:val="center"/>
                              <w:rPr>
                                <w:rFonts w:hint="eastAsia"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作业人员不慎坠落位置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50.1pt;margin-top:162.1pt;height:37.95pt;width:95.35pt;z-index:251661312;v-text-anchor:middle;mso-width-relative:page;mso-height-relative:page;" fillcolor="#FFFFFF [3212]" filled="t" stroked="t" coordsize="21600,21600" o:gfxdata="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3EpXw1QAAAAsBAAAPAAAAAAAAAAEAIAAAACIAAABkcnMvZG93bnJldi54bWxQSwEC&#10;FAAUAAAACACHTuJAvmFyaqICAABMBQAADgAAAAAAAAABACAAAAAkAQAAZHJzL2Uyb0RvYy54bWxQ&#10;SwUGAAAAAAYABgBZAQAAOAYAAAAA&#10;" adj="19909,33468">
                <v:fill on="t" focussize="0,0"/>
                <v:stroke weight="2pt" color="#000000 [3213]" joinstyle="round"/>
                <v:imagedata o:title=""/>
                <o:lock v:ext="edit" aspectratio="f"/>
                <v:textbox>
                  <w:txbxContent>
                    <w:p w14:paraId="08CE1037">
                      <w:pPr>
                        <w:jc w:val="center"/>
                        <w:rPr>
                          <w:rFonts w:hint="eastAsia"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作业人员不慎坠落位置</w:t>
                      </w:r>
                    </w:p>
                  </w:txbxContent>
                </v:textbox>
              </v:shape>
            </w:pict>
          </mc:Fallback>
        </mc:AlternateContent>
      </w:r>
      <w:r>
        <w:rPr>
          <w:rFonts w:hint="eastAsia" w:ascii="Times New Roman" w:hAnsi="Times New Roman" w:eastAsia="方正仿宋_GBK" w:cs="Times New Roman"/>
          <w:bCs/>
          <w:kern w:val="0"/>
          <w:sz w:val="32"/>
          <w:szCs w:val="32"/>
          <w:lang w:val="en-US" w:eastAsia="zh-CN" w:bidi="ar-SA"/>
        </w:rPr>
        <w:drawing>
          <wp:anchor distT="0" distB="0" distL="114300" distR="114300" simplePos="0" relativeHeight="251659264" behindDoc="0" locked="0" layoutInCell="1" allowOverlap="1">
            <wp:simplePos x="0" y="0"/>
            <wp:positionH relativeFrom="column">
              <wp:posOffset>598170</wp:posOffset>
            </wp:positionH>
            <wp:positionV relativeFrom="page">
              <wp:posOffset>1520190</wp:posOffset>
            </wp:positionV>
            <wp:extent cx="4319905" cy="2879725"/>
            <wp:effectExtent l="0" t="0" r="4445" b="15875"/>
            <wp:wrapTopAndBottom/>
            <wp:docPr id="1" name="图片 1" descr="7e71d904851fe71a60a73bb6b949a49e"/>
            <wp:cNvGraphicFramePr/>
            <a:graphic xmlns:a="http://schemas.openxmlformats.org/drawingml/2006/main">
              <a:graphicData uri="http://schemas.openxmlformats.org/drawingml/2006/picture">
                <pic:pic xmlns:pic="http://schemas.openxmlformats.org/drawingml/2006/picture">
                  <pic:nvPicPr>
                    <pic:cNvPr id="1" name="图片 1" descr="7e71d904851fe71a60a73bb6b949a49e"/>
                    <pic:cNvPicPr/>
                  </pic:nvPicPr>
                  <pic:blipFill>
                    <a:blip r:embed="rId11"/>
                    <a:stretch>
                      <a:fillRect/>
                    </a:stretch>
                  </pic:blipFill>
                  <pic:spPr>
                    <a:xfrm>
                      <a:off x="0" y="0"/>
                      <a:ext cx="4319905" cy="2879725"/>
                    </a:xfrm>
                    <a:prstGeom prst="rect">
                      <a:avLst/>
                    </a:prstGeom>
                  </pic:spPr>
                </pic:pic>
              </a:graphicData>
            </a:graphic>
          </wp:anchor>
        </w:drawing>
      </w:r>
      <w:r>
        <w:rPr>
          <w:rFonts w:hint="eastAsia" w:ascii="Times New Roman" w:hAnsi="Times New Roman" w:eastAsia="方正仿宋_GBK" w:cs="Times New Roman"/>
          <w:bCs/>
          <w:kern w:val="0"/>
          <w:sz w:val="32"/>
          <w:szCs w:val="32"/>
          <w:lang w:val="en-US" w:eastAsia="zh-CN" w:bidi="ar-SA"/>
        </w:rPr>
        <w:t>（图1）</w:t>
      </w:r>
    </w:p>
    <w:p w14:paraId="079E0F21">
      <w:pPr>
        <w:keepNext w:val="0"/>
        <w:keepLines w:val="0"/>
        <w:pageBreakBefore w:val="0"/>
        <w:kinsoku/>
        <w:wordWrap/>
        <w:overflowPunct/>
        <w:topLinePunct w:val="0"/>
        <w:autoSpaceDE/>
        <w:autoSpaceDN/>
        <w:bidi w:val="0"/>
        <w:spacing w:after="0" w:line="560" w:lineRule="exact"/>
        <w:jc w:val="center"/>
        <w:textAlignment w:val="auto"/>
        <w:rPr>
          <w:rFonts w:hint="eastAsia"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drawing>
          <wp:anchor distT="0" distB="0" distL="114300" distR="114300" simplePos="0" relativeHeight="251660288" behindDoc="0" locked="0" layoutInCell="1" allowOverlap="1">
            <wp:simplePos x="0" y="0"/>
            <wp:positionH relativeFrom="column">
              <wp:posOffset>620395</wp:posOffset>
            </wp:positionH>
            <wp:positionV relativeFrom="page">
              <wp:posOffset>4809490</wp:posOffset>
            </wp:positionV>
            <wp:extent cx="4319905" cy="2879725"/>
            <wp:effectExtent l="0" t="0" r="4445" b="15875"/>
            <wp:wrapTopAndBottom/>
            <wp:docPr id="4" name="图片 4" descr="2788e154b9a05099a7ad17b371bbef29"/>
            <wp:cNvGraphicFramePr/>
            <a:graphic xmlns:a="http://schemas.openxmlformats.org/drawingml/2006/main">
              <a:graphicData uri="http://schemas.openxmlformats.org/drawingml/2006/picture">
                <pic:pic xmlns:pic="http://schemas.openxmlformats.org/drawingml/2006/picture">
                  <pic:nvPicPr>
                    <pic:cNvPr id="4" name="图片 4" descr="2788e154b9a05099a7ad17b371bbef29"/>
                    <pic:cNvPicPr/>
                  </pic:nvPicPr>
                  <pic:blipFill>
                    <a:blip r:embed="rId12"/>
                    <a:stretch>
                      <a:fillRect/>
                    </a:stretch>
                  </pic:blipFill>
                  <pic:spPr>
                    <a:xfrm>
                      <a:off x="0" y="0"/>
                      <a:ext cx="4319905" cy="2879725"/>
                    </a:xfrm>
                    <a:prstGeom prst="rect">
                      <a:avLst/>
                    </a:prstGeom>
                  </pic:spPr>
                </pic:pic>
              </a:graphicData>
            </a:graphic>
          </wp:anchor>
        </w:drawing>
      </w:r>
      <w:r>
        <w:rPr>
          <w:rFonts w:hint="default" w:ascii="Times New Roman" w:hAnsi="Times New Roman" w:cs="Times New Roman"/>
          <w:sz w:val="32"/>
        </w:rPr>
        <mc:AlternateContent>
          <mc:Choice Requires="wps">
            <w:drawing>
              <wp:anchor distT="0" distB="0" distL="114300" distR="114300" simplePos="0" relativeHeight="251663360" behindDoc="0" locked="0" layoutInCell="1" allowOverlap="1">
                <wp:simplePos x="0" y="0"/>
                <wp:positionH relativeFrom="column">
                  <wp:posOffset>3163570</wp:posOffset>
                </wp:positionH>
                <wp:positionV relativeFrom="paragraph">
                  <wp:posOffset>581025</wp:posOffset>
                </wp:positionV>
                <wp:extent cx="1210945" cy="586105"/>
                <wp:effectExtent l="12700" t="12700" r="14605" b="448945"/>
                <wp:wrapNone/>
                <wp:docPr id="8" name="矩形标注 8"/>
                <wp:cNvGraphicFramePr/>
                <a:graphic xmlns:a="http://schemas.openxmlformats.org/drawingml/2006/main">
                  <a:graphicData uri="http://schemas.microsoft.com/office/word/2010/wordprocessingShape">
                    <wps:wsp>
                      <wps:cNvSpPr/>
                      <wps:spPr>
                        <a:xfrm>
                          <a:off x="0" y="0"/>
                          <a:ext cx="1210945" cy="586105"/>
                        </a:xfrm>
                        <a:prstGeom prst="wedgeRectCallout">
                          <a:avLst>
                            <a:gd name="adj1" fmla="val -47168"/>
                            <a:gd name="adj2" fmla="val 124431"/>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CB72273">
                            <w:pPr>
                              <w:jc w:val="center"/>
                              <w:rPr>
                                <w:rFonts w:hint="default"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宽50cm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49.1pt;margin-top:45.75pt;height:46.15pt;width:95.35pt;z-index:251663360;v-text-anchor:middle;mso-width-relative:page;mso-height-relative:page;" fillcolor="#FFFFFF [3212]" filled="t" stroked="t" coordsize="21600,21600" o:gfxdata="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DIv+Oh2gAAAAoBAAAPAAAAAAAAAAEAIAAAACIAAABkcnMvZG93bnJldi54&#10;bWxQSwECFAAUAAAACACHTuJAWgsvO6MCAABNBQAADgAAAAAAAAABACAAAAApAQAAZHJzL2Uyb0Rv&#10;Yy54bWxQSwUGAAAAAAYABgBZAQAAPgYAAAAA&#10;" adj="612,37677">
                <v:fill on="t" focussize="0,0"/>
                <v:stroke weight="2pt" color="#000000 [3213]" joinstyle="round"/>
                <v:imagedata o:title=""/>
                <o:lock v:ext="edit" aspectratio="f"/>
                <v:textbox>
                  <w:txbxContent>
                    <w:p w14:paraId="3CB72273">
                      <w:pPr>
                        <w:jc w:val="center"/>
                        <w:rPr>
                          <w:rFonts w:hint="default"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宽50cm</w:t>
                      </w:r>
                    </w:p>
                  </w:txbxContent>
                </v:textbox>
              </v:shape>
            </w:pict>
          </mc:Fallback>
        </mc:AlternateContent>
      </w:r>
      <w:r>
        <w:rPr>
          <w:rFonts w:hint="default" w:ascii="Times New Roman" w:hAnsi="Times New Roman" w:cs="Times New Roman"/>
          <w:sz w:val="32"/>
        </w:rPr>
        <mc:AlternateContent>
          <mc:Choice Requires="wps">
            <w:drawing>
              <wp:anchor distT="0" distB="0" distL="114300" distR="114300" simplePos="0" relativeHeight="251662336" behindDoc="0" locked="0" layoutInCell="1" allowOverlap="1">
                <wp:simplePos x="0" y="0"/>
                <wp:positionH relativeFrom="column">
                  <wp:posOffset>1158875</wp:posOffset>
                </wp:positionH>
                <wp:positionV relativeFrom="paragraph">
                  <wp:posOffset>671195</wp:posOffset>
                </wp:positionV>
                <wp:extent cx="1210945" cy="481965"/>
                <wp:effectExtent l="12700" t="12700" r="14605" b="286385"/>
                <wp:wrapNone/>
                <wp:docPr id="5" name="矩形标注 5"/>
                <wp:cNvGraphicFramePr/>
                <a:graphic xmlns:a="http://schemas.openxmlformats.org/drawingml/2006/main">
                  <a:graphicData uri="http://schemas.microsoft.com/office/word/2010/wordprocessingShape">
                    <wps:wsp>
                      <wps:cNvSpPr/>
                      <wps:spPr>
                        <a:xfrm>
                          <a:off x="0" y="0"/>
                          <a:ext cx="1210945" cy="481965"/>
                        </a:xfrm>
                        <a:prstGeom prst="wedgeRectCallout">
                          <a:avLst>
                            <a:gd name="adj1" fmla="val 42173"/>
                            <a:gd name="adj2" fmla="val 104943"/>
                          </a:avLst>
                        </a:prstGeom>
                        <a:solidFill>
                          <a:schemeClr val="bg1"/>
                        </a:solid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0A2CD53">
                            <w:pPr>
                              <w:jc w:val="center"/>
                              <w:rPr>
                                <w:rFonts w:hint="default"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长80cm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91.25pt;margin-top:52.85pt;height:37.95pt;width:95.35pt;z-index:251662336;v-text-anchor:middle;mso-width-relative:page;mso-height-relative:page;" fillcolor="#FFFFFF [3212]" filled="t" stroked="t" coordsize="21600,21600" o:gfxdata="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wnVMfNcAAAALAQAADwAAAAAAAAABACAAAAAiAAAAZHJzL2Rvd25yZXYueG1sUEsB&#10;AhQAFAAAAAgAh07iQPikSOmhAgAATAUAAA4AAAAAAAAAAQAgAAAAJgEAAGRycy9lMm9Eb2MueG1s&#10;UEsFBgAAAAAGAAYAWQEAADkGAAAAAA==&#10;" adj="19909,33468">
                <v:fill on="t" focussize="0,0"/>
                <v:stroke weight="2pt" color="#000000 [3213]" joinstyle="round"/>
                <v:imagedata o:title=""/>
                <o:lock v:ext="edit" aspectratio="f"/>
                <v:textbox>
                  <w:txbxContent>
                    <w:p w14:paraId="10A2CD53">
                      <w:pPr>
                        <w:jc w:val="center"/>
                        <w:rPr>
                          <w:rFonts w:hint="default" w:ascii="仿宋_GB2312" w:hAnsi="仿宋_GB2312" w:eastAsia="仿宋_GB2312" w:cs="仿宋_GB2312"/>
                          <w:color w:val="FFFFFF" w:themeColor="background1"/>
                          <w:highlight w:val="black"/>
                          <w:lang w:val="en-US" w:eastAsia="zh-CN"/>
                          <w14:textFill>
                            <w14:solidFill>
                              <w14:schemeClr w14:val="bg1"/>
                            </w14:solidFill>
                          </w14:textFill>
                        </w:rPr>
                      </w:pPr>
                      <w:r>
                        <w:rPr>
                          <w:rFonts w:hint="eastAsia" w:ascii="仿宋_GB2312" w:hAnsi="仿宋_GB2312" w:eastAsia="仿宋_GB2312" w:cs="仿宋_GB2312"/>
                          <w:color w:val="000000" w:themeColor="text1"/>
                          <w:highlight w:val="none"/>
                          <w:lang w:val="en-US" w:eastAsia="zh-CN"/>
                          <w14:textFill>
                            <w14:solidFill>
                              <w14:schemeClr w14:val="tx1"/>
                            </w14:solidFill>
                          </w14:textFill>
                        </w:rPr>
                        <w:t>长80cm</w:t>
                      </w:r>
                    </w:p>
                  </w:txbxContent>
                </v:textbox>
              </v:shape>
            </w:pict>
          </mc:Fallback>
        </mc:AlternateContent>
      </w:r>
      <w:r>
        <w:rPr>
          <w:rFonts w:hint="eastAsia" w:ascii="Times New Roman" w:hAnsi="Times New Roman" w:eastAsia="方正仿宋_GBK" w:cs="Times New Roman"/>
          <w:bCs/>
          <w:kern w:val="0"/>
          <w:sz w:val="32"/>
          <w:szCs w:val="32"/>
          <w:lang w:val="en-US" w:eastAsia="zh-CN" w:bidi="ar-SA"/>
        </w:rPr>
        <w:t>（图2）</w:t>
      </w:r>
    </w:p>
    <w:p w14:paraId="66677AB6">
      <w:pPr>
        <w:keepNext w:val="0"/>
        <w:keepLines w:val="0"/>
        <w:pageBreakBefore w:val="0"/>
        <w:numPr>
          <w:ilvl w:val="0"/>
          <w:numId w:val="0"/>
        </w:numPr>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t>2</w:t>
      </w:r>
      <w:r>
        <w:rPr>
          <w:rFonts w:hint="default" w:ascii="Times New Roman" w:hAnsi="Times New Roman" w:eastAsia="方正仿宋_GBK" w:cs="Times New Roman"/>
          <w:bCs/>
          <w:kern w:val="0"/>
          <w:sz w:val="32"/>
          <w:szCs w:val="32"/>
          <w:lang w:val="en-US" w:eastAsia="zh-CN" w:bidi="ar-SA"/>
        </w:rPr>
        <w:t>.事故现场位</w:t>
      </w:r>
      <w:r>
        <w:rPr>
          <w:rFonts w:hint="eastAsia" w:ascii="Times New Roman" w:hAnsi="Times New Roman" w:eastAsia="方正仿宋_GBK" w:cs="Times New Roman"/>
          <w:bCs/>
          <w:kern w:val="0"/>
          <w:sz w:val="32"/>
          <w:szCs w:val="32"/>
          <w:lang w:val="en-US" w:eastAsia="zh-CN" w:bidi="ar-SA"/>
        </w:rPr>
        <w:t>放置于烟道口的木板（见图3）</w:t>
      </w:r>
      <w:r>
        <w:rPr>
          <w:rFonts w:hint="default" w:ascii="Times New Roman" w:hAnsi="Times New Roman" w:eastAsia="方正仿宋_GBK" w:cs="Times New Roman"/>
          <w:bCs/>
          <w:kern w:val="0"/>
          <w:sz w:val="32"/>
          <w:szCs w:val="32"/>
          <w:lang w:val="en-US" w:eastAsia="zh-CN" w:bidi="ar-SA"/>
        </w:rPr>
        <w:t>。</w:t>
      </w:r>
    </w:p>
    <w:p w14:paraId="004455E7">
      <w:pPr>
        <w:pStyle w:val="14"/>
        <w:rPr>
          <w:rFonts w:hint="eastAsia"/>
          <w:lang w:val="en-US" w:eastAsia="zh-CN"/>
        </w:rPr>
      </w:pPr>
    </w:p>
    <w:p w14:paraId="4D29D7C3">
      <w:pPr>
        <w:pStyle w:val="5"/>
        <w:rPr>
          <w:rFonts w:hint="eastAsia"/>
          <w:lang w:val="en-US" w:eastAsia="zh-CN"/>
        </w:rPr>
      </w:pPr>
      <w:r>
        <w:rPr>
          <w:rFonts w:hint="eastAsia"/>
          <w:lang w:val="en-US" w:eastAsia="zh-CN"/>
        </w:rPr>
        <w:drawing>
          <wp:inline distT="0" distB="0" distL="114300" distR="114300">
            <wp:extent cx="3206750" cy="5549265"/>
            <wp:effectExtent l="0" t="0" r="13335" b="12700"/>
            <wp:docPr id="2" name="图片 2" descr="微信图片_20260724192933_258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60724192933_258_81"/>
                    <pic:cNvPicPr>
                      <a:picLocks noChangeAspect="1"/>
                    </pic:cNvPicPr>
                  </pic:nvPicPr>
                  <pic:blipFill>
                    <a:blip r:embed="rId13"/>
                    <a:srcRect l="18332" r="38328"/>
                    <a:stretch>
                      <a:fillRect/>
                    </a:stretch>
                  </pic:blipFill>
                  <pic:spPr>
                    <a:xfrm rot="5400000">
                      <a:off x="0" y="0"/>
                      <a:ext cx="3206750" cy="5549265"/>
                    </a:xfrm>
                    <a:prstGeom prst="rect">
                      <a:avLst/>
                    </a:prstGeom>
                  </pic:spPr>
                </pic:pic>
              </a:graphicData>
            </a:graphic>
          </wp:inline>
        </w:drawing>
      </w:r>
    </w:p>
    <w:p w14:paraId="47A30C93">
      <w:pPr>
        <w:pStyle w:val="5"/>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t>（图3）</w:t>
      </w:r>
    </w:p>
    <w:p w14:paraId="6FB3AB9A">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23" w:name="_Toc27065"/>
      <w:r>
        <w:rPr>
          <w:rFonts w:hint="eastAsia" w:ascii="Times New Roman" w:hAnsi="Times New Roman" w:eastAsia="楷体_GB2312" w:cs="Times New Roman"/>
          <w:bCs/>
          <w:sz w:val="32"/>
          <w:szCs w:val="32"/>
          <w:lang w:val="en-US" w:eastAsia="zh-CN"/>
        </w:rPr>
        <w:t>（五）</w:t>
      </w:r>
      <w:r>
        <w:rPr>
          <w:rFonts w:hint="default" w:ascii="Times New Roman" w:hAnsi="Times New Roman" w:eastAsia="楷体_GB2312" w:cs="Times New Roman"/>
          <w:bCs/>
          <w:sz w:val="32"/>
          <w:szCs w:val="32"/>
          <w:lang w:val="en-US" w:eastAsia="zh-CN"/>
        </w:rPr>
        <w:t>人员伤亡和直接经济损失情况</w:t>
      </w:r>
      <w:bookmarkEnd w:id="21"/>
      <w:bookmarkEnd w:id="23"/>
    </w:p>
    <w:p w14:paraId="0C1C5DE6">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t>1.</w:t>
      </w:r>
      <w:r>
        <w:rPr>
          <w:rFonts w:hint="default" w:ascii="Times New Roman" w:hAnsi="Times New Roman" w:eastAsia="方正仿宋_GBK" w:cs="Times New Roman"/>
          <w:bCs/>
          <w:kern w:val="0"/>
          <w:sz w:val="32"/>
          <w:szCs w:val="32"/>
          <w:lang w:val="en-US" w:eastAsia="zh-CN" w:bidi="ar-SA"/>
        </w:rPr>
        <w:t>事故造成1人</w:t>
      </w:r>
      <w:bookmarkEnd w:id="22"/>
      <w:r>
        <w:rPr>
          <w:rFonts w:hint="eastAsia" w:ascii="Times New Roman" w:hAnsi="Times New Roman" w:eastAsia="方正仿宋_GBK" w:cs="Times New Roman"/>
          <w:bCs/>
          <w:kern w:val="0"/>
          <w:sz w:val="32"/>
          <w:szCs w:val="32"/>
          <w:lang w:val="en-US" w:eastAsia="zh-CN" w:bidi="ar-SA"/>
        </w:rPr>
        <w:t>受伤</w:t>
      </w:r>
      <w:r>
        <w:rPr>
          <w:rFonts w:hint="default" w:ascii="Times New Roman" w:hAnsi="Times New Roman" w:eastAsia="方正仿宋_GBK" w:cs="Times New Roman"/>
          <w:bCs/>
          <w:kern w:val="0"/>
          <w:sz w:val="32"/>
          <w:szCs w:val="32"/>
          <w:lang w:val="en-US" w:eastAsia="zh-CN" w:bidi="ar-SA"/>
        </w:rPr>
        <w:t>。</w:t>
      </w:r>
    </w:p>
    <w:p w14:paraId="5F287C8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t>2.直接经济损失人民币12.7万余元，主要为治疗费用等。</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24" w:name="_Toc1162"/>
      <w:bookmarkStart w:id="25" w:name="_Toc8281"/>
      <w:bookmarkStart w:id="26" w:name="_Toc24147"/>
      <w:bookmarkStart w:id="27" w:name="_Toc31022"/>
      <w:bookmarkStart w:id="28" w:name="_Toc21229"/>
      <w:r>
        <w:rPr>
          <w:rFonts w:hint="default" w:ascii="Times New Roman" w:hAnsi="Times New Roman" w:eastAsia="黑体" w:cs="Times New Roman"/>
          <w:bCs/>
          <w:kern w:val="0"/>
          <w:sz w:val="32"/>
          <w:szCs w:val="32"/>
          <w:lang w:val="en-US" w:eastAsia="zh-CN"/>
        </w:rPr>
        <w:t>二、事故应急救援和现场处置情况</w:t>
      </w:r>
      <w:bookmarkEnd w:id="24"/>
      <w:bookmarkEnd w:id="25"/>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29" w:name="_Toc15332"/>
      <w:bookmarkStart w:id="30" w:name="_Toc8253"/>
      <w:bookmarkStart w:id="31" w:name="_Toc7491"/>
      <w:r>
        <w:rPr>
          <w:rFonts w:hint="default" w:ascii="Times New Roman" w:hAnsi="Times New Roman" w:eastAsia="楷体_GB2312" w:cs="Times New Roman"/>
          <w:bCs/>
          <w:sz w:val="32"/>
          <w:szCs w:val="32"/>
          <w:lang w:val="en-US" w:eastAsia="zh-CN"/>
        </w:rPr>
        <w:t>（一）事故信息接报及响应情况</w:t>
      </w:r>
      <w:bookmarkEnd w:id="29"/>
      <w:bookmarkEnd w:id="30"/>
      <w:bookmarkEnd w:id="31"/>
    </w:p>
    <w:p w14:paraId="33BC1C87">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highlight w:val="none"/>
          <w:lang w:val="en-US" w:eastAsia="zh-CN" w:bidi="ar-SA"/>
        </w:rPr>
      </w:pPr>
      <w:bookmarkStart w:id="32" w:name="_Toc29325"/>
      <w:bookmarkStart w:id="33" w:name="_Toc14412"/>
      <w:r>
        <w:rPr>
          <w:rFonts w:hint="eastAsia" w:ascii="Times New Roman" w:hAnsi="Times New Roman" w:eastAsia="方正仿宋_GBK" w:cs="Times New Roman"/>
          <w:bCs/>
          <w:kern w:val="0"/>
          <w:sz w:val="32"/>
          <w:szCs w:val="32"/>
          <w:highlight w:val="none"/>
          <w:lang w:val="en-US" w:eastAsia="zh-CN" w:bidi="ar-SA"/>
        </w:rPr>
        <w:t>2026年5月8日12时13分许，现场工人发现伤者受伤后，立即联系劳务班组长，</w:t>
      </w:r>
      <w:r>
        <w:rPr>
          <w:rFonts w:hint="eastAsia" w:ascii="Times New Roman" w:hAnsi="Times New Roman" w:eastAsia="方正仿宋_GBK" w:cs="Times New Roman"/>
          <w:bCs/>
          <w:kern w:val="0"/>
          <w:sz w:val="32"/>
          <w:szCs w:val="32"/>
          <w:lang w:val="en-US" w:eastAsia="zh-CN" w:bidi="ar-SA"/>
        </w:rPr>
        <w:t>劳务班组长</w:t>
      </w:r>
      <w:r>
        <w:rPr>
          <w:rFonts w:hint="eastAsia" w:ascii="Times New Roman" w:hAnsi="Times New Roman" w:eastAsia="方正仿宋_GBK" w:cs="Times New Roman"/>
          <w:bCs/>
          <w:kern w:val="0"/>
          <w:sz w:val="32"/>
          <w:szCs w:val="32"/>
          <w:highlight w:val="none"/>
          <w:lang w:val="en-US" w:eastAsia="zh-CN" w:bidi="ar-SA"/>
        </w:rPr>
        <w:t>立即拨打120，并联系项目管理人员并由管理人员报告区建设局，13时57分，区建设局、卡子湾街道办事处向区应急管理局报告事故。</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34" w:name="_Toc29753"/>
      <w:r>
        <w:rPr>
          <w:rFonts w:hint="default" w:ascii="Times New Roman" w:hAnsi="Times New Roman" w:eastAsia="楷体_GB2312" w:cs="Times New Roman"/>
          <w:bCs/>
          <w:sz w:val="32"/>
          <w:szCs w:val="32"/>
          <w:lang w:val="en-US" w:eastAsia="zh-CN"/>
        </w:rPr>
        <w:t>（二）事故现场应急处置情况</w:t>
      </w:r>
      <w:bookmarkEnd w:id="32"/>
      <w:bookmarkEnd w:id="33"/>
      <w:bookmarkEnd w:id="34"/>
    </w:p>
    <w:p w14:paraId="13573E11">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bookmarkStart w:id="35" w:name="_Toc21083"/>
      <w:bookmarkStart w:id="36" w:name="_Toc24608"/>
      <w:r>
        <w:rPr>
          <w:rFonts w:hint="eastAsia" w:ascii="Times New Roman" w:hAnsi="Times New Roman" w:eastAsia="方正仿宋_GBK" w:cs="Times New Roman"/>
          <w:bCs/>
          <w:kern w:val="0"/>
          <w:sz w:val="32"/>
          <w:szCs w:val="32"/>
          <w:lang w:val="en-US" w:eastAsia="zh-CN" w:bidi="ar-SA"/>
        </w:rPr>
        <w:t>2026年5月8日12点13分许，现场负责人拨打120并将伤者送至乌鲁木齐市米东区友爱医院，后转至新疆医科大学第六附属医院进行救治。</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37" w:name="_Toc128"/>
      <w:r>
        <w:rPr>
          <w:rFonts w:hint="default" w:ascii="Times New Roman" w:hAnsi="Times New Roman" w:eastAsia="楷体_GB2312" w:cs="Times New Roman"/>
          <w:bCs/>
          <w:sz w:val="32"/>
          <w:szCs w:val="32"/>
          <w:lang w:val="en-US" w:eastAsia="zh-CN"/>
        </w:rPr>
        <w:t>（三）医疗救治和善后情况</w:t>
      </w:r>
      <w:bookmarkEnd w:id="35"/>
      <w:bookmarkEnd w:id="36"/>
      <w:bookmarkEnd w:id="37"/>
    </w:p>
    <w:p w14:paraId="29B75992">
      <w:pPr>
        <w:keepNext w:val="0"/>
        <w:keepLines w:val="0"/>
        <w:pageBreakBefore w:val="0"/>
        <w:widowControl/>
        <w:kinsoku/>
        <w:wordWrap w:val="0"/>
        <w:overflowPunct/>
        <w:topLinePunct w:val="0"/>
        <w:autoSpaceDE/>
        <w:autoSpaceDN/>
        <w:bidi w:val="0"/>
        <w:adjustRightInd w:val="0"/>
        <w:snapToGrid w:val="0"/>
        <w:spacing w:after="0" w:line="560" w:lineRule="exact"/>
        <w:ind w:firstLine="640" w:firstLineChars="200"/>
        <w:textAlignment w:val="auto"/>
        <w:outlineLvl w:val="1"/>
        <w:rPr>
          <w:rFonts w:hint="default" w:ascii="Times New Roman" w:hAnsi="Times New Roman" w:eastAsia="方正仿宋_GBK" w:cs="Times New Roman"/>
          <w:sz w:val="32"/>
          <w:szCs w:val="32"/>
          <w:lang w:val="en-US"/>
        </w:rPr>
      </w:pPr>
      <w:bookmarkStart w:id="38" w:name="_Toc31081"/>
      <w:bookmarkStart w:id="39" w:name="_Toc14208"/>
      <w:bookmarkStart w:id="40" w:name="_Toc22048"/>
      <w:r>
        <w:rPr>
          <w:rFonts w:hint="eastAsia" w:ascii="Times New Roman" w:hAnsi="Times New Roman" w:eastAsia="方正仿宋_GBK" w:cs="Times New Roman"/>
          <w:bCs/>
          <w:kern w:val="0"/>
          <w:sz w:val="32"/>
          <w:szCs w:val="32"/>
          <w:lang w:val="en-US" w:eastAsia="zh-CN" w:bidi="ar-SA"/>
        </w:rPr>
        <w:t>经新疆医科大学第六附属医院诊断，伤者腰椎骨折L2（新鲜、爆裂性并截瘫）、腰椎椎管狭窄（腰2-3）、腰3椎体棘突骨折、支骨折、左侧髋臼骨折、骶骨多发粉碎性骨折、腰部软组织损伤、多发骨盆骨折-双侧髂骨骨折、多发肋骨骨折（左侧第11、12肋），</w:t>
      </w:r>
      <w:r>
        <w:rPr>
          <w:rFonts w:hint="default" w:ascii="Times New Roman" w:hAnsi="Times New Roman" w:eastAsia="方正仿宋_GBK" w:cs="Times New Roman"/>
          <w:sz w:val="32"/>
          <w:szCs w:val="32"/>
        </w:rPr>
        <w:t>根据《</w:t>
      </w:r>
      <w:r>
        <w:rPr>
          <w:rFonts w:hint="eastAsia" w:ascii="Times New Roman" w:hAnsi="Times New Roman" w:eastAsia="方正仿宋_GBK" w:cs="Times New Roman"/>
          <w:sz w:val="32"/>
          <w:szCs w:val="32"/>
          <w:lang w:val="en-US" w:eastAsia="zh-CN"/>
        </w:rPr>
        <w:t>企业职工伤亡事故分类标准</w:t>
      </w:r>
      <w:r>
        <w:rPr>
          <w:rFonts w:hint="default" w:ascii="Times New Roman" w:hAnsi="Times New Roman" w:eastAsia="方正仿宋_GBK" w:cs="Times New Roman"/>
          <w:sz w:val="32"/>
          <w:szCs w:val="32"/>
        </w:rPr>
        <w:t>》（GB</w:t>
      </w:r>
      <w:r>
        <w:rPr>
          <w:rFonts w:hint="eastAsia" w:ascii="Times New Roman" w:hAnsi="Times New Roman" w:eastAsia="方正仿宋_GBK" w:cs="Times New Roman"/>
          <w:sz w:val="32"/>
          <w:szCs w:val="32"/>
          <w:lang w:val="en-US" w:eastAsia="zh-CN"/>
        </w:rPr>
        <w:t>6441</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86</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附件B表3.1</w:t>
      </w:r>
      <w:r>
        <w:rPr>
          <w:rFonts w:hint="default" w:ascii="Times New Roman" w:hAnsi="Times New Roman" w:eastAsia="方正仿宋_GBK" w:cs="Times New Roman"/>
          <w:sz w:val="32"/>
          <w:szCs w:val="32"/>
        </w:rPr>
        <w:t>的规定，构成重伤</w:t>
      </w:r>
      <w:r>
        <w:rPr>
          <w:rStyle w:val="19"/>
          <w:rFonts w:hint="eastAsia" w:ascii="Times New Roman" w:hAnsi="Times New Roman" w:eastAsia="方正仿宋_GBK" w:cs="Times New Roman"/>
          <w:sz w:val="32"/>
          <w:szCs w:val="32"/>
          <w:lang w:val="en-US" w:eastAsia="zh-CN"/>
        </w:rPr>
        <w:t>[</w:t>
      </w:r>
      <w:r>
        <w:rPr>
          <w:rStyle w:val="19"/>
          <w:rFonts w:hint="eastAsia" w:ascii="Times New Roman" w:hAnsi="Times New Roman" w:eastAsia="方正仿宋_GBK" w:cs="Times New Roman"/>
          <w:sz w:val="32"/>
          <w:szCs w:val="32"/>
          <w:lang w:val="en-US" w:eastAsia="zh-CN"/>
        </w:rPr>
        <w:footnoteReference w:id="0"/>
      </w:r>
      <w:r>
        <w:rPr>
          <w:rStyle w:val="19"/>
          <w:rFonts w:hint="eastAsia" w:ascii="Times New Roman" w:hAnsi="Times New Roman" w:eastAsia="方正仿宋_GBK" w:cs="Times New Roman"/>
          <w:sz w:val="32"/>
          <w:szCs w:val="32"/>
          <w:lang w:val="en-US" w:eastAsia="zh-CN"/>
        </w:rPr>
        <w:t>]</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bCs/>
          <w:kern w:val="0"/>
          <w:sz w:val="32"/>
          <w:szCs w:val="32"/>
          <w:lang w:val="en-US" w:eastAsia="zh-CN" w:bidi="ar-SA"/>
        </w:rPr>
        <w:t>经手术后，伤者无生命危险，于6月5日出院。</w:t>
      </w:r>
      <w:bookmarkEnd w:id="38"/>
      <w:bookmarkEnd w:id="39"/>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1" w:name="_Toc17452"/>
      <w:bookmarkStart w:id="42" w:name="_Toc21025"/>
      <w:r>
        <w:rPr>
          <w:rFonts w:hint="default" w:ascii="Times New Roman" w:hAnsi="Times New Roman" w:eastAsia="楷体_GB2312" w:cs="Times New Roman"/>
          <w:bCs/>
          <w:sz w:val="32"/>
          <w:szCs w:val="32"/>
          <w:lang w:val="en-US" w:eastAsia="zh-CN"/>
        </w:rPr>
        <w:t>（四）事故应急处置评估</w:t>
      </w:r>
      <w:bookmarkEnd w:id="40"/>
      <w:bookmarkEnd w:id="41"/>
      <w:bookmarkEnd w:id="42"/>
    </w:p>
    <w:bookmarkEnd w:id="26"/>
    <w:bookmarkEnd w:id="27"/>
    <w:bookmarkEnd w:id="28"/>
    <w:p w14:paraId="783845AA">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r>
        <w:rPr>
          <w:rFonts w:hint="default" w:ascii="Times New Roman" w:hAnsi="Times New Roman" w:eastAsia="方正仿宋_GBK" w:cs="Times New Roman"/>
          <w:bCs/>
          <w:kern w:val="0"/>
          <w:sz w:val="32"/>
          <w:szCs w:val="32"/>
          <w:lang w:val="en-US" w:eastAsia="zh-CN" w:bidi="ar-SA"/>
        </w:rPr>
        <w:t>事故发生后，现场人员及时拨打120电话，各职能部门及时响应，妥善处置，做好善后安抚等工作，应急处置得当。</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43" w:name="_Toc26514"/>
      <w:bookmarkStart w:id="44" w:name="_Toc11613"/>
      <w:r>
        <w:rPr>
          <w:rFonts w:hint="default" w:ascii="Times New Roman" w:hAnsi="Times New Roman" w:eastAsia="黑体" w:cs="Times New Roman"/>
          <w:bCs/>
          <w:kern w:val="0"/>
          <w:sz w:val="32"/>
          <w:szCs w:val="32"/>
          <w:lang w:val="en-US" w:eastAsia="zh-CN"/>
        </w:rPr>
        <w:t>三、事故原因分析</w:t>
      </w:r>
      <w:bookmarkEnd w:id="43"/>
      <w:bookmarkEnd w:id="44"/>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5" w:name="_Toc28932"/>
      <w:bookmarkStart w:id="46" w:name="_Toc19103"/>
      <w:bookmarkStart w:id="47" w:name="_Toc31229"/>
      <w:r>
        <w:rPr>
          <w:rFonts w:hint="default" w:ascii="Times New Roman" w:hAnsi="Times New Roman" w:eastAsia="楷体_GB2312" w:cs="Times New Roman"/>
          <w:bCs/>
          <w:sz w:val="32"/>
          <w:szCs w:val="32"/>
          <w:lang w:val="en-US" w:eastAsia="zh-CN"/>
        </w:rPr>
        <w:t>（一）</w:t>
      </w:r>
      <w:bookmarkEnd w:id="45"/>
      <w:r>
        <w:rPr>
          <w:rFonts w:hint="default" w:ascii="Times New Roman" w:hAnsi="Times New Roman" w:eastAsia="楷体_GB2312" w:cs="Times New Roman"/>
          <w:bCs/>
          <w:sz w:val="32"/>
          <w:szCs w:val="32"/>
          <w:lang w:val="en-US" w:eastAsia="zh-CN"/>
        </w:rPr>
        <w:t>直接原因分析</w:t>
      </w:r>
      <w:bookmarkEnd w:id="46"/>
      <w:bookmarkEnd w:id="47"/>
    </w:p>
    <w:p w14:paraId="77021F7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highlight w:val="none"/>
          <w:lang w:val="en-US" w:eastAsia="zh-CN" w:bidi="ar-SA"/>
        </w:rPr>
      </w:pPr>
      <w:bookmarkStart w:id="48" w:name="_Toc25330"/>
      <w:bookmarkStart w:id="49" w:name="_Toc28232"/>
      <w:r>
        <w:rPr>
          <w:rFonts w:hint="eastAsia" w:ascii="Times New Roman" w:hAnsi="Times New Roman" w:eastAsia="方正仿宋_GBK" w:cs="Times New Roman"/>
          <w:bCs/>
          <w:kern w:val="0"/>
          <w:sz w:val="32"/>
          <w:szCs w:val="32"/>
          <w:lang w:val="en-US" w:eastAsia="zh-CN" w:bidi="ar-SA"/>
        </w:rPr>
        <w:t>伤者</w:t>
      </w:r>
      <w:r>
        <w:rPr>
          <w:rFonts w:hint="eastAsia" w:ascii="Times New Roman" w:hAnsi="Times New Roman" w:eastAsia="方正仿宋_GBK" w:cs="Times New Roman"/>
          <w:bCs/>
          <w:kern w:val="0"/>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lang w:val="en-US" w:eastAsia="zh-CN"/>
        </w:rPr>
        <w:t>在作业过程中未观察环境，不慎踩到烟道口上方防护木撑</w:t>
      </w:r>
      <w:r>
        <w:rPr>
          <w:rFonts w:hint="default" w:ascii="Times New Roman" w:hAnsi="Times New Roman" w:eastAsia="方正仿宋_GBK" w:cs="Times New Roman"/>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木撑断裂导致作业人员</w:t>
      </w:r>
      <w:r>
        <w:rPr>
          <w:rFonts w:hint="default" w:ascii="Times New Roman" w:hAnsi="Times New Roman" w:eastAsia="方正仿宋_GBK" w:cs="Times New Roman"/>
          <w:bCs/>
          <w:color w:val="auto"/>
          <w:sz w:val="32"/>
          <w:szCs w:val="32"/>
          <w:lang w:val="en-US" w:eastAsia="zh-CN"/>
        </w:rPr>
        <w:t>坠落</w:t>
      </w:r>
      <w:r>
        <w:rPr>
          <w:rFonts w:hint="eastAsia" w:ascii="Times New Roman" w:hAnsi="Times New Roman" w:eastAsia="方正仿宋_GBK" w:cs="Times New Roman"/>
          <w:bCs/>
          <w:color w:val="auto"/>
          <w:sz w:val="32"/>
          <w:szCs w:val="32"/>
          <w:lang w:val="en-US" w:eastAsia="zh-CN"/>
        </w:rPr>
        <w:t>受伤。</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50" w:name="_Toc28872"/>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48"/>
      <w:bookmarkEnd w:id="49"/>
      <w:bookmarkEnd w:id="50"/>
    </w:p>
    <w:p w14:paraId="2DB8957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bookmarkStart w:id="51" w:name="_Toc17727"/>
      <w:bookmarkStart w:id="52" w:name="_Toc22635"/>
      <w:r>
        <w:rPr>
          <w:rFonts w:hint="eastAsia" w:ascii="Times New Roman" w:hAnsi="Times New Roman" w:eastAsia="方正仿宋_GBK" w:cs="Times New Roman"/>
          <w:bCs/>
          <w:kern w:val="0"/>
          <w:sz w:val="32"/>
          <w:szCs w:val="32"/>
          <w:highlight w:val="none"/>
          <w:lang w:val="en-US" w:eastAsia="zh-CN" w:bidi="ar-SA"/>
        </w:rPr>
        <w:t>中亿川北集团有限公司未对作业人员开展高处作业安全教育培训</w:t>
      </w:r>
      <w:r>
        <w:rPr>
          <w:rFonts w:hint="eastAsia" w:ascii="Times New Roman" w:hAnsi="Times New Roman" w:eastAsia="方正仿宋_GBK" w:cs="Times New Roman"/>
          <w:bCs/>
          <w:kern w:val="0"/>
          <w:sz w:val="32"/>
          <w:szCs w:val="32"/>
          <w:lang w:val="en-US" w:eastAsia="zh-CN" w:bidi="ar-SA"/>
        </w:rPr>
        <w:t>；未严格落实安全隐患排查治理工作，烟道洞口防护木板承载力不足，违反了《建筑施工高处作业安全技术规范》（JGJ80-2016）4.2.1.2</w:t>
      </w:r>
      <w:r>
        <w:rPr>
          <w:rStyle w:val="19"/>
          <w:rFonts w:hint="eastAsia" w:ascii="Times New Roman" w:hAnsi="Times New Roman" w:eastAsia="方正仿宋_GBK" w:cs="Times New Roman"/>
          <w:bCs/>
          <w:kern w:val="0"/>
          <w:sz w:val="32"/>
          <w:szCs w:val="32"/>
          <w:lang w:val="en-US" w:eastAsia="zh-CN" w:bidi="ar-SA"/>
        </w:rPr>
        <w:t>[</w:t>
      </w:r>
      <w:r>
        <w:rPr>
          <w:rStyle w:val="19"/>
          <w:rFonts w:hint="eastAsia" w:ascii="Times New Roman" w:hAnsi="Times New Roman" w:eastAsia="方正仿宋_GBK" w:cs="Times New Roman"/>
          <w:bCs/>
          <w:kern w:val="0"/>
          <w:sz w:val="32"/>
          <w:szCs w:val="32"/>
          <w:lang w:val="en-US" w:eastAsia="zh-CN" w:bidi="ar-SA"/>
        </w:rPr>
        <w:footnoteReference w:id="1"/>
      </w:r>
      <w:r>
        <w:rPr>
          <w:rStyle w:val="19"/>
          <w:rFonts w:hint="eastAsia"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的规定。</w:t>
      </w:r>
    </w:p>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3" w:name="_Toc9226"/>
      <w:r>
        <w:rPr>
          <w:rFonts w:hint="default" w:ascii="Times New Roman" w:hAnsi="Times New Roman" w:eastAsia="黑体" w:cs="Times New Roman"/>
          <w:bCs/>
          <w:kern w:val="0"/>
          <w:sz w:val="32"/>
          <w:szCs w:val="32"/>
          <w:lang w:val="en-US" w:eastAsia="zh-CN"/>
        </w:rPr>
        <w:t>四、有关责任单位存在的主要问题</w:t>
      </w:r>
      <w:bookmarkEnd w:id="51"/>
      <w:bookmarkEnd w:id="53"/>
    </w:p>
    <w:bookmarkEnd w:id="52"/>
    <w:p w14:paraId="64D2BF66">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bookmarkStart w:id="54" w:name="_Toc27077"/>
      <w:bookmarkStart w:id="55" w:name="_Toc25264"/>
      <w:r>
        <w:rPr>
          <w:rFonts w:hint="eastAsia" w:ascii="Times New Roman" w:hAnsi="Times New Roman" w:eastAsia="方正仿宋_GBK" w:cs="Times New Roman"/>
          <w:bCs/>
          <w:kern w:val="0"/>
          <w:sz w:val="32"/>
          <w:szCs w:val="32"/>
          <w:highlight w:val="none"/>
          <w:lang w:val="en-US" w:eastAsia="zh-CN" w:bidi="ar-SA"/>
        </w:rPr>
        <w:t>中亿川北集团有限公司未对作业人员开展高处作业安全教育培训</w:t>
      </w:r>
      <w:r>
        <w:rPr>
          <w:rFonts w:hint="eastAsia" w:ascii="Times New Roman" w:hAnsi="Times New Roman" w:eastAsia="方正仿宋_GBK" w:cs="Times New Roman"/>
          <w:bCs/>
          <w:kern w:val="0"/>
          <w:sz w:val="32"/>
          <w:szCs w:val="32"/>
          <w:lang w:val="en-US" w:eastAsia="zh-CN" w:bidi="ar-SA"/>
        </w:rPr>
        <w:t>；未严格落实安全隐患排查治理工作，烟道洞口防护木板承载力不足，违反了</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违反了《中华人民共和国安全生产法</w:t>
      </w:r>
      <w:r>
        <w:rPr>
          <w:rFonts w:hint="eastAsia"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第二十八条第一款</w:t>
      </w:r>
      <w:r>
        <w:rPr>
          <w:rFonts w:hint="eastAsia"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第四十一条第二款</w:t>
      </w:r>
      <w:r>
        <w:rPr>
          <w:rStyle w:val="19"/>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Style w:val="19"/>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footnoteReference w:id="2"/>
      </w:r>
      <w:r>
        <w:rPr>
          <w:rStyle w:val="19"/>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eastAsia"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的规定</w:t>
      </w:r>
      <w:r>
        <w:rPr>
          <w:rFonts w:hint="eastAsia" w:ascii="Times New Roman" w:hAnsi="Times New Roman" w:eastAsia="方正仿宋_GBK" w:cs="Times New Roman"/>
          <w:bCs/>
          <w:kern w:val="0"/>
          <w:sz w:val="32"/>
          <w:szCs w:val="32"/>
          <w:lang w:val="en-US" w:eastAsia="zh-CN" w:bidi="ar-SA"/>
        </w:rPr>
        <w:t>。</w:t>
      </w:r>
    </w:p>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6" w:name="_Toc7679"/>
      <w:r>
        <w:rPr>
          <w:rFonts w:hint="eastAsia" w:ascii="Times New Roman" w:hAnsi="Times New Roman" w:eastAsia="黑体" w:cs="Times New Roman"/>
          <w:bCs/>
          <w:kern w:val="0"/>
          <w:sz w:val="32"/>
          <w:szCs w:val="32"/>
          <w:lang w:val="en-US" w:eastAsia="zh-CN"/>
        </w:rPr>
        <w:t>五</w:t>
      </w:r>
      <w:r>
        <w:rPr>
          <w:rFonts w:hint="default" w:ascii="Times New Roman" w:hAnsi="Times New Roman" w:eastAsia="黑体" w:cs="Times New Roman"/>
          <w:bCs/>
          <w:kern w:val="0"/>
          <w:sz w:val="32"/>
          <w:szCs w:val="32"/>
          <w:lang w:val="en-US" w:eastAsia="zh-CN"/>
        </w:rPr>
        <w:t>、对有关责任单位的处理</w:t>
      </w:r>
      <w:bookmarkEnd w:id="54"/>
      <w:bookmarkEnd w:id="56"/>
    </w:p>
    <w:p w14:paraId="18E7543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lang w:val="en-US" w:eastAsia="zh-CN"/>
        </w:rPr>
      </w:pPr>
      <w:bookmarkStart w:id="57" w:name="_Toc28961"/>
      <w:bookmarkStart w:id="58" w:name="_Toc10802"/>
      <w:bookmarkStart w:id="59" w:name="_Toc30687_WPSOffice_Level2"/>
      <w:bookmarkStart w:id="60" w:name="_Toc9760"/>
      <w:r>
        <w:rPr>
          <w:rFonts w:hint="eastAsia" w:ascii="方正楷体_GBK" w:hAnsi="方正楷体_GBK" w:eastAsia="方正楷体_GBK" w:cs="方正楷体_GBK"/>
          <w:bCs/>
          <w:sz w:val="32"/>
          <w:szCs w:val="32"/>
          <w:lang w:val="en-US" w:eastAsia="zh-CN"/>
        </w:rPr>
        <w:t>（一）</w:t>
      </w:r>
      <w:bookmarkEnd w:id="57"/>
      <w:bookmarkEnd w:id="58"/>
      <w:bookmarkEnd w:id="59"/>
      <w:r>
        <w:rPr>
          <w:rFonts w:hint="eastAsia" w:ascii="方正楷体_GBK" w:hAnsi="方正楷体_GBK" w:eastAsia="方正楷体_GBK" w:cs="方正楷体_GBK"/>
          <w:bCs/>
          <w:sz w:val="32"/>
          <w:szCs w:val="32"/>
          <w:lang w:val="en-US" w:eastAsia="zh-CN"/>
        </w:rPr>
        <w:t>对事故受伤人员的处理建议</w:t>
      </w:r>
      <w:bookmarkEnd w:id="60"/>
    </w:p>
    <w:p w14:paraId="4A045271">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highlight w:val="none"/>
          <w:lang w:val="en-US" w:eastAsia="zh-CN" w:bidi="ar-SA"/>
        </w:rPr>
      </w:pPr>
      <w:r>
        <w:rPr>
          <w:rFonts w:hint="eastAsia" w:ascii="Times New Roman" w:hAnsi="Times New Roman" w:eastAsia="方正仿宋_GBK" w:cs="Times New Roman"/>
          <w:bCs/>
          <w:kern w:val="0"/>
          <w:sz w:val="32"/>
          <w:szCs w:val="32"/>
          <w:lang w:val="en-US" w:eastAsia="zh-CN" w:bidi="ar-SA"/>
        </w:rPr>
        <w:t>伤者</w:t>
      </w:r>
      <w:r>
        <w:rPr>
          <w:rFonts w:hint="eastAsia" w:ascii="Times New Roman" w:hAnsi="Times New Roman" w:eastAsia="方正仿宋_GBK" w:cs="Times New Roman"/>
          <w:bCs/>
          <w:kern w:val="0"/>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lang w:val="en-US" w:eastAsia="zh-CN"/>
        </w:rPr>
        <w:t>在作业过程中未观察环境，不慎踩到烟道口上方防护木撑</w:t>
      </w:r>
      <w:r>
        <w:rPr>
          <w:rFonts w:hint="default" w:ascii="Times New Roman" w:hAnsi="Times New Roman" w:eastAsia="方正仿宋_GBK" w:cs="Times New Roman"/>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木撑断裂导致</w:t>
      </w:r>
      <w:r>
        <w:rPr>
          <w:rFonts w:hint="default" w:ascii="Times New Roman" w:hAnsi="Times New Roman" w:eastAsia="方正仿宋_GBK" w:cs="Times New Roman"/>
          <w:bCs/>
          <w:color w:val="auto"/>
          <w:sz w:val="32"/>
          <w:szCs w:val="32"/>
          <w:lang w:val="en-US" w:eastAsia="zh-CN"/>
        </w:rPr>
        <w:t>坠落</w:t>
      </w:r>
      <w:r>
        <w:rPr>
          <w:rFonts w:hint="eastAsia" w:ascii="Times New Roman" w:hAnsi="Times New Roman" w:eastAsia="方正仿宋_GBK" w:cs="Times New Roman"/>
          <w:bCs/>
          <w:color w:val="auto"/>
          <w:sz w:val="32"/>
          <w:szCs w:val="32"/>
          <w:lang w:val="en-US" w:eastAsia="zh-CN"/>
        </w:rPr>
        <w:t>受伤，建议由</w:t>
      </w:r>
      <w:r>
        <w:rPr>
          <w:rFonts w:hint="eastAsia" w:ascii="Times New Roman" w:hAnsi="Times New Roman" w:eastAsia="方正仿宋_GBK" w:cs="Times New Roman"/>
          <w:bCs/>
          <w:kern w:val="0"/>
          <w:sz w:val="32"/>
          <w:szCs w:val="32"/>
          <w:highlight w:val="none"/>
          <w:lang w:val="en-US" w:eastAsia="zh-CN" w:bidi="ar-SA"/>
        </w:rPr>
        <w:t>中亿川北集团有限公司根据内部规章制度进行处理。</w:t>
      </w:r>
    </w:p>
    <w:bookmarkEnd w:id="55"/>
    <w:p w14:paraId="4BA8501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lang w:val="en-US" w:eastAsia="zh-CN"/>
        </w:rPr>
      </w:pPr>
      <w:bookmarkStart w:id="61" w:name="_Toc22574"/>
      <w:bookmarkStart w:id="62" w:name="_Toc20416"/>
      <w:bookmarkStart w:id="63" w:name="_Toc25500"/>
      <w:bookmarkStart w:id="64" w:name="_Toc29152"/>
      <w:r>
        <w:rPr>
          <w:rFonts w:hint="default" w:ascii="方正楷体_GBK" w:hAnsi="方正楷体_GBK" w:eastAsia="方正楷体_GBK" w:cs="方正楷体_GBK"/>
          <w:bCs/>
          <w:sz w:val="32"/>
          <w:szCs w:val="32"/>
          <w:lang w:val="en-US" w:eastAsia="zh-CN"/>
        </w:rPr>
        <w:t>（</w:t>
      </w:r>
      <w:r>
        <w:rPr>
          <w:rFonts w:hint="eastAsia" w:ascii="方正楷体_GBK" w:hAnsi="方正楷体_GBK" w:eastAsia="方正楷体_GBK" w:cs="方正楷体_GBK"/>
          <w:bCs/>
          <w:sz w:val="32"/>
          <w:szCs w:val="32"/>
          <w:lang w:val="en-US" w:eastAsia="zh-CN"/>
        </w:rPr>
        <w:t>二</w:t>
      </w:r>
      <w:r>
        <w:rPr>
          <w:rFonts w:hint="default" w:ascii="方正楷体_GBK" w:hAnsi="方正楷体_GBK" w:eastAsia="方正楷体_GBK" w:cs="方正楷体_GBK"/>
          <w:bCs/>
          <w:sz w:val="32"/>
          <w:szCs w:val="32"/>
          <w:lang w:val="en-US" w:eastAsia="zh-CN"/>
        </w:rPr>
        <w:t>）对事故有关责任人员的行政处罚建议</w:t>
      </w:r>
      <w:bookmarkEnd w:id="61"/>
      <w:bookmarkEnd w:id="62"/>
    </w:p>
    <w:p w14:paraId="0A06DBE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color w:val="auto"/>
          <w:sz w:val="32"/>
          <w:szCs w:val="32"/>
          <w:lang w:val="en-US" w:eastAsia="zh-CN"/>
        </w:rPr>
      </w:pPr>
      <w:r>
        <w:rPr>
          <w:rFonts w:hint="default" w:ascii="Times New Roman" w:hAnsi="Times New Roman" w:eastAsia="方正仿宋_GBK" w:cs="Times New Roman"/>
          <w:sz w:val="32"/>
          <w:szCs w:val="32"/>
        </w:rPr>
        <w:t>中亿川北集团有限公司总经理，</w:t>
      </w:r>
      <w:r>
        <w:rPr>
          <w:rFonts w:hint="eastAsia" w:ascii="Times New Roman" w:hAnsi="Times New Roman" w:eastAsia="方正仿宋_GBK" w:cs="Times New Roman"/>
          <w:bCs/>
          <w:kern w:val="0"/>
          <w:sz w:val="32"/>
          <w:szCs w:val="32"/>
          <w:lang w:val="en-US" w:eastAsia="zh-CN" w:bidi="ar-SA"/>
        </w:rPr>
        <w:t>未督促、检查本单位安全生产工作，未及时消除烟道洞口</w:t>
      </w:r>
      <w:r>
        <w:rPr>
          <w:rFonts w:hint="eastAsia" w:ascii="Times New Roman" w:hAnsi="Times New Roman" w:eastAsia="方正仿宋_GBK" w:cs="Times New Roman"/>
          <w:bCs/>
          <w:color w:val="auto"/>
          <w:sz w:val="32"/>
          <w:szCs w:val="32"/>
          <w:lang w:val="en-US" w:eastAsia="zh-CN"/>
        </w:rPr>
        <w:t>防护木撑</w:t>
      </w:r>
      <w:r>
        <w:rPr>
          <w:rFonts w:hint="eastAsia" w:ascii="Times New Roman" w:hAnsi="Times New Roman" w:eastAsia="方正仿宋_GBK" w:cs="Times New Roman"/>
          <w:bCs/>
          <w:kern w:val="0"/>
          <w:sz w:val="32"/>
          <w:szCs w:val="32"/>
          <w:lang w:val="en-US" w:eastAsia="zh-CN" w:bidi="ar-SA"/>
        </w:rPr>
        <w:t>承载力不足的</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生产安全事故隐患，</w:t>
      </w:r>
      <w:r>
        <w:rPr>
          <w:rFonts w:hint="default" w:ascii="Times New Roman" w:hAnsi="Times New Roman" w:eastAsia="方正仿宋_GBK" w:cs="Times New Roman"/>
          <w:bCs/>
          <w:color w:val="auto"/>
          <w:sz w:val="32"/>
          <w:szCs w:val="32"/>
          <w:lang w:val="en-US" w:eastAsia="zh-CN"/>
        </w:rPr>
        <w:t>违反了《中华人民共和国安全生产法》第二十一条第</w:t>
      </w:r>
      <w:r>
        <w:rPr>
          <w:rFonts w:hint="eastAsia" w:ascii="Times New Roman" w:hAnsi="Times New Roman" w:eastAsia="方正仿宋_GBK" w:cs="Times New Roman"/>
          <w:bCs/>
          <w:color w:val="auto"/>
          <w:sz w:val="32"/>
          <w:szCs w:val="32"/>
          <w:lang w:val="en-US" w:eastAsia="zh-CN"/>
        </w:rPr>
        <w:t>（五）项</w:t>
      </w:r>
      <w:r>
        <w:rPr>
          <w:rStyle w:val="19"/>
          <w:rFonts w:hint="default" w:ascii="Times New Roman" w:hAnsi="Times New Roman" w:eastAsia="方正仿宋_GBK" w:cs="Times New Roman"/>
          <w:bCs/>
          <w:color w:val="auto"/>
          <w:sz w:val="32"/>
          <w:szCs w:val="32"/>
          <w:lang w:val="en-US" w:eastAsia="zh-CN"/>
        </w:rPr>
        <w:t>[</w:t>
      </w:r>
      <w:r>
        <w:rPr>
          <w:rStyle w:val="19"/>
          <w:rFonts w:hint="default" w:ascii="Times New Roman" w:hAnsi="Times New Roman" w:eastAsia="方正仿宋_GBK" w:cs="Times New Roman"/>
          <w:bCs/>
          <w:color w:val="auto"/>
          <w:sz w:val="32"/>
          <w:szCs w:val="32"/>
          <w:lang w:val="en-US" w:eastAsia="zh-CN"/>
        </w:rPr>
        <w:footnoteReference w:id="3"/>
      </w:r>
      <w:r>
        <w:rPr>
          <w:rStyle w:val="19"/>
          <w:rFonts w:hint="default" w:ascii="Times New Roman" w:hAnsi="Times New Roman" w:eastAsia="方正仿宋_GBK" w:cs="Times New Roman"/>
          <w:bCs/>
          <w:color w:val="auto"/>
          <w:sz w:val="32"/>
          <w:szCs w:val="32"/>
          <w:lang w:val="en-US" w:eastAsia="zh-CN"/>
        </w:rPr>
        <w:t>]</w:t>
      </w:r>
      <w:r>
        <w:rPr>
          <w:rFonts w:hint="default" w:ascii="Times New Roman" w:hAnsi="Times New Roman" w:eastAsia="方正仿宋_GBK" w:cs="Times New Roman"/>
          <w:bCs/>
          <w:color w:val="auto"/>
          <w:sz w:val="32"/>
          <w:szCs w:val="32"/>
          <w:lang w:val="en-US" w:eastAsia="zh-CN"/>
        </w:rPr>
        <w:t>的规定。</w:t>
      </w:r>
      <w:r>
        <w:rPr>
          <w:rFonts w:hint="default" w:ascii="Times New Roman" w:hAnsi="Times New Roman" w:eastAsia="方正仿宋_GBK" w:cs="Times New Roman"/>
          <w:bCs/>
          <w:color w:val="auto"/>
          <w:sz w:val="32"/>
          <w:szCs w:val="32"/>
          <w:highlight w:val="none"/>
          <w:lang w:val="en-US" w:eastAsia="zh-CN"/>
        </w:rPr>
        <w:t>建议由区应急管理局依据《中华人民共和国安全生产法》第九十五条第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9"/>
          <w:rFonts w:hint="default" w:ascii="Times New Roman" w:hAnsi="Times New Roman" w:eastAsia="方正仿宋_GBK" w:cs="Times New Roman"/>
          <w:bCs/>
          <w:color w:val="auto"/>
          <w:sz w:val="32"/>
          <w:szCs w:val="32"/>
          <w:highlight w:val="none"/>
          <w:lang w:val="en-US" w:eastAsia="zh-CN"/>
        </w:rPr>
        <w:t>[</w:t>
      </w:r>
      <w:r>
        <w:rPr>
          <w:rStyle w:val="19"/>
          <w:rFonts w:hint="default" w:ascii="Times New Roman" w:hAnsi="Times New Roman" w:eastAsia="方正仿宋_GBK" w:cs="Times New Roman"/>
          <w:bCs/>
          <w:color w:val="auto"/>
          <w:sz w:val="32"/>
          <w:szCs w:val="32"/>
          <w:highlight w:val="none"/>
          <w:lang w:val="en-US" w:eastAsia="zh-CN"/>
        </w:rPr>
        <w:footnoteReference w:id="4"/>
      </w:r>
      <w:r>
        <w:rPr>
          <w:rStyle w:val="19"/>
          <w:rFonts w:hint="default"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的规定</w:t>
      </w:r>
      <w:r>
        <w:rPr>
          <w:rFonts w:hint="default" w:ascii="Times New Roman" w:hAnsi="Times New Roman" w:eastAsia="方正仿宋_GBK" w:cs="Times New Roman"/>
          <w:bCs/>
          <w:color w:val="auto"/>
          <w:sz w:val="32"/>
          <w:szCs w:val="32"/>
          <w:lang w:val="en-US" w:eastAsia="zh-CN"/>
        </w:rPr>
        <w:t>，给予行政处罚。</w:t>
      </w:r>
    </w:p>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lang w:val="en-US" w:eastAsia="zh-CN"/>
        </w:rPr>
      </w:pPr>
      <w:bookmarkStart w:id="65" w:name="_Toc28328"/>
      <w:bookmarkStart w:id="66" w:name="_Toc7526"/>
      <w:r>
        <w:rPr>
          <w:rFonts w:hint="default" w:ascii="方正楷体_GBK" w:hAnsi="方正楷体_GBK" w:eastAsia="方正楷体_GBK" w:cs="方正楷体_GBK"/>
          <w:bCs/>
          <w:sz w:val="32"/>
          <w:szCs w:val="32"/>
          <w:lang w:val="en-US" w:eastAsia="zh-CN"/>
        </w:rPr>
        <w:t>（</w:t>
      </w:r>
      <w:r>
        <w:rPr>
          <w:rFonts w:hint="eastAsia" w:ascii="方正楷体_GBK" w:hAnsi="方正楷体_GBK" w:eastAsia="方正楷体_GBK" w:cs="方正楷体_GBK"/>
          <w:bCs/>
          <w:sz w:val="32"/>
          <w:szCs w:val="32"/>
          <w:lang w:val="en-US" w:eastAsia="zh-CN"/>
        </w:rPr>
        <w:t>三</w:t>
      </w:r>
      <w:r>
        <w:rPr>
          <w:rFonts w:hint="default" w:ascii="方正楷体_GBK" w:hAnsi="方正楷体_GBK" w:eastAsia="方正楷体_GBK" w:cs="方正楷体_GBK"/>
          <w:bCs/>
          <w:sz w:val="32"/>
          <w:szCs w:val="32"/>
          <w:lang w:val="en-US" w:eastAsia="zh-CN"/>
        </w:rPr>
        <w:t>）对事故责任单位的行政处罚建议</w:t>
      </w:r>
      <w:bookmarkEnd w:id="63"/>
      <w:bookmarkEnd w:id="65"/>
      <w:bookmarkEnd w:id="66"/>
    </w:p>
    <w:p w14:paraId="27C7334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rPr>
      </w:pPr>
      <w:bookmarkStart w:id="67" w:name="_Toc20070"/>
      <w:bookmarkStart w:id="68" w:name="_Toc19334"/>
      <w:bookmarkStart w:id="69" w:name="_Toc24762"/>
      <w:r>
        <w:rPr>
          <w:rFonts w:hint="eastAsia" w:ascii="Times New Roman" w:hAnsi="Times New Roman" w:eastAsia="方正仿宋_GBK" w:cs="Times New Roman"/>
          <w:bCs/>
          <w:kern w:val="0"/>
          <w:sz w:val="32"/>
          <w:szCs w:val="32"/>
          <w:highlight w:val="none"/>
          <w:lang w:val="en-US" w:eastAsia="zh-CN" w:bidi="ar-SA"/>
        </w:rPr>
        <w:t>中亿川北集团有限公司</w:t>
      </w:r>
      <w:r>
        <w:rPr>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9"/>
          <w:rFonts w:hint="default" w:ascii="Times New Roman" w:hAnsi="Times New Roman" w:eastAsia="方正仿宋_GBK" w:cs="Times New Roman"/>
          <w:bCs/>
          <w:color w:val="auto"/>
          <w:sz w:val="32"/>
          <w:szCs w:val="32"/>
          <w:highlight w:val="none"/>
          <w:lang w:val="en-US" w:eastAsia="zh-CN"/>
        </w:rPr>
        <w:t>[</w:t>
      </w:r>
      <w:r>
        <w:rPr>
          <w:rStyle w:val="19"/>
          <w:rFonts w:hint="default" w:ascii="Times New Roman" w:hAnsi="Times New Roman" w:eastAsia="方正仿宋_GBK" w:cs="Times New Roman"/>
          <w:bCs/>
          <w:color w:val="auto"/>
          <w:sz w:val="32"/>
          <w:szCs w:val="32"/>
          <w:highlight w:val="none"/>
          <w:lang w:val="en-US" w:eastAsia="zh-CN"/>
        </w:rPr>
        <w:footnoteReference w:id="5"/>
      </w:r>
      <w:r>
        <w:rPr>
          <w:rStyle w:val="19"/>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的规定，给予行政处罚。</w:t>
      </w:r>
      <w:bookmarkEnd w:id="67"/>
      <w:bookmarkEnd w:id="68"/>
      <w:bookmarkEnd w:id="69"/>
      <w:bookmarkStart w:id="70" w:name="_Toc4073"/>
      <w:bookmarkStart w:id="71" w:name="_Toc14008"/>
    </w:p>
    <w:bookmarkEnd w:id="70"/>
    <w:bookmarkEnd w:id="71"/>
    <w:p w14:paraId="116BD39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72" w:name="_Toc22530"/>
      <w:r>
        <w:rPr>
          <w:rFonts w:hint="eastAsia" w:ascii="Times New Roman" w:hAnsi="Times New Roman" w:eastAsia="黑体" w:cs="Times New Roman"/>
          <w:bCs/>
          <w:kern w:val="0"/>
          <w:sz w:val="32"/>
          <w:szCs w:val="32"/>
          <w:lang w:val="en-US" w:eastAsia="zh-CN"/>
        </w:rPr>
        <w:t>六、事故主要教训</w:t>
      </w:r>
      <w:bookmarkEnd w:id="72"/>
    </w:p>
    <w:p w14:paraId="1F02E811">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r>
        <w:rPr>
          <w:rFonts w:hint="eastAsia" w:ascii="Times New Roman" w:hAnsi="Times New Roman" w:eastAsia="方正仿宋_GBK" w:cs="Times New Roman"/>
          <w:bCs/>
          <w:kern w:val="0"/>
          <w:sz w:val="32"/>
          <w:szCs w:val="32"/>
          <w:lang w:val="en-US" w:eastAsia="zh-CN" w:bidi="ar-SA"/>
        </w:rPr>
        <w:t>企业</w:t>
      </w:r>
      <w:r>
        <w:rPr>
          <w:rFonts w:hint="default" w:ascii="Times New Roman" w:hAnsi="Times New Roman" w:eastAsia="方正仿宋_GBK" w:cs="Times New Roman"/>
          <w:bCs/>
          <w:kern w:val="0"/>
          <w:sz w:val="32"/>
          <w:szCs w:val="32"/>
          <w:lang w:val="en-US" w:eastAsia="zh-CN" w:bidi="ar-SA"/>
        </w:rPr>
        <w:t>主体责任</w:t>
      </w:r>
      <w:r>
        <w:rPr>
          <w:rFonts w:hint="eastAsia" w:ascii="Times New Roman" w:hAnsi="Times New Roman" w:eastAsia="方正仿宋_GBK" w:cs="Times New Roman"/>
          <w:bCs/>
          <w:kern w:val="0"/>
          <w:sz w:val="32"/>
          <w:szCs w:val="32"/>
          <w:lang w:val="en-US" w:eastAsia="zh-CN" w:bidi="ar-SA"/>
        </w:rPr>
        <w:t>落实不到位</w:t>
      </w:r>
      <w:r>
        <w:rPr>
          <w:rFonts w:hint="default" w:ascii="Times New Roman" w:hAnsi="Times New Roman" w:eastAsia="方正仿宋_GBK" w:cs="Times New Roman"/>
          <w:bCs/>
          <w:kern w:val="0"/>
          <w:sz w:val="32"/>
          <w:szCs w:val="32"/>
          <w:lang w:val="en-US" w:eastAsia="zh-CN" w:bidi="ar-SA"/>
        </w:rPr>
        <w:t>，未严格执行安全生产相关规定，对从业人员开展安全生产教育和培训</w:t>
      </w:r>
      <w:r>
        <w:rPr>
          <w:rFonts w:hint="eastAsia" w:ascii="Times New Roman" w:hAnsi="Times New Roman" w:eastAsia="方正仿宋_GBK" w:cs="Times New Roman"/>
          <w:bCs/>
          <w:kern w:val="0"/>
          <w:sz w:val="32"/>
          <w:szCs w:val="32"/>
          <w:lang w:val="en-US" w:eastAsia="zh-CN" w:bidi="ar-SA"/>
        </w:rPr>
        <w:t>不到位，未督促作业人员严格执行安全生产规章制度和操作规程。</w:t>
      </w:r>
      <w:r>
        <w:rPr>
          <w:rFonts w:hint="default" w:ascii="Times New Roman" w:hAnsi="Times New Roman" w:eastAsia="方正仿宋_GBK" w:cs="Times New Roman"/>
          <w:bCs/>
          <w:kern w:val="0"/>
          <w:sz w:val="32"/>
          <w:szCs w:val="32"/>
          <w:lang w:val="en-US" w:eastAsia="zh-CN" w:bidi="ar-SA"/>
        </w:rPr>
        <w:t>作业人员安全意识淡薄</w:t>
      </w:r>
      <w:r>
        <w:rPr>
          <w:rFonts w:hint="eastAsia" w:ascii="Times New Roman" w:hAnsi="Times New Roman" w:eastAsia="方正仿宋_GBK" w:cs="Times New Roman"/>
          <w:bCs/>
          <w:kern w:val="0"/>
          <w:sz w:val="32"/>
          <w:szCs w:val="32"/>
          <w:lang w:val="en-US" w:eastAsia="zh-CN" w:bidi="ar-SA"/>
        </w:rPr>
        <w:t>，对危险源辨识度较差</w:t>
      </w:r>
      <w:r>
        <w:rPr>
          <w:rFonts w:hint="default" w:ascii="Times New Roman" w:hAnsi="Times New Roman" w:eastAsia="方正仿宋_GBK" w:cs="Times New Roman"/>
          <w:bCs/>
          <w:kern w:val="0"/>
          <w:sz w:val="32"/>
          <w:szCs w:val="32"/>
          <w:lang w:val="en-US" w:eastAsia="zh-CN" w:bidi="ar-SA"/>
        </w:rPr>
        <w:t>，自我防护与风险识别能力缺失。</w:t>
      </w:r>
    </w:p>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73" w:name="_Toc32103"/>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64"/>
      <w:bookmarkEnd w:id="73"/>
    </w:p>
    <w:p w14:paraId="6D3D5AF6">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r>
        <w:rPr>
          <w:rFonts w:hint="default" w:ascii="Times New Roman" w:hAnsi="Times New Roman" w:eastAsia="方正仿宋_GBK" w:cs="Times New Roman"/>
          <w:bCs/>
          <w:kern w:val="0"/>
          <w:sz w:val="32"/>
          <w:szCs w:val="32"/>
          <w:lang w:val="en-US" w:eastAsia="zh-CN" w:bidi="ar-SA"/>
        </w:rPr>
        <w:t>（一）</w:t>
      </w:r>
      <w:r>
        <w:rPr>
          <w:rFonts w:hint="eastAsia" w:ascii="Times New Roman" w:hAnsi="Times New Roman" w:eastAsia="方正仿宋_GBK" w:cs="Times New Roman"/>
          <w:bCs/>
          <w:kern w:val="0"/>
          <w:sz w:val="32"/>
          <w:szCs w:val="32"/>
          <w:lang w:val="en-US" w:eastAsia="zh-CN" w:bidi="ar-SA"/>
        </w:rPr>
        <w:t>中亿川北集团有限公司应当全面开展隐患排查和治理，</w:t>
      </w:r>
      <w:r>
        <w:rPr>
          <w:rFonts w:hint="default" w:ascii="Times New Roman" w:hAnsi="Times New Roman" w:eastAsia="方正仿宋_GBK" w:cs="Times New Roman"/>
          <w:bCs/>
          <w:kern w:val="0"/>
          <w:sz w:val="32"/>
          <w:szCs w:val="32"/>
          <w:lang w:val="en-US" w:eastAsia="zh-CN" w:bidi="ar-SA"/>
        </w:rPr>
        <w:t>对入场的从业人员进行安全教育，认真审核入场的从业人员的资质，</w:t>
      </w:r>
      <w:r>
        <w:rPr>
          <w:rFonts w:hint="eastAsia" w:ascii="Times New Roman" w:hAnsi="Times New Roman" w:eastAsia="方正仿宋_GBK" w:cs="Times New Roman"/>
          <w:bCs/>
          <w:kern w:val="0"/>
          <w:sz w:val="32"/>
          <w:szCs w:val="32"/>
          <w:lang w:val="en-US" w:eastAsia="zh-CN" w:bidi="ar-SA"/>
        </w:rPr>
        <w:t>对所有竖向洞口（烟道口）放置承载力满足要求的盖板，搁置均衡，并固定牢固，防止移位。</w:t>
      </w:r>
    </w:p>
    <w:p w14:paraId="6F340FFC">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Times New Roman" w:hAnsi="Times New Roman" w:eastAsia="方正仿宋_GBK" w:cs="Times New Roman"/>
          <w:bCs/>
          <w:kern w:val="0"/>
          <w:sz w:val="32"/>
          <w:szCs w:val="32"/>
          <w:lang w:val="en-US" w:eastAsia="zh-CN" w:bidi="ar-SA"/>
        </w:rPr>
      </w:pP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二</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新疆路智兴项目管理有限责任公司应当对建设工程施工现场安全生产情况进行全面检查，加强对竖向洞口（烟道口）放置承载力的检查力度，并将检查、整改、复查等情况记录在监理日志、监理月报中。</w:t>
      </w:r>
    </w:p>
    <w:p w14:paraId="7E2BA9C6">
      <w:pPr>
        <w:pStyle w:val="14"/>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eastAsia" w:eastAsia="方正仿宋_GBK" w:cs="Times New Roman"/>
          <w:bCs/>
          <w:kern w:val="0"/>
          <w:sz w:val="32"/>
          <w:szCs w:val="32"/>
          <w:lang w:val="en-US" w:eastAsia="zh-CN" w:bidi="ar-SA"/>
        </w:rPr>
      </w:pPr>
      <w:r>
        <w:rPr>
          <w:rFonts w:hint="eastAsia" w:eastAsia="方正仿宋_GBK" w:cs="Times New Roman"/>
          <w:bCs/>
          <w:kern w:val="0"/>
          <w:sz w:val="32"/>
          <w:szCs w:val="32"/>
          <w:lang w:val="en-US" w:eastAsia="zh-CN" w:bidi="ar-SA"/>
        </w:rPr>
        <w:t>（三）区建设局（交通局）要认真汲取事故教训，落实行业监管责任，督促施工单位严格落实</w:t>
      </w:r>
      <w:r>
        <w:rPr>
          <w:rFonts w:hint="eastAsia" w:ascii="Times New Roman" w:hAnsi="Times New Roman" w:eastAsia="方正仿宋_GBK" w:cs="Times New Roman"/>
          <w:bCs/>
          <w:kern w:val="0"/>
          <w:sz w:val="32"/>
          <w:szCs w:val="32"/>
          <w:lang w:val="en-US" w:eastAsia="zh-CN" w:bidi="ar-SA"/>
        </w:rPr>
        <w:t>安全风险分级管控和隐患排查治理双重预防工作机制</w:t>
      </w:r>
      <w:r>
        <w:rPr>
          <w:rFonts w:hint="eastAsia" w:eastAsia="方正仿宋_GBK" w:cs="Times New Roman"/>
          <w:bCs/>
          <w:kern w:val="0"/>
          <w:sz w:val="32"/>
          <w:szCs w:val="32"/>
          <w:lang w:val="en-US" w:eastAsia="zh-CN" w:bidi="ar-SA"/>
        </w:rPr>
        <w:t>，加强对施工单位的检查力度。</w:t>
      </w:r>
    </w:p>
    <w:p w14:paraId="19258DC9">
      <w:pPr>
        <w:pStyle w:val="14"/>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eastAsia="方正仿宋_GBK" w:cs="Times New Roman"/>
          <w:bCs/>
          <w:kern w:val="0"/>
          <w:sz w:val="32"/>
          <w:szCs w:val="32"/>
          <w:lang w:val="en-US" w:eastAsia="zh-CN" w:bidi="ar-SA"/>
        </w:rPr>
      </w:pPr>
      <w:r>
        <w:rPr>
          <w:rFonts w:hint="default" w:eastAsia="方正仿宋_GBK" w:cs="Times New Roman"/>
          <w:bCs/>
          <w:kern w:val="0"/>
          <w:sz w:val="32"/>
          <w:szCs w:val="32"/>
          <w:lang w:val="en-US" w:eastAsia="zh-CN" w:bidi="ar-SA"/>
        </w:rPr>
        <w:t>（四）</w:t>
      </w:r>
      <w:r>
        <w:rPr>
          <w:rFonts w:hint="eastAsia" w:eastAsia="方正仿宋_GBK" w:cs="Times New Roman"/>
          <w:bCs/>
          <w:kern w:val="0"/>
          <w:sz w:val="32"/>
          <w:szCs w:val="32"/>
          <w:lang w:val="en-US" w:eastAsia="zh-CN" w:bidi="ar-SA"/>
        </w:rPr>
        <w:t>卡子湾街道办事处</w:t>
      </w:r>
      <w:r>
        <w:rPr>
          <w:rFonts w:hint="default" w:eastAsia="方正仿宋_GBK" w:cs="Times New Roman"/>
          <w:bCs/>
          <w:kern w:val="0"/>
          <w:sz w:val="32"/>
          <w:szCs w:val="32"/>
          <w:lang w:val="en-US" w:eastAsia="zh-CN" w:bidi="ar-SA"/>
        </w:rPr>
        <w:t>应当广泛宣传安全生产知识，提升辖区生产经营单位从业人员的安全意识。</w:t>
      </w:r>
    </w:p>
    <w:p w14:paraId="20C17AA9">
      <w:pPr>
        <w:pStyle w:val="4"/>
        <w:rPr>
          <w:rFonts w:hint="default"/>
          <w:lang w:val="en-US" w:eastAsia="zh-CN"/>
        </w:rPr>
      </w:pPr>
    </w:p>
    <w:p w14:paraId="225B5F4A">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kern w:val="0"/>
          <w:sz w:val="32"/>
          <w:szCs w:val="32"/>
          <w:lang w:val="en-US" w:eastAsia="zh-CN" w:bidi="ar-SA"/>
        </w:rPr>
      </w:pPr>
    </w:p>
    <w:tbl>
      <w:tblPr>
        <w:tblStyle w:val="16"/>
        <w:tblpPr w:leftFromText="180" w:rightFromText="180" w:vertAnchor="text" w:horzAnchor="page" w:tblpX="1586" w:tblpY="4984"/>
        <w:tblOverlap w:val="never"/>
        <w:tblW w:w="8900"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8900"/>
      </w:tblGrid>
      <w:tr w14:paraId="1CFBEED2">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8900" w:type="dxa"/>
            <w:tcBorders>
              <w:tl2br w:val="nil"/>
              <w:tr2bl w:val="nil"/>
            </w:tcBorders>
            <w:noWrap w:val="0"/>
            <w:vAlign w:val="top"/>
          </w:tcPr>
          <w:p w14:paraId="530108F0">
            <w:pPr>
              <w:keepNext w:val="0"/>
              <w:keepLines w:val="0"/>
              <w:pageBreakBefore w:val="0"/>
              <w:widowControl w:val="0"/>
              <w:kinsoku/>
              <w:wordWrap/>
              <w:overflowPunct/>
              <w:topLinePunct w:val="0"/>
              <w:autoSpaceDE/>
              <w:autoSpaceDN/>
              <w:bidi w:val="0"/>
              <w:adjustRightInd/>
              <w:snapToGrid/>
              <w:spacing w:after="0" w:line="540" w:lineRule="exact"/>
              <w:ind w:right="0"/>
              <w:jc w:val="both"/>
              <w:textAlignment w:val="auto"/>
              <w:rPr>
                <w:rFonts w:hint="default" w:ascii="Times New Roman" w:hAnsi="Times New Roman" w:eastAsia="方正仿宋_GBK" w:cs="Times New Roman"/>
                <w:b w:val="0"/>
                <w:bCs w:val="0"/>
                <w:kern w:val="2"/>
                <w:sz w:val="32"/>
                <w:szCs w:val="32"/>
                <w:vertAlign w:val="baseline"/>
                <w:lang w:val="en-US" w:eastAsia="zh-CN"/>
              </w:rPr>
            </w:pPr>
            <w:r>
              <w:rPr>
                <w:rFonts w:hint="default" w:ascii="Times New Roman" w:hAnsi="Times New Roman" w:eastAsia="方正仿宋_GBK" w:cs="Times New Roman"/>
                <w:kern w:val="2"/>
                <w:sz w:val="32"/>
                <w:szCs w:val="32"/>
                <w:lang w:val="en-US" w:eastAsia="zh-CN" w:bidi="ar-SA"/>
              </w:rPr>
              <w:t>米东区应急管理局</w:t>
            </w:r>
            <w:r>
              <w:rPr>
                <w:rFonts w:hint="default" w:ascii="Times New Roman" w:hAnsi="Times New Roman" w:eastAsia="方正仿宋_GBK" w:cs="Times New Roman"/>
                <w:b w:val="0"/>
                <w:bCs w:val="0"/>
                <w:kern w:val="2"/>
                <w:sz w:val="32"/>
                <w:szCs w:val="32"/>
                <w:vertAlign w:val="baseline"/>
                <w:lang w:val="en-US" w:eastAsia="zh-CN"/>
              </w:rPr>
              <w:t xml:space="preserve">                 </w:t>
            </w:r>
            <w:r>
              <w:rPr>
                <w:rFonts w:hint="eastAsia" w:ascii="Times New Roman" w:hAnsi="Times New Roman" w:eastAsia="方正仿宋_GBK" w:cs="Times New Roman"/>
                <w:b w:val="0"/>
                <w:bCs w:val="0"/>
                <w:kern w:val="2"/>
                <w:sz w:val="32"/>
                <w:szCs w:val="32"/>
                <w:vertAlign w:val="baseline"/>
                <w:lang w:val="en-US" w:eastAsia="zh-CN"/>
              </w:rPr>
              <w:t xml:space="preserve">                   </w:t>
            </w:r>
            <w:r>
              <w:rPr>
                <w:rFonts w:hint="default" w:ascii="Times New Roman" w:hAnsi="Times New Roman" w:eastAsia="方正仿宋_GBK" w:cs="Times New Roman"/>
                <w:kern w:val="2"/>
                <w:sz w:val="32"/>
                <w:szCs w:val="32"/>
                <w:lang w:val="en-US" w:eastAsia="zh-CN" w:bidi="ar-SA"/>
              </w:rPr>
              <w:t>202</w:t>
            </w:r>
            <w:r>
              <w:rPr>
                <w:rFonts w:hint="eastAsia" w:ascii="Times New Roman" w:hAnsi="Times New Roman" w:eastAsia="方正仿宋_GBK" w:cs="Times New Roman"/>
                <w:kern w:val="2"/>
                <w:sz w:val="32"/>
                <w:szCs w:val="32"/>
                <w:lang w:val="en-US" w:eastAsia="zh-CN" w:bidi="ar-SA"/>
              </w:rPr>
              <w:t>6</w:t>
            </w:r>
            <w:r>
              <w:rPr>
                <w:rFonts w:hint="default" w:ascii="Times New Roman" w:hAnsi="Times New Roman" w:eastAsia="方正仿宋_GBK" w:cs="Times New Roman"/>
                <w:kern w:val="2"/>
                <w:sz w:val="32"/>
                <w:szCs w:val="32"/>
                <w:lang w:val="en-US" w:eastAsia="zh-CN" w:bidi="ar-SA"/>
              </w:rPr>
              <w:t>年</w:t>
            </w:r>
            <w:r>
              <w:rPr>
                <w:rFonts w:hint="eastAsia" w:ascii="Times New Roman" w:hAnsi="Times New Roman" w:eastAsia="方正仿宋_GBK" w:cs="Times New Roman"/>
                <w:kern w:val="2"/>
                <w:sz w:val="32"/>
                <w:szCs w:val="32"/>
                <w:lang w:val="en-US" w:eastAsia="zh-CN" w:bidi="ar-SA"/>
              </w:rPr>
              <w:t>8</w:t>
            </w:r>
            <w:r>
              <w:rPr>
                <w:rFonts w:hint="default" w:ascii="Times New Roman" w:hAnsi="Times New Roman" w:eastAsia="方正仿宋_GBK" w:cs="Times New Roman"/>
                <w:kern w:val="2"/>
                <w:sz w:val="32"/>
                <w:szCs w:val="32"/>
                <w:lang w:val="en-US" w:eastAsia="zh-CN" w:bidi="ar-SA"/>
              </w:rPr>
              <w:t>月</w:t>
            </w:r>
            <w:r>
              <w:rPr>
                <w:rFonts w:hint="eastAsia" w:ascii="Times New Roman" w:hAnsi="Times New Roman" w:eastAsia="方正仿宋_GBK" w:cs="Times New Roman"/>
                <w:kern w:val="2"/>
                <w:sz w:val="32"/>
                <w:szCs w:val="32"/>
                <w:lang w:val="en-US" w:eastAsia="zh-CN" w:bidi="ar-SA"/>
              </w:rPr>
              <w:t>7</w:t>
            </w:r>
            <w:r>
              <w:rPr>
                <w:rFonts w:hint="default" w:ascii="Times New Roman" w:hAnsi="Times New Roman" w:eastAsia="方正仿宋_GBK" w:cs="Times New Roman"/>
                <w:kern w:val="2"/>
                <w:sz w:val="32"/>
                <w:szCs w:val="32"/>
                <w:lang w:val="en-US" w:eastAsia="zh-CN" w:bidi="ar-SA"/>
              </w:rPr>
              <w:t>日印发</w:t>
            </w:r>
          </w:p>
        </w:tc>
      </w:tr>
    </w:tbl>
    <w:p w14:paraId="6BE24F63">
      <w:pPr>
        <w:pStyle w:val="14"/>
        <w:ind w:left="0" w:leftChars="0" w:firstLine="640" w:firstLineChars="200"/>
        <w:jc w:val="both"/>
        <w:rPr>
          <w:rFonts w:hint="default" w:ascii="Times New Roman" w:hAnsi="Times New Roman" w:cs="Times New Roman"/>
          <w:lang w:val="en-US" w:eastAsia="zh-CN"/>
        </w:rPr>
      </w:pPr>
    </w:p>
    <w:sectPr>
      <w:footerReference r:id="rId9" w:type="default"/>
      <w:pgSz w:w="11906" w:h="16838"/>
      <w:pgMar w:top="2098" w:right="1559" w:bottom="1984" w:left="155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8CF83345-D3D8-4070-845E-5DFD525B5D4C}"/>
  </w:font>
  <w:font w:name="黑体">
    <w:panose1 w:val="02010609060101010101"/>
    <w:charset w:val="86"/>
    <w:family w:val="auto"/>
    <w:pitch w:val="default"/>
    <w:sig w:usb0="800002BF" w:usb1="38CF7CFA" w:usb2="00000016" w:usb3="00000000" w:csb0="00040001" w:csb1="00000000"/>
    <w:embedRegular r:id="rId2" w:fontKey="{84D2B3FC-AE6C-497F-9AD6-72C13A70757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embedRegular r:id="rId3" w:fontKey="{A1950C4A-CBFE-41FE-BF26-E2A42860356A}"/>
  </w:font>
  <w:font w:name="方正黑体_GBK">
    <w:panose1 w:val="02000000000000000000"/>
    <w:charset w:val="86"/>
    <w:family w:val="auto"/>
    <w:pitch w:val="default"/>
    <w:sig w:usb0="A00002BF" w:usb1="38CF7CFA" w:usb2="00082016" w:usb3="00000000" w:csb0="00040001" w:csb1="00000000"/>
    <w:embedRegular r:id="rId4" w:fontKey="{D1FEC595-A083-48EC-AB56-4F49FD443E99}"/>
  </w:font>
  <w:font w:name="楷体_GB2312">
    <w:altName w:val="楷体"/>
    <w:panose1 w:val="02010609030101010101"/>
    <w:charset w:val="86"/>
    <w:family w:val="auto"/>
    <w:pitch w:val="default"/>
    <w:sig w:usb0="00000000" w:usb1="00000000" w:usb2="00000000" w:usb3="00000000" w:csb0="00040000" w:csb1="00000000"/>
    <w:embedRegular r:id="rId5" w:fontKey="{5C59F2C9-46D0-4D79-A097-7EC69B229025}"/>
  </w:font>
  <w:font w:name="方正楷体_GBK">
    <w:panose1 w:val="02000000000000000000"/>
    <w:charset w:val="86"/>
    <w:family w:val="auto"/>
    <w:pitch w:val="default"/>
    <w:sig w:usb0="A00002BF" w:usb1="38CF7CFA" w:usb2="00082016" w:usb3="00000000" w:csb0="00040001" w:csb1="00000000"/>
    <w:embedRegular r:id="rId6" w:fontKey="{0BFFF4C1-14E9-4BFE-A25B-3F4190DD9472}"/>
  </w:font>
  <w:font w:name="方正仿宋_GBK">
    <w:panose1 w:val="02000000000000000000"/>
    <w:charset w:val="86"/>
    <w:family w:val="auto"/>
    <w:pitch w:val="default"/>
    <w:sig w:usb0="A00002BF" w:usb1="38CF7CFA" w:usb2="00082016" w:usb3="00000000" w:csb0="00040001" w:csb1="00000000"/>
    <w:embedRegular r:id="rId7" w:fontKey="{7DB5AB6E-6010-463E-B275-84CC6380C77E}"/>
  </w:font>
  <w:font w:name="仿宋_GB2312">
    <w:panose1 w:val="02010609030101010101"/>
    <w:charset w:val="86"/>
    <w:family w:val="auto"/>
    <w:pitch w:val="default"/>
    <w:sig w:usb0="00000001" w:usb1="080E0000" w:usb2="00000000" w:usb3="00000000" w:csb0="00040000" w:csb1="00000000"/>
    <w:embedRegular r:id="rId8" w:fontKey="{63DEADE6-846D-45F9-9EA1-BB2B18CB48DF}"/>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1CB5F">
                          <w:pPr>
                            <w:pStyle w:val="9"/>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3</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381CB5F">
                    <w:pPr>
                      <w:pStyle w:val="9"/>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3</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A2A4A">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76A4C0">
                          <w:pPr>
                            <w:pStyle w:val="9"/>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976A4C0">
                    <w:pPr>
                      <w:pStyle w:val="9"/>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068D4">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1EC91">
                          <w:pPr>
                            <w:pStyle w:val="9"/>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1</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141EC91">
                    <w:pPr>
                      <w:pStyle w:val="9"/>
                      <w:rPr>
                        <w:rFonts w:hint="default" w:ascii="Times New Roman" w:hAnsi="Times New Roman" w:cs="Times New Roman"/>
                        <w:sz w:val="24"/>
                        <w:szCs w:val="36"/>
                      </w:rPr>
                    </w:pPr>
                    <w:r>
                      <w:rPr>
                        <w:rFonts w:hint="default" w:ascii="Times New Roman" w:hAnsi="Times New Roman" w:cs="Times New Roman"/>
                        <w:sz w:val="24"/>
                        <w:szCs w:val="36"/>
                      </w:rPr>
                      <w:t xml:space="preserve">— </w:t>
                    </w:r>
                    <w:r>
                      <w:rPr>
                        <w:rFonts w:hint="default" w:ascii="Times New Roman" w:hAnsi="Times New Roman" w:cs="Times New Roman"/>
                        <w:sz w:val="24"/>
                        <w:szCs w:val="36"/>
                      </w:rPr>
                      <w:fldChar w:fldCharType="begin"/>
                    </w:r>
                    <w:r>
                      <w:rPr>
                        <w:rFonts w:hint="default" w:ascii="Times New Roman" w:hAnsi="Times New Roman" w:cs="Times New Roman"/>
                        <w:sz w:val="24"/>
                        <w:szCs w:val="36"/>
                      </w:rPr>
                      <w:instrText xml:space="preserve"> PAGE  \* MERGEFORMAT </w:instrText>
                    </w:r>
                    <w:r>
                      <w:rPr>
                        <w:rFonts w:hint="default" w:ascii="Times New Roman" w:hAnsi="Times New Roman" w:cs="Times New Roman"/>
                        <w:sz w:val="24"/>
                        <w:szCs w:val="36"/>
                      </w:rPr>
                      <w:fldChar w:fldCharType="separate"/>
                    </w:r>
                    <w:r>
                      <w:rPr>
                        <w:rFonts w:hint="default" w:ascii="Times New Roman" w:hAnsi="Times New Roman" w:cs="Times New Roman"/>
                        <w:sz w:val="24"/>
                        <w:szCs w:val="36"/>
                      </w:rPr>
                      <w:t>1</w:t>
                    </w:r>
                    <w:r>
                      <w:rPr>
                        <w:rFonts w:hint="default" w:ascii="Times New Roman" w:hAnsi="Times New Roman" w:cs="Times New Roman"/>
                        <w:sz w:val="24"/>
                        <w:szCs w:val="36"/>
                      </w:rPr>
                      <w:fldChar w:fldCharType="end"/>
                    </w:r>
                    <w:r>
                      <w:rPr>
                        <w:rFonts w:hint="default" w:ascii="Times New Roman" w:hAnsi="Times New Roman" w:cs="Times New Roman"/>
                        <w:sz w:val="24"/>
                        <w:szCs w:val="36"/>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98841">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F63EC0">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1</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aJyc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92icnNwIAAG8EAAAOAAAAAAAAAAEAIAAAAB8BAABkcnMvZTJvRG9jLnht&#10;bFBLBQYAAAAABgAGAFkBAADIBQAAAAA=&#10;">
              <v:fill on="f" focussize="0,0"/>
              <v:stroke on="f" weight="0.5pt"/>
              <v:imagedata o:title=""/>
              <o:lock v:ext="edit" aspectratio="f"/>
              <v:textbox inset="0mm,0mm,0mm,0mm" style="mso-fit-shape-to-text:t;">
                <w:txbxContent>
                  <w:p w14:paraId="3CF63EC0">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1</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40" w:lineRule="auto"/>
      </w:pPr>
      <w:r>
        <w:separator/>
      </w:r>
    </w:p>
  </w:footnote>
  <w:footnote w:type="continuationSeparator" w:id="13">
    <w:p>
      <w:pPr>
        <w:spacing w:before="0" w:after="0" w:line="240" w:lineRule="auto"/>
      </w:pPr>
      <w:r>
        <w:continuationSeparator/>
      </w:r>
    </w:p>
  </w:footnote>
  <w:footnote w:id="0">
    <w:p w14:paraId="59B011AF">
      <w:pPr>
        <w:keepNext w:val="0"/>
        <w:keepLines w:val="0"/>
        <w:pageBreakBefore w:val="0"/>
        <w:widowControl/>
        <w:suppressLineNumbers w:val="0"/>
        <w:kinsoku/>
        <w:wordWrap/>
        <w:overflowPunct/>
        <w:topLinePunct w:val="0"/>
        <w:bidi w:val="0"/>
        <w:adjustRightInd w:val="0"/>
        <w:snapToGrid w:val="0"/>
        <w:spacing w:after="0"/>
        <w:jc w:val="left"/>
        <w:textAlignment w:val="auto"/>
        <w:rPr>
          <w:rFonts w:hint="eastAsia" w:ascii="Times New Roman" w:hAnsi="Times New Roman" w:eastAsia="宋体" w:cs="Times New Roman"/>
          <w:kern w:val="2"/>
          <w:sz w:val="18"/>
          <w:szCs w:val="24"/>
          <w:lang w:val="en-US" w:eastAsia="zh-CN" w:bidi="ar-SA"/>
        </w:rPr>
      </w:pPr>
      <w:r>
        <w:rPr>
          <w:rFonts w:hint="eastAsia" w:asciiTheme="minorEastAsia" w:hAnsiTheme="minorEastAsia" w:eastAsiaTheme="minorEastAsia" w:cstheme="minorEastAsia"/>
          <w:sz w:val="18"/>
          <w:szCs w:val="22"/>
          <w:lang w:val="en-US" w:eastAsia="zh-CN" w:bidi="ar-SA"/>
        </w:rPr>
        <w:t>[</w:t>
      </w:r>
      <w:r>
        <w:rPr>
          <w:rFonts w:hint="eastAsia" w:asciiTheme="minorEastAsia" w:hAnsiTheme="minorEastAsia" w:eastAsiaTheme="minorEastAsia" w:cstheme="minorEastAsia"/>
          <w:sz w:val="18"/>
          <w:szCs w:val="22"/>
          <w:lang w:val="en-US" w:eastAsia="zh-CN" w:bidi="ar-SA"/>
        </w:rPr>
        <w:footnoteRef/>
      </w:r>
      <w:r>
        <w:rPr>
          <w:rFonts w:hint="eastAsia" w:asciiTheme="minorEastAsia" w:hAnsiTheme="minorEastAsia" w:eastAsiaTheme="minorEastAsia" w:cstheme="minorEastAsia"/>
          <w:sz w:val="18"/>
          <w:szCs w:val="22"/>
          <w:lang w:val="en-US" w:eastAsia="zh-CN" w:bidi="ar-SA"/>
        </w:rPr>
        <w:t>]</w:t>
      </w:r>
      <w:r>
        <w:rPr>
          <w:rFonts w:hint="default" w:asciiTheme="minorEastAsia" w:hAnsiTheme="minorEastAsia" w:eastAsiaTheme="minorEastAsia" w:cstheme="minorEastAsia"/>
          <w:sz w:val="18"/>
          <w:szCs w:val="22"/>
          <w:lang w:val="en-US" w:eastAsia="zh-CN" w:bidi="ar-SA"/>
        </w:rPr>
        <w:t>《</w:t>
      </w:r>
      <w:r>
        <w:rPr>
          <w:rFonts w:hint="eastAsia" w:ascii="Times New Roman" w:hAnsi="Times New Roman" w:eastAsia="宋体" w:cs="Times New Roman"/>
          <w:kern w:val="2"/>
          <w:sz w:val="18"/>
          <w:szCs w:val="24"/>
          <w:lang w:val="en-US" w:eastAsia="zh-CN" w:bidi="ar-SA"/>
        </w:rPr>
        <w:t>企业职工伤亡事故分类标准</w:t>
      </w:r>
      <w:r>
        <w:rPr>
          <w:rFonts w:hint="default" w:ascii="Times New Roman" w:hAnsi="Times New Roman" w:eastAsia="宋体" w:cs="Times New Roman"/>
          <w:kern w:val="2"/>
          <w:sz w:val="18"/>
          <w:szCs w:val="24"/>
          <w:lang w:val="en-US" w:eastAsia="zh-CN" w:bidi="ar-SA"/>
        </w:rPr>
        <w:t>》（GB</w:t>
      </w:r>
      <w:r>
        <w:rPr>
          <w:rFonts w:hint="eastAsia" w:ascii="Times New Roman" w:hAnsi="Times New Roman" w:eastAsia="宋体" w:cs="Times New Roman"/>
          <w:kern w:val="2"/>
          <w:sz w:val="18"/>
          <w:szCs w:val="24"/>
          <w:lang w:val="en-US" w:eastAsia="zh-CN" w:bidi="ar-SA"/>
        </w:rPr>
        <w:t>6441</w:t>
      </w:r>
      <w:r>
        <w:rPr>
          <w:rFonts w:hint="default" w:ascii="Times New Roman" w:hAnsi="Times New Roman" w:eastAsia="宋体" w:cs="Times New Roman"/>
          <w:kern w:val="2"/>
          <w:sz w:val="18"/>
          <w:szCs w:val="24"/>
          <w:lang w:val="en-US" w:eastAsia="zh-CN" w:bidi="ar-SA"/>
        </w:rPr>
        <w:t>-</w:t>
      </w:r>
      <w:r>
        <w:rPr>
          <w:rFonts w:hint="eastAsia" w:ascii="Times New Roman" w:hAnsi="Times New Roman" w:eastAsia="宋体" w:cs="Times New Roman"/>
          <w:kern w:val="2"/>
          <w:sz w:val="18"/>
          <w:szCs w:val="24"/>
          <w:lang w:val="en-US" w:eastAsia="zh-CN" w:bidi="ar-SA"/>
        </w:rPr>
        <w:t>86</w:t>
      </w:r>
      <w:r>
        <w:rPr>
          <w:rFonts w:hint="default" w:ascii="Times New Roman" w:hAnsi="Times New Roman" w:eastAsia="宋体" w:cs="Times New Roman"/>
          <w:kern w:val="2"/>
          <w:sz w:val="18"/>
          <w:szCs w:val="24"/>
          <w:lang w:val="en-US" w:eastAsia="zh-CN" w:bidi="ar-SA"/>
        </w:rPr>
        <w:t>）</w:t>
      </w:r>
      <w:r>
        <w:rPr>
          <w:rFonts w:hint="eastAsia" w:ascii="Times New Roman" w:hAnsi="Times New Roman" w:eastAsia="宋体" w:cs="Times New Roman"/>
          <w:kern w:val="2"/>
          <w:sz w:val="18"/>
          <w:szCs w:val="24"/>
          <w:lang w:val="en-US" w:eastAsia="zh-CN" w:bidi="ar-SA"/>
        </w:rPr>
        <w:t>附件B表3.1：包被重要器官的单纯性骨损伤（头颅骨、胸骨、脊椎骨) 损失工作日105天。</w:t>
      </w:r>
    </w:p>
    <w:p w14:paraId="54CFC3AA">
      <w:pPr>
        <w:pStyle w:val="12"/>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《事故伤害损失工作日标准》（GB/T15499-1995）4.2.2.3:肋骨骨折损失工作日110天。4.2.2.51：</w:t>
      </w:r>
      <w:r>
        <w:rPr>
          <w:rFonts w:hint="eastAsia" w:ascii="Times New Roman" w:hAnsi="Times New Roman" w:eastAsia="宋体" w:cs="Times New Roman"/>
          <w:kern w:val="2"/>
          <w:sz w:val="18"/>
          <w:szCs w:val="24"/>
          <w:lang w:val="en-US" w:eastAsia="zh-CN" w:bidi="ar-SA"/>
        </w:rPr>
        <w:t>腰椎棘突损失工作日170天。</w:t>
      </w:r>
    </w:p>
    <w:p w14:paraId="4EF29024">
      <w:pPr>
        <w:keepNext w:val="0"/>
        <w:keepLines w:val="0"/>
        <w:pageBreakBefore w:val="0"/>
        <w:widowControl/>
        <w:suppressLineNumbers w:val="0"/>
        <w:kinsoku/>
        <w:wordWrap/>
        <w:overflowPunct/>
        <w:topLinePunct w:val="0"/>
        <w:bidi w:val="0"/>
        <w:adjustRightInd w:val="0"/>
        <w:snapToGrid w:val="0"/>
        <w:spacing w:after="0"/>
        <w:jc w:val="left"/>
        <w:textAlignment w:val="auto"/>
        <w:rPr>
          <w:rFonts w:hint="eastAsia" w:ascii="Times New Roman" w:hAnsi="Times New Roman" w:eastAsia="宋体" w:cs="Times New Roman"/>
          <w:kern w:val="2"/>
          <w:sz w:val="18"/>
          <w:szCs w:val="24"/>
          <w:lang w:val="en-US" w:eastAsia="zh-CN" w:bidi="ar-SA"/>
        </w:rPr>
      </w:pPr>
    </w:p>
    <w:p w14:paraId="08965958">
      <w:pPr>
        <w:pStyle w:val="14"/>
      </w:pPr>
    </w:p>
  </w:footnote>
  <w:footnote w:id="1">
    <w:p w14:paraId="46A77D1B">
      <w:pPr>
        <w:keepNext w:val="0"/>
        <w:keepLines w:val="0"/>
        <w:pageBreakBefore w:val="0"/>
        <w:widowControl/>
        <w:kinsoku/>
        <w:wordWrap/>
        <w:overflowPunct/>
        <w:topLinePunct w:val="0"/>
        <w:bidi w:val="0"/>
        <w:adjustRightInd w:val="0"/>
        <w:snapToGrid w:val="0"/>
        <w:spacing w:after="0"/>
        <w:jc w:val="left"/>
        <w:textAlignment w:val="auto"/>
      </w:pPr>
      <w:r>
        <w:rPr>
          <w:rFonts w:hint="eastAsia" w:asciiTheme="minorEastAsia" w:hAnsiTheme="minorEastAsia" w:eastAsiaTheme="minorEastAsia" w:cstheme="minorEastAsia"/>
          <w:sz w:val="18"/>
          <w:szCs w:val="22"/>
          <w:lang w:val="en-US" w:eastAsia="zh-CN" w:bidi="ar-SA"/>
        </w:rPr>
        <w:t>[</w:t>
      </w:r>
      <w:r>
        <w:rPr>
          <w:rFonts w:hint="eastAsia" w:asciiTheme="minorEastAsia" w:hAnsiTheme="minorEastAsia" w:eastAsiaTheme="minorEastAsia" w:cstheme="minorEastAsia"/>
          <w:sz w:val="18"/>
          <w:szCs w:val="22"/>
          <w:lang w:val="en-US" w:eastAsia="zh-CN" w:bidi="ar-SA"/>
        </w:rPr>
        <w:footnoteRef/>
      </w:r>
      <w:r>
        <w:rPr>
          <w:rFonts w:hint="eastAsia" w:asciiTheme="minorEastAsia" w:hAnsiTheme="minorEastAsia" w:eastAsiaTheme="minorEastAsia" w:cstheme="minorEastAsia"/>
          <w:sz w:val="18"/>
          <w:szCs w:val="22"/>
          <w:lang w:val="en-US" w:eastAsia="zh-CN" w:bidi="ar-SA"/>
        </w:rPr>
        <w:t>]</w:t>
      </w:r>
      <w:r>
        <w:rPr>
          <w:rFonts w:hint="eastAsia" w:ascii="Times New Roman" w:hAnsi="Times New Roman" w:eastAsia="宋体" w:cs="Times New Roman"/>
          <w:kern w:val="2"/>
          <w:sz w:val="18"/>
          <w:szCs w:val="24"/>
          <w:lang w:val="en-US" w:eastAsia="zh-CN" w:bidi="ar-SA"/>
        </w:rPr>
        <w:t>《建筑施工高处作业安全技术规范》（JGJ80-2016）4.2.1.2：洞口作业时，应当采取防坠落措施，并应符合下列规定：当非竖向洞口短边边长为25mm-500mm时，应采用其承载力满足要求的盖板覆盖，盖板四周搁置应均衡，且应防止盖板移位。</w:t>
      </w:r>
    </w:p>
  </w:footnote>
  <w:footnote w:id="2">
    <w:p w14:paraId="7D31EC85">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二十八条第一款：生产经营单位应当对从业人员进行安全生产教育和培训，保证从业人员具备必要的安全生产知识，熟悉有关的安全生产规章制度和安全操作规程，掌握本岗位的安全操作技能，了解事敀应急处理措施，知悉自身在安全生产方面的权利和义务。未经安全生产教育和培训合格的从业人员，不得上岗作业。</w:t>
      </w:r>
    </w:p>
    <w:p w14:paraId="455A846D">
      <w:pPr>
        <w:pStyle w:val="12"/>
        <w:keepNext w:val="0"/>
        <w:keepLines w:val="0"/>
        <w:pageBreakBefore w:val="0"/>
        <w:widowControl/>
        <w:kinsoku/>
        <w:wordWrap/>
        <w:overflowPunct/>
        <w:topLinePunct w:val="0"/>
        <w:bidi w:val="0"/>
        <w:adjustRightInd w:val="0"/>
        <w:snapToGrid w:val="0"/>
        <w:spacing w:after="0"/>
        <w:textAlignment w:val="auto"/>
        <w:rPr>
          <w:rFonts w:hint="eastAsia" w:asciiTheme="minorEastAsia" w:hAnsiTheme="minorEastAsia" w:eastAsiaTheme="minorEastAsia" w:cstheme="minorEastAsia"/>
          <w:lang w:val="en-US" w:eastAsia="zh-CN"/>
        </w:rPr>
      </w:pPr>
      <w:r>
        <w:rPr>
          <w:rFonts w:hint="eastAsia" w:ascii="Times New Roman" w:hAnsi="Times New Roman" w:eastAsia="宋体" w:cs="Times New Roman"/>
        </w:rPr>
        <w:t>《中华人民共和国安全生产法》第四十一条第二款</w:t>
      </w:r>
      <w:r>
        <w:rPr>
          <w:rFonts w:hint="eastAsia" w:ascii="Times New Roman" w:hAnsi="Times New Roman" w:eastAsia="宋体" w:cs="Times New Roman"/>
          <w:lang w:eastAsia="zh-CN"/>
        </w:rPr>
        <w:t>：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footnote>
  <w:footnote w:id="3">
    <w:p w14:paraId="529094A2">
      <w:pPr>
        <w:keepNext w:val="0"/>
        <w:keepLines w:val="0"/>
        <w:pageBreakBefore w:val="0"/>
        <w:widowControl/>
        <w:suppressLineNumbers w:val="0"/>
        <w:kinsoku/>
        <w:wordWrap/>
        <w:overflowPunct/>
        <w:topLinePunct w:val="0"/>
        <w:bidi w:val="0"/>
        <w:adjustRightInd/>
        <w:snapToGrid/>
        <w:spacing w:after="0" w:line="0" w:lineRule="atLeast"/>
        <w:jc w:val="left"/>
        <w:textAlignment w:val="auto"/>
        <w:rPr>
          <w:rFonts w:hint="eastAsia" w:asciiTheme="minorEastAsia" w:hAnsiTheme="minorEastAsia" w:eastAsiaTheme="minorEastAsia" w:cstheme="minorEastAsia"/>
          <w:kern w:val="2"/>
          <w:sz w:val="18"/>
          <w:szCs w:val="24"/>
          <w:lang w:val="en-US" w:eastAsia="zh-CN" w:bidi="ar-SA"/>
        </w:rPr>
      </w:pPr>
      <w:r>
        <w:rPr>
          <w:rFonts w:hint="eastAsia" w:asciiTheme="minorEastAsia" w:hAnsiTheme="minorEastAsia" w:eastAsiaTheme="minorEastAsia" w:cstheme="minorEastAsia"/>
          <w:kern w:val="2"/>
          <w:sz w:val="18"/>
          <w:szCs w:val="24"/>
          <w:lang w:val="en-US" w:eastAsia="zh-CN" w:bidi="ar-SA"/>
        </w:rPr>
        <w:t>[</w:t>
      </w:r>
      <w:r>
        <w:rPr>
          <w:rFonts w:hint="eastAsia" w:asciiTheme="minorEastAsia" w:hAnsiTheme="minorEastAsia" w:eastAsiaTheme="minorEastAsia" w:cstheme="minorEastAsia"/>
          <w:kern w:val="2"/>
          <w:sz w:val="18"/>
          <w:szCs w:val="24"/>
          <w:lang w:val="en-US" w:eastAsia="zh-CN" w:bidi="ar-SA"/>
        </w:rPr>
        <w:footnoteRef/>
      </w:r>
      <w:r>
        <w:rPr>
          <w:rFonts w:hint="eastAsia" w:asciiTheme="minorEastAsia" w:hAnsiTheme="minorEastAsia" w:eastAsiaTheme="minorEastAsia" w:cstheme="minorEastAsia"/>
          <w:kern w:val="2"/>
          <w:sz w:val="18"/>
          <w:szCs w:val="24"/>
          <w:lang w:val="en-US" w:eastAsia="zh-CN" w:bidi="ar-SA"/>
        </w:rPr>
        <w:t>] 《中华人民共和国安全生产法》第二十一条第五项：组织建立并落实安全风险分级管控和隐患排查治理双重预防工作机制，督促、检查本单位的安全生产工作，及时消除生产安全事敀隐患；</w:t>
      </w:r>
    </w:p>
  </w:footnote>
  <w:footnote w:id="4">
    <w:p w14:paraId="18605472">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九十五条第一项：生产经营单位的主要负责人未履行本法规定的安全生产管理职责，导致发生生产安全事故的，由应急管理部门依照下列规定处以罚款:（一）发生一般事故的，处上一年年收入百分之四十的罚款。</w:t>
      </w:r>
    </w:p>
  </w:footnote>
  <w:footnote w:id="5">
    <w:p w14:paraId="1C18BF43">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1C0B">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4CDA3"/>
    <w:multiLevelType w:val="singleLevel"/>
    <w:tmpl w:val="F3D4CDA3"/>
    <w:lvl w:ilvl="0" w:tentative="0">
      <w:start w:val="1"/>
      <w:numFmt w:val="decimal"/>
      <w:pStyle w:val="7"/>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evenAndOddHeaders w:val="1"/>
  <w:displayHorizontalDrawingGridEvery w:val="1"/>
  <w:displayVerticalDrawingGridEvery w:val="1"/>
  <w:noPunctuationKerning w:val="1"/>
  <w:characterSpacingControl w:val="doNotCompress"/>
  <w:hdrShapeDefaults>
    <o:shapelayout v:ext="edit">
      <o:idmap v:ext="edit" data="2"/>
    </o:shapelayout>
  </w:hdrShapeDefaults>
  <w:footnotePr>
    <w:footnote w:id="12"/>
    <w:footnote w:id="13"/>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yZWE0NDdiZDU1YzAxN2M3OTJkZjUzODJmODExM2IifQ=="/>
  </w:docVars>
  <w:rsids>
    <w:rsidRoot w:val="00D31D50"/>
    <w:rsid w:val="00323B43"/>
    <w:rsid w:val="003D37D8"/>
    <w:rsid w:val="00426133"/>
    <w:rsid w:val="004358AB"/>
    <w:rsid w:val="008B7726"/>
    <w:rsid w:val="00D31D50"/>
    <w:rsid w:val="011941B1"/>
    <w:rsid w:val="01425D65"/>
    <w:rsid w:val="021029F6"/>
    <w:rsid w:val="02251150"/>
    <w:rsid w:val="022A1AA9"/>
    <w:rsid w:val="023303C9"/>
    <w:rsid w:val="03455F4E"/>
    <w:rsid w:val="03723B28"/>
    <w:rsid w:val="03863ADF"/>
    <w:rsid w:val="04511D53"/>
    <w:rsid w:val="0469124B"/>
    <w:rsid w:val="0521388A"/>
    <w:rsid w:val="05593833"/>
    <w:rsid w:val="065B5A88"/>
    <w:rsid w:val="0743432A"/>
    <w:rsid w:val="074C4D63"/>
    <w:rsid w:val="07762300"/>
    <w:rsid w:val="08425EDF"/>
    <w:rsid w:val="087C0A29"/>
    <w:rsid w:val="09D870CE"/>
    <w:rsid w:val="0A0333B9"/>
    <w:rsid w:val="0A335A64"/>
    <w:rsid w:val="0A5B0F2D"/>
    <w:rsid w:val="0A670558"/>
    <w:rsid w:val="0A933A92"/>
    <w:rsid w:val="0AFC5914"/>
    <w:rsid w:val="0B7D7B5F"/>
    <w:rsid w:val="0BBC79F0"/>
    <w:rsid w:val="0BBD1B53"/>
    <w:rsid w:val="0BC53FB4"/>
    <w:rsid w:val="0BF21410"/>
    <w:rsid w:val="0CAE262A"/>
    <w:rsid w:val="0CC95493"/>
    <w:rsid w:val="0D5D5C42"/>
    <w:rsid w:val="0D663119"/>
    <w:rsid w:val="0E7E2314"/>
    <w:rsid w:val="0F7E4409"/>
    <w:rsid w:val="0F9A16CA"/>
    <w:rsid w:val="0FB32746"/>
    <w:rsid w:val="108C6F81"/>
    <w:rsid w:val="11640CA3"/>
    <w:rsid w:val="11754B9A"/>
    <w:rsid w:val="1191099B"/>
    <w:rsid w:val="12353631"/>
    <w:rsid w:val="12F9640D"/>
    <w:rsid w:val="130D6308"/>
    <w:rsid w:val="13DE0C95"/>
    <w:rsid w:val="14684A3B"/>
    <w:rsid w:val="14B872A2"/>
    <w:rsid w:val="14CB430E"/>
    <w:rsid w:val="151627A4"/>
    <w:rsid w:val="154316E9"/>
    <w:rsid w:val="16C642E2"/>
    <w:rsid w:val="17895673"/>
    <w:rsid w:val="17E92F76"/>
    <w:rsid w:val="18B34294"/>
    <w:rsid w:val="18F356AC"/>
    <w:rsid w:val="1A314D45"/>
    <w:rsid w:val="1A3D5A6A"/>
    <w:rsid w:val="1A553411"/>
    <w:rsid w:val="1AC26E49"/>
    <w:rsid w:val="1B364FC5"/>
    <w:rsid w:val="1B724B8D"/>
    <w:rsid w:val="1B9D342C"/>
    <w:rsid w:val="1CF87497"/>
    <w:rsid w:val="1D1125A5"/>
    <w:rsid w:val="1D7D135C"/>
    <w:rsid w:val="1D9F2B7E"/>
    <w:rsid w:val="1DDD6EE7"/>
    <w:rsid w:val="1E1B14F4"/>
    <w:rsid w:val="1E2376B8"/>
    <w:rsid w:val="1E9E35CF"/>
    <w:rsid w:val="1F9A7221"/>
    <w:rsid w:val="1FA0111D"/>
    <w:rsid w:val="1FD45831"/>
    <w:rsid w:val="20152D4D"/>
    <w:rsid w:val="210B5E5D"/>
    <w:rsid w:val="212C68F7"/>
    <w:rsid w:val="21A91D86"/>
    <w:rsid w:val="21D31A0B"/>
    <w:rsid w:val="22190153"/>
    <w:rsid w:val="22D91B4D"/>
    <w:rsid w:val="22E45F44"/>
    <w:rsid w:val="22F30A66"/>
    <w:rsid w:val="235D2694"/>
    <w:rsid w:val="23D8711C"/>
    <w:rsid w:val="23E03011"/>
    <w:rsid w:val="23E644BF"/>
    <w:rsid w:val="242D2F82"/>
    <w:rsid w:val="252F7F08"/>
    <w:rsid w:val="257A33DD"/>
    <w:rsid w:val="26101502"/>
    <w:rsid w:val="26301703"/>
    <w:rsid w:val="26312427"/>
    <w:rsid w:val="265F15C6"/>
    <w:rsid w:val="26AE2C75"/>
    <w:rsid w:val="26E45C12"/>
    <w:rsid w:val="27396FBB"/>
    <w:rsid w:val="274E3B17"/>
    <w:rsid w:val="288602EB"/>
    <w:rsid w:val="289522DC"/>
    <w:rsid w:val="28B54172"/>
    <w:rsid w:val="28CD627E"/>
    <w:rsid w:val="28F925C5"/>
    <w:rsid w:val="29583C63"/>
    <w:rsid w:val="295A377A"/>
    <w:rsid w:val="2988337C"/>
    <w:rsid w:val="2999706A"/>
    <w:rsid w:val="2A170BA9"/>
    <w:rsid w:val="2A1C61F4"/>
    <w:rsid w:val="2A457141"/>
    <w:rsid w:val="2AB10703"/>
    <w:rsid w:val="2ABF0732"/>
    <w:rsid w:val="2AE9757C"/>
    <w:rsid w:val="2B692014"/>
    <w:rsid w:val="2B9F4B67"/>
    <w:rsid w:val="2C1E78EF"/>
    <w:rsid w:val="2CA9330E"/>
    <w:rsid w:val="2CC95AF1"/>
    <w:rsid w:val="2D460A65"/>
    <w:rsid w:val="2D5F2735"/>
    <w:rsid w:val="2D731E23"/>
    <w:rsid w:val="2DA53EE9"/>
    <w:rsid w:val="2DC01BA9"/>
    <w:rsid w:val="2E012BCF"/>
    <w:rsid w:val="2E1813EB"/>
    <w:rsid w:val="2E4C4263"/>
    <w:rsid w:val="2E90235E"/>
    <w:rsid w:val="2EF97F3D"/>
    <w:rsid w:val="2F012479"/>
    <w:rsid w:val="2F014B0D"/>
    <w:rsid w:val="2F7E3368"/>
    <w:rsid w:val="2F9037FD"/>
    <w:rsid w:val="309E7958"/>
    <w:rsid w:val="31150C1C"/>
    <w:rsid w:val="31282451"/>
    <w:rsid w:val="31452ACC"/>
    <w:rsid w:val="3187714B"/>
    <w:rsid w:val="31B87F5A"/>
    <w:rsid w:val="31C97385"/>
    <w:rsid w:val="32961C59"/>
    <w:rsid w:val="32A60981"/>
    <w:rsid w:val="344C063B"/>
    <w:rsid w:val="345702F2"/>
    <w:rsid w:val="34A13832"/>
    <w:rsid w:val="3511718E"/>
    <w:rsid w:val="35D74AA2"/>
    <w:rsid w:val="35E20AA8"/>
    <w:rsid w:val="35E825E5"/>
    <w:rsid w:val="36F315D1"/>
    <w:rsid w:val="375174CA"/>
    <w:rsid w:val="377D76A5"/>
    <w:rsid w:val="37BA4D62"/>
    <w:rsid w:val="38800BCE"/>
    <w:rsid w:val="39B87363"/>
    <w:rsid w:val="39D32C64"/>
    <w:rsid w:val="39FE6225"/>
    <w:rsid w:val="3A52456F"/>
    <w:rsid w:val="3C7A4646"/>
    <w:rsid w:val="3D934D21"/>
    <w:rsid w:val="3D982B40"/>
    <w:rsid w:val="3EFB32F9"/>
    <w:rsid w:val="3F670340"/>
    <w:rsid w:val="3F8D0A1C"/>
    <w:rsid w:val="3F8D481B"/>
    <w:rsid w:val="3FED4C7D"/>
    <w:rsid w:val="40A10D8F"/>
    <w:rsid w:val="41C76826"/>
    <w:rsid w:val="41FF7556"/>
    <w:rsid w:val="424F183F"/>
    <w:rsid w:val="42563CD8"/>
    <w:rsid w:val="42C75BF2"/>
    <w:rsid w:val="42FE3DA9"/>
    <w:rsid w:val="44767610"/>
    <w:rsid w:val="45EB2FC3"/>
    <w:rsid w:val="463A1047"/>
    <w:rsid w:val="46C95B25"/>
    <w:rsid w:val="46EF55A4"/>
    <w:rsid w:val="470815FE"/>
    <w:rsid w:val="479E6FA7"/>
    <w:rsid w:val="480B6841"/>
    <w:rsid w:val="48A26C93"/>
    <w:rsid w:val="49CD3F23"/>
    <w:rsid w:val="4A712E70"/>
    <w:rsid w:val="4A753438"/>
    <w:rsid w:val="4AAF372E"/>
    <w:rsid w:val="4B4404C9"/>
    <w:rsid w:val="4B6C378C"/>
    <w:rsid w:val="4B8015C3"/>
    <w:rsid w:val="4BE1644A"/>
    <w:rsid w:val="4BE61418"/>
    <w:rsid w:val="4C23667A"/>
    <w:rsid w:val="4C6B006F"/>
    <w:rsid w:val="4CBD2724"/>
    <w:rsid w:val="4CCC7142"/>
    <w:rsid w:val="4CEA2948"/>
    <w:rsid w:val="4D0759AB"/>
    <w:rsid w:val="4D4F106A"/>
    <w:rsid w:val="4DE65204"/>
    <w:rsid w:val="4E057E10"/>
    <w:rsid w:val="4E0C1A7B"/>
    <w:rsid w:val="4E415663"/>
    <w:rsid w:val="4E427358"/>
    <w:rsid w:val="4E4A5082"/>
    <w:rsid w:val="4EF84EA5"/>
    <w:rsid w:val="4F096734"/>
    <w:rsid w:val="4FB31591"/>
    <w:rsid w:val="50134F29"/>
    <w:rsid w:val="50F43794"/>
    <w:rsid w:val="5103050C"/>
    <w:rsid w:val="515F2F26"/>
    <w:rsid w:val="520F2560"/>
    <w:rsid w:val="520F50C0"/>
    <w:rsid w:val="5228160F"/>
    <w:rsid w:val="5266163F"/>
    <w:rsid w:val="52695CE7"/>
    <w:rsid w:val="526A6404"/>
    <w:rsid w:val="527256FE"/>
    <w:rsid w:val="528B0439"/>
    <w:rsid w:val="52A93298"/>
    <w:rsid w:val="52AF575F"/>
    <w:rsid w:val="52D0326C"/>
    <w:rsid w:val="53764259"/>
    <w:rsid w:val="538752BB"/>
    <w:rsid w:val="53B105D6"/>
    <w:rsid w:val="53E52257"/>
    <w:rsid w:val="53F521BD"/>
    <w:rsid w:val="546D5D37"/>
    <w:rsid w:val="54974AF4"/>
    <w:rsid w:val="549F21E3"/>
    <w:rsid w:val="54BF6E98"/>
    <w:rsid w:val="550C577D"/>
    <w:rsid w:val="559823FB"/>
    <w:rsid w:val="56CF0A18"/>
    <w:rsid w:val="57473374"/>
    <w:rsid w:val="57BF7292"/>
    <w:rsid w:val="581A32CF"/>
    <w:rsid w:val="58210945"/>
    <w:rsid w:val="58CB483C"/>
    <w:rsid w:val="595F3762"/>
    <w:rsid w:val="59967ADE"/>
    <w:rsid w:val="5ABD594C"/>
    <w:rsid w:val="5AF17435"/>
    <w:rsid w:val="5BB44465"/>
    <w:rsid w:val="5BF85FBF"/>
    <w:rsid w:val="5C8B500E"/>
    <w:rsid w:val="5CBD1A19"/>
    <w:rsid w:val="5CE2756E"/>
    <w:rsid w:val="5E0038DD"/>
    <w:rsid w:val="5E130566"/>
    <w:rsid w:val="5E231B5D"/>
    <w:rsid w:val="5ECB68F1"/>
    <w:rsid w:val="5EE522DB"/>
    <w:rsid w:val="5EF05EC6"/>
    <w:rsid w:val="5F637F61"/>
    <w:rsid w:val="60843A00"/>
    <w:rsid w:val="6183404F"/>
    <w:rsid w:val="61CC295C"/>
    <w:rsid w:val="61FA6391"/>
    <w:rsid w:val="628E2D62"/>
    <w:rsid w:val="62C96B22"/>
    <w:rsid w:val="63382F24"/>
    <w:rsid w:val="633A04D8"/>
    <w:rsid w:val="63857560"/>
    <w:rsid w:val="64552344"/>
    <w:rsid w:val="647F1910"/>
    <w:rsid w:val="649D0AAA"/>
    <w:rsid w:val="64CE0E71"/>
    <w:rsid w:val="6523167D"/>
    <w:rsid w:val="654B49B2"/>
    <w:rsid w:val="65547D54"/>
    <w:rsid w:val="65CE6593"/>
    <w:rsid w:val="66304FF1"/>
    <w:rsid w:val="6643416E"/>
    <w:rsid w:val="664E1619"/>
    <w:rsid w:val="66FB7A7A"/>
    <w:rsid w:val="67B2192C"/>
    <w:rsid w:val="67E378E9"/>
    <w:rsid w:val="67E72C42"/>
    <w:rsid w:val="683E284C"/>
    <w:rsid w:val="68470CF7"/>
    <w:rsid w:val="68F95B68"/>
    <w:rsid w:val="69281281"/>
    <w:rsid w:val="6979505C"/>
    <w:rsid w:val="699A37A1"/>
    <w:rsid w:val="6A563346"/>
    <w:rsid w:val="6A97489F"/>
    <w:rsid w:val="6B1F3E9F"/>
    <w:rsid w:val="6B5B7C6C"/>
    <w:rsid w:val="6BE84079"/>
    <w:rsid w:val="6CA94B35"/>
    <w:rsid w:val="6DC32068"/>
    <w:rsid w:val="6E0560FE"/>
    <w:rsid w:val="6E196C35"/>
    <w:rsid w:val="6E1C0F85"/>
    <w:rsid w:val="6E2C7E76"/>
    <w:rsid w:val="6EC33D48"/>
    <w:rsid w:val="6EC5333D"/>
    <w:rsid w:val="704B561B"/>
    <w:rsid w:val="71066EA0"/>
    <w:rsid w:val="71352A9F"/>
    <w:rsid w:val="71372196"/>
    <w:rsid w:val="715A4330"/>
    <w:rsid w:val="71B72875"/>
    <w:rsid w:val="72070621"/>
    <w:rsid w:val="728141BC"/>
    <w:rsid w:val="72BF348D"/>
    <w:rsid w:val="72D53FF4"/>
    <w:rsid w:val="738F087F"/>
    <w:rsid w:val="73EF1141"/>
    <w:rsid w:val="74146D69"/>
    <w:rsid w:val="745E35E9"/>
    <w:rsid w:val="746563D2"/>
    <w:rsid w:val="74924EB1"/>
    <w:rsid w:val="75A30E48"/>
    <w:rsid w:val="75F06371"/>
    <w:rsid w:val="75FE4E59"/>
    <w:rsid w:val="76111EBF"/>
    <w:rsid w:val="76165796"/>
    <w:rsid w:val="76462F4A"/>
    <w:rsid w:val="766522C1"/>
    <w:rsid w:val="768F7269"/>
    <w:rsid w:val="771D03CC"/>
    <w:rsid w:val="77482884"/>
    <w:rsid w:val="777D7419"/>
    <w:rsid w:val="7791331E"/>
    <w:rsid w:val="77B52BF4"/>
    <w:rsid w:val="77F74E6E"/>
    <w:rsid w:val="78BF4DBC"/>
    <w:rsid w:val="79121791"/>
    <w:rsid w:val="795872A9"/>
    <w:rsid w:val="79A74924"/>
    <w:rsid w:val="7ADB027E"/>
    <w:rsid w:val="7B5C0141"/>
    <w:rsid w:val="7B746B28"/>
    <w:rsid w:val="7C081F3B"/>
    <w:rsid w:val="7CA4233D"/>
    <w:rsid w:val="7CF8574F"/>
    <w:rsid w:val="7D313800"/>
    <w:rsid w:val="7D3D3C88"/>
    <w:rsid w:val="7D432827"/>
    <w:rsid w:val="7D7809E9"/>
    <w:rsid w:val="7DD84B2E"/>
    <w:rsid w:val="7E8933B3"/>
    <w:rsid w:val="7E9E7CA0"/>
    <w:rsid w:val="7F034A45"/>
    <w:rsid w:val="7F2C070C"/>
    <w:rsid w:val="7FFB7A15"/>
    <w:rsid w:val="9D4FA5CF"/>
    <w:rsid w:val="A6FFF19D"/>
    <w:rsid w:val="BC779D05"/>
    <w:rsid w:val="BFFE0BDE"/>
    <w:rsid w:val="EFF72C70"/>
    <w:rsid w:val="F7FAE9D5"/>
    <w:rsid w:val="FCA483CD"/>
    <w:rsid w:val="FD9B0D2C"/>
    <w:rsid w:val="FFE9A4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Calibri" w:hAnsi="Calibri" w:eastAsia="宋体"/>
      <w:sz w:val="21"/>
      <w:szCs w:val="24"/>
    </w:rPr>
  </w:style>
  <w:style w:type="paragraph" w:styleId="3">
    <w:name w:val="Body Text"/>
    <w:basedOn w:val="1"/>
    <w:next w:val="1"/>
    <w:qFormat/>
    <w:uiPriority w:val="0"/>
    <w:rPr>
      <w:rFonts w:ascii="Calibri" w:hAnsi="Calibri" w:eastAsia="宋体" w:cs="Arial"/>
      <w:sz w:val="21"/>
    </w:rPr>
  </w:style>
  <w:style w:type="paragraph" w:styleId="4">
    <w:name w:val="Body Text Indent"/>
    <w:basedOn w:val="1"/>
    <w:next w:val="5"/>
    <w:unhideWhenUsed/>
    <w:qFormat/>
    <w:uiPriority w:val="99"/>
    <w:pPr>
      <w:spacing w:after="120"/>
      <w:ind w:left="420" w:leftChars="200"/>
    </w:pPr>
  </w:style>
  <w:style w:type="paragraph" w:customStyle="1" w:styleId="5">
    <w:name w:val="Char Char Char"/>
    <w:basedOn w:val="1"/>
    <w:qFormat/>
    <w:uiPriority w:val="99"/>
    <w:rPr>
      <w:sz w:val="21"/>
      <w:szCs w:val="21"/>
    </w:rPr>
  </w:style>
  <w:style w:type="paragraph" w:styleId="6">
    <w:name w:val="Plain Text"/>
    <w:basedOn w:val="1"/>
    <w:next w:val="7"/>
    <w:qFormat/>
    <w:uiPriority w:val="0"/>
    <w:rPr>
      <w:rFonts w:ascii="宋体" w:hAnsi="Courier New" w:cs="黑体"/>
    </w:rPr>
  </w:style>
  <w:style w:type="paragraph" w:styleId="7">
    <w:name w:val="List Number 5"/>
    <w:basedOn w:val="1"/>
    <w:semiHidden/>
    <w:unhideWhenUsed/>
    <w:qFormat/>
    <w:uiPriority w:val="99"/>
    <w:pPr>
      <w:numPr>
        <w:ilvl w:val="0"/>
        <w:numId w:val="1"/>
      </w:numPr>
    </w:pPr>
  </w:style>
  <w:style w:type="paragraph" w:styleId="8">
    <w:name w:val="Body Text Indent 2"/>
    <w:next w:val="3"/>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9">
    <w:name w:val="footer"/>
    <w:basedOn w:val="1"/>
    <w:next w:val="1"/>
    <w:qFormat/>
    <w:uiPriority w:val="0"/>
    <w:pPr>
      <w:tabs>
        <w:tab w:val="center" w:pos="4153"/>
        <w:tab w:val="right" w:pos="8306"/>
      </w:tabs>
      <w:snapToGrid w:val="0"/>
      <w:jc w:val="left"/>
    </w:pPr>
    <w:rPr>
      <w:sz w:val="18"/>
    </w:rPr>
  </w:style>
  <w:style w:type="paragraph" w:styleId="10">
    <w:name w:val="header"/>
    <w:basedOn w:val="1"/>
    <w:next w:val="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footnote text"/>
    <w:basedOn w:val="1"/>
    <w:qFormat/>
    <w:uiPriority w:val="0"/>
    <w:pPr>
      <w:snapToGrid w:val="0"/>
      <w:jc w:val="left"/>
    </w:pPr>
    <w:rPr>
      <w:sz w:val="18"/>
    </w:rPr>
  </w:style>
  <w:style w:type="paragraph" w:styleId="13">
    <w:name w:val="toc 2"/>
    <w:basedOn w:val="1"/>
    <w:next w:val="1"/>
    <w:qFormat/>
    <w:uiPriority w:val="0"/>
    <w:pPr>
      <w:ind w:left="420" w:leftChars="200"/>
    </w:pPr>
  </w:style>
  <w:style w:type="paragraph" w:styleId="14">
    <w:name w:val="Body Text First Indent 2"/>
    <w:basedOn w:val="4"/>
    <w:next w:val="6"/>
    <w:qFormat/>
    <w:uiPriority w:val="0"/>
    <w:pPr>
      <w:spacing w:line="560" w:lineRule="exact"/>
      <w:ind w:firstLine="420" w:firstLineChars="200"/>
    </w:pPr>
    <w:rPr>
      <w:rFonts w:ascii="Times New Roman" w:hAnsi="Times New Roman" w:eastAsia="仿宋" w:cs="Times New Roman"/>
      <w:sz w:val="32"/>
      <w:szCs w:val="22"/>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22"/>
    <w:rPr>
      <w:b/>
    </w:rPr>
  </w:style>
  <w:style w:type="character" w:styleId="19">
    <w:name w:val="footnote reference"/>
    <w:basedOn w:val="17"/>
    <w:qFormat/>
    <w:uiPriority w:val="0"/>
    <w:rPr>
      <w:vertAlign w:val="superscript"/>
    </w:rPr>
  </w:style>
  <w:style w:type="paragraph" w:customStyle="1" w:styleId="20">
    <w:name w:val="WPSOffice手动目录 1"/>
    <w:qFormat/>
    <w:uiPriority w:val="0"/>
    <w:pPr>
      <w:ind w:leftChars="0"/>
    </w:pPr>
    <w:rPr>
      <w:rFonts w:ascii="Times New Roman" w:hAnsi="Times New Roman" w:eastAsia="宋体" w:cs="Times New Roman"/>
      <w:sz w:val="20"/>
      <w:szCs w:val="20"/>
    </w:rPr>
  </w:style>
  <w:style w:type="paragraph" w:customStyle="1" w:styleId="21">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4249</Words>
  <Characters>4510</Characters>
  <Lines>1</Lines>
  <Paragraphs>1</Paragraphs>
  <TotalTime>58</TotalTime>
  <ScaleCrop>false</ScaleCrop>
  <LinksUpToDate>false</LinksUpToDate>
  <CharactersWithSpaces>4633</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2008-09-13T09:20:00Z</dcterms:created>
  <dc:creator>Administrator</dc:creator>
  <cp:lastModifiedBy>Administrator</cp:lastModifiedBy>
  <cp:lastPrinted>2026-08-17T10:07:00Z</cp:lastPrinted>
  <dcterms:modified xsi:type="dcterms:W3CDTF">2026-08-20T03:55:09Z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7AE28AE2A56B4ADDAAEC709B3F10E035_13</vt:lpwstr>
  </property>
  <property fmtid="{D5CDD505-2E9C-101B-9397-08002B2CF9AE}" pid="4" name="KSOTemplateDocerSaveRecord">
    <vt:lpwstr>eyJoZGlkIjoiZWZiN2I4YWNjYTc0MDE4NzkyYTQ4OTdmY2U2ZDJkMTQiLCJ1c2VySWQiOiI5ODEwNzE5In0=</vt:lpwstr>
  </property>
</Properties>
</file>