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昭阳区</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val="en-US" w:eastAsia="zh-CN"/>
        </w:rPr>
        <w:t>2•6</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eastAsia="zh-CN"/>
        </w:rPr>
        <w:t>交通事故调查报告</w:t>
      </w:r>
    </w:p>
    <w:p>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黑体" w:cs="Times New Roman"/>
          <w:b/>
          <w:bCs/>
          <w:sz w:val="44"/>
          <w:szCs w:val="44"/>
          <w:lang w:eastAsia="zh-CN"/>
        </w:rPr>
      </w:pP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val="0"/>
          <w:bCs w:val="0"/>
          <w:sz w:val="32"/>
          <w:szCs w:val="32"/>
          <w:lang w:val="en-US" w:eastAsia="zh-CN"/>
        </w:rPr>
        <w:t>2024年2月6日，在昭阳区守</w:t>
      </w:r>
      <w:r>
        <w:rPr>
          <w:rFonts w:hint="default" w:ascii="Times New Roman" w:hAnsi="Times New Roman" w:eastAsia="仿宋" w:cs="Times New Roman"/>
          <w:b w:val="0"/>
          <w:bCs w:val="0"/>
          <w:sz w:val="32"/>
          <w:szCs w:val="32"/>
          <w:u w:val="none"/>
          <w:lang w:val="en-US" w:eastAsia="zh-CN"/>
        </w:rPr>
        <w:t>望乡</w:t>
      </w:r>
      <w:r>
        <w:rPr>
          <w:rFonts w:hint="default" w:ascii="Times New Roman" w:hAnsi="Times New Roman" w:eastAsia="仿宋" w:cs="Times New Roman"/>
          <w:color w:val="000000"/>
          <w:sz w:val="32"/>
          <w:szCs w:val="32"/>
          <w:u w:val="none"/>
          <w:lang w:val="en-US" w:eastAsia="zh-CN"/>
        </w:rPr>
        <w:t>G356大山包一级路K15+100M（昭阳区滕森屠宰厂路段）处</w:t>
      </w:r>
      <w:r>
        <w:rPr>
          <w:rFonts w:hint="default" w:ascii="Times New Roman" w:hAnsi="Times New Roman" w:eastAsia="仿宋" w:cs="Times New Roman"/>
          <w:b w:val="0"/>
          <w:bCs w:val="0"/>
          <w:sz w:val="32"/>
          <w:szCs w:val="32"/>
          <w:u w:val="none"/>
          <w:lang w:val="en-US" w:eastAsia="zh-CN"/>
        </w:rPr>
        <w:t>发生一起造成1人死亡</w:t>
      </w:r>
      <w:r>
        <w:rPr>
          <w:rFonts w:hint="default" w:ascii="Times New Roman" w:hAnsi="Times New Roman" w:eastAsia="仿宋" w:cs="Times New Roman"/>
          <w:sz w:val="32"/>
          <w:szCs w:val="32"/>
          <w:u w:val="none"/>
          <w:lang w:val="en-US" w:eastAsia="zh-CN"/>
        </w:rPr>
        <w:t>的道路交通事故。事故发</w:t>
      </w:r>
      <w:r>
        <w:rPr>
          <w:rFonts w:hint="default" w:ascii="Times New Roman" w:hAnsi="Times New Roman" w:eastAsia="仿宋" w:cs="Times New Roman"/>
          <w:sz w:val="32"/>
          <w:szCs w:val="32"/>
          <w:lang w:val="en-US" w:eastAsia="zh-CN"/>
        </w:rPr>
        <w:t>生后，根据公安部交管局《道路交通事故深度调查工作规范（试行）》、《云南省道路交通事故深度调查工作规范（试行）》的有关规定，由昭阳区公安分局交通警察二大队抽调人员组成工作组，对该起造成1人死亡的道路交通事故涉及的车辆、驾驶人、道路及有关管理部门开展深度调查工作。现将相关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t>一、事故车辆、事故驾驶人及事故道路情况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t>（一）事故车辆情况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lang w:eastAsia="zh-CN"/>
        </w:rPr>
        <w:t>事故</w:t>
      </w:r>
      <w:r>
        <w:rPr>
          <w:rFonts w:hint="default" w:ascii="Times New Roman" w:hAnsi="Times New Roman" w:eastAsia="仿宋" w:cs="Times New Roman"/>
          <w:color w:val="000000"/>
          <w:sz w:val="32"/>
          <w:szCs w:val="32"/>
          <w:u w:val="none"/>
          <w:lang w:eastAsia="zh-CN"/>
        </w:rPr>
        <w:t>甲</w:t>
      </w:r>
      <w:r>
        <w:rPr>
          <w:rFonts w:hint="default" w:ascii="Times New Roman" w:hAnsi="Times New Roman" w:eastAsia="仿宋" w:cs="Times New Roman"/>
          <w:color w:val="000000"/>
          <w:sz w:val="32"/>
          <w:szCs w:val="32"/>
          <w:u w:val="none"/>
          <w:lang w:val="en-US" w:eastAsia="zh-CN"/>
        </w:rPr>
        <w:t>车</w:t>
      </w:r>
      <w:r>
        <w:rPr>
          <w:rFonts w:hint="default" w:ascii="Times New Roman" w:hAnsi="Times New Roman" w:eastAsia="仿宋" w:cs="Times New Roman"/>
          <w:color w:val="000000"/>
          <w:sz w:val="32"/>
          <w:szCs w:val="32"/>
          <w:u w:val="none"/>
          <w:lang w:val="en-US" w:eastAsia="zh-CN"/>
        </w:rPr>
        <w:t>甲车系一辆无号牌电动正三轮轻便摩托车，车辆识别代号：LLCL1G202NP011265，电机号：200924123。实际车主：耿XX，无保险。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车辆违法情况：无</w:t>
      </w:r>
      <w:r>
        <w:rPr>
          <w:rFonts w:hint="default" w:ascii="Times New Roman" w:hAnsi="Times New Roman" w:eastAsia="仿宋"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kinsoku/>
        <w:wordWrap/>
        <w:overflowPunct/>
        <w:topLinePunct w:val="0"/>
        <w:autoSpaceDE/>
        <w:autoSpaceDN/>
        <w:bidi w:val="0"/>
        <w:spacing w:line="560" w:lineRule="exact"/>
        <w:ind w:right="-376" w:rightChars="-179" w:firstLine="640" w:firstLineChars="200"/>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①根据云南云天司法鉴定所司法鉴定意见书，</w:t>
      </w:r>
      <w:r>
        <w:rPr>
          <w:rFonts w:hint="default" w:ascii="Times New Roman" w:hAnsi="Times New Roman" w:eastAsia="仿宋" w:cs="Times New Roman"/>
          <w:color w:val="000000"/>
          <w:sz w:val="32"/>
          <w:szCs w:val="32"/>
          <w:u w:val="none"/>
          <w:lang w:val="en-US" w:eastAsia="zh-CN"/>
        </w:rPr>
        <w:t>云天司鉴所[2024]（车）鉴字第145号：无号牌电动三轮车发生事故时转向系性能符合技术要求。无号牌电动三轮车发生事故时制动系性能不符合技术要求。无号牌电动三轮车发生事故时照明和信号装置性能符合技术要求。</w:t>
      </w:r>
    </w:p>
    <w:p>
      <w:pPr>
        <w:keepNext w:val="0"/>
        <w:keepLines w:val="0"/>
        <w:pageBreakBefore w:val="0"/>
        <w:kinsoku/>
        <w:wordWrap/>
        <w:overflowPunct/>
        <w:topLinePunct w:val="0"/>
        <w:autoSpaceDE/>
        <w:autoSpaceDN/>
        <w:bidi w:val="0"/>
        <w:spacing w:line="560" w:lineRule="exact"/>
        <w:ind w:right="-376" w:rightChars="-179" w:firstLine="640" w:firstLineChars="200"/>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②根据云南云天司法鉴定所司法鉴定意见书，云天司鉴所[2024]（车属）鉴字第43号：无号牌电动三轮车属于机动车，属于电动正三轮轻便摩托车</w:t>
      </w:r>
      <w:r>
        <w:rPr>
          <w:rFonts w:hint="default" w:ascii="Times New Roman" w:hAnsi="Times New Roman" w:eastAsia="仿宋" w:cs="Times New Roman"/>
          <w:color w:val="000000"/>
          <w:sz w:val="32"/>
          <w:szCs w:val="32"/>
          <w:u w:val="none"/>
          <w:lang w:val="en-US" w:eastAsia="zh-CN"/>
        </w:rPr>
        <w:t>。</w:t>
      </w:r>
    </w:p>
    <w:p>
      <w:pPr>
        <w:keepNext w:val="0"/>
        <w:keepLines w:val="0"/>
        <w:pageBreakBefore w:val="0"/>
        <w:kinsoku/>
        <w:wordWrap/>
        <w:overflowPunct/>
        <w:topLinePunct w:val="0"/>
        <w:autoSpaceDE/>
        <w:autoSpaceDN/>
        <w:bidi w:val="0"/>
        <w:spacing w:line="560" w:lineRule="exact"/>
        <w:ind w:right="-376" w:rightChars="-179"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color w:val="000000"/>
          <w:sz w:val="32"/>
          <w:szCs w:val="32"/>
          <w:u w:val="none"/>
          <w:lang w:val="en-US" w:eastAsia="zh-CN"/>
        </w:rPr>
        <w:t>肇事</w:t>
      </w:r>
      <w:r>
        <w:rPr>
          <w:rFonts w:hint="default" w:ascii="Times New Roman" w:hAnsi="Times New Roman" w:eastAsia="仿宋" w:cs="Times New Roman"/>
          <w:color w:val="000000"/>
          <w:sz w:val="32"/>
          <w:szCs w:val="32"/>
          <w:u w:val="none"/>
          <w:lang w:val="en-US" w:eastAsia="zh-CN"/>
        </w:rPr>
        <w:t>乙车系一辆云AXXXX8号重型特殊结构货车，车辆识别代号：LFNFVXXXXXXXX0867，发动机号：53XXXX96，初次登记日期：2019年07月03日，检验有效期止：2024年07月31日，强制报废期止：2034年07月03日，行驶证登记车主：孟X，实际车主：潘XX。保险有效期止：2024年06月29日，该车由诚泰财产保险股份有限公司云南分公司承保，强制保险单号：6019406080XXXXXXXX1825，商业保险单号：6019406082XXXXXXXX1568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2019年11月至2024年4月查询到20次交通违法记录，已全部处理。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color w:val="000000"/>
          <w:sz w:val="32"/>
          <w:szCs w:val="32"/>
          <w:u w:val="none"/>
          <w:lang w:val="en-US" w:eastAsia="zh-CN"/>
        </w:rPr>
        <w:t>根据云南云天司法鉴定所司法鉴定意见书，</w:t>
      </w:r>
      <w:r>
        <w:rPr>
          <w:rFonts w:hint="default" w:ascii="Times New Roman" w:hAnsi="Times New Roman" w:eastAsia="仿宋" w:cs="Times New Roman"/>
          <w:color w:val="000000"/>
          <w:sz w:val="32"/>
          <w:szCs w:val="32"/>
          <w:u w:val="none"/>
          <w:lang w:val="en-US" w:eastAsia="zh-CN"/>
        </w:rPr>
        <w:t>云天司鉴所[2024]（车）鉴字第144号：云AXXXX8号重型特殊结构货发生事故时转向系性能符合技术要求。云AXXXX8号重型特殊结构货发生事故时制动系性能符合技术要求。云AXXXX8号重型特殊结构货发生事故时照明和信号装置性能符合技术要求。云AXXXX8号重型特殊结构货发生事故时反光标识性能不符合技术要求。云AXXXX8号重型特殊结构货发生事故时后防护装置性能符合技术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（二）事故当事人情况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1.</w:t>
      </w:r>
      <w:r>
        <w:rPr>
          <w:rFonts w:hint="default" w:ascii="Times New Roman" w:hAnsi="Times New Roman" w:eastAsia="仿宋" w:cs="Times New Roman"/>
          <w:b/>
          <w:bCs/>
          <w:color w:val="000000"/>
          <w:sz w:val="32"/>
          <w:szCs w:val="32"/>
          <w:u w:val="none"/>
          <w:lang w:val="en-US" w:eastAsia="zh-CN"/>
        </w:rPr>
        <w:t>耿XX,</w:t>
      </w:r>
      <w:r>
        <w:rPr>
          <w:rFonts w:hint="default" w:ascii="Times New Roman" w:hAnsi="Times New Roman" w:eastAsia="仿宋" w:cs="Times New Roman"/>
          <w:color w:val="000000"/>
          <w:sz w:val="32"/>
          <w:szCs w:val="32"/>
          <w:u w:val="none"/>
          <w:lang w:val="en-US" w:eastAsia="zh-CN"/>
        </w:rPr>
        <w:t>男，汉族，初中文化，身份证号：532101XXXXXXXX123X，家住：云南省昭通市昭阳区凤凰街道石头塘社区居民委员X组XX号，持有</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B2</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类机动车驾驶证，交通方式：事发时驾驶无号牌电动正三轮轻便摩托车，在此事故中死亡，家属联系电话：150XXXXXX85。</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驾驶人检验鉴定情况：</w:t>
      </w:r>
    </w:p>
    <w:p>
      <w:pPr>
        <w:keepNext w:val="0"/>
        <w:keepLines w:val="0"/>
        <w:pageBreakBefore w:val="0"/>
        <w:kinsoku/>
        <w:wordWrap/>
        <w:overflowPunct/>
        <w:topLinePunct w:val="0"/>
        <w:autoSpaceDE/>
        <w:autoSpaceDN/>
        <w:bidi w:val="0"/>
        <w:spacing w:line="560" w:lineRule="exact"/>
        <w:ind w:right="-376" w:rightChars="-179" w:firstLine="640" w:firstLineChars="200"/>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①根据云南云天司法鉴定所司法鉴定意见书，</w:t>
      </w:r>
      <w:r>
        <w:rPr>
          <w:rFonts w:hint="default" w:ascii="Times New Roman" w:hAnsi="Times New Roman" w:eastAsia="仿宋" w:cs="Times New Roman"/>
          <w:color w:val="000000"/>
          <w:sz w:val="32"/>
          <w:szCs w:val="32"/>
          <w:u w:val="none"/>
          <w:lang w:val="en-US" w:eastAsia="zh-CN"/>
        </w:rPr>
        <w:t>云天司鉴所[2024](毒)鉴字第211号：耿XX血样经定性分析未检出乙醇成分；定量分析乙醇含量为0mg/100mL(乙醇/血) 。</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color w:val="000000"/>
          <w:sz w:val="32"/>
          <w:szCs w:val="32"/>
          <w:highlight w:val="none"/>
          <w:u w:val="none"/>
          <w:lang w:val="en-US" w:eastAsia="zh-CN"/>
        </w:rPr>
        <w:t>②</w:t>
      </w:r>
      <w:r>
        <w:rPr>
          <w:rFonts w:hint="default" w:ascii="Times New Roman" w:hAnsi="Times New Roman" w:eastAsia="仿宋" w:cs="Times New Roman"/>
          <w:color w:val="000000"/>
          <w:sz w:val="32"/>
          <w:szCs w:val="32"/>
          <w:u w:val="none"/>
          <w:lang w:val="en-US" w:eastAsia="zh-CN"/>
        </w:rPr>
        <w:t>根据昭通市昭阳区公安司法鉴定中心法医学尸表检验意见书</w:t>
      </w:r>
      <w:r>
        <w:rPr>
          <w:rFonts w:hint="default" w:ascii="Times New Roman" w:hAnsi="Times New Roman" w:eastAsia="仿宋" w:cs="Times New Roman"/>
          <w:color w:val="000000"/>
          <w:sz w:val="32"/>
          <w:szCs w:val="32"/>
          <w:u w:val="none"/>
          <w:lang w:val="en-US" w:eastAsia="zh-CN"/>
        </w:rPr>
        <w:t>（昭）公（司）鉴（尸）字[2024]035号：耿XX符合闭合性颅脑损伤、颈椎骨折并闭合性血气胸死亡。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驾驶人培训驾校情况：耿</w:t>
      </w:r>
      <w:r>
        <w:rPr>
          <w:rFonts w:hint="default" w:ascii="Times New Roman" w:hAnsi="Times New Roman" w:eastAsia="仿宋" w:cs="Times New Roman"/>
          <w:color w:val="000000"/>
          <w:sz w:val="32"/>
          <w:szCs w:val="32"/>
          <w:u w:val="none"/>
          <w:lang w:val="en-US" w:eastAsia="zh-CN"/>
        </w:rPr>
        <w:t>XX</w:t>
      </w:r>
      <w:r>
        <w:rPr>
          <w:rFonts w:hint="default" w:ascii="Times New Roman" w:hAnsi="Times New Roman" w:eastAsia="仿宋" w:cs="Times New Roman"/>
          <w:b w:val="0"/>
          <w:bCs w:val="0"/>
          <w:sz w:val="32"/>
          <w:szCs w:val="32"/>
          <w:lang w:val="en-US" w:eastAsia="zh-CN"/>
        </w:rPr>
        <w:t>于2018年10月23日在</w:t>
      </w:r>
      <w:r>
        <w:rPr>
          <w:rFonts w:hint="default" w:ascii="Times New Roman" w:hAnsi="Times New Roman" w:eastAsia="仿宋" w:cs="Times New Roman"/>
          <w:b w:val="0"/>
          <w:bCs w:val="0"/>
          <w:i w:val="0"/>
          <w:color w:val="000000"/>
          <w:kern w:val="0"/>
          <w:sz w:val="32"/>
          <w:szCs w:val="32"/>
          <w:u w:val="none"/>
          <w:lang w:val="en-US" w:eastAsia="zh-CN" w:bidi="ar"/>
        </w:rPr>
        <w:t>昭通驾校初次申领取得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B2</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类机动车驾驶证，发证机关：昭通支队车辆管理所。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①违法时间：2023年5月16日，违法地点：昭通市昭阳区，违法行为：</w:t>
      </w:r>
      <w:r>
        <w:rPr>
          <w:rFonts w:hint="default" w:ascii="Times New Roman" w:hAnsi="Times New Roman" w:eastAsia="仿宋" w:cs="Times New Roman"/>
          <w:sz w:val="32"/>
          <w:szCs w:val="32"/>
        </w:rPr>
        <w:t>使用其他电动自行车的号牌的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昭通市昭阳一大队古城中队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2023年5月16日；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②违法时间：2023年8月10日，违法地点：吉林通化，违法行为：</w:t>
      </w:r>
      <w:r>
        <w:rPr>
          <w:rFonts w:hint="default" w:ascii="Times New Roman" w:hAnsi="Times New Roman" w:eastAsia="仿宋" w:cs="Times New Roman"/>
          <w:sz w:val="32"/>
          <w:szCs w:val="32"/>
        </w:rPr>
        <w:t>上道路行驶的机动车未放置（未申领）检验合格标志的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昭通市公安局昭阳分局交警一大队事故中队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2023年8月10日；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③违法时间：2024年1月23日，违法地点：昭通市昭阳区，违法行为：</w:t>
      </w:r>
      <w:r>
        <w:rPr>
          <w:rFonts w:hint="default" w:ascii="Times New Roman" w:hAnsi="Times New Roman" w:eastAsia="仿宋" w:cs="Times New Roman"/>
          <w:sz w:val="32"/>
          <w:szCs w:val="32"/>
        </w:rPr>
        <w:t>机动车号牌不清晰、不完整的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昭通市公安局昭阳分局交警一大队事故中队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2024年1月28日。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2.</w:t>
      </w:r>
      <w:r>
        <w:rPr>
          <w:rFonts w:hint="default" w:ascii="Times New Roman" w:hAnsi="Times New Roman" w:eastAsia="仿宋" w:cs="Times New Roman"/>
          <w:b/>
          <w:bCs/>
          <w:color w:val="000000"/>
          <w:sz w:val="32"/>
          <w:szCs w:val="32"/>
          <w:u w:val="none"/>
          <w:lang w:val="en-US" w:eastAsia="zh-CN"/>
        </w:rPr>
        <w:t>潘XX，</w:t>
      </w:r>
      <w:r>
        <w:rPr>
          <w:rFonts w:hint="default" w:ascii="Times New Roman" w:hAnsi="Times New Roman" w:eastAsia="仿宋" w:cs="Times New Roman"/>
          <w:color w:val="000000"/>
          <w:sz w:val="32"/>
          <w:szCs w:val="32"/>
          <w:u w:val="none"/>
          <w:lang w:val="en-US" w:eastAsia="zh-CN"/>
        </w:rPr>
        <w:t>男，汉族，小学文化，身份证号：532101XXXXXXXX4610，家住：云南省昭通市昭阳区苏家院镇苏家院村民委员会X组XX号，持有</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B2</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类机动车驾驶证，交通方式：事发前将云AXXXX8号重型特殊结构货车停放于G356大山包一级路辅路最右侧车道内，联系电话：183XXXXXX22。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i w:val="0"/>
          <w:color w:val="000000"/>
          <w:kern w:val="0"/>
          <w:sz w:val="32"/>
          <w:szCs w:val="32"/>
          <w:u w:val="none"/>
          <w:lang w:val="en-US" w:eastAsia="zh-CN" w:bidi="ar"/>
        </w:rPr>
      </w:pPr>
      <w:r>
        <w:rPr>
          <w:rFonts w:hint="default" w:ascii="Times New Roman" w:hAnsi="Times New Roman" w:eastAsia="仿宋" w:cs="Times New Roman"/>
          <w:b w:val="0"/>
          <w:bCs w:val="0"/>
          <w:sz w:val="32"/>
          <w:szCs w:val="32"/>
          <w:lang w:val="en-US" w:eastAsia="zh-CN"/>
        </w:rPr>
        <w:t>驾驶人培训驾校情况：潘XX于2006年9月12日</w:t>
      </w:r>
      <w:r>
        <w:rPr>
          <w:rFonts w:hint="default" w:ascii="Times New Roman" w:hAnsi="Times New Roman" w:eastAsia="仿宋" w:cs="Times New Roman"/>
          <w:b w:val="0"/>
          <w:bCs w:val="0"/>
          <w:i w:val="0"/>
          <w:color w:val="000000"/>
          <w:kern w:val="0"/>
          <w:sz w:val="32"/>
          <w:szCs w:val="32"/>
          <w:u w:val="none"/>
          <w:lang w:val="en-US" w:eastAsia="zh-CN" w:bidi="ar"/>
        </w:rPr>
        <w:t>初次申领取得</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B2</w:t>
      </w:r>
      <w:r>
        <w:rPr>
          <w:rFonts w:hint="eastAsia" w:ascii="Times New Roman" w:hAnsi="Times New Roman" w:eastAsia="仿宋" w:cs="Times New Roman"/>
          <w:b w:val="0"/>
          <w:bCs w:val="0"/>
          <w:i w:val="0"/>
          <w:color w:val="000000"/>
          <w:kern w:val="0"/>
          <w:sz w:val="32"/>
          <w:szCs w:val="32"/>
          <w:u w:val="none"/>
          <w:lang w:val="en-US" w:eastAsia="zh-CN" w:bidi="ar"/>
        </w:rPr>
        <w:t>”</w:t>
      </w:r>
      <w:r>
        <w:rPr>
          <w:rFonts w:hint="default" w:ascii="Times New Roman" w:hAnsi="Times New Roman" w:eastAsia="仿宋" w:cs="Times New Roman"/>
          <w:b w:val="0"/>
          <w:bCs w:val="0"/>
          <w:i w:val="0"/>
          <w:color w:val="000000"/>
          <w:kern w:val="0"/>
          <w:sz w:val="32"/>
          <w:szCs w:val="32"/>
          <w:u w:val="none"/>
          <w:lang w:val="en-US" w:eastAsia="zh-CN" w:bidi="ar"/>
        </w:rPr>
        <w:t>类机动车驾驶证，发证机关：</w:t>
      </w:r>
      <w:r>
        <w:rPr>
          <w:rFonts w:hint="default" w:ascii="Times New Roman" w:hAnsi="Times New Roman" w:eastAsia="仿宋" w:cs="Times New Roman"/>
          <w:sz w:val="32"/>
          <w:szCs w:val="32"/>
        </w:rPr>
        <w:t>昭通支队车辆管理所</w:t>
      </w:r>
      <w:r>
        <w:rPr>
          <w:rFonts w:hint="default" w:ascii="Times New Roman" w:hAnsi="Times New Roman" w:eastAsia="仿宋" w:cs="Times New Roman"/>
          <w:b w:val="0"/>
          <w:bCs w:val="0"/>
          <w:i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①违法时间：2023年4月15日，违法地点：昆明高速，违法行为：</w:t>
      </w:r>
      <w:r>
        <w:rPr>
          <w:rFonts w:hint="default" w:ascii="Times New Roman" w:hAnsi="Times New Roman" w:eastAsia="仿宋" w:cs="Times New Roman"/>
          <w:sz w:val="32"/>
          <w:szCs w:val="32"/>
        </w:rPr>
        <w:t>驾驶机动车违反禁止标线指示的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云南省公安厅交通警察总队高速公路交巡警支队昆楚大队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2023年6月27日；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②违法时间：2023年7月5日，违法地点：昆明高速，违法行为：</w:t>
      </w:r>
      <w:r>
        <w:rPr>
          <w:rFonts w:hint="default" w:ascii="Times New Roman" w:hAnsi="Times New Roman" w:eastAsia="仿宋" w:cs="Times New Roman"/>
          <w:sz w:val="32"/>
          <w:szCs w:val="32"/>
        </w:rPr>
        <w:t>驾驶机动车违反禁令标志指示的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昆明市公安局交通警察支队三大队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2024年7月4日；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③违法时间：2023年8月4日，违法地点：昆明绕城高速，违法行为：</w:t>
      </w:r>
      <w:r>
        <w:rPr>
          <w:rFonts w:hint="default" w:ascii="Times New Roman" w:hAnsi="Times New Roman" w:eastAsia="仿宋" w:cs="Times New Roman"/>
          <w:sz w:val="32"/>
          <w:szCs w:val="32"/>
        </w:rPr>
        <w:t>驾驶机动车违反禁令标志指示的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昆明市公安局交通警察支队二大队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2024年7月4日。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（三）事故道路环境和天气情况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现场位于G356大山包一级路K15+100M（昭阳区滕森屠宰厂路段）处，现场道路为单向车道，呈东西走向为平直道路，该路段由主干道及辅道组成，主干道与辅道有绿化带划，事故现场位于辅道内。辅道内有两条机动车道及一条非机动车道，该道路东往昭通市昭阳区守望乡方向，西往昭通市昭阳区大山包收费站方向，有效路面全宽967cm，该路段为干燥沥青路面，道路完好，事故发生在凌晨，视线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二、事故发生经过和事故救援、善后情况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color w:val="000000"/>
          <w:sz w:val="32"/>
          <w:szCs w:val="32"/>
          <w:u w:val="none"/>
          <w:lang w:val="en-US" w:eastAsia="zh-CN"/>
        </w:rPr>
        <w:t xml:space="preserve"> </w:t>
      </w:r>
      <w:r>
        <w:rPr>
          <w:rFonts w:hint="default" w:ascii="Times New Roman" w:hAnsi="Times New Roman" w:eastAsia="仿宋" w:cs="Times New Roman"/>
          <w:color w:val="000000"/>
          <w:sz w:val="32"/>
          <w:szCs w:val="32"/>
          <w:u w:val="none"/>
          <w:lang w:val="en-US" w:eastAsia="zh-CN"/>
        </w:rPr>
        <w:t>2024年02月06日，耿XX驾驶无号牌电动三轮车沿G356大山包一级路，由西向东行驶，07时许行至G356大山包一级路K15+100M（昭阳区滕森屠宰厂路段）处时，与潘XX停放于G356大山包一级路辅路最右侧车道内的云AXXXX8号重型特殊结构货车尾部相撞，造成耿XX死亡及两车不同程度受损的死亡道路交通事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（二）事故救援及善后处置情况</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textAlignment w:val="auto"/>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sz w:val="32"/>
          <w:szCs w:val="32"/>
          <w:u w:val="none"/>
          <w:lang w:eastAsia="zh-CN"/>
        </w:rPr>
        <w:t>交警二大队</w:t>
      </w:r>
      <w:r>
        <w:rPr>
          <w:rFonts w:hint="default" w:ascii="Times New Roman" w:hAnsi="Times New Roman" w:eastAsia="仿宋" w:cs="Times New Roman"/>
          <w:color w:val="000000"/>
          <w:kern w:val="2"/>
          <w:sz w:val="32"/>
          <w:szCs w:val="32"/>
          <w:highlight w:val="none"/>
          <w:u w:val="none"/>
          <w:lang w:val="en-US" w:eastAsia="zh-CN" w:bidi="ar-SA"/>
        </w:rPr>
        <w:t>2024年02月06日09时09分</w:t>
      </w:r>
      <w:r>
        <w:rPr>
          <w:rFonts w:hint="default" w:ascii="Times New Roman" w:hAnsi="Times New Roman" w:eastAsia="仿宋" w:cs="Times New Roman"/>
          <w:sz w:val="32"/>
          <w:szCs w:val="32"/>
          <w:lang w:eastAsia="zh-CN"/>
        </w:rPr>
        <w:t>接潘</w:t>
      </w:r>
      <w:r>
        <w:rPr>
          <w:rFonts w:hint="default" w:ascii="Times New Roman" w:hAnsi="Times New Roman" w:eastAsia="仿宋" w:cs="Times New Roman"/>
          <w:sz w:val="32"/>
          <w:szCs w:val="32"/>
          <w:highlight w:val="none"/>
          <w:u w:val="none"/>
          <w:lang w:val="en-US" w:eastAsia="zh-CN"/>
        </w:rPr>
        <w:t>XX</w:t>
      </w:r>
      <w:r>
        <w:rPr>
          <w:rFonts w:hint="default" w:ascii="Times New Roman" w:hAnsi="Times New Roman" w:eastAsia="仿宋" w:cs="Times New Roman"/>
          <w:sz w:val="32"/>
          <w:szCs w:val="32"/>
        </w:rPr>
        <w:t>报警后</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大队指挥中心</w:t>
      </w:r>
      <w:r>
        <w:rPr>
          <w:rFonts w:hint="default" w:ascii="Times New Roman" w:hAnsi="Times New Roman" w:eastAsia="仿宋" w:cs="Times New Roman"/>
          <w:sz w:val="32"/>
          <w:szCs w:val="32"/>
          <w:lang w:eastAsia="zh-CN"/>
        </w:rPr>
        <w:t>立即</w:t>
      </w:r>
      <w:r>
        <w:rPr>
          <w:rFonts w:hint="default" w:ascii="Times New Roman" w:hAnsi="Times New Roman" w:eastAsia="仿宋" w:cs="Times New Roman"/>
          <w:sz w:val="32"/>
          <w:szCs w:val="32"/>
        </w:rPr>
        <w:t>通知事故处理人员赶赴现场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u w:val="none"/>
          <w:lang w:eastAsia="zh-CN"/>
        </w:rPr>
        <w:t>有序配合医护人员开展施救及对事故现场开展勘查工作，同时为防止二次事故的发生，安排专门警力负责在事故现场来车方向设置交通管制点，划定现场勘查区和救援车辆停放区确保安全，</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但</w:t>
      </w:r>
      <w:r>
        <w:rPr>
          <w:rFonts w:hint="default" w:ascii="Times New Roman" w:hAnsi="Times New Roman" w:eastAsia="仿宋" w:cs="Times New Roman"/>
          <w:color w:val="000000"/>
          <w:sz w:val="32"/>
          <w:szCs w:val="32"/>
          <w:highlight w:val="none"/>
          <w:u w:val="none"/>
          <w:lang w:val="en-US" w:eastAsia="zh-CN"/>
        </w:rPr>
        <w:t>无号牌三轮车</w:t>
      </w:r>
      <w:r>
        <w:rPr>
          <w:rFonts w:hint="default" w:ascii="Times New Roman" w:hAnsi="Times New Roman" w:eastAsia="仿宋" w:cs="Times New Roman"/>
          <w:color w:val="0D0D0D" w:themeColor="text1" w:themeTint="F2"/>
          <w:kern w:val="0"/>
          <w:sz w:val="32"/>
          <w:szCs w:val="32"/>
          <w:highlight w:val="none"/>
          <w:u w:val="none"/>
          <w:shd w:val="clear" w:color="auto" w:fill="FFFFFF"/>
          <w:lang w:val="en-US" w:eastAsia="zh-CN" w:bidi="ar"/>
          <w14:textFill>
            <w14:solidFill>
              <w14:schemeClr w14:val="tx1">
                <w14:lumMod w14:val="95000"/>
                <w14:lumOff w14:val="5000"/>
              </w14:schemeClr>
            </w14:solidFill>
          </w14:textFill>
        </w:rPr>
        <w:t>驾驶员耿XX因伤势过重死亡</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。事后交警二大队积极组织事故当事人及死者家属协商死者丧葬事宜等工作，做好</w:t>
      </w:r>
      <w:r>
        <w:rPr>
          <w:rFonts w:hint="default" w:ascii="Times New Roman" w:hAnsi="Times New Roman" w:eastAsia="仿宋" w:cs="Times New Roman"/>
          <w:sz w:val="32"/>
          <w:szCs w:val="32"/>
          <w:u w:val="none"/>
          <w:lang w:eastAsia="zh-CN"/>
        </w:rPr>
        <w:t>死者的善后、家属情绪安抚工作</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3" w:firstLineChars="200"/>
        <w:textAlignment w:val="auto"/>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（三）应急救援工作评估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2</w:t>
      </w:r>
      <w:r>
        <w:rPr>
          <w:rFonts w:hint="eastAsia" w:ascii="微软雅黑" w:hAnsi="微软雅黑" w:eastAsia="微软雅黑" w:cs="微软雅黑"/>
          <w:sz w:val="32"/>
          <w:szCs w:val="32"/>
          <w:u w:val="none"/>
          <w:lang w:val="en-US" w:eastAsia="zh-CN"/>
        </w:rPr>
        <w:t>·</w:t>
      </w:r>
      <w:r>
        <w:rPr>
          <w:rFonts w:hint="default" w:ascii="Times New Roman" w:hAnsi="Times New Roman" w:eastAsia="仿宋" w:cs="Times New Roman"/>
          <w:sz w:val="32"/>
          <w:szCs w:val="32"/>
          <w:u w:val="none"/>
          <w:lang w:val="en-US" w:eastAsia="zh-CN"/>
        </w:rPr>
        <w:t>6</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事故中，卫健、交通、银保按照</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警保联动</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四位一体</w:t>
      </w:r>
      <w:r>
        <w:rPr>
          <w:rFonts w:hint="eastAsia" w:ascii="Times New Roman" w:hAnsi="Times New Roman" w:eastAsia="仿宋" w:cs="Times New Roman"/>
          <w:sz w:val="32"/>
          <w:szCs w:val="32"/>
          <w:u w:val="none"/>
          <w:lang w:val="en-US" w:eastAsia="zh-CN"/>
        </w:rPr>
        <w:t>”</w:t>
      </w:r>
      <w:r>
        <w:rPr>
          <w:rFonts w:hint="default" w:ascii="Times New Roman" w:hAnsi="Times New Roman" w:eastAsia="仿宋" w:cs="Times New Roman"/>
          <w:sz w:val="32"/>
          <w:szCs w:val="32"/>
          <w:u w:val="none"/>
          <w:lang w:val="en-US" w:eastAsia="zh-CN"/>
        </w:rPr>
        <w:t>联动型道路交通事故应急救援工作模式落实交通事故应急救援处置工作，提高了道路交通事故应急救援处置工作效率，最大限度减少交通事故造成的人员伤亡，全力防范化解道路交通安全风险，切实保障了人民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三、事故发生原因及事故性质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u w:val="none"/>
          <w:lang w:eastAsia="zh-CN"/>
        </w:rPr>
      </w:pPr>
      <w:r>
        <w:rPr>
          <w:rFonts w:hint="default" w:ascii="Times New Roman" w:hAnsi="Times New Roman" w:eastAsia="仿宋" w:cs="Times New Roman"/>
          <w:b/>
          <w:bCs/>
          <w:sz w:val="32"/>
          <w:szCs w:val="32"/>
          <w:u w:val="none"/>
          <w:lang w:eastAsia="zh-CN"/>
        </w:rPr>
        <w:t>（一）直接原因</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color w:val="000000"/>
          <w:kern w:val="2"/>
          <w:sz w:val="32"/>
          <w:szCs w:val="32"/>
          <w:u w:val="none"/>
          <w:lang w:val="en-US" w:eastAsia="zh-CN" w:bidi="ar-SA"/>
        </w:rPr>
      </w:pPr>
      <w:r>
        <w:rPr>
          <w:rFonts w:hint="default" w:ascii="Times New Roman" w:hAnsi="Times New Roman" w:eastAsia="仿宋" w:cs="Times New Roman"/>
          <w:color w:val="000000"/>
          <w:kern w:val="2"/>
          <w:sz w:val="32"/>
          <w:szCs w:val="32"/>
          <w:u w:val="none"/>
          <w:lang w:val="en-US" w:eastAsia="zh-CN" w:bidi="ar-SA"/>
        </w:rPr>
        <w:t>1.</w:t>
      </w:r>
      <w:r>
        <w:rPr>
          <w:rFonts w:hint="default" w:ascii="Times New Roman" w:hAnsi="Times New Roman" w:eastAsia="仿宋" w:cs="Times New Roman"/>
          <w:color w:val="000000"/>
          <w:sz w:val="32"/>
          <w:szCs w:val="32"/>
          <w:u w:val="none"/>
          <w:lang w:val="en-US" w:eastAsia="zh-CN"/>
        </w:rPr>
        <w:t>耿XX未按照驾驶证载明的准驾车型驾驶机件不符合技术标准的机动车且未按规定戴安全头盔上道路行驶，是造成此事故的原因之一</w:t>
      </w:r>
      <w:r>
        <w:rPr>
          <w:rFonts w:hint="default" w:ascii="Times New Roman" w:hAnsi="Times New Roman" w:eastAsia="仿宋" w:cs="Times New Roman"/>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color w:val="000000"/>
          <w:kern w:val="2"/>
          <w:sz w:val="32"/>
          <w:szCs w:val="32"/>
          <w:u w:val="none"/>
          <w:lang w:val="en-US" w:eastAsia="zh-CN" w:bidi="ar-SA"/>
        </w:rPr>
        <w:t>2.</w:t>
      </w:r>
      <w:r>
        <w:rPr>
          <w:rFonts w:hint="default" w:ascii="Times New Roman" w:hAnsi="Times New Roman" w:eastAsia="仿宋" w:cs="Times New Roman"/>
          <w:color w:val="000000"/>
          <w:sz w:val="32"/>
          <w:szCs w:val="32"/>
          <w:u w:val="none"/>
          <w:lang w:val="en-US" w:eastAsia="zh-CN"/>
        </w:rPr>
        <w:t>潘XX将车辆停在路边，妨碍其他车辆和行人通行且反光标识性能不符合技术标准，是造成此事故的原因之一</w:t>
      </w:r>
      <w:r>
        <w:rPr>
          <w:rFonts w:hint="default" w:ascii="Times New Roman" w:hAnsi="Times New Roman" w:eastAsia="仿宋" w:cs="Times New Roman"/>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该事故系死亡道路交通事故。</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四、事故责任认定及相关责任单位的处理建议</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3" w:firstLineChars="200"/>
        <w:textAlignment w:val="auto"/>
        <w:outlineLvl w:val="9"/>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（一）事故责任认定</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cs="Times New Roman"/>
          <w:u w:val="none"/>
          <w:lang w:val="en-US" w:eastAsia="zh-CN"/>
        </w:rPr>
      </w:pPr>
      <w:r>
        <w:rPr>
          <w:rFonts w:hint="default" w:ascii="Times New Roman" w:hAnsi="Times New Roman" w:eastAsia="仿宋" w:cs="Times New Roman"/>
          <w:color w:val="000000"/>
          <w:sz w:val="32"/>
          <w:szCs w:val="32"/>
          <w:u w:val="none"/>
          <w:lang w:val="en-US" w:eastAsia="zh-CN"/>
        </w:rPr>
        <w:t>耿XX</w:t>
      </w:r>
      <w:r>
        <w:rPr>
          <w:rFonts w:hint="default" w:ascii="Times New Roman" w:hAnsi="Times New Roman" w:eastAsia="仿宋" w:cs="Times New Roman"/>
          <w:color w:val="000000"/>
          <w:kern w:val="2"/>
          <w:sz w:val="32"/>
          <w:szCs w:val="32"/>
          <w:u w:val="none"/>
          <w:lang w:val="en-US" w:eastAsia="zh-CN" w:bidi="ar-SA"/>
        </w:rPr>
        <w:t>的行为违反了</w:t>
      </w:r>
      <w:r>
        <w:rPr>
          <w:rFonts w:hint="default" w:ascii="Times New Roman" w:hAnsi="Times New Roman" w:eastAsia="仿宋" w:cs="Times New Roman"/>
          <w:color w:val="000000"/>
          <w:sz w:val="32"/>
          <w:szCs w:val="32"/>
          <w:u w:val="none"/>
          <w:lang w:val="en-US" w:eastAsia="zh-CN"/>
        </w:rPr>
        <w:t>《中华人民共和国道路交通安全法》第十九条第四款第（一）项：</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驾驶人应当按照驾驶证载明的准驾车型驾驶机动车。</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之规定；违反《中华人民共和国道路交通安全法》第二十一条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驾驶人驾驶机动车上道路行驶前，应当对机动车的安全技术性能进行认真检查；不得驾驶安全设施不全或者机件不符合技术标准等具有安全隐患的机动车。</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之规定；和违反了《中华人民共和国道路交通安全法》第五十一条：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机动车行驶时，驾驶人、乘坐人员应当按规定使用安全带，摩托车驾驶人及乘坐人员应当按规定戴安全头盔。</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w:t>
      </w:r>
      <w:r>
        <w:rPr>
          <w:rFonts w:hint="default" w:ascii="Times New Roman" w:hAnsi="Times New Roman" w:eastAsia="仿宋" w:cs="Times New Roman"/>
          <w:color w:val="000000"/>
          <w:sz w:val="32"/>
          <w:szCs w:val="32"/>
          <w:u w:val="none"/>
          <w:lang w:val="en-US" w:eastAsia="zh-CN"/>
        </w:rPr>
        <w:t>耿XX</w:t>
      </w:r>
      <w:r>
        <w:rPr>
          <w:rFonts w:hint="default" w:ascii="Times New Roman" w:hAnsi="Times New Roman" w:eastAsia="仿宋" w:cs="Times New Roman"/>
          <w:color w:val="000000"/>
          <w:sz w:val="32"/>
          <w:szCs w:val="32"/>
          <w:u w:val="none"/>
          <w:lang w:val="en-US" w:eastAsia="zh-CN"/>
        </w:rPr>
        <w:t>未佩戴安全头盔与该事故成因无关，但加重了事故损害后果；</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color w:val="000000"/>
          <w:kern w:val="2"/>
          <w:sz w:val="32"/>
          <w:szCs w:val="32"/>
          <w:u w:val="none"/>
          <w:lang w:val="en-US" w:eastAsia="zh-CN" w:bidi="ar-SA"/>
        </w:rPr>
      </w:pPr>
      <w:r>
        <w:rPr>
          <w:rFonts w:hint="default" w:ascii="Times New Roman" w:hAnsi="Times New Roman" w:eastAsia="仿宋" w:cs="Times New Roman"/>
          <w:color w:val="000000"/>
          <w:sz w:val="32"/>
          <w:szCs w:val="32"/>
          <w:u w:val="none"/>
          <w:lang w:val="en-US" w:eastAsia="zh-CN"/>
        </w:rPr>
        <w:t>潘XX</w:t>
      </w:r>
      <w:r>
        <w:rPr>
          <w:rFonts w:hint="default" w:ascii="Times New Roman" w:hAnsi="Times New Roman" w:eastAsia="仿宋" w:cs="Times New Roman"/>
          <w:color w:val="000000"/>
          <w:kern w:val="2"/>
          <w:sz w:val="32"/>
          <w:szCs w:val="32"/>
          <w:u w:val="none"/>
          <w:lang w:val="en-US" w:eastAsia="zh-CN" w:bidi="ar-SA"/>
        </w:rPr>
        <w:t>的行为违反了</w:t>
      </w:r>
      <w:r>
        <w:rPr>
          <w:rFonts w:hint="default" w:ascii="Times New Roman" w:hAnsi="Times New Roman" w:eastAsia="仿宋" w:cs="Times New Roman"/>
          <w:color w:val="000000"/>
          <w:sz w:val="32"/>
          <w:szCs w:val="32"/>
          <w:u w:val="none"/>
          <w:lang w:val="en-US" w:eastAsia="zh-CN"/>
        </w:rPr>
        <w:t>《中华人民共和国道路交通安全法》第五十六条第二款：</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在道路上临时停车的，不得妨碍其他车辆和行人通行。</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之规定；违反《中华人民共和国道路交通安全法》第二十一条</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驾驶人驾驶机动车上道路行驶前，应当对机动车的安全技术性能进行认真检查；不得驾驶安全设施不全或者机件不符合技术标准等具有安全隐患的机动车。</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sz w:val="32"/>
          <w:szCs w:val="32"/>
          <w:u w:val="none"/>
          <w:lang w:val="en-US" w:eastAsia="zh-CN"/>
        </w:rPr>
        <w:t>根据《道路交通事故处理程序规定》第六十条第一款第（二）项：</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因两方或者两方以上当事人的过错发生道路交通事故的，根据其行为对事故发生的作用以及过错的严重程度，分别承担主要责任、同等责任和次要责任。</w:t>
      </w:r>
      <w:r>
        <w:rPr>
          <w:rFonts w:hint="eastAsia" w:ascii="Times New Roman" w:hAnsi="Times New Roman" w:eastAsia="仿宋" w:cs="Times New Roman"/>
          <w:color w:val="000000"/>
          <w:sz w:val="32"/>
          <w:szCs w:val="32"/>
          <w:u w:val="none"/>
          <w:lang w:val="en-US" w:eastAsia="zh-CN"/>
        </w:rPr>
        <w:t>”</w:t>
      </w:r>
      <w:r>
        <w:rPr>
          <w:rFonts w:hint="default" w:ascii="Times New Roman" w:hAnsi="Times New Roman" w:eastAsia="仿宋" w:cs="Times New Roman"/>
          <w:color w:val="000000"/>
          <w:sz w:val="32"/>
          <w:szCs w:val="32"/>
          <w:u w:val="none"/>
          <w:lang w:val="en-US" w:eastAsia="zh-CN"/>
        </w:rPr>
        <w:t>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z w:val="32"/>
          <w:szCs w:val="32"/>
          <w:u w:val="none"/>
          <w:lang w:val="en-US" w:eastAsia="zh-CN"/>
        </w:rPr>
      </w:pPr>
      <w:r>
        <w:rPr>
          <w:rFonts w:hint="default" w:ascii="Times New Roman" w:hAnsi="Times New Roman" w:eastAsia="仿宋" w:cs="Times New Roman"/>
          <w:color w:val="000000"/>
          <w:kern w:val="2"/>
          <w:sz w:val="32"/>
          <w:szCs w:val="32"/>
          <w:u w:val="none"/>
          <w:lang w:val="en-US" w:eastAsia="zh-CN" w:bidi="ar-SA"/>
        </w:rPr>
        <w:t>认定：</w:t>
      </w:r>
      <w:r>
        <w:rPr>
          <w:rFonts w:hint="default" w:ascii="Times New Roman" w:hAnsi="Times New Roman" w:eastAsia="仿宋" w:cs="Times New Roman"/>
          <w:color w:val="000000"/>
          <w:sz w:val="32"/>
          <w:szCs w:val="32"/>
          <w:u w:val="none"/>
          <w:lang w:val="en-US" w:eastAsia="zh-CN"/>
        </w:rPr>
        <w:t>耿XX、潘XX分别承担此事故的同等责任。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sz w:val="32"/>
          <w:szCs w:val="32"/>
          <w:u w:val="none"/>
          <w:lang w:val="en-US" w:eastAsia="zh-CN"/>
        </w:rPr>
        <w:t>（二）</w:t>
      </w: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相关责任单位的处理建议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t>无。</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五、事故防范和整改措施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t>（一）在</w:t>
      </w:r>
      <w:r>
        <w:rPr>
          <w:rFonts w:hint="default" w:ascii="Times New Roman" w:hAnsi="Times New Roman" w:eastAsia="仿宋" w:cs="Times New Roman"/>
          <w:b w:val="0"/>
          <w:bCs w:val="0"/>
          <w:sz w:val="32"/>
          <w:szCs w:val="32"/>
          <w:u w:val="none"/>
          <w:lang w:eastAsia="zh-CN"/>
        </w:rPr>
        <w:t>事故地点及所属辖区开展防控措施</w:t>
      </w:r>
      <w:r>
        <w:rPr>
          <w:rFonts w:hint="default" w:ascii="Times New Roman" w:hAnsi="Times New Roman" w:eastAsia="仿宋" w:cs="Times New Roman"/>
          <w:b w:val="0"/>
          <w:bCs w:val="0"/>
          <w:sz w:val="32"/>
          <w:szCs w:val="32"/>
          <w:u w:val="none"/>
          <w:lang w:val="en-US" w:eastAsia="zh-CN"/>
        </w:rPr>
        <w:t>。在事故发生地行政村召开院坝会开展以案说法警示教育、安全宣传；在事故路段开展隐患排查并治理；开展交通安全违法查处工作；将事故简况抄告派出所、交通运输局合力加强管控，推送地图公司标注为事故多发路段进行导航提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kern w:val="2"/>
          <w:sz w:val="32"/>
          <w:szCs w:val="32"/>
          <w:highlight w:val="none"/>
          <w:u w:val="none"/>
          <w:lang w:val="en-US" w:eastAsia="zh-CN"/>
        </w:rPr>
        <w:t>（二）宣传造势，营造氛围。充分发挥电视、广播、报纸等传统媒体和</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两微一抖</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等新媒体的矩阵优势，营造群众知法守法的良好氛围，通过</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美丽乡村行</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交通安全巡回宣传活动，积极制作宣传资料，录制提示语，通过宣传栏、农村</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大喇叭</w:t>
      </w:r>
      <w:r>
        <w:rPr>
          <w:rFonts w:hint="eastAsia" w:ascii="Times New Roman" w:hAnsi="Times New Roman" w:eastAsia="仿宋" w:cs="Times New Roman"/>
          <w:b w:val="0"/>
          <w:bCs/>
          <w:kern w:val="2"/>
          <w:sz w:val="32"/>
          <w:szCs w:val="32"/>
          <w:highlight w:val="none"/>
          <w:u w:val="none"/>
          <w:lang w:val="en-US" w:eastAsia="zh-CN"/>
        </w:rPr>
        <w:t>”</w:t>
      </w:r>
      <w:r>
        <w:rPr>
          <w:rFonts w:hint="default" w:ascii="Times New Roman" w:hAnsi="Times New Roman" w:eastAsia="仿宋" w:cs="Times New Roman"/>
          <w:b w:val="0"/>
          <w:bCs/>
          <w:kern w:val="2"/>
          <w:sz w:val="32"/>
          <w:szCs w:val="32"/>
          <w:highlight w:val="none"/>
          <w:u w:val="none"/>
          <w:lang w:val="en-US" w:eastAsia="zh-CN"/>
        </w:rPr>
        <w:t>等公益性宣传资源，进村入户集中宣传，讲明讲清</w:t>
      </w:r>
      <w:r>
        <w:rPr>
          <w:rFonts w:hint="default" w:ascii="Times New Roman" w:hAnsi="Times New Roman" w:eastAsia="仿宋" w:cs="Times New Roman"/>
          <w:b w:val="0"/>
          <w:bCs/>
          <w:sz w:val="32"/>
          <w:szCs w:val="32"/>
          <w:highlight w:val="none"/>
          <w:u w:val="none"/>
          <w:lang w:eastAsia="zh-CN"/>
        </w:rPr>
        <w:t>常见违法行为的</w:t>
      </w:r>
      <w:r>
        <w:rPr>
          <w:rFonts w:hint="default" w:ascii="Times New Roman" w:hAnsi="Times New Roman" w:eastAsia="仿宋" w:cs="Times New Roman"/>
          <w:b w:val="0"/>
          <w:bCs/>
          <w:kern w:val="2"/>
          <w:sz w:val="32"/>
          <w:szCs w:val="32"/>
          <w:highlight w:val="none"/>
          <w:u w:val="none"/>
          <w:lang w:val="en-US" w:eastAsia="zh-CN"/>
        </w:rPr>
        <w:t>危害，普及安全行车知识，树立出行自我保护意识</w:t>
      </w:r>
      <w:r>
        <w:rPr>
          <w:rFonts w:hint="default" w:ascii="Times New Roman" w:hAnsi="Times New Roman" w:eastAsia="仿宋" w:cs="Times New Roman"/>
          <w:b w:val="0"/>
          <w:bCs/>
          <w:color w:val="auto"/>
          <w:kern w:val="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bCs/>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highlight w:val="none"/>
          <w:u w:val="none"/>
          <w:lang w:val="en-US" w:eastAsia="zh-CN"/>
          <w14:textFill>
            <w14:solidFill>
              <w14:schemeClr w14:val="tx1">
                <w14:lumMod w14:val="95000"/>
                <w14:lumOff w14:val="5000"/>
              </w14:schemeClr>
            </w14:solidFill>
          </w14:textFill>
        </w:rPr>
        <w:t>（三）大队辖区农村道路覆盖面广，农村地区道路交通安全形势严峻，</w:t>
      </w:r>
      <w:r>
        <w:rPr>
          <w:rFonts w:hint="default" w:ascii="Times New Roman" w:hAnsi="Times New Roman" w:eastAsia="仿宋" w:cs="Times New Roman"/>
          <w:b w:val="0"/>
          <w:bCs/>
          <w:color w:val="0D0D0D" w:themeColor="text1" w:themeTint="F2"/>
          <w:sz w:val="32"/>
          <w:szCs w:val="32"/>
          <w:highlight w:val="none"/>
          <w:u w:val="none"/>
          <w14:textFill>
            <w14:solidFill>
              <w14:schemeClr w14:val="tx1">
                <w14:lumMod w14:val="95000"/>
                <w14:lumOff w14:val="5000"/>
              </w14:schemeClr>
            </w14:solidFill>
          </w14:textFill>
        </w:rPr>
        <w:t>加强</w:t>
      </w:r>
      <w:r>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t>对农村地区车辆及驾驶人的管理和路面管控</w:t>
      </w:r>
      <w:r>
        <w:rPr>
          <w:rFonts w:hint="default" w:ascii="Times New Roman" w:hAnsi="Times New Roman" w:eastAsia="仿宋" w:cs="Times New Roman"/>
          <w:b w:val="0"/>
          <w:bCs/>
          <w:color w:val="0D0D0D" w:themeColor="text1" w:themeTint="F2"/>
          <w:sz w:val="32"/>
          <w:szCs w:val="32"/>
          <w:highlight w:val="none"/>
          <w:u w:val="none"/>
          <w14:textFill>
            <w14:solidFill>
              <w14:schemeClr w14:val="tx1">
                <w14:lumMod w14:val="95000"/>
                <w14:lumOff w14:val="5000"/>
              </w14:schemeClr>
            </w14:solidFill>
          </w14:textFill>
        </w:rPr>
        <w:t>，</w:t>
      </w:r>
      <w:r>
        <w:rPr>
          <w:rFonts w:hint="default" w:ascii="Times New Roman" w:hAnsi="Times New Roman" w:eastAsia="仿宋" w:cs="Times New Roman"/>
          <w:b w:val="0"/>
          <w:bCs/>
          <w:color w:val="0D0D0D" w:themeColor="text1" w:themeTint="F2"/>
          <w:sz w:val="32"/>
          <w:szCs w:val="32"/>
          <w:highlight w:val="none"/>
          <w:u w:val="none"/>
          <w:lang w:eastAsia="zh-CN"/>
          <w14:textFill>
            <w14:solidFill>
              <w14:schemeClr w14:val="tx1">
                <w14:lumMod w14:val="95000"/>
                <w14:lumOff w14:val="5000"/>
              </w14:schemeClr>
            </w14:solidFill>
          </w14:textFill>
        </w:rPr>
        <w:t>严查超速行驶、违法载人、严重超载、无牌无证驾驶、违法停车、酒后驾驶等各类严重交通违法行为，做好农村地区道路交通事故预防工作。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昭阳区公安分局交通警察二大队</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2025年1月</w:t>
      </w:r>
      <w:bookmarkStart w:id="0" w:name="_GoBack"/>
      <w:bookmarkEnd w:id="0"/>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 xml:space="preserve">5日  </w:t>
      </w: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rPr>
      </w:pP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0A3B2492"/>
    <w:rsid w:val="0A3B2492"/>
    <w:rsid w:val="1E41206C"/>
    <w:rsid w:val="549E19C7"/>
    <w:rsid w:val="57B217A8"/>
    <w:rsid w:val="79E83380"/>
    <w:rsid w:val="7F715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after="200" w:line="276" w:lineRule="auto"/>
    </w:pPr>
    <w:rPr>
      <w:rFonts w:ascii="Cambria" w:hAnsi="Cambria" w:eastAsia="宋体"/>
      <w:sz w:val="24"/>
      <w:szCs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 (Web)"/>
    <w:basedOn w:val="1"/>
    <w:qFormat/>
    <w:uiPriority w:val="0"/>
    <w:pPr>
      <w:widowControl/>
      <w:spacing w:line="36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2025-01-04T07:27:00Z</dcterms:created>
  <dc:creator>Administrator</dc:creator>
  <cp:lastModifiedBy>昭阳区应急管理局收发文</cp:lastModifiedBy>
  <dcterms:modified xsi:type="dcterms:W3CDTF">2025-01-10T06:56:36Z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3786BDE940B948808B6C4E3BE295C9BF_12</vt:lpwstr>
  </property>
</Properties>
</file>