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88A6C">
      <w:pPr>
        <w:pStyle w:val="2"/>
        <w:keepNext/>
        <w:keepLines/>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sz w:val="44"/>
          <w:szCs w:val="44"/>
          <w:lang w:eastAsia="zh-CN"/>
        </w:rPr>
      </w:pPr>
    </w:p>
    <w:p w14:paraId="77D52DD9">
      <w:pPr>
        <w:pStyle w:val="2"/>
        <w:keepNext/>
        <w:keepLines/>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南昌泾口长乐大桥工程“1•7”一般</w:t>
      </w:r>
    </w:p>
    <w:p w14:paraId="723F1135">
      <w:pPr>
        <w:pStyle w:val="2"/>
        <w:keepNext/>
        <w:keepLines/>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eastAsia="zh-CN"/>
        </w:rPr>
        <w:t>物体打击事故调查</w:t>
      </w:r>
      <w:r>
        <w:rPr>
          <w:rFonts w:hint="eastAsia" w:ascii="方正小标宋简体" w:hAnsi="方正小标宋简体" w:eastAsia="方正小标宋简体" w:cs="方正小标宋简体"/>
          <w:b w:val="0"/>
          <w:bCs/>
          <w:sz w:val="44"/>
          <w:szCs w:val="44"/>
          <w:lang w:val="en-US" w:eastAsia="zh-CN"/>
        </w:rPr>
        <w:t>报告</w:t>
      </w:r>
    </w:p>
    <w:p w14:paraId="0C528581">
      <w:pPr>
        <w:rPr>
          <w:rFonts w:hint="eastAsia" w:ascii="方正小标宋简体" w:hAnsi="方正小标宋简体" w:eastAsia="方正小标宋简体" w:cs="方正小标宋简体"/>
          <w:b/>
          <w:sz w:val="44"/>
          <w:szCs w:val="44"/>
          <w:lang w:val="en-US" w:eastAsia="zh-CN"/>
        </w:rPr>
      </w:pPr>
    </w:p>
    <w:p w14:paraId="4B31E083">
      <w:pPr>
        <w:rPr>
          <w:rFonts w:hint="eastAsia" w:ascii="方正小标宋简体" w:hAnsi="方正小标宋简体" w:eastAsia="方正小标宋简体" w:cs="方正小标宋简体"/>
          <w:b/>
          <w:sz w:val="44"/>
          <w:szCs w:val="44"/>
          <w:lang w:val="en-US" w:eastAsia="zh-CN"/>
        </w:rPr>
      </w:pPr>
    </w:p>
    <w:p w14:paraId="70925520">
      <w:pPr>
        <w:rPr>
          <w:rFonts w:hint="eastAsia" w:ascii="方正小标宋简体" w:hAnsi="方正小标宋简体" w:eastAsia="方正小标宋简体" w:cs="方正小标宋简体"/>
          <w:b/>
          <w:sz w:val="44"/>
          <w:szCs w:val="44"/>
          <w:lang w:val="en-US" w:eastAsia="zh-CN"/>
        </w:rPr>
      </w:pPr>
    </w:p>
    <w:p w14:paraId="70DD0530">
      <w:pPr>
        <w:rPr>
          <w:rFonts w:hint="eastAsia" w:ascii="方正小标宋简体" w:hAnsi="方正小标宋简体" w:eastAsia="方正小标宋简体" w:cs="方正小标宋简体"/>
          <w:b/>
          <w:sz w:val="44"/>
          <w:szCs w:val="44"/>
          <w:lang w:val="en-US" w:eastAsia="zh-CN"/>
        </w:rPr>
      </w:pPr>
    </w:p>
    <w:p w14:paraId="00548FA0">
      <w:pPr>
        <w:rPr>
          <w:rFonts w:hint="eastAsia" w:ascii="方正小标宋简体" w:hAnsi="方正小标宋简体" w:eastAsia="方正小标宋简体" w:cs="方正小标宋简体"/>
          <w:b/>
          <w:sz w:val="44"/>
          <w:szCs w:val="44"/>
          <w:lang w:val="en-US" w:eastAsia="zh-CN"/>
        </w:rPr>
      </w:pPr>
    </w:p>
    <w:p w14:paraId="55300F92">
      <w:pPr>
        <w:rPr>
          <w:rFonts w:hint="eastAsia" w:ascii="方正小标宋简体" w:hAnsi="方正小标宋简体" w:eastAsia="方正小标宋简体" w:cs="方正小标宋简体"/>
          <w:b/>
          <w:sz w:val="44"/>
          <w:szCs w:val="44"/>
          <w:lang w:val="en-US" w:eastAsia="zh-CN"/>
        </w:rPr>
      </w:pPr>
    </w:p>
    <w:p w14:paraId="0E8A5560">
      <w:pPr>
        <w:ind w:firstLine="1205" w:firstLineChars="400"/>
        <w:rPr>
          <w:rFonts w:hint="eastAsia" w:ascii="宋体" w:hAnsi="宋体" w:eastAsia="宋体" w:cs="宋体"/>
          <w:b/>
          <w:sz w:val="30"/>
          <w:szCs w:val="30"/>
          <w:lang w:val="en-US" w:eastAsia="zh-CN"/>
        </w:rPr>
      </w:pPr>
    </w:p>
    <w:p w14:paraId="4F29BF37">
      <w:pPr>
        <w:ind w:firstLine="1205" w:firstLineChars="400"/>
        <w:rPr>
          <w:rFonts w:hint="eastAsia" w:ascii="宋体" w:hAnsi="宋体" w:eastAsia="宋体" w:cs="宋体"/>
          <w:b/>
          <w:sz w:val="30"/>
          <w:szCs w:val="30"/>
          <w:lang w:val="en-US" w:eastAsia="zh-CN"/>
        </w:rPr>
      </w:pPr>
    </w:p>
    <w:p w14:paraId="0F47C73F">
      <w:pPr>
        <w:jc w:val="center"/>
        <w:rPr>
          <w:rFonts w:hint="eastAsia" w:ascii="宋体" w:hAnsi="宋体" w:eastAsia="宋体" w:cs="宋体"/>
          <w:b/>
          <w:sz w:val="30"/>
          <w:szCs w:val="30"/>
          <w:lang w:val="en-US" w:eastAsia="zh-CN"/>
        </w:rPr>
      </w:pPr>
    </w:p>
    <w:p w14:paraId="22EE4994">
      <w:pPr>
        <w:jc w:val="center"/>
        <w:rPr>
          <w:rFonts w:hint="eastAsia" w:ascii="宋体" w:hAnsi="宋体" w:eastAsia="宋体" w:cs="宋体"/>
          <w:b/>
          <w:sz w:val="30"/>
          <w:szCs w:val="30"/>
          <w:lang w:val="en-US" w:eastAsia="zh-CN"/>
        </w:rPr>
      </w:pPr>
    </w:p>
    <w:p w14:paraId="09BA40E3">
      <w:pPr>
        <w:jc w:val="center"/>
        <w:rPr>
          <w:rFonts w:hint="eastAsia" w:ascii="方正小标宋简体" w:hAnsi="方正小标宋简体" w:eastAsia="方正小标宋简体" w:cs="方正小标宋简体"/>
          <w:b w:val="0"/>
          <w:bCs/>
          <w:sz w:val="32"/>
          <w:szCs w:val="32"/>
          <w:lang w:val="en-US" w:eastAsia="zh-CN"/>
        </w:rPr>
      </w:pPr>
      <w:r>
        <w:rPr>
          <w:rFonts w:hint="eastAsia" w:ascii="方正小标宋简体" w:hAnsi="方正小标宋简体" w:eastAsia="方正小标宋简体" w:cs="方正小标宋简体"/>
          <w:b w:val="0"/>
          <w:bCs/>
          <w:sz w:val="32"/>
          <w:szCs w:val="32"/>
          <w:lang w:val="en-US" w:eastAsia="zh-CN"/>
        </w:rPr>
        <w:t>南昌县政府故调查组</w:t>
      </w:r>
    </w:p>
    <w:p w14:paraId="015711A5">
      <w:pPr>
        <w:jc w:val="center"/>
        <w:rPr>
          <w:rFonts w:hint="eastAsia" w:ascii="方正小标宋简体" w:hAnsi="方正小标宋简体" w:eastAsia="方正小标宋简体" w:cs="方正小标宋简体"/>
          <w:b w:val="0"/>
          <w:bCs/>
          <w:sz w:val="32"/>
          <w:szCs w:val="32"/>
          <w:lang w:val="en-US" w:eastAsia="zh-CN"/>
        </w:rPr>
      </w:pPr>
      <w:r>
        <w:rPr>
          <w:rFonts w:hint="eastAsia" w:ascii="方正小标宋简体" w:hAnsi="方正小标宋简体" w:eastAsia="方正小标宋简体" w:cs="方正小标宋简体"/>
          <w:b w:val="0"/>
          <w:bCs/>
          <w:sz w:val="32"/>
          <w:szCs w:val="32"/>
          <w:lang w:val="en-US" w:eastAsia="zh-CN"/>
        </w:rPr>
        <w:t>2025年2月28日</w:t>
      </w:r>
    </w:p>
    <w:p w14:paraId="785E4C70">
      <w:pPr>
        <w:jc w:val="center"/>
        <w:rPr>
          <w:rFonts w:hint="eastAsia" w:ascii="宋体" w:hAnsi="宋体" w:cs="宋体"/>
          <w:b/>
          <w:sz w:val="32"/>
          <w:szCs w:val="32"/>
          <w:lang w:val="en-US" w:eastAsia="zh-CN"/>
        </w:rPr>
        <w:sectPr>
          <w:pgSz w:w="11906" w:h="16838"/>
          <w:pgMar w:top="2098" w:right="1474" w:bottom="1984" w:left="1587" w:header="851" w:footer="992" w:gutter="0"/>
          <w:cols w:space="720" w:num="1"/>
          <w:docGrid w:type="lines" w:linePitch="312" w:charSpace="0"/>
        </w:sectPr>
      </w:pPr>
    </w:p>
    <w:p w14:paraId="5FCF9CD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b w:val="0"/>
          <w:bCs/>
          <w:sz w:val="32"/>
          <w:szCs w:val="32"/>
          <w:lang w:val="en-US" w:eastAsia="zh-CN"/>
        </w:rPr>
      </w:pPr>
      <w:r>
        <w:rPr>
          <w:rFonts w:hint="eastAsia" w:ascii="方正小标宋简体" w:hAnsi="方正小标宋简体" w:eastAsia="方正小标宋简体" w:cs="方正小标宋简体"/>
          <w:b w:val="0"/>
          <w:bCs/>
          <w:sz w:val="32"/>
          <w:szCs w:val="32"/>
          <w:lang w:val="en-US" w:eastAsia="zh-CN"/>
        </w:rPr>
        <w:t>目 录</w:t>
      </w:r>
    </w:p>
    <w:p w14:paraId="4C4A4AF6">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left"/>
        <w:textAlignment w:val="auto"/>
        <w:rPr>
          <w:rFonts w:hint="eastAsia" w:ascii="宋体" w:hAnsi="宋体" w:cs="宋体"/>
          <w:b/>
          <w:sz w:val="24"/>
          <w:szCs w:val="24"/>
          <w:lang w:val="en-US" w:eastAsia="zh-CN"/>
        </w:rPr>
      </w:pPr>
      <w:r>
        <w:rPr>
          <w:rFonts w:hint="eastAsia" w:ascii="黑体" w:hAnsi="黑体" w:eastAsia="黑体" w:cs="黑体"/>
          <w:b/>
          <w:kern w:val="2"/>
          <w:sz w:val="24"/>
          <w:szCs w:val="24"/>
          <w:lang w:val="en-US" w:eastAsia="zh-CN" w:bidi="ar-SA"/>
        </w:rPr>
        <w:t>事故基本情况</w:t>
      </w:r>
      <w:r>
        <w:rPr>
          <w:rFonts w:hint="eastAsia" w:ascii="黑体" w:hAnsi="黑体" w:eastAsia="黑体" w:cs="黑体"/>
          <w:b w:val="0"/>
          <w:bCs/>
          <w:sz w:val="24"/>
          <w:szCs w:val="24"/>
          <w:lang w:val="en-US" w:eastAsia="zh-CN"/>
        </w:rPr>
        <w:t>.....................................................</w:t>
      </w:r>
      <w:r>
        <w:rPr>
          <w:rFonts w:hint="eastAsia" w:ascii="黑体" w:hAnsi="黑体" w:eastAsia="黑体" w:cs="黑体"/>
          <w:b w:val="0"/>
          <w:bCs/>
          <w:kern w:val="2"/>
          <w:sz w:val="24"/>
          <w:szCs w:val="24"/>
          <w:lang w:val="en-US" w:eastAsia="zh-CN" w:bidi="ar-SA"/>
        </w:rPr>
        <w:t>1</w:t>
      </w:r>
    </w:p>
    <w:p w14:paraId="4C4C3BA4">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事故发生单位及相关单位概况.....................................2</w:t>
      </w:r>
    </w:p>
    <w:p w14:paraId="6731FBF9">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相关单位概况...................................................2</w:t>
      </w:r>
    </w:p>
    <w:p w14:paraId="0613E9F5">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事故发生单位安全管理情况.......................................4</w:t>
      </w:r>
    </w:p>
    <w:p w14:paraId="085DB76F">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相关单位安全管理情况...........................................5</w:t>
      </w:r>
    </w:p>
    <w:p w14:paraId="70AAB55A">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事故发生经过...................................................5</w:t>
      </w:r>
    </w:p>
    <w:p w14:paraId="71605A1F">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事故现场情况...................................................5</w:t>
      </w:r>
    </w:p>
    <w:p w14:paraId="6D08CDB7">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人员伤亡和直接经济损失情况.....................................8</w:t>
      </w:r>
    </w:p>
    <w:p w14:paraId="09DD504B">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kern w:val="2"/>
          <w:sz w:val="24"/>
          <w:szCs w:val="24"/>
          <w:lang w:val="en-US" w:eastAsia="zh-CN" w:bidi="ar-SA"/>
        </w:rPr>
      </w:pPr>
      <w:r>
        <w:rPr>
          <w:rFonts w:hint="eastAsia" w:ascii="黑体" w:hAnsi="黑体" w:eastAsia="黑体" w:cs="黑体"/>
          <w:b/>
          <w:kern w:val="2"/>
          <w:sz w:val="24"/>
          <w:szCs w:val="24"/>
          <w:lang w:val="en-US" w:eastAsia="zh-CN" w:bidi="ar-SA"/>
        </w:rPr>
        <w:t>事故应急处置及评估情况</w:t>
      </w:r>
      <w:r>
        <w:rPr>
          <w:rFonts w:hint="eastAsia" w:ascii="黑体" w:hAnsi="黑体" w:eastAsia="黑体" w:cs="黑体"/>
          <w:b w:val="0"/>
          <w:bCs/>
          <w:sz w:val="24"/>
          <w:szCs w:val="24"/>
          <w:lang w:val="en-US" w:eastAsia="zh-CN"/>
        </w:rPr>
        <w:t>...........................................8</w:t>
      </w:r>
    </w:p>
    <w:p w14:paraId="56F71B0D">
      <w:pPr>
        <w:keepNext w:val="0"/>
        <w:keepLines w:val="0"/>
        <w:pageBreakBefore w:val="0"/>
        <w:widowControl w:val="0"/>
        <w:numPr>
          <w:ilvl w:val="0"/>
          <w:numId w:val="3"/>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kern w:val="2"/>
          <w:sz w:val="24"/>
          <w:szCs w:val="24"/>
          <w:lang w:val="en-US" w:eastAsia="zh-CN" w:bidi="ar-SA"/>
        </w:rPr>
      </w:pPr>
      <w:r>
        <w:rPr>
          <w:rFonts w:hint="eastAsia" w:ascii="黑体" w:hAnsi="黑体" w:eastAsia="黑体" w:cs="黑体"/>
          <w:b w:val="0"/>
          <w:bCs/>
          <w:kern w:val="2"/>
          <w:sz w:val="24"/>
          <w:szCs w:val="24"/>
          <w:lang w:val="en-US" w:eastAsia="zh-CN" w:bidi="ar-SA"/>
        </w:rPr>
        <w:t>事故现场应急处置情况</w:t>
      </w:r>
      <w:r>
        <w:rPr>
          <w:rFonts w:hint="eastAsia" w:ascii="黑体" w:hAnsi="黑体" w:eastAsia="黑体" w:cs="黑体"/>
          <w:b w:val="0"/>
          <w:bCs/>
          <w:sz w:val="24"/>
          <w:szCs w:val="24"/>
          <w:lang w:val="en-US" w:eastAsia="zh-CN"/>
        </w:rPr>
        <w:t>...........................................8</w:t>
      </w:r>
    </w:p>
    <w:p w14:paraId="123C0E6E">
      <w:pPr>
        <w:keepNext w:val="0"/>
        <w:keepLines w:val="0"/>
        <w:pageBreakBefore w:val="0"/>
        <w:widowControl w:val="0"/>
        <w:numPr>
          <w:ilvl w:val="0"/>
          <w:numId w:val="3"/>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kern w:val="2"/>
          <w:sz w:val="24"/>
          <w:szCs w:val="24"/>
          <w:lang w:val="en-US" w:eastAsia="zh-CN" w:bidi="ar-SA"/>
        </w:rPr>
      </w:pPr>
      <w:r>
        <w:rPr>
          <w:rFonts w:hint="eastAsia" w:ascii="黑体" w:hAnsi="黑体" w:eastAsia="黑体" w:cs="黑体"/>
          <w:b w:val="0"/>
          <w:bCs/>
          <w:kern w:val="2"/>
          <w:sz w:val="24"/>
          <w:szCs w:val="24"/>
          <w:lang w:val="en-US" w:eastAsia="zh-CN" w:bidi="ar-SA"/>
        </w:rPr>
        <w:t>医疗救治情况</w:t>
      </w:r>
      <w:r>
        <w:rPr>
          <w:rFonts w:hint="eastAsia" w:ascii="黑体" w:hAnsi="黑体" w:eastAsia="黑体" w:cs="黑体"/>
          <w:b w:val="0"/>
          <w:bCs/>
          <w:sz w:val="24"/>
          <w:szCs w:val="24"/>
          <w:lang w:val="en-US" w:eastAsia="zh-CN"/>
        </w:rPr>
        <w:t>...................................................9</w:t>
      </w:r>
    </w:p>
    <w:p w14:paraId="40C6A16F">
      <w:pPr>
        <w:keepNext w:val="0"/>
        <w:keepLines w:val="0"/>
        <w:pageBreakBefore w:val="0"/>
        <w:widowControl w:val="0"/>
        <w:numPr>
          <w:ilvl w:val="0"/>
          <w:numId w:val="3"/>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kern w:val="2"/>
          <w:sz w:val="24"/>
          <w:szCs w:val="24"/>
          <w:lang w:val="en-US" w:eastAsia="zh-CN" w:bidi="ar-SA"/>
        </w:rPr>
      </w:pPr>
      <w:r>
        <w:rPr>
          <w:rFonts w:hint="eastAsia" w:ascii="黑体" w:hAnsi="黑体" w:eastAsia="黑体" w:cs="黑体"/>
          <w:b w:val="0"/>
          <w:bCs/>
          <w:kern w:val="2"/>
          <w:sz w:val="24"/>
          <w:szCs w:val="24"/>
          <w:lang w:val="en-US" w:eastAsia="zh-CN" w:bidi="ar-SA"/>
        </w:rPr>
        <w:t>事故应急处置评估</w:t>
      </w:r>
      <w:r>
        <w:rPr>
          <w:rFonts w:hint="eastAsia" w:ascii="黑体" w:hAnsi="黑体" w:eastAsia="黑体" w:cs="黑体"/>
          <w:b w:val="0"/>
          <w:bCs/>
          <w:sz w:val="24"/>
          <w:szCs w:val="24"/>
          <w:lang w:val="en-US" w:eastAsia="zh-CN"/>
        </w:rPr>
        <w:t>...............................................9</w:t>
      </w:r>
    </w:p>
    <w:p w14:paraId="41768BF5">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kern w:val="2"/>
          <w:sz w:val="24"/>
          <w:szCs w:val="24"/>
          <w:lang w:val="en-US" w:eastAsia="zh-CN" w:bidi="ar-SA"/>
        </w:rPr>
      </w:pPr>
      <w:r>
        <w:rPr>
          <w:rFonts w:hint="eastAsia" w:ascii="黑体" w:hAnsi="黑体" w:eastAsia="黑体" w:cs="黑体"/>
          <w:b/>
          <w:kern w:val="2"/>
          <w:sz w:val="24"/>
          <w:szCs w:val="24"/>
          <w:lang w:val="en-US" w:eastAsia="zh-CN" w:bidi="ar-SA"/>
        </w:rPr>
        <w:t>事故原因分析.....................</w:t>
      </w:r>
      <w:r>
        <w:rPr>
          <w:rFonts w:hint="eastAsia" w:ascii="黑体" w:hAnsi="黑体" w:eastAsia="黑体" w:cs="黑体"/>
          <w:b w:val="0"/>
          <w:bCs/>
          <w:kern w:val="2"/>
          <w:sz w:val="24"/>
          <w:szCs w:val="24"/>
          <w:lang w:val="en-US" w:eastAsia="zh-CN" w:bidi="ar-SA"/>
        </w:rPr>
        <w:t>................................9</w:t>
      </w:r>
    </w:p>
    <w:p w14:paraId="4ABB8E78">
      <w:pPr>
        <w:keepNext w:val="0"/>
        <w:keepLines w:val="0"/>
        <w:pageBreakBefore w:val="0"/>
        <w:widowControl w:val="0"/>
        <w:numPr>
          <w:ilvl w:val="0"/>
          <w:numId w:val="4"/>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直接原因分析...................................................9</w:t>
      </w:r>
    </w:p>
    <w:p w14:paraId="240294A8">
      <w:pPr>
        <w:keepNext w:val="0"/>
        <w:keepLines w:val="0"/>
        <w:pageBreakBefore w:val="0"/>
        <w:widowControl w:val="0"/>
        <w:numPr>
          <w:ilvl w:val="0"/>
          <w:numId w:val="4"/>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间接原因分析...............</w:t>
      </w:r>
      <w:r>
        <w:rPr>
          <w:rFonts w:hint="eastAsia" w:ascii="黑体" w:hAnsi="黑体" w:eastAsia="黑体" w:cs="黑体"/>
          <w:b w:val="0"/>
          <w:bCs/>
          <w:kern w:val="2"/>
          <w:sz w:val="24"/>
          <w:szCs w:val="24"/>
          <w:lang w:val="en-US" w:eastAsia="zh-CN" w:bidi="ar-SA"/>
        </w:rPr>
        <w:t>..............................</w:t>
      </w:r>
      <w:r>
        <w:rPr>
          <w:rFonts w:hint="eastAsia" w:ascii="黑体" w:hAnsi="黑体" w:eastAsia="黑体" w:cs="黑体"/>
          <w:b w:val="0"/>
          <w:bCs/>
          <w:sz w:val="24"/>
          <w:szCs w:val="24"/>
          <w:lang w:val="en-US" w:eastAsia="zh-CN"/>
        </w:rPr>
        <w:t>......10</w:t>
      </w:r>
    </w:p>
    <w:p w14:paraId="40882CCA">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left"/>
        <w:textAlignment w:val="auto"/>
        <w:rPr>
          <w:rFonts w:hint="default" w:ascii="黑体" w:hAnsi="黑体" w:eastAsia="黑体" w:cs="黑体"/>
          <w:b/>
          <w:kern w:val="2"/>
          <w:sz w:val="24"/>
          <w:szCs w:val="24"/>
          <w:lang w:val="en-US" w:eastAsia="zh-CN" w:bidi="ar-SA"/>
        </w:rPr>
      </w:pPr>
      <w:r>
        <w:rPr>
          <w:rFonts w:hint="eastAsia" w:ascii="黑体" w:hAnsi="黑体" w:eastAsia="黑体" w:cs="黑体"/>
          <w:b/>
          <w:kern w:val="2"/>
          <w:sz w:val="24"/>
          <w:szCs w:val="24"/>
          <w:lang w:val="en-US" w:eastAsia="zh-CN" w:bidi="ar-SA"/>
        </w:rPr>
        <w:t>有关责任单位存在的主要问题</w:t>
      </w:r>
      <w:r>
        <w:rPr>
          <w:rFonts w:hint="eastAsia" w:ascii="黑体" w:hAnsi="黑体" w:eastAsia="黑体" w:cs="黑体"/>
          <w:b w:val="0"/>
          <w:bCs/>
          <w:kern w:val="2"/>
          <w:sz w:val="24"/>
          <w:szCs w:val="24"/>
          <w:lang w:val="en-US" w:eastAsia="zh-CN" w:bidi="ar-SA"/>
        </w:rPr>
        <w:t>.......................................10</w:t>
      </w:r>
    </w:p>
    <w:p w14:paraId="14A05610">
      <w:pPr>
        <w:keepNext w:val="0"/>
        <w:keepLines w:val="0"/>
        <w:pageBreakBefore w:val="0"/>
        <w:widowControl w:val="0"/>
        <w:numPr>
          <w:ilvl w:val="0"/>
          <w:numId w:val="5"/>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事故单位.......................................................10</w:t>
      </w:r>
    </w:p>
    <w:p w14:paraId="6CE0DA3C">
      <w:pPr>
        <w:keepNext w:val="0"/>
        <w:keepLines w:val="0"/>
        <w:pageBreakBefore w:val="0"/>
        <w:widowControl w:val="0"/>
        <w:numPr>
          <w:ilvl w:val="0"/>
          <w:numId w:val="5"/>
        </w:numPr>
        <w:kinsoku/>
        <w:wordWrap/>
        <w:overflowPunct/>
        <w:topLinePunct w:val="0"/>
        <w:autoSpaceDE/>
        <w:autoSpaceDN/>
        <w:bidi w:val="0"/>
        <w:adjustRightInd/>
        <w:snapToGrid/>
        <w:spacing w:line="440" w:lineRule="exact"/>
        <w:jc w:val="left"/>
        <w:textAlignment w:val="auto"/>
        <w:rPr>
          <w:rFonts w:hint="default"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有关单位现场管理人员.....</w:t>
      </w:r>
      <w:r>
        <w:rPr>
          <w:rFonts w:hint="eastAsia" w:ascii="黑体" w:hAnsi="黑体" w:eastAsia="黑体" w:cs="黑体"/>
          <w:b w:val="0"/>
          <w:bCs/>
          <w:kern w:val="2"/>
          <w:sz w:val="24"/>
          <w:szCs w:val="24"/>
          <w:lang w:val="en-US" w:eastAsia="zh-CN" w:bidi="ar-SA"/>
        </w:rPr>
        <w:t>.................................</w:t>
      </w:r>
      <w:r>
        <w:rPr>
          <w:rFonts w:hint="eastAsia" w:ascii="黑体" w:hAnsi="黑体" w:eastAsia="黑体" w:cs="黑体"/>
          <w:b w:val="0"/>
          <w:bCs/>
          <w:sz w:val="24"/>
          <w:szCs w:val="24"/>
          <w:lang w:val="en-US" w:eastAsia="zh-CN"/>
        </w:rPr>
        <w:t>.....11</w:t>
      </w:r>
    </w:p>
    <w:p w14:paraId="54D8ECC0">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left"/>
        <w:textAlignment w:val="auto"/>
        <w:rPr>
          <w:rFonts w:hint="default" w:ascii="黑体" w:hAnsi="黑体" w:eastAsia="黑体" w:cs="黑体"/>
          <w:b/>
          <w:kern w:val="2"/>
          <w:sz w:val="24"/>
          <w:szCs w:val="24"/>
          <w:lang w:val="en-US" w:eastAsia="zh-CN" w:bidi="ar-SA"/>
        </w:rPr>
      </w:pPr>
      <w:r>
        <w:rPr>
          <w:rFonts w:hint="eastAsia" w:ascii="黑体" w:hAnsi="黑体" w:eastAsia="黑体" w:cs="黑体"/>
          <w:b/>
          <w:kern w:val="2"/>
          <w:sz w:val="24"/>
          <w:szCs w:val="24"/>
          <w:lang w:val="en-US" w:eastAsia="zh-CN" w:bidi="ar-SA"/>
        </w:rPr>
        <w:t>对相关责任人员和责任单位的处理建议</w:t>
      </w:r>
      <w:r>
        <w:rPr>
          <w:rFonts w:hint="eastAsia" w:ascii="黑体" w:hAnsi="黑体" w:eastAsia="黑体" w:cs="黑体"/>
          <w:b w:val="0"/>
          <w:bCs/>
          <w:kern w:val="2"/>
          <w:sz w:val="24"/>
          <w:szCs w:val="24"/>
          <w:lang w:val="en-US" w:eastAsia="zh-CN" w:bidi="ar-SA"/>
        </w:rPr>
        <w:t>...............................11</w:t>
      </w:r>
    </w:p>
    <w:p w14:paraId="7D65052E">
      <w:pPr>
        <w:keepNext w:val="0"/>
        <w:keepLines w:val="0"/>
        <w:pageBreakBefore w:val="0"/>
        <w:widowControl w:val="0"/>
        <w:numPr>
          <w:ilvl w:val="0"/>
          <w:numId w:val="6"/>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对事故责任单位和有关责任人员的处理建议..........</w:t>
      </w:r>
      <w:r>
        <w:rPr>
          <w:rFonts w:hint="eastAsia" w:ascii="黑体" w:hAnsi="黑体" w:eastAsia="黑体" w:cs="黑体"/>
          <w:b w:val="0"/>
          <w:bCs/>
          <w:kern w:val="2"/>
          <w:sz w:val="24"/>
          <w:szCs w:val="24"/>
          <w:lang w:val="en-US" w:eastAsia="zh-CN" w:bidi="ar-SA"/>
        </w:rPr>
        <w:t>..........</w:t>
      </w:r>
      <w:r>
        <w:rPr>
          <w:rFonts w:hint="eastAsia" w:ascii="黑体" w:hAnsi="黑体" w:eastAsia="黑体" w:cs="黑体"/>
          <w:b w:val="0"/>
          <w:bCs/>
          <w:sz w:val="24"/>
          <w:szCs w:val="24"/>
          <w:lang w:val="en-US" w:eastAsia="zh-CN"/>
        </w:rPr>
        <w:t>.....11</w:t>
      </w:r>
    </w:p>
    <w:p w14:paraId="24343E18">
      <w:pPr>
        <w:keepNext w:val="0"/>
        <w:keepLines w:val="0"/>
        <w:pageBreakBefore w:val="0"/>
        <w:widowControl w:val="0"/>
        <w:numPr>
          <w:ilvl w:val="0"/>
          <w:numId w:val="6"/>
        </w:numPr>
        <w:kinsoku/>
        <w:wordWrap/>
        <w:overflowPunct/>
        <w:topLinePunct w:val="0"/>
        <w:autoSpaceDE/>
        <w:autoSpaceDN/>
        <w:bidi w:val="0"/>
        <w:adjustRightInd/>
        <w:snapToGrid/>
        <w:spacing w:line="440" w:lineRule="exact"/>
        <w:ind w:left="0" w:leftChars="0" w:firstLine="0" w:firstLineChars="0"/>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kern w:val="2"/>
          <w:sz w:val="24"/>
          <w:szCs w:val="24"/>
          <w:lang w:val="en-US" w:eastAsia="zh-CN" w:bidi="ar-SA"/>
        </w:rPr>
        <w:t>对有关单位现场管理人员的处理建议...............................12</w:t>
      </w:r>
    </w:p>
    <w:p w14:paraId="4AD58427">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kern w:val="2"/>
          <w:sz w:val="24"/>
          <w:szCs w:val="24"/>
          <w:lang w:val="en-US" w:eastAsia="zh-CN" w:bidi="ar-SA"/>
        </w:rPr>
      </w:pPr>
      <w:r>
        <w:rPr>
          <w:rFonts w:hint="eastAsia" w:ascii="黑体" w:hAnsi="黑体" w:eastAsia="黑体" w:cs="黑体"/>
          <w:b/>
          <w:kern w:val="2"/>
          <w:sz w:val="24"/>
          <w:szCs w:val="24"/>
          <w:lang w:val="en-US" w:eastAsia="zh-CN" w:bidi="ar-SA"/>
        </w:rPr>
        <w:t>事故教训</w:t>
      </w:r>
      <w:r>
        <w:rPr>
          <w:rFonts w:hint="eastAsia" w:ascii="黑体" w:hAnsi="黑体" w:eastAsia="黑体" w:cs="黑体"/>
          <w:b w:val="0"/>
          <w:bCs/>
          <w:kern w:val="2"/>
          <w:sz w:val="24"/>
          <w:szCs w:val="24"/>
          <w:lang w:val="en-US" w:eastAsia="zh-CN" w:bidi="ar-SA"/>
        </w:rPr>
        <w:t>.........................................................13</w:t>
      </w:r>
    </w:p>
    <w:p w14:paraId="55B70C81">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left"/>
        <w:textAlignment w:val="auto"/>
        <w:rPr>
          <w:rFonts w:hint="eastAsia" w:ascii="宋体" w:hAnsi="宋体" w:cs="宋体"/>
          <w:b/>
          <w:sz w:val="24"/>
          <w:szCs w:val="24"/>
          <w:lang w:val="en-US" w:eastAsia="zh-CN"/>
        </w:rPr>
      </w:pPr>
      <w:r>
        <w:rPr>
          <w:rFonts w:hint="eastAsia" w:ascii="黑体" w:hAnsi="黑体" w:eastAsia="黑体" w:cs="黑体"/>
          <w:b/>
          <w:kern w:val="2"/>
          <w:sz w:val="24"/>
          <w:szCs w:val="24"/>
          <w:lang w:val="en-US" w:eastAsia="zh-CN" w:bidi="ar-SA"/>
        </w:rPr>
        <w:t>事故整改和防范措施</w:t>
      </w:r>
      <w:r>
        <w:rPr>
          <w:rFonts w:hint="eastAsia" w:ascii="黑体" w:hAnsi="黑体" w:eastAsia="黑体" w:cs="黑体"/>
          <w:b w:val="0"/>
          <w:bCs/>
          <w:kern w:val="2"/>
          <w:sz w:val="24"/>
          <w:szCs w:val="24"/>
          <w:lang w:val="en-US" w:eastAsia="zh-CN" w:bidi="ar-SA"/>
        </w:rPr>
        <w:t>...............................................13</w:t>
      </w:r>
    </w:p>
    <w:p w14:paraId="1016EB35">
      <w:pPr>
        <w:keepNext w:val="0"/>
        <w:keepLines w:val="0"/>
        <w:pageBreakBefore w:val="0"/>
        <w:widowControl w:val="0"/>
        <w:numPr>
          <w:ilvl w:val="0"/>
          <w:numId w:val="7"/>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val="0"/>
          <w:bCs/>
          <w:sz w:val="24"/>
          <w:szCs w:val="24"/>
          <w:lang w:val="en-US" w:eastAsia="zh-CN"/>
        </w:rPr>
      </w:pPr>
      <w:r>
        <w:rPr>
          <w:rFonts w:hint="eastAsia" w:ascii="黑体" w:hAnsi="黑体" w:eastAsia="黑体" w:cs="黑体"/>
          <w:b w:val="0"/>
          <w:bCs/>
          <w:kern w:val="2"/>
          <w:sz w:val="24"/>
          <w:szCs w:val="24"/>
          <w:lang w:val="en-US" w:eastAsia="zh-CN" w:bidi="ar-SA"/>
        </w:rPr>
        <w:t>要深刻吸取事故经验教训.........................................13</w:t>
      </w:r>
    </w:p>
    <w:p w14:paraId="12499E95">
      <w:pPr>
        <w:keepNext w:val="0"/>
        <w:keepLines w:val="0"/>
        <w:pageBreakBefore w:val="0"/>
        <w:widowControl w:val="0"/>
        <w:numPr>
          <w:ilvl w:val="0"/>
          <w:numId w:val="7"/>
        </w:numPr>
        <w:kinsoku/>
        <w:wordWrap/>
        <w:overflowPunct/>
        <w:topLinePunct w:val="0"/>
        <w:autoSpaceDE/>
        <w:autoSpaceDN/>
        <w:bidi w:val="0"/>
        <w:adjustRightInd/>
        <w:snapToGrid/>
        <w:spacing w:line="440" w:lineRule="exact"/>
        <w:jc w:val="left"/>
        <w:textAlignment w:val="auto"/>
        <w:rPr>
          <w:rFonts w:hint="eastAsia" w:ascii="黑体" w:hAnsi="黑体" w:eastAsia="黑体" w:cs="黑体"/>
          <w:b/>
          <w:sz w:val="24"/>
          <w:szCs w:val="24"/>
          <w:lang w:val="en-US" w:eastAsia="zh-CN"/>
        </w:rPr>
        <w:sectPr>
          <w:footerReference r:id="rId4" w:type="default"/>
          <w:pgSz w:w="11906" w:h="16838"/>
          <w:pgMar w:top="2098" w:right="1474" w:bottom="1984" w:left="1587" w:header="851" w:footer="992" w:gutter="0"/>
          <w:pgNumType w:start="1"/>
          <w:cols w:space="720" w:num="1"/>
          <w:docGrid w:type="lines" w:linePitch="312" w:charSpace="0"/>
        </w:sectPr>
      </w:pPr>
      <w:r>
        <w:rPr>
          <w:rFonts w:hint="eastAsia" w:ascii="黑体" w:hAnsi="黑体" w:eastAsia="黑体" w:cs="黑体"/>
          <w:b w:val="0"/>
          <w:bCs/>
          <w:sz w:val="24"/>
          <w:szCs w:val="24"/>
          <w:lang w:val="en-US" w:eastAsia="zh-CN"/>
        </w:rPr>
        <w:t>要全面持续强化隐患排查的力度和能力</w:t>
      </w:r>
      <w:r>
        <w:rPr>
          <w:rFonts w:hint="eastAsia" w:ascii="黑体" w:hAnsi="黑体" w:eastAsia="黑体" w:cs="黑体"/>
          <w:b w:val="0"/>
          <w:bCs/>
          <w:kern w:val="2"/>
          <w:sz w:val="24"/>
          <w:szCs w:val="24"/>
          <w:lang w:val="en-US" w:eastAsia="zh-CN" w:bidi="ar-SA"/>
        </w:rPr>
        <w:t>.............................14</w:t>
      </w:r>
    </w:p>
    <w:p w14:paraId="303A2B7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日</w:t>
      </w:r>
      <w:r>
        <w:rPr>
          <w:rFonts w:hint="eastAsia" w:ascii="仿宋" w:hAnsi="仿宋" w:eastAsia="仿宋" w:cs="仿宋"/>
          <w:color w:val="000000"/>
          <w:sz w:val="32"/>
          <w:szCs w:val="32"/>
          <w:lang w:val="en-US" w:eastAsia="zh-CN"/>
        </w:rPr>
        <w:t>8:30分许</w:t>
      </w:r>
      <w:r>
        <w:rPr>
          <w:rFonts w:hint="eastAsia" w:ascii="仿宋" w:hAnsi="仿宋" w:eastAsia="仿宋" w:cs="仿宋"/>
          <w:color w:val="000000"/>
          <w:sz w:val="32"/>
          <w:szCs w:val="32"/>
        </w:rPr>
        <w:t>,南昌县</w:t>
      </w:r>
      <w:r>
        <w:rPr>
          <w:rFonts w:hint="eastAsia" w:ascii="仿宋" w:hAnsi="仿宋" w:eastAsia="仿宋" w:cs="仿宋"/>
          <w:color w:val="000000"/>
          <w:sz w:val="32"/>
          <w:szCs w:val="32"/>
          <w:lang w:val="en-US" w:eastAsia="zh-CN"/>
        </w:rPr>
        <w:t>泾口乡境内的南昌市环鄱阳湖旅游公路桥梁工程长乐大桥工区劳务分包单位南昌市星安建筑劳务有限公司在吊装作业过程中发生一起一般物体打击事故，造成一人重伤，直接经济损失40余万元人民币</w:t>
      </w:r>
      <w:r>
        <w:rPr>
          <w:rFonts w:hint="eastAsia" w:ascii="仿宋" w:hAnsi="仿宋" w:eastAsia="仿宋" w:cs="仿宋"/>
          <w:color w:val="000000"/>
          <w:sz w:val="32"/>
          <w:szCs w:val="32"/>
        </w:rPr>
        <w:t>。</w:t>
      </w:r>
    </w:p>
    <w:p w14:paraId="2831BEC1">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依据《中华人民共和国安全生产法》《生产安全事故报告和调查处理条例》</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江西省生产安全事故调查报告和调查评估办法</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等</w:t>
      </w:r>
      <w:r>
        <w:rPr>
          <w:rFonts w:hint="eastAsia" w:ascii="仿宋" w:hAnsi="仿宋" w:eastAsia="仿宋" w:cs="仿宋"/>
          <w:color w:val="000000"/>
          <w:sz w:val="32"/>
          <w:szCs w:val="32"/>
          <w:lang w:val="en-US" w:eastAsia="zh-CN"/>
        </w:rPr>
        <w:t>有关</w:t>
      </w:r>
      <w:r>
        <w:rPr>
          <w:rFonts w:hint="eastAsia" w:ascii="仿宋" w:hAnsi="仿宋" w:eastAsia="仿宋" w:cs="仿宋"/>
          <w:color w:val="000000"/>
          <w:sz w:val="32"/>
          <w:szCs w:val="32"/>
        </w:rPr>
        <w:t>法律法规的规定，</w:t>
      </w:r>
      <w:r>
        <w:rPr>
          <w:rFonts w:hint="eastAsia" w:ascii="仿宋" w:hAnsi="仿宋" w:eastAsia="仿宋" w:cs="仿宋"/>
          <w:color w:val="000000"/>
          <w:sz w:val="32"/>
          <w:szCs w:val="32"/>
          <w:lang w:val="en-US" w:eastAsia="zh-CN"/>
        </w:rPr>
        <w:t>经请示南昌</w:t>
      </w:r>
      <w:r>
        <w:rPr>
          <w:rFonts w:hint="eastAsia" w:ascii="仿宋" w:hAnsi="仿宋" w:eastAsia="仿宋" w:cs="仿宋"/>
          <w:color w:val="000000"/>
          <w:sz w:val="32"/>
          <w:szCs w:val="32"/>
        </w:rPr>
        <w:t>县</w:t>
      </w:r>
      <w:r>
        <w:rPr>
          <w:rFonts w:hint="eastAsia" w:ascii="仿宋" w:hAnsi="仿宋" w:eastAsia="仿宋" w:cs="仿宋"/>
          <w:color w:val="000000"/>
          <w:sz w:val="32"/>
          <w:szCs w:val="32"/>
          <w:lang w:val="en-US" w:eastAsia="zh-CN"/>
        </w:rPr>
        <w:t>人民</w:t>
      </w:r>
      <w:r>
        <w:rPr>
          <w:rFonts w:hint="eastAsia" w:ascii="仿宋" w:hAnsi="仿宋" w:eastAsia="仿宋" w:cs="仿宋"/>
          <w:color w:val="000000"/>
          <w:sz w:val="32"/>
          <w:szCs w:val="32"/>
        </w:rPr>
        <w:t>政府成立了南昌泾口长乐大桥工程“1•7”</w:t>
      </w:r>
      <w:r>
        <w:rPr>
          <w:rFonts w:hint="eastAsia" w:ascii="仿宋" w:hAnsi="仿宋" w:eastAsia="仿宋" w:cs="仿宋"/>
          <w:color w:val="000000"/>
          <w:sz w:val="32"/>
          <w:szCs w:val="32"/>
          <w:lang w:eastAsia="zh-CN"/>
        </w:rPr>
        <w:t>一般</w:t>
      </w:r>
      <w:r>
        <w:rPr>
          <w:rFonts w:hint="eastAsia" w:ascii="仿宋" w:hAnsi="仿宋" w:eastAsia="仿宋" w:cs="仿宋"/>
          <w:color w:val="000000"/>
          <w:sz w:val="32"/>
          <w:szCs w:val="32"/>
        </w:rPr>
        <w:t>物体打击事故调查</w:t>
      </w:r>
      <w:r>
        <w:rPr>
          <w:rFonts w:hint="eastAsia" w:ascii="仿宋" w:hAnsi="仿宋" w:eastAsia="仿宋" w:cs="仿宋"/>
          <w:color w:val="000000"/>
          <w:sz w:val="32"/>
          <w:szCs w:val="32"/>
          <w:lang w:val="en-US" w:eastAsia="zh-CN"/>
        </w:rPr>
        <w:t>组</w:t>
      </w:r>
      <w:r>
        <w:rPr>
          <w:rFonts w:hint="eastAsia" w:ascii="仿宋" w:hAnsi="仿宋" w:eastAsia="仿宋" w:cs="仿宋"/>
          <w:color w:val="000000"/>
          <w:sz w:val="32"/>
          <w:szCs w:val="32"/>
        </w:rPr>
        <w:t>，由县应急管理局</w:t>
      </w:r>
      <w:r>
        <w:rPr>
          <w:rFonts w:hint="eastAsia" w:ascii="仿宋" w:hAnsi="仿宋" w:eastAsia="仿宋" w:cs="仿宋"/>
          <w:color w:val="000000"/>
          <w:sz w:val="32"/>
          <w:szCs w:val="32"/>
          <w:lang w:val="en-US" w:eastAsia="zh-CN"/>
        </w:rPr>
        <w:t>牵头，</w:t>
      </w:r>
      <w:r>
        <w:rPr>
          <w:rFonts w:hint="eastAsia" w:ascii="仿宋" w:hAnsi="仿宋" w:eastAsia="仿宋" w:cs="仿宋"/>
          <w:color w:val="000000"/>
          <w:sz w:val="32"/>
          <w:szCs w:val="32"/>
        </w:rPr>
        <w:t>县公安局、县住建局、县</w:t>
      </w:r>
      <w:r>
        <w:rPr>
          <w:rFonts w:hint="eastAsia" w:ascii="仿宋" w:hAnsi="仿宋" w:eastAsia="仿宋" w:cs="仿宋"/>
          <w:color w:val="000000"/>
          <w:sz w:val="32"/>
          <w:szCs w:val="32"/>
          <w:lang w:val="en-US" w:eastAsia="zh-CN"/>
        </w:rPr>
        <w:t>交通运输</w:t>
      </w:r>
      <w:r>
        <w:rPr>
          <w:rFonts w:hint="eastAsia" w:ascii="仿宋" w:hAnsi="仿宋" w:eastAsia="仿宋" w:cs="仿宋"/>
          <w:color w:val="000000"/>
          <w:sz w:val="32"/>
          <w:szCs w:val="32"/>
        </w:rPr>
        <w:t>局、县总工会、</w:t>
      </w:r>
      <w:r>
        <w:rPr>
          <w:rFonts w:hint="eastAsia" w:ascii="仿宋" w:hAnsi="仿宋" w:eastAsia="仿宋" w:cs="仿宋"/>
          <w:color w:val="000000"/>
          <w:sz w:val="32"/>
          <w:szCs w:val="32"/>
          <w:lang w:val="en-US" w:eastAsia="zh-CN"/>
        </w:rPr>
        <w:t>泾口</w:t>
      </w:r>
      <w:r>
        <w:rPr>
          <w:rFonts w:hint="eastAsia" w:ascii="仿宋" w:hAnsi="仿宋" w:eastAsia="仿宋" w:cs="仿宋"/>
          <w:color w:val="000000"/>
          <w:sz w:val="32"/>
          <w:szCs w:val="32"/>
        </w:rPr>
        <w:t>乡人民政府等部门和单位工作人员组成。</w:t>
      </w:r>
    </w:p>
    <w:p w14:paraId="7EDEB86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事故调查组坚持“科学严谨</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依法依规、实事求是、注重实效”的原则</w:t>
      </w:r>
      <w:r>
        <w:rPr>
          <w:rFonts w:hint="eastAsia" w:ascii="仿宋_GB2312" w:eastAsia="仿宋_GB2312"/>
          <w:sz w:val="32"/>
          <w:szCs w:val="32"/>
        </w:rPr>
        <w:t>和“四不放过”要求</w:t>
      </w:r>
      <w:r>
        <w:rPr>
          <w:rFonts w:hint="eastAsia" w:ascii="仿宋" w:hAnsi="仿宋" w:eastAsia="仿宋" w:cs="仿宋"/>
          <w:color w:val="000000"/>
          <w:sz w:val="32"/>
          <w:szCs w:val="32"/>
        </w:rPr>
        <w:t>，通过现场勘验、查阅资料、调查取证，查明了事故发生的经过</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原因、人员伤亡和直接经济损失情况，提出了对有关责任人员和责任单位的处理意见，并针对事故暴露的问题，提出了事故防范和整改措施意见等。</w:t>
      </w:r>
    </w:p>
    <w:p w14:paraId="3C85BB3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经调查组调查认定，南昌泾口长乐大桥工程“1•7”一般物体打击事故是一起因</w:t>
      </w:r>
      <w:r>
        <w:rPr>
          <w:rFonts w:hint="eastAsia" w:ascii="仿宋" w:hAnsi="仿宋" w:eastAsia="仿宋" w:cs="仿宋"/>
          <w:color w:val="000000"/>
          <w:sz w:val="32"/>
          <w:szCs w:val="32"/>
        </w:rPr>
        <w:t>安全生产</w:t>
      </w:r>
      <w:r>
        <w:rPr>
          <w:rFonts w:hint="eastAsia" w:ascii="仿宋" w:hAnsi="仿宋" w:eastAsia="仿宋" w:cs="仿宋"/>
          <w:color w:val="000000"/>
          <w:sz w:val="32"/>
          <w:szCs w:val="32"/>
          <w:lang w:val="en-US" w:eastAsia="zh-CN"/>
        </w:rPr>
        <w:t>主体责任不落实，不遵守操作规程作业，现场隐患排查不彻底，未对吊装区域的钢管桩采取防止滚动措施</w:t>
      </w:r>
      <w:r>
        <w:rPr>
          <w:rFonts w:hint="eastAsia" w:ascii="仿宋" w:hAnsi="仿宋" w:eastAsia="仿宋" w:cs="仿宋"/>
          <w:color w:val="000000"/>
          <w:sz w:val="32"/>
          <w:szCs w:val="32"/>
        </w:rPr>
        <w:t>而</w:t>
      </w:r>
      <w:r>
        <w:rPr>
          <w:rFonts w:hint="eastAsia" w:ascii="仿宋" w:hAnsi="仿宋" w:eastAsia="仿宋" w:cs="仿宋"/>
          <w:color w:val="000000"/>
          <w:sz w:val="32"/>
          <w:szCs w:val="32"/>
          <w:lang w:val="en-US" w:eastAsia="zh-CN"/>
        </w:rPr>
        <w:t>造成</w:t>
      </w:r>
      <w:r>
        <w:rPr>
          <w:rFonts w:hint="eastAsia" w:ascii="仿宋" w:hAnsi="仿宋" w:eastAsia="仿宋" w:cs="仿宋"/>
          <w:color w:val="000000"/>
          <w:sz w:val="32"/>
          <w:szCs w:val="32"/>
        </w:rPr>
        <w:t>的一般</w:t>
      </w:r>
      <w:r>
        <w:rPr>
          <w:rFonts w:hint="eastAsia" w:ascii="仿宋" w:hAnsi="仿宋" w:eastAsia="仿宋" w:cs="仿宋"/>
          <w:color w:val="000000"/>
          <w:sz w:val="32"/>
          <w:szCs w:val="32"/>
          <w:lang w:val="en-US" w:eastAsia="zh-CN"/>
        </w:rPr>
        <w:t>物体打击</w:t>
      </w:r>
      <w:r>
        <w:rPr>
          <w:rFonts w:hint="eastAsia" w:ascii="仿宋" w:hAnsi="仿宋" w:eastAsia="仿宋" w:cs="仿宋"/>
          <w:color w:val="000000"/>
          <w:sz w:val="32"/>
          <w:szCs w:val="32"/>
        </w:rPr>
        <w:t>生产安全责任事故。</w:t>
      </w:r>
    </w:p>
    <w:p w14:paraId="36707E6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color w:val="000000"/>
          <w:sz w:val="32"/>
          <w:szCs w:val="32"/>
        </w:rPr>
      </w:pPr>
      <w:r>
        <w:rPr>
          <w:rFonts w:hint="eastAsia" w:ascii="黑体" w:hAnsi="黑体" w:eastAsia="黑体" w:cs="黑体"/>
          <w:color w:val="000000"/>
          <w:sz w:val="32"/>
          <w:szCs w:val="32"/>
        </w:rPr>
        <w:t>一、</w:t>
      </w:r>
      <w:r>
        <w:rPr>
          <w:rFonts w:hint="eastAsia" w:ascii="黑体" w:hAnsi="黑体" w:eastAsia="黑体" w:cs="黑体"/>
          <w:color w:val="000000"/>
          <w:sz w:val="32"/>
          <w:szCs w:val="32"/>
          <w:lang w:val="en-US" w:eastAsia="zh-CN"/>
        </w:rPr>
        <w:t>事故</w:t>
      </w:r>
      <w:r>
        <w:rPr>
          <w:rFonts w:hint="eastAsia" w:ascii="黑体" w:hAnsi="黑体" w:eastAsia="黑体" w:cs="黑体"/>
          <w:color w:val="000000"/>
          <w:sz w:val="32"/>
          <w:szCs w:val="32"/>
        </w:rPr>
        <w:t>基本情况</w:t>
      </w:r>
    </w:p>
    <w:p w14:paraId="4E0597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3" w:leftChars="0"/>
        <w:textAlignment w:val="auto"/>
        <w:rPr>
          <w:rFonts w:hint="default" w:ascii="楷体" w:hAnsi="楷体" w:eastAsia="楷体" w:cs="楷体"/>
          <w:b/>
          <w:bCs/>
          <w:color w:val="000000"/>
          <w:sz w:val="32"/>
          <w:szCs w:val="32"/>
          <w:lang w:val="en-US" w:eastAsia="zh-CN"/>
        </w:rPr>
      </w:pPr>
      <w:r>
        <w:rPr>
          <w:rFonts w:hint="eastAsia" w:ascii="楷体" w:hAnsi="楷体" w:eastAsia="楷体" w:cs="楷体"/>
          <w:b/>
          <w:bCs/>
          <w:color w:val="000000"/>
          <w:sz w:val="32"/>
          <w:szCs w:val="32"/>
          <w:lang w:eastAsia="zh-CN"/>
        </w:rPr>
        <w:t>（</w:t>
      </w:r>
      <w:r>
        <w:rPr>
          <w:rFonts w:hint="eastAsia" w:ascii="楷体" w:hAnsi="楷体" w:eastAsia="楷体" w:cs="楷体"/>
          <w:b/>
          <w:bCs/>
          <w:color w:val="000000"/>
          <w:sz w:val="32"/>
          <w:szCs w:val="32"/>
          <w:lang w:val="en-US" w:eastAsia="zh-CN"/>
        </w:rPr>
        <w:t>一</w:t>
      </w:r>
      <w:r>
        <w:rPr>
          <w:rFonts w:hint="eastAsia" w:ascii="楷体" w:hAnsi="楷体" w:eastAsia="楷体" w:cs="楷体"/>
          <w:b/>
          <w:bCs/>
          <w:color w:val="000000"/>
          <w:sz w:val="32"/>
          <w:szCs w:val="32"/>
          <w:lang w:eastAsia="zh-CN"/>
        </w:rPr>
        <w:t>）</w:t>
      </w:r>
      <w:r>
        <w:rPr>
          <w:rFonts w:hint="eastAsia" w:ascii="楷体_GB2312" w:hAnsi="楷体_GB2312" w:eastAsia="楷体_GB2312" w:cs="楷体_GB2312"/>
          <w:b/>
          <w:bCs/>
          <w:sz w:val="32"/>
          <w:szCs w:val="32"/>
          <w:lang w:val="en-US" w:eastAsia="zh-CN"/>
        </w:rPr>
        <w:t>事故发生单位概况</w:t>
      </w:r>
    </w:p>
    <w:p w14:paraId="53401226">
      <w:pPr>
        <w:keepNext w:val="0"/>
        <w:keepLines w:val="0"/>
        <w:pageBreakBefore w:val="0"/>
        <w:numPr>
          <w:ilvl w:val="0"/>
          <w:numId w:val="0"/>
        </w:numPr>
        <w:kinsoku/>
        <w:wordWrap/>
        <w:overflowPunct/>
        <w:topLinePunct w:val="0"/>
        <w:autoSpaceDE/>
        <w:autoSpaceDN/>
        <w:bidi w:val="0"/>
        <w:adjustRightInd/>
        <w:snapToGrid/>
        <w:spacing w:line="560" w:lineRule="exact"/>
        <w:ind w:firstLine="964" w:firstLineChars="300"/>
        <w:jc w:val="both"/>
        <w:textAlignment w:val="auto"/>
        <w:rPr>
          <w:rFonts w:hint="eastAsia" w:ascii="仿宋" w:hAnsi="仿宋" w:eastAsia="仿宋" w:cs="仿宋"/>
          <w:b/>
          <w:bCs/>
          <w:color w:val="000000"/>
          <w:sz w:val="32"/>
          <w:szCs w:val="32"/>
          <w:lang w:val="en-US"/>
        </w:rPr>
      </w:pPr>
      <w:r>
        <w:rPr>
          <w:rFonts w:hint="eastAsia" w:ascii="仿宋" w:hAnsi="仿宋" w:eastAsia="仿宋" w:cs="仿宋"/>
          <w:b/>
          <w:bCs/>
          <w:color w:val="000000"/>
          <w:sz w:val="32"/>
          <w:szCs w:val="32"/>
          <w:lang w:val="en-US" w:eastAsia="zh-CN"/>
        </w:rPr>
        <w:t>1.事故发生单位：南昌市星安建筑劳务有限公司（以下简称星安公司）。</w:t>
      </w:r>
    </w:p>
    <w:p w14:paraId="54CAE01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32"/>
          <w:szCs w:val="32"/>
          <w:lang w:val="en-US" w:eastAsia="zh-CN"/>
        </w:rPr>
      </w:pPr>
      <w:r>
        <w:rPr>
          <w:rFonts w:hint="eastAsia" w:ascii="楷体" w:hAnsi="楷体" w:eastAsia="楷体" w:cs="楷体"/>
          <w:b/>
          <w:bCs/>
          <w:color w:val="000000"/>
          <w:sz w:val="32"/>
          <w:szCs w:val="32"/>
        </w:rPr>
        <w:t xml:space="preserve">    </w:t>
      </w:r>
      <w:r>
        <w:rPr>
          <w:rFonts w:hint="eastAsia" w:ascii="仿宋" w:hAnsi="仿宋" w:eastAsia="仿宋" w:cs="仿宋"/>
          <w:b w:val="0"/>
          <w:bCs w:val="0"/>
          <w:color w:val="000000"/>
          <w:sz w:val="32"/>
          <w:szCs w:val="32"/>
        </w:rPr>
        <w:t xml:space="preserve"> 该公司成立</w:t>
      </w:r>
      <w:r>
        <w:rPr>
          <w:rFonts w:hint="eastAsia" w:ascii="仿宋" w:hAnsi="仿宋" w:eastAsia="仿宋" w:cs="仿宋"/>
          <w:b w:val="0"/>
          <w:bCs w:val="0"/>
          <w:color w:val="000000"/>
          <w:sz w:val="32"/>
          <w:szCs w:val="32"/>
          <w:lang w:val="en-US" w:eastAsia="zh-CN"/>
        </w:rPr>
        <w:t>于</w:t>
      </w:r>
      <w:r>
        <w:rPr>
          <w:rFonts w:hint="eastAsia" w:ascii="仿宋" w:hAnsi="仿宋" w:eastAsia="仿宋" w:cs="仿宋"/>
          <w:b w:val="0"/>
          <w:bCs w:val="0"/>
          <w:color w:val="000000"/>
          <w:sz w:val="32"/>
          <w:szCs w:val="32"/>
        </w:rPr>
        <w:t>201</w:t>
      </w:r>
      <w:r>
        <w:rPr>
          <w:rFonts w:hint="eastAsia" w:ascii="仿宋" w:hAnsi="仿宋" w:eastAsia="仿宋" w:cs="仿宋"/>
          <w:b w:val="0"/>
          <w:bCs w:val="0"/>
          <w:color w:val="000000"/>
          <w:sz w:val="32"/>
          <w:szCs w:val="32"/>
          <w:lang w:val="en-US" w:eastAsia="zh-CN"/>
        </w:rPr>
        <w:t>7</w:t>
      </w:r>
      <w:r>
        <w:rPr>
          <w:rFonts w:hint="eastAsia" w:ascii="仿宋" w:hAnsi="仿宋" w:eastAsia="仿宋" w:cs="仿宋"/>
          <w:b w:val="0"/>
          <w:bCs w:val="0"/>
          <w:color w:val="000000"/>
          <w:sz w:val="32"/>
          <w:szCs w:val="32"/>
        </w:rPr>
        <w:t>年</w:t>
      </w:r>
      <w:r>
        <w:rPr>
          <w:rFonts w:hint="eastAsia" w:ascii="仿宋" w:hAnsi="仿宋" w:eastAsia="仿宋" w:cs="仿宋"/>
          <w:b w:val="0"/>
          <w:bCs w:val="0"/>
          <w:color w:val="000000"/>
          <w:sz w:val="32"/>
          <w:szCs w:val="32"/>
          <w:lang w:val="en-US" w:eastAsia="zh-CN"/>
        </w:rPr>
        <w:t>3</w:t>
      </w:r>
      <w:r>
        <w:rPr>
          <w:rFonts w:hint="eastAsia" w:ascii="仿宋" w:hAnsi="仿宋" w:eastAsia="仿宋" w:cs="仿宋"/>
          <w:b w:val="0"/>
          <w:bCs w:val="0"/>
          <w:color w:val="000000"/>
          <w:sz w:val="32"/>
          <w:szCs w:val="32"/>
        </w:rPr>
        <w:t>月</w:t>
      </w:r>
      <w:r>
        <w:rPr>
          <w:rFonts w:hint="eastAsia" w:ascii="仿宋" w:hAnsi="仿宋" w:eastAsia="仿宋" w:cs="仿宋"/>
          <w:b w:val="0"/>
          <w:bCs w:val="0"/>
          <w:color w:val="000000"/>
          <w:sz w:val="32"/>
          <w:szCs w:val="32"/>
          <w:lang w:val="en-US" w:eastAsia="zh-CN"/>
        </w:rPr>
        <w:t>2</w:t>
      </w:r>
      <w:r>
        <w:rPr>
          <w:rFonts w:hint="eastAsia" w:ascii="仿宋" w:hAnsi="仿宋" w:eastAsia="仿宋" w:cs="仿宋"/>
          <w:b w:val="0"/>
          <w:bCs w:val="0"/>
          <w:color w:val="000000"/>
          <w:sz w:val="32"/>
          <w:szCs w:val="32"/>
        </w:rPr>
        <w:t>日，公司类型为有限责任公司（自然人投资或控股），统一社会信用代码是9136</w:t>
      </w:r>
      <w:r>
        <w:rPr>
          <w:rFonts w:hint="eastAsia" w:ascii="仿宋" w:hAnsi="仿宋" w:eastAsia="仿宋" w:cs="仿宋"/>
          <w:b w:val="0"/>
          <w:bCs w:val="0"/>
          <w:color w:val="000000"/>
          <w:sz w:val="32"/>
          <w:szCs w:val="32"/>
          <w:lang w:val="en-US" w:eastAsia="zh-CN"/>
        </w:rPr>
        <w:t>0103MA35QU6922</w:t>
      </w:r>
      <w:r>
        <w:rPr>
          <w:rFonts w:hint="eastAsia" w:ascii="仿宋" w:hAnsi="仿宋" w:eastAsia="仿宋" w:cs="仿宋"/>
          <w:b w:val="0"/>
          <w:bCs w:val="0"/>
          <w:color w:val="000000"/>
          <w:sz w:val="32"/>
          <w:szCs w:val="32"/>
        </w:rPr>
        <w:t>，法定代表人</w:t>
      </w:r>
      <w:r>
        <w:rPr>
          <w:rFonts w:hint="eastAsia" w:ascii="仿宋" w:hAnsi="仿宋" w:eastAsia="仿宋" w:cs="仿宋"/>
          <w:b w:val="0"/>
          <w:bCs w:val="0"/>
          <w:color w:val="000000"/>
          <w:sz w:val="32"/>
          <w:szCs w:val="32"/>
          <w:lang w:val="en-US" w:eastAsia="zh-CN"/>
        </w:rPr>
        <w:t>李权庭</w:t>
      </w:r>
      <w:r>
        <w:rPr>
          <w:rFonts w:hint="eastAsia" w:ascii="仿宋" w:hAnsi="仿宋" w:eastAsia="仿宋" w:cs="仿宋"/>
          <w:b w:val="0"/>
          <w:bCs w:val="0"/>
          <w:color w:val="000000"/>
          <w:sz w:val="32"/>
          <w:szCs w:val="32"/>
        </w:rPr>
        <w:t>。经营范围：</w:t>
      </w:r>
      <w:r>
        <w:rPr>
          <w:rFonts w:hint="eastAsia" w:ascii="仿宋" w:hAnsi="仿宋" w:eastAsia="仿宋" w:cs="仿宋"/>
          <w:b w:val="0"/>
          <w:bCs w:val="0"/>
          <w:color w:val="000000"/>
          <w:sz w:val="32"/>
          <w:szCs w:val="32"/>
          <w:lang w:val="en-US" w:eastAsia="zh-CN"/>
        </w:rPr>
        <w:t>建筑工程；水利水电工程；室内外装饰装修工程；土石方工程；市政工程；园林绿化工程；桥梁工程；钢结构工程；机械设备租赁；人力资源管理咨询服务（限在人力资源服务许可证许可范围及有效期内经营）</w:t>
      </w:r>
      <w:r>
        <w:rPr>
          <w:rFonts w:hint="eastAsia" w:ascii="仿宋" w:hAnsi="仿宋" w:eastAsia="仿宋" w:cs="仿宋"/>
          <w:b w:val="0"/>
          <w:bCs w:val="0"/>
          <w:color w:val="000000"/>
          <w:sz w:val="32"/>
          <w:szCs w:val="32"/>
        </w:rPr>
        <w:t>（</w:t>
      </w:r>
      <w:r>
        <w:rPr>
          <w:rFonts w:hint="eastAsia" w:ascii="仿宋" w:hAnsi="仿宋" w:eastAsia="仿宋" w:cs="仿宋"/>
          <w:b w:val="0"/>
          <w:bCs w:val="0"/>
          <w:color w:val="000000"/>
          <w:sz w:val="32"/>
          <w:szCs w:val="32"/>
          <w:lang w:val="en-US" w:eastAsia="zh-CN"/>
        </w:rPr>
        <w:t>以上项目</w:t>
      </w:r>
      <w:r>
        <w:rPr>
          <w:rFonts w:hint="eastAsia" w:ascii="仿宋" w:hAnsi="仿宋" w:eastAsia="仿宋" w:cs="仿宋"/>
          <w:b w:val="0"/>
          <w:bCs w:val="0"/>
          <w:color w:val="000000"/>
          <w:sz w:val="32"/>
          <w:szCs w:val="32"/>
        </w:rPr>
        <w:t>依法需经批准的项目，需经相关部门批准后方可开展经营活动）。公司注册地址</w:t>
      </w:r>
      <w:r>
        <w:rPr>
          <w:rFonts w:hint="eastAsia" w:ascii="仿宋" w:hAnsi="仿宋" w:eastAsia="仿宋" w:cs="仿宋"/>
          <w:b w:val="0"/>
          <w:bCs w:val="0"/>
          <w:color w:val="000000"/>
          <w:sz w:val="32"/>
          <w:szCs w:val="32"/>
          <w:lang w:val="en-US" w:eastAsia="zh-CN"/>
        </w:rPr>
        <w:t>为</w:t>
      </w:r>
      <w:r>
        <w:rPr>
          <w:rFonts w:hint="eastAsia" w:ascii="仿宋" w:hAnsi="仿宋" w:eastAsia="仿宋" w:cs="仿宋"/>
          <w:b w:val="0"/>
          <w:bCs w:val="0"/>
          <w:color w:val="000000"/>
          <w:sz w:val="32"/>
          <w:szCs w:val="32"/>
        </w:rPr>
        <w:t>江西省南昌市</w:t>
      </w:r>
      <w:r>
        <w:rPr>
          <w:rFonts w:hint="eastAsia" w:ascii="仿宋" w:hAnsi="仿宋" w:eastAsia="仿宋" w:cs="仿宋"/>
          <w:b w:val="0"/>
          <w:bCs w:val="0"/>
          <w:color w:val="000000"/>
          <w:sz w:val="32"/>
          <w:szCs w:val="32"/>
          <w:lang w:val="en-US" w:eastAsia="zh-CN"/>
        </w:rPr>
        <w:t>西湖区云锦路508号信华商务中心3#写字楼2408+2412室。</w:t>
      </w:r>
    </w:p>
    <w:p w14:paraId="11C9814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该公司与苏州博之顺建设工程有限公司签定了《劳务施工协议书》，该公司只承接了长乐大桥工区的劳务。</w:t>
      </w:r>
    </w:p>
    <w:p w14:paraId="2039B17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000000"/>
          <w:sz w:val="32"/>
          <w:szCs w:val="32"/>
          <w:lang w:val="en-US" w:eastAsia="zh-CN"/>
        </w:rPr>
      </w:pPr>
      <w:r>
        <w:rPr>
          <w:rFonts w:hint="eastAsia" w:ascii="楷体" w:hAnsi="楷体" w:eastAsia="楷体" w:cs="楷体"/>
          <w:b/>
          <w:bCs/>
          <w:color w:val="000000"/>
          <w:sz w:val="32"/>
          <w:szCs w:val="32"/>
          <w:lang w:val="en-US" w:eastAsia="zh-CN"/>
        </w:rPr>
        <w:t>（二）相关单位概况</w:t>
      </w:r>
    </w:p>
    <w:p w14:paraId="31A018F3">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val="en-US" w:eastAsia="zh-CN"/>
        </w:rPr>
        <w:t>1.劳务发包单位：苏州博之顺建设工程有限公司（以下简称博之顺公司）。</w:t>
      </w:r>
    </w:p>
    <w:p w14:paraId="6512607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rPr>
        <w:t>该公司</w:t>
      </w:r>
      <w:r>
        <w:rPr>
          <w:rFonts w:hint="eastAsia" w:ascii="仿宋" w:hAnsi="仿宋" w:eastAsia="仿宋" w:cs="仿宋"/>
          <w:b w:val="0"/>
          <w:bCs w:val="0"/>
          <w:color w:val="000000"/>
          <w:sz w:val="32"/>
          <w:szCs w:val="32"/>
          <w:lang w:val="en-US" w:eastAsia="zh-CN"/>
        </w:rPr>
        <w:t>成立</w:t>
      </w:r>
      <w:r>
        <w:rPr>
          <w:rFonts w:hint="eastAsia" w:ascii="仿宋" w:hAnsi="仿宋" w:eastAsia="仿宋" w:cs="仿宋"/>
          <w:b w:val="0"/>
          <w:bCs w:val="0"/>
          <w:color w:val="000000"/>
          <w:sz w:val="32"/>
          <w:szCs w:val="32"/>
        </w:rPr>
        <w:t>于</w:t>
      </w:r>
      <w:r>
        <w:rPr>
          <w:rFonts w:hint="eastAsia" w:ascii="仿宋" w:hAnsi="仿宋" w:eastAsia="仿宋" w:cs="仿宋"/>
          <w:b w:val="0"/>
          <w:bCs w:val="0"/>
          <w:color w:val="000000"/>
          <w:sz w:val="32"/>
          <w:szCs w:val="32"/>
          <w:lang w:val="en-US" w:eastAsia="zh-CN"/>
        </w:rPr>
        <w:t>2021年5月8日，</w:t>
      </w:r>
      <w:r>
        <w:rPr>
          <w:rFonts w:hint="eastAsia" w:ascii="仿宋" w:hAnsi="仿宋" w:eastAsia="仿宋" w:cs="仿宋"/>
          <w:b w:val="0"/>
          <w:bCs w:val="0"/>
          <w:color w:val="000000"/>
          <w:sz w:val="32"/>
          <w:szCs w:val="32"/>
        </w:rPr>
        <w:t>公司类型为有限责任公司（自然人投资或控股</w:t>
      </w:r>
      <w:r>
        <w:rPr>
          <w:rFonts w:hint="eastAsia" w:ascii="仿宋" w:hAnsi="仿宋" w:eastAsia="仿宋" w:cs="仿宋"/>
          <w:b w:val="0"/>
          <w:bCs w:val="0"/>
          <w:color w:val="000000"/>
          <w:sz w:val="32"/>
          <w:szCs w:val="32"/>
          <w:lang w:val="en-US" w:eastAsia="zh-CN"/>
        </w:rPr>
        <w:t>的法人投资</w:t>
      </w:r>
      <w:r>
        <w:rPr>
          <w:rFonts w:hint="eastAsia" w:ascii="仿宋" w:hAnsi="仿宋" w:eastAsia="仿宋" w:cs="仿宋"/>
          <w:b w:val="0"/>
          <w:bCs w:val="0"/>
          <w:color w:val="000000"/>
          <w:sz w:val="32"/>
          <w:szCs w:val="32"/>
        </w:rPr>
        <w:t>），统一社会信用代码是</w:t>
      </w:r>
      <w:r>
        <w:rPr>
          <w:rFonts w:hint="eastAsia" w:ascii="仿宋" w:hAnsi="仿宋" w:eastAsia="仿宋" w:cs="仿宋"/>
          <w:b w:val="0"/>
          <w:bCs w:val="0"/>
          <w:color w:val="000000"/>
          <w:sz w:val="32"/>
          <w:szCs w:val="32"/>
          <w:lang w:val="en-US" w:eastAsia="zh-CN"/>
        </w:rPr>
        <w:t>91320117MA25Y2TX0E,</w:t>
      </w:r>
      <w:r>
        <w:rPr>
          <w:rFonts w:hint="eastAsia" w:ascii="仿宋" w:hAnsi="仿宋" w:eastAsia="仿宋" w:cs="仿宋"/>
          <w:b w:val="0"/>
          <w:bCs w:val="0"/>
          <w:color w:val="000000"/>
          <w:sz w:val="32"/>
          <w:szCs w:val="32"/>
        </w:rPr>
        <w:t>法定代表人</w:t>
      </w:r>
      <w:r>
        <w:rPr>
          <w:rFonts w:hint="eastAsia" w:ascii="仿宋" w:hAnsi="仿宋" w:eastAsia="仿宋" w:cs="仿宋"/>
          <w:b w:val="0"/>
          <w:bCs w:val="0"/>
          <w:color w:val="000000"/>
          <w:sz w:val="32"/>
          <w:szCs w:val="32"/>
          <w:lang w:val="en-US" w:eastAsia="zh-CN"/>
        </w:rPr>
        <w:t>盛迎春，</w:t>
      </w:r>
      <w:r>
        <w:rPr>
          <w:rFonts w:hint="eastAsia" w:ascii="仿宋" w:hAnsi="仿宋" w:eastAsia="仿宋" w:cs="仿宋"/>
          <w:b w:val="0"/>
          <w:bCs w:val="0"/>
          <w:color w:val="000000"/>
          <w:sz w:val="32"/>
          <w:szCs w:val="32"/>
        </w:rPr>
        <w:t>经营范围</w:t>
      </w:r>
      <w:r>
        <w:rPr>
          <w:rFonts w:hint="eastAsia" w:ascii="仿宋" w:hAnsi="仿宋" w:eastAsia="仿宋" w:cs="仿宋"/>
          <w:b w:val="0"/>
          <w:bCs w:val="0"/>
          <w:color w:val="000000"/>
          <w:sz w:val="32"/>
          <w:szCs w:val="32"/>
          <w:lang w:val="en-US" w:eastAsia="zh-CN"/>
        </w:rPr>
        <w:t>许可项目：各类工程建设活动；房屋建设和市政基础设施项目工程总承包；住宅室内装饰装修；建筑劳务分包；城市建筑垃圾处置（清运）（</w:t>
      </w:r>
      <w:r>
        <w:rPr>
          <w:rFonts w:hint="eastAsia" w:ascii="仿宋" w:hAnsi="仿宋" w:eastAsia="仿宋" w:cs="仿宋"/>
          <w:b w:val="0"/>
          <w:bCs w:val="0"/>
          <w:color w:val="000000"/>
          <w:sz w:val="32"/>
          <w:szCs w:val="32"/>
        </w:rPr>
        <w:t>依法</w:t>
      </w:r>
      <w:r>
        <w:rPr>
          <w:rFonts w:hint="eastAsia" w:ascii="仿宋" w:hAnsi="仿宋" w:eastAsia="仿宋" w:cs="仿宋"/>
          <w:b w:val="0"/>
          <w:bCs w:val="0"/>
          <w:color w:val="000000"/>
          <w:sz w:val="32"/>
          <w:szCs w:val="32"/>
          <w:lang w:val="en-US" w:eastAsia="zh-CN"/>
        </w:rPr>
        <w:t>须</w:t>
      </w:r>
      <w:r>
        <w:rPr>
          <w:rFonts w:hint="eastAsia" w:ascii="仿宋" w:hAnsi="仿宋" w:eastAsia="仿宋" w:cs="仿宋"/>
          <w:b w:val="0"/>
          <w:bCs w:val="0"/>
          <w:color w:val="000000"/>
          <w:sz w:val="32"/>
          <w:szCs w:val="32"/>
        </w:rPr>
        <w:t>经批准的项目，</w:t>
      </w:r>
      <w:r>
        <w:rPr>
          <w:rFonts w:hint="eastAsia" w:ascii="仿宋" w:hAnsi="仿宋" w:eastAsia="仿宋" w:cs="仿宋"/>
          <w:b w:val="0"/>
          <w:bCs w:val="0"/>
          <w:color w:val="000000"/>
          <w:sz w:val="32"/>
          <w:szCs w:val="32"/>
          <w:lang w:val="en-US" w:eastAsia="zh-CN"/>
        </w:rPr>
        <w:t>须</w:t>
      </w:r>
      <w:r>
        <w:rPr>
          <w:rFonts w:hint="eastAsia" w:ascii="仿宋" w:hAnsi="仿宋" w:eastAsia="仿宋" w:cs="仿宋"/>
          <w:b w:val="0"/>
          <w:bCs w:val="0"/>
          <w:color w:val="000000"/>
          <w:sz w:val="32"/>
          <w:szCs w:val="32"/>
        </w:rPr>
        <w:t>经相关部门批准后方可开展经营活动</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lang w:val="en-US" w:eastAsia="zh-CN"/>
        </w:rPr>
        <w:t>具体经营项目以审批结果为准）。一般项目：土石方工程施工；园林绿化工程施工；房屋拆迁服务；建筑材料销售；建筑装饰材料销售；对外承包工程；五金产品批发；木材销售；金属材料销售；水泥制品销售（</w:t>
      </w:r>
      <w:r>
        <w:rPr>
          <w:rFonts w:hint="eastAsia" w:ascii="仿宋" w:hAnsi="仿宋" w:eastAsia="仿宋" w:cs="仿宋"/>
          <w:b w:val="0"/>
          <w:bCs w:val="0"/>
          <w:color w:val="000000"/>
          <w:sz w:val="32"/>
          <w:szCs w:val="32"/>
        </w:rPr>
        <w:t>依法</w:t>
      </w:r>
      <w:r>
        <w:rPr>
          <w:rFonts w:hint="eastAsia" w:ascii="仿宋" w:hAnsi="仿宋" w:eastAsia="仿宋" w:cs="仿宋"/>
          <w:b w:val="0"/>
          <w:bCs w:val="0"/>
          <w:color w:val="000000"/>
          <w:sz w:val="32"/>
          <w:szCs w:val="32"/>
          <w:lang w:val="en-US" w:eastAsia="zh-CN"/>
        </w:rPr>
        <w:t>须</w:t>
      </w:r>
      <w:r>
        <w:rPr>
          <w:rFonts w:hint="eastAsia" w:ascii="仿宋" w:hAnsi="仿宋" w:eastAsia="仿宋" w:cs="仿宋"/>
          <w:b w:val="0"/>
          <w:bCs w:val="0"/>
          <w:color w:val="000000"/>
          <w:sz w:val="32"/>
          <w:szCs w:val="32"/>
        </w:rPr>
        <w:t>经批准的项目</w:t>
      </w:r>
      <w:r>
        <w:rPr>
          <w:rFonts w:hint="eastAsia" w:ascii="仿宋" w:hAnsi="仿宋" w:eastAsia="仿宋" w:cs="仿宋"/>
          <w:b w:val="0"/>
          <w:bCs w:val="0"/>
          <w:color w:val="000000"/>
          <w:sz w:val="32"/>
          <w:szCs w:val="32"/>
          <w:lang w:val="en-US" w:eastAsia="zh-CN"/>
        </w:rPr>
        <w:t>外，凭营业执照依法自主开展经营活动）。</w:t>
      </w:r>
      <w:r>
        <w:rPr>
          <w:rFonts w:hint="eastAsia" w:ascii="仿宋" w:hAnsi="仿宋" w:eastAsia="仿宋" w:cs="仿宋"/>
          <w:b w:val="0"/>
          <w:bCs w:val="0"/>
          <w:color w:val="000000"/>
          <w:sz w:val="32"/>
          <w:szCs w:val="32"/>
        </w:rPr>
        <w:t>公司注册地址</w:t>
      </w:r>
      <w:r>
        <w:rPr>
          <w:rFonts w:hint="eastAsia" w:ascii="仿宋" w:hAnsi="仿宋" w:eastAsia="仿宋" w:cs="仿宋"/>
          <w:b w:val="0"/>
          <w:bCs w:val="0"/>
          <w:color w:val="000000"/>
          <w:sz w:val="32"/>
          <w:szCs w:val="32"/>
          <w:lang w:val="en-US" w:eastAsia="zh-CN"/>
        </w:rPr>
        <w:t>为江苏省苏州市吴江区震泽镇大船巷村12组（大船巷村居民委员会）。该公司与中铁大桥局第五分公司签定了《南昌市鄱阳湖旅游公路桥梁工程长乐大桥钢支架制造与安装拆除施工》专业分包合同。</w:t>
      </w:r>
    </w:p>
    <w:p w14:paraId="07DE5C50">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000000"/>
          <w:sz w:val="32"/>
          <w:szCs w:val="32"/>
          <w:lang w:val="en-US" w:eastAsia="zh-CN"/>
        </w:rPr>
      </w:pPr>
      <w:r>
        <w:rPr>
          <w:rFonts w:hint="eastAsia" w:ascii="仿宋" w:hAnsi="仿宋" w:eastAsia="仿宋" w:cs="仿宋"/>
          <w:b/>
          <w:bCs/>
          <w:color w:val="000000"/>
          <w:sz w:val="32"/>
          <w:szCs w:val="32"/>
          <w:lang w:val="en-US" w:eastAsia="zh-CN"/>
        </w:rPr>
        <w:t>2.施工总包单位：中铁大桥局第五分公司（以下简称大桥局）。</w:t>
      </w:r>
      <w:r>
        <w:rPr>
          <w:rFonts w:hint="eastAsia" w:ascii="楷体" w:hAnsi="楷体" w:eastAsia="楷体" w:cs="楷体"/>
          <w:b/>
          <w:bCs/>
          <w:color w:val="000000"/>
          <w:sz w:val="32"/>
          <w:szCs w:val="32"/>
          <w:lang w:val="en-US" w:eastAsia="zh-CN"/>
        </w:rPr>
        <w:t xml:space="preserve"> </w:t>
      </w:r>
    </w:p>
    <w:p w14:paraId="59E636AE">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000000"/>
          <w:sz w:val="32"/>
          <w:szCs w:val="32"/>
          <w:highlight w:val="yellow"/>
          <w:lang w:val="en-US" w:eastAsia="zh-CN"/>
        </w:rPr>
      </w:pPr>
      <w:r>
        <w:rPr>
          <w:rFonts w:hint="eastAsia" w:ascii="楷体" w:hAnsi="楷体" w:eastAsia="楷体" w:cs="楷体"/>
          <w:b/>
          <w:bCs/>
          <w:color w:val="000000"/>
          <w:sz w:val="32"/>
          <w:szCs w:val="32"/>
          <w:lang w:val="en-US" w:eastAsia="zh-CN"/>
        </w:rPr>
        <w:t xml:space="preserve">  </w:t>
      </w:r>
      <w:r>
        <w:rPr>
          <w:rFonts w:hint="eastAsia" w:ascii="仿宋" w:hAnsi="仿宋" w:eastAsia="仿宋" w:cs="仿宋"/>
          <w:b w:val="0"/>
          <w:bCs w:val="0"/>
          <w:color w:val="000000"/>
          <w:sz w:val="32"/>
          <w:szCs w:val="32"/>
          <w:lang w:val="en-US" w:eastAsia="zh-CN"/>
        </w:rPr>
        <w:t xml:space="preserve">  该公司成立于2022年3月31日，</w:t>
      </w:r>
      <w:r>
        <w:rPr>
          <w:rFonts w:hint="eastAsia" w:ascii="仿宋" w:hAnsi="仿宋" w:eastAsia="仿宋" w:cs="仿宋"/>
          <w:b w:val="0"/>
          <w:bCs w:val="0"/>
          <w:color w:val="000000"/>
          <w:sz w:val="32"/>
          <w:szCs w:val="32"/>
        </w:rPr>
        <w:t>公司类型为有限责任公司</w:t>
      </w:r>
      <w:r>
        <w:rPr>
          <w:rFonts w:hint="eastAsia" w:ascii="仿宋" w:hAnsi="仿宋" w:eastAsia="仿宋" w:cs="仿宋"/>
          <w:b w:val="0"/>
          <w:bCs w:val="0"/>
          <w:color w:val="000000"/>
          <w:sz w:val="32"/>
          <w:szCs w:val="32"/>
          <w:lang w:val="en-US" w:eastAsia="zh-CN"/>
        </w:rPr>
        <w:t>分公司（非</w:t>
      </w:r>
      <w:r>
        <w:rPr>
          <w:rFonts w:hint="eastAsia" w:ascii="仿宋" w:hAnsi="仿宋" w:eastAsia="仿宋" w:cs="仿宋"/>
          <w:b w:val="0"/>
          <w:bCs w:val="0"/>
          <w:color w:val="000000"/>
          <w:sz w:val="32"/>
          <w:szCs w:val="32"/>
        </w:rPr>
        <w:t>自然人投资或控股</w:t>
      </w:r>
      <w:r>
        <w:rPr>
          <w:rFonts w:hint="eastAsia" w:ascii="仿宋" w:hAnsi="仿宋" w:eastAsia="仿宋" w:cs="仿宋"/>
          <w:b w:val="0"/>
          <w:bCs w:val="0"/>
          <w:color w:val="000000"/>
          <w:sz w:val="32"/>
          <w:szCs w:val="32"/>
          <w:lang w:val="en-US" w:eastAsia="zh-CN"/>
        </w:rPr>
        <w:t>的法人独资），</w:t>
      </w:r>
      <w:r>
        <w:rPr>
          <w:rFonts w:hint="eastAsia" w:ascii="仿宋" w:hAnsi="仿宋" w:eastAsia="仿宋" w:cs="仿宋"/>
          <w:b w:val="0"/>
          <w:bCs w:val="0"/>
          <w:color w:val="000000"/>
          <w:sz w:val="32"/>
          <w:szCs w:val="32"/>
        </w:rPr>
        <w:t>统一社会信用代码是</w:t>
      </w:r>
      <w:r>
        <w:rPr>
          <w:rFonts w:hint="eastAsia" w:ascii="仿宋" w:hAnsi="仿宋" w:eastAsia="仿宋" w:cs="仿宋"/>
          <w:b w:val="0"/>
          <w:bCs w:val="0"/>
          <w:color w:val="000000"/>
          <w:sz w:val="32"/>
          <w:szCs w:val="32"/>
          <w:lang w:val="en-US" w:eastAsia="zh-CN"/>
        </w:rPr>
        <w:t>91360403MA7LG</w:t>
      </w:r>
      <w:r>
        <w:rPr>
          <w:rFonts w:hint="eastAsia" w:ascii="仿宋" w:hAnsi="仿宋" w:eastAsia="仿宋" w:cs="仿宋"/>
          <w:b w:val="0"/>
          <w:bCs w:val="0"/>
          <w:color w:val="000000"/>
          <w:sz w:val="32"/>
          <w:szCs w:val="32"/>
          <w:lang w:val="en-US" w:eastAsia="zh-CN"/>
        </w:rPr>
        <w:tab/>
      </w:r>
      <w:r>
        <w:rPr>
          <w:rFonts w:hint="eastAsia" w:ascii="仿宋" w:hAnsi="仿宋" w:eastAsia="仿宋" w:cs="仿宋"/>
          <w:b w:val="0"/>
          <w:bCs w:val="0"/>
          <w:color w:val="000000"/>
          <w:sz w:val="32"/>
          <w:szCs w:val="32"/>
          <w:lang w:val="en-US" w:eastAsia="zh-CN"/>
        </w:rPr>
        <w:t>FU83M,</w:t>
      </w:r>
      <w:r>
        <w:rPr>
          <w:rFonts w:hint="eastAsia" w:ascii="仿宋" w:hAnsi="仿宋" w:eastAsia="仿宋" w:cs="仿宋"/>
          <w:b w:val="0"/>
          <w:bCs w:val="0"/>
          <w:color w:val="000000"/>
          <w:sz w:val="32"/>
          <w:szCs w:val="32"/>
        </w:rPr>
        <w:t>法定代表人侍刚</w:t>
      </w:r>
      <w:r>
        <w:rPr>
          <w:rFonts w:hint="eastAsia" w:ascii="仿宋" w:hAnsi="仿宋" w:eastAsia="仿宋" w:cs="仿宋"/>
          <w:b w:val="0"/>
          <w:bCs w:val="0"/>
          <w:color w:val="000000"/>
          <w:sz w:val="32"/>
          <w:szCs w:val="32"/>
          <w:lang w:val="en-US" w:eastAsia="zh-CN"/>
        </w:rPr>
        <w:t>，经营范围许可项目：建设工程勘察，房屋建筑和市政基础设施项目工程总承包，建设工程施工，建设工程质量检测，测绘服务,建设工程设计,公路工程监理,建设工程监理,特种设备安装改造修理,施工专业作业,预应力混凝土铁路桥梁简支梁产品生产(依法须经批准的项目,经相关部门批准后方可开展经营活动)。一般项目:承接总公司工程建设业务,对外承包工程,土石方工程施工,工程管理服务,市政设施管理，工程造价咨询业务,公路水运工程试验检测服务,技术服务、技术开发、技术咨询、技术交流、技术转让、技术推广,船舶拖带服务,船舶修理,会议及展览服务,信息技术咨询服务,城市绿化管理,普通机械设备安装服务,消防技术服务,建筑工程机械与设备租赁,砼结构构件制造,砼结构构件销售:水泥制品制造,水泥制品销售,船舶制造,金属结构制造,金属结构销售,建筑砌块制造,机械设备租赁（除许可业务外，可自主依法经营法律法规非禁止或限制的项目）。公司注册地址为江西省九江市浔阳区白水湖路20号。</w:t>
      </w:r>
      <w:r>
        <w:rPr>
          <w:rFonts w:hint="eastAsia" w:ascii="仿宋" w:hAnsi="仿宋" w:eastAsia="仿宋" w:cs="仿宋"/>
          <w:b w:val="0"/>
          <w:bCs w:val="0"/>
          <w:color w:val="000000"/>
          <w:sz w:val="32"/>
          <w:szCs w:val="32"/>
          <w:highlight w:val="none"/>
          <w:lang w:val="en-US" w:eastAsia="zh-CN"/>
        </w:rPr>
        <w:t>该公司是中铁大桥局集团有限公司的分公司。</w:t>
      </w:r>
    </w:p>
    <w:p w14:paraId="7768CC20">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val="en-US" w:eastAsia="zh-CN"/>
        </w:rPr>
        <w:t>3.监理单位：南昌洪昌建设工程监理有限公司（以下简称洪昌公司）。</w:t>
      </w:r>
    </w:p>
    <w:p w14:paraId="54343E77">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32"/>
          <w:szCs w:val="32"/>
          <w:highlight w:val="yellow"/>
          <w:lang w:val="en-US" w:eastAsia="zh-CN"/>
        </w:rPr>
      </w:pPr>
      <w:r>
        <w:rPr>
          <w:rFonts w:hint="eastAsia" w:ascii="仿宋" w:hAnsi="仿宋" w:eastAsia="仿宋" w:cs="仿宋"/>
          <w:b/>
          <w:bCs/>
          <w:color w:val="000000"/>
          <w:sz w:val="32"/>
          <w:szCs w:val="32"/>
          <w:lang w:val="en-US" w:eastAsia="zh-CN"/>
        </w:rPr>
        <w:t xml:space="preserve">    </w:t>
      </w:r>
      <w:r>
        <w:rPr>
          <w:rFonts w:hint="eastAsia" w:ascii="仿宋" w:hAnsi="仿宋" w:eastAsia="仿宋" w:cs="仿宋"/>
          <w:b w:val="0"/>
          <w:bCs w:val="0"/>
          <w:color w:val="000000"/>
          <w:sz w:val="32"/>
          <w:szCs w:val="32"/>
          <w:lang w:val="en-US" w:eastAsia="zh-CN"/>
        </w:rPr>
        <w:t>该公司成立于2003年8月13日，公司类型为其他有限责任公司，</w:t>
      </w:r>
      <w:r>
        <w:rPr>
          <w:rFonts w:hint="eastAsia" w:ascii="仿宋" w:hAnsi="仿宋" w:eastAsia="仿宋" w:cs="仿宋"/>
          <w:b w:val="0"/>
          <w:bCs w:val="0"/>
          <w:color w:val="000000"/>
          <w:sz w:val="32"/>
          <w:szCs w:val="32"/>
        </w:rPr>
        <w:t>统一社会信用代码是</w:t>
      </w:r>
      <w:r>
        <w:rPr>
          <w:rFonts w:hint="eastAsia" w:ascii="仿宋" w:hAnsi="仿宋" w:eastAsia="仿宋" w:cs="仿宋"/>
          <w:b w:val="0"/>
          <w:bCs w:val="0"/>
          <w:color w:val="000000"/>
          <w:sz w:val="32"/>
          <w:szCs w:val="32"/>
          <w:lang w:val="en-US" w:eastAsia="zh-CN"/>
        </w:rPr>
        <w:t>913601007511452359，</w:t>
      </w:r>
      <w:r>
        <w:rPr>
          <w:rFonts w:hint="eastAsia" w:ascii="仿宋" w:hAnsi="仿宋" w:eastAsia="仿宋" w:cs="仿宋"/>
          <w:b w:val="0"/>
          <w:bCs w:val="0"/>
          <w:color w:val="000000"/>
          <w:sz w:val="32"/>
          <w:szCs w:val="32"/>
        </w:rPr>
        <w:t>法定代表人</w:t>
      </w:r>
      <w:r>
        <w:rPr>
          <w:rFonts w:hint="eastAsia" w:ascii="仿宋" w:hAnsi="仿宋" w:eastAsia="仿宋" w:cs="仿宋"/>
          <w:b w:val="0"/>
          <w:bCs w:val="0"/>
          <w:color w:val="000000"/>
          <w:sz w:val="32"/>
          <w:szCs w:val="32"/>
          <w:lang w:val="en-US" w:eastAsia="zh-CN"/>
        </w:rPr>
        <w:t>李茂文，经营范围许可项目：水利工程建设监理，建设工程监理，劳务派遣服务（</w:t>
      </w:r>
      <w:r>
        <w:rPr>
          <w:rFonts w:hint="eastAsia" w:ascii="仿宋" w:hAnsi="仿宋" w:eastAsia="仿宋" w:cs="仿宋"/>
          <w:b w:val="0"/>
          <w:bCs w:val="0"/>
          <w:color w:val="000000"/>
          <w:sz w:val="32"/>
          <w:szCs w:val="32"/>
        </w:rPr>
        <w:t>依法</w:t>
      </w:r>
      <w:r>
        <w:rPr>
          <w:rFonts w:hint="eastAsia" w:ascii="仿宋" w:hAnsi="仿宋" w:eastAsia="仿宋" w:cs="仿宋"/>
          <w:b w:val="0"/>
          <w:bCs w:val="0"/>
          <w:color w:val="000000"/>
          <w:sz w:val="32"/>
          <w:szCs w:val="32"/>
          <w:lang w:val="en-US" w:eastAsia="zh-CN"/>
        </w:rPr>
        <w:t>须</w:t>
      </w:r>
      <w:r>
        <w:rPr>
          <w:rFonts w:hint="eastAsia" w:ascii="仿宋" w:hAnsi="仿宋" w:eastAsia="仿宋" w:cs="仿宋"/>
          <w:b w:val="0"/>
          <w:bCs w:val="0"/>
          <w:color w:val="000000"/>
          <w:sz w:val="32"/>
          <w:szCs w:val="32"/>
        </w:rPr>
        <w:t>经批准的项目</w:t>
      </w:r>
      <w:r>
        <w:rPr>
          <w:rFonts w:hint="eastAsia" w:ascii="仿宋" w:hAnsi="仿宋" w:eastAsia="仿宋" w:cs="仿宋"/>
          <w:b w:val="0"/>
          <w:bCs w:val="0"/>
          <w:color w:val="000000"/>
          <w:sz w:val="32"/>
          <w:szCs w:val="32"/>
          <w:lang w:val="en-US" w:eastAsia="zh-CN"/>
        </w:rPr>
        <w:t>，经相关部门批准后在许可有效期内方可开展经营活动，具体经营项目和许可期限以相关部门批准文件或许可证件为准）。一般项目：单建式人防工程监理，工程技术服务（规划管理、勘察、设计、监理除外），工程造价咨询服务，工程管理服务，招投标代理服务，水利相关咨询服务，技术服务、技术开发、技术咨询、技术交流、技术转让、技术推广、信息技术咨询服务，安全咨询服务（除依法须经批准的项目外，凭营业执照依法自主开展经营活动），公司注册地址为江西省南昌市红谷滩区春晖路599号。</w:t>
      </w:r>
    </w:p>
    <w:p w14:paraId="7C764B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（三）事故发生单位安全管理情况</w:t>
      </w:r>
    </w:p>
    <w:p w14:paraId="10A12B8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b w:val="0"/>
          <w:bCs w:val="0"/>
          <w:color w:val="000000"/>
          <w:sz w:val="32"/>
          <w:szCs w:val="32"/>
          <w:lang w:val="en-US" w:eastAsia="zh-CN"/>
        </w:rPr>
        <w:t>1.</w:t>
      </w:r>
      <w:r>
        <w:rPr>
          <w:rFonts w:hint="eastAsia" w:ascii="仿宋" w:hAnsi="仿宋" w:eastAsia="仿宋" w:cs="仿宋"/>
          <w:color w:val="000000"/>
          <w:sz w:val="32"/>
          <w:szCs w:val="32"/>
          <w:lang w:val="en-US" w:eastAsia="zh-CN"/>
        </w:rPr>
        <w:t>星安公司</w:t>
      </w:r>
      <w:r>
        <w:rPr>
          <w:rFonts w:hint="eastAsia" w:ascii="仿宋" w:hAnsi="仿宋" w:eastAsia="仿宋" w:cs="仿宋"/>
          <w:color w:val="000000"/>
          <w:sz w:val="32"/>
          <w:szCs w:val="32"/>
        </w:rPr>
        <w:t>安全生产</w:t>
      </w:r>
      <w:r>
        <w:rPr>
          <w:rFonts w:hint="eastAsia" w:ascii="仿宋" w:hAnsi="仿宋" w:eastAsia="仿宋" w:cs="仿宋"/>
          <w:color w:val="000000"/>
          <w:sz w:val="32"/>
          <w:szCs w:val="32"/>
          <w:lang w:val="en-US" w:eastAsia="zh-CN"/>
        </w:rPr>
        <w:t>主体责任不落实，主要负责人不履行法定职责，未对吊装作业人员进行安全教育培训；危险作业安全</w:t>
      </w:r>
      <w:r>
        <w:rPr>
          <w:rFonts w:hint="eastAsia" w:ascii="仿宋" w:hAnsi="仿宋" w:eastAsia="仿宋" w:cs="仿宋"/>
          <w:color w:val="000000"/>
          <w:sz w:val="32"/>
          <w:szCs w:val="32"/>
        </w:rPr>
        <w:t>管理不到位</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未安排专门的人员在现场指挥吊装作业；</w:t>
      </w:r>
    </w:p>
    <w:p w14:paraId="52E69DCC">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作业时不遵守钢管桩堆码作业操作规程。</w:t>
      </w:r>
    </w:p>
    <w:p w14:paraId="7FCB7280">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（四）相关单位安全管理情况</w:t>
      </w:r>
    </w:p>
    <w:p w14:paraId="050EF11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b w:val="0"/>
          <w:bCs w:val="0"/>
          <w:color w:val="000000"/>
          <w:sz w:val="32"/>
          <w:szCs w:val="32"/>
          <w:lang w:val="en-US" w:eastAsia="zh-CN"/>
        </w:rPr>
        <w:t>博之顺公司、大桥局、洪昌公司</w:t>
      </w:r>
      <w:r>
        <w:rPr>
          <w:rFonts w:hint="eastAsia" w:ascii="仿宋" w:hAnsi="仿宋" w:eastAsia="仿宋" w:cs="仿宋"/>
          <w:b w:val="0"/>
          <w:bCs w:val="0"/>
          <w:color w:val="000000"/>
          <w:sz w:val="32"/>
          <w:szCs w:val="32"/>
          <w:highlight w:val="none"/>
          <w:lang w:val="en-US" w:eastAsia="zh-CN"/>
        </w:rPr>
        <w:t>三家公司对长乐大桥工区各工种和危险作业等情况分别开展了安全教育培训、隐患排查、技术交底等管理措施，进行了“统一协调、统一管理”，但三家公司在长乐大桥施工</w:t>
      </w:r>
      <w:r>
        <w:rPr>
          <w:rFonts w:hint="eastAsia" w:ascii="仿宋" w:hAnsi="仿宋" w:eastAsia="仿宋" w:cs="仿宋"/>
          <w:color w:val="000000"/>
          <w:sz w:val="32"/>
          <w:szCs w:val="32"/>
          <w:lang w:val="en-US" w:eastAsia="zh-CN"/>
        </w:rPr>
        <w:t>项目现场的负责人隐患排查不彻底，安全管理不力，未对吊装区域的钢管桩堆码情况进行仔细检查。</w:t>
      </w:r>
    </w:p>
    <w:p w14:paraId="039D37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（五）事故发生经过</w:t>
      </w:r>
    </w:p>
    <w:p w14:paraId="65DAF21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2025年1月7日上午，星安公司正在长乐大桥施工区域用汽车吊吊运从桥梁上拆卸下来的钢管桩，作业内容是将散落在施工区域各处的钢管桩吊装在一处进行堆码，汽车吊采取两头固定平吊的方式吊运钢管桩。8:30分许</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星安公司普工李某峰在拆卸完汽车吊固定在钢管桩上的吊钩后准备离开时，堆码的钢管桩意外滚动，李某峰被滚动钢管桩的惯性推向至身后的槽钢，致使李某峰被挤压在槽钢和钢管桩之间。</w:t>
      </w:r>
    </w:p>
    <w:p w14:paraId="249EEB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（六）事故现场情况</w:t>
      </w:r>
    </w:p>
    <w:p w14:paraId="35C220D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长乐大桥工程属于南昌市环鄱阳湖旅游公路桥梁工程中的其中一座桥梁，该工程共有五座桥梁及其配套设施和路面的建设，总投资为</w:t>
      </w:r>
      <w:r>
        <w:rPr>
          <w:rFonts w:hint="eastAsia" w:ascii="仿宋" w:hAnsi="仿宋" w:eastAsia="仿宋" w:cs="仿宋"/>
          <w:color w:val="000000"/>
          <w:sz w:val="32"/>
          <w:szCs w:val="32"/>
          <w:highlight w:val="none"/>
          <w:lang w:val="en-US" w:eastAsia="zh-CN"/>
        </w:rPr>
        <w:t>6.4亿</w:t>
      </w:r>
      <w:r>
        <w:rPr>
          <w:rFonts w:hint="eastAsia" w:ascii="仿宋" w:hAnsi="仿宋" w:eastAsia="仿宋" w:cs="仿宋"/>
          <w:color w:val="000000"/>
          <w:sz w:val="32"/>
          <w:szCs w:val="32"/>
          <w:lang w:val="en-US" w:eastAsia="zh-CN"/>
        </w:rPr>
        <w:t>元。发生事故的长乐大桥位于南昌县泾口乡境内，整座桥梁为东西横跨抚河。用于吊运钢管桩的汽车吊车牌为：赣A99759，车辆识别代码：LXGBPA299HA011688，额定起重量20吨,主臂全伸长41米,经第三方检验为合格。事发时李某峰站在钢管桩的北侧面向钢管桩进行摘吊钩作业,身后为槽钢堆码区。吊运的钢管桩长度10米，直径63厘米，重量约为1吨，李某峰身后的槽钢为“工字型”，长约6米，重量约为1.5吨，槽钢离李某峰约1米左右的距离。钢管桩堆码采取多层累积堆码的方式。</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F63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5" w:hRule="atLeast"/>
        </w:trPr>
        <w:tc>
          <w:tcPr>
            <w:tcW w:w="8522" w:type="dxa"/>
          </w:tcPr>
          <w:p w14:paraId="5A67DE7D">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default"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长乐大桥施工平面图</w:t>
            </w:r>
          </w:p>
          <w:p w14:paraId="7974A889">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drawing>
                <wp:inline distT="0" distB="0" distL="114300" distR="114300">
                  <wp:extent cx="5268595" cy="3598545"/>
                  <wp:effectExtent l="0" t="0" r="8255" b="1905"/>
                  <wp:docPr id="1" name="图片 1" descr="5c30183b6f2936dfce064fcbed328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c30183b6f2936dfce064fcbed3287c"/>
                          <pic:cNvPicPr>
                            <a:picLocks noChangeAspect="1"/>
                          </pic:cNvPicPr>
                        </pic:nvPicPr>
                        <pic:blipFill>
                          <a:blip r:embed="rId8"/>
                          <a:stretch>
                            <a:fillRect/>
                          </a:stretch>
                        </pic:blipFill>
                        <pic:spPr>
                          <a:xfrm>
                            <a:off x="0" y="0"/>
                            <a:ext cx="5268595" cy="3598545"/>
                          </a:xfrm>
                          <a:prstGeom prst="rect">
                            <a:avLst/>
                          </a:prstGeom>
                        </pic:spPr>
                      </pic:pic>
                    </a:graphicData>
                  </a:graphic>
                </wp:inline>
              </w:drawing>
            </w:r>
          </w:p>
        </w:tc>
      </w:tr>
    </w:tbl>
    <w:p w14:paraId="1D43F3BC">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仿宋" w:hAnsi="仿宋" w:eastAsia="仿宋" w:cs="仿宋"/>
          <w:color w:val="000000"/>
          <w:sz w:val="32"/>
          <w:szCs w:val="32"/>
          <w:lang w:val="en-US" w:eastAsia="zh-CN"/>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C23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3" w:hRule="atLeast"/>
        </w:trPr>
        <w:tc>
          <w:tcPr>
            <w:tcW w:w="8522" w:type="dxa"/>
          </w:tcPr>
          <w:p w14:paraId="12CCB3D8">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default"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星安公司临时聘请的汽车吊</w:t>
            </w:r>
          </w:p>
          <w:p w14:paraId="30A389F0">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drawing>
                <wp:inline distT="0" distB="0" distL="114300" distR="114300">
                  <wp:extent cx="5269865" cy="3565525"/>
                  <wp:effectExtent l="0" t="0" r="6985" b="15875"/>
                  <wp:docPr id="2" name="图片 2" descr="微信截图_20250206114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截图_20250206114044"/>
                          <pic:cNvPicPr>
                            <a:picLocks noChangeAspect="1"/>
                          </pic:cNvPicPr>
                        </pic:nvPicPr>
                        <pic:blipFill>
                          <a:blip r:embed="rId9"/>
                          <a:stretch>
                            <a:fillRect/>
                          </a:stretch>
                        </pic:blipFill>
                        <pic:spPr>
                          <a:xfrm>
                            <a:off x="0" y="0"/>
                            <a:ext cx="5269865" cy="3565525"/>
                          </a:xfrm>
                          <a:prstGeom prst="rect">
                            <a:avLst/>
                          </a:prstGeom>
                        </pic:spPr>
                      </pic:pic>
                    </a:graphicData>
                  </a:graphic>
                </wp:inline>
              </w:drawing>
            </w:r>
          </w:p>
        </w:tc>
      </w:tr>
    </w:tbl>
    <w:p w14:paraId="7FD40DB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640"/>
        <w:textAlignment w:val="auto"/>
        <w:rPr>
          <w:rFonts w:hint="eastAsia" w:ascii="仿宋" w:hAnsi="仿宋" w:eastAsia="仿宋" w:cs="仿宋"/>
          <w:color w:val="000000"/>
          <w:sz w:val="32"/>
          <w:szCs w:val="32"/>
          <w:lang w:val="en-US" w:eastAsia="zh-CN"/>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510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1EC97122">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default"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造成李某峰重伤的钢管桩和槽钢</w:t>
            </w:r>
          </w:p>
          <w:p w14:paraId="6A1A210D">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仿宋" w:hAnsi="仿宋" w:eastAsia="仿宋" w:cs="仿宋"/>
                <w:color w:val="000000"/>
                <w:sz w:val="32"/>
                <w:szCs w:val="32"/>
                <w:vertAlign w:val="baseline"/>
                <w:lang w:val="en-US" w:eastAsia="zh-CN"/>
              </w:rPr>
            </w:pPr>
            <w:r>
              <w:rPr>
                <w:rFonts w:hint="default" w:ascii="仿宋" w:hAnsi="仿宋" w:eastAsia="仿宋" w:cs="仿宋"/>
                <w:color w:val="000000"/>
                <w:sz w:val="32"/>
                <w:szCs w:val="32"/>
                <w:vertAlign w:val="baseline"/>
                <w:lang w:val="en-US" w:eastAsia="zh-CN"/>
              </w:rPr>
              <w:drawing>
                <wp:inline distT="0" distB="0" distL="114300" distR="114300">
                  <wp:extent cx="5268595" cy="3655060"/>
                  <wp:effectExtent l="0" t="0" r="8255" b="2540"/>
                  <wp:docPr id="3" name="图片 3" descr="b1aad134c46af86c722e96c9cce68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1aad134c46af86c722e96c9cce684a"/>
                          <pic:cNvPicPr>
                            <a:picLocks noChangeAspect="1"/>
                          </pic:cNvPicPr>
                        </pic:nvPicPr>
                        <pic:blipFill>
                          <a:blip r:embed="rId10"/>
                          <a:stretch>
                            <a:fillRect/>
                          </a:stretch>
                        </pic:blipFill>
                        <pic:spPr>
                          <a:xfrm>
                            <a:off x="0" y="0"/>
                            <a:ext cx="5268595" cy="3655060"/>
                          </a:xfrm>
                          <a:prstGeom prst="rect">
                            <a:avLst/>
                          </a:prstGeom>
                        </pic:spPr>
                      </pic:pic>
                    </a:graphicData>
                  </a:graphic>
                </wp:inline>
              </w:drawing>
            </w:r>
          </w:p>
        </w:tc>
      </w:tr>
      <w:tr w14:paraId="3C0D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522" w:type="dxa"/>
          </w:tcPr>
          <w:p w14:paraId="503E5ED2">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center"/>
              <w:textAlignment w:val="auto"/>
              <w:rPr>
                <w:rFonts w:hint="default" w:ascii="仿宋" w:hAnsi="仿宋" w:eastAsia="仿宋" w:cs="仿宋"/>
                <w:color w:val="000000"/>
                <w:sz w:val="32"/>
                <w:szCs w:val="32"/>
                <w:vertAlign w:val="baseline"/>
                <w:lang w:val="en-US" w:eastAsia="zh-CN"/>
              </w:rPr>
            </w:pPr>
            <w:r>
              <w:rPr>
                <w:rFonts w:hint="eastAsia" w:ascii="仿宋" w:hAnsi="仿宋" w:eastAsia="仿宋" w:cs="仿宋"/>
                <w:color w:val="000000"/>
                <w:sz w:val="32"/>
                <w:szCs w:val="32"/>
                <w:vertAlign w:val="baseline"/>
                <w:lang w:val="en-US" w:eastAsia="zh-CN"/>
              </w:rPr>
              <w:t>事发地点</w:t>
            </w:r>
          </w:p>
          <w:p w14:paraId="39074FF1">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仿宋" w:hAnsi="仿宋" w:eastAsia="仿宋" w:cs="仿宋"/>
                <w:color w:val="000000"/>
                <w:sz w:val="32"/>
                <w:szCs w:val="32"/>
                <w:vertAlign w:val="baseline"/>
                <w:lang w:val="en-US" w:eastAsia="zh-CN"/>
              </w:rPr>
            </w:pPr>
            <w:r>
              <w:rPr>
                <w:rFonts w:hint="default" w:ascii="仿宋" w:hAnsi="仿宋" w:eastAsia="仿宋" w:cs="仿宋"/>
                <w:color w:val="000000"/>
                <w:sz w:val="32"/>
                <w:szCs w:val="32"/>
                <w:vertAlign w:val="baseline"/>
                <w:lang w:val="en-US" w:eastAsia="zh-CN"/>
              </w:rPr>
              <w:drawing>
                <wp:inline distT="0" distB="0" distL="114300" distR="114300">
                  <wp:extent cx="5295900" cy="3598545"/>
                  <wp:effectExtent l="0" t="0" r="0" b="1905"/>
                  <wp:docPr id="5" name="图片 5" descr="微信截图_2025021910193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截图_20250219101936_副本"/>
                          <pic:cNvPicPr>
                            <a:picLocks noChangeAspect="1"/>
                          </pic:cNvPicPr>
                        </pic:nvPicPr>
                        <pic:blipFill>
                          <a:blip r:embed="rId11"/>
                          <a:stretch>
                            <a:fillRect/>
                          </a:stretch>
                        </pic:blipFill>
                        <pic:spPr>
                          <a:xfrm>
                            <a:off x="0" y="0"/>
                            <a:ext cx="5295900" cy="3598545"/>
                          </a:xfrm>
                          <a:prstGeom prst="rect">
                            <a:avLst/>
                          </a:prstGeom>
                        </pic:spPr>
                      </pic:pic>
                    </a:graphicData>
                  </a:graphic>
                </wp:inline>
              </w:drawing>
            </w:r>
          </w:p>
        </w:tc>
      </w:tr>
    </w:tbl>
    <w:p w14:paraId="0F843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both"/>
        <w:textAlignment w:val="auto"/>
        <w:rPr>
          <w:rFonts w:hint="eastAsia" w:ascii="仿宋_GB2312" w:hAnsi="仿宋_GB2312" w:eastAsia="仿宋_GB2312" w:cs="仿宋_GB2312"/>
          <w:b/>
          <w:bCs/>
          <w:sz w:val="32"/>
          <w:szCs w:val="32"/>
          <w:lang w:val="en-US" w:eastAsia="zh-CN"/>
        </w:rPr>
      </w:pPr>
      <w:r>
        <w:rPr>
          <w:rFonts w:hint="eastAsia" w:ascii="楷体_GB2312" w:hAnsi="楷体_GB2312" w:eastAsia="楷体_GB2312" w:cs="楷体_GB2312"/>
          <w:b/>
          <w:bCs/>
          <w:sz w:val="32"/>
          <w:szCs w:val="32"/>
          <w:lang w:val="en-US" w:eastAsia="zh-CN"/>
        </w:rPr>
        <w:t>（七）人员伤亡和直接经济损失情况</w:t>
      </w:r>
    </w:p>
    <w:p w14:paraId="7DE248C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事故造成</w:t>
      </w:r>
      <w:r>
        <w:rPr>
          <w:rFonts w:hint="eastAsia" w:ascii="仿宋" w:hAnsi="仿宋" w:eastAsia="仿宋" w:cs="仿宋"/>
          <w:color w:val="000000"/>
          <w:sz w:val="32"/>
          <w:szCs w:val="32"/>
          <w:lang w:val="en-US" w:eastAsia="zh-CN"/>
        </w:rPr>
        <w:t>星安</w:t>
      </w:r>
      <w:r>
        <w:rPr>
          <w:rFonts w:hint="eastAsia" w:ascii="仿宋" w:hAnsi="仿宋" w:eastAsia="仿宋" w:cs="仿宋"/>
          <w:color w:val="000000"/>
          <w:sz w:val="32"/>
          <w:szCs w:val="32"/>
        </w:rPr>
        <w:t>公司的一名工人</w:t>
      </w:r>
      <w:r>
        <w:rPr>
          <w:rFonts w:hint="eastAsia" w:ascii="仿宋" w:hAnsi="仿宋" w:eastAsia="仿宋" w:cs="仿宋"/>
          <w:color w:val="000000"/>
          <w:sz w:val="30"/>
          <w:szCs w:val="30"/>
          <w:lang w:val="en-US" w:eastAsia="zh-CN"/>
        </w:rPr>
        <w:t>李某峰</w:t>
      </w:r>
      <w:r>
        <w:rPr>
          <w:rFonts w:hint="eastAsia" w:ascii="仿宋" w:hAnsi="仿宋" w:eastAsia="仿宋" w:cs="仿宋"/>
          <w:color w:val="000000"/>
          <w:sz w:val="32"/>
          <w:szCs w:val="32"/>
          <w:lang w:val="en-US" w:eastAsia="zh-CN"/>
        </w:rPr>
        <w:t>重伤</w:t>
      </w:r>
      <w:r>
        <w:rPr>
          <w:rStyle w:val="13"/>
          <w:rFonts w:hint="eastAsia" w:ascii="仿宋" w:hAnsi="仿宋" w:eastAsia="仿宋" w:cs="仿宋"/>
          <w:b/>
          <w:bCs/>
          <w:color w:val="000000"/>
          <w:sz w:val="32"/>
          <w:szCs w:val="32"/>
          <w:lang w:val="en-US" w:eastAsia="zh-CN"/>
        </w:rPr>
        <w:footnoteReference w:id="0"/>
      </w:r>
      <w:r>
        <w:rPr>
          <w:rFonts w:hint="eastAsia" w:ascii="仿宋" w:hAnsi="仿宋" w:eastAsia="仿宋" w:cs="仿宋"/>
          <w:color w:val="000000"/>
          <w:sz w:val="32"/>
          <w:szCs w:val="32"/>
          <w:lang w:val="en-US" w:eastAsia="zh-CN"/>
        </w:rPr>
        <w:t>。李某峰，男，身份证号码：4114251989********，籍贯：河南省虞城县人，</w:t>
      </w:r>
      <w:r>
        <w:rPr>
          <w:rFonts w:hint="eastAsia" w:ascii="仿宋" w:hAnsi="仿宋" w:eastAsia="仿宋" w:cs="仿宋"/>
          <w:color w:val="000000"/>
          <w:sz w:val="32"/>
          <w:szCs w:val="32"/>
        </w:rPr>
        <w:t>事故</w:t>
      </w:r>
      <w:r>
        <w:rPr>
          <w:rFonts w:hint="eastAsia" w:ascii="仿宋" w:hAnsi="仿宋" w:eastAsia="仿宋" w:cs="仿宋"/>
          <w:color w:val="000000"/>
          <w:sz w:val="32"/>
          <w:szCs w:val="32"/>
          <w:lang w:val="en-US" w:eastAsia="zh-CN"/>
        </w:rPr>
        <w:t>未造成</w:t>
      </w:r>
      <w:r>
        <w:rPr>
          <w:rFonts w:hint="eastAsia" w:ascii="仿宋" w:hAnsi="仿宋" w:eastAsia="仿宋" w:cs="仿宋"/>
          <w:color w:val="000000"/>
          <w:sz w:val="32"/>
          <w:szCs w:val="32"/>
        </w:rPr>
        <w:t>其他人员伤亡。</w:t>
      </w:r>
      <w:r>
        <w:rPr>
          <w:rFonts w:hint="eastAsia" w:ascii="仿宋" w:hAnsi="仿宋" w:eastAsia="仿宋" w:cs="仿宋"/>
          <w:color w:val="000000"/>
          <w:sz w:val="32"/>
          <w:szCs w:val="32"/>
          <w:lang w:val="en-US" w:eastAsia="zh-CN"/>
        </w:rPr>
        <w:t>依据《企业职工伤亡事故经济损失统计标准》（GB/T6721）核定，直接经济损失40万余元。</w:t>
      </w:r>
    </w:p>
    <w:p w14:paraId="7E5F4787">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 w:hAnsi="楷体" w:eastAsia="楷体" w:cs="楷体"/>
          <w:b/>
          <w:bCs/>
          <w:color w:val="000000"/>
          <w:sz w:val="32"/>
          <w:szCs w:val="32"/>
          <w:lang w:val="en-US" w:eastAsia="zh-CN"/>
        </w:rPr>
      </w:pPr>
      <w:r>
        <w:rPr>
          <w:rFonts w:hint="eastAsia" w:ascii="黑体" w:hAnsi="黑体" w:eastAsia="黑体" w:cs="黑体"/>
          <w:sz w:val="32"/>
          <w:szCs w:val="32"/>
          <w:lang w:val="en-US" w:eastAsia="zh-CN"/>
        </w:rPr>
        <w:t>事故应急处置及评估情况</w:t>
      </w:r>
    </w:p>
    <w:p w14:paraId="4B0C2F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 w:hAnsi="楷体" w:eastAsia="楷体" w:cs="楷体"/>
          <w:b/>
          <w:bCs/>
          <w:color w:val="000000"/>
          <w:sz w:val="32"/>
          <w:szCs w:val="32"/>
          <w:lang w:val="en-US" w:eastAsia="zh-CN"/>
        </w:rPr>
      </w:pPr>
      <w:r>
        <w:rPr>
          <w:rFonts w:hint="eastAsia" w:ascii="楷体" w:hAnsi="楷体" w:eastAsia="楷体" w:cs="楷体"/>
          <w:b/>
          <w:bCs/>
          <w:color w:val="000000"/>
          <w:sz w:val="32"/>
          <w:szCs w:val="32"/>
          <w:lang w:val="en-US" w:eastAsia="zh-CN"/>
        </w:rPr>
        <w:t>（一）事故现场应急处置情况</w:t>
      </w:r>
    </w:p>
    <w:p w14:paraId="624B9B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仿宋" w:hAnsi="仿宋" w:eastAsia="仿宋" w:cs="仿宋"/>
          <w:color w:val="000000"/>
          <w:sz w:val="32"/>
          <w:szCs w:val="32"/>
        </w:rPr>
        <w:t>在事故发生后，</w:t>
      </w:r>
      <w:r>
        <w:rPr>
          <w:rFonts w:hint="eastAsia" w:ascii="仿宋" w:hAnsi="仿宋" w:eastAsia="仿宋" w:cs="仿宋"/>
          <w:color w:val="000000"/>
          <w:sz w:val="32"/>
          <w:szCs w:val="32"/>
          <w:lang w:val="en-US" w:eastAsia="zh-CN"/>
        </w:rPr>
        <w:t>星安公司聘请的汽车吊操作人员万某辉正准备吊运下一根钢管桩时，听到操作室外有人在喊他，说有人受伤了，万某辉急忙将汽车吊转头，发现李某峰被挤在地面上的钢管桩和槽钢之间，万某辉用汽车吊吊钩将挤压在李某峰身上的钢管桩吊走，之后现场其余人员将李某峰抬至空旷区域。8点40分许，李某峰的意识比较清晰，能够正常沟通，表示腹部疼痛，由于事发地较为偏僻，地处鄱阳湖滨湖地区，等120来怕耽误救治，大桥局长乐大桥工区经理王某文把受伤的李某峰平移至车上送往江西省人民医院红谷滩院区进行救治，约10时许，李某峰被送至医院救治。</w:t>
      </w:r>
    </w:p>
    <w:p w14:paraId="06BC50C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在送医过程中王某文先将事发情况告知给星安公司施工现场的安全管理人员吴某文</w:t>
      </w:r>
      <w:r>
        <w:rPr>
          <w:rStyle w:val="13"/>
          <w:rFonts w:hint="eastAsia" w:ascii="仿宋" w:hAnsi="仿宋" w:eastAsia="仿宋" w:cs="仿宋"/>
          <w:b/>
          <w:bCs/>
          <w:color w:val="000000"/>
          <w:sz w:val="32"/>
          <w:szCs w:val="32"/>
          <w:lang w:val="en-US" w:eastAsia="zh-CN"/>
        </w:rPr>
        <w:footnoteReference w:id="1"/>
      </w:r>
      <w:r>
        <w:rPr>
          <w:rFonts w:hint="eastAsia" w:ascii="仿宋" w:hAnsi="仿宋" w:eastAsia="仿宋" w:cs="仿宋"/>
          <w:color w:val="000000"/>
          <w:sz w:val="32"/>
          <w:szCs w:val="32"/>
          <w:lang w:val="en-US" w:eastAsia="zh-CN"/>
        </w:rPr>
        <w:t>，随后向大桥局项目部</w:t>
      </w:r>
      <w:r>
        <w:rPr>
          <w:rStyle w:val="13"/>
          <w:rFonts w:hint="eastAsia" w:ascii="仿宋" w:hAnsi="仿宋" w:eastAsia="仿宋" w:cs="仿宋"/>
          <w:b/>
          <w:bCs/>
          <w:color w:val="000000"/>
          <w:sz w:val="32"/>
          <w:szCs w:val="32"/>
          <w:lang w:val="en-US" w:eastAsia="zh-CN"/>
        </w:rPr>
        <w:footnoteReference w:id="2"/>
      </w:r>
      <w:r>
        <w:rPr>
          <w:rFonts w:hint="eastAsia" w:ascii="仿宋" w:hAnsi="仿宋" w:eastAsia="仿宋" w:cs="仿宋"/>
          <w:color w:val="000000"/>
          <w:sz w:val="32"/>
          <w:szCs w:val="32"/>
          <w:lang w:val="en-US" w:eastAsia="zh-CN"/>
        </w:rPr>
        <w:t>进行了报告。</w:t>
      </w:r>
    </w:p>
    <w:p w14:paraId="5E39C3A5">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000000"/>
          <w:sz w:val="32"/>
          <w:szCs w:val="32"/>
          <w:lang w:val="en-US" w:eastAsia="zh-CN"/>
        </w:rPr>
      </w:pPr>
      <w:r>
        <w:rPr>
          <w:rFonts w:hint="eastAsia" w:ascii="楷体" w:hAnsi="楷体" w:eastAsia="楷体" w:cs="楷体"/>
          <w:b/>
          <w:bCs/>
          <w:color w:val="000000"/>
          <w:sz w:val="32"/>
          <w:szCs w:val="32"/>
          <w:lang w:val="en-US" w:eastAsia="zh-CN"/>
        </w:rPr>
        <w:t>（二）医疗救治情况</w:t>
      </w:r>
    </w:p>
    <w:p w14:paraId="7DC2129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事故发生后，</w:t>
      </w:r>
      <w:r>
        <w:rPr>
          <w:rFonts w:hint="eastAsia" w:ascii="仿宋" w:hAnsi="仿宋" w:eastAsia="仿宋" w:cs="仿宋"/>
          <w:bCs/>
          <w:color w:val="000000"/>
          <w:sz w:val="32"/>
          <w:szCs w:val="32"/>
          <w:lang w:val="en-US" w:eastAsia="zh-CN"/>
        </w:rPr>
        <w:t>星安</w:t>
      </w:r>
      <w:r>
        <w:rPr>
          <w:rFonts w:hint="eastAsia" w:ascii="仿宋" w:hAnsi="仿宋" w:eastAsia="仿宋" w:cs="仿宋"/>
          <w:bCs/>
          <w:color w:val="000000"/>
          <w:sz w:val="32"/>
          <w:szCs w:val="32"/>
        </w:rPr>
        <w:t>公司</w:t>
      </w:r>
      <w:r>
        <w:rPr>
          <w:rFonts w:hint="eastAsia" w:ascii="仿宋" w:hAnsi="仿宋" w:eastAsia="仿宋" w:cs="仿宋"/>
          <w:color w:val="000000"/>
          <w:sz w:val="32"/>
          <w:szCs w:val="32"/>
        </w:rPr>
        <w:t>在第一时间把事发情况告知了</w:t>
      </w:r>
      <w:r>
        <w:rPr>
          <w:rFonts w:hint="eastAsia" w:ascii="仿宋" w:hAnsi="仿宋" w:eastAsia="仿宋" w:cs="仿宋"/>
          <w:color w:val="000000"/>
          <w:sz w:val="32"/>
          <w:szCs w:val="32"/>
          <w:lang w:val="en-US" w:eastAsia="zh-CN"/>
        </w:rPr>
        <w:t>伤</w:t>
      </w:r>
      <w:r>
        <w:rPr>
          <w:rFonts w:hint="eastAsia" w:ascii="仿宋" w:hAnsi="仿宋" w:eastAsia="仿宋" w:cs="仿宋"/>
          <w:color w:val="000000"/>
          <w:sz w:val="32"/>
          <w:szCs w:val="32"/>
        </w:rPr>
        <w:t>者家属，安排专人接待和安抚</w:t>
      </w:r>
      <w:r>
        <w:rPr>
          <w:rFonts w:hint="eastAsia" w:ascii="仿宋" w:hAnsi="仿宋" w:eastAsia="仿宋" w:cs="仿宋"/>
          <w:color w:val="000000"/>
          <w:sz w:val="32"/>
          <w:szCs w:val="32"/>
          <w:lang w:val="en-US" w:eastAsia="zh-CN"/>
        </w:rPr>
        <w:t>伤</w:t>
      </w:r>
      <w:r>
        <w:rPr>
          <w:rFonts w:hint="eastAsia" w:ascii="仿宋" w:hAnsi="仿宋" w:eastAsia="仿宋" w:cs="仿宋"/>
          <w:color w:val="000000"/>
          <w:sz w:val="32"/>
          <w:szCs w:val="32"/>
        </w:rPr>
        <w:t>者家属</w:t>
      </w:r>
      <w:r>
        <w:rPr>
          <w:rFonts w:hint="eastAsia" w:ascii="仿宋" w:hAnsi="仿宋" w:eastAsia="仿宋" w:cs="仿宋"/>
          <w:color w:val="000000"/>
          <w:sz w:val="32"/>
          <w:szCs w:val="32"/>
          <w:lang w:val="en-US" w:eastAsia="zh-CN"/>
        </w:rPr>
        <w:t>情绪</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大桥局同时也安排专人24小时在医院对李某峰进行陪护。星安公司</w:t>
      </w:r>
      <w:r>
        <w:rPr>
          <w:rFonts w:hint="eastAsia" w:ascii="仿宋" w:hAnsi="仿宋" w:eastAsia="仿宋" w:cs="仿宋"/>
          <w:color w:val="000000"/>
          <w:sz w:val="32"/>
          <w:szCs w:val="32"/>
        </w:rPr>
        <w:t>主动</w:t>
      </w:r>
      <w:r>
        <w:rPr>
          <w:rFonts w:hint="eastAsia" w:ascii="仿宋" w:hAnsi="仿宋" w:eastAsia="仿宋" w:cs="仿宋"/>
          <w:color w:val="000000"/>
          <w:sz w:val="32"/>
          <w:szCs w:val="32"/>
          <w:lang w:val="en-US" w:eastAsia="zh-CN"/>
        </w:rPr>
        <w:t>承担伤者住院期间的全部费用</w:t>
      </w:r>
      <w:r>
        <w:rPr>
          <w:rFonts w:hint="eastAsia" w:ascii="仿宋" w:hAnsi="仿宋" w:eastAsia="仿宋" w:cs="仿宋"/>
          <w:color w:val="000000"/>
          <w:sz w:val="32"/>
          <w:szCs w:val="32"/>
          <w:lang w:eastAsia="zh-CN"/>
        </w:rPr>
        <w:t>。</w:t>
      </w:r>
    </w:p>
    <w:p w14:paraId="0F903B57">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000000"/>
          <w:sz w:val="32"/>
          <w:szCs w:val="32"/>
          <w:lang w:val="en-US" w:eastAsia="zh-CN"/>
        </w:rPr>
      </w:pPr>
      <w:r>
        <w:rPr>
          <w:rFonts w:hint="eastAsia" w:ascii="楷体" w:hAnsi="楷体" w:eastAsia="楷体" w:cs="楷体"/>
          <w:b/>
          <w:bCs/>
          <w:color w:val="000000"/>
          <w:sz w:val="32"/>
          <w:szCs w:val="32"/>
          <w:lang w:eastAsia="zh-CN"/>
        </w:rPr>
        <w:t>（</w:t>
      </w:r>
      <w:r>
        <w:rPr>
          <w:rFonts w:hint="eastAsia" w:ascii="楷体" w:hAnsi="楷体" w:eastAsia="楷体" w:cs="楷体"/>
          <w:b/>
          <w:bCs/>
          <w:color w:val="000000"/>
          <w:sz w:val="32"/>
          <w:szCs w:val="32"/>
          <w:lang w:val="en-US" w:eastAsia="zh-CN"/>
        </w:rPr>
        <w:t>三</w:t>
      </w:r>
      <w:r>
        <w:rPr>
          <w:rFonts w:hint="eastAsia" w:ascii="楷体" w:hAnsi="楷体" w:eastAsia="楷体" w:cs="楷体"/>
          <w:b/>
          <w:bCs/>
          <w:color w:val="000000"/>
          <w:sz w:val="32"/>
          <w:szCs w:val="32"/>
          <w:lang w:eastAsia="zh-CN"/>
        </w:rPr>
        <w:t>）</w:t>
      </w:r>
      <w:r>
        <w:rPr>
          <w:rFonts w:hint="eastAsia" w:ascii="楷体" w:hAnsi="楷体" w:eastAsia="楷体" w:cs="楷体"/>
          <w:b/>
          <w:bCs/>
          <w:color w:val="000000"/>
          <w:sz w:val="32"/>
          <w:szCs w:val="32"/>
          <w:lang w:val="en-US" w:eastAsia="zh-CN"/>
        </w:rPr>
        <w:t>事故应急处置评估</w:t>
      </w:r>
    </w:p>
    <w:p w14:paraId="3E5F572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color w:val="000000"/>
          <w:sz w:val="32"/>
          <w:szCs w:val="32"/>
          <w:lang w:val="en-US" w:eastAsia="zh-CN"/>
        </w:rPr>
      </w:pPr>
      <w:r>
        <w:rPr>
          <w:rFonts w:hint="eastAsia" w:ascii="仿宋_GB2312" w:eastAsia="仿宋_GB2312"/>
          <w:sz w:val="32"/>
          <w:szCs w:val="32"/>
          <w:lang w:val="en-US" w:eastAsia="zh-CN"/>
        </w:rPr>
        <w:t>事故发生后，大桥局相关人员第一时间在现场开展应急处置，妥善完成善后处置各项工作，事故未造成次生灾害，事故应急处置得当。</w:t>
      </w:r>
    </w:p>
    <w:p w14:paraId="62C2E0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bCs/>
          <w:sz w:val="32"/>
          <w:szCs w:val="32"/>
          <w:lang w:val="en-US" w:eastAsia="zh-CN"/>
        </w:rPr>
      </w:pPr>
      <w:r>
        <w:rPr>
          <w:rFonts w:hint="eastAsia" w:ascii="黑体" w:hAnsi="黑体" w:eastAsia="黑体" w:cs="黑体"/>
          <w:sz w:val="32"/>
          <w:szCs w:val="32"/>
          <w:lang w:val="en-US" w:eastAsia="zh-CN"/>
        </w:rPr>
        <w:t>三、事故原因分析</w:t>
      </w:r>
    </w:p>
    <w:p w14:paraId="6D67B6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eastAsia" w:ascii="楷体_GB2312" w:hAnsi="楷体_GB2312" w:eastAsia="楷体_GB2312" w:cs="楷体_GB2312"/>
          <w:b/>
          <w:bCs/>
          <w:sz w:val="32"/>
          <w:szCs w:val="32"/>
          <w:lang w:val="en-US" w:eastAsia="zh-CN"/>
        </w:rPr>
        <w:t>（一）直接原因分析</w:t>
      </w:r>
    </w:p>
    <w:p w14:paraId="3E4920B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星安公司未按照大桥局项目部制定的《钢管桩、型钢等材料堆码安全操作规程》</w:t>
      </w:r>
      <w:r>
        <w:rPr>
          <w:rStyle w:val="13"/>
          <w:rFonts w:hint="eastAsia" w:ascii="仿宋" w:hAnsi="仿宋" w:eastAsia="仿宋" w:cs="仿宋"/>
          <w:b/>
          <w:bCs/>
          <w:color w:val="000000"/>
          <w:sz w:val="32"/>
          <w:szCs w:val="32"/>
          <w:lang w:val="en-US" w:eastAsia="zh-CN"/>
        </w:rPr>
        <w:footnoteReference w:id="3"/>
      </w:r>
      <w:r>
        <w:rPr>
          <w:rFonts w:hint="eastAsia" w:ascii="仿宋" w:hAnsi="仿宋" w:eastAsia="仿宋" w:cs="仿宋"/>
          <w:color w:val="000000"/>
          <w:sz w:val="32"/>
          <w:szCs w:val="32"/>
          <w:lang w:val="en-US" w:eastAsia="zh-CN"/>
        </w:rPr>
        <w:t>要求对吊装堆码区的钢管桩采取防止滚动的措施，致使地面钢管桩受到上方钢管桩堆码时传导的重力向南北两侧滚动，向北侧滚动的钢管桩在惯性作用下将李某峰推向至身后的槽钢，李某峰被挤压在钢管桩和槽钢之间造成重伤，</w:t>
      </w:r>
      <w:r>
        <w:rPr>
          <w:rFonts w:hint="eastAsia" w:ascii="仿宋" w:hAnsi="仿宋" w:eastAsia="仿宋" w:cs="仿宋"/>
          <w:color w:val="000000"/>
          <w:sz w:val="32"/>
          <w:szCs w:val="32"/>
        </w:rPr>
        <w:t>是导致事故发生的</w:t>
      </w:r>
      <w:r>
        <w:rPr>
          <w:rFonts w:hint="eastAsia" w:ascii="仿宋" w:hAnsi="仿宋" w:eastAsia="仿宋" w:cs="仿宋"/>
          <w:color w:val="000000"/>
          <w:sz w:val="32"/>
          <w:szCs w:val="32"/>
          <w:lang w:val="en-US" w:eastAsia="zh-CN"/>
        </w:rPr>
        <w:t>直接</w:t>
      </w:r>
      <w:r>
        <w:rPr>
          <w:rFonts w:hint="eastAsia" w:ascii="仿宋" w:hAnsi="仿宋" w:eastAsia="仿宋" w:cs="仿宋"/>
          <w:color w:val="000000"/>
          <w:sz w:val="32"/>
          <w:szCs w:val="32"/>
        </w:rPr>
        <w:t>原因</w:t>
      </w:r>
      <w:r>
        <w:rPr>
          <w:rFonts w:hint="eastAsia" w:ascii="仿宋" w:hAnsi="仿宋" w:eastAsia="仿宋" w:cs="仿宋"/>
          <w:color w:val="000000"/>
          <w:sz w:val="32"/>
          <w:szCs w:val="32"/>
          <w:lang w:val="en-US" w:eastAsia="zh-CN"/>
        </w:rPr>
        <w:t>。</w:t>
      </w:r>
    </w:p>
    <w:p w14:paraId="56F681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eastAsia" w:ascii="楷体_GB2312" w:hAnsi="楷体_GB2312" w:eastAsia="楷体_GB2312" w:cs="楷体_GB2312"/>
          <w:b/>
          <w:bCs/>
          <w:sz w:val="32"/>
          <w:szCs w:val="32"/>
          <w:lang w:val="en-US" w:eastAsia="zh-CN"/>
        </w:rPr>
        <w:t>（二）间接原因分析</w:t>
      </w:r>
    </w:p>
    <w:p w14:paraId="7A3D65C3">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lang w:val="en-US" w:eastAsia="zh-CN"/>
        </w:rPr>
      </w:pPr>
      <w:r>
        <w:rPr>
          <w:rFonts w:hint="eastAsia" w:ascii="楷体" w:hAnsi="楷体" w:eastAsia="楷体" w:cs="楷体"/>
          <w:b/>
          <w:bCs/>
          <w:color w:val="000000"/>
          <w:sz w:val="32"/>
          <w:szCs w:val="32"/>
          <w:lang w:val="en-US" w:eastAsia="zh-CN"/>
        </w:rPr>
        <w:t xml:space="preserve">    </w:t>
      </w:r>
      <w:r>
        <w:rPr>
          <w:rFonts w:hint="eastAsia" w:ascii="仿宋" w:hAnsi="仿宋" w:eastAsia="仿宋" w:cs="仿宋"/>
          <w:b/>
          <w:bCs/>
          <w:color w:val="000000"/>
          <w:sz w:val="32"/>
          <w:szCs w:val="32"/>
          <w:lang w:val="en-US" w:eastAsia="zh-CN"/>
        </w:rPr>
        <w:t>1.南昌市星安建筑劳务有限公司</w:t>
      </w:r>
      <w:r>
        <w:rPr>
          <w:rFonts w:hint="eastAsia" w:ascii="楷体" w:hAnsi="楷体" w:eastAsia="楷体" w:cs="楷体"/>
          <w:b/>
          <w:bCs/>
          <w:color w:val="000000"/>
          <w:sz w:val="32"/>
          <w:szCs w:val="32"/>
          <w:lang w:val="en-US" w:eastAsia="zh-CN"/>
        </w:rPr>
        <w:t>，</w:t>
      </w:r>
      <w:r>
        <w:rPr>
          <w:rFonts w:hint="eastAsia" w:ascii="仿宋" w:hAnsi="仿宋" w:eastAsia="仿宋" w:cs="仿宋"/>
          <w:b w:val="0"/>
          <w:bCs w:val="0"/>
          <w:color w:val="000000"/>
          <w:sz w:val="32"/>
          <w:szCs w:val="32"/>
          <w:lang w:val="en-US" w:eastAsia="zh-CN"/>
        </w:rPr>
        <w:t>星安公司安全生产主体责任不落实，危险作业</w:t>
      </w:r>
      <w:r>
        <w:rPr>
          <w:rFonts w:hint="eastAsia" w:ascii="仿宋" w:hAnsi="仿宋" w:eastAsia="仿宋" w:cs="仿宋"/>
          <w:color w:val="000000"/>
          <w:sz w:val="32"/>
          <w:szCs w:val="32"/>
          <w:lang w:val="en-US" w:eastAsia="zh-CN"/>
        </w:rPr>
        <w:t>安全</w:t>
      </w:r>
      <w:r>
        <w:rPr>
          <w:rFonts w:hint="eastAsia" w:ascii="仿宋" w:hAnsi="仿宋" w:eastAsia="仿宋" w:cs="仿宋"/>
          <w:color w:val="000000"/>
          <w:sz w:val="32"/>
          <w:szCs w:val="32"/>
        </w:rPr>
        <w:t>管理不到位，</w:t>
      </w:r>
      <w:r>
        <w:rPr>
          <w:rFonts w:hint="eastAsia" w:ascii="仿宋" w:hAnsi="仿宋" w:eastAsia="仿宋" w:cs="仿宋"/>
          <w:color w:val="000000"/>
          <w:sz w:val="32"/>
          <w:szCs w:val="32"/>
          <w:lang w:val="en-US" w:eastAsia="zh-CN"/>
        </w:rPr>
        <w:t>未安排专门的人员在现场指挥吊装作业，未对吊装作业人员进行安全教育培训，吊装作业</w:t>
      </w:r>
      <w:r>
        <w:rPr>
          <w:rFonts w:hint="eastAsia" w:ascii="仿宋" w:hAnsi="仿宋" w:eastAsia="仿宋" w:cs="仿宋"/>
          <w:color w:val="000000"/>
          <w:sz w:val="32"/>
          <w:szCs w:val="32"/>
          <w:highlight w:val="none"/>
          <w:lang w:val="en-US" w:eastAsia="zh-CN"/>
        </w:rPr>
        <w:t>站位不安全，</w:t>
      </w:r>
      <w:r>
        <w:rPr>
          <w:rFonts w:hint="eastAsia" w:ascii="仿宋" w:hAnsi="仿宋" w:eastAsia="仿宋" w:cs="仿宋"/>
          <w:color w:val="000000"/>
          <w:sz w:val="32"/>
          <w:szCs w:val="32"/>
          <w:lang w:val="en-US" w:eastAsia="zh-CN"/>
        </w:rPr>
        <w:t>是事故发生的间接原因。</w:t>
      </w:r>
    </w:p>
    <w:p w14:paraId="2E98DB64">
      <w:pPr>
        <w:keepNext w:val="0"/>
        <w:keepLines w:val="0"/>
        <w:pageBreakBefore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bCs/>
          <w:color w:val="000000"/>
          <w:sz w:val="32"/>
          <w:szCs w:val="32"/>
          <w:lang w:val="en-US" w:eastAsia="zh-CN"/>
        </w:rPr>
        <w:t>2.苏州博之顺建设工程有限公司、中铁大桥局第五分公司、南昌洪昌建设工程监理有限公司</w:t>
      </w:r>
      <w:r>
        <w:rPr>
          <w:rFonts w:hint="eastAsia" w:ascii="仿宋" w:hAnsi="仿宋" w:eastAsia="仿宋" w:cs="仿宋"/>
          <w:b w:val="0"/>
          <w:bCs w:val="0"/>
          <w:color w:val="000000"/>
          <w:sz w:val="32"/>
          <w:szCs w:val="32"/>
          <w:lang w:val="en-US" w:eastAsia="zh-CN"/>
        </w:rPr>
        <w:t>三家公司的现场负责人</w:t>
      </w:r>
      <w:r>
        <w:rPr>
          <w:rFonts w:hint="eastAsia" w:ascii="仿宋" w:hAnsi="仿宋" w:eastAsia="仿宋" w:cs="仿宋"/>
          <w:b/>
          <w:bCs/>
          <w:color w:val="000000"/>
          <w:sz w:val="32"/>
          <w:szCs w:val="32"/>
          <w:lang w:val="en-US" w:eastAsia="zh-CN"/>
        </w:rPr>
        <w:t>王某月</w:t>
      </w:r>
      <w:r>
        <w:rPr>
          <w:rFonts w:hint="eastAsia" w:ascii="仿宋" w:hAnsi="仿宋" w:eastAsia="仿宋" w:cs="仿宋"/>
          <w:b w:val="0"/>
          <w:bCs w:val="0"/>
          <w:color w:val="000000"/>
          <w:sz w:val="32"/>
          <w:szCs w:val="32"/>
          <w:lang w:val="en-US" w:eastAsia="zh-CN"/>
        </w:rPr>
        <w:t>、</w:t>
      </w:r>
      <w:r>
        <w:rPr>
          <w:rFonts w:hint="eastAsia" w:ascii="仿宋" w:hAnsi="仿宋" w:eastAsia="仿宋" w:cs="仿宋"/>
          <w:b/>
          <w:bCs/>
          <w:color w:val="000000"/>
          <w:sz w:val="32"/>
          <w:szCs w:val="32"/>
          <w:lang w:val="en-US" w:eastAsia="zh-CN"/>
        </w:rPr>
        <w:t>王某文</w:t>
      </w:r>
      <w:r>
        <w:rPr>
          <w:rFonts w:hint="eastAsia" w:ascii="仿宋" w:hAnsi="仿宋" w:eastAsia="仿宋" w:cs="仿宋"/>
          <w:b w:val="0"/>
          <w:bCs w:val="0"/>
          <w:color w:val="000000"/>
          <w:sz w:val="32"/>
          <w:szCs w:val="32"/>
          <w:lang w:val="en-US" w:eastAsia="zh-CN"/>
        </w:rPr>
        <w:t>、</w:t>
      </w:r>
      <w:r>
        <w:rPr>
          <w:rFonts w:hint="eastAsia" w:ascii="仿宋" w:hAnsi="仿宋" w:eastAsia="仿宋" w:cs="仿宋"/>
          <w:b/>
          <w:bCs/>
          <w:color w:val="000000"/>
          <w:sz w:val="32"/>
          <w:szCs w:val="32"/>
          <w:lang w:val="en-US" w:eastAsia="zh-CN"/>
        </w:rPr>
        <w:t>徐某武</w:t>
      </w:r>
      <w:r>
        <w:rPr>
          <w:rFonts w:hint="eastAsia" w:ascii="仿宋" w:hAnsi="仿宋" w:eastAsia="仿宋" w:cs="仿宋"/>
          <w:b w:val="0"/>
          <w:bCs w:val="0"/>
          <w:color w:val="000000"/>
          <w:sz w:val="32"/>
          <w:szCs w:val="32"/>
          <w:lang w:val="en-US" w:eastAsia="zh-CN"/>
        </w:rPr>
        <w:t>未认真仔细排查星安公司在吊装作业现场钢管桩未采取防止滚动措施的隐患，也是造成事故发生间接原因。</w:t>
      </w:r>
    </w:p>
    <w:p w14:paraId="1E6AC7A7">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有关责任单位存在的主要问题</w:t>
      </w:r>
    </w:p>
    <w:p w14:paraId="363445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eastAsia" w:ascii="楷体_GB2312" w:hAnsi="楷体_GB2312" w:eastAsia="楷体_GB2312" w:cs="楷体_GB2312"/>
          <w:b/>
          <w:bCs/>
          <w:sz w:val="32"/>
          <w:szCs w:val="32"/>
          <w:lang w:val="en-US" w:eastAsia="zh-CN"/>
        </w:rPr>
        <w:t>（一）事故单位</w:t>
      </w:r>
    </w:p>
    <w:p w14:paraId="4EE80A2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星安公司安全生产主体责任不落实，未对李某峰开展专门的吊装作业安全教育培训，违反了</w:t>
      </w:r>
      <w:r>
        <w:rPr>
          <w:rFonts w:hint="eastAsia" w:ascii="仿宋" w:hAnsi="仿宋" w:eastAsia="仿宋" w:cs="仿宋"/>
          <w:color w:val="000000"/>
          <w:sz w:val="32"/>
          <w:szCs w:val="32"/>
        </w:rPr>
        <w:t>《中华人民共和国安全生产法》第</w:t>
      </w:r>
      <w:r>
        <w:rPr>
          <w:rFonts w:hint="eastAsia" w:ascii="仿宋" w:hAnsi="仿宋" w:eastAsia="仿宋" w:cs="仿宋"/>
          <w:color w:val="000000"/>
          <w:sz w:val="32"/>
          <w:szCs w:val="32"/>
          <w:lang w:val="en-US" w:eastAsia="zh-CN"/>
        </w:rPr>
        <w:t>二十八</w:t>
      </w:r>
      <w:r>
        <w:rPr>
          <w:rFonts w:hint="eastAsia" w:ascii="仿宋" w:hAnsi="仿宋" w:eastAsia="仿宋" w:cs="仿宋"/>
          <w:color w:val="000000"/>
          <w:sz w:val="32"/>
          <w:szCs w:val="32"/>
        </w:rPr>
        <w:t>条</w:t>
      </w:r>
      <w:r>
        <w:rPr>
          <w:rFonts w:hint="eastAsia" w:ascii="仿宋" w:hAnsi="仿宋" w:eastAsia="仿宋" w:cs="仿宋"/>
          <w:color w:val="000000"/>
          <w:sz w:val="32"/>
          <w:szCs w:val="32"/>
          <w:lang w:val="en-US" w:eastAsia="zh-CN"/>
        </w:rPr>
        <w:t>第一款</w:t>
      </w:r>
      <w:r>
        <w:rPr>
          <w:rStyle w:val="13"/>
          <w:rFonts w:hint="eastAsia" w:ascii="仿宋" w:hAnsi="仿宋" w:eastAsia="仿宋" w:cs="仿宋"/>
          <w:b/>
          <w:bCs/>
          <w:color w:val="000000"/>
          <w:sz w:val="32"/>
          <w:szCs w:val="32"/>
          <w:lang w:val="en-US" w:eastAsia="zh-CN"/>
        </w:rPr>
        <w:footnoteReference w:id="4"/>
      </w:r>
      <w:r>
        <w:rPr>
          <w:rFonts w:hint="eastAsia" w:ascii="仿宋" w:hAnsi="仿宋" w:eastAsia="仿宋" w:cs="仿宋"/>
          <w:color w:val="000000"/>
          <w:sz w:val="32"/>
          <w:szCs w:val="32"/>
        </w:rPr>
        <w:t>的规定</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星安公司未安排专门的人员在现场指挥吊装作业，违反了《</w:t>
      </w:r>
      <w:r>
        <w:rPr>
          <w:rFonts w:hint="eastAsia" w:ascii="仿宋" w:hAnsi="仿宋" w:eastAsia="仿宋" w:cs="仿宋"/>
          <w:color w:val="000000"/>
          <w:sz w:val="32"/>
          <w:szCs w:val="32"/>
        </w:rPr>
        <w:t>中华人民共和国安全生产法》</w:t>
      </w:r>
      <w:r>
        <w:rPr>
          <w:rFonts w:hint="eastAsia" w:ascii="仿宋" w:hAnsi="仿宋" w:eastAsia="仿宋" w:cs="仿宋"/>
          <w:color w:val="000000"/>
          <w:sz w:val="32"/>
          <w:szCs w:val="32"/>
          <w:lang w:val="en-US" w:eastAsia="zh-CN"/>
        </w:rPr>
        <w:t>第四十三条</w:t>
      </w:r>
      <w:r>
        <w:rPr>
          <w:rStyle w:val="13"/>
          <w:rFonts w:hint="eastAsia" w:ascii="仿宋" w:hAnsi="仿宋" w:eastAsia="仿宋" w:cs="仿宋"/>
          <w:b/>
          <w:bCs/>
          <w:color w:val="000000"/>
          <w:sz w:val="32"/>
          <w:szCs w:val="32"/>
          <w:lang w:val="en-US" w:eastAsia="zh-CN"/>
        </w:rPr>
        <w:footnoteReference w:id="5"/>
      </w:r>
      <w:r>
        <w:rPr>
          <w:rFonts w:hint="eastAsia" w:ascii="仿宋" w:hAnsi="仿宋" w:eastAsia="仿宋" w:cs="仿宋"/>
          <w:color w:val="000000"/>
          <w:sz w:val="32"/>
          <w:szCs w:val="32"/>
          <w:lang w:val="en-US" w:eastAsia="zh-CN"/>
        </w:rPr>
        <w:t>的规定；李某峰未经过吊装作业技术的培训，不符合国家标准《起重机械安全规程第1部分（GB6067.1-2010）》12.4.2.f</w:t>
      </w:r>
      <w:r>
        <w:rPr>
          <w:rStyle w:val="13"/>
          <w:rFonts w:hint="eastAsia" w:ascii="仿宋" w:hAnsi="仿宋" w:eastAsia="仿宋" w:cs="仿宋"/>
          <w:b/>
          <w:bCs/>
          <w:color w:val="000000"/>
          <w:sz w:val="32"/>
          <w:szCs w:val="32"/>
          <w:lang w:val="en-US" w:eastAsia="zh-CN"/>
        </w:rPr>
        <w:footnoteReference w:id="6"/>
      </w:r>
      <w:r>
        <w:rPr>
          <w:rFonts w:hint="eastAsia" w:ascii="仿宋" w:hAnsi="仿宋" w:eastAsia="仿宋" w:cs="仿宋"/>
          <w:color w:val="000000"/>
          <w:sz w:val="32"/>
          <w:szCs w:val="32"/>
          <w:lang w:val="en-US" w:eastAsia="zh-CN"/>
        </w:rPr>
        <w:t>的要求，吊装作业</w:t>
      </w:r>
      <w:r>
        <w:rPr>
          <w:rFonts w:hint="eastAsia" w:ascii="仿宋" w:hAnsi="仿宋" w:eastAsia="仿宋" w:cs="仿宋"/>
          <w:color w:val="000000"/>
          <w:sz w:val="32"/>
          <w:szCs w:val="32"/>
          <w:highlight w:val="none"/>
          <w:lang w:val="en-US" w:eastAsia="zh-CN"/>
        </w:rPr>
        <w:t>站位不安全</w:t>
      </w:r>
      <w:r>
        <w:rPr>
          <w:rFonts w:hint="eastAsia" w:ascii="仿宋" w:hAnsi="仿宋" w:eastAsia="仿宋" w:cs="仿宋"/>
          <w:color w:val="000000"/>
          <w:sz w:val="32"/>
          <w:szCs w:val="32"/>
          <w:lang w:val="en-US" w:eastAsia="zh-CN"/>
        </w:rPr>
        <w:t>；星安公司主要负责人邓某成不履行法定职责，未组织制定并实施本单位的安全生产教育和培训计划，聘请的吊车司机万某辉和吊装普工李某峰均未接受星安公司专门的安全教育培训，违反了《</w:t>
      </w:r>
      <w:r>
        <w:rPr>
          <w:rFonts w:hint="eastAsia" w:ascii="仿宋" w:hAnsi="仿宋" w:eastAsia="仿宋" w:cs="仿宋"/>
          <w:color w:val="000000"/>
          <w:sz w:val="32"/>
          <w:szCs w:val="32"/>
        </w:rPr>
        <w:t>中华人民共和国安全生产法》</w:t>
      </w:r>
      <w:r>
        <w:rPr>
          <w:rFonts w:hint="eastAsia" w:ascii="仿宋" w:hAnsi="仿宋" w:eastAsia="仿宋" w:cs="仿宋"/>
          <w:color w:val="000000"/>
          <w:sz w:val="32"/>
          <w:szCs w:val="32"/>
          <w:lang w:val="en-US" w:eastAsia="zh-CN"/>
        </w:rPr>
        <w:t>第二十一条第三款</w:t>
      </w:r>
      <w:r>
        <w:rPr>
          <w:rStyle w:val="13"/>
          <w:rFonts w:hint="eastAsia" w:ascii="仿宋" w:hAnsi="仿宋" w:eastAsia="仿宋" w:cs="仿宋"/>
          <w:b/>
          <w:bCs/>
          <w:color w:val="000000"/>
          <w:sz w:val="32"/>
          <w:szCs w:val="32"/>
          <w:lang w:val="en-US" w:eastAsia="zh-CN"/>
        </w:rPr>
        <w:footnoteReference w:id="7"/>
      </w:r>
      <w:r>
        <w:rPr>
          <w:rFonts w:hint="eastAsia" w:ascii="仿宋" w:hAnsi="仿宋" w:eastAsia="仿宋" w:cs="仿宋"/>
          <w:color w:val="000000"/>
          <w:sz w:val="32"/>
          <w:szCs w:val="32"/>
          <w:lang w:val="en-US" w:eastAsia="zh-CN"/>
        </w:rPr>
        <w:t>的规定，负主要责任</w:t>
      </w:r>
      <w:r>
        <w:rPr>
          <w:rFonts w:hint="eastAsia" w:ascii="仿宋" w:hAnsi="仿宋" w:eastAsia="仿宋" w:cs="仿宋"/>
          <w:color w:val="000000"/>
          <w:sz w:val="32"/>
          <w:szCs w:val="32"/>
        </w:rPr>
        <w:t>。</w:t>
      </w:r>
    </w:p>
    <w:p w14:paraId="4F6FA18A">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default" w:ascii="仿宋" w:hAnsi="仿宋" w:eastAsia="仿宋" w:cs="仿宋"/>
          <w:b w:val="0"/>
          <w:bCs w:val="0"/>
          <w:color w:val="000000"/>
          <w:sz w:val="32"/>
          <w:szCs w:val="32"/>
          <w:lang w:val="en-US" w:eastAsia="zh-CN"/>
        </w:rPr>
      </w:pPr>
      <w:r>
        <w:rPr>
          <w:rFonts w:hint="eastAsia" w:ascii="楷体" w:hAnsi="楷体" w:eastAsia="楷体" w:cs="楷体"/>
          <w:b/>
          <w:bCs/>
          <w:color w:val="000000"/>
          <w:sz w:val="32"/>
          <w:szCs w:val="32"/>
          <w:lang w:val="en-US" w:eastAsia="zh-CN"/>
        </w:rPr>
        <w:t>（二）有关单位现场管理人员</w:t>
      </w:r>
    </w:p>
    <w:p w14:paraId="096126D4">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color w:val="000000"/>
          <w:sz w:val="32"/>
          <w:szCs w:val="32"/>
          <w:lang w:val="en-US" w:eastAsia="zh-CN"/>
        </w:rPr>
        <w:t>博之顺公司、大桥局、洪昌公司三家单位的现场负责人</w:t>
      </w:r>
      <w:r>
        <w:rPr>
          <w:rFonts w:hint="eastAsia" w:ascii="仿宋" w:hAnsi="仿宋" w:eastAsia="仿宋" w:cs="仿宋"/>
          <w:b/>
          <w:bCs/>
          <w:color w:val="000000"/>
          <w:sz w:val="32"/>
          <w:szCs w:val="32"/>
          <w:lang w:val="en-US" w:eastAsia="zh-CN"/>
        </w:rPr>
        <w:t>王某月</w:t>
      </w:r>
      <w:r>
        <w:rPr>
          <w:rFonts w:hint="eastAsia" w:ascii="仿宋" w:hAnsi="仿宋" w:eastAsia="仿宋" w:cs="仿宋"/>
          <w:b w:val="0"/>
          <w:bCs w:val="0"/>
          <w:color w:val="000000"/>
          <w:sz w:val="32"/>
          <w:szCs w:val="32"/>
          <w:lang w:val="en-US" w:eastAsia="zh-CN"/>
        </w:rPr>
        <w:t>、</w:t>
      </w:r>
      <w:r>
        <w:rPr>
          <w:rFonts w:hint="eastAsia" w:ascii="仿宋" w:hAnsi="仿宋" w:eastAsia="仿宋" w:cs="仿宋"/>
          <w:b/>
          <w:bCs/>
          <w:color w:val="000000"/>
          <w:sz w:val="32"/>
          <w:szCs w:val="32"/>
          <w:lang w:val="en-US" w:eastAsia="zh-CN"/>
        </w:rPr>
        <w:t>王某文</w:t>
      </w:r>
      <w:r>
        <w:rPr>
          <w:rFonts w:hint="eastAsia" w:ascii="仿宋" w:hAnsi="仿宋" w:eastAsia="仿宋" w:cs="仿宋"/>
          <w:b w:val="0"/>
          <w:bCs w:val="0"/>
          <w:color w:val="000000"/>
          <w:sz w:val="32"/>
          <w:szCs w:val="32"/>
          <w:lang w:val="en-US" w:eastAsia="zh-CN"/>
        </w:rPr>
        <w:t>、</w:t>
      </w:r>
      <w:r>
        <w:rPr>
          <w:rFonts w:hint="eastAsia" w:ascii="仿宋" w:hAnsi="仿宋" w:eastAsia="仿宋" w:cs="仿宋"/>
          <w:b/>
          <w:bCs/>
          <w:color w:val="000000"/>
          <w:sz w:val="32"/>
          <w:szCs w:val="32"/>
          <w:lang w:val="en-US" w:eastAsia="zh-CN"/>
        </w:rPr>
        <w:t>徐某武</w:t>
      </w:r>
      <w:r>
        <w:rPr>
          <w:rFonts w:hint="eastAsia" w:ascii="仿宋" w:hAnsi="仿宋" w:eastAsia="仿宋" w:cs="仿宋"/>
          <w:color w:val="000000"/>
          <w:sz w:val="32"/>
          <w:szCs w:val="32"/>
          <w:lang w:val="en-US" w:eastAsia="zh-CN"/>
        </w:rPr>
        <w:t>。隐患排查不彻底，安全管理不力，未发现星安公司</w:t>
      </w:r>
      <w:r>
        <w:rPr>
          <w:rFonts w:hint="eastAsia" w:ascii="仿宋" w:hAnsi="仿宋" w:eastAsia="仿宋" w:cs="仿宋"/>
          <w:b w:val="0"/>
          <w:bCs w:val="0"/>
          <w:color w:val="000000"/>
          <w:sz w:val="32"/>
          <w:szCs w:val="32"/>
          <w:lang w:val="en-US" w:eastAsia="zh-CN"/>
        </w:rPr>
        <w:t>吊装作业现场钢管桩未采取防止滚动措施的隐患，是导致事故发生的间接原因，负管理责任。</w:t>
      </w:r>
    </w:p>
    <w:p w14:paraId="4DF062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五、对事故单位和责任人员的处理意见</w:t>
      </w:r>
    </w:p>
    <w:p w14:paraId="219543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黑体" w:hAnsi="黑体" w:eastAsia="黑体" w:cs="黑体"/>
          <w:sz w:val="32"/>
          <w:szCs w:val="32"/>
          <w:lang w:val="en-US" w:eastAsia="zh-CN"/>
        </w:rPr>
        <w:t xml:space="preserve"> </w:t>
      </w:r>
      <w:r>
        <w:rPr>
          <w:rFonts w:hint="eastAsia" w:ascii="仿宋_GB2312" w:eastAsia="仿宋_GB2312"/>
          <w:sz w:val="32"/>
          <w:szCs w:val="32"/>
          <w:lang w:val="en-US" w:eastAsia="zh-CN"/>
        </w:rPr>
        <w:t>依据《中华人民共和国安全生产法》</w:t>
      </w:r>
      <w:bookmarkStart w:id="0" w:name="_GoBack"/>
      <w:bookmarkEnd w:id="0"/>
      <w:r>
        <w:rPr>
          <w:rFonts w:hint="eastAsia" w:ascii="仿宋_GB2312" w:eastAsia="仿宋_GB2312"/>
          <w:sz w:val="32"/>
          <w:szCs w:val="32"/>
          <w:lang w:val="en-US" w:eastAsia="zh-CN"/>
        </w:rPr>
        <w:t>《生产安全事故报告和调查处理条例》</w:t>
      </w:r>
      <w:r>
        <w:rPr>
          <w:rFonts w:hint="eastAsia" w:ascii="仿宋_GB2312" w:hAnsi="仿宋_GB2312" w:eastAsia="仿宋_GB2312" w:cs="仿宋_GB2312"/>
          <w:b w:val="0"/>
          <w:bCs/>
          <w:sz w:val="32"/>
          <w:szCs w:val="32"/>
          <w:lang w:val="en-US" w:eastAsia="zh-CN"/>
        </w:rPr>
        <w:t>（国务院第493号令）等相关法律法规规定对该起事故责任人及责任单位提出以下处理意见：</w:t>
      </w:r>
    </w:p>
    <w:p w14:paraId="624B08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color w:val="000000"/>
          <w:sz w:val="32"/>
          <w:szCs w:val="32"/>
        </w:rPr>
      </w:pPr>
      <w:r>
        <w:rPr>
          <w:rFonts w:hint="eastAsia" w:ascii="楷体_GB2312" w:hAnsi="楷体_GB2312" w:eastAsia="楷体_GB2312" w:cs="楷体_GB2312"/>
          <w:b/>
          <w:bCs/>
          <w:sz w:val="32"/>
          <w:szCs w:val="32"/>
          <w:lang w:val="en-US" w:eastAsia="zh-CN"/>
        </w:rPr>
        <w:t>（一）对事故责任单位和有关责任人员的处理建议</w:t>
      </w:r>
    </w:p>
    <w:p w14:paraId="00678C0B">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000000"/>
          <w:sz w:val="32"/>
          <w:szCs w:val="32"/>
          <w:lang w:val="en-US" w:eastAsia="zh-CN"/>
        </w:rPr>
      </w:pPr>
      <w:r>
        <w:rPr>
          <w:rFonts w:hint="eastAsia" w:ascii="楷体" w:hAnsi="楷体" w:eastAsia="楷体" w:cs="楷体"/>
          <w:b/>
          <w:bCs/>
          <w:color w:val="000000"/>
          <w:sz w:val="32"/>
          <w:szCs w:val="32"/>
          <w:lang w:val="en-US" w:eastAsia="zh-CN"/>
        </w:rPr>
        <w:t>1.南昌市星安建筑劳务有限公司</w:t>
      </w:r>
      <w:r>
        <w:rPr>
          <w:rFonts w:hint="eastAsia" w:ascii="仿宋" w:hAnsi="仿宋" w:eastAsia="仿宋" w:cs="仿宋"/>
          <w:b w:val="0"/>
          <w:bCs w:val="0"/>
          <w:color w:val="000000"/>
          <w:sz w:val="32"/>
          <w:szCs w:val="32"/>
          <w:lang w:val="en-US" w:eastAsia="zh-CN"/>
        </w:rPr>
        <w:t>，安全生产主体责任不落实，</w:t>
      </w:r>
      <w:r>
        <w:rPr>
          <w:rFonts w:hint="eastAsia" w:ascii="仿宋" w:hAnsi="仿宋" w:eastAsia="仿宋" w:cs="仿宋"/>
          <w:color w:val="000000"/>
          <w:sz w:val="32"/>
          <w:szCs w:val="32"/>
          <w:lang w:val="en-US" w:eastAsia="zh-CN"/>
        </w:rPr>
        <w:t>未按照大桥局项目部制定的《钢管桩、型钢等材料堆码安全操作规程》要求对吊装堆码区的钢管桩采取防止滚动的措施，</w:t>
      </w:r>
      <w:r>
        <w:rPr>
          <w:rFonts w:hint="eastAsia" w:ascii="仿宋" w:hAnsi="仿宋" w:eastAsia="仿宋" w:cs="仿宋"/>
          <w:color w:val="000000"/>
          <w:sz w:val="32"/>
          <w:szCs w:val="32"/>
          <w:highlight w:val="none"/>
          <w:lang w:val="en-US" w:eastAsia="zh-CN"/>
        </w:rPr>
        <w:t>吊装人员站位不安全，</w:t>
      </w:r>
      <w:r>
        <w:rPr>
          <w:rFonts w:hint="eastAsia" w:ascii="仿宋" w:hAnsi="仿宋" w:eastAsia="仿宋" w:cs="仿宋"/>
          <w:color w:val="000000"/>
          <w:sz w:val="32"/>
          <w:szCs w:val="32"/>
        </w:rPr>
        <w:t>是导致事故发生的</w:t>
      </w:r>
      <w:r>
        <w:rPr>
          <w:rFonts w:hint="eastAsia" w:ascii="仿宋" w:hAnsi="仿宋" w:eastAsia="仿宋" w:cs="仿宋"/>
          <w:color w:val="000000"/>
          <w:sz w:val="32"/>
          <w:szCs w:val="32"/>
          <w:lang w:val="en-US" w:eastAsia="zh-CN"/>
        </w:rPr>
        <w:t>直接</w:t>
      </w:r>
      <w:r>
        <w:rPr>
          <w:rFonts w:hint="eastAsia" w:ascii="仿宋" w:hAnsi="仿宋" w:eastAsia="仿宋" w:cs="仿宋"/>
          <w:color w:val="000000"/>
          <w:sz w:val="32"/>
          <w:szCs w:val="32"/>
        </w:rPr>
        <w:t>原因</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未对吊装作业人员进行安全教育培训，安全</w:t>
      </w:r>
      <w:r>
        <w:rPr>
          <w:rFonts w:hint="eastAsia" w:ascii="仿宋" w:hAnsi="仿宋" w:eastAsia="仿宋" w:cs="仿宋"/>
          <w:color w:val="000000"/>
          <w:sz w:val="32"/>
          <w:szCs w:val="32"/>
        </w:rPr>
        <w:t>管理不到位，</w:t>
      </w:r>
      <w:r>
        <w:rPr>
          <w:rFonts w:hint="eastAsia" w:ascii="仿宋" w:hAnsi="仿宋" w:eastAsia="仿宋" w:cs="仿宋"/>
          <w:color w:val="000000"/>
          <w:sz w:val="32"/>
          <w:szCs w:val="32"/>
          <w:lang w:val="en-US" w:eastAsia="zh-CN"/>
        </w:rPr>
        <w:t>未安排专门的人员在现场指挥吊装作业，</w:t>
      </w:r>
      <w:r>
        <w:rPr>
          <w:rFonts w:hint="eastAsia" w:ascii="仿宋" w:hAnsi="仿宋" w:eastAsia="仿宋" w:cs="仿宋"/>
          <w:b w:val="0"/>
          <w:bCs w:val="0"/>
          <w:color w:val="000000"/>
          <w:sz w:val="32"/>
          <w:szCs w:val="32"/>
          <w:lang w:val="en-US" w:eastAsia="zh-CN"/>
        </w:rPr>
        <w:t>违反了《中华人民共和国安全生产法》</w:t>
      </w:r>
      <w:r>
        <w:rPr>
          <w:rFonts w:hint="eastAsia" w:ascii="仿宋" w:hAnsi="仿宋" w:eastAsia="仿宋" w:cs="仿宋"/>
          <w:color w:val="000000"/>
          <w:sz w:val="32"/>
          <w:szCs w:val="32"/>
        </w:rPr>
        <w:t>第</w:t>
      </w:r>
      <w:r>
        <w:rPr>
          <w:rFonts w:hint="eastAsia" w:ascii="仿宋" w:hAnsi="仿宋" w:eastAsia="仿宋" w:cs="仿宋"/>
          <w:color w:val="000000"/>
          <w:sz w:val="32"/>
          <w:szCs w:val="32"/>
          <w:lang w:val="en-US" w:eastAsia="zh-CN"/>
        </w:rPr>
        <w:t>二十八</w:t>
      </w:r>
      <w:r>
        <w:rPr>
          <w:rFonts w:hint="eastAsia" w:ascii="仿宋" w:hAnsi="仿宋" w:eastAsia="仿宋" w:cs="仿宋"/>
          <w:color w:val="000000"/>
          <w:sz w:val="32"/>
          <w:szCs w:val="32"/>
        </w:rPr>
        <w:t>条</w:t>
      </w:r>
      <w:r>
        <w:rPr>
          <w:rFonts w:hint="eastAsia" w:ascii="仿宋" w:hAnsi="仿宋" w:eastAsia="仿宋" w:cs="仿宋"/>
          <w:color w:val="000000"/>
          <w:sz w:val="32"/>
          <w:szCs w:val="32"/>
          <w:lang w:val="en-US" w:eastAsia="zh-CN"/>
        </w:rPr>
        <w:t>第一款、第四十三条，</w:t>
      </w:r>
      <w:r>
        <w:rPr>
          <w:rFonts w:hint="eastAsia" w:ascii="仿宋" w:hAnsi="仿宋" w:eastAsia="仿宋" w:cs="仿宋"/>
          <w:b w:val="0"/>
          <w:bCs w:val="0"/>
          <w:color w:val="000000"/>
          <w:sz w:val="32"/>
          <w:szCs w:val="32"/>
          <w:lang w:val="en-US" w:eastAsia="zh-CN"/>
        </w:rPr>
        <w:t>负主要责任。</w:t>
      </w:r>
      <w:r>
        <w:rPr>
          <w:rFonts w:hint="eastAsia" w:ascii="仿宋" w:hAnsi="仿宋" w:eastAsia="仿宋" w:cs="仿宋"/>
          <w:color w:val="000000"/>
          <w:sz w:val="32"/>
          <w:szCs w:val="32"/>
          <w:lang w:val="en-US" w:eastAsia="zh-CN"/>
        </w:rPr>
        <w:t>建议由南昌县应急管理局依据《中华人民共和国安全生产法》第114条第一款</w:t>
      </w:r>
      <w:r>
        <w:rPr>
          <w:rStyle w:val="13"/>
          <w:rFonts w:hint="eastAsia" w:ascii="仿宋" w:hAnsi="仿宋" w:eastAsia="仿宋" w:cs="仿宋"/>
          <w:b/>
          <w:bCs/>
          <w:color w:val="000000"/>
          <w:sz w:val="32"/>
          <w:szCs w:val="32"/>
          <w:lang w:val="en-US" w:eastAsia="zh-CN"/>
        </w:rPr>
        <w:footnoteReference w:id="8"/>
      </w:r>
      <w:r>
        <w:rPr>
          <w:rFonts w:hint="eastAsia" w:ascii="仿宋" w:hAnsi="仿宋" w:eastAsia="仿宋" w:cs="仿宋"/>
          <w:color w:val="000000"/>
          <w:sz w:val="32"/>
          <w:szCs w:val="32"/>
          <w:lang w:val="en-US" w:eastAsia="zh-CN"/>
        </w:rPr>
        <w:t>的规定，对南昌市星安建筑劳务有限公司予以行政处罚。</w:t>
      </w:r>
    </w:p>
    <w:p w14:paraId="7962BA3E">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color w:val="000000"/>
          <w:sz w:val="32"/>
          <w:szCs w:val="32"/>
          <w:lang w:val="en-US" w:eastAsia="zh-CN"/>
        </w:rPr>
      </w:pPr>
      <w:r>
        <w:rPr>
          <w:rFonts w:hint="eastAsia" w:ascii="楷体" w:hAnsi="楷体" w:eastAsia="楷体" w:cs="楷体"/>
          <w:b/>
          <w:bCs/>
          <w:color w:val="000000"/>
          <w:sz w:val="32"/>
          <w:szCs w:val="32"/>
          <w:lang w:val="en-US" w:eastAsia="zh-CN"/>
        </w:rPr>
        <w:t>2.邓某成</w:t>
      </w:r>
      <w:r>
        <w:rPr>
          <w:rFonts w:hint="eastAsia" w:ascii="仿宋" w:hAnsi="仿宋" w:eastAsia="仿宋" w:cs="仿宋"/>
          <w:color w:val="000000"/>
          <w:sz w:val="32"/>
          <w:szCs w:val="32"/>
          <w:lang w:val="en-US" w:eastAsia="zh-CN"/>
        </w:rPr>
        <w:t>，男，身份证号码： 3601211969********，南昌市星安建筑劳务有限公司主要负责人，未组织制定并实施本单位的安全生产教育和培训计划，聘请的吊车司机万某辉和吊装普工李某峰均未接受星安公司专门的安全教育培训，未履行企业负责人法定职责，违反了《</w:t>
      </w:r>
      <w:r>
        <w:rPr>
          <w:rFonts w:hint="eastAsia" w:ascii="仿宋" w:hAnsi="仿宋" w:eastAsia="仿宋" w:cs="仿宋"/>
          <w:color w:val="000000"/>
          <w:sz w:val="32"/>
          <w:szCs w:val="32"/>
        </w:rPr>
        <w:t>中华人民共和国安全生产法》</w:t>
      </w:r>
      <w:r>
        <w:rPr>
          <w:rFonts w:hint="eastAsia" w:ascii="仿宋" w:hAnsi="仿宋" w:eastAsia="仿宋" w:cs="仿宋"/>
          <w:color w:val="000000"/>
          <w:sz w:val="32"/>
          <w:szCs w:val="32"/>
          <w:lang w:val="en-US" w:eastAsia="zh-CN"/>
        </w:rPr>
        <w:t>第二十一条第三款的规定，对事故发生负有主要领导责任，建议由南昌县应急管理局依据《中华人民共和国安全生产法》第九十五条第一款</w:t>
      </w:r>
      <w:r>
        <w:rPr>
          <w:rStyle w:val="13"/>
          <w:rFonts w:hint="eastAsia" w:ascii="仿宋" w:hAnsi="仿宋" w:eastAsia="仿宋" w:cs="仿宋"/>
          <w:b/>
          <w:bCs/>
          <w:color w:val="000000"/>
          <w:sz w:val="32"/>
          <w:szCs w:val="32"/>
          <w:lang w:val="en-US" w:eastAsia="zh-CN"/>
        </w:rPr>
        <w:footnoteReference w:id="9"/>
      </w:r>
      <w:r>
        <w:rPr>
          <w:rFonts w:hint="eastAsia" w:ascii="仿宋" w:hAnsi="仿宋" w:eastAsia="仿宋" w:cs="仿宋"/>
          <w:color w:val="000000"/>
          <w:sz w:val="32"/>
          <w:szCs w:val="32"/>
          <w:lang w:val="en-US" w:eastAsia="zh-CN"/>
        </w:rPr>
        <w:t>的规定对其予以行政处罚。</w:t>
      </w:r>
    </w:p>
    <w:p w14:paraId="70B521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 w:hAnsi="楷体" w:eastAsia="楷体" w:cs="楷体"/>
          <w:b/>
          <w:bCs/>
          <w:color w:val="000000"/>
          <w:sz w:val="32"/>
          <w:szCs w:val="32"/>
          <w:lang w:val="en-US" w:eastAsia="zh-CN"/>
        </w:rPr>
      </w:pPr>
      <w:r>
        <w:rPr>
          <w:rFonts w:hint="eastAsia" w:ascii="楷体" w:hAnsi="楷体" w:eastAsia="楷体" w:cs="楷体"/>
          <w:b/>
          <w:bCs/>
          <w:color w:val="000000"/>
          <w:sz w:val="32"/>
          <w:szCs w:val="32"/>
          <w:lang w:val="en-US" w:eastAsia="zh-CN"/>
        </w:rPr>
        <w:t>（二）对有关单位现场管理人员的处理建议</w:t>
      </w:r>
    </w:p>
    <w:p w14:paraId="74642FF9">
      <w:pPr>
        <w:keepNext w:val="0"/>
        <w:keepLines w:val="0"/>
        <w:pageBreakBefore w:val="0"/>
        <w:numPr>
          <w:ilvl w:val="0"/>
          <w:numId w:val="0"/>
        </w:numPr>
        <w:kinsoku/>
        <w:wordWrap/>
        <w:overflowPunct/>
        <w:topLinePunct w:val="0"/>
        <w:autoSpaceDE/>
        <w:autoSpaceDN/>
        <w:bidi w:val="0"/>
        <w:adjustRightInd/>
        <w:snapToGrid/>
        <w:spacing w:line="560" w:lineRule="exact"/>
        <w:ind w:firstLine="642"/>
        <w:textAlignment w:val="auto"/>
        <w:rPr>
          <w:rFonts w:hint="default" w:ascii="楷体" w:hAnsi="楷体" w:eastAsia="楷体" w:cs="楷体"/>
          <w:b/>
          <w:bCs/>
          <w:color w:val="000000"/>
          <w:sz w:val="32"/>
          <w:szCs w:val="32"/>
          <w:lang w:val="en-US" w:eastAsia="zh-CN"/>
        </w:rPr>
      </w:pPr>
      <w:r>
        <w:rPr>
          <w:rFonts w:hint="eastAsia" w:ascii="仿宋" w:hAnsi="仿宋" w:eastAsia="仿宋" w:cs="仿宋"/>
          <w:b w:val="0"/>
          <w:bCs w:val="0"/>
          <w:color w:val="000000"/>
          <w:sz w:val="32"/>
          <w:szCs w:val="32"/>
          <w:lang w:val="en-US" w:eastAsia="zh-CN"/>
        </w:rPr>
        <w:t>劳务项目发包单位苏州博之顺建设工程有限公司现场管理人员</w:t>
      </w:r>
      <w:r>
        <w:rPr>
          <w:rFonts w:hint="eastAsia" w:ascii="仿宋" w:hAnsi="仿宋" w:eastAsia="仿宋" w:cs="仿宋"/>
          <w:b/>
          <w:bCs/>
          <w:color w:val="000000"/>
          <w:sz w:val="32"/>
          <w:szCs w:val="32"/>
          <w:lang w:val="en-US" w:eastAsia="zh-CN"/>
        </w:rPr>
        <w:t>王某月</w:t>
      </w:r>
      <w:r>
        <w:rPr>
          <w:rFonts w:hint="eastAsia" w:ascii="仿宋" w:hAnsi="仿宋" w:eastAsia="仿宋" w:cs="仿宋"/>
          <w:b w:val="0"/>
          <w:bCs w:val="0"/>
          <w:color w:val="000000"/>
          <w:sz w:val="32"/>
          <w:szCs w:val="32"/>
          <w:lang w:val="en-US" w:eastAsia="zh-CN"/>
        </w:rPr>
        <w:t>、长乐大桥工程总包单位中铁大桥局第五分公司长乐大桥工区现场管理人员</w:t>
      </w:r>
      <w:r>
        <w:rPr>
          <w:rFonts w:hint="eastAsia" w:ascii="仿宋" w:hAnsi="仿宋" w:eastAsia="仿宋" w:cs="仿宋"/>
          <w:b/>
          <w:bCs/>
          <w:color w:val="000000"/>
          <w:sz w:val="32"/>
          <w:szCs w:val="32"/>
          <w:lang w:val="en-US" w:eastAsia="zh-CN"/>
        </w:rPr>
        <w:t>王某文</w:t>
      </w:r>
      <w:r>
        <w:rPr>
          <w:rFonts w:hint="eastAsia" w:ascii="仿宋" w:hAnsi="仿宋" w:eastAsia="仿宋" w:cs="仿宋"/>
          <w:b w:val="0"/>
          <w:bCs w:val="0"/>
          <w:color w:val="000000"/>
          <w:sz w:val="32"/>
          <w:szCs w:val="32"/>
          <w:lang w:val="en-US" w:eastAsia="zh-CN"/>
        </w:rPr>
        <w:t>、南昌洪昌建设工程监理有限公司现场负责人</w:t>
      </w:r>
      <w:r>
        <w:rPr>
          <w:rFonts w:hint="eastAsia" w:ascii="仿宋" w:hAnsi="仿宋" w:eastAsia="仿宋" w:cs="仿宋"/>
          <w:b/>
          <w:bCs/>
          <w:color w:val="000000"/>
          <w:sz w:val="32"/>
          <w:szCs w:val="32"/>
          <w:lang w:val="en-US" w:eastAsia="zh-CN"/>
        </w:rPr>
        <w:t>徐某武</w:t>
      </w:r>
      <w:r>
        <w:rPr>
          <w:rFonts w:hint="eastAsia" w:ascii="仿宋" w:hAnsi="仿宋" w:eastAsia="仿宋" w:cs="仿宋"/>
          <w:b w:val="0"/>
          <w:bCs w:val="0"/>
          <w:color w:val="000000"/>
          <w:sz w:val="32"/>
          <w:szCs w:val="32"/>
          <w:lang w:val="en-US" w:eastAsia="zh-CN"/>
        </w:rPr>
        <w:t>等三位管理人员</w:t>
      </w:r>
      <w:r>
        <w:rPr>
          <w:rFonts w:hint="eastAsia" w:ascii="仿宋" w:hAnsi="仿宋" w:eastAsia="仿宋" w:cs="仿宋"/>
          <w:color w:val="000000"/>
          <w:sz w:val="32"/>
          <w:szCs w:val="32"/>
          <w:lang w:val="en-US" w:eastAsia="zh-CN"/>
        </w:rPr>
        <w:t>安全事故隐患排查不彻底，安全管理不力，未发现星安公司</w:t>
      </w:r>
      <w:r>
        <w:rPr>
          <w:rFonts w:hint="eastAsia" w:ascii="仿宋" w:hAnsi="仿宋" w:eastAsia="仿宋" w:cs="仿宋"/>
          <w:b w:val="0"/>
          <w:bCs w:val="0"/>
          <w:color w:val="000000"/>
          <w:sz w:val="32"/>
          <w:szCs w:val="32"/>
          <w:lang w:val="en-US" w:eastAsia="zh-CN"/>
        </w:rPr>
        <w:t>吊装作业现场钢管桩未采取防止滚动措施的隐患，对事故负有管理责任，建议由博之顺公司、</w:t>
      </w:r>
      <w:r>
        <w:rPr>
          <w:rFonts w:hint="eastAsia" w:ascii="仿宋" w:hAnsi="仿宋" w:eastAsia="仿宋" w:cs="仿宋"/>
          <w:color w:val="000000"/>
          <w:sz w:val="32"/>
          <w:szCs w:val="32"/>
          <w:lang w:val="en-US" w:eastAsia="zh-CN"/>
        </w:rPr>
        <w:t>大桥局、洪昌公司根据各自公司内部相关规定对相关人员作出相应处理。</w:t>
      </w:r>
    </w:p>
    <w:p w14:paraId="405B43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六、事故教训</w:t>
      </w:r>
    </w:p>
    <w:p w14:paraId="17F1CA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sz w:val="32"/>
          <w:szCs w:val="32"/>
          <w:lang w:val="en-US" w:eastAsia="zh-CN"/>
        </w:rPr>
      </w:pPr>
      <w:r>
        <w:rPr>
          <w:rFonts w:hint="eastAsia" w:ascii="仿宋_GB2312" w:eastAsia="仿宋_GB2312"/>
          <w:sz w:val="32"/>
          <w:szCs w:val="32"/>
          <w:lang w:val="en-US" w:eastAsia="zh-CN"/>
        </w:rPr>
        <w:t>通过对事故原因的深入分析，事故的主要教训有：</w:t>
      </w:r>
      <w:r>
        <w:rPr>
          <w:rFonts w:hint="eastAsia" w:ascii="仿宋_GB2312" w:eastAsia="仿宋_GB2312"/>
          <w:b/>
          <w:bCs/>
          <w:sz w:val="32"/>
          <w:szCs w:val="32"/>
          <w:lang w:val="en-US" w:eastAsia="zh-CN"/>
        </w:rPr>
        <w:t>一是</w:t>
      </w:r>
      <w:r>
        <w:rPr>
          <w:rFonts w:hint="eastAsia" w:ascii="仿宋_GB2312" w:eastAsia="仿宋_GB2312"/>
          <w:sz w:val="32"/>
          <w:szCs w:val="32"/>
          <w:lang w:val="en-US" w:eastAsia="zh-CN"/>
        </w:rPr>
        <w:t>从业人员安全意识淡薄，安全教育缺失，未</w:t>
      </w:r>
      <w:r>
        <w:rPr>
          <w:rFonts w:hint="eastAsia" w:ascii="仿宋_GB2312" w:eastAsia="仿宋_GB2312"/>
          <w:sz w:val="32"/>
          <w:szCs w:val="32"/>
          <w:lang w:eastAsia="zh-CN"/>
        </w:rPr>
        <w:t>保证从业人员具备必要的安全生产知识，严格遵守各项</w:t>
      </w:r>
      <w:r>
        <w:rPr>
          <w:rFonts w:hint="eastAsia" w:ascii="仿宋_GB2312" w:eastAsia="仿宋_GB2312"/>
          <w:sz w:val="32"/>
          <w:szCs w:val="32"/>
          <w:lang w:val="en-US" w:eastAsia="zh-CN"/>
        </w:rPr>
        <w:t>操作规程</w:t>
      </w: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b/>
          <w:bCs/>
          <w:sz w:val="32"/>
          <w:szCs w:val="32"/>
          <w:lang w:val="en-US" w:eastAsia="zh-CN"/>
        </w:rPr>
        <w:t>是</w:t>
      </w:r>
      <w:r>
        <w:rPr>
          <w:rFonts w:hint="eastAsia" w:ascii="仿宋_GB2312" w:eastAsia="仿宋_GB2312"/>
          <w:b w:val="0"/>
          <w:bCs w:val="0"/>
          <w:sz w:val="32"/>
          <w:szCs w:val="32"/>
          <w:lang w:val="en-US" w:eastAsia="zh-CN"/>
        </w:rPr>
        <w:t>星安公司危险作业</w:t>
      </w:r>
      <w:r>
        <w:rPr>
          <w:rFonts w:hint="eastAsia" w:ascii="仿宋" w:hAnsi="仿宋" w:eastAsia="仿宋" w:cs="仿宋"/>
          <w:color w:val="000000"/>
          <w:sz w:val="32"/>
          <w:szCs w:val="32"/>
          <w:lang w:val="en-US" w:eastAsia="zh-CN"/>
        </w:rPr>
        <w:t>安全</w:t>
      </w:r>
      <w:r>
        <w:rPr>
          <w:rFonts w:hint="eastAsia" w:ascii="仿宋" w:hAnsi="仿宋" w:eastAsia="仿宋" w:cs="仿宋"/>
          <w:color w:val="000000"/>
          <w:sz w:val="32"/>
          <w:szCs w:val="32"/>
        </w:rPr>
        <w:t>管理不到位，</w:t>
      </w:r>
      <w:r>
        <w:rPr>
          <w:rFonts w:hint="eastAsia" w:ascii="仿宋" w:hAnsi="仿宋" w:eastAsia="仿宋" w:cs="仿宋"/>
          <w:color w:val="000000"/>
          <w:sz w:val="32"/>
          <w:szCs w:val="32"/>
          <w:lang w:val="en-US" w:eastAsia="zh-CN"/>
        </w:rPr>
        <w:t>未安排专门的人员在现场指挥吊装作业，</w:t>
      </w:r>
      <w:r>
        <w:rPr>
          <w:rFonts w:hint="eastAsia" w:ascii="仿宋_GB2312" w:eastAsia="仿宋_GB2312"/>
          <w:sz w:val="32"/>
          <w:szCs w:val="32"/>
          <w:lang w:val="en-US" w:eastAsia="zh-CN"/>
        </w:rPr>
        <w:t>吊装作业人员站位不安全，</w:t>
      </w:r>
      <w:r>
        <w:rPr>
          <w:rFonts w:hint="eastAsia" w:ascii="仿宋" w:hAnsi="仿宋" w:eastAsia="仿宋" w:cs="仿宋"/>
          <w:color w:val="000000"/>
          <w:sz w:val="32"/>
          <w:szCs w:val="32"/>
          <w:lang w:val="en-US" w:eastAsia="zh-CN"/>
        </w:rPr>
        <w:t>主要负责人不履行法定职责。</w:t>
      </w:r>
      <w:r>
        <w:rPr>
          <w:rFonts w:hint="eastAsia" w:ascii="仿宋" w:hAnsi="仿宋" w:eastAsia="仿宋" w:cs="仿宋"/>
          <w:b/>
          <w:bCs/>
          <w:color w:val="000000"/>
          <w:sz w:val="32"/>
          <w:szCs w:val="32"/>
          <w:lang w:val="en-US" w:eastAsia="zh-CN"/>
        </w:rPr>
        <w:t>三是</w:t>
      </w:r>
      <w:r>
        <w:rPr>
          <w:rFonts w:hint="eastAsia" w:ascii="仿宋" w:hAnsi="仿宋" w:eastAsia="仿宋" w:cs="仿宋"/>
          <w:color w:val="000000"/>
          <w:sz w:val="32"/>
          <w:szCs w:val="32"/>
          <w:lang w:val="en-US" w:eastAsia="zh-CN"/>
        </w:rPr>
        <w:t>项目发包、总包、监理等单位现场管理人员隐患排查不彻底，未发现星安公司</w:t>
      </w:r>
      <w:r>
        <w:rPr>
          <w:rFonts w:hint="eastAsia" w:ascii="仿宋" w:hAnsi="仿宋" w:eastAsia="仿宋" w:cs="仿宋"/>
          <w:b w:val="0"/>
          <w:bCs w:val="0"/>
          <w:color w:val="000000"/>
          <w:sz w:val="32"/>
          <w:szCs w:val="32"/>
          <w:lang w:val="en-US" w:eastAsia="zh-CN"/>
        </w:rPr>
        <w:t>吊装作业现场钢管桩未采取防止滚动措施的隐患。</w:t>
      </w:r>
    </w:p>
    <w:p w14:paraId="11671A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七、事故整改及防范措施</w:t>
      </w:r>
    </w:p>
    <w:p w14:paraId="73DA7A20">
      <w:pPr>
        <w:keepNext w:val="0"/>
        <w:keepLines w:val="0"/>
        <w:pageBreakBefore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黑体" w:hAnsi="黑体" w:eastAsia="黑体" w:cs="黑体"/>
          <w:color w:val="000000"/>
          <w:sz w:val="32"/>
          <w:szCs w:val="32"/>
          <w:lang w:val="en-US"/>
        </w:rPr>
      </w:pPr>
      <w:r>
        <w:rPr>
          <w:rFonts w:hint="eastAsia" w:ascii="楷体_GB2312" w:hAnsi="楷体_GB2312" w:eastAsia="楷体_GB2312" w:cs="楷体_GB2312"/>
          <w:b/>
          <w:bCs/>
          <w:sz w:val="32"/>
          <w:szCs w:val="32"/>
          <w:lang w:val="en-US" w:eastAsia="zh-CN"/>
        </w:rPr>
        <w:t>（一）要深刻汲</w:t>
      </w:r>
      <w:r>
        <w:rPr>
          <w:rFonts w:hint="eastAsia" w:ascii="楷体_GB2312" w:hAnsi="楷体_GB2312" w:eastAsia="楷体_GB2312" w:cs="楷体_GB2312"/>
          <w:b/>
          <w:bCs/>
          <w:sz w:val="32"/>
          <w:szCs w:val="32"/>
          <w:lang w:eastAsia="zh-CN"/>
        </w:rPr>
        <w:t>取事故教训，</w:t>
      </w:r>
      <w:r>
        <w:rPr>
          <w:rFonts w:hint="eastAsia" w:ascii="楷体_GB2312" w:hAnsi="楷体_GB2312" w:eastAsia="楷体_GB2312" w:cs="楷体_GB2312"/>
          <w:b/>
          <w:bCs/>
          <w:sz w:val="32"/>
          <w:szCs w:val="32"/>
          <w:lang w:val="en-US" w:eastAsia="zh-CN"/>
        </w:rPr>
        <w:t>压实企业主体责任</w:t>
      </w:r>
    </w:p>
    <w:p w14:paraId="75A6DAB3">
      <w:pPr>
        <w:keepNext w:val="0"/>
        <w:keepLines w:val="0"/>
        <w:pageBreakBefore w:val="0"/>
        <w:widowControl/>
        <w:kinsoku/>
        <w:wordWrap/>
        <w:overflowPunct/>
        <w:topLinePunct w:val="0"/>
        <w:autoSpaceDE/>
        <w:autoSpaceDN/>
        <w:bidi w:val="0"/>
        <w:adjustRightInd/>
        <w:snapToGrid/>
        <w:spacing w:line="560" w:lineRule="exact"/>
        <w:ind w:firstLine="643"/>
        <w:textAlignment w:val="auto"/>
        <w:rPr>
          <w:rFonts w:hint="eastAsia" w:ascii="仿宋" w:hAnsi="仿宋" w:eastAsia="仿宋" w:cs="宋体"/>
          <w:color w:val="000000"/>
          <w:kern w:val="0"/>
          <w:sz w:val="32"/>
          <w:szCs w:val="32"/>
        </w:rPr>
      </w:pPr>
      <w:r>
        <w:rPr>
          <w:rFonts w:hint="eastAsia" w:ascii="仿宋" w:hAnsi="仿宋" w:eastAsia="仿宋" w:cs="仿宋"/>
          <w:b w:val="0"/>
          <w:bCs/>
          <w:color w:val="000000"/>
          <w:sz w:val="32"/>
          <w:szCs w:val="32"/>
          <w:lang w:val="en-US" w:eastAsia="zh-CN"/>
        </w:rPr>
        <w:t>南昌市星安建筑劳务有限公司</w:t>
      </w:r>
      <w:r>
        <w:rPr>
          <w:rFonts w:hint="eastAsia" w:ascii="楷体" w:hAnsi="楷体" w:eastAsia="楷体" w:cs="楷体"/>
          <w:b/>
          <w:bCs w:val="0"/>
          <w:color w:val="000000"/>
          <w:sz w:val="32"/>
          <w:szCs w:val="32"/>
          <w:lang w:eastAsia="zh-CN"/>
        </w:rPr>
        <w:t>，</w:t>
      </w:r>
      <w:r>
        <w:rPr>
          <w:rFonts w:hint="eastAsia" w:ascii="仿宋" w:hAnsi="仿宋" w:eastAsia="仿宋" w:cs="仿宋"/>
          <w:color w:val="000000"/>
          <w:sz w:val="32"/>
          <w:szCs w:val="32"/>
        </w:rPr>
        <w:t>要从事故中汲取血的教训，认真分析事故发生的原因及应采取的预防措施。</w:t>
      </w:r>
      <w:r>
        <w:rPr>
          <w:rFonts w:hint="eastAsia" w:ascii="仿宋" w:hAnsi="仿宋" w:eastAsia="仿宋" w:cs="仿宋"/>
          <w:color w:val="000000"/>
          <w:kern w:val="0"/>
          <w:sz w:val="32"/>
          <w:szCs w:val="32"/>
        </w:rPr>
        <w:t>应当进一步落实企业安全生产主体责任，强化企业安全生产管理，加强对安全管理人员</w:t>
      </w:r>
      <w:r>
        <w:rPr>
          <w:rFonts w:hint="eastAsia" w:ascii="仿宋" w:hAnsi="仿宋" w:eastAsia="仿宋" w:cs="仿宋"/>
          <w:color w:val="000000"/>
          <w:kern w:val="0"/>
          <w:sz w:val="32"/>
          <w:szCs w:val="32"/>
          <w:lang w:val="en-US" w:eastAsia="zh-CN"/>
        </w:rPr>
        <w:t>和从业人员</w:t>
      </w:r>
      <w:r>
        <w:rPr>
          <w:rFonts w:hint="eastAsia" w:ascii="仿宋" w:hAnsi="仿宋" w:eastAsia="仿宋" w:cs="仿宋"/>
          <w:color w:val="000000"/>
          <w:kern w:val="0"/>
          <w:sz w:val="32"/>
          <w:szCs w:val="32"/>
        </w:rPr>
        <w:t>的培训</w:t>
      </w:r>
      <w:r>
        <w:rPr>
          <w:rFonts w:hint="eastAsia" w:ascii="仿宋" w:hAnsi="仿宋" w:eastAsia="仿宋" w:cs="仿宋"/>
          <w:color w:val="000000"/>
          <w:kern w:val="0"/>
          <w:sz w:val="32"/>
          <w:szCs w:val="32"/>
          <w:lang w:eastAsia="zh-CN"/>
        </w:rPr>
        <w:t>，</w:t>
      </w:r>
      <w:r>
        <w:rPr>
          <w:rFonts w:hint="eastAsia" w:ascii="仿宋" w:hAnsi="仿宋" w:eastAsia="仿宋" w:cs="宋体"/>
          <w:color w:val="000000"/>
          <w:kern w:val="0"/>
          <w:sz w:val="32"/>
          <w:szCs w:val="32"/>
        </w:rPr>
        <w:t>杜绝安全教育培训走过场，确保安全教育培训</w:t>
      </w:r>
      <w:r>
        <w:rPr>
          <w:rFonts w:hint="eastAsia" w:ascii="仿宋" w:hAnsi="仿宋" w:eastAsia="仿宋" w:cs="宋体"/>
          <w:color w:val="000000"/>
          <w:kern w:val="0"/>
          <w:sz w:val="32"/>
          <w:szCs w:val="32"/>
          <w:lang w:val="en-US" w:eastAsia="zh-CN"/>
        </w:rPr>
        <w:t>的</w:t>
      </w:r>
      <w:r>
        <w:rPr>
          <w:rFonts w:hint="eastAsia" w:ascii="仿宋" w:hAnsi="仿宋" w:eastAsia="仿宋" w:cs="宋体"/>
          <w:color w:val="000000"/>
          <w:kern w:val="0"/>
          <w:sz w:val="32"/>
          <w:szCs w:val="32"/>
        </w:rPr>
        <w:t>质量，保证从业人员具备必要的安全生产知识，熟悉有关安全生产规章制度，掌握本岗位</w:t>
      </w:r>
    </w:p>
    <w:p w14:paraId="7AF575C7">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宋体"/>
          <w:color w:val="000000"/>
          <w:kern w:val="0"/>
          <w:sz w:val="32"/>
          <w:szCs w:val="32"/>
          <w:lang w:val="en-US"/>
        </w:rPr>
      </w:pPr>
      <w:r>
        <w:rPr>
          <w:rFonts w:hint="eastAsia" w:ascii="仿宋" w:hAnsi="仿宋" w:eastAsia="仿宋" w:cs="宋体"/>
          <w:color w:val="000000"/>
          <w:kern w:val="0"/>
          <w:sz w:val="32"/>
          <w:szCs w:val="32"/>
        </w:rPr>
        <w:t>的安全操作技能</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lang w:val="en-US" w:eastAsia="zh-CN"/>
        </w:rPr>
        <w:t>加强对危险作业的现场管控，及时安排专</w:t>
      </w:r>
    </w:p>
    <w:p w14:paraId="50428B52">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门的人员巡查危险作业现场操作规程的落实和安全管理。</w:t>
      </w:r>
    </w:p>
    <w:p w14:paraId="1A8335FC">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000000"/>
          <w:kern w:val="0"/>
          <w:sz w:val="32"/>
          <w:szCs w:val="32"/>
          <w:lang w:val="en-US" w:eastAsia="zh-CN"/>
        </w:rPr>
      </w:pPr>
      <w:r>
        <w:rPr>
          <w:rFonts w:hint="eastAsia" w:ascii="楷体" w:hAnsi="楷体" w:eastAsia="楷体" w:cs="楷体"/>
          <w:b/>
          <w:bCs/>
          <w:color w:val="000000"/>
          <w:kern w:val="0"/>
          <w:sz w:val="32"/>
          <w:szCs w:val="32"/>
          <w:lang w:val="en-US" w:eastAsia="zh-CN"/>
        </w:rPr>
        <w:t>（二）要强化能力提升，全面增强事故隐患排查治理力度</w:t>
      </w:r>
    </w:p>
    <w:p w14:paraId="0549A5D0">
      <w:pPr>
        <w:keepNext w:val="0"/>
        <w:keepLines w:val="0"/>
        <w:pageBreakBefore w:val="0"/>
        <w:widowControl/>
        <w:kinsoku/>
        <w:wordWrap/>
        <w:overflowPunct/>
        <w:topLinePunct w:val="0"/>
        <w:autoSpaceDE/>
        <w:autoSpaceDN/>
        <w:bidi w:val="0"/>
        <w:adjustRightInd/>
        <w:snapToGrid/>
        <w:spacing w:line="560" w:lineRule="exact"/>
        <w:ind w:firstLine="643"/>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lang w:val="en-US" w:eastAsia="zh-CN"/>
        </w:rPr>
        <w:t>苏州博之顺建设工程有限公司、中铁大桥局第五分公司、南昌洪昌建设工程监理有限公司等三家单位，</w:t>
      </w:r>
      <w:r>
        <w:rPr>
          <w:rFonts w:hint="eastAsia" w:ascii="仿宋" w:hAnsi="仿宋" w:eastAsia="仿宋" w:cs="宋体"/>
          <w:color w:val="000000"/>
          <w:kern w:val="0"/>
          <w:sz w:val="32"/>
          <w:szCs w:val="32"/>
        </w:rPr>
        <w:t>要</w:t>
      </w:r>
      <w:r>
        <w:rPr>
          <w:rFonts w:hint="eastAsia" w:ascii="仿宋" w:hAnsi="仿宋" w:eastAsia="仿宋" w:cs="宋体"/>
          <w:color w:val="000000"/>
          <w:kern w:val="0"/>
          <w:sz w:val="32"/>
          <w:szCs w:val="32"/>
          <w:lang w:val="en-US" w:eastAsia="zh-CN"/>
        </w:rPr>
        <w:t>强化</w:t>
      </w:r>
      <w:r>
        <w:rPr>
          <w:rFonts w:hint="eastAsia" w:ascii="仿宋" w:hAnsi="仿宋" w:eastAsia="仿宋" w:cs="宋体"/>
          <w:color w:val="000000"/>
          <w:kern w:val="0"/>
          <w:sz w:val="32"/>
          <w:szCs w:val="32"/>
        </w:rPr>
        <w:t>生产安全事故隐患排查与治理</w:t>
      </w:r>
      <w:r>
        <w:rPr>
          <w:rFonts w:hint="eastAsia" w:ascii="仿宋" w:hAnsi="仿宋" w:eastAsia="仿宋" w:cs="宋体"/>
          <w:color w:val="000000"/>
          <w:kern w:val="0"/>
          <w:sz w:val="32"/>
          <w:szCs w:val="32"/>
          <w:lang w:val="en-US" w:eastAsia="zh-CN"/>
        </w:rPr>
        <w:t>的力度</w:t>
      </w:r>
      <w:r>
        <w:rPr>
          <w:rFonts w:hint="eastAsia" w:ascii="仿宋" w:hAnsi="仿宋" w:eastAsia="仿宋" w:cs="宋体"/>
          <w:color w:val="000000"/>
          <w:kern w:val="0"/>
          <w:sz w:val="32"/>
          <w:szCs w:val="32"/>
        </w:rPr>
        <w:t>，</w:t>
      </w:r>
      <w:r>
        <w:rPr>
          <w:rFonts w:hint="eastAsia" w:ascii="仿宋" w:hAnsi="仿宋" w:eastAsia="仿宋" w:cs="宋体"/>
          <w:color w:val="000000"/>
          <w:kern w:val="0"/>
          <w:sz w:val="32"/>
          <w:szCs w:val="32"/>
          <w:lang w:val="en-US" w:eastAsia="zh-CN"/>
        </w:rPr>
        <w:t>认真落实隐患排查制度，提升现场负责人隐患排查的能力，做到及时</w:t>
      </w:r>
      <w:r>
        <w:rPr>
          <w:rFonts w:hint="eastAsia" w:ascii="仿宋" w:hAnsi="仿宋" w:eastAsia="仿宋" w:cs="宋体"/>
          <w:color w:val="000000"/>
          <w:kern w:val="0"/>
          <w:sz w:val="32"/>
          <w:szCs w:val="32"/>
        </w:rPr>
        <w:t>发现</w:t>
      </w:r>
      <w:r>
        <w:rPr>
          <w:rFonts w:hint="eastAsia" w:ascii="仿宋" w:hAnsi="仿宋" w:eastAsia="仿宋" w:cs="宋体"/>
          <w:color w:val="000000"/>
          <w:kern w:val="0"/>
          <w:sz w:val="32"/>
          <w:szCs w:val="32"/>
          <w:lang w:val="en-US" w:eastAsia="zh-CN"/>
        </w:rPr>
        <w:t>隐患、消除隐患</w:t>
      </w:r>
      <w:r>
        <w:rPr>
          <w:rFonts w:hint="eastAsia" w:ascii="仿宋" w:hAnsi="仿宋" w:eastAsia="仿宋" w:cs="宋体"/>
          <w:color w:val="000000"/>
          <w:kern w:val="0"/>
          <w:sz w:val="32"/>
          <w:szCs w:val="32"/>
        </w:rPr>
        <w:t>，切实防止类似事故再次发生。</w:t>
      </w:r>
    </w:p>
    <w:p w14:paraId="5F3EE540">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宋体"/>
          <w:color w:val="000000"/>
          <w:kern w:val="0"/>
          <w:sz w:val="32"/>
          <w:szCs w:val="32"/>
        </w:rPr>
      </w:pPr>
    </w:p>
    <w:p w14:paraId="0054D1CA">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宋体"/>
          <w:color w:val="000000"/>
          <w:kern w:val="0"/>
          <w:sz w:val="32"/>
          <w:szCs w:val="32"/>
        </w:rPr>
      </w:pPr>
    </w:p>
    <w:p w14:paraId="6D56F9E5">
      <w:pPr>
        <w:keepNext w:val="0"/>
        <w:keepLines w:val="0"/>
        <w:pageBreakBefore w:val="0"/>
        <w:widowControl/>
        <w:kinsoku/>
        <w:wordWrap/>
        <w:overflowPunct/>
        <w:topLinePunct w:val="0"/>
        <w:autoSpaceDE/>
        <w:autoSpaceDN/>
        <w:bidi w:val="0"/>
        <w:adjustRightInd/>
        <w:snapToGrid/>
        <w:spacing w:line="600" w:lineRule="exact"/>
        <w:ind w:firstLine="643"/>
        <w:textAlignment w:val="auto"/>
        <w:rPr>
          <w:rFonts w:hint="eastAsia" w:ascii="仿宋" w:hAnsi="仿宋" w:eastAsia="仿宋" w:cs="宋体"/>
          <w:color w:val="000000"/>
          <w:kern w:val="0"/>
          <w:sz w:val="32"/>
          <w:szCs w:val="32"/>
        </w:rPr>
      </w:pPr>
    </w:p>
    <w:p w14:paraId="5CD80F80">
      <w:pPr>
        <w:keepNext w:val="0"/>
        <w:keepLines w:val="0"/>
        <w:pageBreakBefore w:val="0"/>
        <w:widowControl/>
        <w:kinsoku/>
        <w:wordWrap/>
        <w:overflowPunct/>
        <w:topLinePunct w:val="0"/>
        <w:autoSpaceDE/>
        <w:autoSpaceDN/>
        <w:bidi w:val="0"/>
        <w:adjustRightInd/>
        <w:snapToGrid/>
        <w:spacing w:line="600" w:lineRule="exact"/>
        <w:ind w:firstLine="643"/>
        <w:textAlignment w:val="auto"/>
        <w:rPr>
          <w:rFonts w:hint="eastAsia" w:ascii="仿宋" w:hAnsi="仿宋" w:eastAsia="仿宋" w:cs="宋体"/>
          <w:color w:val="000000"/>
          <w:kern w:val="0"/>
          <w:sz w:val="32"/>
          <w:szCs w:val="32"/>
        </w:rPr>
      </w:pPr>
    </w:p>
    <w:p w14:paraId="41D3F68C">
      <w:pPr>
        <w:keepNext w:val="0"/>
        <w:keepLines w:val="0"/>
        <w:pageBreakBefore w:val="0"/>
        <w:widowControl/>
        <w:kinsoku/>
        <w:wordWrap/>
        <w:overflowPunct/>
        <w:topLinePunct w:val="0"/>
        <w:autoSpaceDE/>
        <w:autoSpaceDN/>
        <w:bidi w:val="0"/>
        <w:adjustRightInd/>
        <w:snapToGrid/>
        <w:spacing w:line="600" w:lineRule="exact"/>
        <w:ind w:firstLine="643"/>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南昌泾口长乐大桥工程“1•7”一般物体打击事故调查组</w:t>
      </w:r>
    </w:p>
    <w:p w14:paraId="4E0705B4">
      <w:pPr>
        <w:keepNext w:val="0"/>
        <w:keepLines w:val="0"/>
        <w:pageBreakBefore w:val="0"/>
        <w:widowControl/>
        <w:kinsoku/>
        <w:wordWrap/>
        <w:overflowPunct/>
        <w:topLinePunct w:val="0"/>
        <w:autoSpaceDE/>
        <w:autoSpaceDN/>
        <w:bidi w:val="0"/>
        <w:adjustRightInd/>
        <w:snapToGrid/>
        <w:spacing w:line="600" w:lineRule="exact"/>
        <w:ind w:firstLine="3856" w:firstLineChars="1205"/>
        <w:textAlignment w:val="auto"/>
        <w:rPr>
          <w:rFonts w:hint="eastAsia" w:ascii="仿宋" w:hAnsi="仿宋" w:eastAsia="仿宋" w:cs="宋体"/>
          <w:color w:val="000000"/>
          <w:kern w:val="0"/>
          <w:sz w:val="32"/>
          <w:szCs w:val="32"/>
          <w:lang w:val="en-US" w:eastAsia="zh-CN"/>
        </w:rPr>
      </w:pPr>
    </w:p>
    <w:p w14:paraId="7A3425C9">
      <w:pPr>
        <w:keepNext w:val="0"/>
        <w:keepLines w:val="0"/>
        <w:pageBreakBefore w:val="0"/>
        <w:widowControl/>
        <w:kinsoku/>
        <w:wordWrap/>
        <w:overflowPunct/>
        <w:topLinePunct w:val="0"/>
        <w:autoSpaceDE/>
        <w:autoSpaceDN/>
        <w:bidi w:val="0"/>
        <w:adjustRightInd/>
        <w:snapToGrid/>
        <w:spacing w:line="600" w:lineRule="exact"/>
        <w:ind w:firstLine="5132" w:firstLineChars="1604"/>
        <w:textAlignment w:val="auto"/>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lang w:val="en-US" w:eastAsia="zh-CN"/>
        </w:rPr>
        <w:t>2025年2月28日</w:t>
      </w:r>
    </w:p>
    <w:p w14:paraId="128D6AB4">
      <w:pPr>
        <w:keepNext w:val="0"/>
        <w:keepLines w:val="0"/>
        <w:pageBreakBefore w:val="0"/>
        <w:widowControl/>
        <w:kinsoku/>
        <w:wordWrap/>
        <w:overflowPunct/>
        <w:topLinePunct w:val="0"/>
        <w:autoSpaceDE/>
        <w:autoSpaceDN/>
        <w:bidi w:val="0"/>
        <w:adjustRightInd/>
        <w:snapToGrid/>
        <w:spacing w:line="600" w:lineRule="exact"/>
        <w:ind w:firstLine="3856" w:firstLineChars="1205"/>
        <w:textAlignment w:val="auto"/>
        <w:rPr>
          <w:rFonts w:hint="eastAsia" w:ascii="仿宋" w:hAnsi="仿宋" w:eastAsia="仿宋" w:cs="宋体"/>
          <w:color w:val="000000"/>
          <w:kern w:val="0"/>
          <w:sz w:val="32"/>
          <w:szCs w:val="32"/>
          <w:lang w:val="en-US" w:eastAsia="zh-CN"/>
        </w:rPr>
      </w:pPr>
    </w:p>
    <w:p w14:paraId="14C35A70">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宋体"/>
          <w:color w:val="000000"/>
          <w:kern w:val="0"/>
          <w:sz w:val="32"/>
          <w:szCs w:val="32"/>
        </w:rPr>
      </w:pPr>
    </w:p>
    <w:p w14:paraId="0270AF69">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宋体"/>
          <w:color w:val="000000"/>
          <w:kern w:val="0"/>
          <w:sz w:val="32"/>
          <w:szCs w:val="32"/>
        </w:rPr>
      </w:pPr>
    </w:p>
    <w:p w14:paraId="57B287BB">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宋体"/>
          <w:color w:val="000000"/>
          <w:kern w:val="0"/>
          <w:sz w:val="32"/>
          <w:szCs w:val="32"/>
        </w:rPr>
      </w:pPr>
    </w:p>
    <w:p w14:paraId="20E01805">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宋体"/>
          <w:color w:val="000000"/>
          <w:kern w:val="0"/>
          <w:sz w:val="32"/>
          <w:szCs w:val="32"/>
        </w:rPr>
      </w:pPr>
    </w:p>
    <w:p w14:paraId="763B0A72">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宋体"/>
          <w:color w:val="000000"/>
          <w:kern w:val="0"/>
          <w:sz w:val="32"/>
          <w:szCs w:val="32"/>
        </w:rPr>
      </w:pPr>
    </w:p>
    <w:p w14:paraId="3047225C">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仿宋" w:hAnsi="仿宋" w:eastAsia="仿宋" w:cs="宋体"/>
          <w:color w:val="000000"/>
          <w:kern w:val="0"/>
          <w:sz w:val="32"/>
          <w:szCs w:val="32"/>
        </w:rPr>
      </w:pPr>
    </w:p>
    <w:p w14:paraId="4A450CA6">
      <w:pPr>
        <w:jc w:val="center"/>
        <w:rPr>
          <w:rFonts w:hint="eastAsia" w:ascii="方正小标宋简体" w:hAnsi="方正小标宋简体" w:eastAsia="方正小标宋简体" w:cs="方正小标宋简体"/>
          <w:b w:val="0"/>
          <w:bCs w:val="0"/>
          <w:sz w:val="44"/>
          <w:szCs w:val="44"/>
          <w:u w:val="none"/>
          <w:lang w:val="en-US" w:eastAsia="zh-CN"/>
        </w:rPr>
        <w:sectPr>
          <w:footerReference r:id="rId5" w:type="default"/>
          <w:pgSz w:w="11906" w:h="16838"/>
          <w:pgMar w:top="1440" w:right="1800" w:bottom="1440" w:left="1800" w:header="851" w:footer="992" w:gutter="0"/>
          <w:pgNumType w:fmt="decimalFullWidth" w:start="1"/>
          <w:cols w:space="425" w:num="1"/>
          <w:docGrid w:type="lines" w:linePitch="312" w:charSpace="0"/>
        </w:sectPr>
      </w:pPr>
    </w:p>
    <w:p w14:paraId="3C6A09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u w:val="none"/>
          <w:lang w:val="en-US" w:eastAsia="zh-CN"/>
        </w:rPr>
      </w:pPr>
      <w:r>
        <w:rPr>
          <w:rFonts w:hint="eastAsia" w:ascii="方正小标宋简体" w:hAnsi="方正小标宋简体" w:eastAsia="方正小标宋简体" w:cs="方正小标宋简体"/>
          <w:b w:val="0"/>
          <w:bCs w:val="0"/>
          <w:sz w:val="44"/>
          <w:szCs w:val="44"/>
          <w:u w:val="none"/>
          <w:lang w:val="en-US" w:eastAsia="zh-CN"/>
        </w:rPr>
        <w:t>南昌泾口长乐大桥工程“1•7”一般</w:t>
      </w:r>
    </w:p>
    <w:p w14:paraId="236FE5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vertAlign w:val="baseline"/>
          <w:lang w:val="en-US"/>
        </w:rPr>
      </w:pPr>
      <w:r>
        <w:rPr>
          <w:rFonts w:hint="eastAsia" w:ascii="方正小标宋简体" w:hAnsi="方正小标宋简体" w:eastAsia="方正小标宋简体" w:cs="方正小标宋简体"/>
          <w:b w:val="0"/>
          <w:bCs w:val="0"/>
          <w:sz w:val="44"/>
          <w:szCs w:val="44"/>
          <w:u w:val="none"/>
          <w:lang w:val="en-US" w:eastAsia="zh-CN"/>
        </w:rPr>
        <w:t>物体打击事故调查组</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4"/>
        <w:gridCol w:w="1985"/>
        <w:gridCol w:w="2130"/>
        <w:gridCol w:w="2130"/>
      </w:tblGrid>
      <w:tr w14:paraId="3109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Align w:val="center"/>
          </w:tcPr>
          <w:p w14:paraId="69312D3F">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单位</w:t>
            </w:r>
          </w:p>
        </w:tc>
        <w:tc>
          <w:tcPr>
            <w:tcW w:w="1985" w:type="dxa"/>
          </w:tcPr>
          <w:p w14:paraId="06F95ED3">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姓名</w:t>
            </w:r>
          </w:p>
        </w:tc>
        <w:tc>
          <w:tcPr>
            <w:tcW w:w="2130" w:type="dxa"/>
          </w:tcPr>
          <w:p w14:paraId="711EFE88">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签字</w:t>
            </w:r>
          </w:p>
        </w:tc>
        <w:tc>
          <w:tcPr>
            <w:tcW w:w="2130" w:type="dxa"/>
          </w:tcPr>
          <w:p w14:paraId="000F6EA9">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备注</w:t>
            </w:r>
          </w:p>
        </w:tc>
      </w:tr>
      <w:tr w14:paraId="55647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Merge w:val="restart"/>
            <w:vAlign w:val="center"/>
          </w:tcPr>
          <w:p w14:paraId="0E1DA532">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县应急局</w:t>
            </w:r>
          </w:p>
          <w:p w14:paraId="146396BF">
            <w:pPr>
              <w:jc w:val="center"/>
              <w:rPr>
                <w:rFonts w:hint="eastAsia" w:ascii="仿宋" w:hAnsi="仿宋" w:eastAsia="仿宋" w:cs="仿宋"/>
                <w:sz w:val="28"/>
                <w:szCs w:val="28"/>
                <w:vertAlign w:val="baseline"/>
                <w:lang w:val="en-US" w:eastAsia="zh-CN"/>
              </w:rPr>
            </w:pPr>
          </w:p>
        </w:tc>
        <w:tc>
          <w:tcPr>
            <w:tcW w:w="1985" w:type="dxa"/>
          </w:tcPr>
          <w:p w14:paraId="7A608974">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lang w:val="en-US" w:eastAsia="zh-CN"/>
              </w:rPr>
              <w:t>徐光谊</w:t>
            </w:r>
          </w:p>
        </w:tc>
        <w:tc>
          <w:tcPr>
            <w:tcW w:w="2130" w:type="dxa"/>
          </w:tcPr>
          <w:p w14:paraId="549AB4F7">
            <w:pPr>
              <w:jc w:val="center"/>
              <w:rPr>
                <w:rFonts w:hint="eastAsia" w:ascii="仿宋" w:hAnsi="仿宋" w:eastAsia="仿宋" w:cs="仿宋"/>
                <w:sz w:val="28"/>
                <w:szCs w:val="28"/>
                <w:vertAlign w:val="baseline"/>
                <w:lang w:val="en-US"/>
              </w:rPr>
            </w:pPr>
          </w:p>
        </w:tc>
        <w:tc>
          <w:tcPr>
            <w:tcW w:w="2130" w:type="dxa"/>
          </w:tcPr>
          <w:p w14:paraId="2D3F944A">
            <w:pPr>
              <w:jc w:val="center"/>
              <w:rPr>
                <w:rFonts w:hint="eastAsia" w:ascii="仿宋" w:hAnsi="仿宋" w:eastAsia="仿宋" w:cs="仿宋"/>
                <w:sz w:val="28"/>
                <w:szCs w:val="28"/>
                <w:vertAlign w:val="baseline"/>
                <w:lang w:val="en-US"/>
              </w:rPr>
            </w:pPr>
          </w:p>
        </w:tc>
      </w:tr>
      <w:tr w14:paraId="1B3B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Merge w:val="continue"/>
            <w:vAlign w:val="center"/>
          </w:tcPr>
          <w:p w14:paraId="31F6D529">
            <w:pPr>
              <w:jc w:val="center"/>
              <w:rPr>
                <w:rFonts w:hint="eastAsia" w:ascii="仿宋" w:hAnsi="仿宋" w:eastAsia="仿宋" w:cs="仿宋"/>
                <w:sz w:val="28"/>
                <w:szCs w:val="28"/>
                <w:vertAlign w:val="baseline"/>
                <w:lang w:val="en-US" w:eastAsia="zh-CN"/>
              </w:rPr>
            </w:pPr>
          </w:p>
        </w:tc>
        <w:tc>
          <w:tcPr>
            <w:tcW w:w="1985" w:type="dxa"/>
          </w:tcPr>
          <w:p w14:paraId="2C3B0D26">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万文鹏</w:t>
            </w:r>
          </w:p>
        </w:tc>
        <w:tc>
          <w:tcPr>
            <w:tcW w:w="2130" w:type="dxa"/>
          </w:tcPr>
          <w:p w14:paraId="78E85934">
            <w:pPr>
              <w:jc w:val="center"/>
              <w:rPr>
                <w:rFonts w:hint="eastAsia" w:ascii="仿宋" w:hAnsi="仿宋" w:eastAsia="仿宋" w:cs="仿宋"/>
                <w:sz w:val="28"/>
                <w:szCs w:val="28"/>
                <w:vertAlign w:val="baseline"/>
                <w:lang w:val="en-US"/>
              </w:rPr>
            </w:pPr>
          </w:p>
        </w:tc>
        <w:tc>
          <w:tcPr>
            <w:tcW w:w="2130" w:type="dxa"/>
          </w:tcPr>
          <w:p w14:paraId="48226715">
            <w:pPr>
              <w:jc w:val="center"/>
              <w:rPr>
                <w:rFonts w:hint="eastAsia" w:ascii="仿宋" w:hAnsi="仿宋" w:eastAsia="仿宋" w:cs="仿宋"/>
                <w:sz w:val="28"/>
                <w:szCs w:val="28"/>
                <w:vertAlign w:val="baseline"/>
                <w:lang w:val="en-US"/>
              </w:rPr>
            </w:pPr>
          </w:p>
        </w:tc>
      </w:tr>
      <w:tr w14:paraId="79A7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Merge w:val="continue"/>
            <w:vAlign w:val="center"/>
          </w:tcPr>
          <w:p w14:paraId="5B371080">
            <w:pPr>
              <w:jc w:val="center"/>
              <w:rPr>
                <w:rFonts w:hint="eastAsia" w:ascii="仿宋" w:hAnsi="仿宋" w:eastAsia="仿宋" w:cs="仿宋"/>
                <w:sz w:val="28"/>
                <w:szCs w:val="28"/>
                <w:vertAlign w:val="baseline"/>
                <w:lang w:val="en-US" w:eastAsia="zh-CN"/>
              </w:rPr>
            </w:pPr>
          </w:p>
        </w:tc>
        <w:tc>
          <w:tcPr>
            <w:tcW w:w="1985" w:type="dxa"/>
          </w:tcPr>
          <w:p w14:paraId="6C8311E4">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金天财</w:t>
            </w:r>
          </w:p>
        </w:tc>
        <w:tc>
          <w:tcPr>
            <w:tcW w:w="2130" w:type="dxa"/>
          </w:tcPr>
          <w:p w14:paraId="57D110DD">
            <w:pPr>
              <w:jc w:val="center"/>
              <w:rPr>
                <w:rFonts w:hint="eastAsia" w:ascii="仿宋" w:hAnsi="仿宋" w:eastAsia="仿宋" w:cs="仿宋"/>
                <w:sz w:val="28"/>
                <w:szCs w:val="28"/>
                <w:vertAlign w:val="baseline"/>
                <w:lang w:val="en-US"/>
              </w:rPr>
            </w:pPr>
          </w:p>
        </w:tc>
        <w:tc>
          <w:tcPr>
            <w:tcW w:w="2130" w:type="dxa"/>
          </w:tcPr>
          <w:p w14:paraId="2DE2387F">
            <w:pPr>
              <w:jc w:val="center"/>
              <w:rPr>
                <w:rFonts w:hint="eastAsia" w:ascii="仿宋" w:hAnsi="仿宋" w:eastAsia="仿宋" w:cs="仿宋"/>
                <w:sz w:val="28"/>
                <w:szCs w:val="28"/>
                <w:vertAlign w:val="baseline"/>
                <w:lang w:val="en-US"/>
              </w:rPr>
            </w:pPr>
          </w:p>
        </w:tc>
      </w:tr>
      <w:tr w14:paraId="2C5E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Merge w:val="continue"/>
            <w:vAlign w:val="center"/>
          </w:tcPr>
          <w:p w14:paraId="512E19BC">
            <w:pPr>
              <w:jc w:val="center"/>
              <w:rPr>
                <w:rFonts w:hint="eastAsia" w:ascii="仿宋" w:hAnsi="仿宋" w:eastAsia="仿宋" w:cs="仿宋"/>
                <w:sz w:val="28"/>
                <w:szCs w:val="28"/>
                <w:vertAlign w:val="baseline"/>
                <w:lang w:val="en-US" w:eastAsia="zh-CN"/>
              </w:rPr>
            </w:pPr>
          </w:p>
        </w:tc>
        <w:tc>
          <w:tcPr>
            <w:tcW w:w="1985" w:type="dxa"/>
          </w:tcPr>
          <w:p w14:paraId="69F9AD78">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王磊</w:t>
            </w:r>
          </w:p>
        </w:tc>
        <w:tc>
          <w:tcPr>
            <w:tcW w:w="2130" w:type="dxa"/>
          </w:tcPr>
          <w:p w14:paraId="34A0A82D">
            <w:pPr>
              <w:jc w:val="center"/>
              <w:rPr>
                <w:rFonts w:hint="eastAsia" w:ascii="仿宋" w:hAnsi="仿宋" w:eastAsia="仿宋" w:cs="仿宋"/>
                <w:sz w:val="28"/>
                <w:szCs w:val="28"/>
                <w:vertAlign w:val="baseline"/>
                <w:lang w:val="en-US"/>
              </w:rPr>
            </w:pPr>
          </w:p>
        </w:tc>
        <w:tc>
          <w:tcPr>
            <w:tcW w:w="2130" w:type="dxa"/>
          </w:tcPr>
          <w:p w14:paraId="02ACBF5C">
            <w:pPr>
              <w:jc w:val="center"/>
              <w:rPr>
                <w:rFonts w:hint="eastAsia" w:ascii="仿宋" w:hAnsi="仿宋" w:eastAsia="仿宋" w:cs="仿宋"/>
                <w:sz w:val="28"/>
                <w:szCs w:val="28"/>
                <w:vertAlign w:val="baseline"/>
                <w:lang w:val="en-US"/>
              </w:rPr>
            </w:pPr>
          </w:p>
        </w:tc>
      </w:tr>
      <w:tr w14:paraId="7D930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Merge w:val="continue"/>
            <w:vAlign w:val="center"/>
          </w:tcPr>
          <w:p w14:paraId="6288C0EB">
            <w:pPr>
              <w:jc w:val="center"/>
              <w:rPr>
                <w:rFonts w:hint="eastAsia" w:ascii="仿宋" w:hAnsi="仿宋" w:eastAsia="仿宋" w:cs="仿宋"/>
                <w:sz w:val="28"/>
                <w:szCs w:val="28"/>
                <w:vertAlign w:val="baseline"/>
                <w:lang w:val="en-US" w:eastAsia="zh-CN"/>
              </w:rPr>
            </w:pPr>
          </w:p>
        </w:tc>
        <w:tc>
          <w:tcPr>
            <w:tcW w:w="1985" w:type="dxa"/>
          </w:tcPr>
          <w:p w14:paraId="697634E5">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聂磊</w:t>
            </w:r>
          </w:p>
        </w:tc>
        <w:tc>
          <w:tcPr>
            <w:tcW w:w="2130" w:type="dxa"/>
          </w:tcPr>
          <w:p w14:paraId="16CCEDB0">
            <w:pPr>
              <w:jc w:val="center"/>
              <w:rPr>
                <w:rFonts w:hint="eastAsia" w:ascii="仿宋" w:hAnsi="仿宋" w:eastAsia="仿宋" w:cs="仿宋"/>
                <w:sz w:val="28"/>
                <w:szCs w:val="28"/>
                <w:vertAlign w:val="baseline"/>
                <w:lang w:val="en-US"/>
              </w:rPr>
            </w:pPr>
          </w:p>
        </w:tc>
        <w:tc>
          <w:tcPr>
            <w:tcW w:w="2130" w:type="dxa"/>
          </w:tcPr>
          <w:p w14:paraId="2241FFF2">
            <w:pPr>
              <w:jc w:val="center"/>
              <w:rPr>
                <w:rFonts w:hint="eastAsia" w:ascii="仿宋" w:hAnsi="仿宋" w:eastAsia="仿宋" w:cs="仿宋"/>
                <w:sz w:val="28"/>
                <w:szCs w:val="28"/>
                <w:vertAlign w:val="baseline"/>
                <w:lang w:val="en-US"/>
              </w:rPr>
            </w:pPr>
          </w:p>
        </w:tc>
      </w:tr>
      <w:tr w14:paraId="2D26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Merge w:val="continue"/>
            <w:vAlign w:val="center"/>
          </w:tcPr>
          <w:p w14:paraId="3A36FB27">
            <w:pPr>
              <w:jc w:val="center"/>
              <w:rPr>
                <w:rFonts w:hint="eastAsia" w:ascii="仿宋" w:hAnsi="仿宋" w:eastAsia="仿宋" w:cs="仿宋"/>
                <w:sz w:val="28"/>
                <w:szCs w:val="28"/>
                <w:vertAlign w:val="baseline"/>
                <w:lang w:val="en-US" w:eastAsia="zh-CN"/>
              </w:rPr>
            </w:pPr>
          </w:p>
        </w:tc>
        <w:tc>
          <w:tcPr>
            <w:tcW w:w="1985" w:type="dxa"/>
          </w:tcPr>
          <w:p w14:paraId="3A827326">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黄斌</w:t>
            </w:r>
          </w:p>
        </w:tc>
        <w:tc>
          <w:tcPr>
            <w:tcW w:w="2130" w:type="dxa"/>
          </w:tcPr>
          <w:p w14:paraId="4D5963B5">
            <w:pPr>
              <w:jc w:val="center"/>
              <w:rPr>
                <w:rFonts w:hint="eastAsia" w:ascii="仿宋" w:hAnsi="仿宋" w:eastAsia="仿宋" w:cs="仿宋"/>
                <w:sz w:val="28"/>
                <w:szCs w:val="28"/>
                <w:vertAlign w:val="baseline"/>
                <w:lang w:val="en-US"/>
              </w:rPr>
            </w:pPr>
          </w:p>
        </w:tc>
        <w:tc>
          <w:tcPr>
            <w:tcW w:w="2130" w:type="dxa"/>
          </w:tcPr>
          <w:p w14:paraId="4AB75B79">
            <w:pPr>
              <w:jc w:val="center"/>
              <w:rPr>
                <w:rFonts w:hint="eastAsia" w:ascii="仿宋" w:hAnsi="仿宋" w:eastAsia="仿宋" w:cs="仿宋"/>
                <w:sz w:val="28"/>
                <w:szCs w:val="28"/>
                <w:vertAlign w:val="baseline"/>
                <w:lang w:val="en-US"/>
              </w:rPr>
            </w:pPr>
          </w:p>
        </w:tc>
      </w:tr>
      <w:tr w14:paraId="025AB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Merge w:val="continue"/>
            <w:vAlign w:val="center"/>
          </w:tcPr>
          <w:p w14:paraId="2CCF674E">
            <w:pPr>
              <w:jc w:val="center"/>
              <w:rPr>
                <w:rFonts w:hint="eastAsia" w:ascii="仿宋" w:hAnsi="仿宋" w:eastAsia="仿宋" w:cs="仿宋"/>
                <w:sz w:val="28"/>
                <w:szCs w:val="28"/>
                <w:vertAlign w:val="baseline"/>
                <w:lang w:val="en-US" w:eastAsia="zh-CN"/>
              </w:rPr>
            </w:pPr>
          </w:p>
        </w:tc>
        <w:tc>
          <w:tcPr>
            <w:tcW w:w="1985" w:type="dxa"/>
          </w:tcPr>
          <w:p w14:paraId="69799FE9">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吴炜</w:t>
            </w:r>
          </w:p>
        </w:tc>
        <w:tc>
          <w:tcPr>
            <w:tcW w:w="2130" w:type="dxa"/>
          </w:tcPr>
          <w:p w14:paraId="5337C11D">
            <w:pPr>
              <w:jc w:val="center"/>
              <w:rPr>
                <w:rFonts w:hint="eastAsia" w:ascii="仿宋" w:hAnsi="仿宋" w:eastAsia="仿宋" w:cs="仿宋"/>
                <w:sz w:val="28"/>
                <w:szCs w:val="28"/>
                <w:vertAlign w:val="baseline"/>
                <w:lang w:val="en-US"/>
              </w:rPr>
            </w:pPr>
          </w:p>
        </w:tc>
        <w:tc>
          <w:tcPr>
            <w:tcW w:w="2130" w:type="dxa"/>
          </w:tcPr>
          <w:p w14:paraId="4915AD53">
            <w:pPr>
              <w:jc w:val="center"/>
              <w:rPr>
                <w:rFonts w:hint="eastAsia" w:ascii="仿宋" w:hAnsi="仿宋" w:eastAsia="仿宋" w:cs="仿宋"/>
                <w:sz w:val="28"/>
                <w:szCs w:val="28"/>
                <w:vertAlign w:val="baseline"/>
                <w:lang w:val="en-US"/>
              </w:rPr>
            </w:pPr>
          </w:p>
        </w:tc>
      </w:tr>
      <w:tr w14:paraId="1CB7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Merge w:val="restart"/>
            <w:vAlign w:val="center"/>
          </w:tcPr>
          <w:p w14:paraId="356201C1">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县交通局</w:t>
            </w:r>
          </w:p>
        </w:tc>
        <w:tc>
          <w:tcPr>
            <w:tcW w:w="1985" w:type="dxa"/>
          </w:tcPr>
          <w:p w14:paraId="4D6D1EA4">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胡</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宾</w:t>
            </w:r>
          </w:p>
        </w:tc>
        <w:tc>
          <w:tcPr>
            <w:tcW w:w="2130" w:type="dxa"/>
          </w:tcPr>
          <w:p w14:paraId="4BAC8604">
            <w:pPr>
              <w:jc w:val="center"/>
              <w:rPr>
                <w:rFonts w:hint="eastAsia" w:ascii="仿宋" w:hAnsi="仿宋" w:eastAsia="仿宋" w:cs="仿宋"/>
                <w:sz w:val="28"/>
                <w:szCs w:val="28"/>
                <w:vertAlign w:val="baseline"/>
                <w:lang w:val="en-US"/>
              </w:rPr>
            </w:pPr>
          </w:p>
        </w:tc>
        <w:tc>
          <w:tcPr>
            <w:tcW w:w="2130" w:type="dxa"/>
          </w:tcPr>
          <w:p w14:paraId="77D6C7B0">
            <w:pPr>
              <w:jc w:val="center"/>
              <w:rPr>
                <w:rFonts w:hint="eastAsia" w:ascii="仿宋" w:hAnsi="仿宋" w:eastAsia="仿宋" w:cs="仿宋"/>
                <w:sz w:val="28"/>
                <w:szCs w:val="28"/>
                <w:vertAlign w:val="baseline"/>
                <w:lang w:val="en-US"/>
              </w:rPr>
            </w:pPr>
          </w:p>
        </w:tc>
      </w:tr>
      <w:tr w14:paraId="6EC4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Merge w:val="continue"/>
            <w:vAlign w:val="center"/>
          </w:tcPr>
          <w:p w14:paraId="7F4D7F2E">
            <w:pPr>
              <w:jc w:val="center"/>
              <w:rPr>
                <w:rFonts w:hint="eastAsia" w:ascii="仿宋" w:hAnsi="仿宋" w:eastAsia="仿宋" w:cs="仿宋"/>
                <w:sz w:val="28"/>
                <w:szCs w:val="28"/>
                <w:vertAlign w:val="baseline"/>
                <w:lang w:val="en-US"/>
              </w:rPr>
            </w:pPr>
          </w:p>
        </w:tc>
        <w:tc>
          <w:tcPr>
            <w:tcW w:w="1985" w:type="dxa"/>
          </w:tcPr>
          <w:p w14:paraId="3CBAB66B">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lang w:val="en-US" w:eastAsia="zh-CN"/>
              </w:rPr>
              <w:t xml:space="preserve">欧阳飞 </w:t>
            </w:r>
          </w:p>
        </w:tc>
        <w:tc>
          <w:tcPr>
            <w:tcW w:w="2130" w:type="dxa"/>
          </w:tcPr>
          <w:p w14:paraId="54A053B6">
            <w:pPr>
              <w:jc w:val="center"/>
              <w:rPr>
                <w:rFonts w:hint="eastAsia" w:ascii="仿宋" w:hAnsi="仿宋" w:eastAsia="仿宋" w:cs="仿宋"/>
                <w:sz w:val="28"/>
                <w:szCs w:val="28"/>
                <w:vertAlign w:val="baseline"/>
                <w:lang w:val="en-US"/>
              </w:rPr>
            </w:pPr>
          </w:p>
        </w:tc>
        <w:tc>
          <w:tcPr>
            <w:tcW w:w="2130" w:type="dxa"/>
          </w:tcPr>
          <w:p w14:paraId="66504921">
            <w:pPr>
              <w:jc w:val="center"/>
              <w:rPr>
                <w:rFonts w:hint="eastAsia" w:ascii="仿宋" w:hAnsi="仿宋" w:eastAsia="仿宋" w:cs="仿宋"/>
                <w:sz w:val="28"/>
                <w:szCs w:val="28"/>
                <w:vertAlign w:val="baseline"/>
                <w:lang w:val="en-US"/>
              </w:rPr>
            </w:pPr>
          </w:p>
        </w:tc>
      </w:tr>
      <w:tr w14:paraId="1BC8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Align w:val="center"/>
          </w:tcPr>
          <w:p w14:paraId="3F6877D3">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vertAlign w:val="baseline"/>
                <w:lang w:val="en-US" w:eastAsia="zh-CN"/>
              </w:rPr>
              <w:t>县住建局</w:t>
            </w:r>
          </w:p>
        </w:tc>
        <w:tc>
          <w:tcPr>
            <w:tcW w:w="1985" w:type="dxa"/>
          </w:tcPr>
          <w:p w14:paraId="37A68C0E">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lang w:val="en-US" w:eastAsia="zh-CN"/>
              </w:rPr>
              <w:t xml:space="preserve"> 刘华俊 </w:t>
            </w:r>
          </w:p>
        </w:tc>
        <w:tc>
          <w:tcPr>
            <w:tcW w:w="2130" w:type="dxa"/>
          </w:tcPr>
          <w:p w14:paraId="69D16738">
            <w:pPr>
              <w:jc w:val="center"/>
              <w:rPr>
                <w:rFonts w:hint="eastAsia" w:ascii="仿宋" w:hAnsi="仿宋" w:eastAsia="仿宋" w:cs="仿宋"/>
                <w:sz w:val="28"/>
                <w:szCs w:val="28"/>
                <w:vertAlign w:val="baseline"/>
                <w:lang w:val="en-US"/>
              </w:rPr>
            </w:pPr>
          </w:p>
        </w:tc>
        <w:tc>
          <w:tcPr>
            <w:tcW w:w="2130" w:type="dxa"/>
          </w:tcPr>
          <w:p w14:paraId="27E644C8">
            <w:pPr>
              <w:jc w:val="center"/>
              <w:rPr>
                <w:rFonts w:hint="eastAsia" w:ascii="仿宋" w:hAnsi="仿宋" w:eastAsia="仿宋" w:cs="仿宋"/>
                <w:sz w:val="28"/>
                <w:szCs w:val="28"/>
                <w:vertAlign w:val="baseline"/>
                <w:lang w:val="en-US"/>
              </w:rPr>
            </w:pPr>
          </w:p>
        </w:tc>
      </w:tr>
      <w:tr w14:paraId="4972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Align w:val="center"/>
          </w:tcPr>
          <w:p w14:paraId="72BE6F22">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vertAlign w:val="baseline"/>
                <w:lang w:val="en-US" w:eastAsia="zh-CN"/>
              </w:rPr>
              <w:t>县公安局</w:t>
            </w:r>
          </w:p>
        </w:tc>
        <w:tc>
          <w:tcPr>
            <w:tcW w:w="1985" w:type="dxa"/>
          </w:tcPr>
          <w:p w14:paraId="55C2580C">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lang w:eastAsia="zh-CN"/>
              </w:rPr>
              <w:t>朱杰亮</w:t>
            </w:r>
          </w:p>
        </w:tc>
        <w:tc>
          <w:tcPr>
            <w:tcW w:w="2130" w:type="dxa"/>
          </w:tcPr>
          <w:p w14:paraId="05438793">
            <w:pPr>
              <w:jc w:val="center"/>
              <w:rPr>
                <w:rFonts w:hint="eastAsia" w:ascii="仿宋" w:hAnsi="仿宋" w:eastAsia="仿宋" w:cs="仿宋"/>
                <w:sz w:val="28"/>
                <w:szCs w:val="28"/>
                <w:vertAlign w:val="baseline"/>
                <w:lang w:val="en-US"/>
              </w:rPr>
            </w:pPr>
          </w:p>
        </w:tc>
        <w:tc>
          <w:tcPr>
            <w:tcW w:w="2130" w:type="dxa"/>
          </w:tcPr>
          <w:p w14:paraId="4435F8EC">
            <w:pPr>
              <w:jc w:val="center"/>
              <w:rPr>
                <w:rFonts w:hint="eastAsia" w:ascii="仿宋" w:hAnsi="仿宋" w:eastAsia="仿宋" w:cs="仿宋"/>
                <w:sz w:val="28"/>
                <w:szCs w:val="28"/>
                <w:vertAlign w:val="baseline"/>
                <w:lang w:val="en-US"/>
              </w:rPr>
            </w:pPr>
          </w:p>
        </w:tc>
      </w:tr>
      <w:tr w14:paraId="2533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Align w:val="center"/>
          </w:tcPr>
          <w:p w14:paraId="28997A61">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lang w:eastAsia="zh-CN"/>
              </w:rPr>
              <w:t>县总工会</w:t>
            </w:r>
          </w:p>
        </w:tc>
        <w:tc>
          <w:tcPr>
            <w:tcW w:w="1985" w:type="dxa"/>
          </w:tcPr>
          <w:p w14:paraId="37902CBB">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rPr>
              <w:t>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亮</w:t>
            </w:r>
          </w:p>
        </w:tc>
        <w:tc>
          <w:tcPr>
            <w:tcW w:w="2130" w:type="dxa"/>
          </w:tcPr>
          <w:p w14:paraId="22561ACE">
            <w:pPr>
              <w:jc w:val="center"/>
              <w:rPr>
                <w:rFonts w:hint="eastAsia" w:ascii="仿宋" w:hAnsi="仿宋" w:eastAsia="仿宋" w:cs="仿宋"/>
                <w:sz w:val="28"/>
                <w:szCs w:val="28"/>
                <w:vertAlign w:val="baseline"/>
                <w:lang w:val="en-US"/>
              </w:rPr>
            </w:pPr>
          </w:p>
        </w:tc>
        <w:tc>
          <w:tcPr>
            <w:tcW w:w="2130" w:type="dxa"/>
          </w:tcPr>
          <w:p w14:paraId="687C13EE">
            <w:pPr>
              <w:jc w:val="center"/>
              <w:rPr>
                <w:rFonts w:hint="eastAsia" w:ascii="仿宋" w:hAnsi="仿宋" w:eastAsia="仿宋" w:cs="仿宋"/>
                <w:sz w:val="28"/>
                <w:szCs w:val="28"/>
                <w:vertAlign w:val="baseline"/>
                <w:lang w:val="en-US"/>
              </w:rPr>
            </w:pPr>
          </w:p>
        </w:tc>
      </w:tr>
      <w:tr w14:paraId="4DB8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Align w:val="center"/>
          </w:tcPr>
          <w:p w14:paraId="7F1F518B">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vertAlign w:val="baseline"/>
                <w:lang w:val="en-US" w:eastAsia="zh-CN"/>
              </w:rPr>
              <w:t>泾口乡人民政府</w:t>
            </w:r>
          </w:p>
        </w:tc>
        <w:tc>
          <w:tcPr>
            <w:tcW w:w="1985" w:type="dxa"/>
          </w:tcPr>
          <w:p w14:paraId="7E94A984">
            <w:pPr>
              <w:jc w:val="center"/>
              <w:rPr>
                <w:rFonts w:hint="eastAsia" w:ascii="仿宋" w:hAnsi="仿宋" w:eastAsia="仿宋" w:cs="仿宋"/>
                <w:sz w:val="28"/>
                <w:szCs w:val="28"/>
                <w:vertAlign w:val="baseline"/>
                <w:lang w:val="en-US"/>
              </w:rPr>
            </w:pPr>
            <w:r>
              <w:rPr>
                <w:rFonts w:hint="eastAsia" w:ascii="仿宋" w:hAnsi="仿宋" w:eastAsia="仿宋" w:cs="仿宋"/>
                <w:sz w:val="28"/>
                <w:szCs w:val="28"/>
                <w:lang w:val="en-US" w:eastAsia="zh-CN"/>
              </w:rPr>
              <w:t>樊耀宗</w:t>
            </w:r>
          </w:p>
        </w:tc>
        <w:tc>
          <w:tcPr>
            <w:tcW w:w="2130" w:type="dxa"/>
          </w:tcPr>
          <w:p w14:paraId="519AA5B8">
            <w:pPr>
              <w:jc w:val="center"/>
              <w:rPr>
                <w:rFonts w:hint="eastAsia" w:ascii="仿宋" w:hAnsi="仿宋" w:eastAsia="仿宋" w:cs="仿宋"/>
                <w:sz w:val="28"/>
                <w:szCs w:val="28"/>
                <w:vertAlign w:val="baseline"/>
                <w:lang w:val="en-US"/>
              </w:rPr>
            </w:pPr>
          </w:p>
        </w:tc>
        <w:tc>
          <w:tcPr>
            <w:tcW w:w="2130" w:type="dxa"/>
          </w:tcPr>
          <w:p w14:paraId="78733D93">
            <w:pPr>
              <w:jc w:val="center"/>
              <w:rPr>
                <w:rFonts w:hint="eastAsia" w:ascii="仿宋" w:hAnsi="仿宋" w:eastAsia="仿宋" w:cs="仿宋"/>
                <w:sz w:val="28"/>
                <w:szCs w:val="28"/>
                <w:vertAlign w:val="baseline"/>
                <w:lang w:val="en-US"/>
              </w:rPr>
            </w:pPr>
          </w:p>
        </w:tc>
      </w:tr>
      <w:tr w14:paraId="6B4A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Align w:val="center"/>
          </w:tcPr>
          <w:p w14:paraId="78BAF24A">
            <w:pPr>
              <w:jc w:val="center"/>
              <w:rPr>
                <w:rFonts w:hint="eastAsia" w:ascii="仿宋" w:hAnsi="仿宋" w:eastAsia="仿宋" w:cs="仿宋"/>
                <w:sz w:val="28"/>
                <w:szCs w:val="28"/>
                <w:vertAlign w:val="baseline"/>
                <w:lang w:val="en-US"/>
              </w:rPr>
            </w:pPr>
          </w:p>
        </w:tc>
        <w:tc>
          <w:tcPr>
            <w:tcW w:w="1985" w:type="dxa"/>
          </w:tcPr>
          <w:p w14:paraId="35E2DF64">
            <w:pPr>
              <w:jc w:val="center"/>
              <w:rPr>
                <w:rFonts w:hint="eastAsia" w:ascii="仿宋" w:hAnsi="仿宋" w:eastAsia="仿宋" w:cs="仿宋"/>
                <w:sz w:val="28"/>
                <w:szCs w:val="28"/>
                <w:vertAlign w:val="baseline"/>
                <w:lang w:val="en-US"/>
              </w:rPr>
            </w:pPr>
          </w:p>
        </w:tc>
        <w:tc>
          <w:tcPr>
            <w:tcW w:w="2130" w:type="dxa"/>
          </w:tcPr>
          <w:p w14:paraId="143F5D46">
            <w:pPr>
              <w:jc w:val="center"/>
              <w:rPr>
                <w:rFonts w:hint="eastAsia" w:ascii="仿宋" w:hAnsi="仿宋" w:eastAsia="仿宋" w:cs="仿宋"/>
                <w:sz w:val="28"/>
                <w:szCs w:val="28"/>
                <w:vertAlign w:val="baseline"/>
                <w:lang w:val="en-US"/>
              </w:rPr>
            </w:pPr>
          </w:p>
        </w:tc>
        <w:tc>
          <w:tcPr>
            <w:tcW w:w="2130" w:type="dxa"/>
          </w:tcPr>
          <w:p w14:paraId="44DDB5B3">
            <w:pPr>
              <w:jc w:val="center"/>
              <w:rPr>
                <w:rFonts w:hint="eastAsia" w:ascii="仿宋" w:hAnsi="仿宋" w:eastAsia="仿宋" w:cs="仿宋"/>
                <w:sz w:val="28"/>
                <w:szCs w:val="28"/>
                <w:vertAlign w:val="baseline"/>
                <w:lang w:val="en-US"/>
              </w:rPr>
            </w:pPr>
          </w:p>
        </w:tc>
      </w:tr>
      <w:tr w14:paraId="1F97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Align w:val="center"/>
          </w:tcPr>
          <w:p w14:paraId="367F7606">
            <w:pPr>
              <w:jc w:val="center"/>
              <w:rPr>
                <w:rFonts w:hint="eastAsia" w:ascii="仿宋" w:hAnsi="仿宋" w:eastAsia="仿宋" w:cs="仿宋"/>
                <w:sz w:val="28"/>
                <w:szCs w:val="28"/>
                <w:vertAlign w:val="baseline"/>
                <w:lang w:val="en-US"/>
              </w:rPr>
            </w:pPr>
          </w:p>
        </w:tc>
        <w:tc>
          <w:tcPr>
            <w:tcW w:w="1985" w:type="dxa"/>
          </w:tcPr>
          <w:p w14:paraId="1BB6A3DB">
            <w:pPr>
              <w:jc w:val="center"/>
              <w:rPr>
                <w:rFonts w:hint="eastAsia" w:ascii="仿宋" w:hAnsi="仿宋" w:eastAsia="仿宋" w:cs="仿宋"/>
                <w:sz w:val="28"/>
                <w:szCs w:val="28"/>
                <w:vertAlign w:val="baseline"/>
                <w:lang w:val="en-US"/>
              </w:rPr>
            </w:pPr>
          </w:p>
        </w:tc>
        <w:tc>
          <w:tcPr>
            <w:tcW w:w="2130" w:type="dxa"/>
          </w:tcPr>
          <w:p w14:paraId="3ED7EBAB">
            <w:pPr>
              <w:jc w:val="center"/>
              <w:rPr>
                <w:rFonts w:hint="eastAsia" w:ascii="仿宋" w:hAnsi="仿宋" w:eastAsia="仿宋" w:cs="仿宋"/>
                <w:sz w:val="28"/>
                <w:szCs w:val="28"/>
                <w:vertAlign w:val="baseline"/>
                <w:lang w:val="en-US"/>
              </w:rPr>
            </w:pPr>
          </w:p>
        </w:tc>
        <w:tc>
          <w:tcPr>
            <w:tcW w:w="2130" w:type="dxa"/>
          </w:tcPr>
          <w:p w14:paraId="7936B2FC">
            <w:pPr>
              <w:jc w:val="center"/>
              <w:rPr>
                <w:rFonts w:hint="eastAsia" w:ascii="仿宋" w:hAnsi="仿宋" w:eastAsia="仿宋" w:cs="仿宋"/>
                <w:sz w:val="28"/>
                <w:szCs w:val="28"/>
                <w:vertAlign w:val="baseline"/>
                <w:lang w:val="en-US"/>
              </w:rPr>
            </w:pPr>
          </w:p>
        </w:tc>
      </w:tr>
      <w:tr w14:paraId="1AF0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Align w:val="center"/>
          </w:tcPr>
          <w:p w14:paraId="668FCF4E">
            <w:pPr>
              <w:jc w:val="center"/>
              <w:rPr>
                <w:rFonts w:hint="eastAsia" w:ascii="仿宋" w:hAnsi="仿宋" w:eastAsia="仿宋" w:cs="仿宋"/>
                <w:sz w:val="28"/>
                <w:szCs w:val="28"/>
                <w:vertAlign w:val="baseline"/>
                <w:lang w:val="en-US"/>
              </w:rPr>
            </w:pPr>
          </w:p>
        </w:tc>
        <w:tc>
          <w:tcPr>
            <w:tcW w:w="1985" w:type="dxa"/>
          </w:tcPr>
          <w:p w14:paraId="06E5BA7E">
            <w:pPr>
              <w:jc w:val="center"/>
              <w:rPr>
                <w:rFonts w:hint="eastAsia" w:ascii="仿宋" w:hAnsi="仿宋" w:eastAsia="仿宋" w:cs="仿宋"/>
                <w:sz w:val="28"/>
                <w:szCs w:val="28"/>
                <w:vertAlign w:val="baseline"/>
                <w:lang w:val="en-US"/>
              </w:rPr>
            </w:pPr>
          </w:p>
        </w:tc>
        <w:tc>
          <w:tcPr>
            <w:tcW w:w="2130" w:type="dxa"/>
          </w:tcPr>
          <w:p w14:paraId="4DF3F3F4">
            <w:pPr>
              <w:jc w:val="center"/>
              <w:rPr>
                <w:rFonts w:hint="eastAsia" w:ascii="仿宋" w:hAnsi="仿宋" w:eastAsia="仿宋" w:cs="仿宋"/>
                <w:sz w:val="28"/>
                <w:szCs w:val="28"/>
                <w:vertAlign w:val="baseline"/>
                <w:lang w:val="en-US"/>
              </w:rPr>
            </w:pPr>
          </w:p>
        </w:tc>
        <w:tc>
          <w:tcPr>
            <w:tcW w:w="2130" w:type="dxa"/>
          </w:tcPr>
          <w:p w14:paraId="20396E2B">
            <w:pPr>
              <w:jc w:val="center"/>
              <w:rPr>
                <w:rFonts w:hint="eastAsia" w:ascii="仿宋" w:hAnsi="仿宋" w:eastAsia="仿宋" w:cs="仿宋"/>
                <w:sz w:val="28"/>
                <w:szCs w:val="28"/>
                <w:vertAlign w:val="baseline"/>
                <w:lang w:val="en-US"/>
              </w:rPr>
            </w:pPr>
          </w:p>
        </w:tc>
      </w:tr>
      <w:tr w14:paraId="7FA7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4" w:type="dxa"/>
            <w:vAlign w:val="center"/>
          </w:tcPr>
          <w:p w14:paraId="34F53111">
            <w:pPr>
              <w:jc w:val="center"/>
              <w:rPr>
                <w:rFonts w:hint="eastAsia" w:ascii="仿宋" w:hAnsi="仿宋" w:eastAsia="仿宋" w:cs="仿宋"/>
                <w:sz w:val="28"/>
                <w:szCs w:val="28"/>
                <w:vertAlign w:val="baseline"/>
                <w:lang w:val="en-US"/>
              </w:rPr>
            </w:pPr>
          </w:p>
        </w:tc>
        <w:tc>
          <w:tcPr>
            <w:tcW w:w="1985" w:type="dxa"/>
          </w:tcPr>
          <w:p w14:paraId="64D36BD0">
            <w:pPr>
              <w:jc w:val="center"/>
              <w:rPr>
                <w:rFonts w:hint="eastAsia" w:ascii="仿宋" w:hAnsi="仿宋" w:eastAsia="仿宋" w:cs="仿宋"/>
                <w:sz w:val="28"/>
                <w:szCs w:val="28"/>
                <w:vertAlign w:val="baseline"/>
                <w:lang w:val="en-US"/>
              </w:rPr>
            </w:pPr>
          </w:p>
        </w:tc>
        <w:tc>
          <w:tcPr>
            <w:tcW w:w="2130" w:type="dxa"/>
          </w:tcPr>
          <w:p w14:paraId="725121AC">
            <w:pPr>
              <w:jc w:val="center"/>
              <w:rPr>
                <w:rFonts w:hint="eastAsia" w:ascii="仿宋" w:hAnsi="仿宋" w:eastAsia="仿宋" w:cs="仿宋"/>
                <w:sz w:val="28"/>
                <w:szCs w:val="28"/>
                <w:vertAlign w:val="baseline"/>
                <w:lang w:val="en-US"/>
              </w:rPr>
            </w:pPr>
          </w:p>
        </w:tc>
        <w:tc>
          <w:tcPr>
            <w:tcW w:w="2130" w:type="dxa"/>
          </w:tcPr>
          <w:p w14:paraId="39C6D0D7">
            <w:pPr>
              <w:jc w:val="center"/>
              <w:rPr>
                <w:rFonts w:hint="eastAsia" w:ascii="仿宋" w:hAnsi="仿宋" w:eastAsia="仿宋" w:cs="仿宋"/>
                <w:sz w:val="28"/>
                <w:szCs w:val="28"/>
                <w:vertAlign w:val="baseline"/>
                <w:lang w:val="en-US"/>
              </w:rPr>
            </w:pPr>
          </w:p>
        </w:tc>
      </w:tr>
    </w:tbl>
    <w:p w14:paraId="25242A7D">
      <w:pPr>
        <w:rPr>
          <w:rFonts w:hint="eastAsia" w:ascii="仿宋" w:hAnsi="仿宋" w:eastAsia="仿宋" w:cs="仿宋"/>
          <w:color w:val="000000"/>
          <w:sz w:val="32"/>
          <w:szCs w:val="32"/>
          <w:u w:val="single"/>
        </w:rPr>
      </w:pPr>
    </w:p>
    <w:sectPr>
      <w:footerReference r:id="rId6" w:type="default"/>
      <w:pgSz w:w="11906" w:h="16838"/>
      <w:pgMar w:top="1440" w:right="1800" w:bottom="1440" w:left="1800" w:header="851" w:footer="992" w:gutter="0"/>
      <w:pgNumType w:fmt="decimalFullWidt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F85015D-511E-4FC9-99E6-85B98CB1F9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4DC3E00F-147E-4399-9685-49740CB4DBF9}"/>
  </w:font>
  <w:font w:name="仿宋">
    <w:panose1 w:val="02010609060101010101"/>
    <w:charset w:val="86"/>
    <w:family w:val="modern"/>
    <w:pitch w:val="default"/>
    <w:sig w:usb0="800002BF" w:usb1="38CF7CFA" w:usb2="00000016" w:usb3="00000000" w:csb0="00040001" w:csb1="00000000"/>
    <w:embedRegular r:id="rId3" w:fontKey="{D9EF0B20-526A-46BC-A6EB-BD4A198F2DB8}"/>
  </w:font>
  <w:font w:name="仿宋_GB2312">
    <w:panose1 w:val="02010609030101010101"/>
    <w:charset w:val="86"/>
    <w:family w:val="auto"/>
    <w:pitch w:val="default"/>
    <w:sig w:usb0="00000001" w:usb1="080E0000" w:usb2="00000000" w:usb3="00000000" w:csb0="00040000" w:csb1="00000000"/>
    <w:embedRegular r:id="rId4" w:fontKey="{A9E3DCCF-E311-4B3C-ABDB-8AC569EB6100}"/>
  </w:font>
  <w:font w:name="楷体">
    <w:panose1 w:val="02010609060101010101"/>
    <w:charset w:val="86"/>
    <w:family w:val="modern"/>
    <w:pitch w:val="default"/>
    <w:sig w:usb0="800002BF" w:usb1="38CF7CFA" w:usb2="00000016" w:usb3="00000000" w:csb0="00040001" w:csb1="00000000"/>
    <w:embedRegular r:id="rId5" w:fontKey="{4C50C9FA-E6BD-4168-B0FE-0CE4CEE898E2}"/>
  </w:font>
  <w:font w:name="楷体_GB2312">
    <w:panose1 w:val="02010609030101010101"/>
    <w:charset w:val="86"/>
    <w:family w:val="auto"/>
    <w:pitch w:val="default"/>
    <w:sig w:usb0="00000001" w:usb1="080E0000" w:usb2="00000000" w:usb3="00000000" w:csb0="00040000" w:csb1="00000000"/>
    <w:embedRegular r:id="rId6" w:fontKey="{B3AAC9EA-91B7-44E6-9FEE-C90A22EE6C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580C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AC7BE">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E4329AB">
                          <w:pPr>
                            <w:pStyle w:val="7"/>
                          </w:pPr>
                          <w:r>
                            <w:fldChar w:fldCharType="begin"/>
                          </w:r>
                          <w:r>
                            <w:instrText xml:space="preserve"> PAGE  \* MERGEFORMAT </w:instrText>
                          </w:r>
                          <w:r>
                            <w:fldChar w:fldCharType="separate"/>
                          </w:r>
                          <w:r>
                            <w:rPr>
                              <w:rFonts w:hint="eastAsia"/>
                            </w:rPr>
                            <w:t>９</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NeAQJ0QEAAKIDAAAOAAAAAAAAAAEAIAAAAB8BAABk&#10;cnMvZTJvRG9jLnhtbFBLBQYAAAAABgAGAFkBAABiBQAAAAA=&#10;">
              <v:fill on="f" focussize="0,0"/>
              <v:stroke on="f" weight="0.5pt"/>
              <v:imagedata o:title=""/>
              <o:lock v:ext="edit" aspectratio="f"/>
              <v:textbox inset="0mm,0mm,0mm,0mm" style="mso-fit-shape-to-text:t;">
                <w:txbxContent>
                  <w:p w14:paraId="7E4329AB">
                    <w:pPr>
                      <w:pStyle w:val="7"/>
                    </w:pPr>
                    <w:r>
                      <w:fldChar w:fldCharType="begin"/>
                    </w:r>
                    <w:r>
                      <w:instrText xml:space="preserve"> PAGE  \* MERGEFORMAT </w:instrText>
                    </w:r>
                    <w:r>
                      <w:fldChar w:fldCharType="separate"/>
                    </w:r>
                    <w:r>
                      <w:rPr>
                        <w:rFonts w:hint="eastAsia"/>
                      </w:rPr>
                      <w:t>９</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7C80E">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079E233B">
      <w:pPr>
        <w:pStyle w:val="9"/>
        <w:snapToGrid w:val="0"/>
        <w:rPr>
          <w:rFonts w:hint="eastAsia" w:ascii="仿宋" w:hAnsi="仿宋" w:eastAsia="仿宋" w:cs="仿宋"/>
          <w:sz w:val="21"/>
          <w:szCs w:val="21"/>
          <w:lang w:eastAsia="zh-CN"/>
        </w:rPr>
      </w:pPr>
      <w:r>
        <w:rPr>
          <w:rStyle w:val="13"/>
          <w:rFonts w:hint="eastAsia" w:ascii="仿宋" w:hAnsi="仿宋" w:eastAsia="仿宋" w:cs="仿宋"/>
          <w:b/>
          <w:bCs/>
          <w:sz w:val="28"/>
          <w:szCs w:val="28"/>
        </w:rPr>
        <w:footnoteRef/>
      </w:r>
      <w:r>
        <w:rPr>
          <w:rFonts w:hint="eastAsia" w:ascii="仿宋" w:hAnsi="仿宋" w:eastAsia="仿宋" w:cs="仿宋"/>
          <w:b/>
          <w:bCs/>
          <w:sz w:val="28"/>
          <w:szCs w:val="28"/>
        </w:rPr>
        <w:t xml:space="preserve"> </w:t>
      </w:r>
      <w:r>
        <w:rPr>
          <w:rFonts w:hint="eastAsia" w:ascii="仿宋" w:hAnsi="仿宋" w:eastAsia="仿宋" w:cs="仿宋"/>
          <w:sz w:val="21"/>
          <w:szCs w:val="21"/>
          <w:lang w:val="en-US" w:eastAsia="zh-CN"/>
        </w:rPr>
        <w:t>调取省人民医院李某峰治疗记录，李某峰腹部受到挤压，导致肾脏、脾脏破裂，经手术后被切除一个脾脏一个肾脏，按照</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人体损伤程度鉴定标准</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损伤程度等级划分原则，A．1 重伤一级......严重丧失听觉、视觉或者其他重要器官功能。</w:t>
      </w:r>
    </w:p>
    <w:p w14:paraId="51FD37E2">
      <w:pPr>
        <w:pStyle w:val="9"/>
        <w:snapToGrid w:val="0"/>
        <w:rPr>
          <w:rFonts w:hint="default" w:ascii="仿宋" w:hAnsi="仿宋" w:eastAsia="仿宋" w:cs="仿宋"/>
          <w:sz w:val="21"/>
          <w:szCs w:val="21"/>
          <w:lang w:val="en-US" w:eastAsia="zh-CN"/>
        </w:rPr>
      </w:pPr>
    </w:p>
    <w:p w14:paraId="5A94BB52">
      <w:pPr>
        <w:pStyle w:val="9"/>
        <w:snapToGrid w:val="0"/>
        <w:rPr>
          <w:rFonts w:hint="eastAsia" w:ascii="仿宋" w:hAnsi="仿宋" w:eastAsia="仿宋" w:cs="仿宋"/>
          <w:sz w:val="21"/>
          <w:szCs w:val="21"/>
          <w:lang w:eastAsia="zh-CN"/>
        </w:rPr>
      </w:pPr>
    </w:p>
  </w:footnote>
  <w:footnote w:id="1">
    <w:p w14:paraId="6DDCCDF9">
      <w:pPr>
        <w:pStyle w:val="9"/>
        <w:snapToGrid w:val="0"/>
        <w:rPr>
          <w:rFonts w:hint="eastAsia" w:ascii="仿宋" w:hAnsi="仿宋" w:eastAsia="仿宋" w:cs="仿宋"/>
          <w:sz w:val="21"/>
          <w:szCs w:val="21"/>
          <w:lang w:val="en-US" w:eastAsia="zh-CN"/>
        </w:rPr>
      </w:pPr>
      <w:r>
        <w:rPr>
          <w:rStyle w:val="13"/>
          <w:rFonts w:hint="eastAsia" w:ascii="仿宋" w:hAnsi="仿宋" w:eastAsia="仿宋" w:cs="仿宋"/>
          <w:b/>
          <w:bCs/>
          <w:sz w:val="28"/>
          <w:szCs w:val="28"/>
        </w:rPr>
        <w:footnoteRef/>
      </w:r>
      <w:r>
        <w:rPr>
          <w:rFonts w:hint="eastAsia" w:ascii="仿宋" w:hAnsi="仿宋" w:eastAsia="仿宋" w:cs="仿宋"/>
          <w:b/>
          <w:bCs/>
          <w:sz w:val="28"/>
          <w:szCs w:val="28"/>
        </w:rPr>
        <w:t xml:space="preserve"> </w:t>
      </w:r>
      <w:r>
        <w:rPr>
          <w:rFonts w:hint="eastAsia" w:ascii="仿宋" w:hAnsi="仿宋" w:eastAsia="仿宋" w:cs="仿宋"/>
          <w:sz w:val="21"/>
          <w:szCs w:val="21"/>
          <w:lang w:val="en-US" w:eastAsia="zh-CN"/>
        </w:rPr>
        <w:t>事发时吴某文未在施工现场指挥吊装作业，正在从家里赶往施工现场去上班。</w:t>
      </w:r>
    </w:p>
  </w:footnote>
  <w:footnote w:id="2">
    <w:p w14:paraId="6616D61F">
      <w:pPr>
        <w:pStyle w:val="9"/>
        <w:snapToGrid w:val="0"/>
        <w:rPr>
          <w:rFonts w:hint="default" w:eastAsia="宋体"/>
          <w:sz w:val="21"/>
          <w:szCs w:val="21"/>
          <w:lang w:val="en-US" w:eastAsia="zh-CN"/>
        </w:rPr>
      </w:pPr>
      <w:r>
        <w:rPr>
          <w:rStyle w:val="13"/>
          <w:rFonts w:hint="eastAsia" w:ascii="仿宋" w:hAnsi="仿宋" w:eastAsia="仿宋" w:cs="仿宋"/>
          <w:b/>
          <w:bCs/>
          <w:sz w:val="28"/>
          <w:szCs w:val="28"/>
        </w:rPr>
        <w:footnoteRef/>
      </w:r>
      <w:r>
        <w:rPr>
          <w:rFonts w:hint="eastAsia" w:ascii="仿宋" w:hAnsi="仿宋" w:eastAsia="仿宋" w:cs="仿宋"/>
          <w:b/>
          <w:bCs/>
          <w:sz w:val="28"/>
          <w:szCs w:val="28"/>
        </w:rPr>
        <w:t xml:space="preserve"> </w:t>
      </w:r>
      <w:r>
        <w:rPr>
          <w:rFonts w:hint="eastAsia" w:ascii="仿宋" w:hAnsi="仿宋" w:eastAsia="仿宋" w:cs="仿宋"/>
          <w:sz w:val="21"/>
          <w:szCs w:val="21"/>
          <w:lang w:val="en-US" w:eastAsia="zh-CN"/>
        </w:rPr>
        <w:t>南昌市环鄱阳湖旅游公路桥梁工程项目部设在新建区恒湖。</w:t>
      </w:r>
    </w:p>
  </w:footnote>
  <w:footnote w:id="3">
    <w:p w14:paraId="4F99C234">
      <w:pPr>
        <w:pStyle w:val="9"/>
        <w:snapToGrid w:val="0"/>
        <w:rPr>
          <w:rFonts w:hint="default" w:eastAsia="仿宋"/>
          <w:lang w:val="en-US" w:eastAsia="zh-CN"/>
        </w:rPr>
      </w:pPr>
      <w:r>
        <w:rPr>
          <w:rStyle w:val="13"/>
          <w:rFonts w:hint="eastAsia" w:ascii="仿宋" w:hAnsi="仿宋" w:eastAsia="仿宋" w:cs="仿宋"/>
          <w:b/>
          <w:bCs/>
          <w:sz w:val="28"/>
          <w:szCs w:val="28"/>
        </w:rPr>
        <w:footnoteRef/>
      </w:r>
      <w:r>
        <w:rPr>
          <w:rFonts w:hint="eastAsia" w:ascii="仿宋" w:hAnsi="仿宋" w:eastAsia="仿宋" w:cs="仿宋"/>
          <w:b/>
          <w:bCs/>
          <w:sz w:val="28"/>
          <w:szCs w:val="28"/>
        </w:rPr>
        <w:t xml:space="preserve"> </w:t>
      </w:r>
      <w:r>
        <w:rPr>
          <w:rFonts w:hint="eastAsia" w:ascii="仿宋" w:hAnsi="仿宋" w:eastAsia="仿宋" w:cs="仿宋"/>
          <w:b w:val="0"/>
          <w:bCs w:val="0"/>
          <w:sz w:val="21"/>
          <w:szCs w:val="21"/>
          <w:lang w:val="en-US" w:eastAsia="zh-CN"/>
        </w:rPr>
        <w:t>大桥局《钢管桩、型钢等材料堆码安全操作规程》第六点第二条堆码要求：.......2散管和散坯堆放：两侧必须塞好三角木或三角铁，禁止将钢管桩和钢坯一头高一头低地搁置，禁止将钢管桩或钢坯放置在斜面上。</w:t>
      </w:r>
    </w:p>
  </w:footnote>
  <w:footnote w:id="4">
    <w:p w14:paraId="31982E6A">
      <w:pPr>
        <w:pStyle w:val="9"/>
        <w:snapToGrid w:val="0"/>
        <w:rPr>
          <w:rFonts w:hint="default" w:eastAsia="宋体"/>
          <w:sz w:val="21"/>
          <w:szCs w:val="21"/>
          <w:lang w:val="en-US" w:eastAsia="zh-CN"/>
        </w:rPr>
      </w:pPr>
      <w:r>
        <w:rPr>
          <w:rStyle w:val="13"/>
          <w:rFonts w:hint="eastAsia" w:ascii="仿宋" w:hAnsi="仿宋" w:eastAsia="仿宋" w:cs="仿宋"/>
          <w:b/>
          <w:bCs/>
          <w:sz w:val="28"/>
          <w:szCs w:val="28"/>
        </w:rPr>
        <w:footnoteRef/>
      </w:r>
      <w:r>
        <w:rPr>
          <w:rFonts w:hint="eastAsia" w:ascii="仿宋" w:hAnsi="仿宋" w:eastAsia="仿宋" w:cs="仿宋"/>
          <w:sz w:val="28"/>
          <w:szCs w:val="28"/>
        </w:rPr>
        <w:t xml:space="preserve"> </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安全生产法</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第二十八条第一款：生产经营单位应当对从业人员进行安全生产教育和培训，保证从业人员具备必要的安全生产知识，熟悉有关安全生产规章制度和安全操作规程掌握本岗位的安全操作技能，了解事故应急处理措施，知悉自身在安全生产方面的权利和义务。未经安全生产教育培训合格的从业人员不得上岗作业。</w:t>
      </w:r>
    </w:p>
  </w:footnote>
  <w:footnote w:id="5">
    <w:p w14:paraId="382868B4">
      <w:pPr>
        <w:pStyle w:val="9"/>
        <w:snapToGrid w:val="0"/>
        <w:rPr>
          <w:rFonts w:hint="default" w:ascii="仿宋" w:hAnsi="仿宋" w:eastAsia="仿宋" w:cs="仿宋"/>
          <w:sz w:val="21"/>
          <w:szCs w:val="21"/>
          <w:lang w:val="en-US"/>
        </w:rPr>
      </w:pPr>
      <w:r>
        <w:rPr>
          <w:rStyle w:val="13"/>
          <w:rFonts w:hint="eastAsia" w:ascii="仿宋" w:hAnsi="仿宋" w:eastAsia="仿宋" w:cs="仿宋"/>
          <w:b/>
          <w:bCs/>
          <w:sz w:val="28"/>
          <w:szCs w:val="28"/>
        </w:rPr>
        <w:footnoteRef/>
      </w:r>
      <w:r>
        <w:rPr>
          <w:rFonts w:hint="eastAsia" w:ascii="仿宋" w:hAnsi="仿宋" w:eastAsia="仿宋" w:cs="仿宋"/>
          <w:b/>
          <w:bCs/>
          <w:sz w:val="28"/>
          <w:szCs w:val="28"/>
        </w:rPr>
        <w:t xml:space="preserve"> </w:t>
      </w:r>
      <w:r>
        <w:rPr>
          <w:rFonts w:hint="eastAsia" w:ascii="仿宋" w:hAnsi="仿宋" w:eastAsia="仿宋" w:cs="仿宋"/>
          <w:sz w:val="21"/>
          <w:szCs w:val="21"/>
          <w:lang w:val="en-US" w:eastAsia="zh-CN"/>
        </w:rPr>
        <w:t>《</w:t>
      </w:r>
      <w:r>
        <w:rPr>
          <w:rFonts w:hint="eastAsia" w:ascii="仿宋" w:hAnsi="仿宋" w:eastAsia="仿宋" w:cs="仿宋"/>
          <w:sz w:val="21"/>
          <w:szCs w:val="21"/>
        </w:rPr>
        <w:t>中华人民共和国安全生产法》</w:t>
      </w:r>
      <w:r>
        <w:rPr>
          <w:rFonts w:hint="eastAsia" w:ascii="仿宋" w:hAnsi="仿宋" w:eastAsia="仿宋" w:cs="仿宋"/>
          <w:sz w:val="21"/>
          <w:szCs w:val="21"/>
          <w:lang w:val="en-US" w:eastAsia="zh-CN"/>
        </w:rPr>
        <w:t>第四十三条：生产经营单位进行爆破、吊装、动火、临时用电以及国务院以及管理部门会同国务院有关部门规定的其他危险作业，应当安排专门的人员进行现场安全管理，确保操作规程的遵守和安全措施的落实。</w:t>
      </w:r>
    </w:p>
  </w:footnote>
  <w:footnote w:id="6">
    <w:p w14:paraId="334DED82">
      <w:pPr>
        <w:pStyle w:val="9"/>
        <w:snapToGrid w:val="0"/>
        <w:rPr>
          <w:rFonts w:hint="default" w:eastAsia="宋体"/>
          <w:sz w:val="21"/>
          <w:szCs w:val="21"/>
          <w:lang w:val="en-US" w:eastAsia="zh-CN"/>
        </w:rPr>
      </w:pPr>
      <w:r>
        <w:rPr>
          <w:rStyle w:val="13"/>
          <w:rFonts w:hint="eastAsia" w:ascii="仿宋" w:hAnsi="仿宋" w:eastAsia="仿宋" w:cs="仿宋"/>
          <w:b/>
          <w:bCs/>
          <w:sz w:val="28"/>
          <w:szCs w:val="28"/>
        </w:rPr>
        <w:footnoteRef/>
      </w:r>
      <w:r>
        <w:rPr>
          <w:rFonts w:hint="eastAsia" w:ascii="仿宋" w:hAnsi="仿宋" w:eastAsia="仿宋" w:cs="仿宋"/>
          <w:b/>
          <w:bCs/>
          <w:sz w:val="28"/>
          <w:szCs w:val="28"/>
        </w:rPr>
        <w:t xml:space="preserve"> </w:t>
      </w:r>
      <w:r>
        <w:rPr>
          <w:rFonts w:hint="eastAsia" w:ascii="仿宋" w:hAnsi="仿宋" w:eastAsia="仿宋" w:cs="仿宋"/>
          <w:sz w:val="21"/>
          <w:szCs w:val="21"/>
          <w:lang w:val="en-US" w:eastAsia="zh-CN"/>
        </w:rPr>
        <w:t>《起重机械安全规程第1部分（GB6067.1-2010）》12.4.2基本要求：吊装工应具备下列条件：......f经过吊装技术的培训......。</w:t>
      </w:r>
    </w:p>
  </w:footnote>
  <w:footnote w:id="7">
    <w:p w14:paraId="051124A9">
      <w:pPr>
        <w:pStyle w:val="9"/>
        <w:snapToGrid w:val="0"/>
        <w:rPr>
          <w:rFonts w:hint="default"/>
          <w:lang w:val="en-US"/>
        </w:rPr>
      </w:pPr>
      <w:r>
        <w:rPr>
          <w:rStyle w:val="13"/>
          <w:rFonts w:hint="eastAsia" w:ascii="仿宋" w:hAnsi="仿宋" w:eastAsia="仿宋" w:cs="仿宋"/>
          <w:b/>
          <w:bCs/>
          <w:sz w:val="28"/>
          <w:szCs w:val="28"/>
        </w:rPr>
        <w:footnoteRef/>
      </w:r>
      <w:r>
        <w:rPr>
          <w:rFonts w:hint="eastAsia" w:ascii="仿宋" w:hAnsi="仿宋" w:eastAsia="仿宋" w:cs="仿宋"/>
          <w:sz w:val="28"/>
          <w:szCs w:val="28"/>
        </w:rPr>
        <w:t xml:space="preserve"> </w:t>
      </w:r>
      <w:r>
        <w:rPr>
          <w:rFonts w:hint="eastAsia" w:ascii="仿宋" w:hAnsi="仿宋" w:eastAsia="仿宋" w:cs="仿宋"/>
          <w:sz w:val="21"/>
          <w:szCs w:val="21"/>
          <w:lang w:val="en-US" w:eastAsia="zh-CN"/>
        </w:rPr>
        <w:t>《</w:t>
      </w:r>
      <w:r>
        <w:rPr>
          <w:rFonts w:hint="eastAsia" w:ascii="仿宋" w:hAnsi="仿宋" w:eastAsia="仿宋" w:cs="仿宋"/>
          <w:sz w:val="21"/>
          <w:szCs w:val="21"/>
        </w:rPr>
        <w:t>中华人民共和国安全生产法》</w:t>
      </w:r>
      <w:r>
        <w:rPr>
          <w:rFonts w:hint="eastAsia" w:ascii="仿宋" w:hAnsi="仿宋" w:eastAsia="仿宋" w:cs="仿宋"/>
          <w:sz w:val="21"/>
          <w:szCs w:val="21"/>
          <w:lang w:val="en-US" w:eastAsia="zh-CN"/>
        </w:rPr>
        <w:t>第二十一条第三款：生产经营单位的主要负责人对本单位安全生产工作负有下列职责......（3）组织制定并实施本单位的安全生产教育和培训计划。......</w:t>
      </w:r>
    </w:p>
  </w:footnote>
  <w:footnote w:id="8">
    <w:p w14:paraId="33200AB3">
      <w:pPr>
        <w:pStyle w:val="9"/>
        <w:snapToGrid w:val="0"/>
        <w:rPr>
          <w:rFonts w:hint="default"/>
          <w:lang w:val="en-US"/>
        </w:rPr>
      </w:pPr>
      <w:r>
        <w:rPr>
          <w:rFonts w:hint="eastAsia" w:ascii="仿宋" w:hAnsi="仿宋" w:eastAsia="仿宋" w:cs="仿宋"/>
          <w:b/>
          <w:bCs/>
          <w:color w:val="000000"/>
          <w:sz w:val="18"/>
          <w:szCs w:val="18"/>
          <w:lang w:val="en-US" w:eastAsia="zh-CN"/>
        </w:rPr>
        <w:footnoteRef/>
      </w:r>
      <w:r>
        <w:rPr>
          <w:rFonts w:hint="eastAsia" w:ascii="仿宋" w:hAnsi="仿宋" w:eastAsia="仿宋" w:cs="仿宋"/>
          <w:b/>
          <w:bCs/>
          <w:color w:val="000000"/>
          <w:sz w:val="18"/>
          <w:szCs w:val="18"/>
          <w:lang w:val="en-US" w:eastAsia="zh-CN"/>
        </w:rPr>
        <w:t xml:space="preserve"> </w:t>
      </w:r>
      <w:r>
        <w:rPr>
          <w:rFonts w:hint="eastAsia" w:ascii="仿宋" w:hAnsi="仿宋" w:eastAsia="仿宋" w:cs="仿宋"/>
          <w:b w:val="0"/>
          <w:bCs w:val="0"/>
          <w:color w:val="000000"/>
          <w:sz w:val="21"/>
          <w:szCs w:val="21"/>
          <w:lang w:val="en-US" w:eastAsia="zh-CN"/>
        </w:rPr>
        <w:t>《中华人民共和国安全生产法》第一百一十四条第一款：发生生产安全事故，对负有责任的生产经营单位除要求其依法承担相应的赔偿等责任外，由应急管理部门依照下列规定处以罚款：（一）发生一般事故的，处三十万元以上一百万元以下的罚款。</w:t>
      </w:r>
    </w:p>
  </w:footnote>
  <w:footnote w:id="9">
    <w:p w14:paraId="2136E4B0">
      <w:pPr>
        <w:pStyle w:val="9"/>
        <w:snapToGrid w:val="0"/>
        <w:rPr>
          <w:rFonts w:hint="eastAsia" w:ascii="仿宋" w:hAnsi="仿宋" w:eastAsia="仿宋" w:cs="仿宋"/>
          <w:sz w:val="21"/>
          <w:szCs w:val="21"/>
        </w:rPr>
      </w:pPr>
      <w:r>
        <w:rPr>
          <w:rStyle w:val="13"/>
          <w:rFonts w:hint="eastAsia" w:ascii="仿宋" w:hAnsi="仿宋" w:eastAsia="仿宋" w:cs="仿宋"/>
          <w:b/>
          <w:bCs/>
          <w:sz w:val="28"/>
          <w:szCs w:val="28"/>
        </w:rPr>
        <w:footnoteRef/>
      </w:r>
      <w:r>
        <w:rPr>
          <w:rFonts w:hint="eastAsia" w:ascii="仿宋" w:hAnsi="仿宋" w:eastAsia="仿宋" w:cs="仿宋"/>
          <w:sz w:val="21"/>
          <w:szCs w:val="21"/>
        </w:rPr>
        <w:t xml:space="preserve"> </w:t>
      </w:r>
      <w:r>
        <w:rPr>
          <w:rFonts w:hint="eastAsia" w:ascii="仿宋" w:hAnsi="仿宋" w:eastAsia="仿宋" w:cs="仿宋"/>
          <w:sz w:val="21"/>
          <w:szCs w:val="21"/>
          <w:lang w:eastAsia="zh-CN"/>
        </w:rPr>
        <w:t>《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E8729"/>
    <w:multiLevelType w:val="singleLevel"/>
    <w:tmpl w:val="94DE8729"/>
    <w:lvl w:ilvl="0" w:tentative="0">
      <w:start w:val="4"/>
      <w:numFmt w:val="chineseCounting"/>
      <w:suff w:val="nothing"/>
      <w:lvlText w:val="%1、"/>
      <w:lvlJc w:val="left"/>
      <w:rPr>
        <w:rFonts w:hint="eastAsia"/>
      </w:rPr>
    </w:lvl>
  </w:abstractNum>
  <w:abstractNum w:abstractNumId="1">
    <w:nsid w:val="A84CF1B2"/>
    <w:multiLevelType w:val="singleLevel"/>
    <w:tmpl w:val="A84CF1B2"/>
    <w:lvl w:ilvl="0" w:tentative="0">
      <w:start w:val="1"/>
      <w:numFmt w:val="chineseCounting"/>
      <w:suff w:val="nothing"/>
      <w:lvlText w:val="（%1）"/>
      <w:lvlJc w:val="left"/>
      <w:rPr>
        <w:rFonts w:hint="eastAsia" w:ascii="黑体" w:hAnsi="黑体" w:eastAsia="黑体" w:cs="黑体"/>
        <w:b w:val="0"/>
        <w:bCs w:val="0"/>
      </w:rPr>
    </w:lvl>
  </w:abstractNum>
  <w:abstractNum w:abstractNumId="2">
    <w:nsid w:val="A85684B9"/>
    <w:multiLevelType w:val="singleLevel"/>
    <w:tmpl w:val="A85684B9"/>
    <w:lvl w:ilvl="0" w:tentative="0">
      <w:start w:val="1"/>
      <w:numFmt w:val="chineseCounting"/>
      <w:suff w:val="nothing"/>
      <w:lvlText w:val="（%1）"/>
      <w:lvlJc w:val="left"/>
      <w:rPr>
        <w:rFonts w:hint="eastAsia" w:ascii="黑体" w:hAnsi="黑体" w:eastAsia="黑体" w:cs="黑体"/>
        <w:b w:val="0"/>
        <w:bCs w:val="0"/>
      </w:rPr>
    </w:lvl>
  </w:abstractNum>
  <w:abstractNum w:abstractNumId="3">
    <w:nsid w:val="CF353C53"/>
    <w:multiLevelType w:val="singleLevel"/>
    <w:tmpl w:val="CF353C53"/>
    <w:lvl w:ilvl="0" w:tentative="0">
      <w:start w:val="1"/>
      <w:numFmt w:val="chineseCounting"/>
      <w:suff w:val="nothing"/>
      <w:lvlText w:val="（%1）"/>
      <w:lvlJc w:val="left"/>
      <w:rPr>
        <w:rFonts w:hint="eastAsia" w:ascii="黑体" w:hAnsi="黑体" w:eastAsia="黑体" w:cs="黑体"/>
        <w:b/>
        <w:bCs/>
      </w:rPr>
    </w:lvl>
  </w:abstractNum>
  <w:abstractNum w:abstractNumId="4">
    <w:nsid w:val="DB988B10"/>
    <w:multiLevelType w:val="singleLevel"/>
    <w:tmpl w:val="DB988B10"/>
    <w:lvl w:ilvl="0" w:tentative="0">
      <w:start w:val="1"/>
      <w:numFmt w:val="chineseCounting"/>
      <w:suff w:val="nothing"/>
      <w:lvlText w:val="%1、"/>
      <w:lvlJc w:val="left"/>
      <w:rPr>
        <w:rFonts w:hint="eastAsia" w:ascii="黑体" w:hAnsi="黑体" w:eastAsia="黑体" w:cs="黑体"/>
      </w:rPr>
    </w:lvl>
  </w:abstractNum>
  <w:abstractNum w:abstractNumId="5">
    <w:nsid w:val="1C4BBF6C"/>
    <w:multiLevelType w:val="singleLevel"/>
    <w:tmpl w:val="1C4BBF6C"/>
    <w:lvl w:ilvl="0" w:tentative="0">
      <w:start w:val="1"/>
      <w:numFmt w:val="chineseCounting"/>
      <w:suff w:val="nothing"/>
      <w:lvlText w:val="（%1）"/>
      <w:lvlJc w:val="left"/>
      <w:rPr>
        <w:rFonts w:hint="eastAsia" w:ascii="黑体" w:hAnsi="黑体" w:eastAsia="黑体" w:cs="黑体"/>
        <w:b w:val="0"/>
        <w:bCs w:val="0"/>
      </w:rPr>
    </w:lvl>
  </w:abstractNum>
  <w:abstractNum w:abstractNumId="6">
    <w:nsid w:val="20E0ABC4"/>
    <w:multiLevelType w:val="singleLevel"/>
    <w:tmpl w:val="20E0ABC4"/>
    <w:lvl w:ilvl="0" w:tentative="0">
      <w:start w:val="1"/>
      <w:numFmt w:val="chineseCounting"/>
      <w:suff w:val="nothing"/>
      <w:lvlText w:val="（%1）"/>
      <w:lvlJc w:val="left"/>
      <w:rPr>
        <w:rFonts w:hint="eastAsia" w:ascii="黑体" w:hAnsi="黑体" w:eastAsia="黑体" w:cs="黑体"/>
        <w:b w:val="0"/>
        <w:bCs w:val="0"/>
      </w:rPr>
    </w:lvl>
  </w:abstractNum>
  <w:abstractNum w:abstractNumId="7">
    <w:nsid w:val="639F6041"/>
    <w:multiLevelType w:val="singleLevel"/>
    <w:tmpl w:val="639F6041"/>
    <w:lvl w:ilvl="0" w:tentative="0">
      <w:start w:val="2"/>
      <w:numFmt w:val="chineseCounting"/>
      <w:suff w:val="nothing"/>
      <w:lvlText w:val="%1、"/>
      <w:lvlJc w:val="left"/>
      <w:rPr>
        <w:rFonts w:hint="eastAsia" w:ascii="黑体" w:hAnsi="黑体" w:eastAsia="黑体" w:cs="黑体"/>
      </w:rPr>
    </w:lvl>
  </w:abstractNum>
  <w:abstractNum w:abstractNumId="8">
    <w:nsid w:val="77CDD29B"/>
    <w:multiLevelType w:val="singleLevel"/>
    <w:tmpl w:val="77CDD29B"/>
    <w:lvl w:ilvl="0" w:tentative="0">
      <w:start w:val="1"/>
      <w:numFmt w:val="chineseCounting"/>
      <w:suff w:val="nothing"/>
      <w:lvlText w:val="（%1）"/>
      <w:lvlJc w:val="left"/>
      <w:rPr>
        <w:rFonts w:hint="eastAsia" w:ascii="黑体" w:hAnsi="黑体" w:eastAsia="黑体" w:cs="黑体"/>
        <w:b w:val="0"/>
        <w:bCs w:val="0"/>
      </w:rPr>
    </w:lvl>
  </w:abstractNum>
  <w:num w:numId="1">
    <w:abstractNumId w:val="4"/>
  </w:num>
  <w:num w:numId="2">
    <w:abstractNumId w:val="8"/>
  </w:num>
  <w:num w:numId="3">
    <w:abstractNumId w:val="5"/>
  </w:num>
  <w:num w:numId="4">
    <w:abstractNumId w:val="6"/>
  </w:num>
  <w:num w:numId="5">
    <w:abstractNumId w:val="2"/>
  </w:num>
  <w:num w:numId="6">
    <w:abstractNumId w:val="1"/>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20"/>
    <w:footnote w:id="2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4NzJlOTMzOGY0NDU5ZmRkOTE2MTJjODlhYjQ4MDUifQ=="/>
  </w:docVars>
  <w:rsids>
    <w:rsidRoot w:val="00296F03"/>
    <w:rsid w:val="00107B92"/>
    <w:rsid w:val="00124BFF"/>
    <w:rsid w:val="00296F03"/>
    <w:rsid w:val="0039668E"/>
    <w:rsid w:val="005B5AE0"/>
    <w:rsid w:val="005C1D80"/>
    <w:rsid w:val="00697463"/>
    <w:rsid w:val="00700277"/>
    <w:rsid w:val="007113EA"/>
    <w:rsid w:val="00737F54"/>
    <w:rsid w:val="008B34DA"/>
    <w:rsid w:val="008B3C2B"/>
    <w:rsid w:val="00995AC5"/>
    <w:rsid w:val="009C27FB"/>
    <w:rsid w:val="00B41653"/>
    <w:rsid w:val="00CB4AFE"/>
    <w:rsid w:val="00D13F96"/>
    <w:rsid w:val="00DF2664"/>
    <w:rsid w:val="00ED7FED"/>
    <w:rsid w:val="00F84408"/>
    <w:rsid w:val="017D0F90"/>
    <w:rsid w:val="01C506B1"/>
    <w:rsid w:val="025C56F7"/>
    <w:rsid w:val="02B63B69"/>
    <w:rsid w:val="02D07463"/>
    <w:rsid w:val="02FF0DA1"/>
    <w:rsid w:val="030110C2"/>
    <w:rsid w:val="03BD623A"/>
    <w:rsid w:val="03D13BA3"/>
    <w:rsid w:val="03EC66E4"/>
    <w:rsid w:val="059766D6"/>
    <w:rsid w:val="065A7078"/>
    <w:rsid w:val="076333D8"/>
    <w:rsid w:val="080628B6"/>
    <w:rsid w:val="082D6FB0"/>
    <w:rsid w:val="08AF5C17"/>
    <w:rsid w:val="0913099F"/>
    <w:rsid w:val="09DF6B75"/>
    <w:rsid w:val="09E12957"/>
    <w:rsid w:val="09EC7025"/>
    <w:rsid w:val="0A015AB4"/>
    <w:rsid w:val="0B8B765F"/>
    <w:rsid w:val="0BD47E6F"/>
    <w:rsid w:val="0C0F682B"/>
    <w:rsid w:val="0C335FAA"/>
    <w:rsid w:val="0CAD0D15"/>
    <w:rsid w:val="0DC94DD2"/>
    <w:rsid w:val="0DD93DBC"/>
    <w:rsid w:val="0E240117"/>
    <w:rsid w:val="0EFF677D"/>
    <w:rsid w:val="0F3C2064"/>
    <w:rsid w:val="0F80291F"/>
    <w:rsid w:val="0FE304CE"/>
    <w:rsid w:val="0FE5536B"/>
    <w:rsid w:val="0FF0767F"/>
    <w:rsid w:val="112024D8"/>
    <w:rsid w:val="122649DE"/>
    <w:rsid w:val="128D64D9"/>
    <w:rsid w:val="12EB798A"/>
    <w:rsid w:val="135D718B"/>
    <w:rsid w:val="139D6A58"/>
    <w:rsid w:val="13B4122E"/>
    <w:rsid w:val="1580204F"/>
    <w:rsid w:val="15A2442B"/>
    <w:rsid w:val="15DF4B06"/>
    <w:rsid w:val="16880407"/>
    <w:rsid w:val="16924D25"/>
    <w:rsid w:val="173C0E4E"/>
    <w:rsid w:val="186C4DA9"/>
    <w:rsid w:val="186C685D"/>
    <w:rsid w:val="18E93BAC"/>
    <w:rsid w:val="194C3DD0"/>
    <w:rsid w:val="19FF544C"/>
    <w:rsid w:val="1A227CE3"/>
    <w:rsid w:val="1A542F42"/>
    <w:rsid w:val="1AAA0D02"/>
    <w:rsid w:val="1B027E17"/>
    <w:rsid w:val="1B0818E3"/>
    <w:rsid w:val="1B190BB6"/>
    <w:rsid w:val="1B345F20"/>
    <w:rsid w:val="1BD849AE"/>
    <w:rsid w:val="1CAC44F0"/>
    <w:rsid w:val="1DF27FB0"/>
    <w:rsid w:val="1DFD3D22"/>
    <w:rsid w:val="1F4F51B7"/>
    <w:rsid w:val="20310098"/>
    <w:rsid w:val="2116094D"/>
    <w:rsid w:val="211B2AC6"/>
    <w:rsid w:val="219C3DEA"/>
    <w:rsid w:val="2204302B"/>
    <w:rsid w:val="2208666C"/>
    <w:rsid w:val="22252D7A"/>
    <w:rsid w:val="222F370D"/>
    <w:rsid w:val="22F62F57"/>
    <w:rsid w:val="239857CE"/>
    <w:rsid w:val="23C10881"/>
    <w:rsid w:val="26F14267"/>
    <w:rsid w:val="27895B59"/>
    <w:rsid w:val="28717038"/>
    <w:rsid w:val="28BE5E6A"/>
    <w:rsid w:val="2941292E"/>
    <w:rsid w:val="29F179E6"/>
    <w:rsid w:val="2BA40E65"/>
    <w:rsid w:val="2BEE40EE"/>
    <w:rsid w:val="2C1B6D0B"/>
    <w:rsid w:val="2CE228E3"/>
    <w:rsid w:val="2E114410"/>
    <w:rsid w:val="2E27489D"/>
    <w:rsid w:val="2E614970"/>
    <w:rsid w:val="2E690493"/>
    <w:rsid w:val="2ECA64CA"/>
    <w:rsid w:val="2ED973C6"/>
    <w:rsid w:val="2F146650"/>
    <w:rsid w:val="2F165600"/>
    <w:rsid w:val="2F544F8C"/>
    <w:rsid w:val="2F5539B5"/>
    <w:rsid w:val="2F6820DD"/>
    <w:rsid w:val="2F6F29BC"/>
    <w:rsid w:val="2FBF3C55"/>
    <w:rsid w:val="2FEF0B6C"/>
    <w:rsid w:val="2FF26E69"/>
    <w:rsid w:val="301946BD"/>
    <w:rsid w:val="30867B3A"/>
    <w:rsid w:val="30BD3058"/>
    <w:rsid w:val="31097A5B"/>
    <w:rsid w:val="312279ED"/>
    <w:rsid w:val="31305298"/>
    <w:rsid w:val="31AE493D"/>
    <w:rsid w:val="31B71515"/>
    <w:rsid w:val="31E30054"/>
    <w:rsid w:val="330636CC"/>
    <w:rsid w:val="33B2468A"/>
    <w:rsid w:val="345F0C37"/>
    <w:rsid w:val="34640A9B"/>
    <w:rsid w:val="34E53B05"/>
    <w:rsid w:val="35270BC6"/>
    <w:rsid w:val="35984378"/>
    <w:rsid w:val="35E43D0A"/>
    <w:rsid w:val="36162CAE"/>
    <w:rsid w:val="36174C78"/>
    <w:rsid w:val="36363350"/>
    <w:rsid w:val="37420C71"/>
    <w:rsid w:val="377834F5"/>
    <w:rsid w:val="37846B74"/>
    <w:rsid w:val="38507FCD"/>
    <w:rsid w:val="39364E17"/>
    <w:rsid w:val="39550A5B"/>
    <w:rsid w:val="3A91015C"/>
    <w:rsid w:val="3B936E07"/>
    <w:rsid w:val="3C7F33EE"/>
    <w:rsid w:val="3D5F13DF"/>
    <w:rsid w:val="3D7D2488"/>
    <w:rsid w:val="3EF22DDE"/>
    <w:rsid w:val="3FC16AC6"/>
    <w:rsid w:val="405C770D"/>
    <w:rsid w:val="40E75429"/>
    <w:rsid w:val="414F6BB5"/>
    <w:rsid w:val="41685290"/>
    <w:rsid w:val="42276243"/>
    <w:rsid w:val="424416F0"/>
    <w:rsid w:val="426771C5"/>
    <w:rsid w:val="429D02B3"/>
    <w:rsid w:val="42A774A0"/>
    <w:rsid w:val="43AF1536"/>
    <w:rsid w:val="43BD1929"/>
    <w:rsid w:val="443E2C1E"/>
    <w:rsid w:val="44B72821"/>
    <w:rsid w:val="44BB63BB"/>
    <w:rsid w:val="44ED72D0"/>
    <w:rsid w:val="45012D7B"/>
    <w:rsid w:val="45B9118A"/>
    <w:rsid w:val="468068F3"/>
    <w:rsid w:val="46E279E8"/>
    <w:rsid w:val="46E87A25"/>
    <w:rsid w:val="473C0EE7"/>
    <w:rsid w:val="476F0470"/>
    <w:rsid w:val="47CE2C0B"/>
    <w:rsid w:val="481925EE"/>
    <w:rsid w:val="482C0E1B"/>
    <w:rsid w:val="48732D1E"/>
    <w:rsid w:val="49456A93"/>
    <w:rsid w:val="494B6CBB"/>
    <w:rsid w:val="495E079C"/>
    <w:rsid w:val="49B26D3A"/>
    <w:rsid w:val="49BA524D"/>
    <w:rsid w:val="4A7C134C"/>
    <w:rsid w:val="4AB26848"/>
    <w:rsid w:val="4B5D1EFA"/>
    <w:rsid w:val="4B911BA4"/>
    <w:rsid w:val="4BDC3BFA"/>
    <w:rsid w:val="4C4023DB"/>
    <w:rsid w:val="4C5A3389"/>
    <w:rsid w:val="4C6C17E5"/>
    <w:rsid w:val="4D1D32C0"/>
    <w:rsid w:val="4D6E2F78"/>
    <w:rsid w:val="4DDA2629"/>
    <w:rsid w:val="4E3E3269"/>
    <w:rsid w:val="4EF3644E"/>
    <w:rsid w:val="4F3B47D1"/>
    <w:rsid w:val="4F8844C1"/>
    <w:rsid w:val="50072B5D"/>
    <w:rsid w:val="506F14E1"/>
    <w:rsid w:val="509416D6"/>
    <w:rsid w:val="50F34FE8"/>
    <w:rsid w:val="515615A3"/>
    <w:rsid w:val="51E72F65"/>
    <w:rsid w:val="51E8779D"/>
    <w:rsid w:val="51F6353C"/>
    <w:rsid w:val="51F7463D"/>
    <w:rsid w:val="52623ACE"/>
    <w:rsid w:val="540843BB"/>
    <w:rsid w:val="55006BAB"/>
    <w:rsid w:val="55217354"/>
    <w:rsid w:val="55CA572B"/>
    <w:rsid w:val="56325CFA"/>
    <w:rsid w:val="56624C4A"/>
    <w:rsid w:val="56D63AC7"/>
    <w:rsid w:val="56EB2A59"/>
    <w:rsid w:val="576176AA"/>
    <w:rsid w:val="583938E7"/>
    <w:rsid w:val="584A0389"/>
    <w:rsid w:val="586023A3"/>
    <w:rsid w:val="587753D7"/>
    <w:rsid w:val="58A65E33"/>
    <w:rsid w:val="5904717A"/>
    <w:rsid w:val="5966552A"/>
    <w:rsid w:val="59AD6BD6"/>
    <w:rsid w:val="5A114E53"/>
    <w:rsid w:val="5A3A61E0"/>
    <w:rsid w:val="5AB51DB7"/>
    <w:rsid w:val="5B046CCA"/>
    <w:rsid w:val="5B156930"/>
    <w:rsid w:val="5B1F6987"/>
    <w:rsid w:val="5C506C76"/>
    <w:rsid w:val="5CFA2C1B"/>
    <w:rsid w:val="5D0D455B"/>
    <w:rsid w:val="5D540480"/>
    <w:rsid w:val="5DAA7F77"/>
    <w:rsid w:val="5E6C7EF7"/>
    <w:rsid w:val="5F28016F"/>
    <w:rsid w:val="5F7B60B7"/>
    <w:rsid w:val="605047EA"/>
    <w:rsid w:val="60A829B1"/>
    <w:rsid w:val="61E45B3F"/>
    <w:rsid w:val="62E5662A"/>
    <w:rsid w:val="63E4514C"/>
    <w:rsid w:val="64300B2F"/>
    <w:rsid w:val="64571F7C"/>
    <w:rsid w:val="64BC408C"/>
    <w:rsid w:val="65140BE4"/>
    <w:rsid w:val="65EE4B19"/>
    <w:rsid w:val="668A6922"/>
    <w:rsid w:val="668C1EFC"/>
    <w:rsid w:val="66DA6D5E"/>
    <w:rsid w:val="67A17238"/>
    <w:rsid w:val="67C93156"/>
    <w:rsid w:val="681A6AB6"/>
    <w:rsid w:val="685A5467"/>
    <w:rsid w:val="699C270C"/>
    <w:rsid w:val="69D51CD2"/>
    <w:rsid w:val="6A243740"/>
    <w:rsid w:val="6A6D42BD"/>
    <w:rsid w:val="6BAE0CB8"/>
    <w:rsid w:val="6C07139A"/>
    <w:rsid w:val="6C777F17"/>
    <w:rsid w:val="6C8B7EA8"/>
    <w:rsid w:val="6CC13BF6"/>
    <w:rsid w:val="6D240358"/>
    <w:rsid w:val="6D8A12B0"/>
    <w:rsid w:val="6ECE0BE7"/>
    <w:rsid w:val="6FB92F1D"/>
    <w:rsid w:val="701545AA"/>
    <w:rsid w:val="705027BF"/>
    <w:rsid w:val="707602A7"/>
    <w:rsid w:val="713C128E"/>
    <w:rsid w:val="716B6852"/>
    <w:rsid w:val="72031490"/>
    <w:rsid w:val="73463ECB"/>
    <w:rsid w:val="735F0A22"/>
    <w:rsid w:val="74060BFF"/>
    <w:rsid w:val="7443288C"/>
    <w:rsid w:val="74BF0E8D"/>
    <w:rsid w:val="75BF3D6D"/>
    <w:rsid w:val="75FD70DA"/>
    <w:rsid w:val="765C584D"/>
    <w:rsid w:val="76A67BCB"/>
    <w:rsid w:val="76FB397B"/>
    <w:rsid w:val="775A3FEC"/>
    <w:rsid w:val="78183C0A"/>
    <w:rsid w:val="797F16BE"/>
    <w:rsid w:val="7A322031"/>
    <w:rsid w:val="7AE444D3"/>
    <w:rsid w:val="7AE52579"/>
    <w:rsid w:val="7C1278A6"/>
    <w:rsid w:val="7C1B6C79"/>
    <w:rsid w:val="7D0D50DC"/>
    <w:rsid w:val="7DDD67EF"/>
    <w:rsid w:val="7DE26685"/>
    <w:rsid w:val="7E024E93"/>
    <w:rsid w:val="7E166CFE"/>
    <w:rsid w:val="7EDE0DEF"/>
    <w:rsid w:val="7F062761"/>
    <w:rsid w:val="7F4F7F09"/>
    <w:rsid w:val="7F7A407F"/>
    <w:rsid w:val="7F86441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3">
    <w:name w:val="heading 4"/>
    <w:basedOn w:val="1"/>
    <w:next w:val="1"/>
    <w:unhideWhenUsed/>
    <w:qFormat/>
    <w:uiPriority w:val="0"/>
    <w:pPr>
      <w:keepNext/>
      <w:keepLines/>
      <w:spacing w:line="372" w:lineRule="auto"/>
      <w:outlineLvl w:val="3"/>
    </w:pPr>
    <w:rPr>
      <w:rFonts w:ascii="Arial" w:hAnsi="Arial" w:eastAsia="黑体"/>
      <w:b/>
      <w:sz w:val="28"/>
    </w:rPr>
  </w:style>
  <w:style w:type="paragraph" w:styleId="4">
    <w:name w:val="heading 5"/>
    <w:basedOn w:val="1"/>
    <w:next w:val="1"/>
    <w:unhideWhenUsed/>
    <w:qFormat/>
    <w:uiPriority w:val="0"/>
    <w:pPr>
      <w:keepNext/>
      <w:keepLines/>
      <w:spacing w:line="372" w:lineRule="auto"/>
      <w:outlineLvl w:val="4"/>
    </w:pPr>
    <w:rPr>
      <w:b/>
      <w:sz w:val="28"/>
    </w:rPr>
  </w:style>
  <w:style w:type="paragraph" w:styleId="5">
    <w:name w:val="heading 6"/>
    <w:basedOn w:val="1"/>
    <w:next w:val="1"/>
    <w:unhideWhenUsed/>
    <w:qFormat/>
    <w:uiPriority w:val="0"/>
    <w:pPr>
      <w:keepNext/>
      <w:keepLines/>
      <w:spacing w:line="317" w:lineRule="auto"/>
      <w:outlineLvl w:val="5"/>
    </w:pPr>
    <w:rPr>
      <w:rFonts w:ascii="Arial" w:hAnsi="Arial" w:eastAsia="黑体"/>
      <w:b/>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qFormat/>
    <w:uiPriority w:val="0"/>
    <w:pPr>
      <w:snapToGrid w:val="0"/>
      <w:jc w:val="left"/>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otnote reference"/>
    <w:basedOn w:val="12"/>
    <w:qFormat/>
    <w:uiPriority w:val="0"/>
    <w:rPr>
      <w:vertAlign w:val="superscript"/>
    </w:rPr>
  </w:style>
  <w:style w:type="paragraph"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6035</Words>
  <Characters>7382</Characters>
  <Lines>40</Lines>
  <Paragraphs>11</Paragraphs>
  <TotalTime>87</TotalTime>
  <ScaleCrop>false</ScaleCrop>
  <LinksUpToDate>false</LinksUpToDate>
  <CharactersWithSpaces>7412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2022-03-11T02:07:00Z</dcterms:created>
  <dc:creator>Administrator</dc:creator>
  <cp:lastModifiedBy>黄海涛</cp:lastModifiedBy>
  <cp:lastPrinted>2025-02-19T01:25:00Z</cp:lastPrinted>
  <dcterms:modified xsi:type="dcterms:W3CDTF">2025-04-21T00:22:13Z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5157190389814B57B7A81235EC5BB9F4_13</vt:lpwstr>
  </property>
  <property fmtid="{D5CDD505-2E9C-101B-9397-08002B2CF9AE}" pid="4" name="KSOTemplateDocerSaveRecord">
    <vt:lpwstr>eyJoZGlkIjoiM2M4M2RlYjAxZTVlZDU5MmVhODY4YWU0MWE3ZDE4MTEiLCJ1c2VySWQiOiIyNTMwOTc3MjAifQ==</vt:lpwstr>
  </property>
</Properties>
</file>