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C4E48">
      <w:pPr>
        <w:spacing w:line="560" w:lineRule="exact"/>
        <w:jc w:val="center"/>
        <w:rPr>
          <w:rFonts w:ascii="方正小标宋简体" w:hAnsi="宋体" w:eastAsia="方正小标宋简体"/>
          <w:kern w:val="0"/>
          <w:sz w:val="40"/>
          <w:szCs w:val="40"/>
        </w:rPr>
      </w:pPr>
    </w:p>
    <w:p w14:paraId="56F82AC1">
      <w:pPr>
        <w:spacing w:line="560" w:lineRule="exact"/>
        <w:jc w:val="center"/>
        <w:rPr>
          <w:rFonts w:ascii="方正小标宋简体" w:hAnsi="宋体" w:eastAsia="方正小标宋简体"/>
          <w:kern w:val="0"/>
          <w:sz w:val="40"/>
          <w:szCs w:val="40"/>
        </w:rPr>
      </w:pPr>
    </w:p>
    <w:p w14:paraId="340BC1B8">
      <w:pPr>
        <w:spacing w:line="560" w:lineRule="exact"/>
        <w:jc w:val="center"/>
        <w:rPr>
          <w:rFonts w:ascii="方正小标宋简体" w:hAnsi="宋体" w:eastAsia="方正小标宋简体"/>
          <w:kern w:val="0"/>
          <w:sz w:val="40"/>
          <w:szCs w:val="40"/>
        </w:rPr>
      </w:pPr>
    </w:p>
    <w:p w14:paraId="055019F5">
      <w:pPr>
        <w:spacing w:line="560" w:lineRule="exact"/>
        <w:jc w:val="center"/>
        <w:rPr>
          <w:rFonts w:ascii="方正小标宋简体" w:hAnsi="宋体" w:eastAsia="方正小标宋简体"/>
          <w:kern w:val="0"/>
          <w:sz w:val="44"/>
          <w:szCs w:val="44"/>
        </w:rPr>
      </w:pPr>
    </w:p>
    <w:p w14:paraId="65902F8F">
      <w:pPr>
        <w:spacing w:line="560" w:lineRule="exact"/>
        <w:jc w:val="center"/>
        <w:rPr>
          <w:rFonts w:hint="eastAsia" w:ascii="方正小标宋简体" w:hAnsi="方正小标宋简体" w:eastAsia="方正小标宋简体"/>
          <w:bCs/>
          <w:sz w:val="44"/>
          <w:szCs w:val="44"/>
        </w:rPr>
      </w:pPr>
      <w:r>
        <w:rPr>
          <w:rFonts w:hint="eastAsia" w:ascii="方正小标宋简体" w:hAnsi="方正小标宋简体" w:eastAsia="方正小标宋简体"/>
          <w:bCs/>
          <w:sz w:val="44"/>
          <w:szCs w:val="44"/>
        </w:rPr>
        <w:t>青云谱</w:t>
      </w:r>
      <w:r>
        <w:rPr>
          <w:rFonts w:hint="eastAsia" w:ascii="方正小标宋简体" w:hAnsi="方正小标宋简体" w:eastAsia="方正小标宋简体"/>
          <w:bCs/>
          <w:sz w:val="44"/>
          <w:szCs w:val="44"/>
          <w:lang w:eastAsia="zh-CN"/>
        </w:rPr>
        <w:t>南昌市象湖风景区</w:t>
      </w:r>
      <w:r>
        <w:rPr>
          <w:rFonts w:hint="eastAsia" w:ascii="方正小标宋简体" w:hAnsi="方正小标宋简体" w:eastAsia="方正小标宋简体"/>
          <w:bCs/>
          <w:sz w:val="44"/>
          <w:szCs w:val="44"/>
        </w:rPr>
        <w:t>“</w:t>
      </w:r>
      <w:r>
        <w:rPr>
          <w:rFonts w:hint="eastAsia" w:ascii="方正小标宋简体" w:hAnsi="方正小标宋简体" w:eastAsia="方正小标宋简体"/>
          <w:bCs/>
          <w:sz w:val="44"/>
          <w:szCs w:val="44"/>
          <w:lang w:val="en-US" w:eastAsia="zh-CN"/>
        </w:rPr>
        <w:t>4</w:t>
      </w:r>
      <w:r>
        <w:rPr>
          <w:rFonts w:hint="eastAsia" w:ascii="方正小标宋简体" w:hAnsi="方正小标宋简体" w:eastAsia="方正小标宋简体"/>
          <w:bCs/>
          <w:sz w:val="44"/>
          <w:szCs w:val="44"/>
        </w:rPr>
        <w:t>·</w:t>
      </w:r>
      <w:r>
        <w:rPr>
          <w:rFonts w:hint="eastAsia" w:ascii="方正小标宋简体" w:hAnsi="方正小标宋简体" w:eastAsia="方正小标宋简体"/>
          <w:bCs/>
          <w:sz w:val="44"/>
          <w:szCs w:val="44"/>
          <w:lang w:val="en-US" w:eastAsia="zh-CN"/>
        </w:rPr>
        <w:t>2</w:t>
      </w:r>
      <w:r>
        <w:rPr>
          <w:rFonts w:hint="eastAsia" w:ascii="方正小标宋简体" w:hAnsi="方正小标宋简体" w:eastAsia="方正小标宋简体"/>
          <w:bCs/>
          <w:sz w:val="44"/>
          <w:szCs w:val="44"/>
        </w:rPr>
        <w:t>6”</w:t>
      </w:r>
    </w:p>
    <w:p w14:paraId="36603B6F">
      <w:pPr>
        <w:spacing w:line="560" w:lineRule="exact"/>
        <w:jc w:val="center"/>
        <w:rPr>
          <w:rFonts w:hint="eastAsia" w:ascii="方正小标宋简体" w:hAnsi="方正小标宋简体" w:eastAsia="方正小标宋简体"/>
          <w:bCs/>
          <w:sz w:val="44"/>
          <w:szCs w:val="44"/>
        </w:rPr>
      </w:pPr>
      <w:r>
        <w:rPr>
          <w:rFonts w:hint="eastAsia" w:ascii="方正小标宋简体" w:hAnsi="方正小标宋简体" w:eastAsia="方正小标宋简体"/>
          <w:bCs/>
          <w:sz w:val="44"/>
          <w:szCs w:val="44"/>
        </w:rPr>
        <w:t>一般</w:t>
      </w:r>
      <w:r>
        <w:rPr>
          <w:rFonts w:hint="eastAsia" w:ascii="方正小标宋简体" w:hAnsi="方正小标宋简体" w:eastAsia="方正小标宋简体"/>
          <w:bCs/>
          <w:sz w:val="44"/>
          <w:szCs w:val="44"/>
          <w:lang w:eastAsia="zh-CN"/>
        </w:rPr>
        <w:t>车辆伤害亡人</w:t>
      </w:r>
      <w:r>
        <w:rPr>
          <w:rFonts w:hint="eastAsia" w:ascii="方正小标宋简体" w:hAnsi="方正小标宋简体" w:eastAsia="方正小标宋简体"/>
          <w:bCs/>
          <w:sz w:val="44"/>
          <w:szCs w:val="44"/>
        </w:rPr>
        <w:t>事故调查报告</w:t>
      </w:r>
    </w:p>
    <w:p w14:paraId="2232AD95">
      <w:pPr>
        <w:spacing w:line="560" w:lineRule="exact"/>
        <w:jc w:val="center"/>
        <w:rPr>
          <w:rFonts w:ascii="方正小标宋简体" w:hAnsi="宋体" w:eastAsia="方正小标宋简体"/>
          <w:kern w:val="0"/>
          <w:sz w:val="40"/>
          <w:szCs w:val="40"/>
        </w:rPr>
      </w:pPr>
    </w:p>
    <w:p w14:paraId="32E3C329">
      <w:pPr>
        <w:spacing w:line="560" w:lineRule="exact"/>
        <w:jc w:val="center"/>
        <w:rPr>
          <w:rFonts w:ascii="方正小标宋简体" w:hAnsi="宋体" w:eastAsia="方正小标宋简体"/>
          <w:kern w:val="0"/>
          <w:sz w:val="40"/>
          <w:szCs w:val="40"/>
        </w:rPr>
      </w:pPr>
    </w:p>
    <w:p w14:paraId="1504122F">
      <w:pPr>
        <w:spacing w:line="560" w:lineRule="exact"/>
        <w:jc w:val="center"/>
        <w:rPr>
          <w:rFonts w:ascii="方正小标宋简体" w:hAnsi="宋体" w:eastAsia="方正小标宋简体"/>
          <w:kern w:val="0"/>
          <w:sz w:val="40"/>
          <w:szCs w:val="40"/>
        </w:rPr>
      </w:pPr>
    </w:p>
    <w:p w14:paraId="1194E5FD">
      <w:pPr>
        <w:spacing w:line="560" w:lineRule="exact"/>
        <w:jc w:val="center"/>
        <w:rPr>
          <w:rFonts w:ascii="方正小标宋简体" w:hAnsi="宋体" w:eastAsia="方正小标宋简体"/>
          <w:kern w:val="0"/>
          <w:sz w:val="40"/>
          <w:szCs w:val="40"/>
        </w:rPr>
      </w:pPr>
    </w:p>
    <w:p w14:paraId="2B694DD2">
      <w:pPr>
        <w:spacing w:line="560" w:lineRule="exact"/>
        <w:jc w:val="center"/>
        <w:rPr>
          <w:rFonts w:ascii="方正小标宋简体" w:hAnsi="宋体" w:eastAsia="方正小标宋简体"/>
          <w:kern w:val="0"/>
          <w:sz w:val="40"/>
          <w:szCs w:val="40"/>
        </w:rPr>
      </w:pPr>
    </w:p>
    <w:p w14:paraId="47408E59">
      <w:pPr>
        <w:spacing w:line="560" w:lineRule="exact"/>
        <w:jc w:val="center"/>
        <w:rPr>
          <w:rFonts w:ascii="方正小标宋简体" w:hAnsi="宋体" w:eastAsia="方正小标宋简体"/>
          <w:kern w:val="0"/>
          <w:sz w:val="40"/>
          <w:szCs w:val="40"/>
        </w:rPr>
      </w:pPr>
    </w:p>
    <w:p w14:paraId="6E2446A4">
      <w:pPr>
        <w:spacing w:line="560" w:lineRule="exact"/>
        <w:jc w:val="center"/>
        <w:rPr>
          <w:rFonts w:ascii="方正小标宋简体" w:hAnsi="宋体" w:eastAsia="方正小标宋简体"/>
          <w:kern w:val="0"/>
          <w:sz w:val="40"/>
          <w:szCs w:val="40"/>
        </w:rPr>
      </w:pPr>
    </w:p>
    <w:p w14:paraId="408DD0ED">
      <w:pPr>
        <w:spacing w:line="560" w:lineRule="exact"/>
        <w:jc w:val="center"/>
        <w:rPr>
          <w:rFonts w:ascii="方正小标宋简体" w:hAnsi="宋体" w:eastAsia="方正小标宋简体"/>
          <w:kern w:val="0"/>
          <w:sz w:val="40"/>
          <w:szCs w:val="40"/>
        </w:rPr>
      </w:pPr>
    </w:p>
    <w:p w14:paraId="0A1538BE">
      <w:pPr>
        <w:pStyle w:val="26"/>
        <w:ind w:firstLine="800"/>
        <w:rPr>
          <w:rFonts w:ascii="方正小标宋简体" w:hAnsi="宋体" w:eastAsia="方正小标宋简体"/>
          <w:kern w:val="0"/>
          <w:sz w:val="40"/>
          <w:szCs w:val="40"/>
        </w:rPr>
      </w:pPr>
    </w:p>
    <w:p w14:paraId="26C50406">
      <w:pPr>
        <w:pStyle w:val="19"/>
        <w:tabs>
          <w:tab w:val="clear" w:pos="4153"/>
          <w:tab w:val="clear" w:pos="8306"/>
        </w:tabs>
      </w:pPr>
    </w:p>
    <w:p w14:paraId="30B5C68C">
      <w:pPr>
        <w:spacing w:line="560" w:lineRule="exact"/>
        <w:jc w:val="center"/>
        <w:rPr>
          <w:rFonts w:ascii="方正小标宋简体" w:hAnsi="宋体" w:eastAsia="方正小标宋简体"/>
          <w:kern w:val="0"/>
          <w:sz w:val="40"/>
          <w:szCs w:val="40"/>
        </w:rPr>
      </w:pPr>
    </w:p>
    <w:p w14:paraId="4C549562">
      <w:pPr>
        <w:spacing w:line="460" w:lineRule="exact"/>
        <w:jc w:val="center"/>
        <w:rPr>
          <w:rStyle w:val="28"/>
          <w:rFonts w:hint="eastAsia" w:ascii="仿宋_GB2312"/>
          <w:b w:val="0"/>
          <w:bCs/>
          <w:lang w:eastAsia="zh-CN"/>
        </w:rPr>
      </w:pPr>
    </w:p>
    <w:p w14:paraId="54B413EF">
      <w:pPr>
        <w:spacing w:line="460" w:lineRule="exact"/>
        <w:jc w:val="center"/>
        <w:rPr>
          <w:rStyle w:val="28"/>
          <w:rFonts w:hint="eastAsia" w:ascii="仿宋_GB2312"/>
          <w:b w:val="0"/>
          <w:bCs/>
          <w:spacing w:val="-20"/>
          <w:sz w:val="32"/>
          <w:lang w:eastAsia="zh-CN"/>
        </w:rPr>
      </w:pPr>
      <w:r>
        <w:rPr>
          <w:rStyle w:val="28"/>
          <w:rFonts w:hint="eastAsia" w:ascii="仿宋_GB2312"/>
          <w:b w:val="0"/>
          <w:bCs/>
          <w:spacing w:val="-20"/>
          <w:sz w:val="32"/>
          <w:lang w:eastAsia="zh-CN"/>
        </w:rPr>
        <w:t xml:space="preserve">    编制单位：青云谱区</w:t>
      </w:r>
      <w:r>
        <w:rPr>
          <w:rFonts w:hint="eastAsia" w:ascii="仿宋_GB2312" w:hAnsi="宋体" w:eastAsia="仿宋_GB2312"/>
          <w:spacing w:val="-20"/>
          <w:kern w:val="0"/>
          <w:sz w:val="32"/>
        </w:rPr>
        <w:t>人民政府</w:t>
      </w:r>
      <w:r>
        <w:rPr>
          <w:rFonts w:hint="eastAsia" w:ascii="仿宋_GB2312" w:eastAsia="仿宋_GB2312"/>
          <w:spacing w:val="-20"/>
          <w:sz w:val="32"/>
        </w:rPr>
        <w:t>事故调查组</w:t>
      </w:r>
      <w:r>
        <w:rPr>
          <w:rStyle w:val="28"/>
          <w:rFonts w:hint="eastAsia" w:ascii="仿宋_GB2312"/>
          <w:b w:val="0"/>
          <w:bCs/>
          <w:spacing w:val="-20"/>
          <w:sz w:val="32"/>
          <w:lang w:eastAsia="zh-CN"/>
        </w:rPr>
        <w:t>编制</w:t>
      </w:r>
    </w:p>
    <w:p w14:paraId="53AAA3C5">
      <w:pPr>
        <w:spacing w:line="460" w:lineRule="exact"/>
        <w:jc w:val="center"/>
        <w:rPr>
          <w:rStyle w:val="28"/>
          <w:rFonts w:hint="eastAsia" w:ascii="仿宋_GB2312"/>
          <w:b w:val="0"/>
          <w:bCs/>
          <w:lang w:eastAsia="zh-CN"/>
        </w:rPr>
      </w:pPr>
    </w:p>
    <w:p w14:paraId="24E22CD5">
      <w:pPr>
        <w:spacing w:line="460" w:lineRule="exact"/>
        <w:jc w:val="center"/>
        <w:rPr>
          <w:rFonts w:hint="eastAsia" w:ascii="仿宋_GB2312" w:hAnsi="宋体" w:eastAsia="仿宋_GB2312"/>
          <w:spacing w:val="-20"/>
          <w:kern w:val="0"/>
          <w:sz w:val="32"/>
          <w:lang w:eastAsia="zh-CN"/>
        </w:rPr>
      </w:pPr>
      <w:r>
        <w:rPr>
          <w:rFonts w:hint="eastAsia" w:ascii="仿宋_GB2312" w:hAnsi="宋体" w:eastAsia="仿宋_GB2312"/>
          <w:spacing w:val="-20"/>
          <w:kern w:val="0"/>
          <w:sz w:val="32"/>
          <w:lang w:eastAsia="zh-CN"/>
        </w:rPr>
        <w:t>编制</w:t>
      </w:r>
      <w:r>
        <w:rPr>
          <w:rFonts w:hint="eastAsia" w:ascii="仿宋_GB2312" w:hAnsi="宋体" w:eastAsia="仿宋_GB2312"/>
          <w:spacing w:val="-20"/>
          <w:kern w:val="0"/>
          <w:sz w:val="32"/>
        </w:rPr>
        <w:t>时间：202</w:t>
      </w:r>
      <w:r>
        <w:rPr>
          <w:rFonts w:hint="eastAsia" w:ascii="仿宋_GB2312" w:hAnsi="宋体" w:eastAsia="仿宋_GB2312"/>
          <w:spacing w:val="-20"/>
          <w:kern w:val="0"/>
          <w:sz w:val="32"/>
          <w:lang w:val="en-US" w:eastAsia="zh-CN"/>
        </w:rPr>
        <w:t>5</w:t>
      </w:r>
      <w:r>
        <w:rPr>
          <w:rFonts w:hint="eastAsia" w:ascii="仿宋_GB2312" w:hAnsi="宋体" w:eastAsia="仿宋_GB2312"/>
          <w:spacing w:val="-20"/>
          <w:kern w:val="0"/>
          <w:sz w:val="32"/>
        </w:rPr>
        <w:t>年</w:t>
      </w:r>
      <w:r>
        <w:rPr>
          <w:rFonts w:hint="eastAsia" w:ascii="仿宋_GB2312" w:hAnsi="宋体" w:eastAsia="仿宋_GB2312"/>
          <w:spacing w:val="-20"/>
          <w:kern w:val="0"/>
          <w:sz w:val="32"/>
          <w:lang w:val="en-US" w:eastAsia="zh-CN"/>
        </w:rPr>
        <w:t>7</w:t>
      </w:r>
      <w:r>
        <w:rPr>
          <w:rFonts w:hint="eastAsia" w:ascii="仿宋_GB2312" w:hAnsi="宋体" w:eastAsia="仿宋_GB2312"/>
          <w:spacing w:val="-20"/>
          <w:kern w:val="0"/>
          <w:sz w:val="32"/>
        </w:rPr>
        <w:t>月</w:t>
      </w:r>
    </w:p>
    <w:p w14:paraId="06EA6652">
      <w:pPr>
        <w:pStyle w:val="26"/>
        <w:ind w:firstLine="560"/>
        <w:rPr>
          <w:rFonts w:hint="eastAsia" w:ascii="仿宋_GB2312" w:hAnsi="宋体" w:eastAsia="仿宋_GB2312"/>
          <w:spacing w:val="-20"/>
          <w:kern w:val="0"/>
          <w:sz w:val="32"/>
        </w:rPr>
      </w:pPr>
    </w:p>
    <w:p w14:paraId="591AF02A">
      <w:pPr>
        <w:pStyle w:val="19"/>
        <w:tabs>
          <w:tab w:val="clear" w:pos="4153"/>
          <w:tab w:val="clear" w:pos="8306"/>
        </w:tabs>
        <w:rPr>
          <w:rFonts w:hint="eastAsia" w:ascii="仿宋_GB2312" w:hAnsi="宋体" w:eastAsia="仿宋_GB2312"/>
          <w:spacing w:val="-20"/>
          <w:kern w:val="0"/>
          <w:sz w:val="32"/>
        </w:rPr>
      </w:pPr>
    </w:p>
    <w:p w14:paraId="0C86FC58">
      <w:pPr>
        <w:rPr>
          <w:rFonts w:hint="eastAsia" w:ascii="仿宋_GB2312" w:hAnsi="宋体" w:eastAsia="仿宋_GB2312"/>
          <w:spacing w:val="-20"/>
          <w:kern w:val="0"/>
          <w:sz w:val="32"/>
        </w:rPr>
      </w:pPr>
    </w:p>
    <w:p w14:paraId="1E610732">
      <w:pPr>
        <w:pStyle w:val="26"/>
        <w:ind w:firstLine="560"/>
        <w:rPr>
          <w:rFonts w:hint="eastAsia" w:ascii="仿宋_GB2312" w:hAnsi="宋体" w:eastAsia="仿宋_GB2312"/>
          <w:spacing w:val="-20"/>
          <w:kern w:val="0"/>
          <w:sz w:val="32"/>
        </w:rPr>
      </w:pPr>
    </w:p>
    <w:p w14:paraId="2F8C0EB7">
      <w:pPr>
        <w:pStyle w:val="19"/>
        <w:tabs>
          <w:tab w:val="clear" w:pos="4153"/>
          <w:tab w:val="clear" w:pos="8306"/>
        </w:tabs>
        <w:rPr>
          <w:rFonts w:hint="eastAsia"/>
        </w:rPr>
      </w:pPr>
    </w:p>
    <w:p w14:paraId="4C243229">
      <w:pPr>
        <w:spacing w:line="400" w:lineRule="exact"/>
        <w:jc w:val="center"/>
        <w:rPr>
          <w:rFonts w:hint="eastAsia" w:ascii="仿宋_GB2312" w:eastAsia="仿宋_GB2312"/>
          <w:b/>
          <w:sz w:val="32"/>
          <w:szCs w:val="32"/>
          <w:lang w:bidi="ar"/>
        </w:rPr>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pgNumType w:fmt="decimal" w:start="1"/>
          <w:cols w:space="720" w:num="1"/>
          <w:docGrid w:type="lines" w:linePitch="312" w:charSpace="0"/>
        </w:sectPr>
      </w:pPr>
    </w:p>
    <w:p w14:paraId="2AB593F8">
      <w:pPr>
        <w:spacing w:line="400" w:lineRule="exact"/>
        <w:jc w:val="center"/>
        <w:rPr>
          <w:rFonts w:hint="eastAsia" w:ascii="仿宋_GB2312" w:eastAsia="仿宋_GB2312"/>
          <w:b/>
          <w:sz w:val="32"/>
          <w:szCs w:val="32"/>
          <w:lang w:bidi="ar"/>
        </w:rPr>
      </w:pPr>
      <w:r>
        <w:rPr>
          <w:rFonts w:hint="eastAsia" w:ascii="仿宋_GB2312" w:eastAsia="仿宋_GB2312"/>
          <w:b/>
          <w:sz w:val="32"/>
          <w:szCs w:val="32"/>
          <w:lang w:bidi="ar"/>
        </w:rPr>
        <w:t>目录</w:t>
      </w:r>
    </w:p>
    <w:p w14:paraId="1E37277E">
      <w:pPr>
        <w:pStyle w:val="6"/>
        <w:tabs>
          <w:tab w:val="right" w:leader="dot" w:pos="8306"/>
        </w:tabs>
      </w:pPr>
      <w:r>
        <w:rPr>
          <w:rFonts w:hint="eastAsia" w:ascii="宋体" w:hAnsi="宋体"/>
          <w:kern w:val="0"/>
        </w:rPr>
        <w:fldChar w:fldCharType="begin"/>
      </w:r>
      <w:r>
        <w:rPr>
          <w:rFonts w:hint="eastAsia" w:ascii="宋体" w:hAnsi="宋体"/>
          <w:kern w:val="0"/>
        </w:rPr>
        <w:instrText xml:space="preserve">TOC \o "1-3" \h \u </w:instrText>
      </w:r>
      <w:r>
        <w:rPr>
          <w:rFonts w:hint="eastAsia" w:ascii="宋体" w:hAnsi="宋体"/>
          <w:kern w:val="0"/>
        </w:rPr>
        <w:fldChar w:fldCharType="separate"/>
      </w:r>
      <w:r>
        <w:rPr>
          <w:rFonts w:hint="eastAsia" w:ascii="宋体" w:hAnsi="宋体"/>
          <w:kern w:val="0"/>
        </w:rPr>
        <w:fldChar w:fldCharType="begin"/>
      </w:r>
      <w:r>
        <w:rPr>
          <w:rFonts w:hint="eastAsia" w:ascii="宋体" w:hAnsi="宋体"/>
          <w:kern w:val="0"/>
        </w:rPr>
        <w:instrText xml:space="preserve"> HYPERLINK \l _Toc3942 </w:instrText>
      </w:r>
      <w:r>
        <w:rPr>
          <w:rFonts w:hint="eastAsia" w:ascii="宋体" w:hAnsi="宋体"/>
          <w:kern w:val="0"/>
        </w:rPr>
        <w:fldChar w:fldCharType="separate"/>
      </w:r>
      <w:r>
        <w:rPr>
          <w:rFonts w:hint="eastAsia" w:ascii="仿宋_GB2312" w:hAnsi="仿宋_GB2312" w:eastAsia="仿宋_GB2312"/>
          <w:szCs w:val="32"/>
        </w:rPr>
        <w:t>一、事故基本情况</w:t>
      </w:r>
      <w:r>
        <w:tab/>
      </w:r>
      <w:r>
        <w:fldChar w:fldCharType="begin"/>
      </w:r>
      <w:r>
        <w:instrText xml:space="preserve"> PAGEREF _Toc3942 \h </w:instrText>
      </w:r>
      <w:r>
        <w:fldChar w:fldCharType="separate"/>
      </w:r>
      <w:r>
        <w:t>2</w:t>
      </w:r>
      <w:r>
        <w:fldChar w:fldCharType="end"/>
      </w:r>
      <w:r>
        <w:rPr>
          <w:rFonts w:hint="eastAsia" w:ascii="宋体" w:hAnsi="宋体"/>
          <w:kern w:val="0"/>
        </w:rPr>
        <w:fldChar w:fldCharType="end"/>
      </w:r>
    </w:p>
    <w:p w14:paraId="479D7D4E">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_Toc3408 </w:instrText>
      </w:r>
      <w:r>
        <w:rPr>
          <w:rFonts w:hint="eastAsia" w:ascii="宋体" w:hAnsi="宋体"/>
          <w:kern w:val="0"/>
        </w:rPr>
        <w:fldChar w:fldCharType="separate"/>
      </w:r>
      <w:r>
        <w:rPr>
          <w:rFonts w:hint="eastAsia" w:ascii="仿宋_GB2312" w:hAnsi="仿宋_GB2312" w:eastAsia="仿宋_GB2312"/>
          <w:szCs w:val="32"/>
        </w:rPr>
        <w:t>（一）事故发生经过</w:t>
      </w:r>
      <w:r>
        <w:tab/>
      </w:r>
      <w:r>
        <w:fldChar w:fldCharType="begin"/>
      </w:r>
      <w:r>
        <w:instrText xml:space="preserve"> PAGEREF _Toc3408 \h </w:instrText>
      </w:r>
      <w:r>
        <w:fldChar w:fldCharType="separate"/>
      </w:r>
      <w:r>
        <w:t>2</w:t>
      </w:r>
      <w:r>
        <w:fldChar w:fldCharType="end"/>
      </w:r>
      <w:r>
        <w:rPr>
          <w:rFonts w:hint="eastAsia" w:ascii="宋体" w:hAnsi="宋体"/>
          <w:kern w:val="0"/>
        </w:rPr>
        <w:fldChar w:fldCharType="end"/>
      </w:r>
    </w:p>
    <w:p w14:paraId="619B8371">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_Toc31697 </w:instrText>
      </w:r>
      <w:r>
        <w:rPr>
          <w:rFonts w:hint="eastAsia" w:ascii="宋体" w:hAnsi="宋体"/>
          <w:kern w:val="0"/>
        </w:rPr>
        <w:fldChar w:fldCharType="separate"/>
      </w:r>
      <w:r>
        <w:rPr>
          <w:rFonts w:hint="eastAsia" w:ascii="仿宋_GB2312" w:hAnsi="仿宋_GB2312" w:eastAsia="仿宋_GB2312"/>
          <w:szCs w:val="32"/>
        </w:rPr>
        <w:t>（</w:t>
      </w:r>
      <w:r>
        <w:rPr>
          <w:rFonts w:hint="eastAsia" w:ascii="仿宋_GB2312" w:hAnsi="仿宋_GB2312" w:eastAsia="仿宋_GB2312"/>
          <w:szCs w:val="32"/>
          <w:lang w:eastAsia="zh-CN"/>
        </w:rPr>
        <w:t>二</w:t>
      </w:r>
      <w:r>
        <w:rPr>
          <w:rFonts w:hint="eastAsia" w:ascii="仿宋_GB2312" w:hAnsi="仿宋_GB2312" w:eastAsia="仿宋_GB2312"/>
          <w:szCs w:val="32"/>
        </w:rPr>
        <w:t>）事故发生单位及相关单位基本情况</w:t>
      </w:r>
      <w:r>
        <w:tab/>
      </w:r>
      <w:r>
        <w:fldChar w:fldCharType="begin"/>
      </w:r>
      <w:r>
        <w:instrText xml:space="preserve"> PAGEREF _Toc31697 \h </w:instrText>
      </w:r>
      <w:r>
        <w:fldChar w:fldCharType="separate"/>
      </w:r>
      <w:r>
        <w:t>2</w:t>
      </w:r>
      <w:r>
        <w:fldChar w:fldCharType="end"/>
      </w:r>
      <w:r>
        <w:rPr>
          <w:rFonts w:hint="eastAsia" w:ascii="宋体" w:hAnsi="宋体"/>
          <w:kern w:val="0"/>
        </w:rPr>
        <w:fldChar w:fldCharType="end"/>
      </w:r>
    </w:p>
    <w:p w14:paraId="497C9B06">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_Toc15018 </w:instrText>
      </w:r>
      <w:r>
        <w:rPr>
          <w:rFonts w:hint="eastAsia" w:ascii="宋体" w:hAnsi="宋体"/>
          <w:kern w:val="0"/>
        </w:rPr>
        <w:fldChar w:fldCharType="separate"/>
      </w:r>
      <w:r>
        <w:rPr>
          <w:rFonts w:hint="eastAsia" w:ascii="仿宋_GB2312" w:hAnsi="仿宋_GB2312" w:eastAsia="仿宋_GB2312"/>
          <w:szCs w:val="32"/>
          <w:lang w:val="en-US" w:eastAsia="zh-CN"/>
        </w:rPr>
        <w:t>（三）相关单位合同</w:t>
      </w:r>
      <w:r>
        <w:tab/>
      </w:r>
      <w:r>
        <w:fldChar w:fldCharType="begin"/>
      </w:r>
      <w:r>
        <w:instrText xml:space="preserve"> PAGEREF _Toc15018 \h </w:instrText>
      </w:r>
      <w:r>
        <w:fldChar w:fldCharType="separate"/>
      </w:r>
      <w:r>
        <w:t>3</w:t>
      </w:r>
      <w:r>
        <w:fldChar w:fldCharType="end"/>
      </w:r>
      <w:r>
        <w:rPr>
          <w:rFonts w:hint="eastAsia" w:ascii="宋体" w:hAnsi="宋体"/>
          <w:kern w:val="0"/>
        </w:rPr>
        <w:fldChar w:fldCharType="end"/>
      </w:r>
    </w:p>
    <w:p w14:paraId="7C0888FF">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_Toc7543 </w:instrText>
      </w:r>
      <w:r>
        <w:rPr>
          <w:rFonts w:hint="eastAsia" w:ascii="宋体" w:hAnsi="宋体"/>
          <w:kern w:val="0"/>
        </w:rPr>
        <w:fldChar w:fldCharType="separate"/>
      </w:r>
      <w:r>
        <w:rPr>
          <w:rFonts w:hint="eastAsia" w:ascii="仿宋_GB2312" w:hAnsi="仿宋_GB2312" w:eastAsia="仿宋_GB2312"/>
          <w:szCs w:val="32"/>
          <w:lang w:eastAsia="zh-CN"/>
        </w:rPr>
        <w:t>（四）</w:t>
      </w:r>
      <w:r>
        <w:rPr>
          <w:rFonts w:hint="eastAsia" w:ascii="仿宋_GB2312" w:hAnsi="仿宋_GB2312" w:eastAsia="仿宋_GB2312"/>
          <w:szCs w:val="32"/>
        </w:rPr>
        <w:t>事故车辆基本情况</w:t>
      </w:r>
      <w:r>
        <w:tab/>
      </w:r>
      <w:r>
        <w:fldChar w:fldCharType="begin"/>
      </w:r>
      <w:r>
        <w:instrText xml:space="preserve"> PAGEREF _Toc7543 \h </w:instrText>
      </w:r>
      <w:r>
        <w:fldChar w:fldCharType="separate"/>
      </w:r>
      <w:r>
        <w:t>3</w:t>
      </w:r>
      <w:r>
        <w:fldChar w:fldCharType="end"/>
      </w:r>
      <w:r>
        <w:rPr>
          <w:rFonts w:hint="eastAsia" w:ascii="宋体" w:hAnsi="宋体"/>
          <w:kern w:val="0"/>
        </w:rPr>
        <w:fldChar w:fldCharType="end"/>
      </w:r>
    </w:p>
    <w:p w14:paraId="4A688E9E">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_Toc19182 </w:instrText>
      </w:r>
      <w:r>
        <w:rPr>
          <w:rFonts w:hint="eastAsia" w:ascii="宋体" w:hAnsi="宋体"/>
          <w:kern w:val="0"/>
        </w:rPr>
        <w:fldChar w:fldCharType="separate"/>
      </w:r>
      <w:r>
        <w:rPr>
          <w:rFonts w:hint="eastAsia" w:ascii="仿宋_GB2312" w:hAnsi="仿宋_GB2312" w:eastAsia="仿宋_GB2312"/>
          <w:szCs w:val="32"/>
          <w:lang w:eastAsia="zh-CN"/>
        </w:rPr>
        <w:t>（五）</w:t>
      </w:r>
      <w:r>
        <w:rPr>
          <w:rFonts w:hint="eastAsia" w:ascii="仿宋_GB2312" w:hAnsi="仿宋_GB2312" w:eastAsia="仿宋_GB2312"/>
          <w:szCs w:val="32"/>
        </w:rPr>
        <w:t>事故道路、交通环境和天气情况</w:t>
      </w:r>
      <w:r>
        <w:tab/>
      </w:r>
      <w:r>
        <w:fldChar w:fldCharType="begin"/>
      </w:r>
      <w:r>
        <w:instrText xml:space="preserve"> PAGEREF _Toc19182 \h </w:instrText>
      </w:r>
      <w:r>
        <w:fldChar w:fldCharType="separate"/>
      </w:r>
      <w:r>
        <w:t>3</w:t>
      </w:r>
      <w:r>
        <w:fldChar w:fldCharType="end"/>
      </w:r>
      <w:r>
        <w:rPr>
          <w:rFonts w:hint="eastAsia" w:ascii="宋体" w:hAnsi="宋体"/>
          <w:kern w:val="0"/>
        </w:rPr>
        <w:fldChar w:fldCharType="end"/>
      </w:r>
    </w:p>
    <w:p w14:paraId="621A8626">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_Toc30865 </w:instrText>
      </w:r>
      <w:r>
        <w:rPr>
          <w:rFonts w:hint="eastAsia" w:ascii="宋体" w:hAnsi="宋体"/>
          <w:kern w:val="0"/>
        </w:rPr>
        <w:fldChar w:fldCharType="separate"/>
      </w:r>
      <w:r>
        <w:rPr>
          <w:rFonts w:hint="eastAsia" w:ascii="仿宋_GB2312" w:hAnsi="仿宋_GB2312" w:eastAsia="仿宋_GB2312"/>
          <w:szCs w:val="32"/>
        </w:rPr>
        <w:t>（</w:t>
      </w:r>
      <w:r>
        <w:rPr>
          <w:rFonts w:hint="eastAsia" w:ascii="仿宋_GB2312" w:hAnsi="仿宋_GB2312" w:eastAsia="仿宋_GB2312"/>
          <w:szCs w:val="32"/>
          <w:lang w:eastAsia="zh-CN"/>
        </w:rPr>
        <w:t>五</w:t>
      </w:r>
      <w:r>
        <w:rPr>
          <w:rFonts w:hint="eastAsia" w:ascii="仿宋_GB2312" w:hAnsi="仿宋_GB2312" w:eastAsia="仿宋_GB2312"/>
          <w:szCs w:val="32"/>
        </w:rPr>
        <w:t>）人员伤亡情况和直接经济损失</w:t>
      </w:r>
      <w:r>
        <w:tab/>
      </w:r>
      <w:r>
        <w:fldChar w:fldCharType="begin"/>
      </w:r>
      <w:r>
        <w:instrText xml:space="preserve"> PAGEREF _Toc30865 \h </w:instrText>
      </w:r>
      <w:r>
        <w:fldChar w:fldCharType="separate"/>
      </w:r>
      <w:r>
        <w:t>4</w:t>
      </w:r>
      <w:r>
        <w:fldChar w:fldCharType="end"/>
      </w:r>
      <w:r>
        <w:rPr>
          <w:rFonts w:hint="eastAsia" w:ascii="宋体" w:hAnsi="宋体"/>
          <w:kern w:val="0"/>
        </w:rPr>
        <w:fldChar w:fldCharType="end"/>
      </w:r>
    </w:p>
    <w:p w14:paraId="40916065">
      <w:pPr>
        <w:pStyle w:val="6"/>
        <w:tabs>
          <w:tab w:val="right" w:leader="dot" w:pos="8306"/>
        </w:tabs>
      </w:pPr>
      <w:r>
        <w:rPr>
          <w:rFonts w:hint="eastAsia" w:ascii="宋体" w:hAnsi="宋体"/>
          <w:kern w:val="0"/>
        </w:rPr>
        <w:fldChar w:fldCharType="begin"/>
      </w:r>
      <w:r>
        <w:rPr>
          <w:rFonts w:hint="eastAsia" w:ascii="宋体" w:hAnsi="宋体"/>
          <w:kern w:val="0"/>
        </w:rPr>
        <w:instrText xml:space="preserve"> HYPERLINK \l _Toc21059 </w:instrText>
      </w:r>
      <w:r>
        <w:rPr>
          <w:rFonts w:hint="eastAsia" w:ascii="宋体" w:hAnsi="宋体"/>
          <w:kern w:val="0"/>
        </w:rPr>
        <w:fldChar w:fldCharType="separate"/>
      </w:r>
      <w:r>
        <w:rPr>
          <w:rFonts w:hint="eastAsia" w:ascii="仿宋_GB2312" w:hAnsi="仿宋_GB2312" w:eastAsia="仿宋_GB2312"/>
          <w:szCs w:val="32"/>
        </w:rPr>
        <w:t>二、 事故应急处置及评估情况</w:t>
      </w:r>
      <w:r>
        <w:tab/>
      </w:r>
      <w:r>
        <w:fldChar w:fldCharType="begin"/>
      </w:r>
      <w:r>
        <w:instrText xml:space="preserve"> PAGEREF _Toc21059 \h </w:instrText>
      </w:r>
      <w:r>
        <w:fldChar w:fldCharType="separate"/>
      </w:r>
      <w:r>
        <w:t>5</w:t>
      </w:r>
      <w:r>
        <w:fldChar w:fldCharType="end"/>
      </w:r>
      <w:r>
        <w:rPr>
          <w:rFonts w:hint="eastAsia" w:ascii="宋体" w:hAnsi="宋体"/>
          <w:kern w:val="0"/>
        </w:rPr>
        <w:fldChar w:fldCharType="end"/>
      </w:r>
    </w:p>
    <w:p w14:paraId="7407E384">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_Toc25483 </w:instrText>
      </w:r>
      <w:r>
        <w:rPr>
          <w:rFonts w:hint="eastAsia" w:ascii="宋体" w:hAnsi="宋体"/>
          <w:kern w:val="0"/>
        </w:rPr>
        <w:fldChar w:fldCharType="separate"/>
      </w:r>
      <w:r>
        <w:rPr>
          <w:rFonts w:hint="eastAsia" w:ascii="仿宋_GB2312" w:hAnsi="仿宋_GB2312" w:eastAsia="仿宋_GB2312"/>
          <w:szCs w:val="32"/>
        </w:rPr>
        <w:t>（</w:t>
      </w:r>
      <w:r>
        <w:rPr>
          <w:rFonts w:hint="eastAsia" w:ascii="仿宋_GB2312" w:hAnsi="仿宋_GB2312" w:eastAsia="仿宋_GB2312"/>
          <w:szCs w:val="32"/>
          <w:lang w:eastAsia="zh-CN"/>
        </w:rPr>
        <w:t>一</w:t>
      </w:r>
      <w:r>
        <w:rPr>
          <w:rFonts w:hint="eastAsia" w:ascii="仿宋_GB2312" w:hAnsi="仿宋_GB2312" w:eastAsia="仿宋_GB2312"/>
          <w:szCs w:val="32"/>
        </w:rPr>
        <w:t>）应急处置情况</w:t>
      </w:r>
      <w:r>
        <w:tab/>
      </w:r>
      <w:r>
        <w:fldChar w:fldCharType="begin"/>
      </w:r>
      <w:r>
        <w:instrText xml:space="preserve"> PAGEREF _Toc25483 \h </w:instrText>
      </w:r>
      <w:r>
        <w:fldChar w:fldCharType="separate"/>
      </w:r>
      <w:r>
        <w:t>5</w:t>
      </w:r>
      <w:r>
        <w:fldChar w:fldCharType="end"/>
      </w:r>
      <w:r>
        <w:rPr>
          <w:rFonts w:hint="eastAsia" w:ascii="宋体" w:hAnsi="宋体"/>
          <w:kern w:val="0"/>
        </w:rPr>
        <w:fldChar w:fldCharType="end"/>
      </w:r>
    </w:p>
    <w:p w14:paraId="13154497">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_Toc16908 </w:instrText>
      </w:r>
      <w:r>
        <w:rPr>
          <w:rFonts w:hint="eastAsia" w:ascii="宋体" w:hAnsi="宋体"/>
          <w:kern w:val="0"/>
        </w:rPr>
        <w:fldChar w:fldCharType="separate"/>
      </w:r>
      <w:r>
        <w:rPr>
          <w:rFonts w:hint="eastAsia" w:ascii="仿宋_GB2312" w:hAnsi="仿宋_GB2312" w:eastAsia="仿宋_GB2312"/>
          <w:szCs w:val="32"/>
        </w:rPr>
        <w:t>（</w:t>
      </w:r>
      <w:r>
        <w:rPr>
          <w:rFonts w:hint="eastAsia" w:ascii="仿宋_GB2312" w:hAnsi="仿宋_GB2312" w:eastAsia="仿宋_GB2312"/>
          <w:szCs w:val="32"/>
          <w:lang w:eastAsia="zh-CN"/>
        </w:rPr>
        <w:t>二</w:t>
      </w:r>
      <w:r>
        <w:rPr>
          <w:rFonts w:hint="eastAsia" w:ascii="仿宋_GB2312" w:hAnsi="仿宋_GB2312" w:eastAsia="仿宋_GB2312"/>
          <w:szCs w:val="32"/>
        </w:rPr>
        <w:t>）事故善后情况</w:t>
      </w:r>
      <w:r>
        <w:tab/>
      </w:r>
      <w:r>
        <w:fldChar w:fldCharType="begin"/>
      </w:r>
      <w:r>
        <w:instrText xml:space="preserve"> PAGEREF _Toc16908 \h </w:instrText>
      </w:r>
      <w:r>
        <w:fldChar w:fldCharType="separate"/>
      </w:r>
      <w:r>
        <w:t>5</w:t>
      </w:r>
      <w:r>
        <w:fldChar w:fldCharType="end"/>
      </w:r>
      <w:r>
        <w:rPr>
          <w:rFonts w:hint="eastAsia" w:ascii="宋体" w:hAnsi="宋体"/>
          <w:kern w:val="0"/>
        </w:rPr>
        <w:fldChar w:fldCharType="end"/>
      </w:r>
    </w:p>
    <w:p w14:paraId="0C03933A">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_Toc26412 </w:instrText>
      </w:r>
      <w:r>
        <w:rPr>
          <w:rFonts w:hint="eastAsia" w:ascii="宋体" w:hAnsi="宋体"/>
          <w:kern w:val="0"/>
        </w:rPr>
        <w:fldChar w:fldCharType="separate"/>
      </w:r>
      <w:r>
        <w:rPr>
          <w:rFonts w:hint="eastAsia" w:ascii="仿宋_GB2312" w:hAnsi="仿宋_GB2312" w:eastAsia="仿宋_GB2312"/>
          <w:szCs w:val="32"/>
        </w:rPr>
        <w:t>（</w:t>
      </w:r>
      <w:r>
        <w:rPr>
          <w:rFonts w:hint="eastAsia" w:ascii="仿宋_GB2312" w:hAnsi="仿宋_GB2312" w:eastAsia="仿宋_GB2312"/>
          <w:szCs w:val="32"/>
          <w:lang w:eastAsia="zh-CN"/>
        </w:rPr>
        <w:t>三</w:t>
      </w:r>
      <w:r>
        <w:rPr>
          <w:rFonts w:hint="eastAsia" w:ascii="仿宋_GB2312" w:hAnsi="仿宋_GB2312" w:eastAsia="仿宋_GB2312"/>
          <w:szCs w:val="32"/>
        </w:rPr>
        <w:t>）事故应急处置评估意见</w:t>
      </w:r>
      <w:r>
        <w:tab/>
      </w:r>
      <w:r>
        <w:fldChar w:fldCharType="begin"/>
      </w:r>
      <w:r>
        <w:instrText xml:space="preserve"> PAGEREF _Toc26412 \h </w:instrText>
      </w:r>
      <w:r>
        <w:fldChar w:fldCharType="separate"/>
      </w:r>
      <w:r>
        <w:t>5</w:t>
      </w:r>
      <w:r>
        <w:fldChar w:fldCharType="end"/>
      </w:r>
      <w:r>
        <w:rPr>
          <w:rFonts w:hint="eastAsia" w:ascii="宋体" w:hAnsi="宋体"/>
          <w:kern w:val="0"/>
        </w:rPr>
        <w:fldChar w:fldCharType="end"/>
      </w:r>
    </w:p>
    <w:p w14:paraId="6A71C92B">
      <w:pPr>
        <w:pStyle w:val="6"/>
        <w:tabs>
          <w:tab w:val="right" w:leader="dot" w:pos="8306"/>
        </w:tabs>
      </w:pPr>
      <w:r>
        <w:rPr>
          <w:rFonts w:hint="eastAsia" w:ascii="宋体" w:hAnsi="宋体"/>
          <w:kern w:val="0"/>
        </w:rPr>
        <w:fldChar w:fldCharType="begin"/>
      </w:r>
      <w:r>
        <w:rPr>
          <w:rFonts w:hint="eastAsia" w:ascii="宋体" w:hAnsi="宋体"/>
          <w:kern w:val="0"/>
        </w:rPr>
        <w:instrText xml:space="preserve"> HYPERLINK \l _Toc3799 </w:instrText>
      </w:r>
      <w:r>
        <w:rPr>
          <w:rFonts w:hint="eastAsia" w:ascii="宋体" w:hAnsi="宋体"/>
          <w:kern w:val="0"/>
        </w:rPr>
        <w:fldChar w:fldCharType="separate"/>
      </w:r>
      <w:r>
        <w:rPr>
          <w:rFonts w:hint="eastAsia" w:ascii="仿宋_GB2312" w:hAnsi="仿宋_GB2312" w:eastAsia="仿宋_GB2312"/>
          <w:szCs w:val="32"/>
        </w:rPr>
        <w:t>三、事故原因分析</w:t>
      </w:r>
      <w:r>
        <w:tab/>
      </w:r>
      <w:r>
        <w:fldChar w:fldCharType="begin"/>
      </w:r>
      <w:r>
        <w:instrText xml:space="preserve"> PAGEREF _Toc3799 \h </w:instrText>
      </w:r>
      <w:r>
        <w:fldChar w:fldCharType="separate"/>
      </w:r>
      <w:r>
        <w:t>5</w:t>
      </w:r>
      <w:r>
        <w:fldChar w:fldCharType="end"/>
      </w:r>
      <w:r>
        <w:rPr>
          <w:rFonts w:hint="eastAsia" w:ascii="宋体" w:hAnsi="宋体"/>
          <w:kern w:val="0"/>
        </w:rPr>
        <w:fldChar w:fldCharType="end"/>
      </w:r>
    </w:p>
    <w:p w14:paraId="394D9223">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_Toc2020 </w:instrText>
      </w:r>
      <w:r>
        <w:rPr>
          <w:rFonts w:hint="eastAsia" w:ascii="宋体" w:hAnsi="宋体"/>
          <w:kern w:val="0"/>
        </w:rPr>
        <w:fldChar w:fldCharType="separate"/>
      </w:r>
      <w:r>
        <w:rPr>
          <w:rFonts w:hint="eastAsia" w:ascii="仿宋_GB2312" w:hAnsi="仿宋_GB2312" w:eastAsia="仿宋_GB2312"/>
          <w:szCs w:val="32"/>
        </w:rPr>
        <w:t>（一）事故原因</w:t>
      </w:r>
      <w:r>
        <w:tab/>
      </w:r>
      <w:r>
        <w:fldChar w:fldCharType="begin"/>
      </w:r>
      <w:r>
        <w:instrText xml:space="preserve"> PAGEREF _Toc2020 \h </w:instrText>
      </w:r>
      <w:r>
        <w:fldChar w:fldCharType="separate"/>
      </w:r>
      <w:r>
        <w:t>5</w:t>
      </w:r>
      <w:r>
        <w:fldChar w:fldCharType="end"/>
      </w:r>
      <w:r>
        <w:rPr>
          <w:rFonts w:hint="eastAsia" w:ascii="宋体" w:hAnsi="宋体"/>
          <w:kern w:val="0"/>
        </w:rPr>
        <w:fldChar w:fldCharType="end"/>
      </w:r>
    </w:p>
    <w:p w14:paraId="1394FC1E">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_Toc27907 </w:instrText>
      </w:r>
      <w:r>
        <w:rPr>
          <w:rFonts w:hint="eastAsia" w:ascii="宋体" w:hAnsi="宋体"/>
          <w:kern w:val="0"/>
        </w:rPr>
        <w:fldChar w:fldCharType="separate"/>
      </w:r>
      <w:r>
        <w:rPr>
          <w:rFonts w:hint="eastAsia" w:ascii="仿宋_GB2312" w:hAnsi="仿宋_GB2312" w:eastAsia="仿宋_GB2312"/>
          <w:szCs w:val="32"/>
        </w:rPr>
        <w:t>（二）事故相关检验检测和鉴定情况</w:t>
      </w:r>
      <w:r>
        <w:tab/>
      </w:r>
      <w:r>
        <w:fldChar w:fldCharType="begin"/>
      </w:r>
      <w:r>
        <w:instrText xml:space="preserve"> PAGEREF _Toc27907 \h </w:instrText>
      </w:r>
      <w:r>
        <w:fldChar w:fldCharType="separate"/>
      </w:r>
      <w:r>
        <w:t>6</w:t>
      </w:r>
      <w:r>
        <w:fldChar w:fldCharType="end"/>
      </w:r>
      <w:r>
        <w:rPr>
          <w:rFonts w:hint="eastAsia" w:ascii="宋体" w:hAnsi="宋体"/>
          <w:kern w:val="0"/>
        </w:rPr>
        <w:fldChar w:fldCharType="end"/>
      </w:r>
    </w:p>
    <w:p w14:paraId="12392481">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_Toc11135 </w:instrText>
      </w:r>
      <w:r>
        <w:rPr>
          <w:rFonts w:hint="eastAsia" w:ascii="宋体" w:hAnsi="宋体"/>
          <w:kern w:val="0"/>
        </w:rPr>
        <w:fldChar w:fldCharType="separate"/>
      </w:r>
      <w:r>
        <w:rPr>
          <w:rFonts w:hint="eastAsia" w:ascii="仿宋_GB2312" w:hAnsi="仿宋_GB2312" w:eastAsia="仿宋_GB2312"/>
          <w:szCs w:val="32"/>
        </w:rPr>
        <w:t>（三）其他可能因素排除</w:t>
      </w:r>
      <w:r>
        <w:tab/>
      </w:r>
      <w:r>
        <w:fldChar w:fldCharType="begin"/>
      </w:r>
      <w:r>
        <w:instrText xml:space="preserve"> PAGEREF _Toc11135 \h </w:instrText>
      </w:r>
      <w:r>
        <w:fldChar w:fldCharType="separate"/>
      </w:r>
      <w:r>
        <w:t>7</w:t>
      </w:r>
      <w:r>
        <w:fldChar w:fldCharType="end"/>
      </w:r>
      <w:r>
        <w:rPr>
          <w:rFonts w:hint="eastAsia" w:ascii="宋体" w:hAnsi="宋体"/>
          <w:kern w:val="0"/>
        </w:rPr>
        <w:fldChar w:fldCharType="end"/>
      </w:r>
    </w:p>
    <w:p w14:paraId="3F79FF90">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_Toc19058 </w:instrText>
      </w:r>
      <w:r>
        <w:rPr>
          <w:rFonts w:hint="eastAsia" w:ascii="宋体" w:hAnsi="宋体"/>
          <w:kern w:val="0"/>
        </w:rPr>
        <w:fldChar w:fldCharType="separate"/>
      </w:r>
      <w:r>
        <w:rPr>
          <w:rFonts w:hint="eastAsia" w:ascii="仿宋_GB2312" w:hAnsi="仿宋_GB2312" w:eastAsia="仿宋_GB2312"/>
          <w:szCs w:val="32"/>
          <w:lang w:eastAsia="zh-CN"/>
        </w:rPr>
        <w:t>（四）间接原因分析</w:t>
      </w:r>
      <w:r>
        <w:tab/>
      </w:r>
      <w:r>
        <w:fldChar w:fldCharType="begin"/>
      </w:r>
      <w:r>
        <w:instrText xml:space="preserve"> PAGEREF _Toc19058 \h </w:instrText>
      </w:r>
      <w:r>
        <w:fldChar w:fldCharType="separate"/>
      </w:r>
      <w:r>
        <w:t>7</w:t>
      </w:r>
      <w:r>
        <w:fldChar w:fldCharType="end"/>
      </w:r>
      <w:r>
        <w:rPr>
          <w:rFonts w:hint="eastAsia" w:ascii="宋体" w:hAnsi="宋体"/>
          <w:kern w:val="0"/>
        </w:rPr>
        <w:fldChar w:fldCharType="end"/>
      </w:r>
    </w:p>
    <w:p w14:paraId="3730FC32">
      <w:pPr>
        <w:pStyle w:val="6"/>
        <w:tabs>
          <w:tab w:val="right" w:leader="dot" w:pos="8306"/>
        </w:tabs>
      </w:pPr>
      <w:r>
        <w:rPr>
          <w:rFonts w:hint="eastAsia" w:ascii="宋体" w:hAnsi="宋体"/>
          <w:kern w:val="0"/>
        </w:rPr>
        <w:fldChar w:fldCharType="begin"/>
      </w:r>
      <w:r>
        <w:rPr>
          <w:rFonts w:hint="eastAsia" w:ascii="宋体" w:hAnsi="宋体"/>
          <w:kern w:val="0"/>
        </w:rPr>
        <w:instrText xml:space="preserve"> HYPERLINK \l _Toc12946 </w:instrText>
      </w:r>
      <w:r>
        <w:rPr>
          <w:rFonts w:hint="eastAsia" w:ascii="宋体" w:hAnsi="宋体"/>
          <w:kern w:val="0"/>
        </w:rPr>
        <w:fldChar w:fldCharType="separate"/>
      </w:r>
      <w:r>
        <w:rPr>
          <w:rFonts w:hint="eastAsia" w:ascii="仿宋_GB2312" w:hAnsi="仿宋_GB2312" w:eastAsia="仿宋_GB2312"/>
          <w:szCs w:val="32"/>
          <w:lang w:val="en-US" w:eastAsia="zh-CN"/>
        </w:rPr>
        <w:t>四、事故单位履职情况</w:t>
      </w:r>
      <w:r>
        <w:tab/>
      </w:r>
      <w:r>
        <w:fldChar w:fldCharType="begin"/>
      </w:r>
      <w:r>
        <w:instrText xml:space="preserve"> PAGEREF _Toc12946 \h </w:instrText>
      </w:r>
      <w:r>
        <w:fldChar w:fldCharType="separate"/>
      </w:r>
      <w:r>
        <w:t>7</w:t>
      </w:r>
      <w:r>
        <w:fldChar w:fldCharType="end"/>
      </w:r>
      <w:r>
        <w:rPr>
          <w:rFonts w:hint="eastAsia" w:ascii="宋体" w:hAnsi="宋体"/>
          <w:kern w:val="0"/>
        </w:rPr>
        <w:fldChar w:fldCharType="end"/>
      </w:r>
    </w:p>
    <w:p w14:paraId="1FF17B76">
      <w:pPr>
        <w:pStyle w:val="6"/>
        <w:tabs>
          <w:tab w:val="right" w:leader="dot" w:pos="8306"/>
        </w:tabs>
      </w:pPr>
      <w:r>
        <w:rPr>
          <w:rFonts w:hint="eastAsia" w:ascii="宋体" w:hAnsi="宋体"/>
          <w:kern w:val="0"/>
        </w:rPr>
        <w:fldChar w:fldCharType="begin"/>
      </w:r>
      <w:r>
        <w:rPr>
          <w:rFonts w:hint="eastAsia" w:ascii="宋体" w:hAnsi="宋体"/>
          <w:kern w:val="0"/>
        </w:rPr>
        <w:instrText xml:space="preserve"> HYPERLINK \l _Toc28340 </w:instrText>
      </w:r>
      <w:r>
        <w:rPr>
          <w:rFonts w:hint="eastAsia" w:ascii="宋体" w:hAnsi="宋体"/>
          <w:kern w:val="0"/>
        </w:rPr>
        <w:fldChar w:fldCharType="separate"/>
      </w:r>
      <w:r>
        <w:rPr>
          <w:rFonts w:hint="eastAsia" w:ascii="仿宋_GB2312" w:hAnsi="仿宋_GB2312" w:eastAsia="仿宋_GB2312"/>
          <w:szCs w:val="32"/>
          <w:lang w:eastAsia="zh-CN"/>
        </w:rPr>
        <w:t>五</w:t>
      </w:r>
      <w:r>
        <w:rPr>
          <w:rFonts w:hint="eastAsia" w:ascii="仿宋_GB2312" w:hAnsi="仿宋_GB2312" w:eastAsia="仿宋_GB2312"/>
          <w:szCs w:val="32"/>
        </w:rPr>
        <w:t>、对事故责任人员</w:t>
      </w:r>
      <w:r>
        <w:rPr>
          <w:rFonts w:hint="eastAsia" w:ascii="仿宋_GB2312" w:hAnsi="仿宋_GB2312" w:eastAsia="仿宋_GB2312"/>
          <w:szCs w:val="32"/>
          <w:lang w:eastAsia="zh-CN"/>
        </w:rPr>
        <w:t>和单位</w:t>
      </w:r>
      <w:r>
        <w:rPr>
          <w:rFonts w:hint="eastAsia" w:ascii="仿宋_GB2312" w:hAnsi="仿宋_GB2312" w:eastAsia="仿宋_GB2312"/>
          <w:szCs w:val="32"/>
        </w:rPr>
        <w:t>的处理建议</w:t>
      </w:r>
      <w:r>
        <w:tab/>
      </w:r>
      <w:r>
        <w:fldChar w:fldCharType="begin"/>
      </w:r>
      <w:r>
        <w:instrText xml:space="preserve"> PAGEREF _Toc28340 \h </w:instrText>
      </w:r>
      <w:r>
        <w:fldChar w:fldCharType="separate"/>
      </w:r>
      <w:r>
        <w:t>8</w:t>
      </w:r>
      <w:r>
        <w:fldChar w:fldCharType="end"/>
      </w:r>
      <w:r>
        <w:rPr>
          <w:rFonts w:hint="eastAsia" w:ascii="宋体" w:hAnsi="宋体"/>
          <w:kern w:val="0"/>
        </w:rPr>
        <w:fldChar w:fldCharType="end"/>
      </w:r>
    </w:p>
    <w:p w14:paraId="26146FCA">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_Toc21114 </w:instrText>
      </w:r>
      <w:r>
        <w:rPr>
          <w:rFonts w:hint="eastAsia" w:ascii="宋体" w:hAnsi="宋体"/>
          <w:kern w:val="0"/>
        </w:rPr>
        <w:fldChar w:fldCharType="separate"/>
      </w:r>
      <w:r>
        <w:rPr>
          <w:rFonts w:hint="eastAsia" w:ascii="仿宋_GB2312" w:hAnsi="仿宋_GB2312" w:eastAsia="仿宋_GB2312"/>
          <w:szCs w:val="32"/>
          <w:lang w:eastAsia="zh-CN"/>
        </w:rPr>
        <w:t>（一）</w:t>
      </w:r>
      <w:r>
        <w:rPr>
          <w:rFonts w:hint="eastAsia" w:ascii="仿宋_GB2312" w:hAnsi="仿宋_GB2312" w:eastAsia="仿宋_GB2312"/>
          <w:szCs w:val="32"/>
        </w:rPr>
        <w:t>对事故责任人员的责任认定及处理建议</w:t>
      </w:r>
      <w:r>
        <w:tab/>
      </w:r>
      <w:r>
        <w:fldChar w:fldCharType="begin"/>
      </w:r>
      <w:r>
        <w:instrText xml:space="preserve"> PAGEREF _Toc21114 \h </w:instrText>
      </w:r>
      <w:r>
        <w:fldChar w:fldCharType="separate"/>
      </w:r>
      <w:r>
        <w:t>8</w:t>
      </w:r>
      <w:r>
        <w:fldChar w:fldCharType="end"/>
      </w:r>
      <w:r>
        <w:rPr>
          <w:rFonts w:hint="eastAsia" w:ascii="宋体" w:hAnsi="宋体"/>
          <w:kern w:val="0"/>
        </w:rPr>
        <w:fldChar w:fldCharType="end"/>
      </w:r>
    </w:p>
    <w:p w14:paraId="6D8046AB">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_Toc15767 </w:instrText>
      </w:r>
      <w:r>
        <w:rPr>
          <w:rFonts w:hint="eastAsia" w:ascii="宋体" w:hAnsi="宋体"/>
          <w:kern w:val="0"/>
        </w:rPr>
        <w:fldChar w:fldCharType="separate"/>
      </w:r>
      <w:r>
        <w:rPr>
          <w:rFonts w:hint="eastAsia" w:ascii="仿宋_GB2312" w:hAnsi="仿宋_GB2312" w:eastAsia="仿宋_GB2312"/>
          <w:szCs w:val="32"/>
          <w:lang w:eastAsia="zh-CN"/>
        </w:rPr>
        <w:t>（二）对相关单位及个人管理问题的处理建议</w:t>
      </w:r>
      <w:r>
        <w:tab/>
      </w:r>
      <w:r>
        <w:fldChar w:fldCharType="begin"/>
      </w:r>
      <w:r>
        <w:instrText xml:space="preserve"> PAGEREF _Toc15767 \h </w:instrText>
      </w:r>
      <w:r>
        <w:fldChar w:fldCharType="separate"/>
      </w:r>
      <w:r>
        <w:t>9</w:t>
      </w:r>
      <w:r>
        <w:fldChar w:fldCharType="end"/>
      </w:r>
      <w:r>
        <w:rPr>
          <w:rFonts w:hint="eastAsia" w:ascii="宋体" w:hAnsi="宋体"/>
          <w:kern w:val="0"/>
        </w:rPr>
        <w:fldChar w:fldCharType="end"/>
      </w:r>
    </w:p>
    <w:p w14:paraId="5551C060">
      <w:pPr>
        <w:pStyle w:val="6"/>
        <w:tabs>
          <w:tab w:val="right" w:leader="dot" w:pos="8306"/>
        </w:tabs>
      </w:pPr>
      <w:r>
        <w:rPr>
          <w:rFonts w:hint="eastAsia" w:ascii="宋体" w:hAnsi="宋体"/>
          <w:kern w:val="0"/>
        </w:rPr>
        <w:fldChar w:fldCharType="begin"/>
      </w:r>
      <w:r>
        <w:rPr>
          <w:rFonts w:hint="eastAsia" w:ascii="宋体" w:hAnsi="宋体"/>
          <w:kern w:val="0"/>
        </w:rPr>
        <w:instrText xml:space="preserve"> HYPERLINK \l _Toc23586 </w:instrText>
      </w:r>
      <w:r>
        <w:rPr>
          <w:rFonts w:hint="eastAsia" w:ascii="宋体" w:hAnsi="宋体"/>
          <w:kern w:val="0"/>
        </w:rPr>
        <w:fldChar w:fldCharType="separate"/>
      </w:r>
      <w:r>
        <w:rPr>
          <w:rFonts w:hint="eastAsia" w:ascii="仿宋_GB2312" w:hAnsi="仿宋_GB2312" w:eastAsia="仿宋_GB2312"/>
          <w:szCs w:val="32"/>
          <w:lang w:eastAsia="zh-CN"/>
        </w:rPr>
        <w:t>六</w:t>
      </w:r>
      <w:r>
        <w:rPr>
          <w:rFonts w:hint="eastAsia" w:ascii="仿宋_GB2312" w:hAnsi="仿宋_GB2312" w:eastAsia="仿宋_GB2312"/>
          <w:szCs w:val="32"/>
        </w:rPr>
        <w:t>、事故主要教训</w:t>
      </w:r>
      <w:r>
        <w:tab/>
      </w:r>
      <w:r>
        <w:fldChar w:fldCharType="begin"/>
      </w:r>
      <w:r>
        <w:instrText xml:space="preserve"> PAGEREF _Toc23586 \h </w:instrText>
      </w:r>
      <w:r>
        <w:fldChar w:fldCharType="separate"/>
      </w:r>
      <w:r>
        <w:t>9</w:t>
      </w:r>
      <w:r>
        <w:fldChar w:fldCharType="end"/>
      </w:r>
      <w:r>
        <w:rPr>
          <w:rFonts w:hint="eastAsia" w:ascii="宋体" w:hAnsi="宋体"/>
          <w:kern w:val="0"/>
        </w:rPr>
        <w:fldChar w:fldCharType="end"/>
      </w:r>
    </w:p>
    <w:p w14:paraId="57DF2371">
      <w:pPr>
        <w:pStyle w:val="6"/>
        <w:tabs>
          <w:tab w:val="right" w:leader="dot" w:pos="8306"/>
        </w:tabs>
      </w:pPr>
      <w:r>
        <w:rPr>
          <w:rFonts w:hint="eastAsia" w:ascii="宋体" w:hAnsi="宋体"/>
          <w:kern w:val="0"/>
        </w:rPr>
        <w:fldChar w:fldCharType="begin"/>
      </w:r>
      <w:r>
        <w:rPr>
          <w:rFonts w:hint="eastAsia" w:ascii="宋体" w:hAnsi="宋体"/>
          <w:kern w:val="0"/>
        </w:rPr>
        <w:instrText xml:space="preserve"> HYPERLINK \l _Toc14154 </w:instrText>
      </w:r>
      <w:r>
        <w:rPr>
          <w:rFonts w:hint="eastAsia" w:ascii="宋体" w:hAnsi="宋体"/>
          <w:kern w:val="0"/>
        </w:rPr>
        <w:fldChar w:fldCharType="separate"/>
      </w:r>
      <w:r>
        <w:rPr>
          <w:rFonts w:hint="eastAsia" w:ascii="仿宋_GB2312" w:hAnsi="仿宋_GB2312" w:eastAsia="仿宋_GB2312"/>
          <w:szCs w:val="32"/>
          <w:lang w:eastAsia="zh-CN"/>
        </w:rPr>
        <w:t>七</w:t>
      </w:r>
      <w:r>
        <w:rPr>
          <w:rFonts w:hint="eastAsia" w:ascii="仿宋_GB2312" w:hAnsi="仿宋_GB2312" w:eastAsia="仿宋_GB2312"/>
          <w:szCs w:val="32"/>
        </w:rPr>
        <w:t>、事故防范和整改措施</w:t>
      </w:r>
      <w:r>
        <w:tab/>
      </w:r>
      <w:r>
        <w:fldChar w:fldCharType="begin"/>
      </w:r>
      <w:r>
        <w:instrText xml:space="preserve"> PAGEREF _Toc14154 \h </w:instrText>
      </w:r>
      <w:r>
        <w:fldChar w:fldCharType="separate"/>
      </w:r>
      <w:r>
        <w:t>10</w:t>
      </w:r>
      <w:r>
        <w:fldChar w:fldCharType="end"/>
      </w:r>
      <w:r>
        <w:rPr>
          <w:rFonts w:hint="eastAsia" w:ascii="宋体" w:hAnsi="宋体"/>
          <w:kern w:val="0"/>
        </w:rPr>
        <w:fldChar w:fldCharType="end"/>
      </w:r>
    </w:p>
    <w:p w14:paraId="52EFFE03">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_Toc15915 </w:instrText>
      </w:r>
      <w:r>
        <w:rPr>
          <w:rFonts w:hint="eastAsia" w:ascii="宋体" w:hAnsi="宋体"/>
          <w:kern w:val="0"/>
        </w:rPr>
        <w:fldChar w:fldCharType="separate"/>
      </w:r>
      <w:r>
        <w:rPr>
          <w:rFonts w:hint="default" w:ascii="仿宋_GB2312" w:hAnsi="仿宋_GB2312" w:eastAsia="仿宋_GB2312"/>
          <w:szCs w:val="32"/>
          <w:lang w:val="en-US" w:eastAsia="zh-CN"/>
        </w:rPr>
        <w:t>（一）加强驾驶员管理与培训</w:t>
      </w:r>
      <w:r>
        <w:tab/>
      </w:r>
      <w:r>
        <w:fldChar w:fldCharType="begin"/>
      </w:r>
      <w:r>
        <w:instrText xml:space="preserve"> PAGEREF _Toc15915 \h </w:instrText>
      </w:r>
      <w:r>
        <w:fldChar w:fldCharType="separate"/>
      </w:r>
      <w:r>
        <w:t>10</w:t>
      </w:r>
      <w:r>
        <w:fldChar w:fldCharType="end"/>
      </w:r>
      <w:r>
        <w:rPr>
          <w:rFonts w:hint="eastAsia" w:ascii="宋体" w:hAnsi="宋体"/>
          <w:kern w:val="0"/>
        </w:rPr>
        <w:fldChar w:fldCharType="end"/>
      </w:r>
    </w:p>
    <w:p w14:paraId="3DB02C21">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_Toc27244 </w:instrText>
      </w:r>
      <w:r>
        <w:rPr>
          <w:rFonts w:hint="eastAsia" w:ascii="宋体" w:hAnsi="宋体"/>
          <w:kern w:val="0"/>
        </w:rPr>
        <w:fldChar w:fldCharType="separate"/>
      </w:r>
      <w:r>
        <w:rPr>
          <w:rFonts w:hint="default" w:ascii="仿宋_GB2312" w:hAnsi="仿宋_GB2312" w:eastAsia="仿宋_GB2312"/>
          <w:szCs w:val="32"/>
          <w:lang w:val="en-US" w:eastAsia="zh-CN"/>
        </w:rPr>
        <w:t>（二）完善景区道路安全设施</w:t>
      </w:r>
      <w:r>
        <w:tab/>
      </w:r>
      <w:r>
        <w:fldChar w:fldCharType="begin"/>
      </w:r>
      <w:r>
        <w:instrText xml:space="preserve"> PAGEREF _Toc27244 \h </w:instrText>
      </w:r>
      <w:r>
        <w:fldChar w:fldCharType="separate"/>
      </w:r>
      <w:r>
        <w:t>11</w:t>
      </w:r>
      <w:r>
        <w:fldChar w:fldCharType="end"/>
      </w:r>
      <w:r>
        <w:rPr>
          <w:rFonts w:hint="eastAsia" w:ascii="宋体" w:hAnsi="宋体"/>
          <w:kern w:val="0"/>
        </w:rPr>
        <w:fldChar w:fldCharType="end"/>
      </w:r>
    </w:p>
    <w:p w14:paraId="08EDC574">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_Toc17711 </w:instrText>
      </w:r>
      <w:r>
        <w:rPr>
          <w:rFonts w:hint="eastAsia" w:ascii="宋体" w:hAnsi="宋体"/>
          <w:kern w:val="0"/>
        </w:rPr>
        <w:fldChar w:fldCharType="separate"/>
      </w:r>
      <w:r>
        <w:rPr>
          <w:rFonts w:hint="default" w:ascii="仿宋_GB2312" w:hAnsi="仿宋_GB2312" w:eastAsia="仿宋_GB2312"/>
          <w:szCs w:val="32"/>
          <w:lang w:val="en-US" w:eastAsia="zh-CN"/>
        </w:rPr>
        <w:t>（三）强化电瓶车安全管理</w:t>
      </w:r>
      <w:r>
        <w:tab/>
      </w:r>
      <w:r>
        <w:fldChar w:fldCharType="begin"/>
      </w:r>
      <w:r>
        <w:instrText xml:space="preserve"> PAGEREF _Toc17711 \h </w:instrText>
      </w:r>
      <w:r>
        <w:fldChar w:fldCharType="separate"/>
      </w:r>
      <w:r>
        <w:t>11</w:t>
      </w:r>
      <w:r>
        <w:fldChar w:fldCharType="end"/>
      </w:r>
      <w:r>
        <w:rPr>
          <w:rFonts w:hint="eastAsia" w:ascii="宋体" w:hAnsi="宋体"/>
          <w:kern w:val="0"/>
        </w:rPr>
        <w:fldChar w:fldCharType="end"/>
      </w:r>
    </w:p>
    <w:p w14:paraId="43E8D123">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_Toc28608 </w:instrText>
      </w:r>
      <w:r>
        <w:rPr>
          <w:rFonts w:hint="eastAsia" w:ascii="宋体" w:hAnsi="宋体"/>
          <w:kern w:val="0"/>
        </w:rPr>
        <w:fldChar w:fldCharType="separate"/>
      </w:r>
      <w:r>
        <w:rPr>
          <w:rFonts w:hint="default" w:ascii="仿宋_GB2312" w:hAnsi="仿宋_GB2312" w:eastAsia="仿宋_GB2312"/>
          <w:szCs w:val="32"/>
          <w:lang w:val="en-US" w:eastAsia="zh-CN"/>
        </w:rPr>
        <w:t>（四）加强安全巡查与监督</w:t>
      </w:r>
      <w:r>
        <w:tab/>
      </w:r>
      <w:r>
        <w:fldChar w:fldCharType="begin"/>
      </w:r>
      <w:r>
        <w:instrText xml:space="preserve"> PAGEREF _Toc28608 \h </w:instrText>
      </w:r>
      <w:r>
        <w:fldChar w:fldCharType="separate"/>
      </w:r>
      <w:r>
        <w:t>12</w:t>
      </w:r>
      <w:r>
        <w:fldChar w:fldCharType="end"/>
      </w:r>
      <w:r>
        <w:rPr>
          <w:rFonts w:hint="eastAsia" w:ascii="宋体" w:hAnsi="宋体"/>
          <w:kern w:val="0"/>
        </w:rPr>
        <w:fldChar w:fldCharType="end"/>
      </w:r>
    </w:p>
    <w:p w14:paraId="46F4481C">
      <w:pPr>
        <w:pStyle w:val="7"/>
        <w:tabs>
          <w:tab w:val="right" w:leader="dot" w:pos="8306"/>
        </w:tabs>
      </w:pPr>
      <w:r>
        <w:rPr>
          <w:rFonts w:hint="eastAsia" w:ascii="宋体" w:hAnsi="宋体"/>
          <w:kern w:val="0"/>
        </w:rPr>
        <w:fldChar w:fldCharType="begin"/>
      </w:r>
      <w:r>
        <w:rPr>
          <w:rFonts w:hint="eastAsia" w:ascii="宋体" w:hAnsi="宋体"/>
          <w:kern w:val="0"/>
        </w:rPr>
        <w:instrText xml:space="preserve"> HYPERLINK \l _Toc29489 </w:instrText>
      </w:r>
      <w:r>
        <w:rPr>
          <w:rFonts w:hint="eastAsia" w:ascii="宋体" w:hAnsi="宋体"/>
          <w:kern w:val="0"/>
        </w:rPr>
        <w:fldChar w:fldCharType="separate"/>
      </w:r>
      <w:r>
        <w:rPr>
          <w:rFonts w:hint="default" w:ascii="仿宋_GB2312" w:hAnsi="仿宋_GB2312" w:eastAsia="仿宋_GB2312"/>
          <w:szCs w:val="32"/>
          <w:lang w:val="en-US" w:eastAsia="zh-CN"/>
        </w:rPr>
        <w:t>（五）开展安全教育与宣传</w:t>
      </w:r>
      <w:r>
        <w:tab/>
      </w:r>
      <w:r>
        <w:fldChar w:fldCharType="begin"/>
      </w:r>
      <w:r>
        <w:instrText xml:space="preserve"> PAGEREF _Toc29489 \h </w:instrText>
      </w:r>
      <w:r>
        <w:fldChar w:fldCharType="separate"/>
      </w:r>
      <w:r>
        <w:t>12</w:t>
      </w:r>
      <w:r>
        <w:fldChar w:fldCharType="end"/>
      </w:r>
      <w:r>
        <w:rPr>
          <w:rFonts w:hint="eastAsia" w:ascii="宋体" w:hAnsi="宋体"/>
          <w:kern w:val="0"/>
        </w:rPr>
        <w:fldChar w:fldCharType="end"/>
      </w:r>
    </w:p>
    <w:p w14:paraId="2C264FEC">
      <w:pPr>
        <w:outlineLvl w:val="0"/>
        <w:rPr>
          <w:rFonts w:hint="eastAsia" w:ascii="宋体" w:hAnsi="宋体"/>
          <w:kern w:val="0"/>
        </w:rPr>
      </w:pPr>
      <w:r>
        <w:rPr>
          <w:rFonts w:hint="eastAsia" w:ascii="宋体" w:hAnsi="宋体"/>
          <w:kern w:val="0"/>
        </w:rPr>
        <w:fldChar w:fldCharType="end"/>
      </w:r>
    </w:p>
    <w:p w14:paraId="6AFD734D">
      <w:pPr>
        <w:pStyle w:val="26"/>
        <w:ind w:firstLine="480"/>
        <w:rPr>
          <w:rFonts w:hint="eastAsia" w:ascii="宋体" w:hAnsi="宋体"/>
          <w:kern w:val="0"/>
          <w:sz w:val="24"/>
        </w:rPr>
      </w:pPr>
    </w:p>
    <w:p w14:paraId="2F166F99">
      <w:pPr>
        <w:pStyle w:val="19"/>
        <w:tabs>
          <w:tab w:val="clear" w:pos="4153"/>
          <w:tab w:val="clear" w:pos="8306"/>
        </w:tabs>
        <w:rPr>
          <w:rFonts w:hint="eastAsia"/>
        </w:rPr>
      </w:pPr>
    </w:p>
    <w:p w14:paraId="6E913556">
      <w:pPr>
        <w:spacing w:line="560" w:lineRule="exact"/>
        <w:ind w:firstLine="880" w:firstLineChars="200"/>
        <w:rPr>
          <w:rFonts w:hint="eastAsia" w:ascii="方正小标宋简体" w:eastAsia="方正小标宋简体"/>
          <w:sz w:val="44"/>
          <w:szCs w:val="44"/>
        </w:rPr>
      </w:pPr>
    </w:p>
    <w:p w14:paraId="3C30A2C6">
      <w:pPr>
        <w:spacing w:line="560" w:lineRule="exact"/>
        <w:ind w:firstLine="880" w:firstLineChars="200"/>
        <w:rPr>
          <w:rFonts w:hint="eastAsia" w:ascii="方正小标宋简体" w:eastAsia="方正小标宋简体"/>
          <w:sz w:val="44"/>
          <w:szCs w:val="44"/>
        </w:rPr>
      </w:pPr>
    </w:p>
    <w:p w14:paraId="3ED9ECE3">
      <w:pPr>
        <w:spacing w:line="560" w:lineRule="exact"/>
        <w:ind w:firstLine="880" w:firstLineChars="200"/>
        <w:rPr>
          <w:rFonts w:hint="eastAsia" w:ascii="方正小标宋简体" w:eastAsia="方正小标宋简体"/>
          <w:sz w:val="44"/>
          <w:szCs w:val="44"/>
        </w:rPr>
      </w:pPr>
    </w:p>
    <w:p w14:paraId="0EC67351">
      <w:pPr>
        <w:spacing w:line="560" w:lineRule="exact"/>
        <w:ind w:firstLine="880" w:firstLineChars="200"/>
        <w:rPr>
          <w:rFonts w:hint="eastAsia" w:ascii="方正小标宋简体" w:eastAsia="方正小标宋简体"/>
          <w:sz w:val="44"/>
          <w:szCs w:val="44"/>
        </w:rPr>
      </w:pPr>
    </w:p>
    <w:p w14:paraId="5CB147B5">
      <w:pPr>
        <w:spacing w:line="560" w:lineRule="exact"/>
        <w:ind w:firstLine="880" w:firstLineChars="200"/>
        <w:rPr>
          <w:rFonts w:hint="eastAsia" w:ascii="方正小标宋简体" w:eastAsia="方正小标宋简体"/>
          <w:sz w:val="44"/>
          <w:szCs w:val="44"/>
        </w:rPr>
        <w:sectPr>
          <w:footerReference r:id="rId8" w:type="default"/>
          <w:pgSz w:w="11906" w:h="16838"/>
          <w:pgMar w:top="1440" w:right="1800" w:bottom="1440" w:left="1800" w:header="851" w:footer="992" w:gutter="0"/>
          <w:pgNumType w:fmt="decimal" w:start="1"/>
          <w:cols w:space="720" w:num="1"/>
          <w:docGrid w:type="lines" w:linePitch="312" w:charSpace="0"/>
        </w:sectPr>
      </w:pPr>
    </w:p>
    <w:p w14:paraId="07DD0A02">
      <w:pPr>
        <w:pageBreakBefore w:val="0"/>
        <w:kinsoku/>
        <w:overflowPunct/>
        <w:topLinePunct w:val="0"/>
        <w:autoSpaceDN/>
        <w:bidi w:val="0"/>
        <w:adjustRightInd/>
        <w:snapToGrid/>
        <w:spacing w:line="580" w:lineRule="exact"/>
        <w:jc w:val="center"/>
        <w:textAlignment w:val="auto"/>
        <w:rPr>
          <w:rFonts w:hint="eastAsia" w:ascii="方正小标宋简体" w:hAnsi="方正小标宋简体" w:eastAsia="方正小标宋简体"/>
          <w:bCs/>
          <w:sz w:val="44"/>
          <w:szCs w:val="44"/>
        </w:rPr>
      </w:pPr>
      <w:r>
        <w:rPr>
          <w:rFonts w:hint="eastAsia" w:ascii="方正小标宋简体" w:hAnsi="方正小标宋简体" w:eastAsia="方正小标宋简体"/>
          <w:bCs/>
          <w:sz w:val="44"/>
          <w:szCs w:val="44"/>
        </w:rPr>
        <w:t>青云谱</w:t>
      </w:r>
      <w:r>
        <w:rPr>
          <w:rFonts w:hint="eastAsia" w:ascii="方正小标宋简体" w:hAnsi="方正小标宋简体" w:eastAsia="方正小标宋简体"/>
          <w:bCs/>
          <w:sz w:val="44"/>
          <w:szCs w:val="44"/>
          <w:lang w:eastAsia="zh-CN"/>
        </w:rPr>
        <w:t>南昌市象湖风景区</w:t>
      </w:r>
      <w:r>
        <w:rPr>
          <w:rFonts w:hint="eastAsia" w:ascii="方正小标宋简体" w:hAnsi="方正小标宋简体" w:eastAsia="方正小标宋简体"/>
          <w:bCs/>
          <w:sz w:val="44"/>
          <w:szCs w:val="44"/>
        </w:rPr>
        <w:t>“</w:t>
      </w:r>
      <w:r>
        <w:rPr>
          <w:rFonts w:hint="eastAsia" w:ascii="方正小标宋简体" w:hAnsi="方正小标宋简体" w:eastAsia="方正小标宋简体"/>
          <w:bCs/>
          <w:sz w:val="44"/>
          <w:szCs w:val="44"/>
          <w:lang w:val="en-US" w:eastAsia="zh-CN"/>
        </w:rPr>
        <w:t>4</w:t>
      </w:r>
      <w:r>
        <w:rPr>
          <w:rFonts w:hint="eastAsia" w:ascii="方正小标宋简体" w:hAnsi="方正小标宋简体" w:eastAsia="方正小标宋简体"/>
          <w:bCs/>
          <w:sz w:val="44"/>
          <w:szCs w:val="44"/>
        </w:rPr>
        <w:t>·</w:t>
      </w:r>
      <w:r>
        <w:rPr>
          <w:rFonts w:hint="eastAsia" w:ascii="方正小标宋简体" w:hAnsi="方正小标宋简体" w:eastAsia="方正小标宋简体"/>
          <w:bCs/>
          <w:sz w:val="44"/>
          <w:szCs w:val="44"/>
          <w:lang w:val="en-US" w:eastAsia="zh-CN"/>
        </w:rPr>
        <w:t>2</w:t>
      </w:r>
      <w:r>
        <w:rPr>
          <w:rFonts w:hint="eastAsia" w:ascii="方正小标宋简体" w:hAnsi="方正小标宋简体" w:eastAsia="方正小标宋简体"/>
          <w:bCs/>
          <w:sz w:val="44"/>
          <w:szCs w:val="44"/>
        </w:rPr>
        <w:t>6”一般</w:t>
      </w:r>
    </w:p>
    <w:p w14:paraId="6625ABD7">
      <w:pPr>
        <w:pageBreakBefore w:val="0"/>
        <w:kinsoku/>
        <w:overflowPunct/>
        <w:topLinePunct w:val="0"/>
        <w:autoSpaceDN/>
        <w:bidi w:val="0"/>
        <w:adjustRightInd/>
        <w:snapToGrid/>
        <w:spacing w:line="580" w:lineRule="exact"/>
        <w:jc w:val="center"/>
        <w:textAlignment w:val="auto"/>
        <w:rPr>
          <w:rFonts w:hint="eastAsia" w:ascii="方正小标宋简体" w:hAnsi="方正小标宋简体" w:eastAsia="方正小标宋简体"/>
          <w:bCs/>
          <w:sz w:val="44"/>
          <w:szCs w:val="44"/>
        </w:rPr>
      </w:pPr>
      <w:r>
        <w:rPr>
          <w:rFonts w:hint="eastAsia" w:ascii="方正小标宋简体" w:hAnsi="方正小标宋简体" w:eastAsia="方正小标宋简体"/>
          <w:bCs/>
          <w:sz w:val="44"/>
          <w:szCs w:val="44"/>
          <w:lang w:eastAsia="zh-CN"/>
        </w:rPr>
        <w:t>车辆伤害亡人</w:t>
      </w:r>
      <w:r>
        <w:rPr>
          <w:rFonts w:hint="eastAsia" w:ascii="方正小标宋简体" w:hAnsi="方正小标宋简体" w:eastAsia="方正小标宋简体"/>
          <w:bCs/>
          <w:sz w:val="44"/>
          <w:szCs w:val="44"/>
        </w:rPr>
        <w:t>事故调查报告</w:t>
      </w:r>
    </w:p>
    <w:p w14:paraId="6DF0AAAF">
      <w:pPr>
        <w:pageBreakBefore w:val="0"/>
        <w:kinsoku/>
        <w:overflowPunct/>
        <w:topLinePunct w:val="0"/>
        <w:autoSpaceDN/>
        <w:bidi w:val="0"/>
        <w:adjustRightInd/>
        <w:snapToGrid/>
        <w:spacing w:line="580" w:lineRule="exact"/>
        <w:ind w:firstLine="640" w:firstLineChars="200"/>
        <w:textAlignment w:val="auto"/>
        <w:rPr>
          <w:rFonts w:hint="eastAsia" w:ascii="仿宋_GB2312" w:hAnsi="Calibri" w:eastAsia="仿宋_GB2312"/>
          <w:color w:val="000000"/>
          <w:sz w:val="32"/>
          <w:szCs w:val="32"/>
        </w:rPr>
      </w:pPr>
    </w:p>
    <w:p w14:paraId="402B8EEF">
      <w:pPr>
        <w:pageBreakBefore w:val="0"/>
        <w:kinsoku/>
        <w:overflowPunct/>
        <w:topLinePunct w:val="0"/>
        <w:autoSpaceDE w:val="0"/>
        <w:autoSpaceDN/>
        <w:bidi w:val="0"/>
        <w:adjustRightInd/>
        <w:snapToGrid/>
        <w:spacing w:line="580" w:lineRule="exact"/>
        <w:ind w:firstLine="64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日19时</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许</w:t>
      </w:r>
      <w:r>
        <w:rPr>
          <w:rFonts w:hint="eastAsia" w:ascii="仿宋_GB2312" w:hAnsi="仿宋_GB2312" w:eastAsia="仿宋_GB2312" w:cs="仿宋_GB2312"/>
          <w:sz w:val="32"/>
          <w:szCs w:val="32"/>
        </w:rPr>
        <w:t>在象湖</w:t>
      </w:r>
      <w:r>
        <w:rPr>
          <w:rFonts w:hint="eastAsia" w:ascii="仿宋_GB2312" w:hAnsi="仿宋_GB2312" w:eastAsia="仿宋_GB2312" w:cs="仿宋_GB2312"/>
          <w:sz w:val="32"/>
          <w:szCs w:val="32"/>
          <w:lang w:eastAsia="zh-CN"/>
        </w:rPr>
        <w:t>风景区</w:t>
      </w:r>
      <w:r>
        <w:rPr>
          <w:rFonts w:hint="eastAsia" w:ascii="仿宋_GB2312" w:hAnsi="仿宋_GB2312" w:eastAsia="仿宋_GB2312" w:cs="仿宋_GB2312"/>
          <w:sz w:val="32"/>
          <w:szCs w:val="32"/>
        </w:rPr>
        <w:t>内天工桥东面小广场</w:t>
      </w:r>
      <w:r>
        <w:rPr>
          <w:rFonts w:hint="eastAsia" w:ascii="仿宋_GB2312" w:hAnsi="仿宋_GB2312" w:eastAsia="仿宋_GB2312" w:cs="仿宋_GB2312"/>
          <w:sz w:val="32"/>
          <w:szCs w:val="32"/>
          <w:lang w:eastAsia="zh-CN"/>
        </w:rPr>
        <w:t>附近</w:t>
      </w:r>
      <w:r>
        <w:rPr>
          <w:rFonts w:hint="eastAsia" w:ascii="仿宋_GB2312" w:hAnsi="仿宋_GB2312" w:eastAsia="仿宋_GB2312" w:cs="仿宋_GB2312"/>
          <w:sz w:val="32"/>
          <w:szCs w:val="32"/>
        </w:rPr>
        <w:t>，一辆11座旅游观光电瓶车由西向东方向拐弯时，撞到一名步行男子致其受伤，经</w:t>
      </w:r>
      <w:r>
        <w:rPr>
          <w:rFonts w:hint="eastAsia" w:ascii="仿宋_GB2312" w:hAnsi="仿宋_GB2312" w:eastAsia="仿宋_GB2312" w:cs="仿宋_GB2312"/>
          <w:sz w:val="32"/>
          <w:szCs w:val="32"/>
          <w:lang w:eastAsia="zh-CN"/>
        </w:rPr>
        <w:t>送医院</w:t>
      </w:r>
      <w:r>
        <w:rPr>
          <w:rFonts w:hint="eastAsia" w:ascii="仿宋_GB2312" w:hAnsi="仿宋_GB2312" w:eastAsia="仿宋_GB2312" w:cs="仿宋_GB2312"/>
          <w:sz w:val="32"/>
          <w:szCs w:val="32"/>
        </w:rPr>
        <w:t>抢救无效死亡</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事故</w:t>
      </w:r>
      <w:r>
        <w:rPr>
          <w:rFonts w:hint="eastAsia" w:ascii="仿宋_GB2312" w:hAnsi="仿宋_GB2312" w:eastAsia="仿宋_GB2312" w:cs="仿宋_GB2312"/>
          <w:sz w:val="32"/>
          <w:szCs w:val="32"/>
          <w:lang w:val="en-US" w:eastAsia="zh-CN"/>
        </w:rPr>
        <w:t>共</w:t>
      </w:r>
      <w:r>
        <w:rPr>
          <w:rFonts w:hint="eastAsia" w:ascii="仿宋_GB2312" w:hAnsi="仿宋_GB2312" w:eastAsia="仿宋_GB2312" w:cs="仿宋_GB2312"/>
          <w:sz w:val="32"/>
          <w:szCs w:val="32"/>
        </w:rPr>
        <w:t>造成1人死亡</w:t>
      </w:r>
      <w:r>
        <w:rPr>
          <w:rFonts w:hint="eastAsia" w:ascii="仿宋_GB2312" w:hAnsi="仿宋_GB2312" w:eastAsia="仿宋_GB2312" w:cs="仿宋_GB2312"/>
          <w:sz w:val="32"/>
          <w:szCs w:val="32"/>
          <w:lang w:eastAsia="zh-CN"/>
        </w:rPr>
        <w:t>，</w:t>
      </w:r>
      <w:r>
        <w:rPr>
          <w:rFonts w:hint="eastAsia" w:ascii="仿宋_GB2312" w:hAnsi="仿宋_GB2312" w:eastAsia="仿宋_GB2312"/>
          <w:sz w:val="32"/>
          <w:szCs w:val="32"/>
          <w:lang w:eastAsia="zh-CN"/>
        </w:rPr>
        <w:t>直接经济损失约</w:t>
      </w:r>
      <w:r>
        <w:rPr>
          <w:rFonts w:hint="eastAsia" w:ascii="仿宋_GB2312" w:hAnsi="仿宋_GB2312" w:eastAsia="仿宋_GB2312"/>
          <w:color w:val="auto"/>
          <w:sz w:val="32"/>
          <w:szCs w:val="32"/>
          <w:lang w:val="en-US" w:eastAsia="zh-CN"/>
        </w:rPr>
        <w:t>80</w:t>
      </w:r>
      <w:r>
        <w:rPr>
          <w:rFonts w:hint="eastAsia" w:ascii="仿宋_GB2312" w:hAnsi="仿宋_GB2312" w:eastAsia="仿宋_GB2312"/>
          <w:color w:val="auto"/>
          <w:sz w:val="32"/>
          <w:szCs w:val="32"/>
          <w:highlight w:val="none"/>
          <w:lang w:val="en-US" w:eastAsia="zh-CN"/>
        </w:rPr>
        <w:t>万元</w:t>
      </w:r>
      <w:r>
        <w:rPr>
          <w:rFonts w:hint="eastAsia" w:ascii="仿宋_GB2312" w:hAnsi="仿宋_GB2312" w:eastAsia="仿宋_GB2312"/>
          <w:color w:val="auto"/>
          <w:sz w:val="32"/>
          <w:szCs w:val="32"/>
        </w:rPr>
        <w:t>。</w:t>
      </w:r>
      <w:r>
        <w:rPr>
          <w:rFonts w:hint="eastAsia" w:ascii="仿宋_GB2312" w:hAnsi="仿宋_GB2312" w:eastAsia="仿宋_GB2312"/>
          <w:color w:val="000000"/>
          <w:sz w:val="32"/>
          <w:szCs w:val="32"/>
        </w:rPr>
        <w:t>事故发生后，区委、区政府领导高度重视，要求尽快查明事故原因，做好善后工作，提出防范措施。</w:t>
      </w:r>
    </w:p>
    <w:p w14:paraId="54744F40">
      <w:pPr>
        <w:pageBreakBefore w:val="0"/>
        <w:kinsoku/>
        <w:overflowPunct/>
        <w:topLinePunct w:val="0"/>
        <w:autoSpaceDE w:val="0"/>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依据《中华人民共和国安全生产法》和《生产安全事故报告和调查处理条例》（国务院令第493号）第十九条的有关规定，经报请区政府批准，</w:t>
      </w:r>
      <w:r>
        <w:rPr>
          <w:rFonts w:hint="eastAsia" w:ascii="仿宋_GB2312" w:hAnsi="仿宋_GB2312" w:eastAsia="仿宋_GB2312" w:cs="仿宋_GB2312"/>
          <w:sz w:val="32"/>
          <w:szCs w:val="32"/>
          <w:lang w:val="en-US" w:eastAsia="zh-CN"/>
        </w:rPr>
        <w:t>成立了</w:t>
      </w:r>
      <w:r>
        <w:rPr>
          <w:rFonts w:hint="eastAsia" w:ascii="仿宋_GB2312" w:hAnsi="仿宋_GB2312" w:eastAsia="仿宋_GB2312" w:cs="仿宋_GB2312"/>
          <w:sz w:val="32"/>
          <w:szCs w:val="32"/>
        </w:rPr>
        <w:t>由区应急管理局</w:t>
      </w:r>
      <w:r>
        <w:rPr>
          <w:rFonts w:hint="eastAsia" w:ascii="仿宋_GB2312" w:hAnsi="仿宋_GB2312" w:eastAsia="仿宋_GB2312" w:cs="仿宋_GB2312"/>
          <w:sz w:val="32"/>
          <w:szCs w:val="32"/>
          <w:lang w:val="en-US" w:eastAsia="zh-CN"/>
        </w:rPr>
        <w:t>牵头，</w:t>
      </w:r>
      <w:r>
        <w:rPr>
          <w:rFonts w:hint="eastAsia" w:ascii="仿宋_GB2312" w:hAnsi="仿宋_GB2312" w:eastAsia="仿宋_GB2312" w:cs="仿宋_GB2312"/>
          <w:sz w:val="32"/>
          <w:szCs w:val="32"/>
        </w:rPr>
        <w:t>青云谱公安分局</w:t>
      </w:r>
      <w:r>
        <w:rPr>
          <w:rFonts w:hint="eastAsia" w:ascii="仿宋_GB2312" w:hAnsi="仿宋_GB2312" w:eastAsia="仿宋_GB2312" w:cs="仿宋_GB2312"/>
          <w:sz w:val="32"/>
          <w:szCs w:val="32"/>
          <w:lang w:eastAsia="zh-CN"/>
        </w:rPr>
        <w:t>、青云谱交警大队</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eastAsia="zh-CN"/>
        </w:rPr>
        <w:t>城管执法局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总工会、</w:t>
      </w:r>
      <w:r>
        <w:rPr>
          <w:rFonts w:hint="eastAsia" w:ascii="仿宋_GB2312" w:hAnsi="仿宋_GB2312" w:eastAsia="仿宋_GB2312" w:cs="仿宋_GB2312"/>
          <w:sz w:val="32"/>
          <w:szCs w:val="32"/>
          <w:lang w:eastAsia="zh-CN"/>
        </w:rPr>
        <w:t>岱山</w:t>
      </w:r>
      <w:r>
        <w:rPr>
          <w:rFonts w:hint="eastAsia" w:ascii="仿宋_GB2312" w:hAnsi="仿宋_GB2312" w:eastAsia="仿宋_GB2312" w:cs="仿宋_GB2312"/>
          <w:sz w:val="32"/>
          <w:szCs w:val="32"/>
        </w:rPr>
        <w:t>街道办事处等单位组成</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事故调查组。</w:t>
      </w:r>
    </w:p>
    <w:p w14:paraId="403B0CAB">
      <w:pPr>
        <w:pageBreakBefore w:val="0"/>
        <w:kinsoku/>
        <w:wordWrap/>
        <w:overflowPunct/>
        <w:topLinePunct w:val="0"/>
        <w:autoSpaceDN/>
        <w:bidi w:val="0"/>
        <w:adjustRightInd/>
        <w:snapToGrid/>
        <w:spacing w:line="580" w:lineRule="exact"/>
        <w:ind w:firstLine="640" w:firstLineChars="200"/>
        <w:jc w:val="left"/>
        <w:textAlignment w:val="auto"/>
        <w:rPr>
          <w:rFonts w:hint="eastAsia" w:ascii="仿宋_GB2312" w:hAnsi="仿宋_GB2312" w:eastAsia="仿宋_GB2312"/>
          <w:sz w:val="32"/>
          <w:szCs w:val="32"/>
        </w:rPr>
      </w:pPr>
      <w:r>
        <w:rPr>
          <w:rFonts w:hint="eastAsia" w:ascii="仿宋_GB2312" w:hAnsi="仿宋_GB2312" w:eastAsia="仿宋_GB2312" w:cs="仿宋_GB2312"/>
          <w:sz w:val="32"/>
          <w:szCs w:val="32"/>
        </w:rPr>
        <w:t>事故调查组按照“四不放过”和“科学严谨、依法依规、实事求是、注重实效”的原则，通过深入细致的调查，已查清事故发生的经过、原因，现提出对事故责任的认定以及对事故责任人、责任单位的处理建议和事故防范及整改措施。</w:t>
      </w:r>
    </w:p>
    <w:p w14:paraId="172382A9">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经事故调查组调查认定，青云谱</w:t>
      </w:r>
      <w:r>
        <w:rPr>
          <w:rFonts w:hint="eastAsia" w:ascii="仿宋_GB2312" w:hAnsi="仿宋_GB2312" w:eastAsia="仿宋_GB2312"/>
          <w:color w:val="000000"/>
          <w:sz w:val="32"/>
          <w:szCs w:val="32"/>
          <w:lang w:eastAsia="zh-CN"/>
        </w:rPr>
        <w:t>南昌市象湖风景区</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4·2</w:t>
      </w:r>
      <w:r>
        <w:rPr>
          <w:rFonts w:hint="eastAsia" w:ascii="仿宋_GB2312" w:hAnsi="仿宋_GB2312" w:eastAsia="仿宋_GB2312"/>
          <w:color w:val="000000"/>
          <w:sz w:val="32"/>
          <w:szCs w:val="32"/>
        </w:rPr>
        <w:t>6”一般</w:t>
      </w:r>
      <w:r>
        <w:rPr>
          <w:rFonts w:hint="eastAsia" w:ascii="仿宋_GB2312" w:hAnsi="仿宋_GB2312" w:eastAsia="仿宋_GB2312"/>
          <w:color w:val="000000"/>
          <w:sz w:val="32"/>
          <w:szCs w:val="32"/>
          <w:lang w:eastAsia="zh-CN"/>
        </w:rPr>
        <w:t>车辆伤害</w:t>
      </w:r>
      <w:r>
        <w:rPr>
          <w:rFonts w:hint="eastAsia" w:ascii="仿宋_GB2312" w:hAnsi="仿宋_GB2312" w:eastAsia="仿宋_GB2312"/>
          <w:color w:val="000000"/>
          <w:sz w:val="32"/>
          <w:szCs w:val="32"/>
        </w:rPr>
        <w:t>事故是一起因</w:t>
      </w:r>
      <w:r>
        <w:rPr>
          <w:rFonts w:hint="eastAsia" w:ascii="仿宋_GB2312" w:hAnsi="仿宋_GB2312" w:eastAsia="仿宋_GB2312"/>
          <w:color w:val="000000"/>
          <w:sz w:val="32"/>
          <w:szCs w:val="32"/>
          <w:lang w:eastAsia="zh-CN"/>
        </w:rPr>
        <w:t>电瓶车</w:t>
      </w:r>
      <w:r>
        <w:rPr>
          <w:rFonts w:hint="eastAsia" w:ascii="仿宋_GB2312" w:hAnsi="仿宋_GB2312" w:eastAsia="仿宋_GB2312"/>
          <w:color w:val="000000"/>
          <w:sz w:val="32"/>
          <w:szCs w:val="32"/>
        </w:rPr>
        <w:t>驾驶员</w:t>
      </w:r>
      <w:r>
        <w:rPr>
          <w:rFonts w:hint="eastAsia" w:ascii="仿宋_GB2312" w:hAnsi="仿宋_GB2312" w:eastAsia="仿宋_GB2312"/>
          <w:sz w:val="32"/>
          <w:szCs w:val="32"/>
        </w:rPr>
        <w:t>未</w:t>
      </w:r>
      <w:r>
        <w:rPr>
          <w:rFonts w:hint="eastAsia" w:ascii="仿宋_GB2312" w:hAnsi="仿宋_GB2312" w:eastAsia="仿宋_GB2312"/>
          <w:sz w:val="32"/>
          <w:szCs w:val="32"/>
          <w:lang w:eastAsia="zh-CN"/>
        </w:rPr>
        <w:t>注意观察景区绿道路面状况，突发</w:t>
      </w:r>
      <w:r>
        <w:rPr>
          <w:rFonts w:hint="eastAsia" w:ascii="仿宋_GB2312" w:hAnsi="仿宋_GB2312" w:eastAsia="仿宋_GB2312"/>
          <w:sz w:val="32"/>
          <w:szCs w:val="32"/>
        </w:rPr>
        <w:t>碰</w:t>
      </w:r>
      <w:r>
        <w:rPr>
          <w:rFonts w:hint="eastAsia" w:ascii="仿宋_GB2312" w:hAnsi="仿宋_GB2312" w:eastAsia="仿宋_GB2312"/>
          <w:color w:val="000000"/>
          <w:sz w:val="32"/>
          <w:szCs w:val="32"/>
        </w:rPr>
        <w:t>撞</w:t>
      </w:r>
      <w:r>
        <w:rPr>
          <w:rFonts w:hint="eastAsia" w:ascii="仿宋_GB2312" w:hAnsi="仿宋_GB2312" w:eastAsia="仿宋_GB2312"/>
          <w:color w:val="000000"/>
          <w:sz w:val="32"/>
          <w:szCs w:val="32"/>
          <w:lang w:eastAsia="zh-CN"/>
        </w:rPr>
        <w:t>行人</w:t>
      </w:r>
      <w:r>
        <w:rPr>
          <w:rFonts w:hint="eastAsia" w:ascii="仿宋_GB2312" w:hAnsi="仿宋_GB2312" w:eastAsia="仿宋_GB2312"/>
          <w:color w:val="000000"/>
          <w:sz w:val="32"/>
          <w:szCs w:val="32"/>
        </w:rPr>
        <w:t>引发的</w:t>
      </w:r>
      <w:r>
        <w:rPr>
          <w:rFonts w:hint="eastAsia" w:ascii="仿宋_GB2312" w:hAnsi="仿宋_GB2312" w:eastAsia="仿宋_GB2312"/>
          <w:color w:val="000000"/>
          <w:sz w:val="32"/>
          <w:szCs w:val="32"/>
          <w:lang w:eastAsia="zh-CN"/>
        </w:rPr>
        <w:t>生产</w:t>
      </w:r>
      <w:r>
        <w:rPr>
          <w:rFonts w:hint="eastAsia" w:ascii="仿宋_GB2312" w:hAnsi="仿宋_GB2312" w:eastAsia="仿宋_GB2312"/>
          <w:color w:val="000000"/>
          <w:sz w:val="32"/>
          <w:szCs w:val="32"/>
          <w:highlight w:val="none"/>
          <w:lang w:eastAsia="zh-CN"/>
        </w:rPr>
        <w:t>安全责任</w:t>
      </w:r>
      <w:r>
        <w:rPr>
          <w:rFonts w:hint="eastAsia" w:ascii="仿宋_GB2312" w:hAnsi="仿宋_GB2312" w:eastAsia="仿宋_GB2312"/>
          <w:color w:val="000000"/>
          <w:sz w:val="32"/>
          <w:szCs w:val="32"/>
        </w:rPr>
        <w:t>事故。</w:t>
      </w:r>
    </w:p>
    <w:p w14:paraId="757A19C9">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0" w:name="_Toc1391"/>
      <w:bookmarkStart w:id="1" w:name="_Toc6226"/>
      <w:bookmarkStart w:id="2" w:name="_Toc3942"/>
      <w:bookmarkStart w:id="3" w:name="_Toc17700"/>
      <w:bookmarkStart w:id="4" w:name="_Toc11399"/>
      <w:r>
        <w:rPr>
          <w:rFonts w:hint="eastAsia" w:ascii="仿宋_GB2312" w:hAnsi="仿宋_GB2312" w:eastAsia="仿宋_GB2312"/>
          <w:sz w:val="32"/>
          <w:szCs w:val="32"/>
        </w:rPr>
        <w:t>一、事故基本情况</w:t>
      </w:r>
      <w:bookmarkEnd w:id="0"/>
      <w:bookmarkEnd w:id="1"/>
      <w:bookmarkEnd w:id="2"/>
      <w:bookmarkEnd w:id="3"/>
      <w:bookmarkEnd w:id="4"/>
    </w:p>
    <w:p w14:paraId="486C9959">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5" w:name="_Toc3408"/>
      <w:bookmarkStart w:id="6" w:name="_Toc23307"/>
      <w:r>
        <w:rPr>
          <w:rFonts w:hint="eastAsia" w:ascii="仿宋_GB2312" w:hAnsi="仿宋_GB2312" w:eastAsia="仿宋_GB2312"/>
          <w:sz w:val="32"/>
          <w:szCs w:val="32"/>
        </w:rPr>
        <w:t>（一）事故发生经过</w:t>
      </w:r>
      <w:bookmarkEnd w:id="5"/>
      <w:bookmarkEnd w:id="6"/>
    </w:p>
    <w:p w14:paraId="2CA829E6">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textAlignment w:val="auto"/>
        <w:outlineLvl w:val="1"/>
        <w:rPr>
          <w:rFonts w:hint="eastAsia" w:ascii="仿宋_GB2312" w:hAnsi="仿宋_GB2312" w:eastAsia="仿宋_GB2312"/>
          <w:sz w:val="32"/>
          <w:szCs w:val="32"/>
        </w:rPr>
      </w:pPr>
      <w:bookmarkStart w:id="7" w:name="_Toc32058"/>
      <w:bookmarkStart w:id="8" w:name="_Toc32354"/>
      <w:bookmarkStart w:id="9" w:name="_Toc22849"/>
      <w:bookmarkStart w:id="10" w:name="_Toc9443"/>
      <w:bookmarkStart w:id="11" w:name="_Toc29933"/>
      <w:bookmarkStart w:id="12" w:name="_Toc19302"/>
      <w:bookmarkStart w:id="13" w:name="_Toc25237"/>
      <w:bookmarkStart w:id="14" w:name="_Toc24427"/>
      <w:bookmarkStart w:id="15" w:name="_Toc2488"/>
      <w:r>
        <w:rPr>
          <w:rFonts w:hint="eastAsia" w:ascii="仿宋_GB2312" w:hAnsi="仿宋_GB2312" w:eastAsia="仿宋_GB2312"/>
          <w:sz w:val="32"/>
          <w:szCs w:val="32"/>
          <w:lang w:val="en-US" w:eastAsia="zh-CN"/>
        </w:rPr>
        <w:t>2025年4</w:t>
      </w:r>
      <w:r>
        <w:rPr>
          <w:rFonts w:hint="eastAsia" w:ascii="仿宋_GB2312" w:hAnsi="仿宋_GB2312" w:eastAsia="仿宋_GB2312"/>
          <w:sz w:val="32"/>
          <w:szCs w:val="32"/>
        </w:rPr>
        <w:t>月</w:t>
      </w:r>
      <w:r>
        <w:rPr>
          <w:rFonts w:hint="eastAsia" w:ascii="仿宋_GB2312" w:hAnsi="仿宋_GB2312" w:eastAsia="仿宋_GB2312"/>
          <w:sz w:val="32"/>
          <w:szCs w:val="32"/>
          <w:lang w:val="en-US" w:eastAsia="zh-CN"/>
        </w:rPr>
        <w:t>2</w:t>
      </w:r>
      <w:r>
        <w:rPr>
          <w:rFonts w:hint="eastAsia" w:ascii="仿宋_GB2312" w:hAnsi="仿宋_GB2312" w:eastAsia="仿宋_GB2312"/>
          <w:sz w:val="32"/>
          <w:szCs w:val="32"/>
        </w:rPr>
        <w:t>6日</w:t>
      </w:r>
      <w:r>
        <w:rPr>
          <w:rFonts w:hint="eastAsia" w:ascii="仿宋_GB2312" w:hAnsi="仿宋_GB2312" w:eastAsia="仿宋_GB2312"/>
          <w:sz w:val="32"/>
          <w:szCs w:val="32"/>
          <w:lang w:val="en-US" w:eastAsia="zh-CN"/>
        </w:rPr>
        <w:t>19</w:t>
      </w:r>
      <w:r>
        <w:rPr>
          <w:rFonts w:hint="eastAsia" w:ascii="仿宋_GB2312" w:hAnsi="仿宋_GB2312" w:eastAsia="仿宋_GB2312"/>
          <w:sz w:val="32"/>
          <w:szCs w:val="32"/>
        </w:rPr>
        <w:t>时</w:t>
      </w:r>
      <w:r>
        <w:rPr>
          <w:rFonts w:hint="eastAsia" w:ascii="仿宋_GB2312" w:hAnsi="仿宋_GB2312" w:eastAsia="仿宋_GB2312"/>
          <w:sz w:val="32"/>
          <w:szCs w:val="32"/>
          <w:lang w:val="en-US" w:eastAsia="zh-CN"/>
        </w:rPr>
        <w:t>25分</w:t>
      </w:r>
      <w:r>
        <w:rPr>
          <w:rFonts w:hint="eastAsia" w:ascii="仿宋_GB2312" w:hAnsi="仿宋_GB2312" w:eastAsia="仿宋_GB2312"/>
          <w:sz w:val="32"/>
          <w:szCs w:val="32"/>
        </w:rPr>
        <w:t>许，</w:t>
      </w:r>
      <w:r>
        <w:rPr>
          <w:rFonts w:hint="eastAsia" w:ascii="仿宋_GB2312" w:hAnsi="仿宋_GB2312" w:eastAsia="仿宋_GB2312"/>
          <w:sz w:val="32"/>
          <w:szCs w:val="32"/>
          <w:lang w:eastAsia="zh-CN"/>
        </w:rPr>
        <w:t>象湖风景区管理处保安队长熊远风一人驾驶一辆旅游观光电瓶车在从象湖湿地公园内玛雅岗亭出发，计划把车放在象湖风景管理处老办公室，车辆行驶至公园内天工桥附近绿道拐弯处时，熊远风因未注意路况且车速较快，车辆意外碰撞到正在走路的行人（徐长寿，江西省上饶市余干县人，</w:t>
      </w:r>
      <w:r>
        <w:rPr>
          <w:rFonts w:hint="eastAsia" w:ascii="仿宋_GB2312" w:hAnsi="仿宋_GB2312" w:eastAsia="仿宋_GB2312"/>
          <w:sz w:val="32"/>
          <w:szCs w:val="32"/>
          <w:lang w:val="en-US" w:eastAsia="zh-CN"/>
        </w:rPr>
        <w:t>362329*********211</w:t>
      </w:r>
      <w:r>
        <w:rPr>
          <w:rFonts w:hint="eastAsia" w:ascii="仿宋_GB2312" w:hAnsi="仿宋_GB2312" w:eastAsia="仿宋_GB2312"/>
          <w:sz w:val="32"/>
          <w:szCs w:val="32"/>
          <w:lang w:eastAsia="zh-CN"/>
        </w:rPr>
        <w:t>），因车辆惯性与反应不及时，车辆从徐长寿身上全部碾压过去直至几米后才刹住，熊远风下车观察伤者情况后立即拨打了</w:t>
      </w:r>
      <w:r>
        <w:rPr>
          <w:rFonts w:hint="eastAsia" w:ascii="仿宋_GB2312" w:hAnsi="仿宋_GB2312" w:eastAsia="仿宋_GB2312"/>
          <w:sz w:val="32"/>
          <w:szCs w:val="32"/>
          <w:lang w:val="en-US" w:eastAsia="zh-CN"/>
        </w:rPr>
        <w:t>120急救电话与110报警电话，120急救车将伤者送到九零八医院进行抢救</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20时55分许，伤者经</w:t>
      </w:r>
      <w:r>
        <w:rPr>
          <w:rFonts w:hint="eastAsia" w:ascii="仿宋_GB2312" w:hAnsi="仿宋_GB2312" w:eastAsia="仿宋_GB2312"/>
          <w:sz w:val="32"/>
          <w:szCs w:val="32"/>
        </w:rPr>
        <w:t>抢救无效宣布死亡。</w:t>
      </w:r>
      <w:bookmarkEnd w:id="7"/>
      <w:bookmarkEnd w:id="8"/>
      <w:bookmarkEnd w:id="9"/>
      <w:bookmarkEnd w:id="10"/>
      <w:bookmarkEnd w:id="11"/>
      <w:bookmarkEnd w:id="12"/>
      <w:bookmarkEnd w:id="13"/>
      <w:bookmarkEnd w:id="14"/>
      <w:bookmarkEnd w:id="15"/>
    </w:p>
    <w:p w14:paraId="65CABEDC">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16" w:name="_Toc18350"/>
      <w:bookmarkStart w:id="17" w:name="_Toc31697"/>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）事故发生单位及相关单位基本情况</w:t>
      </w:r>
      <w:bookmarkEnd w:id="16"/>
      <w:bookmarkEnd w:id="17"/>
    </w:p>
    <w:p w14:paraId="55DB28C5">
      <w:pPr>
        <w:pageBreakBefore w:val="0"/>
        <w:kinsoku/>
        <w:wordWrap/>
        <w:overflowPunct/>
        <w:topLinePunct w:val="0"/>
        <w:autoSpaceDE w:val="0"/>
        <w:autoSpaceDN/>
        <w:bidi w:val="0"/>
        <w:adjustRightInd/>
        <w:snapToGrid/>
        <w:spacing w:line="580" w:lineRule="exact"/>
        <w:ind w:firstLine="640" w:firstLineChars="200"/>
        <w:textAlignment w:val="auto"/>
        <w:rPr>
          <w:rFonts w:hint="eastAsia" w:ascii="仿宋_GB2312" w:hAnsi="仿宋_GB2312" w:eastAsia="仿宋_GB2312"/>
          <w:sz w:val="32"/>
          <w:szCs w:val="32"/>
        </w:rPr>
      </w:pPr>
      <w:r>
        <w:rPr>
          <w:rFonts w:hint="eastAsia" w:ascii="仿宋_GB2312" w:hAnsi="仿宋_GB2312" w:eastAsia="仿宋_GB2312"/>
          <w:kern w:val="0"/>
          <w:sz w:val="32"/>
          <w:szCs w:val="32"/>
          <w:lang w:val="en-US" w:eastAsia="zh-CN"/>
        </w:rPr>
        <w:t>1.</w:t>
      </w:r>
      <w:r>
        <w:rPr>
          <w:rFonts w:hint="eastAsia" w:ascii="仿宋_GB2312" w:hAnsi="仿宋_GB2312" w:eastAsia="仿宋_GB2312"/>
          <w:kern w:val="0"/>
          <w:sz w:val="32"/>
          <w:szCs w:val="32"/>
          <w:lang w:eastAsia="zh-CN"/>
        </w:rPr>
        <w:t>南昌市象湖风景区管理处</w:t>
      </w:r>
      <w:r>
        <w:rPr>
          <w:rFonts w:hint="eastAsia" w:ascii="仿宋_GB2312" w:hAnsi="仿宋_GB2312" w:eastAsia="仿宋_GB2312"/>
          <w:kern w:val="0"/>
          <w:sz w:val="32"/>
          <w:szCs w:val="32"/>
        </w:rPr>
        <w:t>，</w:t>
      </w:r>
      <w:r>
        <w:rPr>
          <w:rFonts w:hint="eastAsia" w:ascii="仿宋_GB2312" w:hAnsi="仿宋_GB2312" w:eastAsia="仿宋_GB2312"/>
          <w:sz w:val="32"/>
          <w:szCs w:val="32"/>
        </w:rPr>
        <w:t>（以下简称“</w:t>
      </w:r>
      <w:r>
        <w:rPr>
          <w:rFonts w:hint="eastAsia" w:ascii="仿宋_GB2312" w:hAnsi="仿宋_GB2312" w:eastAsia="仿宋_GB2312"/>
          <w:sz w:val="32"/>
          <w:szCs w:val="32"/>
          <w:lang w:eastAsia="zh-CN"/>
        </w:rPr>
        <w:t>象湖管理处</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南昌市城市管理和综合执法局下属事业单位，</w:t>
      </w:r>
      <w:r>
        <w:rPr>
          <w:rFonts w:hint="eastAsia" w:ascii="仿宋_GB2312" w:hAnsi="仿宋_GB2312" w:eastAsia="仿宋_GB2312"/>
          <w:sz w:val="32"/>
          <w:szCs w:val="32"/>
        </w:rPr>
        <w:t>位于江西省南昌市</w:t>
      </w:r>
      <w:r>
        <w:rPr>
          <w:rFonts w:hint="eastAsia" w:ascii="仿宋_GB2312" w:hAnsi="仿宋_GB2312" w:eastAsia="仿宋_GB2312"/>
          <w:sz w:val="32"/>
          <w:szCs w:val="32"/>
          <w:lang w:eastAsia="zh-CN"/>
        </w:rPr>
        <w:t>象湖风景区</w:t>
      </w:r>
      <w:r>
        <w:rPr>
          <w:rFonts w:hint="eastAsia" w:ascii="仿宋_GB2312" w:hAnsi="仿宋_GB2312" w:eastAsia="仿宋_GB2312"/>
          <w:sz w:val="32"/>
          <w:szCs w:val="32"/>
        </w:rPr>
        <w:t>，宗旨和业务范围是“提供休闲场所，丰富人民群众文化生活。提供风景区设施维护与管理绿地管理游览娱乐项目组织管理植物栽培与养护相关社会服务”</w:t>
      </w:r>
      <w:r>
        <w:rPr>
          <w:rFonts w:hint="eastAsia" w:ascii="仿宋_GB2312" w:hAnsi="仿宋_GB2312" w:eastAsia="仿宋_GB2312"/>
          <w:sz w:val="32"/>
          <w:szCs w:val="32"/>
          <w:lang w:eastAsia="zh-CN"/>
        </w:rPr>
        <w:t>；法人：郭劲；</w:t>
      </w:r>
      <w:r>
        <w:rPr>
          <w:rFonts w:hint="eastAsia" w:ascii="仿宋_GB2312" w:hAnsi="仿宋_GB2312" w:eastAsia="仿宋_GB2312"/>
          <w:sz w:val="32"/>
          <w:szCs w:val="32"/>
        </w:rPr>
        <w:t>开办资金</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663.8万</w:t>
      </w:r>
      <w:r>
        <w:rPr>
          <w:rFonts w:hint="eastAsia" w:ascii="仿宋_GB2312" w:hAnsi="仿宋_GB2312" w:eastAsia="仿宋_GB2312"/>
          <w:sz w:val="32"/>
          <w:szCs w:val="32"/>
          <w:lang w:eastAsia="zh-CN"/>
        </w:rPr>
        <w:t>元人民币</w:t>
      </w:r>
      <w:r>
        <w:rPr>
          <w:rFonts w:hint="eastAsia" w:ascii="仿宋_GB2312" w:hAnsi="仿宋_GB2312" w:eastAsia="仿宋_GB2312"/>
          <w:sz w:val="32"/>
          <w:szCs w:val="32"/>
        </w:rPr>
        <w:t>。</w:t>
      </w:r>
    </w:p>
    <w:p w14:paraId="7F2FE4BA">
      <w:pPr>
        <w:pStyle w:val="25"/>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b w:val="0"/>
          <w:bCs w:val="0"/>
          <w:kern w:val="0"/>
          <w:sz w:val="32"/>
          <w:szCs w:val="32"/>
          <w:lang w:val="en-US" w:eastAsia="zh-CN"/>
        </w:rPr>
      </w:pPr>
      <w:r>
        <w:rPr>
          <w:rFonts w:hint="eastAsia" w:ascii="仿宋_GB2312" w:hAnsi="仿宋_GB2312" w:eastAsia="仿宋_GB2312"/>
          <w:b w:val="0"/>
          <w:bCs w:val="0"/>
          <w:kern w:val="0"/>
          <w:sz w:val="32"/>
          <w:szCs w:val="32"/>
          <w:lang w:val="en-US" w:eastAsia="zh-CN"/>
        </w:rPr>
        <w:t>2.</w:t>
      </w:r>
      <w:r>
        <w:rPr>
          <w:rFonts w:hint="eastAsia" w:ascii="仿宋_GB2312" w:hAnsi="仿宋_GB2312" w:eastAsia="仿宋_GB2312" w:cs="Times New Roman"/>
          <w:b w:val="0"/>
          <w:bCs w:val="0"/>
          <w:kern w:val="2"/>
          <w:sz w:val="32"/>
          <w:szCs w:val="32"/>
          <w:lang w:val="en-US" w:eastAsia="zh-CN" w:bidi="ar-SA"/>
        </w:rPr>
        <w:t>南昌市保安服务总公司西湖公司，（以下简称“西湖公司”）：南昌市保安服务总公司下属公司；经营地址：江西省南昌市西湖区水厂路888号；经营范围：门卫、巡逻、守护、安全检查；负责</w:t>
      </w:r>
      <w:r>
        <w:rPr>
          <w:rFonts w:hint="eastAsia" w:ascii="仿宋_GB2312" w:hAnsi="仿宋_GB2312" w:eastAsia="仿宋_GB2312"/>
          <w:b w:val="0"/>
          <w:bCs w:val="0"/>
          <w:kern w:val="0"/>
          <w:sz w:val="32"/>
          <w:szCs w:val="32"/>
        </w:rPr>
        <w:t>人：</w:t>
      </w:r>
      <w:r>
        <w:rPr>
          <w:rFonts w:hint="eastAsia" w:ascii="仿宋_GB2312" w:hAnsi="仿宋_GB2312" w:eastAsia="仿宋_GB2312"/>
          <w:b w:val="0"/>
          <w:bCs w:val="0"/>
          <w:kern w:val="0"/>
          <w:sz w:val="32"/>
          <w:szCs w:val="32"/>
          <w:lang w:eastAsia="zh-CN"/>
        </w:rPr>
        <w:t>李欣楠</w:t>
      </w:r>
      <w:r>
        <w:rPr>
          <w:rFonts w:hint="eastAsia" w:ascii="仿宋_GB2312" w:hAnsi="仿宋_GB2312" w:eastAsia="仿宋_GB2312"/>
          <w:b w:val="0"/>
          <w:bCs w:val="0"/>
          <w:kern w:val="0"/>
          <w:sz w:val="32"/>
          <w:szCs w:val="32"/>
        </w:rPr>
        <w:t>。</w:t>
      </w:r>
      <w:bookmarkStart w:id="18" w:name="_Toc22263"/>
      <w:bookmarkStart w:id="19" w:name="_Toc23443"/>
      <w:r>
        <w:rPr>
          <w:rFonts w:hint="eastAsia" w:ascii="仿宋_GB2312" w:hAnsi="仿宋_GB2312" w:eastAsia="仿宋_GB2312"/>
          <w:b w:val="0"/>
          <w:bCs w:val="0"/>
          <w:kern w:val="0"/>
          <w:sz w:val="32"/>
          <w:szCs w:val="32"/>
          <w:lang w:val="en-US" w:eastAsia="zh-CN"/>
        </w:rPr>
        <w:t xml:space="preserve"> </w:t>
      </w:r>
    </w:p>
    <w:p w14:paraId="241285DE">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lang w:val="en-US" w:eastAsia="zh-CN"/>
        </w:rPr>
      </w:pPr>
      <w:bookmarkStart w:id="20" w:name="_Toc15018"/>
      <w:r>
        <w:rPr>
          <w:rFonts w:hint="eastAsia" w:ascii="仿宋_GB2312" w:hAnsi="仿宋_GB2312" w:eastAsia="仿宋_GB2312"/>
          <w:sz w:val="32"/>
          <w:szCs w:val="32"/>
          <w:lang w:val="en-US" w:eastAsia="zh-CN"/>
        </w:rPr>
        <w:t>（三）相关单位合同</w:t>
      </w:r>
      <w:bookmarkEnd w:id="20"/>
    </w:p>
    <w:p w14:paraId="17360F79">
      <w:pPr>
        <w:pStyle w:val="25"/>
        <w:pageBreakBefore w:val="0"/>
        <w:kinsoku/>
        <w:wordWrap/>
        <w:overflowPunct/>
        <w:topLinePunct w:val="0"/>
        <w:autoSpaceDN/>
        <w:bidi w:val="0"/>
        <w:adjustRightInd/>
        <w:snapToGrid/>
        <w:spacing w:line="580" w:lineRule="exact"/>
        <w:ind w:firstLine="640" w:firstLineChars="200"/>
        <w:textAlignment w:val="auto"/>
        <w:rPr>
          <w:rFonts w:hint="default" w:ascii="仿宋_GB2312" w:hAnsi="仿宋_GB2312" w:eastAsia="仿宋_GB2312"/>
          <w:b w:val="0"/>
          <w:bCs/>
          <w:sz w:val="32"/>
          <w:szCs w:val="32"/>
          <w:lang w:val="en-US" w:eastAsia="zh-CN"/>
        </w:rPr>
      </w:pPr>
      <w:r>
        <w:rPr>
          <w:rFonts w:hint="eastAsia" w:ascii="仿宋_GB2312" w:hAnsi="仿宋_GB2312" w:eastAsia="仿宋_GB2312"/>
          <w:b w:val="0"/>
          <w:bCs/>
          <w:sz w:val="32"/>
          <w:szCs w:val="32"/>
          <w:lang w:val="en-US" w:eastAsia="zh-CN"/>
        </w:rPr>
        <w:t>1、2024年6月24日，南昌市象湖风景区管理处与南昌市保安服务总公司签订了《南昌市象湖景区2024-2025年度安保服务合同（北）》。合同约定了保安服务岗位职责，保安人员在工作期间导致他人财产、人身损害的由中标人（南昌市保安服务总公司）承担相应责任并依照有关法律法规进行妥善处理。南昌市保安服务总公司授权西湖公司对象湖风景区2024-2025年度安全保卫服务外包项目进行管理。</w:t>
      </w:r>
    </w:p>
    <w:p w14:paraId="3F91BB7D">
      <w:pPr>
        <w:pStyle w:val="25"/>
        <w:pageBreakBefore w:val="0"/>
        <w:kinsoku/>
        <w:wordWrap/>
        <w:overflowPunct/>
        <w:topLinePunct w:val="0"/>
        <w:autoSpaceDN/>
        <w:bidi w:val="0"/>
        <w:adjustRightInd/>
        <w:snapToGrid/>
        <w:spacing w:line="580" w:lineRule="exact"/>
        <w:ind w:firstLine="640" w:firstLineChars="200"/>
        <w:textAlignment w:val="auto"/>
        <w:rPr>
          <w:rFonts w:hint="default" w:ascii="仿宋_GB2312" w:hAnsi="仿宋_GB2312" w:eastAsia="仿宋_GB2312"/>
          <w:b w:val="0"/>
          <w:bCs/>
          <w:sz w:val="32"/>
          <w:szCs w:val="32"/>
          <w:lang w:val="en-US" w:eastAsia="zh-CN"/>
        </w:rPr>
      </w:pPr>
      <w:r>
        <w:rPr>
          <w:rFonts w:hint="eastAsia" w:ascii="仿宋_GB2312" w:hAnsi="仿宋_GB2312" w:eastAsia="仿宋_GB2312"/>
          <w:b w:val="0"/>
          <w:bCs/>
          <w:sz w:val="32"/>
          <w:szCs w:val="32"/>
          <w:lang w:val="en-US" w:eastAsia="zh-CN"/>
        </w:rPr>
        <w:t>2、2024年1月1日，南昌市保安服务总公司西湖公司与熊远风签订了劳动合同书，约定派遣熊远风至客户单位（象湖风景区管理处）从事保安员等工作，合同期限自2024年1月1日至2025年12月31日止。</w:t>
      </w:r>
    </w:p>
    <w:p w14:paraId="65D98C1B">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21" w:name="_Toc7543"/>
      <w:r>
        <w:rPr>
          <w:rFonts w:hint="eastAsia" w:ascii="仿宋_GB2312" w:hAnsi="仿宋_GB2312" w:eastAsia="仿宋_GB2312"/>
          <w:sz w:val="32"/>
          <w:szCs w:val="32"/>
          <w:lang w:eastAsia="zh-CN"/>
        </w:rPr>
        <w:t>（四）</w:t>
      </w:r>
      <w:r>
        <w:rPr>
          <w:rFonts w:hint="eastAsia" w:ascii="仿宋_GB2312" w:hAnsi="仿宋_GB2312" w:eastAsia="仿宋_GB2312"/>
          <w:sz w:val="32"/>
          <w:szCs w:val="32"/>
        </w:rPr>
        <w:t>事故车辆基本情况</w:t>
      </w:r>
      <w:bookmarkEnd w:id="18"/>
      <w:bookmarkEnd w:id="19"/>
      <w:bookmarkEnd w:id="21"/>
    </w:p>
    <w:p w14:paraId="7BC6734C">
      <w:pPr>
        <w:pStyle w:val="11"/>
        <w:pageBreakBefore w:val="0"/>
        <w:kinsoku/>
        <w:wordWrap/>
        <w:overflowPunct/>
        <w:topLinePunct w:val="0"/>
        <w:autoSpaceDN/>
        <w:bidi w:val="0"/>
        <w:adjustRightInd/>
        <w:snapToGrid/>
        <w:spacing w:line="580" w:lineRule="exact"/>
        <w:ind w:firstLine="640" w:firstLineChars="200"/>
        <w:textAlignment w:val="auto"/>
        <w:rPr>
          <w:rFonts w:hint="default" w:ascii="仿宋_GB2312" w:hAnsi="仿宋_GB2312" w:eastAsia="仿宋_GB2312" w:cs="Times New Roman"/>
          <w:b w:val="0"/>
          <w:bCs w:val="0"/>
          <w:kern w:val="2"/>
          <w:sz w:val="32"/>
          <w:szCs w:val="32"/>
          <w:lang w:val="en-US" w:eastAsia="zh-CN" w:bidi="ar-SA"/>
        </w:rPr>
      </w:pPr>
      <w:bookmarkStart w:id="22" w:name="_Toc7735"/>
      <w:r>
        <w:rPr>
          <w:rFonts w:hint="eastAsia" w:ascii="仿宋_GB2312" w:hAnsi="仿宋_GB2312" w:eastAsia="仿宋_GB2312" w:cs="Times New Roman"/>
          <w:b w:val="0"/>
          <w:bCs w:val="0"/>
          <w:kern w:val="2"/>
          <w:sz w:val="32"/>
          <w:szCs w:val="32"/>
          <w:lang w:val="en-US" w:eastAsia="zh-CN" w:bidi="ar-SA"/>
        </w:rPr>
        <w:t>事故车辆为黄色“杉东牌”旅游观光车，无车牌号，车辆产品编号：XNY-SDDZ202202021。</w:t>
      </w:r>
      <w:bookmarkEnd w:id="22"/>
    </w:p>
    <w:p w14:paraId="418C8C1F">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lang w:eastAsia="zh-CN"/>
        </w:rPr>
      </w:pPr>
      <w:bookmarkStart w:id="23" w:name="_Toc19182"/>
      <w:bookmarkStart w:id="24" w:name="_Toc2236"/>
      <w:r>
        <w:rPr>
          <w:rFonts w:hint="eastAsia" w:ascii="仿宋_GB2312" w:hAnsi="仿宋_GB2312" w:eastAsia="仿宋_GB2312"/>
          <w:sz w:val="32"/>
          <w:szCs w:val="32"/>
          <w:lang w:eastAsia="zh-CN"/>
        </w:rPr>
        <w:t>（五）</w:t>
      </w:r>
      <w:r>
        <w:rPr>
          <w:rFonts w:hint="eastAsia" w:ascii="仿宋_GB2312" w:hAnsi="仿宋_GB2312" w:eastAsia="仿宋_GB2312"/>
          <w:sz w:val="32"/>
          <w:szCs w:val="32"/>
        </w:rPr>
        <w:t>事故道路、交通环境和天气情况</w:t>
      </w:r>
      <w:bookmarkEnd w:id="23"/>
      <w:bookmarkEnd w:id="24"/>
    </w:p>
    <w:p w14:paraId="1B177991">
      <w:pPr>
        <w:pageBreakBefore w:val="0"/>
        <w:kinsoku/>
        <w:wordWrap/>
        <w:overflowPunct/>
        <w:topLinePunct w:val="0"/>
        <w:autoSpaceDN/>
        <w:bidi w:val="0"/>
        <w:adjustRightInd/>
        <w:snapToGrid/>
        <w:spacing w:line="580" w:lineRule="exact"/>
        <w:ind w:firstLine="640" w:firstLineChars="200"/>
        <w:contextualSpacing/>
        <w:textAlignment w:val="auto"/>
        <w:rPr>
          <w:rFonts w:hint="eastAsia" w:ascii="仿宋_GB2312" w:hAnsi="仿宋_GB2312" w:eastAsia="仿宋_GB2312"/>
          <w:sz w:val="32"/>
          <w:szCs w:val="32"/>
          <w:lang w:eastAsia="zh-CN"/>
        </w:rPr>
      </w:pPr>
      <w:r>
        <w:rPr>
          <w:rFonts w:hint="eastAsia" w:ascii="仿宋_GB2312" w:hAnsi="仿宋_GB2312" w:eastAsia="仿宋_GB2312"/>
          <w:kern w:val="0"/>
          <w:sz w:val="32"/>
          <w:szCs w:val="32"/>
        </w:rPr>
        <w:t>1.事故现场位于南昌市青云谱区</w:t>
      </w:r>
      <w:r>
        <w:rPr>
          <w:rFonts w:hint="eastAsia" w:ascii="仿宋_GB2312" w:hAnsi="仿宋_GB2312" w:eastAsia="仿宋_GB2312"/>
          <w:sz w:val="32"/>
          <w:szCs w:val="32"/>
          <w:lang w:eastAsia="zh-CN"/>
        </w:rPr>
        <w:t>象湖风景区天工桥与道路交汇处</w:t>
      </w:r>
      <w:r>
        <w:rPr>
          <w:rFonts w:hint="eastAsia" w:ascii="仿宋_GB2312" w:hAnsi="仿宋_GB2312" w:eastAsia="仿宋_GB2312"/>
          <w:kern w:val="0"/>
          <w:sz w:val="32"/>
          <w:szCs w:val="32"/>
        </w:rPr>
        <w:t>，</w:t>
      </w:r>
      <w:r>
        <w:rPr>
          <w:rFonts w:hint="eastAsia" w:ascii="仿宋_GB2312" w:hAnsi="仿宋_GB2312" w:eastAsia="仿宋_GB2312"/>
          <w:sz w:val="32"/>
          <w:szCs w:val="32"/>
        </w:rPr>
        <w:t>事故现场有</w:t>
      </w:r>
      <w:r>
        <w:rPr>
          <w:rFonts w:hint="eastAsia" w:ascii="仿宋_GB2312" w:hAnsi="仿宋_GB2312" w:eastAsia="仿宋_GB2312"/>
          <w:sz w:val="32"/>
          <w:szCs w:val="32"/>
          <w:lang w:eastAsia="zh-CN"/>
        </w:rPr>
        <w:t>三盏路灯，夜间光线明亮，能观察到行人，砖石平整</w:t>
      </w:r>
      <w:r>
        <w:rPr>
          <w:rFonts w:hint="eastAsia" w:ascii="仿宋_GB2312" w:hAnsi="仿宋_GB2312" w:eastAsia="仿宋_GB2312"/>
          <w:sz w:val="32"/>
          <w:szCs w:val="32"/>
        </w:rPr>
        <w:t>路面。</w:t>
      </w:r>
      <w:r>
        <w:rPr>
          <w:rFonts w:hint="eastAsia" w:ascii="仿宋_GB2312" w:hAnsi="仿宋_GB2312" w:eastAsia="仿宋_GB2312"/>
          <w:sz w:val="32"/>
          <w:szCs w:val="32"/>
          <w:lang w:eastAsia="zh-CN"/>
        </w:rPr>
        <w:t>事故现场位置图如下：</w:t>
      </w:r>
    </w:p>
    <w:p w14:paraId="5120CAF5">
      <w:pPr>
        <w:pageBreakBefore w:val="0"/>
        <w:kinsoku/>
        <w:wordWrap/>
        <w:overflowPunct/>
        <w:topLinePunct w:val="0"/>
        <w:autoSpaceDN/>
        <w:bidi w:val="0"/>
        <w:adjustRightInd/>
        <w:snapToGrid/>
        <w:spacing w:line="580" w:lineRule="exact"/>
        <w:ind w:firstLine="640" w:firstLineChars="200"/>
        <w:contextualSpacing/>
        <w:textAlignment w:val="auto"/>
        <w:rPr>
          <w:rFonts w:hint="eastAsia" w:ascii="仿宋_GB2312" w:hAnsi="仿宋_GB2312" w:eastAsia="仿宋_GB2312"/>
          <w:sz w:val="32"/>
          <w:szCs w:val="32"/>
          <w:lang w:eastAsia="zh-CN"/>
        </w:rPr>
      </w:pPr>
    </w:p>
    <w:p w14:paraId="092BD934">
      <w:pPr>
        <w:pageBreakBefore w:val="0"/>
        <w:kinsoku/>
        <w:wordWrap/>
        <w:overflowPunct/>
        <w:topLinePunct w:val="0"/>
        <w:autoSpaceDN/>
        <w:bidi w:val="0"/>
        <w:adjustRightInd/>
        <w:snapToGrid/>
        <w:spacing w:line="580" w:lineRule="exact"/>
        <w:ind w:firstLine="640" w:firstLineChars="200"/>
        <w:contextualSpacing/>
        <w:textAlignment w:val="auto"/>
        <w:rPr>
          <w:rFonts w:hint="eastAsia" w:ascii="仿宋_GB2312" w:hAnsi="仿宋_GB2312" w:eastAsia="仿宋_GB2312"/>
          <w:sz w:val="32"/>
          <w:szCs w:val="32"/>
          <w:lang w:eastAsia="zh-CN"/>
        </w:rPr>
      </w:pPr>
      <w:r>
        <w:rPr>
          <w:rFonts w:hint="eastAsia" w:ascii="仿宋_GB2312" w:hAnsi="仿宋_GB2312" w:eastAsia="仿宋_GB2312"/>
          <w:kern w:val="0"/>
          <w:sz w:val="32"/>
          <w:szCs w:val="32"/>
          <w:lang w:eastAsia="zh-CN"/>
        </w:rPr>
        <w:drawing>
          <wp:anchor distT="0" distB="0" distL="114300" distR="114300" simplePos="0" relativeHeight="251659264" behindDoc="0" locked="0" layoutInCell="1" allowOverlap="1">
            <wp:simplePos x="0" y="0"/>
            <wp:positionH relativeFrom="column">
              <wp:posOffset>839470</wp:posOffset>
            </wp:positionH>
            <wp:positionV relativeFrom="paragraph">
              <wp:posOffset>149860</wp:posOffset>
            </wp:positionV>
            <wp:extent cx="3928745" cy="4365625"/>
            <wp:effectExtent l="0" t="0" r="14605" b="15875"/>
            <wp:wrapNone/>
            <wp:docPr id="3" name="图片 3" descr="事故位置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事故位置图2"/>
                    <pic:cNvPicPr>
                      <a:picLocks noChangeAspect="1"/>
                    </pic:cNvPicPr>
                  </pic:nvPicPr>
                  <pic:blipFill>
                    <a:blip r:embed="rId11"/>
                    <a:stretch>
                      <a:fillRect/>
                    </a:stretch>
                  </pic:blipFill>
                  <pic:spPr>
                    <a:xfrm>
                      <a:off x="0" y="0"/>
                      <a:ext cx="3928745" cy="4365625"/>
                    </a:xfrm>
                    <a:prstGeom prst="rect">
                      <a:avLst/>
                    </a:prstGeom>
                  </pic:spPr>
                </pic:pic>
              </a:graphicData>
            </a:graphic>
          </wp:anchor>
        </w:drawing>
      </w:r>
    </w:p>
    <w:p w14:paraId="3D697372">
      <w:pPr>
        <w:pageBreakBefore w:val="0"/>
        <w:kinsoku/>
        <w:wordWrap/>
        <w:overflowPunct/>
        <w:topLinePunct w:val="0"/>
        <w:autoSpaceDN/>
        <w:bidi w:val="0"/>
        <w:adjustRightInd/>
        <w:snapToGrid/>
        <w:spacing w:line="580" w:lineRule="exact"/>
        <w:ind w:firstLine="640" w:firstLineChars="200"/>
        <w:contextualSpacing/>
        <w:textAlignment w:val="auto"/>
        <w:rPr>
          <w:rFonts w:hint="eastAsia" w:ascii="仿宋_GB2312" w:hAnsi="仿宋_GB2312" w:eastAsia="仿宋_GB2312"/>
          <w:sz w:val="32"/>
          <w:szCs w:val="32"/>
          <w:lang w:eastAsia="zh-CN"/>
        </w:rPr>
      </w:pPr>
    </w:p>
    <w:p w14:paraId="65666E91">
      <w:pPr>
        <w:pageBreakBefore w:val="0"/>
        <w:kinsoku/>
        <w:wordWrap/>
        <w:overflowPunct/>
        <w:topLinePunct w:val="0"/>
        <w:autoSpaceDN/>
        <w:bidi w:val="0"/>
        <w:adjustRightInd/>
        <w:snapToGrid/>
        <w:spacing w:line="580" w:lineRule="exact"/>
        <w:contextualSpacing/>
        <w:textAlignment w:val="auto"/>
        <w:rPr>
          <w:rFonts w:hint="eastAsia" w:ascii="仿宋_GB2312" w:hAnsi="仿宋_GB2312" w:eastAsia="仿宋_GB2312"/>
          <w:sz w:val="32"/>
          <w:szCs w:val="32"/>
          <w:lang w:eastAsia="zh-CN"/>
        </w:rPr>
      </w:pPr>
    </w:p>
    <w:p w14:paraId="7917E5E4">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2A6558C1">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lang w:eastAsia="zh-CN"/>
        </w:rPr>
      </w:pPr>
    </w:p>
    <w:p w14:paraId="16AD53FC">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1CECEC6C">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6FDAB1DE">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405CC315">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651B7D7D">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042E509E">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7952F257">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5E2A1EAA">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p>
    <w:p w14:paraId="584F8B16">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rPr>
      </w:pPr>
      <w:r>
        <w:rPr>
          <w:rFonts w:hint="eastAsia" w:ascii="仿宋_GB2312" w:hAnsi="仿宋_GB2312" w:eastAsia="仿宋_GB2312"/>
          <w:kern w:val="0"/>
          <w:sz w:val="32"/>
          <w:szCs w:val="32"/>
        </w:rPr>
        <w:t>2.事故发生时</w:t>
      </w:r>
      <w:r>
        <w:rPr>
          <w:rFonts w:hint="eastAsia" w:ascii="仿宋_GB2312" w:hAnsi="仿宋_GB2312" w:eastAsia="仿宋_GB2312"/>
          <w:kern w:val="0"/>
          <w:sz w:val="32"/>
          <w:szCs w:val="32"/>
          <w:lang w:eastAsia="zh-CN"/>
        </w:rPr>
        <w:t>天气为多云</w:t>
      </w:r>
      <w:r>
        <w:rPr>
          <w:rFonts w:hint="eastAsia" w:ascii="仿宋_GB2312" w:hAnsi="仿宋_GB2312" w:eastAsia="仿宋_GB2312"/>
          <w:kern w:val="0"/>
          <w:sz w:val="32"/>
          <w:szCs w:val="32"/>
        </w:rPr>
        <w:t>，气温</w:t>
      </w:r>
      <w:r>
        <w:rPr>
          <w:rFonts w:hint="eastAsia" w:ascii="仿宋_GB2312" w:hAnsi="仿宋_GB2312" w:eastAsia="仿宋_GB2312"/>
          <w:kern w:val="0"/>
          <w:sz w:val="32"/>
          <w:szCs w:val="32"/>
          <w:lang w:val="en-US" w:eastAsia="zh-CN"/>
        </w:rPr>
        <w:t>18-23</w:t>
      </w:r>
      <w:r>
        <w:rPr>
          <w:rFonts w:hint="eastAsia" w:ascii="仿宋_GB2312" w:hAnsi="仿宋_GB2312" w:eastAsia="仿宋_GB2312"/>
          <w:kern w:val="0"/>
          <w:sz w:val="32"/>
          <w:szCs w:val="32"/>
        </w:rPr>
        <w:t>℃，事发时间为</w:t>
      </w:r>
      <w:bookmarkStart w:id="83" w:name="_GoBack"/>
      <w:bookmarkEnd w:id="83"/>
      <w:r>
        <w:rPr>
          <w:rFonts w:hint="eastAsia" w:ascii="仿宋_GB2312" w:hAnsi="仿宋_GB2312" w:eastAsia="仿宋_GB2312"/>
          <w:kern w:val="0"/>
          <w:sz w:val="32"/>
          <w:szCs w:val="32"/>
          <w:lang w:val="en-US" w:eastAsia="zh-CN"/>
        </w:rPr>
        <w:t>19</w:t>
      </w:r>
      <w:r>
        <w:rPr>
          <w:rFonts w:hint="eastAsia" w:ascii="仿宋_GB2312" w:hAnsi="仿宋_GB2312" w:eastAsia="仿宋_GB2312"/>
          <w:kern w:val="0"/>
          <w:sz w:val="32"/>
          <w:szCs w:val="32"/>
        </w:rPr>
        <w:t>时</w:t>
      </w:r>
      <w:r>
        <w:rPr>
          <w:rFonts w:hint="eastAsia" w:ascii="仿宋_GB2312" w:hAnsi="仿宋_GB2312" w:eastAsia="仿宋_GB2312"/>
          <w:kern w:val="0"/>
          <w:sz w:val="32"/>
          <w:szCs w:val="32"/>
          <w:lang w:val="en-US" w:eastAsia="zh-CN"/>
        </w:rPr>
        <w:t>25</w:t>
      </w:r>
      <w:r>
        <w:rPr>
          <w:rFonts w:hint="eastAsia" w:ascii="仿宋_GB2312" w:hAnsi="仿宋_GB2312" w:eastAsia="仿宋_GB2312"/>
          <w:kern w:val="0"/>
          <w:sz w:val="32"/>
          <w:szCs w:val="32"/>
        </w:rPr>
        <w:t>分。</w:t>
      </w:r>
    </w:p>
    <w:p w14:paraId="674B16FC">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25" w:name="_Toc15933"/>
      <w:bookmarkStart w:id="26" w:name="_Toc19579"/>
      <w:bookmarkStart w:id="27" w:name="_Toc30865"/>
      <w:r>
        <w:rPr>
          <w:rFonts w:hint="eastAsia" w:ascii="仿宋_GB2312" w:hAnsi="仿宋_GB2312" w:eastAsia="仿宋_GB2312"/>
          <w:sz w:val="32"/>
          <w:szCs w:val="32"/>
        </w:rPr>
        <w:t>（</w:t>
      </w:r>
      <w:r>
        <w:rPr>
          <w:rFonts w:hint="eastAsia" w:ascii="仿宋_GB2312" w:hAnsi="仿宋_GB2312" w:eastAsia="仿宋_GB2312"/>
          <w:sz w:val="32"/>
          <w:szCs w:val="32"/>
          <w:lang w:eastAsia="zh-CN"/>
        </w:rPr>
        <w:t>五</w:t>
      </w:r>
      <w:r>
        <w:rPr>
          <w:rFonts w:hint="eastAsia" w:ascii="仿宋_GB2312" w:hAnsi="仿宋_GB2312" w:eastAsia="仿宋_GB2312"/>
          <w:sz w:val="32"/>
          <w:szCs w:val="32"/>
        </w:rPr>
        <w:t>）人员伤亡情况和直接经济损失</w:t>
      </w:r>
      <w:bookmarkEnd w:id="25"/>
      <w:bookmarkEnd w:id="26"/>
      <w:bookmarkEnd w:id="27"/>
    </w:p>
    <w:p w14:paraId="3424637F">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kern w:val="0"/>
          <w:sz w:val="32"/>
          <w:szCs w:val="32"/>
          <w:lang w:eastAsia="zh-CN"/>
        </w:rPr>
      </w:pPr>
      <w:r>
        <w:rPr>
          <w:rFonts w:hint="eastAsia" w:ascii="仿宋_GB2312" w:hAnsi="仿宋_GB2312" w:eastAsia="仿宋_GB2312"/>
          <w:kern w:val="0"/>
          <w:sz w:val="32"/>
          <w:szCs w:val="32"/>
        </w:rPr>
        <w:t>1.人员伤亡情况：造成1人死亡：</w:t>
      </w:r>
      <w:r>
        <w:rPr>
          <w:rFonts w:hint="eastAsia" w:ascii="仿宋_GB2312" w:hAnsi="仿宋_GB2312" w:eastAsia="仿宋_GB2312"/>
          <w:b w:val="0"/>
          <w:bCs w:val="0"/>
          <w:kern w:val="0"/>
          <w:sz w:val="32"/>
          <w:szCs w:val="32"/>
          <w:lang w:eastAsia="zh-CN"/>
        </w:rPr>
        <w:t>徐长寿</w:t>
      </w:r>
      <w:r>
        <w:rPr>
          <w:rFonts w:hint="eastAsia" w:ascii="仿宋_GB2312" w:hAnsi="仿宋_GB2312" w:eastAsia="仿宋_GB2312"/>
          <w:b w:val="0"/>
          <w:bCs w:val="0"/>
          <w:kern w:val="0"/>
          <w:sz w:val="32"/>
          <w:szCs w:val="32"/>
        </w:rPr>
        <w:t>，</w:t>
      </w:r>
      <w:r>
        <w:rPr>
          <w:rFonts w:hint="eastAsia" w:ascii="仿宋_GB2312" w:hAnsi="仿宋_GB2312" w:eastAsia="仿宋_GB2312"/>
          <w:kern w:val="0"/>
          <w:sz w:val="32"/>
          <w:szCs w:val="32"/>
        </w:rPr>
        <w:t>男，汉族，19</w:t>
      </w:r>
      <w:r>
        <w:rPr>
          <w:rFonts w:hint="eastAsia" w:ascii="仿宋_GB2312" w:hAnsi="仿宋_GB2312" w:eastAsia="仿宋_GB2312"/>
          <w:kern w:val="0"/>
          <w:sz w:val="32"/>
          <w:szCs w:val="32"/>
          <w:lang w:val="en-US" w:eastAsia="zh-CN"/>
        </w:rPr>
        <w:t>62</w:t>
      </w:r>
      <w:r>
        <w:rPr>
          <w:rFonts w:hint="eastAsia" w:ascii="仿宋_GB2312" w:hAnsi="仿宋_GB2312" w:eastAsia="仿宋_GB2312"/>
          <w:kern w:val="0"/>
          <w:sz w:val="32"/>
          <w:szCs w:val="32"/>
        </w:rPr>
        <w:t>年</w:t>
      </w:r>
      <w:r>
        <w:rPr>
          <w:rFonts w:hint="eastAsia" w:ascii="仿宋_GB2312" w:hAnsi="仿宋_GB2312" w:eastAsia="仿宋_GB2312"/>
          <w:kern w:val="0"/>
          <w:sz w:val="32"/>
          <w:szCs w:val="32"/>
          <w:lang w:val="en-US" w:eastAsia="zh-CN"/>
        </w:rPr>
        <w:t>8</w:t>
      </w:r>
      <w:r>
        <w:rPr>
          <w:rFonts w:hint="eastAsia" w:ascii="仿宋_GB2312" w:hAnsi="仿宋_GB2312" w:eastAsia="仿宋_GB2312"/>
          <w:kern w:val="0"/>
          <w:sz w:val="32"/>
          <w:szCs w:val="32"/>
        </w:rPr>
        <w:t>月</w:t>
      </w:r>
      <w:r>
        <w:rPr>
          <w:rFonts w:hint="eastAsia" w:ascii="仿宋_GB2312" w:hAnsi="仿宋_GB2312" w:eastAsia="仿宋_GB2312"/>
          <w:kern w:val="0"/>
          <w:sz w:val="32"/>
          <w:szCs w:val="32"/>
          <w:lang w:val="en-US" w:eastAsia="zh-CN"/>
        </w:rPr>
        <w:t>13</w:t>
      </w:r>
      <w:r>
        <w:rPr>
          <w:rFonts w:hint="eastAsia" w:ascii="仿宋_GB2312" w:hAnsi="仿宋_GB2312" w:eastAsia="仿宋_GB2312"/>
          <w:kern w:val="0"/>
          <w:sz w:val="32"/>
          <w:szCs w:val="32"/>
        </w:rPr>
        <w:t>日出生，身份证号：</w:t>
      </w:r>
      <w:r>
        <w:rPr>
          <w:rFonts w:hint="eastAsia" w:ascii="仿宋_GB2312" w:hAnsi="仿宋_GB2312" w:eastAsia="仿宋_GB2312"/>
          <w:sz w:val="32"/>
          <w:szCs w:val="32"/>
          <w:lang w:val="en-US" w:eastAsia="zh-CN"/>
        </w:rPr>
        <w:t>362329*********211</w:t>
      </w:r>
      <w:r>
        <w:rPr>
          <w:rFonts w:hint="eastAsia" w:ascii="仿宋_GB2312" w:hAnsi="仿宋_GB2312" w:eastAsia="仿宋_GB2312"/>
          <w:kern w:val="0"/>
          <w:sz w:val="32"/>
          <w:szCs w:val="32"/>
        </w:rPr>
        <w:t>，户籍地：</w:t>
      </w:r>
      <w:r>
        <w:rPr>
          <w:rFonts w:hint="eastAsia" w:ascii="仿宋_GB2312" w:hAnsi="仿宋_GB2312" w:eastAsia="仿宋_GB2312"/>
          <w:kern w:val="0"/>
          <w:sz w:val="32"/>
          <w:szCs w:val="32"/>
          <w:lang w:eastAsia="zh-CN"/>
        </w:rPr>
        <w:t>江西省上饶市余干县洪家嘴乡红莲徐家小组；死亡原因：创伤性失血性休克死亡。</w:t>
      </w:r>
    </w:p>
    <w:p w14:paraId="41D1A5BF">
      <w:pPr>
        <w:pageBreakBefore w:val="0"/>
        <w:kinsoku/>
        <w:wordWrap/>
        <w:overflowPunct/>
        <w:topLinePunct w:val="0"/>
        <w:autoSpaceDN/>
        <w:bidi w:val="0"/>
        <w:adjustRightInd/>
        <w:snapToGrid/>
        <w:spacing w:line="580" w:lineRule="exact"/>
        <w:ind w:left="19" w:leftChars="9" w:firstLine="617" w:firstLineChars="193"/>
        <w:textAlignment w:val="auto"/>
        <w:rPr>
          <w:rFonts w:hint="eastAsia" w:ascii="仿宋_GB2312" w:hAnsi="仿宋_GB2312" w:eastAsia="仿宋_GB2312"/>
          <w:color w:val="000000"/>
          <w:kern w:val="0"/>
          <w:sz w:val="32"/>
          <w:szCs w:val="32"/>
        </w:rPr>
      </w:pPr>
      <w:r>
        <w:rPr>
          <w:rFonts w:hint="eastAsia" w:ascii="仿宋_GB2312" w:hAnsi="仿宋_GB2312" w:eastAsia="仿宋_GB2312"/>
          <w:color w:val="000000"/>
          <w:kern w:val="0"/>
          <w:sz w:val="32"/>
          <w:szCs w:val="32"/>
        </w:rPr>
        <w:t>2.直接经济损失情况：本起事故共造成直接经济损失约</w:t>
      </w:r>
      <w:r>
        <w:rPr>
          <w:rFonts w:hint="eastAsia" w:ascii="仿宋_GB2312" w:hAnsi="仿宋_GB2312" w:eastAsia="仿宋_GB2312"/>
          <w:color w:val="000000"/>
          <w:kern w:val="0"/>
          <w:sz w:val="32"/>
          <w:szCs w:val="32"/>
          <w:lang w:val="en-US" w:eastAsia="zh-CN"/>
        </w:rPr>
        <w:t xml:space="preserve"> </w:t>
      </w:r>
      <w:r>
        <w:rPr>
          <w:rFonts w:hint="eastAsia" w:ascii="仿宋_GB2312" w:hAnsi="仿宋_GB2312" w:eastAsia="仿宋_GB2312"/>
          <w:color w:val="auto"/>
          <w:kern w:val="0"/>
          <w:sz w:val="32"/>
          <w:szCs w:val="32"/>
          <w:lang w:val="en-US" w:eastAsia="zh-CN"/>
        </w:rPr>
        <w:t>80</w:t>
      </w:r>
      <w:r>
        <w:rPr>
          <w:rFonts w:hint="eastAsia" w:ascii="仿宋_GB2312" w:hAnsi="仿宋_GB2312" w:eastAsia="仿宋_GB2312"/>
          <w:color w:val="000000"/>
          <w:kern w:val="0"/>
          <w:sz w:val="32"/>
          <w:szCs w:val="32"/>
          <w:highlight w:val="none"/>
          <w:lang w:eastAsia="zh-CN"/>
        </w:rPr>
        <w:t>万</w:t>
      </w:r>
      <w:r>
        <w:rPr>
          <w:rFonts w:hint="eastAsia" w:ascii="仿宋_GB2312" w:hAnsi="仿宋_GB2312" w:eastAsia="仿宋_GB2312"/>
          <w:color w:val="000000"/>
          <w:kern w:val="0"/>
          <w:sz w:val="32"/>
          <w:szCs w:val="32"/>
          <w:highlight w:val="none"/>
        </w:rPr>
        <w:t>元人民</w:t>
      </w:r>
      <w:r>
        <w:rPr>
          <w:rFonts w:hint="eastAsia" w:ascii="仿宋_GB2312" w:hAnsi="仿宋_GB2312" w:eastAsia="仿宋_GB2312"/>
          <w:color w:val="000000"/>
          <w:kern w:val="0"/>
          <w:sz w:val="32"/>
          <w:szCs w:val="32"/>
        </w:rPr>
        <w:t>币。</w:t>
      </w:r>
    </w:p>
    <w:p w14:paraId="15A83B16">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28" w:name="_Toc22891"/>
      <w:bookmarkStart w:id="29" w:name="_Toc21059"/>
      <w:r>
        <w:rPr>
          <w:rFonts w:hint="eastAsia" w:ascii="仿宋_GB2312" w:hAnsi="仿宋_GB2312" w:eastAsia="仿宋_GB2312"/>
          <w:sz w:val="32"/>
          <w:szCs w:val="32"/>
        </w:rPr>
        <w:t>二、 事故应急处置及评估情况</w:t>
      </w:r>
      <w:bookmarkEnd w:id="28"/>
      <w:bookmarkEnd w:id="29"/>
    </w:p>
    <w:p w14:paraId="3335D124">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30" w:name="_Toc1341"/>
      <w:bookmarkStart w:id="31" w:name="_Toc25483"/>
      <w:bookmarkStart w:id="32" w:name="_Toc12371"/>
      <w:r>
        <w:rPr>
          <w:rFonts w:hint="eastAsia" w:ascii="仿宋_GB2312" w:hAnsi="仿宋_GB2312" w:eastAsia="仿宋_GB2312"/>
          <w:sz w:val="32"/>
          <w:szCs w:val="32"/>
        </w:rPr>
        <w:t>（</w:t>
      </w:r>
      <w:r>
        <w:rPr>
          <w:rFonts w:hint="eastAsia" w:ascii="仿宋_GB2312" w:hAnsi="仿宋_GB2312" w:eastAsia="仿宋_GB2312"/>
          <w:sz w:val="32"/>
          <w:szCs w:val="32"/>
          <w:lang w:eastAsia="zh-CN"/>
        </w:rPr>
        <w:t>一</w:t>
      </w:r>
      <w:r>
        <w:rPr>
          <w:rFonts w:hint="eastAsia" w:ascii="仿宋_GB2312" w:hAnsi="仿宋_GB2312" w:eastAsia="仿宋_GB2312"/>
          <w:sz w:val="32"/>
          <w:szCs w:val="32"/>
        </w:rPr>
        <w:t>）应急处置情况</w:t>
      </w:r>
      <w:bookmarkEnd w:id="30"/>
      <w:bookmarkEnd w:id="31"/>
      <w:bookmarkEnd w:id="32"/>
    </w:p>
    <w:p w14:paraId="37429185">
      <w:pPr>
        <w:pageBreakBefore w:val="0"/>
        <w:kinsoku/>
        <w:wordWrap/>
        <w:overflowPunct/>
        <w:topLinePunct w:val="0"/>
        <w:autoSpaceDN/>
        <w:bidi w:val="0"/>
        <w:adjustRightInd/>
        <w:snapToGrid/>
        <w:spacing w:line="580" w:lineRule="exact"/>
        <w:ind w:firstLine="640" w:firstLineChars="200"/>
        <w:contextualSpacing/>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rPr>
        <w:t>事故发生后，青云谱交警大队接到报警立即赶赴现场了解情况并及时处置，伤者</w:t>
      </w:r>
      <w:r>
        <w:rPr>
          <w:rFonts w:hint="eastAsia" w:ascii="仿宋_GB2312" w:hAnsi="仿宋_GB2312" w:eastAsia="仿宋_GB2312"/>
          <w:sz w:val="32"/>
          <w:szCs w:val="32"/>
          <w:lang w:eastAsia="zh-CN"/>
        </w:rPr>
        <w:t>徐长寿</w:t>
      </w:r>
      <w:r>
        <w:rPr>
          <w:rFonts w:hint="eastAsia" w:ascii="仿宋_GB2312" w:hAnsi="仿宋_GB2312" w:eastAsia="仿宋_GB2312"/>
          <w:sz w:val="32"/>
          <w:szCs w:val="32"/>
        </w:rPr>
        <w:t>由120送往</w:t>
      </w:r>
      <w:r>
        <w:rPr>
          <w:rFonts w:hint="eastAsia" w:ascii="仿宋_GB2312" w:hAnsi="仿宋_GB2312" w:eastAsia="仿宋_GB2312"/>
          <w:sz w:val="32"/>
          <w:szCs w:val="32"/>
          <w:lang w:eastAsia="zh-CN"/>
        </w:rPr>
        <w:t>九零八</w:t>
      </w:r>
      <w:r>
        <w:rPr>
          <w:rFonts w:hint="eastAsia" w:ascii="仿宋_GB2312" w:hAnsi="仿宋_GB2312" w:eastAsia="仿宋_GB2312"/>
          <w:sz w:val="32"/>
          <w:szCs w:val="32"/>
        </w:rPr>
        <w:t>医院</w:t>
      </w:r>
      <w:r>
        <w:rPr>
          <w:rFonts w:hint="eastAsia" w:ascii="仿宋_GB2312" w:hAnsi="仿宋_GB2312" w:eastAsia="仿宋_GB2312"/>
          <w:sz w:val="32"/>
          <w:szCs w:val="32"/>
          <w:lang w:eastAsia="zh-CN"/>
        </w:rPr>
        <w:t>抢救</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区应急管理局、岱山街道办事处、青云谱公安分局梨园派出所接到报案后立即赶赴现场开展救援与应急处置工作。</w:t>
      </w:r>
    </w:p>
    <w:p w14:paraId="7ED1D11C">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33" w:name="_Toc16908"/>
      <w:bookmarkStart w:id="34" w:name="_Toc2258"/>
      <w:bookmarkStart w:id="35" w:name="_Toc14435"/>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）事故善后情况</w:t>
      </w:r>
      <w:bookmarkEnd w:id="33"/>
      <w:bookmarkEnd w:id="34"/>
      <w:bookmarkEnd w:id="35"/>
    </w:p>
    <w:p w14:paraId="3D155CD8">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南昌市象湖风景区管理处及南昌市保安总公司西湖公司</w:t>
      </w:r>
      <w:r>
        <w:rPr>
          <w:rFonts w:hint="eastAsia" w:ascii="仿宋_GB2312" w:hAnsi="仿宋_GB2312" w:eastAsia="仿宋_GB2312"/>
          <w:sz w:val="32"/>
          <w:szCs w:val="32"/>
        </w:rPr>
        <w:t>正在与死者家属协商赔偿事宜。</w:t>
      </w:r>
      <w:r>
        <w:rPr>
          <w:rFonts w:hint="eastAsia" w:ascii="仿宋_GB2312" w:hAnsi="仿宋_GB2312" w:eastAsia="仿宋_GB2312"/>
          <w:sz w:val="32"/>
          <w:szCs w:val="32"/>
          <w:shd w:val="clear" w:color="auto" w:fill="FFFFFF"/>
        </w:rPr>
        <w:t>本次事故未发生</w:t>
      </w:r>
      <w:r>
        <w:rPr>
          <w:rFonts w:hint="eastAsia" w:ascii="仿宋_GB2312" w:hAnsi="仿宋_GB2312" w:eastAsia="仿宋_GB2312"/>
          <w:sz w:val="32"/>
          <w:szCs w:val="32"/>
          <w:shd w:val="clear" w:color="auto" w:fill="FFFFFF"/>
          <w:lang w:eastAsia="zh-CN"/>
        </w:rPr>
        <w:t>群体性上访事件</w:t>
      </w:r>
      <w:r>
        <w:rPr>
          <w:rFonts w:hint="eastAsia" w:ascii="仿宋_GB2312" w:hAnsi="仿宋_GB2312" w:eastAsia="仿宋_GB2312"/>
          <w:sz w:val="32"/>
          <w:szCs w:val="32"/>
          <w:shd w:val="clear" w:color="auto" w:fill="FFFFFF"/>
        </w:rPr>
        <w:t>，当地社会秩序稳定。</w:t>
      </w:r>
    </w:p>
    <w:p w14:paraId="3491A790">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36" w:name="_Toc11571"/>
      <w:bookmarkStart w:id="37" w:name="_Toc26412"/>
      <w:bookmarkStart w:id="38" w:name="_Toc12045"/>
      <w:r>
        <w:rPr>
          <w:rFonts w:hint="eastAsia" w:ascii="仿宋_GB2312" w:hAnsi="仿宋_GB2312" w:eastAsia="仿宋_GB2312"/>
          <w:sz w:val="32"/>
          <w:szCs w:val="32"/>
        </w:rPr>
        <w:t>（</w:t>
      </w:r>
      <w:r>
        <w:rPr>
          <w:rFonts w:hint="eastAsia" w:ascii="仿宋_GB2312" w:hAnsi="仿宋_GB2312" w:eastAsia="仿宋_GB2312"/>
          <w:sz w:val="32"/>
          <w:szCs w:val="32"/>
          <w:lang w:eastAsia="zh-CN"/>
        </w:rPr>
        <w:t>三</w:t>
      </w:r>
      <w:r>
        <w:rPr>
          <w:rFonts w:hint="eastAsia" w:ascii="仿宋_GB2312" w:hAnsi="仿宋_GB2312" w:eastAsia="仿宋_GB2312"/>
          <w:sz w:val="32"/>
          <w:szCs w:val="32"/>
        </w:rPr>
        <w:t>）事故应急处置评估意见</w:t>
      </w:r>
      <w:bookmarkEnd w:id="36"/>
      <w:bookmarkEnd w:id="37"/>
      <w:bookmarkEnd w:id="38"/>
    </w:p>
    <w:p w14:paraId="71956029">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sz w:val="32"/>
          <w:szCs w:val="32"/>
        </w:rPr>
      </w:pPr>
      <w:r>
        <w:rPr>
          <w:rFonts w:hint="eastAsia" w:ascii="仿宋_GB2312" w:hAnsi="仿宋_GB2312" w:eastAsia="仿宋_GB2312"/>
          <w:sz w:val="32"/>
          <w:szCs w:val="32"/>
        </w:rPr>
        <w:t>经评估，事故发生后，</w:t>
      </w:r>
      <w:r>
        <w:rPr>
          <w:rFonts w:hint="eastAsia" w:ascii="仿宋_GB2312" w:hAnsi="仿宋_GB2312" w:eastAsia="仿宋_GB2312"/>
          <w:sz w:val="32"/>
          <w:szCs w:val="32"/>
          <w:lang w:eastAsia="zh-CN"/>
        </w:rPr>
        <w:t>交警、公安与应急部门</w:t>
      </w:r>
      <w:r>
        <w:rPr>
          <w:rFonts w:hint="eastAsia" w:ascii="仿宋_GB2312" w:hAnsi="仿宋_GB2312" w:eastAsia="仿宋_GB2312"/>
          <w:sz w:val="32"/>
          <w:szCs w:val="32"/>
        </w:rPr>
        <w:t>事故救援先期响应迅速、现场处置得当、救援行动开展有序、事故应急处置到位，未发生次生事故，符合相关法律法规及事故处理工作规范的要求。</w:t>
      </w:r>
    </w:p>
    <w:p w14:paraId="32E5A925">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39" w:name="_Toc20873"/>
      <w:bookmarkStart w:id="40" w:name="_Toc9182"/>
      <w:bookmarkStart w:id="41" w:name="_Toc15599"/>
      <w:bookmarkStart w:id="42" w:name="_Toc18597"/>
      <w:bookmarkStart w:id="43" w:name="_Toc3799"/>
      <w:bookmarkStart w:id="44" w:name="_Toc16110"/>
      <w:r>
        <w:rPr>
          <w:rFonts w:hint="eastAsia" w:ascii="仿宋_GB2312" w:hAnsi="仿宋_GB2312" w:eastAsia="仿宋_GB2312"/>
          <w:sz w:val="32"/>
          <w:szCs w:val="32"/>
        </w:rPr>
        <w:t>三、事故原因</w:t>
      </w:r>
      <w:bookmarkEnd w:id="39"/>
      <w:bookmarkEnd w:id="40"/>
      <w:bookmarkEnd w:id="41"/>
      <w:r>
        <w:rPr>
          <w:rFonts w:hint="eastAsia" w:ascii="仿宋_GB2312" w:hAnsi="仿宋_GB2312" w:eastAsia="仿宋_GB2312"/>
          <w:sz w:val="32"/>
          <w:szCs w:val="32"/>
        </w:rPr>
        <w:t>分析</w:t>
      </w:r>
      <w:bookmarkEnd w:id="42"/>
      <w:bookmarkEnd w:id="43"/>
      <w:bookmarkEnd w:id="44"/>
    </w:p>
    <w:p w14:paraId="52975C89">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45" w:name="_Toc1825"/>
      <w:bookmarkStart w:id="46" w:name="_Toc2020"/>
      <w:bookmarkStart w:id="47" w:name="_Toc26115"/>
      <w:bookmarkStart w:id="48" w:name="_Toc6253"/>
      <w:bookmarkStart w:id="49" w:name="_Toc13454"/>
      <w:bookmarkStart w:id="50" w:name="_Toc12590"/>
      <w:r>
        <w:rPr>
          <w:rFonts w:hint="eastAsia" w:ascii="仿宋_GB2312" w:hAnsi="仿宋_GB2312" w:eastAsia="仿宋_GB2312"/>
          <w:sz w:val="32"/>
          <w:szCs w:val="32"/>
        </w:rPr>
        <w:t>（一）事故原因</w:t>
      </w:r>
      <w:bookmarkEnd w:id="45"/>
      <w:bookmarkEnd w:id="46"/>
      <w:bookmarkEnd w:id="47"/>
      <w:bookmarkEnd w:id="48"/>
      <w:bookmarkEnd w:id="49"/>
      <w:bookmarkEnd w:id="50"/>
    </w:p>
    <w:p w14:paraId="22936085">
      <w:pPr>
        <w:pStyle w:val="26"/>
        <w:pageBreakBefore w:val="0"/>
        <w:kinsoku/>
        <w:wordWrap/>
        <w:overflowPunct/>
        <w:topLinePunct w:val="0"/>
        <w:autoSpaceDN/>
        <w:bidi w:val="0"/>
        <w:adjustRightInd/>
        <w:snapToGrid/>
        <w:spacing w:line="580" w:lineRule="exact"/>
        <w:ind w:left="0" w:leftChars="0" w:firstLine="643"/>
        <w:textAlignment w:val="auto"/>
        <w:rPr>
          <w:rFonts w:hint="eastAsia" w:ascii="仿宋_GB2312" w:hAnsi="仿宋_GB2312" w:eastAsia="仿宋_GB2312"/>
          <w:b/>
          <w:sz w:val="32"/>
          <w:szCs w:val="32"/>
        </w:rPr>
      </w:pPr>
      <w:r>
        <w:rPr>
          <w:rFonts w:hint="eastAsia" w:ascii="仿宋_GB2312" w:hAnsi="仿宋_GB2312" w:eastAsia="仿宋_GB2312"/>
          <w:sz w:val="32"/>
          <w:szCs w:val="32"/>
          <w:lang w:eastAsia="zh-CN"/>
        </w:rPr>
        <w:t>熊远风</w:t>
      </w:r>
      <w:r>
        <w:rPr>
          <w:rFonts w:hint="eastAsia" w:ascii="仿宋_GB2312" w:hAnsi="仿宋_GB2312" w:eastAsia="仿宋_GB2312"/>
          <w:sz w:val="32"/>
          <w:szCs w:val="32"/>
        </w:rPr>
        <w:t>在</w:t>
      </w:r>
      <w:r>
        <w:rPr>
          <w:rFonts w:hint="eastAsia" w:ascii="仿宋_GB2312" w:hAnsi="仿宋_GB2312" w:eastAsia="仿宋_GB2312"/>
          <w:sz w:val="32"/>
          <w:szCs w:val="32"/>
          <w:lang w:eastAsia="zh-CN"/>
        </w:rPr>
        <w:t>驾驶电瓶车行驶至绿道转弯处过程中因过失未有效观察路面，</w:t>
      </w:r>
      <w:r>
        <w:rPr>
          <w:rFonts w:hint="eastAsia" w:ascii="仿宋_GB2312" w:hAnsi="仿宋_GB2312" w:eastAsia="仿宋_GB2312"/>
          <w:sz w:val="32"/>
          <w:szCs w:val="32"/>
        </w:rPr>
        <w:t>造成</w:t>
      </w:r>
      <w:r>
        <w:rPr>
          <w:rFonts w:hint="eastAsia" w:ascii="仿宋_GB2312" w:hAnsi="仿宋_GB2312" w:eastAsia="仿宋_GB2312"/>
          <w:sz w:val="32"/>
          <w:szCs w:val="32"/>
          <w:lang w:eastAsia="zh-CN"/>
        </w:rPr>
        <w:t>行人徐长寿被车辆伤害</w:t>
      </w:r>
      <w:r>
        <w:rPr>
          <w:rFonts w:hint="eastAsia" w:ascii="仿宋_GB2312" w:hAnsi="仿宋_GB2312" w:eastAsia="仿宋_GB2312"/>
          <w:sz w:val="32"/>
          <w:szCs w:val="32"/>
        </w:rPr>
        <w:t>后</w:t>
      </w:r>
      <w:r>
        <w:rPr>
          <w:rFonts w:hint="eastAsia" w:ascii="仿宋_GB2312" w:hAnsi="仿宋_GB2312" w:eastAsia="仿宋_GB2312"/>
          <w:sz w:val="32"/>
          <w:szCs w:val="32"/>
          <w:lang w:eastAsia="zh-CN"/>
        </w:rPr>
        <w:t>经</w:t>
      </w:r>
      <w:r>
        <w:rPr>
          <w:rFonts w:hint="eastAsia" w:ascii="仿宋_GB2312" w:hAnsi="仿宋_GB2312" w:eastAsia="仿宋_GB2312"/>
          <w:sz w:val="32"/>
          <w:szCs w:val="32"/>
        </w:rPr>
        <w:t>抢救无效死亡</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是造成</w:t>
      </w:r>
      <w:r>
        <w:rPr>
          <w:rFonts w:hint="eastAsia" w:ascii="仿宋_GB2312" w:hAnsi="仿宋_GB2312" w:eastAsia="仿宋_GB2312"/>
          <w:sz w:val="32"/>
          <w:szCs w:val="32"/>
          <w:lang w:eastAsia="zh-CN"/>
        </w:rPr>
        <w:t>本次</w:t>
      </w:r>
      <w:r>
        <w:rPr>
          <w:rFonts w:hint="eastAsia" w:ascii="仿宋_GB2312" w:hAnsi="仿宋_GB2312" w:eastAsia="仿宋_GB2312"/>
          <w:sz w:val="32"/>
          <w:szCs w:val="32"/>
        </w:rPr>
        <w:t>事故的直接原因。</w:t>
      </w:r>
    </w:p>
    <w:p w14:paraId="483E2404">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51" w:name="_Toc3254"/>
      <w:bookmarkStart w:id="52" w:name="_Toc25208"/>
      <w:bookmarkStart w:id="53" w:name="_Toc27907"/>
      <w:r>
        <w:rPr>
          <w:rFonts w:hint="eastAsia" w:ascii="仿宋_GB2312" w:hAnsi="仿宋_GB2312" w:eastAsia="仿宋_GB2312"/>
          <w:sz w:val="32"/>
          <w:szCs w:val="32"/>
        </w:rPr>
        <w:t>（二）事故相关检验检测和鉴定情况</w:t>
      </w:r>
      <w:bookmarkEnd w:id="51"/>
      <w:bookmarkEnd w:id="52"/>
      <w:bookmarkEnd w:id="53"/>
    </w:p>
    <w:p w14:paraId="16E42585">
      <w:pPr>
        <w:pStyle w:val="26"/>
        <w:pageBreakBefore w:val="0"/>
        <w:numPr>
          <w:ilvl w:val="0"/>
          <w:numId w:val="0"/>
        </w:numPr>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b/>
          <w:sz w:val="32"/>
          <w:szCs w:val="32"/>
        </w:rPr>
      </w:pPr>
      <w:bookmarkStart w:id="54" w:name="_Toc17166"/>
      <w:bookmarkStart w:id="55" w:name="_Toc21652"/>
      <w:r>
        <w:rPr>
          <w:rFonts w:hint="eastAsia" w:ascii="仿宋_GB2312" w:hAnsi="仿宋_GB2312" w:eastAsia="仿宋_GB2312"/>
          <w:b/>
          <w:sz w:val="32"/>
          <w:szCs w:val="32"/>
          <w:lang w:val="en-US" w:eastAsia="zh-CN"/>
        </w:rPr>
        <w:t>1、</w:t>
      </w:r>
      <w:r>
        <w:rPr>
          <w:rFonts w:hint="eastAsia" w:ascii="仿宋_GB2312" w:hAnsi="仿宋_GB2312" w:eastAsia="仿宋_GB2312"/>
          <w:b/>
          <w:sz w:val="32"/>
          <w:szCs w:val="32"/>
        </w:rPr>
        <w:t>江西景盛司法鉴定中心对事故车辆</w:t>
      </w:r>
      <w:r>
        <w:rPr>
          <w:rFonts w:hint="eastAsia" w:ascii="仿宋_GB2312" w:hAnsi="仿宋_GB2312" w:eastAsia="仿宋_GB2312"/>
          <w:b/>
          <w:sz w:val="32"/>
          <w:szCs w:val="32"/>
          <w:lang w:eastAsia="zh-CN"/>
        </w:rPr>
        <w:t>安全性能</w:t>
      </w:r>
      <w:r>
        <w:rPr>
          <w:rFonts w:hint="eastAsia" w:ascii="仿宋_GB2312" w:hAnsi="仿宋_GB2312" w:eastAsia="仿宋_GB2312"/>
          <w:b/>
          <w:sz w:val="32"/>
          <w:szCs w:val="32"/>
        </w:rPr>
        <w:t>司法鉴定</w:t>
      </w:r>
    </w:p>
    <w:p w14:paraId="5E4186F3">
      <w:pPr>
        <w:pStyle w:val="26"/>
        <w:pageBreakBefore w:val="0"/>
        <w:kinsoku/>
        <w:wordWrap/>
        <w:overflowPunct/>
        <w:topLinePunct w:val="0"/>
        <w:autoSpaceDN/>
        <w:bidi w:val="0"/>
        <w:adjustRightInd/>
        <w:snapToGrid/>
        <w:spacing w:line="580" w:lineRule="exact"/>
        <w:ind w:left="0" w:leftChars="0" w:firstLine="643"/>
        <w:textAlignment w:val="auto"/>
        <w:rPr>
          <w:rFonts w:hint="eastAsia" w:ascii="仿宋_GB2312" w:hAnsi="仿宋_GB2312" w:eastAsia="仿宋_GB2312" w:cs="仿宋_GB2312"/>
          <w:b w:val="0"/>
          <w:bCs w:val="0"/>
          <w:color w:val="000000"/>
          <w:sz w:val="31"/>
          <w:szCs w:val="31"/>
          <w:lang w:val="en-US" w:eastAsia="zh-CN"/>
        </w:rPr>
      </w:pPr>
      <w:r>
        <w:rPr>
          <w:rFonts w:ascii="仿宋_GB2312" w:hAnsi="仿宋_GB2312" w:eastAsia="仿宋_GB2312" w:cs="仿宋_GB2312"/>
          <w:b w:val="0"/>
          <w:bCs w:val="0"/>
          <w:color w:val="000000"/>
          <w:sz w:val="31"/>
          <w:szCs w:val="31"/>
        </w:rPr>
        <w:t>赣景盛中心【</w:t>
      </w:r>
      <w:r>
        <w:rPr>
          <w:rFonts w:ascii="TimesNewRomanPSMT" w:hAnsi="TimesNewRomanPSMT" w:eastAsia="TimesNewRomanPSMT" w:cs="TimesNewRomanPSMT"/>
          <w:b w:val="0"/>
          <w:bCs w:val="0"/>
          <w:color w:val="000000"/>
          <w:sz w:val="31"/>
          <w:szCs w:val="31"/>
        </w:rPr>
        <w:t>202</w:t>
      </w:r>
      <w:r>
        <w:rPr>
          <w:rFonts w:hint="eastAsia" w:ascii="TimesNewRomanPSMT" w:hAnsi="TimesNewRomanPSMT" w:cs="TimesNewRomanPSMT"/>
          <w:b w:val="0"/>
          <w:bCs w:val="0"/>
          <w:color w:val="000000"/>
          <w:sz w:val="31"/>
          <w:szCs w:val="31"/>
          <w:lang w:val="en-US" w:eastAsia="zh-CN"/>
        </w:rPr>
        <w:t>5</w:t>
      </w:r>
      <w:r>
        <w:rPr>
          <w:rFonts w:ascii="仿宋_GB2312" w:hAnsi="仿宋_GB2312" w:eastAsia="仿宋_GB2312" w:cs="仿宋_GB2312"/>
          <w:b w:val="0"/>
          <w:bCs w:val="0"/>
          <w:color w:val="000000"/>
          <w:sz w:val="31"/>
          <w:szCs w:val="31"/>
        </w:rPr>
        <w:t>】痕鉴字第</w:t>
      </w:r>
      <w:r>
        <w:rPr>
          <w:rFonts w:hint="eastAsia" w:ascii="仿宋_GB2312" w:hAnsi="仿宋_GB2312" w:eastAsia="仿宋_GB2312" w:cs="仿宋_GB2312"/>
          <w:b w:val="0"/>
          <w:bCs w:val="0"/>
          <w:color w:val="000000"/>
          <w:sz w:val="31"/>
          <w:szCs w:val="31"/>
          <w:lang w:val="en-US" w:eastAsia="zh-CN"/>
        </w:rPr>
        <w:t>912</w:t>
      </w:r>
      <w:r>
        <w:rPr>
          <w:rFonts w:ascii="仿宋_GB2312" w:hAnsi="仿宋_GB2312" w:eastAsia="仿宋_GB2312" w:cs="仿宋_GB2312"/>
          <w:b w:val="0"/>
          <w:bCs w:val="0"/>
          <w:color w:val="000000"/>
          <w:sz w:val="31"/>
          <w:szCs w:val="31"/>
        </w:rPr>
        <w:t>号司法鉴定意见书鉴定意见：</w:t>
      </w:r>
      <w:r>
        <w:rPr>
          <w:rFonts w:hint="eastAsia" w:ascii="仿宋_GB2312" w:hAnsi="仿宋_GB2312" w:eastAsia="仿宋_GB2312" w:cs="仿宋_GB2312"/>
          <w:b w:val="0"/>
          <w:bCs w:val="0"/>
          <w:color w:val="000000"/>
          <w:sz w:val="31"/>
          <w:szCs w:val="31"/>
          <w:lang w:val="en-US" w:eastAsia="zh-CN"/>
        </w:rPr>
        <w:t>1、被鉴定车辆的制动系制动装置装配、转向系装置装配符合GB/T20268-2014《非公路用旅游观光车通用技术条件》的要求</w:t>
      </w:r>
      <w:r>
        <w:rPr>
          <w:rFonts w:ascii="仿宋_GB2312" w:hAnsi="仿宋_GB2312" w:eastAsia="仿宋_GB2312" w:cs="仿宋_GB2312"/>
          <w:b w:val="0"/>
          <w:bCs w:val="0"/>
          <w:color w:val="000000"/>
          <w:sz w:val="31"/>
          <w:szCs w:val="31"/>
        </w:rPr>
        <w:t>。</w:t>
      </w:r>
      <w:r>
        <w:rPr>
          <w:rFonts w:hint="eastAsia" w:ascii="仿宋_GB2312" w:hAnsi="仿宋_GB2312" w:eastAsia="仿宋_GB2312" w:cs="仿宋_GB2312"/>
          <w:b w:val="0"/>
          <w:bCs w:val="0"/>
          <w:color w:val="000000"/>
          <w:sz w:val="31"/>
          <w:szCs w:val="31"/>
          <w:lang w:val="en-US" w:eastAsia="zh-CN"/>
        </w:rPr>
        <w:t>2、被鉴定车辆的外部照明和信号装置装配（右侧前照灯无法正常工作）不符合《非公路用旅游观光车通用技术条件》GB/T21268-2014的要求。</w:t>
      </w:r>
    </w:p>
    <w:p w14:paraId="08CA1187">
      <w:pPr>
        <w:pStyle w:val="26"/>
        <w:pageBreakBefore w:val="0"/>
        <w:kinsoku/>
        <w:wordWrap/>
        <w:overflowPunct/>
        <w:topLinePunct w:val="0"/>
        <w:autoSpaceDN/>
        <w:bidi w:val="0"/>
        <w:adjustRightInd/>
        <w:snapToGrid/>
        <w:spacing w:line="580" w:lineRule="exact"/>
        <w:ind w:left="0" w:leftChars="0" w:firstLine="643"/>
        <w:textAlignment w:val="auto"/>
        <w:rPr>
          <w:rFonts w:hint="eastAsia" w:ascii="仿宋_GB2312" w:hAnsi="仿宋_GB2312" w:eastAsia="仿宋_GB2312"/>
          <w:b/>
          <w:sz w:val="32"/>
          <w:szCs w:val="32"/>
        </w:rPr>
      </w:pPr>
      <w:r>
        <w:rPr>
          <w:rFonts w:hint="eastAsia" w:ascii="仿宋_GB2312" w:hAnsi="仿宋_GB2312" w:eastAsia="仿宋_GB2312" w:cs="仿宋_GB2312"/>
          <w:b w:val="0"/>
          <w:bCs w:val="0"/>
          <w:color w:val="000000"/>
          <w:sz w:val="31"/>
          <w:szCs w:val="31"/>
          <w:lang w:val="en-US" w:eastAsia="zh-CN"/>
        </w:rPr>
        <w:t>2、</w:t>
      </w:r>
      <w:r>
        <w:rPr>
          <w:rFonts w:hint="eastAsia" w:ascii="仿宋_GB2312" w:hAnsi="仿宋_GB2312" w:eastAsia="仿宋_GB2312"/>
          <w:b/>
          <w:sz w:val="32"/>
          <w:szCs w:val="32"/>
        </w:rPr>
        <w:t>江西景盛司法鉴定中心对事故车辆行驶速度司法鉴定</w:t>
      </w:r>
    </w:p>
    <w:p w14:paraId="77FF1A47">
      <w:pPr>
        <w:pStyle w:val="26"/>
        <w:pageBreakBefore w:val="0"/>
        <w:kinsoku/>
        <w:wordWrap/>
        <w:overflowPunct/>
        <w:topLinePunct w:val="0"/>
        <w:autoSpaceDN/>
        <w:bidi w:val="0"/>
        <w:adjustRightInd/>
        <w:snapToGrid/>
        <w:spacing w:line="580" w:lineRule="exact"/>
        <w:ind w:left="0" w:leftChars="0" w:firstLine="643"/>
        <w:textAlignment w:val="auto"/>
        <w:rPr>
          <w:rFonts w:ascii="仿宋_GB2312" w:hAnsi="仿宋_GB2312" w:eastAsia="仿宋_GB2312" w:cs="仿宋_GB2312"/>
          <w:b w:val="0"/>
          <w:bCs w:val="0"/>
          <w:color w:val="000000"/>
          <w:sz w:val="31"/>
          <w:szCs w:val="31"/>
        </w:rPr>
      </w:pPr>
      <w:r>
        <w:rPr>
          <w:rFonts w:ascii="仿宋_GB2312" w:hAnsi="仿宋_GB2312" w:eastAsia="仿宋_GB2312" w:cs="仿宋_GB2312"/>
          <w:b w:val="0"/>
          <w:bCs w:val="0"/>
          <w:color w:val="000000"/>
          <w:sz w:val="31"/>
          <w:szCs w:val="31"/>
        </w:rPr>
        <w:t>江西景盛司鉴中心【</w:t>
      </w:r>
      <w:r>
        <w:rPr>
          <w:rFonts w:ascii="TimesNewRomanPSMT" w:hAnsi="TimesNewRomanPSMT" w:eastAsia="TimesNewRomanPSMT" w:cs="TimesNewRomanPSMT"/>
          <w:b w:val="0"/>
          <w:bCs w:val="0"/>
          <w:color w:val="000000"/>
          <w:sz w:val="31"/>
          <w:szCs w:val="31"/>
        </w:rPr>
        <w:t>202</w:t>
      </w:r>
      <w:r>
        <w:rPr>
          <w:rFonts w:hint="eastAsia" w:ascii="TimesNewRomanPSMT" w:hAnsi="TimesNewRomanPSMT" w:cs="TimesNewRomanPSMT"/>
          <w:b w:val="0"/>
          <w:bCs w:val="0"/>
          <w:color w:val="000000"/>
          <w:sz w:val="31"/>
          <w:szCs w:val="31"/>
          <w:lang w:val="en-US" w:eastAsia="zh-CN"/>
        </w:rPr>
        <w:t>5</w:t>
      </w:r>
      <w:r>
        <w:rPr>
          <w:rFonts w:ascii="仿宋_GB2312" w:hAnsi="仿宋_GB2312" w:eastAsia="仿宋_GB2312" w:cs="仿宋_GB2312"/>
          <w:b w:val="0"/>
          <w:bCs w:val="0"/>
          <w:color w:val="000000"/>
          <w:sz w:val="31"/>
          <w:szCs w:val="31"/>
        </w:rPr>
        <w:t xml:space="preserve">】安鉴字第 </w:t>
      </w:r>
      <w:r>
        <w:rPr>
          <w:rFonts w:hint="default" w:ascii="TimesNewRomanPSMT" w:hAnsi="TimesNewRomanPSMT" w:eastAsia="TimesNewRomanPSMT" w:cs="TimesNewRomanPSMT"/>
          <w:b w:val="0"/>
          <w:bCs w:val="0"/>
          <w:color w:val="000000"/>
          <w:sz w:val="31"/>
          <w:szCs w:val="31"/>
        </w:rPr>
        <w:t>9</w:t>
      </w:r>
      <w:r>
        <w:rPr>
          <w:rFonts w:hint="eastAsia" w:ascii="TimesNewRomanPSMT" w:hAnsi="TimesNewRomanPSMT" w:cs="TimesNewRomanPSMT"/>
          <w:b w:val="0"/>
          <w:bCs w:val="0"/>
          <w:color w:val="000000"/>
          <w:sz w:val="31"/>
          <w:szCs w:val="31"/>
          <w:lang w:val="en-US" w:eastAsia="zh-CN"/>
        </w:rPr>
        <w:t>13</w:t>
      </w:r>
      <w:r>
        <w:rPr>
          <w:rFonts w:hint="default" w:ascii="TimesNewRomanPSMT" w:hAnsi="TimesNewRomanPSMT" w:eastAsia="TimesNewRomanPSMT" w:cs="TimesNewRomanPSMT"/>
          <w:b w:val="0"/>
          <w:bCs w:val="0"/>
          <w:color w:val="000000"/>
          <w:sz w:val="31"/>
          <w:szCs w:val="31"/>
        </w:rPr>
        <w:t xml:space="preserve"> </w:t>
      </w:r>
      <w:r>
        <w:rPr>
          <w:rFonts w:ascii="仿宋_GB2312" w:hAnsi="仿宋_GB2312" w:eastAsia="仿宋_GB2312" w:cs="仿宋_GB2312"/>
          <w:b w:val="0"/>
          <w:bCs w:val="0"/>
          <w:color w:val="000000"/>
          <w:sz w:val="31"/>
          <w:szCs w:val="31"/>
        </w:rPr>
        <w:t>号行驶速度司法鉴定意见书鉴定意见：</w:t>
      </w:r>
      <w:r>
        <w:rPr>
          <w:rFonts w:hint="eastAsia" w:ascii="仿宋_GB2312" w:hAnsi="仿宋_GB2312" w:eastAsia="仿宋_GB2312" w:cs="仿宋_GB2312"/>
          <w:b w:val="0"/>
          <w:bCs w:val="0"/>
          <w:color w:val="000000"/>
          <w:sz w:val="31"/>
          <w:szCs w:val="31"/>
          <w:lang w:eastAsia="zh-CN"/>
        </w:rPr>
        <w:t>产品编号</w:t>
      </w:r>
      <w:r>
        <w:rPr>
          <w:rFonts w:hint="eastAsia" w:ascii="仿宋_GB2312" w:hAnsi="仿宋_GB2312" w:eastAsia="仿宋_GB2312" w:cs="仿宋_GB2312"/>
          <w:b w:val="0"/>
          <w:bCs w:val="0"/>
          <w:color w:val="000000"/>
          <w:sz w:val="31"/>
          <w:szCs w:val="31"/>
          <w:lang w:val="en-US" w:eastAsia="zh-CN"/>
        </w:rPr>
        <w:t>XNY-SDDZ202202021旅游观光车</w:t>
      </w:r>
      <w:r>
        <w:rPr>
          <w:rFonts w:ascii="仿宋_GB2312" w:hAnsi="仿宋_GB2312" w:eastAsia="仿宋_GB2312" w:cs="仿宋_GB2312"/>
          <w:b w:val="0"/>
          <w:bCs w:val="0"/>
          <w:color w:val="000000"/>
          <w:sz w:val="31"/>
          <w:szCs w:val="31"/>
        </w:rPr>
        <w:t>在事发路段时总第</w:t>
      </w:r>
      <w:r>
        <w:rPr>
          <w:rFonts w:hint="eastAsia" w:ascii="仿宋_GB2312" w:hAnsi="仿宋_GB2312" w:eastAsia="仿宋_GB2312" w:cs="仿宋_GB2312"/>
          <w:b w:val="0"/>
          <w:bCs w:val="0"/>
          <w:color w:val="000000"/>
          <w:sz w:val="31"/>
          <w:szCs w:val="31"/>
          <w:lang w:val="en-US" w:eastAsia="zh-CN"/>
        </w:rPr>
        <w:t>4049</w:t>
      </w:r>
      <w:r>
        <w:rPr>
          <w:rFonts w:ascii="仿宋_GB2312" w:hAnsi="仿宋_GB2312" w:eastAsia="仿宋_GB2312" w:cs="仿宋_GB2312"/>
          <w:b w:val="0"/>
          <w:bCs w:val="0"/>
          <w:color w:val="000000"/>
          <w:sz w:val="31"/>
          <w:szCs w:val="31"/>
        </w:rPr>
        <w:t>帧图像到总第</w:t>
      </w:r>
      <w:r>
        <w:rPr>
          <w:rFonts w:hint="eastAsia" w:ascii="仿宋_GB2312" w:hAnsi="仿宋_GB2312" w:eastAsia="仿宋_GB2312" w:cs="仿宋_GB2312"/>
          <w:b w:val="0"/>
          <w:bCs w:val="0"/>
          <w:color w:val="000000"/>
          <w:sz w:val="31"/>
          <w:szCs w:val="31"/>
          <w:lang w:val="en-US" w:eastAsia="zh-CN"/>
        </w:rPr>
        <w:t>4063</w:t>
      </w:r>
      <w:r>
        <w:rPr>
          <w:rFonts w:ascii="仿宋_GB2312" w:hAnsi="仿宋_GB2312" w:eastAsia="仿宋_GB2312" w:cs="仿宋_GB2312"/>
          <w:b w:val="0"/>
          <w:bCs w:val="0"/>
          <w:color w:val="000000"/>
          <w:sz w:val="31"/>
          <w:szCs w:val="31"/>
        </w:rPr>
        <w:t>帧图像）的行驶速度为</w:t>
      </w:r>
      <w:r>
        <w:rPr>
          <w:rFonts w:hint="eastAsia" w:ascii="仿宋_GB2312" w:hAnsi="仿宋_GB2312" w:eastAsia="仿宋_GB2312" w:cs="仿宋_GB2312"/>
          <w:b w:val="0"/>
          <w:bCs w:val="0"/>
          <w:color w:val="000000"/>
          <w:sz w:val="31"/>
          <w:szCs w:val="31"/>
          <w:lang w:val="en-US" w:eastAsia="zh-CN"/>
        </w:rPr>
        <w:t>1</w:t>
      </w:r>
      <w:r>
        <w:rPr>
          <w:rFonts w:hint="default" w:ascii="TimesNewRomanPSMT" w:hAnsi="TimesNewRomanPSMT" w:eastAsia="TimesNewRomanPSMT" w:cs="TimesNewRomanPSMT"/>
          <w:b w:val="0"/>
          <w:bCs w:val="0"/>
          <w:color w:val="000000"/>
          <w:sz w:val="31"/>
          <w:szCs w:val="31"/>
        </w:rPr>
        <w:t>8km/h~</w:t>
      </w:r>
      <w:r>
        <w:rPr>
          <w:rFonts w:hint="eastAsia" w:ascii="TimesNewRomanPSMT" w:hAnsi="TimesNewRomanPSMT" w:cs="TimesNewRomanPSMT"/>
          <w:b w:val="0"/>
          <w:bCs w:val="0"/>
          <w:color w:val="000000"/>
          <w:sz w:val="31"/>
          <w:szCs w:val="31"/>
          <w:lang w:val="en-US" w:eastAsia="zh-CN"/>
        </w:rPr>
        <w:t>1</w:t>
      </w:r>
      <w:r>
        <w:rPr>
          <w:rFonts w:hint="default" w:ascii="TimesNewRomanPSMT" w:hAnsi="TimesNewRomanPSMT" w:eastAsia="TimesNewRomanPSMT" w:cs="TimesNewRomanPSMT"/>
          <w:b w:val="0"/>
          <w:bCs w:val="0"/>
          <w:color w:val="000000"/>
          <w:sz w:val="31"/>
          <w:szCs w:val="31"/>
        </w:rPr>
        <w:t>9km/h</w:t>
      </w:r>
      <w:r>
        <w:rPr>
          <w:rFonts w:ascii="仿宋_GB2312" w:hAnsi="仿宋_GB2312" w:eastAsia="仿宋_GB2312" w:cs="仿宋_GB2312"/>
          <w:b w:val="0"/>
          <w:bCs w:val="0"/>
          <w:color w:val="000000"/>
          <w:sz w:val="31"/>
          <w:szCs w:val="31"/>
        </w:rPr>
        <w:t>。</w:t>
      </w:r>
    </w:p>
    <w:p w14:paraId="5E944698">
      <w:pPr>
        <w:pStyle w:val="26"/>
        <w:pageBreakBefore w:val="0"/>
        <w:numPr>
          <w:ilvl w:val="0"/>
          <w:numId w:val="1"/>
        </w:numPr>
        <w:kinsoku/>
        <w:wordWrap/>
        <w:overflowPunct/>
        <w:topLinePunct w:val="0"/>
        <w:autoSpaceDN/>
        <w:bidi w:val="0"/>
        <w:adjustRightInd/>
        <w:snapToGrid/>
        <w:spacing w:line="580" w:lineRule="exact"/>
        <w:ind w:left="0" w:leftChars="0" w:firstLine="643"/>
        <w:textAlignment w:val="auto"/>
        <w:rPr>
          <w:rFonts w:hint="eastAsia" w:ascii="仿宋_GB2312" w:hAnsi="仿宋_GB2312" w:eastAsia="仿宋_GB2312"/>
          <w:b/>
          <w:sz w:val="32"/>
          <w:szCs w:val="32"/>
          <w:lang w:val="en-US" w:eastAsia="zh-CN"/>
        </w:rPr>
      </w:pPr>
      <w:r>
        <w:rPr>
          <w:rFonts w:hint="eastAsia" w:ascii="仿宋_GB2312" w:hAnsi="仿宋_GB2312" w:eastAsia="仿宋_GB2312"/>
          <w:b/>
          <w:sz w:val="32"/>
          <w:szCs w:val="32"/>
          <w:lang w:val="en-US" w:eastAsia="zh-CN"/>
        </w:rPr>
        <w:t>江西长运机动车安全技术司法鉴定中心对事故车辆痕迹的司法鉴定</w:t>
      </w:r>
    </w:p>
    <w:p w14:paraId="1DCE568A">
      <w:pPr>
        <w:pStyle w:val="26"/>
        <w:pageBreakBefore w:val="0"/>
        <w:numPr>
          <w:ilvl w:val="0"/>
          <w:numId w:val="0"/>
        </w:numPr>
        <w:kinsoku/>
        <w:wordWrap/>
        <w:overflowPunct/>
        <w:topLinePunct w:val="0"/>
        <w:autoSpaceDN/>
        <w:bidi w:val="0"/>
        <w:adjustRightInd/>
        <w:snapToGrid/>
        <w:spacing w:line="580" w:lineRule="exact"/>
        <w:textAlignment w:val="auto"/>
        <w:rPr>
          <w:rFonts w:hint="default" w:ascii="仿宋_GB2312" w:hAnsi="仿宋_GB2312" w:eastAsia="仿宋_GB2312"/>
          <w:b/>
          <w:sz w:val="32"/>
          <w:szCs w:val="32"/>
          <w:lang w:val="en-US" w:eastAsia="zh-CN"/>
        </w:rPr>
      </w:pPr>
      <w:r>
        <w:rPr>
          <w:rFonts w:hint="eastAsia" w:ascii="仿宋_GB2312" w:hAnsi="仿宋_GB2312" w:eastAsia="仿宋_GB2312"/>
          <w:b/>
          <w:sz w:val="32"/>
          <w:szCs w:val="32"/>
          <w:lang w:val="en-US" w:eastAsia="zh-CN"/>
        </w:rPr>
        <w:t xml:space="preserve">    </w:t>
      </w:r>
      <w:r>
        <w:rPr>
          <w:rFonts w:ascii="仿宋_GB2312" w:hAnsi="仿宋_GB2312" w:eastAsia="仿宋_GB2312" w:cs="仿宋_GB2312"/>
          <w:b w:val="0"/>
          <w:bCs w:val="0"/>
          <w:color w:val="000000"/>
          <w:sz w:val="31"/>
          <w:szCs w:val="31"/>
        </w:rPr>
        <w:t>赣长运中心【</w:t>
      </w:r>
      <w:r>
        <w:rPr>
          <w:rFonts w:ascii="TimesNewRomanPSMT" w:hAnsi="TimesNewRomanPSMT" w:eastAsia="TimesNewRomanPSMT" w:cs="TimesNewRomanPSMT"/>
          <w:b w:val="0"/>
          <w:bCs w:val="0"/>
          <w:color w:val="000000"/>
          <w:sz w:val="31"/>
          <w:szCs w:val="31"/>
        </w:rPr>
        <w:t>202</w:t>
      </w:r>
      <w:r>
        <w:rPr>
          <w:rFonts w:hint="eastAsia" w:ascii="TimesNewRomanPSMT" w:hAnsi="TimesNewRomanPSMT" w:cs="TimesNewRomanPSMT"/>
          <w:b w:val="0"/>
          <w:bCs w:val="0"/>
          <w:color w:val="000000"/>
          <w:sz w:val="31"/>
          <w:szCs w:val="31"/>
          <w:lang w:val="en-US" w:eastAsia="zh-CN"/>
        </w:rPr>
        <w:t>5</w:t>
      </w:r>
      <w:r>
        <w:rPr>
          <w:rFonts w:ascii="仿宋_GB2312" w:hAnsi="仿宋_GB2312" w:eastAsia="仿宋_GB2312" w:cs="仿宋_GB2312"/>
          <w:b w:val="0"/>
          <w:bCs w:val="0"/>
          <w:color w:val="000000"/>
          <w:sz w:val="31"/>
          <w:szCs w:val="31"/>
        </w:rPr>
        <w:t>】痕鉴字第</w:t>
      </w:r>
      <w:r>
        <w:rPr>
          <w:rFonts w:hint="eastAsia" w:ascii="仿宋_GB2312" w:hAnsi="仿宋_GB2312" w:eastAsia="仿宋_GB2312" w:cs="仿宋_GB2312"/>
          <w:b w:val="0"/>
          <w:bCs w:val="0"/>
          <w:color w:val="000000"/>
          <w:sz w:val="31"/>
          <w:szCs w:val="31"/>
          <w:lang w:val="en-US" w:eastAsia="zh-CN"/>
        </w:rPr>
        <w:t>810</w:t>
      </w:r>
      <w:r>
        <w:rPr>
          <w:rFonts w:ascii="仿宋_GB2312" w:hAnsi="仿宋_GB2312" w:eastAsia="仿宋_GB2312" w:cs="仿宋_GB2312"/>
          <w:b w:val="0"/>
          <w:bCs w:val="0"/>
          <w:color w:val="000000"/>
          <w:sz w:val="31"/>
          <w:szCs w:val="31"/>
        </w:rPr>
        <w:t>号司法鉴定意见书鉴定意见：</w:t>
      </w:r>
      <w:r>
        <w:rPr>
          <w:rFonts w:hint="eastAsia" w:ascii="仿宋_GB2312" w:hAnsi="仿宋_GB2312" w:eastAsia="仿宋_GB2312" w:cs="仿宋_GB2312"/>
          <w:b w:val="0"/>
          <w:bCs w:val="0"/>
          <w:color w:val="000000"/>
          <w:sz w:val="31"/>
          <w:szCs w:val="31"/>
          <w:lang w:eastAsia="zh-CN"/>
        </w:rPr>
        <w:t>产品编号</w:t>
      </w:r>
      <w:r>
        <w:rPr>
          <w:rFonts w:hint="eastAsia" w:ascii="仿宋_GB2312" w:hAnsi="仿宋_GB2312" w:eastAsia="仿宋_GB2312" w:cs="仿宋_GB2312"/>
          <w:b w:val="0"/>
          <w:bCs w:val="0"/>
          <w:color w:val="000000"/>
          <w:sz w:val="31"/>
          <w:szCs w:val="31"/>
          <w:lang w:val="en-US" w:eastAsia="zh-CN"/>
        </w:rPr>
        <w:t>XNY-SDDZ202202021黄色杉东牌旅游观光行驶中车头左前部与行人相碰撞接触在本次事故中所形成</w:t>
      </w:r>
      <w:r>
        <w:rPr>
          <w:rFonts w:ascii="仿宋_GB2312" w:hAnsi="仿宋_GB2312" w:eastAsia="仿宋_GB2312" w:cs="仿宋_GB2312"/>
          <w:b w:val="0"/>
          <w:bCs w:val="0"/>
          <w:color w:val="000000"/>
          <w:sz w:val="31"/>
          <w:szCs w:val="31"/>
        </w:rPr>
        <w:t>。</w:t>
      </w:r>
    </w:p>
    <w:p w14:paraId="531AAF72">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56" w:name="_Toc11135"/>
      <w:r>
        <w:rPr>
          <w:rFonts w:hint="eastAsia" w:ascii="仿宋_GB2312" w:hAnsi="仿宋_GB2312" w:eastAsia="仿宋_GB2312"/>
          <w:sz w:val="32"/>
          <w:szCs w:val="32"/>
        </w:rPr>
        <w:t>（三）其他可能因素排除</w:t>
      </w:r>
      <w:bookmarkEnd w:id="54"/>
      <w:bookmarkEnd w:id="55"/>
      <w:bookmarkEnd w:id="56"/>
    </w:p>
    <w:p w14:paraId="30A9E376">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sz w:val="32"/>
          <w:szCs w:val="32"/>
        </w:rPr>
      </w:pPr>
      <w:r>
        <w:rPr>
          <w:rFonts w:hint="eastAsia" w:ascii="仿宋_GB2312" w:hAnsi="仿宋_GB2312" w:eastAsia="仿宋_GB2312"/>
          <w:sz w:val="32"/>
          <w:szCs w:val="32"/>
        </w:rPr>
        <w:t>通过事故现场勘查和调查取证，排除道路设计建设、其他车辆影响、人为故意破坏、突发灾害因素、疲劳驾驶等因素的影响。</w:t>
      </w:r>
    </w:p>
    <w:p w14:paraId="26B8646B">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lang w:eastAsia="zh-CN"/>
        </w:rPr>
      </w:pPr>
      <w:bookmarkStart w:id="57" w:name="_Toc19058"/>
      <w:r>
        <w:rPr>
          <w:rFonts w:hint="eastAsia" w:ascii="仿宋_GB2312" w:hAnsi="仿宋_GB2312" w:eastAsia="仿宋_GB2312"/>
          <w:sz w:val="32"/>
          <w:szCs w:val="32"/>
          <w:lang w:eastAsia="zh-CN"/>
        </w:rPr>
        <w:t>（四）间接原因分析</w:t>
      </w:r>
      <w:bookmarkEnd w:id="57"/>
    </w:p>
    <w:p w14:paraId="63A73184">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kern w:val="0"/>
          <w:sz w:val="32"/>
          <w:szCs w:val="32"/>
          <w:lang w:val="en-US" w:eastAsia="zh-CN" w:bidi="ar-SA"/>
        </w:rPr>
      </w:pPr>
      <w:r>
        <w:rPr>
          <w:rFonts w:hint="eastAsia" w:ascii="仿宋_GB2312" w:hAnsi="仿宋_GB2312" w:eastAsia="仿宋_GB2312" w:cs="Times New Roman"/>
          <w:b w:val="0"/>
          <w:kern w:val="0"/>
          <w:sz w:val="32"/>
          <w:szCs w:val="32"/>
          <w:lang w:val="en-US" w:eastAsia="zh-CN" w:bidi="ar-SA"/>
        </w:rPr>
        <w:t>1、南昌市象湖风景区管理处未做好观光电瓶车安全管理及维护；</w:t>
      </w:r>
    </w:p>
    <w:p w14:paraId="2CFDAE14">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kern w:val="0"/>
          <w:sz w:val="32"/>
          <w:szCs w:val="32"/>
          <w:lang w:val="en-US" w:eastAsia="zh-CN" w:bidi="ar-SA"/>
        </w:rPr>
      </w:pPr>
      <w:r>
        <w:rPr>
          <w:rFonts w:hint="eastAsia" w:ascii="仿宋_GB2312" w:hAnsi="仿宋_GB2312" w:eastAsia="仿宋_GB2312" w:cs="Times New Roman"/>
          <w:b w:val="0"/>
          <w:kern w:val="0"/>
          <w:sz w:val="32"/>
          <w:szCs w:val="32"/>
          <w:lang w:val="en-US" w:eastAsia="zh-CN" w:bidi="ar-SA"/>
        </w:rPr>
        <w:t>2、南昌市保安服务总公司西湖公司未做好保安岗前安全培训工作。</w:t>
      </w:r>
    </w:p>
    <w:p w14:paraId="77EFAD29">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kern w:val="0"/>
          <w:sz w:val="32"/>
          <w:szCs w:val="32"/>
          <w:lang w:val="en-US" w:eastAsia="zh-CN" w:bidi="ar-SA"/>
        </w:rPr>
      </w:pPr>
      <w:r>
        <w:rPr>
          <w:rFonts w:hint="eastAsia" w:ascii="仿宋_GB2312" w:hAnsi="仿宋_GB2312" w:eastAsia="仿宋_GB2312" w:cs="Times New Roman"/>
          <w:b w:val="0"/>
          <w:kern w:val="0"/>
          <w:sz w:val="32"/>
          <w:szCs w:val="32"/>
          <w:lang w:val="en-US" w:eastAsia="zh-CN" w:bidi="ar-SA"/>
        </w:rPr>
        <w:t>以上是事故发生的间接原因。</w:t>
      </w:r>
    </w:p>
    <w:p w14:paraId="7307D9DB">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lang w:val="en-US" w:eastAsia="zh-CN"/>
        </w:rPr>
      </w:pPr>
      <w:bookmarkStart w:id="58" w:name="_Toc12946"/>
      <w:r>
        <w:rPr>
          <w:rFonts w:hint="eastAsia" w:ascii="仿宋_GB2312" w:hAnsi="仿宋_GB2312" w:eastAsia="仿宋_GB2312"/>
          <w:sz w:val="32"/>
          <w:szCs w:val="32"/>
          <w:lang w:val="en-US" w:eastAsia="zh-CN"/>
        </w:rPr>
        <w:t>四、事故单位履职情况</w:t>
      </w:r>
      <w:bookmarkEnd w:id="58"/>
    </w:p>
    <w:p w14:paraId="1C6AD8FA">
      <w:pPr>
        <w:pageBreakBefore w:val="0"/>
        <w:numPr>
          <w:ilvl w:val="0"/>
          <w:numId w:val="0"/>
        </w:numPr>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bCs/>
          <w:kern w:val="0"/>
          <w:sz w:val="32"/>
          <w:szCs w:val="32"/>
          <w:lang w:val="en-US" w:eastAsia="zh-CN" w:bidi="ar-SA"/>
        </w:rPr>
      </w:pPr>
      <w:r>
        <w:rPr>
          <w:rFonts w:hint="eastAsia" w:ascii="仿宋_GB2312" w:hAnsi="仿宋_GB2312" w:eastAsia="仿宋_GB2312" w:cs="Times New Roman"/>
          <w:b w:val="0"/>
          <w:bCs/>
          <w:kern w:val="44"/>
          <w:sz w:val="32"/>
          <w:szCs w:val="32"/>
          <w:lang w:val="en-US" w:eastAsia="zh-CN" w:bidi="ar-SA"/>
        </w:rPr>
        <w:t>1、</w:t>
      </w:r>
      <w:r>
        <w:rPr>
          <w:rFonts w:hint="eastAsia" w:ascii="仿宋_GB2312" w:hAnsi="仿宋_GB2312" w:eastAsia="仿宋_GB2312" w:cs="Times New Roman"/>
          <w:b w:val="0"/>
          <w:bCs/>
          <w:kern w:val="0"/>
          <w:sz w:val="32"/>
          <w:szCs w:val="32"/>
          <w:lang w:val="en-US" w:eastAsia="zh-CN" w:bidi="ar-SA"/>
        </w:rPr>
        <w:t>南昌市象湖风景区管理处</w:t>
      </w:r>
    </w:p>
    <w:p w14:paraId="5F18CE10">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kern w:val="0"/>
          <w:sz w:val="32"/>
          <w:szCs w:val="32"/>
          <w:lang w:val="en-US" w:eastAsia="zh-CN" w:bidi="ar-SA"/>
        </w:rPr>
      </w:pPr>
      <w:r>
        <w:rPr>
          <w:rFonts w:hint="eastAsia" w:ascii="仿宋_GB2312" w:hAnsi="仿宋_GB2312" w:eastAsia="仿宋_GB2312" w:cs="Times New Roman"/>
          <w:b w:val="0"/>
          <w:kern w:val="0"/>
          <w:sz w:val="32"/>
          <w:szCs w:val="32"/>
          <w:lang w:val="en-US" w:eastAsia="zh-CN" w:bidi="ar-SA"/>
        </w:rPr>
        <w:t>通过政府采购公开招标确定了由南昌市保安服务总公司提供安保服务，并与保安公司签订了服务合同，明确了双方安全管理职责；制定了《南昌市象湖风景区安全生产管理制度》、《景区安保人员管理制度》、《景区车辆管理制度》、《景区接待电瓶车管理制度》等制度；不定期组织全处干部职工开展了消防、安全生产等相关培训并召开安全生产工作会议；景区安保人员日常实行24小时值班，节假日及重要时间节点实行景区领导带班值守制度；制定了《象湖景区突发事件应急预案》、《象湖景区消防应急预案》、《象湖景区防溺水应急预案》、《象湖景区冰雪天气应急预案》等应急预案，不定期组织人员进行了景区消防及突发事件等应急演练。未发现并及时处理电瓶车车辆右前灯故障，存在管理方面的疏漏。</w:t>
      </w:r>
    </w:p>
    <w:p w14:paraId="53E94DD9">
      <w:pPr>
        <w:pageBreakBefore w:val="0"/>
        <w:numPr>
          <w:ilvl w:val="0"/>
          <w:numId w:val="2"/>
        </w:numPr>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kern w:val="0"/>
          <w:sz w:val="32"/>
          <w:szCs w:val="32"/>
          <w:lang w:val="en-US" w:eastAsia="zh-CN" w:bidi="ar-SA"/>
        </w:rPr>
      </w:pPr>
      <w:r>
        <w:rPr>
          <w:rFonts w:hint="eastAsia" w:ascii="仿宋_GB2312" w:hAnsi="仿宋_GB2312" w:eastAsia="仿宋_GB2312" w:cs="Times New Roman"/>
          <w:b w:val="0"/>
          <w:kern w:val="0"/>
          <w:sz w:val="32"/>
          <w:szCs w:val="32"/>
          <w:lang w:val="en-US" w:eastAsia="zh-CN" w:bidi="ar-SA"/>
        </w:rPr>
        <w:t>南昌市保安服务总公司西湖公司</w:t>
      </w:r>
    </w:p>
    <w:p w14:paraId="5AE4DB75">
      <w:pPr>
        <w:pageBreakBefore w:val="0"/>
        <w:numPr>
          <w:ilvl w:val="0"/>
          <w:numId w:val="0"/>
        </w:numPr>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cs="Times New Roman"/>
          <w:b w:val="0"/>
          <w:kern w:val="0"/>
          <w:sz w:val="32"/>
          <w:szCs w:val="32"/>
          <w:lang w:val="en-US" w:eastAsia="zh-CN" w:bidi="ar-SA"/>
        </w:rPr>
      </w:pPr>
      <w:r>
        <w:rPr>
          <w:rFonts w:hint="eastAsia" w:ascii="仿宋_GB2312" w:hAnsi="仿宋_GB2312" w:eastAsia="仿宋_GB2312" w:cs="Times New Roman"/>
          <w:b w:val="0"/>
          <w:kern w:val="0"/>
          <w:sz w:val="32"/>
          <w:szCs w:val="32"/>
          <w:lang w:val="en-US" w:eastAsia="zh-CN" w:bidi="ar-SA"/>
        </w:rPr>
        <w:t>通过政府采购公开招标中标象湖风景区安保服务，并与象湖管理处签订了服务合同，明确了双方安全管理职责；所有聘用保安均</w:t>
      </w:r>
      <w:r>
        <w:rPr>
          <w:rFonts w:hint="default" w:ascii="仿宋_GB2312" w:hAnsi="仿宋_GB2312" w:eastAsia="仿宋_GB2312" w:cs="Times New Roman"/>
          <w:b w:val="0"/>
          <w:kern w:val="0"/>
          <w:sz w:val="32"/>
          <w:szCs w:val="32"/>
          <w:lang w:val="en-US" w:eastAsia="zh-CN" w:bidi="ar-SA"/>
        </w:rPr>
        <w:t>通过公安机关背景核查</w:t>
      </w:r>
      <w:r>
        <w:rPr>
          <w:rFonts w:hint="eastAsia" w:ascii="仿宋_GB2312" w:hAnsi="仿宋_GB2312" w:eastAsia="仿宋_GB2312" w:cs="Times New Roman"/>
          <w:b w:val="0"/>
          <w:kern w:val="0"/>
          <w:sz w:val="32"/>
          <w:szCs w:val="32"/>
          <w:lang w:val="en-US" w:eastAsia="zh-CN" w:bidi="ar-SA"/>
        </w:rPr>
        <w:t>；企业</w:t>
      </w:r>
      <w:r>
        <w:rPr>
          <w:rFonts w:hint="default" w:ascii="仿宋_GB2312" w:hAnsi="仿宋_GB2312" w:eastAsia="仿宋_GB2312" w:cs="Times New Roman"/>
          <w:b w:val="0"/>
          <w:kern w:val="0"/>
          <w:sz w:val="32"/>
          <w:szCs w:val="32"/>
          <w:lang w:val="en-US" w:eastAsia="zh-CN" w:bidi="ar-SA"/>
        </w:rPr>
        <w:t>制定了</w:t>
      </w:r>
      <w:r>
        <w:rPr>
          <w:rFonts w:hint="eastAsia" w:ascii="仿宋_GB2312" w:hAnsi="仿宋_GB2312" w:eastAsia="仿宋_GB2312" w:cs="Times New Roman"/>
          <w:b w:val="0"/>
          <w:kern w:val="0"/>
          <w:sz w:val="32"/>
          <w:szCs w:val="32"/>
          <w:lang w:val="en-US" w:eastAsia="zh-CN" w:bidi="ar-SA"/>
        </w:rPr>
        <w:t>保安服务</w:t>
      </w:r>
      <w:r>
        <w:rPr>
          <w:rFonts w:hint="default" w:ascii="仿宋_GB2312" w:hAnsi="仿宋_GB2312" w:eastAsia="仿宋_GB2312" w:cs="Times New Roman"/>
          <w:b w:val="0"/>
          <w:kern w:val="0"/>
          <w:sz w:val="32"/>
          <w:szCs w:val="32"/>
          <w:lang w:val="en-US" w:eastAsia="zh-CN" w:bidi="ar-SA"/>
        </w:rPr>
        <w:t>《岗位责任制度》《突发事件应急预案》《服务管理制度》等</w:t>
      </w:r>
      <w:r>
        <w:rPr>
          <w:rFonts w:hint="eastAsia" w:ascii="仿宋_GB2312" w:hAnsi="仿宋_GB2312" w:eastAsia="仿宋_GB2312" w:cs="Times New Roman"/>
          <w:b w:val="0"/>
          <w:kern w:val="0"/>
          <w:sz w:val="32"/>
          <w:szCs w:val="32"/>
          <w:lang w:val="en-US" w:eastAsia="zh-CN" w:bidi="ar-SA"/>
        </w:rPr>
        <w:t>预案及</w:t>
      </w:r>
      <w:r>
        <w:rPr>
          <w:rFonts w:hint="default" w:ascii="仿宋_GB2312" w:hAnsi="仿宋_GB2312" w:eastAsia="仿宋_GB2312" w:cs="Times New Roman"/>
          <w:b w:val="0"/>
          <w:kern w:val="0"/>
          <w:sz w:val="32"/>
          <w:szCs w:val="32"/>
          <w:lang w:val="en-US" w:eastAsia="zh-CN" w:bidi="ar-SA"/>
        </w:rPr>
        <w:t>制度，明确</w:t>
      </w:r>
      <w:r>
        <w:rPr>
          <w:rFonts w:hint="eastAsia" w:ascii="仿宋_GB2312" w:hAnsi="仿宋_GB2312" w:eastAsia="仿宋_GB2312" w:cs="Times New Roman"/>
          <w:b w:val="0"/>
          <w:kern w:val="0"/>
          <w:sz w:val="32"/>
          <w:szCs w:val="32"/>
          <w:lang w:val="en-US" w:eastAsia="zh-CN" w:bidi="ar-SA"/>
        </w:rPr>
        <w:t>了</w:t>
      </w:r>
      <w:r>
        <w:rPr>
          <w:rFonts w:hint="default" w:ascii="仿宋_GB2312" w:hAnsi="仿宋_GB2312" w:eastAsia="仿宋_GB2312" w:cs="Times New Roman"/>
          <w:b w:val="0"/>
          <w:kern w:val="0"/>
          <w:sz w:val="32"/>
          <w:szCs w:val="32"/>
          <w:lang w:val="en-US" w:eastAsia="zh-CN" w:bidi="ar-SA"/>
        </w:rPr>
        <w:t>各岗位工作流程与安全责任，执行岗位巡查、安全隐患报告制度。组织</w:t>
      </w:r>
      <w:r>
        <w:rPr>
          <w:rFonts w:hint="eastAsia" w:ascii="仿宋_GB2312" w:hAnsi="仿宋_GB2312" w:eastAsia="仿宋_GB2312" w:cs="Times New Roman"/>
          <w:b w:val="0"/>
          <w:kern w:val="0"/>
          <w:sz w:val="32"/>
          <w:szCs w:val="32"/>
          <w:lang w:val="en-US" w:eastAsia="zh-CN" w:bidi="ar-SA"/>
        </w:rPr>
        <w:t>了保安</w:t>
      </w:r>
      <w:r>
        <w:rPr>
          <w:rFonts w:hint="default" w:ascii="仿宋_GB2312" w:hAnsi="仿宋_GB2312" w:eastAsia="仿宋_GB2312" w:cs="Times New Roman"/>
          <w:b w:val="0"/>
          <w:kern w:val="0"/>
          <w:sz w:val="32"/>
          <w:szCs w:val="32"/>
          <w:lang w:val="en-US" w:eastAsia="zh-CN" w:bidi="ar-SA"/>
        </w:rPr>
        <w:t>岗前培训，定期培训，专项培训</w:t>
      </w:r>
      <w:r>
        <w:rPr>
          <w:rFonts w:hint="eastAsia" w:ascii="仿宋_GB2312" w:hAnsi="仿宋_GB2312" w:eastAsia="仿宋_GB2312" w:cs="Times New Roman"/>
          <w:b w:val="0"/>
          <w:kern w:val="0"/>
          <w:sz w:val="32"/>
          <w:szCs w:val="32"/>
          <w:lang w:val="en-US" w:eastAsia="zh-CN" w:bidi="ar-SA"/>
        </w:rPr>
        <w:t>。保安</w:t>
      </w:r>
      <w:r>
        <w:rPr>
          <w:rFonts w:hint="default" w:ascii="仿宋_GB2312" w:hAnsi="仿宋_GB2312" w:eastAsia="仿宋_GB2312" w:cs="Times New Roman"/>
          <w:b w:val="0"/>
          <w:kern w:val="0"/>
          <w:sz w:val="32"/>
          <w:szCs w:val="32"/>
          <w:lang w:val="en-US" w:eastAsia="zh-CN" w:bidi="ar-SA"/>
        </w:rPr>
        <w:t>入职人员按治安部门要求</w:t>
      </w:r>
      <w:r>
        <w:rPr>
          <w:rFonts w:hint="eastAsia" w:ascii="仿宋_GB2312" w:hAnsi="仿宋_GB2312" w:eastAsia="仿宋_GB2312" w:cs="Times New Roman"/>
          <w:b w:val="0"/>
          <w:kern w:val="0"/>
          <w:sz w:val="32"/>
          <w:szCs w:val="32"/>
          <w:lang w:val="en-US" w:eastAsia="zh-CN" w:bidi="ar-SA"/>
        </w:rPr>
        <w:t>开展了</w:t>
      </w:r>
      <w:r>
        <w:rPr>
          <w:rFonts w:hint="default" w:ascii="仿宋_GB2312" w:hAnsi="仿宋_GB2312" w:eastAsia="仿宋_GB2312" w:cs="Times New Roman"/>
          <w:b w:val="0"/>
          <w:kern w:val="0"/>
          <w:sz w:val="32"/>
          <w:szCs w:val="32"/>
          <w:lang w:val="en-US" w:eastAsia="zh-CN" w:bidi="ar-SA"/>
        </w:rPr>
        <w:t>保安员资格证考试</w:t>
      </w:r>
      <w:r>
        <w:rPr>
          <w:rFonts w:hint="eastAsia" w:ascii="仿宋_GB2312" w:hAnsi="仿宋_GB2312" w:eastAsia="仿宋_GB2312" w:cs="Times New Roman"/>
          <w:b w:val="0"/>
          <w:kern w:val="0"/>
          <w:sz w:val="32"/>
          <w:szCs w:val="32"/>
          <w:lang w:val="en-US" w:eastAsia="zh-CN" w:bidi="ar-SA"/>
        </w:rPr>
        <w:t>，考试合格后持证上岗</w:t>
      </w:r>
      <w:r>
        <w:rPr>
          <w:rFonts w:hint="default" w:ascii="仿宋_GB2312" w:hAnsi="仿宋_GB2312" w:eastAsia="仿宋_GB2312" w:cs="Times New Roman"/>
          <w:b w:val="0"/>
          <w:kern w:val="0"/>
          <w:sz w:val="32"/>
          <w:szCs w:val="32"/>
          <w:lang w:val="en-US" w:eastAsia="zh-CN" w:bidi="ar-SA"/>
        </w:rPr>
        <w:t>。</w:t>
      </w:r>
      <w:r>
        <w:rPr>
          <w:rFonts w:hint="eastAsia" w:ascii="仿宋_GB2312" w:hAnsi="仿宋_GB2312" w:eastAsia="仿宋_GB2312" w:cs="Times New Roman"/>
          <w:b w:val="0"/>
          <w:kern w:val="0"/>
          <w:sz w:val="32"/>
          <w:szCs w:val="32"/>
          <w:lang w:val="en-US" w:eastAsia="zh-CN" w:bidi="ar-SA"/>
        </w:rPr>
        <w:t>对肇事保安人员开展安全教育培训的时长不足，存在管理方面的疏漏。</w:t>
      </w:r>
    </w:p>
    <w:p w14:paraId="6BD5D1B8">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59" w:name="_Toc141189803"/>
      <w:bookmarkStart w:id="60" w:name="_Toc28340"/>
      <w:bookmarkStart w:id="61" w:name="_Toc15737"/>
      <w:r>
        <w:rPr>
          <w:rFonts w:hint="eastAsia" w:ascii="仿宋_GB2312" w:hAnsi="仿宋_GB2312" w:eastAsia="仿宋_GB2312"/>
          <w:sz w:val="32"/>
          <w:szCs w:val="32"/>
          <w:lang w:eastAsia="zh-CN"/>
        </w:rPr>
        <w:t>五</w:t>
      </w:r>
      <w:r>
        <w:rPr>
          <w:rFonts w:hint="eastAsia" w:ascii="仿宋_GB2312" w:hAnsi="仿宋_GB2312" w:eastAsia="仿宋_GB2312"/>
          <w:sz w:val="32"/>
          <w:szCs w:val="32"/>
        </w:rPr>
        <w:t>、</w:t>
      </w:r>
      <w:bookmarkEnd w:id="59"/>
      <w:r>
        <w:rPr>
          <w:rFonts w:hint="eastAsia" w:ascii="仿宋_GB2312" w:hAnsi="仿宋_GB2312" w:eastAsia="仿宋_GB2312"/>
          <w:sz w:val="32"/>
          <w:szCs w:val="32"/>
        </w:rPr>
        <w:t>对事故责任人员</w:t>
      </w:r>
      <w:r>
        <w:rPr>
          <w:rFonts w:hint="eastAsia" w:ascii="仿宋_GB2312" w:hAnsi="仿宋_GB2312" w:eastAsia="仿宋_GB2312"/>
          <w:sz w:val="32"/>
          <w:szCs w:val="32"/>
          <w:lang w:eastAsia="zh-CN"/>
        </w:rPr>
        <w:t>和单位</w:t>
      </w:r>
      <w:r>
        <w:rPr>
          <w:rFonts w:hint="eastAsia" w:ascii="仿宋_GB2312" w:hAnsi="仿宋_GB2312" w:eastAsia="仿宋_GB2312"/>
          <w:sz w:val="32"/>
          <w:szCs w:val="32"/>
        </w:rPr>
        <w:t>的处理建议</w:t>
      </w:r>
      <w:bookmarkEnd w:id="60"/>
      <w:bookmarkEnd w:id="61"/>
    </w:p>
    <w:p w14:paraId="137AE789">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lang w:eastAsia="zh-CN"/>
        </w:rPr>
      </w:pPr>
      <w:bookmarkStart w:id="62" w:name="_Toc8190"/>
      <w:bookmarkStart w:id="63" w:name="_Toc8180"/>
      <w:bookmarkStart w:id="64" w:name="_Toc19782"/>
      <w:bookmarkStart w:id="65" w:name="_Toc5268"/>
      <w:bookmarkStart w:id="66" w:name="_Toc21114"/>
      <w:bookmarkStart w:id="67" w:name="_Toc19280"/>
      <w:r>
        <w:rPr>
          <w:rFonts w:hint="eastAsia" w:ascii="仿宋_GB2312" w:hAnsi="仿宋_GB2312" w:eastAsia="仿宋_GB2312"/>
          <w:sz w:val="32"/>
          <w:szCs w:val="32"/>
          <w:lang w:eastAsia="zh-CN"/>
        </w:rPr>
        <w:t>（一）</w:t>
      </w:r>
      <w:r>
        <w:rPr>
          <w:rFonts w:hint="eastAsia" w:ascii="仿宋_GB2312" w:hAnsi="仿宋_GB2312" w:eastAsia="仿宋_GB2312"/>
          <w:sz w:val="32"/>
          <w:szCs w:val="32"/>
        </w:rPr>
        <w:t>对事故责任人员的责任认定及处理建议</w:t>
      </w:r>
      <w:bookmarkEnd w:id="62"/>
      <w:bookmarkEnd w:id="63"/>
      <w:bookmarkEnd w:id="64"/>
      <w:bookmarkEnd w:id="65"/>
      <w:bookmarkEnd w:id="66"/>
      <w:bookmarkEnd w:id="67"/>
    </w:p>
    <w:p w14:paraId="71ADE3E3">
      <w:pPr>
        <w:pageBreakBefore w:val="0"/>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sz w:val="32"/>
          <w:highlight w:val="none"/>
          <w:lang w:eastAsia="zh-CN"/>
        </w:rPr>
      </w:pPr>
      <w:r>
        <w:rPr>
          <w:rFonts w:hint="eastAsia" w:ascii="仿宋_GB2312" w:hAnsi="仿宋_GB2312" w:eastAsia="仿宋_GB2312"/>
          <w:kern w:val="0"/>
          <w:sz w:val="32"/>
          <w:szCs w:val="32"/>
          <w:lang w:eastAsia="zh-CN"/>
        </w:rPr>
        <w:t>熊远风</w:t>
      </w:r>
      <w:r>
        <w:rPr>
          <w:rFonts w:hint="eastAsia" w:ascii="仿宋_GB2312" w:hAnsi="仿宋_GB2312" w:eastAsia="仿宋_GB2312"/>
          <w:kern w:val="0"/>
          <w:sz w:val="32"/>
          <w:szCs w:val="32"/>
        </w:rPr>
        <w:t>，男，</w:t>
      </w:r>
      <w:r>
        <w:rPr>
          <w:rFonts w:hint="eastAsia" w:ascii="仿宋_GB2312" w:hAnsi="仿宋_GB2312" w:eastAsia="仿宋_GB2312"/>
          <w:kern w:val="0"/>
          <w:sz w:val="32"/>
          <w:szCs w:val="32"/>
          <w:lang w:eastAsia="zh-CN"/>
        </w:rPr>
        <w:t>观光</w:t>
      </w:r>
      <w:r>
        <w:rPr>
          <w:rFonts w:hint="eastAsia" w:ascii="仿宋_GB2312" w:hAnsi="仿宋_GB2312" w:eastAsia="仿宋_GB2312"/>
          <w:color w:val="000000"/>
          <w:sz w:val="32"/>
          <w:szCs w:val="32"/>
          <w:lang w:eastAsia="zh-CN"/>
        </w:rPr>
        <w:t>电瓶车</w:t>
      </w:r>
      <w:r>
        <w:rPr>
          <w:rFonts w:hint="eastAsia" w:ascii="仿宋_GB2312" w:hAnsi="仿宋_GB2312" w:eastAsia="仿宋_GB2312"/>
          <w:kern w:val="0"/>
          <w:sz w:val="32"/>
          <w:szCs w:val="32"/>
        </w:rPr>
        <w:t>驾驶人，</w:t>
      </w:r>
      <w:r>
        <w:rPr>
          <w:rFonts w:hint="eastAsia" w:ascii="仿宋_GB2312" w:hAnsi="仿宋_GB2312" w:eastAsia="仿宋_GB2312"/>
          <w:kern w:val="0"/>
          <w:sz w:val="32"/>
          <w:szCs w:val="32"/>
          <w:lang w:eastAsia="zh-CN"/>
        </w:rPr>
        <w:t>弯道行车时未尽观察道路义务且未控制车速，引发事故</w:t>
      </w:r>
      <w:r>
        <w:rPr>
          <w:rFonts w:hint="eastAsia" w:ascii="仿宋_GB2312" w:hAnsi="仿宋_GB2312" w:eastAsia="仿宋_GB2312"/>
          <w:sz w:val="32"/>
          <w:highlight w:val="none"/>
          <w:lang w:eastAsia="zh-CN"/>
        </w:rPr>
        <w:t>造成1人死亡，对生产安全事故发生负全部责任，目前</w:t>
      </w:r>
      <w:r>
        <w:rPr>
          <w:rFonts w:hint="eastAsia" w:ascii="仿宋_GB2312" w:hAnsi="仿宋_GB2312" w:eastAsia="仿宋_GB2312"/>
          <w:sz w:val="32"/>
          <w:highlight w:val="none"/>
          <w:lang w:val="en-US" w:eastAsia="zh-CN"/>
        </w:rPr>
        <w:t>公安部门已依照涉嫌过失致人死亡追究其刑事责任。</w:t>
      </w:r>
    </w:p>
    <w:p w14:paraId="212D7EA4">
      <w:pPr>
        <w:pStyle w:val="11"/>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lang w:eastAsia="zh-CN"/>
        </w:rPr>
      </w:pPr>
      <w:bookmarkStart w:id="68" w:name="_Toc15767"/>
      <w:r>
        <w:rPr>
          <w:rFonts w:hint="eastAsia" w:ascii="仿宋_GB2312" w:hAnsi="仿宋_GB2312" w:eastAsia="仿宋_GB2312"/>
          <w:sz w:val="32"/>
          <w:szCs w:val="32"/>
          <w:lang w:eastAsia="zh-CN"/>
        </w:rPr>
        <w:t>（二）对相关单位及个人管理问题的处理建议</w:t>
      </w:r>
      <w:bookmarkEnd w:id="68"/>
    </w:p>
    <w:p w14:paraId="696FD03F">
      <w:pPr>
        <w:pageBreakBefore w:val="0"/>
        <w:numPr>
          <w:ilvl w:val="0"/>
          <w:numId w:val="0"/>
        </w:numPr>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b w:val="0"/>
          <w:bCs w:val="0"/>
          <w:kern w:val="0"/>
          <w:sz w:val="32"/>
          <w:szCs w:val="32"/>
          <w:highlight w:val="none"/>
        </w:rPr>
      </w:pPr>
      <w:r>
        <w:rPr>
          <w:rFonts w:hint="eastAsia" w:ascii="仿宋_GB2312" w:hAnsi="仿宋_GB2312" w:eastAsia="仿宋_GB2312"/>
          <w:kern w:val="0"/>
          <w:sz w:val="32"/>
          <w:szCs w:val="32"/>
          <w:lang w:val="en-US" w:eastAsia="zh-CN"/>
        </w:rPr>
        <w:t>1、南昌市</w:t>
      </w:r>
      <w:r>
        <w:rPr>
          <w:rFonts w:hint="eastAsia" w:ascii="仿宋_GB2312" w:hAnsi="仿宋_GB2312" w:eastAsia="仿宋_GB2312"/>
          <w:kern w:val="0"/>
          <w:sz w:val="32"/>
          <w:szCs w:val="32"/>
          <w:lang w:eastAsia="zh-CN"/>
        </w:rPr>
        <w:t>象湖风景区管理处</w:t>
      </w:r>
      <w:r>
        <w:rPr>
          <w:rFonts w:hint="eastAsia" w:ascii="仿宋_GB2312" w:hAnsi="仿宋_GB2312" w:eastAsia="仿宋_GB2312" w:cs="Times New Roman"/>
          <w:b w:val="0"/>
          <w:kern w:val="0"/>
          <w:sz w:val="32"/>
          <w:szCs w:val="32"/>
          <w:lang w:val="en-US" w:eastAsia="zh-CN" w:bidi="ar-SA"/>
        </w:rPr>
        <w:t>未做好观光电瓶车安全管理及维护，造成了事故隐患</w:t>
      </w:r>
      <w:r>
        <w:rPr>
          <w:rFonts w:hint="eastAsia" w:ascii="仿宋_GB2312" w:hAnsi="仿宋_GB2312" w:eastAsia="仿宋_GB2312"/>
          <w:sz w:val="32"/>
          <w:szCs w:val="32"/>
          <w:lang w:val="en-US" w:eastAsia="zh-CN"/>
        </w:rPr>
        <w:t>，违反了《中华人民共和国安全生产法》第四十一条第二款的规定，建议由青云谱区应急管理局依据《中华人民共和国安全生产法》第一百零二条的规定对其进行行政处罚</w:t>
      </w:r>
      <w:r>
        <w:rPr>
          <w:rFonts w:hint="eastAsia" w:ascii="仿宋_GB2312" w:hAnsi="仿宋_GB2312" w:eastAsia="仿宋_GB2312"/>
          <w:b w:val="0"/>
          <w:bCs w:val="0"/>
          <w:kern w:val="0"/>
          <w:sz w:val="32"/>
          <w:szCs w:val="32"/>
          <w:highlight w:val="none"/>
        </w:rPr>
        <w:t>。</w:t>
      </w:r>
    </w:p>
    <w:p w14:paraId="0D402646">
      <w:pPr>
        <w:pageBreakBefore w:val="0"/>
        <w:numPr>
          <w:ilvl w:val="0"/>
          <w:numId w:val="0"/>
        </w:numPr>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b w:val="0"/>
          <w:bCs w:val="0"/>
          <w:kern w:val="0"/>
          <w:sz w:val="32"/>
          <w:szCs w:val="32"/>
          <w:highlight w:val="none"/>
        </w:rPr>
      </w:pPr>
      <w:r>
        <w:rPr>
          <w:rFonts w:hint="eastAsia" w:ascii="仿宋_GB2312" w:hAnsi="仿宋_GB2312" w:eastAsia="仿宋_GB2312"/>
          <w:b w:val="0"/>
          <w:bCs w:val="0"/>
          <w:kern w:val="0"/>
          <w:sz w:val="32"/>
          <w:szCs w:val="32"/>
          <w:highlight w:val="none"/>
          <w:lang w:val="en-US" w:eastAsia="zh-CN"/>
        </w:rPr>
        <w:t>2、</w:t>
      </w:r>
      <w:r>
        <w:rPr>
          <w:rFonts w:hint="eastAsia" w:ascii="仿宋_GB2312" w:hAnsi="仿宋_GB2312" w:eastAsia="仿宋_GB2312" w:cs="Times New Roman"/>
          <w:b w:val="0"/>
          <w:bCs w:val="0"/>
          <w:kern w:val="2"/>
          <w:sz w:val="32"/>
          <w:szCs w:val="32"/>
          <w:lang w:val="en-US" w:eastAsia="zh-CN" w:bidi="ar-SA"/>
        </w:rPr>
        <w:t>南昌市保安服务总公司西湖公司，</w:t>
      </w:r>
      <w:r>
        <w:rPr>
          <w:rFonts w:hint="eastAsia" w:ascii="仿宋_GB2312" w:hAnsi="仿宋_GB2312" w:eastAsia="仿宋_GB2312" w:cs="Times New Roman"/>
          <w:b w:val="0"/>
          <w:kern w:val="0"/>
          <w:sz w:val="32"/>
          <w:szCs w:val="32"/>
          <w:lang w:val="en-US" w:eastAsia="zh-CN" w:bidi="ar-SA"/>
        </w:rPr>
        <w:t>对熊远风岗前安全培训时长不足</w:t>
      </w:r>
      <w:r>
        <w:rPr>
          <w:rFonts w:hint="eastAsia" w:ascii="仿宋_GB2312" w:hAnsi="仿宋_GB2312" w:eastAsia="仿宋_GB2312"/>
          <w:sz w:val="32"/>
          <w:szCs w:val="32"/>
          <w:lang w:val="en-US" w:eastAsia="zh-CN"/>
        </w:rPr>
        <w:t>，违反了《安全生产培训管理办法》第十一条、《生产经营单位安全培训规定》第十三条的规定，建议由青云谱区应急管理局依据《安全生产培训管理办法》第三十六条的规定对其进行行政处罚</w:t>
      </w:r>
      <w:r>
        <w:rPr>
          <w:rFonts w:hint="eastAsia" w:ascii="仿宋_GB2312" w:hAnsi="仿宋_GB2312" w:eastAsia="仿宋_GB2312"/>
          <w:b w:val="0"/>
          <w:bCs w:val="0"/>
          <w:kern w:val="0"/>
          <w:sz w:val="32"/>
          <w:szCs w:val="32"/>
          <w:highlight w:val="none"/>
        </w:rPr>
        <w:t>。</w:t>
      </w:r>
    </w:p>
    <w:p w14:paraId="6323C5F4">
      <w:pPr>
        <w:pageBreakBefore w:val="0"/>
        <w:numPr>
          <w:ilvl w:val="0"/>
          <w:numId w:val="0"/>
        </w:numPr>
        <w:kinsoku/>
        <w:wordWrap/>
        <w:overflowPunct/>
        <w:topLinePunct w:val="0"/>
        <w:autoSpaceDN/>
        <w:bidi w:val="0"/>
        <w:adjustRightInd/>
        <w:snapToGrid/>
        <w:spacing w:line="580" w:lineRule="exact"/>
        <w:ind w:firstLine="640" w:firstLineChars="200"/>
        <w:textAlignment w:val="auto"/>
        <w:rPr>
          <w:rFonts w:hint="eastAsia" w:ascii="仿宋_GB2312" w:hAnsi="仿宋_GB2312" w:eastAsia="仿宋_GB2312"/>
          <w:b w:val="0"/>
          <w:bCs w:val="0"/>
          <w:kern w:val="0"/>
          <w:sz w:val="32"/>
          <w:szCs w:val="32"/>
          <w:highlight w:val="none"/>
          <w:lang w:val="en-US" w:eastAsia="zh-CN"/>
        </w:rPr>
      </w:pPr>
      <w:r>
        <w:rPr>
          <w:rFonts w:hint="eastAsia" w:ascii="仿宋_GB2312" w:hAnsi="仿宋_GB2312" w:eastAsia="仿宋_GB2312"/>
          <w:b w:val="0"/>
          <w:bCs w:val="0"/>
          <w:kern w:val="0"/>
          <w:sz w:val="32"/>
          <w:szCs w:val="32"/>
          <w:highlight w:val="none"/>
          <w:lang w:val="en-US" w:eastAsia="zh-CN"/>
        </w:rPr>
        <w:t>3、</w:t>
      </w:r>
      <w:r>
        <w:rPr>
          <w:rFonts w:hint="eastAsia" w:ascii="仿宋_GB2312" w:hAnsi="仿宋_GB2312" w:eastAsia="仿宋_GB2312"/>
          <w:b w:val="0"/>
          <w:bCs w:val="0"/>
          <w:spacing w:val="-6"/>
          <w:kern w:val="0"/>
          <w:sz w:val="32"/>
          <w:szCs w:val="32"/>
          <w:highlight w:val="none"/>
          <w:lang w:val="en-US" w:eastAsia="zh-CN"/>
        </w:rPr>
        <w:t>熊文超，象湖风景区管理处保卫科科长，未做好电瓶车日常维护使用管理工作，建议由象湖风景区管理处对其进行相关处理，责令其作出书面检查，并予以全单位通报批评。</w:t>
      </w:r>
    </w:p>
    <w:p w14:paraId="25855BA9">
      <w:pPr>
        <w:pageBreakBefore w:val="0"/>
        <w:numPr>
          <w:ilvl w:val="0"/>
          <w:numId w:val="0"/>
        </w:numPr>
        <w:kinsoku/>
        <w:wordWrap/>
        <w:overflowPunct/>
        <w:topLinePunct w:val="0"/>
        <w:autoSpaceDN/>
        <w:bidi w:val="0"/>
        <w:adjustRightInd/>
        <w:snapToGrid/>
        <w:spacing w:line="580" w:lineRule="exact"/>
        <w:ind w:firstLine="640" w:firstLineChars="200"/>
        <w:textAlignment w:val="auto"/>
        <w:rPr>
          <w:rFonts w:hint="default" w:ascii="仿宋_GB2312" w:hAnsi="仿宋_GB2312" w:eastAsia="仿宋_GB2312"/>
          <w:b w:val="0"/>
          <w:bCs w:val="0"/>
          <w:kern w:val="0"/>
          <w:sz w:val="32"/>
          <w:szCs w:val="32"/>
          <w:highlight w:val="none"/>
          <w:lang w:val="en-US" w:eastAsia="zh-CN"/>
        </w:rPr>
      </w:pPr>
      <w:r>
        <w:rPr>
          <w:rFonts w:hint="eastAsia" w:ascii="仿宋_GB2312" w:hAnsi="仿宋_GB2312" w:eastAsia="仿宋_GB2312"/>
          <w:b w:val="0"/>
          <w:bCs w:val="0"/>
          <w:kern w:val="0"/>
          <w:sz w:val="32"/>
          <w:szCs w:val="32"/>
          <w:highlight w:val="none"/>
          <w:lang w:val="en-US" w:eastAsia="zh-CN"/>
        </w:rPr>
        <w:t>4、孙文涛，</w:t>
      </w:r>
      <w:r>
        <w:rPr>
          <w:rFonts w:hint="eastAsia" w:ascii="仿宋_GB2312" w:hAnsi="仿宋_GB2312" w:eastAsia="仿宋_GB2312" w:cs="Times New Roman"/>
          <w:b w:val="0"/>
          <w:bCs w:val="0"/>
          <w:kern w:val="2"/>
          <w:sz w:val="32"/>
          <w:szCs w:val="32"/>
          <w:lang w:val="en-US" w:eastAsia="zh-CN" w:bidi="ar-SA"/>
        </w:rPr>
        <w:t>南昌市保安服务总公司西湖公司分管副经理，对熊远风安全培训时长不足负领导责任，建议由西湖公司总经理对其进行相关处理，</w:t>
      </w:r>
      <w:r>
        <w:rPr>
          <w:rFonts w:hint="eastAsia" w:ascii="仿宋_GB2312" w:hAnsi="仿宋_GB2312" w:eastAsia="仿宋_GB2312"/>
          <w:b w:val="0"/>
          <w:bCs w:val="0"/>
          <w:kern w:val="0"/>
          <w:sz w:val="32"/>
          <w:szCs w:val="32"/>
          <w:highlight w:val="none"/>
          <w:lang w:val="en-US" w:eastAsia="zh-CN"/>
        </w:rPr>
        <w:t>责令其作出书面检查，并予以全单位通报批评。</w:t>
      </w:r>
    </w:p>
    <w:p w14:paraId="51A0C3DD">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69" w:name="_Toc22895"/>
      <w:bookmarkStart w:id="70" w:name="_Toc18514"/>
      <w:bookmarkStart w:id="71" w:name="_Toc23586"/>
      <w:r>
        <w:rPr>
          <w:rFonts w:hint="eastAsia" w:ascii="仿宋_GB2312" w:hAnsi="仿宋_GB2312" w:eastAsia="仿宋_GB2312"/>
          <w:sz w:val="32"/>
          <w:szCs w:val="32"/>
          <w:lang w:eastAsia="zh-CN"/>
        </w:rPr>
        <w:t>六</w:t>
      </w:r>
      <w:r>
        <w:rPr>
          <w:rFonts w:hint="eastAsia" w:ascii="仿宋_GB2312" w:hAnsi="仿宋_GB2312" w:eastAsia="仿宋_GB2312"/>
          <w:sz w:val="32"/>
          <w:szCs w:val="32"/>
        </w:rPr>
        <w:t>、事故主要教训</w:t>
      </w:r>
      <w:bookmarkEnd w:id="69"/>
      <w:bookmarkEnd w:id="70"/>
      <w:bookmarkEnd w:id="71"/>
      <w:r>
        <w:rPr>
          <w:rFonts w:hint="eastAsia" w:ascii="仿宋_GB2312" w:hAnsi="仿宋_GB2312" w:eastAsia="仿宋_GB2312"/>
          <w:sz w:val="32"/>
          <w:szCs w:val="32"/>
        </w:rPr>
        <w:t xml:space="preserve"> </w:t>
      </w:r>
    </w:p>
    <w:p w14:paraId="61E5E862">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eastAsia" w:ascii="仿宋_GB2312" w:hAnsi="仿宋_GB2312" w:eastAsia="仿宋_GB2312"/>
          <w:b w:val="0"/>
          <w:bCs w:val="0"/>
          <w:color w:val="000000"/>
          <w:kern w:val="0"/>
          <w:sz w:val="32"/>
          <w:szCs w:val="32"/>
          <w:lang w:val="en-US" w:eastAsia="zh-CN" w:bidi="ar"/>
        </w:rPr>
        <w:t>该起事故教训非常深刻。通过对事故原因的深入分析，本次事故主要原因是驾驶员熊远风安全意识不足，行驶中未注意观察前方路况且车速过快，在遇到行人时未能及时有效避让与制动，因个人过失导致事故发生。事故相关单位景区管理处存在未做好对车辆的日常使用管理的问题，西湖公司存在对保安安全培训不到位的问题。</w:t>
      </w:r>
    </w:p>
    <w:p w14:paraId="203CC3A6">
      <w:pPr>
        <w:pStyle w:val="10"/>
        <w:pageBreakBefore w:val="0"/>
        <w:kinsoku/>
        <w:wordWrap/>
        <w:overflowPunct/>
        <w:topLinePunct w:val="0"/>
        <w:autoSpaceDN/>
        <w:bidi w:val="0"/>
        <w:adjustRightInd/>
        <w:snapToGrid/>
        <w:spacing w:line="580" w:lineRule="exact"/>
        <w:ind w:firstLine="643" w:firstLineChars="200"/>
        <w:textAlignment w:val="auto"/>
        <w:rPr>
          <w:rFonts w:hint="eastAsia" w:ascii="仿宋_GB2312" w:hAnsi="仿宋_GB2312" w:eastAsia="仿宋_GB2312"/>
          <w:sz w:val="32"/>
          <w:szCs w:val="32"/>
        </w:rPr>
      </w:pPr>
      <w:bookmarkStart w:id="72" w:name="_Toc674"/>
      <w:bookmarkStart w:id="73" w:name="_Toc26709"/>
      <w:bookmarkStart w:id="74" w:name="_Toc3476"/>
      <w:bookmarkStart w:id="75" w:name="_Toc604"/>
      <w:bookmarkStart w:id="76" w:name="_Toc29289"/>
      <w:bookmarkStart w:id="77" w:name="_Toc14154"/>
      <w:r>
        <w:rPr>
          <w:rFonts w:hint="eastAsia" w:ascii="仿宋_GB2312" w:hAnsi="仿宋_GB2312" w:eastAsia="仿宋_GB2312"/>
          <w:sz w:val="32"/>
          <w:szCs w:val="32"/>
          <w:lang w:eastAsia="zh-CN"/>
        </w:rPr>
        <w:t>七</w:t>
      </w:r>
      <w:r>
        <w:rPr>
          <w:rFonts w:hint="eastAsia" w:ascii="仿宋_GB2312" w:hAnsi="仿宋_GB2312" w:eastAsia="仿宋_GB2312"/>
          <w:sz w:val="32"/>
          <w:szCs w:val="32"/>
        </w:rPr>
        <w:t>、事故防范和整改措施</w:t>
      </w:r>
      <w:bookmarkEnd w:id="72"/>
      <w:bookmarkEnd w:id="73"/>
      <w:bookmarkEnd w:id="74"/>
      <w:bookmarkEnd w:id="75"/>
      <w:bookmarkEnd w:id="76"/>
      <w:bookmarkEnd w:id="77"/>
    </w:p>
    <w:p w14:paraId="321CBCB6">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eastAsia" w:ascii="仿宋_GB2312" w:hAnsi="仿宋_GB2312" w:eastAsia="仿宋_GB2312"/>
          <w:b w:val="0"/>
          <w:bCs w:val="0"/>
          <w:color w:val="000000"/>
          <w:kern w:val="0"/>
          <w:sz w:val="32"/>
          <w:szCs w:val="32"/>
          <w:lang w:val="en-US" w:eastAsia="zh-CN" w:bidi="ar"/>
        </w:rPr>
        <w:t>建议象湖风景区管理处加大安全设施投入，全面</w:t>
      </w:r>
      <w:r>
        <w:rPr>
          <w:rFonts w:hint="default" w:ascii="仿宋_GB2312" w:hAnsi="仿宋_GB2312" w:eastAsia="仿宋_GB2312"/>
          <w:b w:val="0"/>
          <w:bCs w:val="0"/>
          <w:color w:val="000000"/>
          <w:kern w:val="0"/>
          <w:sz w:val="32"/>
          <w:szCs w:val="32"/>
          <w:lang w:val="en-US" w:eastAsia="zh-CN" w:bidi="ar"/>
        </w:rPr>
        <w:t>强化驾驶员安全责任意识</w:t>
      </w:r>
      <w:r>
        <w:rPr>
          <w:rFonts w:hint="eastAsia" w:ascii="仿宋_GB2312" w:hAnsi="仿宋_GB2312" w:eastAsia="仿宋_GB2312"/>
          <w:b w:val="0"/>
          <w:bCs w:val="0"/>
          <w:color w:val="000000"/>
          <w:kern w:val="0"/>
          <w:sz w:val="32"/>
          <w:szCs w:val="32"/>
          <w:lang w:val="en-US" w:eastAsia="zh-CN" w:bidi="ar"/>
        </w:rPr>
        <w:t>，开展员工安全培训</w:t>
      </w:r>
      <w:r>
        <w:rPr>
          <w:rFonts w:hint="default" w:ascii="仿宋_GB2312" w:hAnsi="仿宋_GB2312" w:eastAsia="仿宋_GB2312"/>
          <w:b w:val="0"/>
          <w:bCs w:val="0"/>
          <w:color w:val="000000"/>
          <w:kern w:val="0"/>
          <w:sz w:val="32"/>
          <w:szCs w:val="32"/>
          <w:lang w:val="en-US" w:eastAsia="zh-CN" w:bidi="ar"/>
        </w:rPr>
        <w:t>，</w:t>
      </w:r>
      <w:r>
        <w:rPr>
          <w:rFonts w:hint="eastAsia" w:ascii="仿宋_GB2312" w:hAnsi="仿宋_GB2312" w:eastAsia="仿宋_GB2312"/>
          <w:b w:val="0"/>
          <w:bCs w:val="0"/>
          <w:color w:val="000000"/>
          <w:kern w:val="0"/>
          <w:sz w:val="32"/>
          <w:szCs w:val="32"/>
          <w:lang w:val="en-US" w:eastAsia="zh-CN" w:bidi="ar"/>
        </w:rPr>
        <w:t>强化各类车辆安全管理，</w:t>
      </w:r>
      <w:r>
        <w:rPr>
          <w:rFonts w:hint="default" w:ascii="仿宋_GB2312" w:hAnsi="仿宋_GB2312" w:eastAsia="仿宋_GB2312"/>
          <w:b w:val="0"/>
          <w:bCs w:val="0"/>
          <w:color w:val="000000"/>
          <w:kern w:val="0"/>
          <w:sz w:val="32"/>
          <w:szCs w:val="32"/>
          <w:lang w:val="en-US" w:eastAsia="zh-CN" w:bidi="ar"/>
        </w:rPr>
        <w:t>完善景区道路安全设施，为游客及工作人员营造安全有序的游览和工作环境</w:t>
      </w:r>
      <w:r>
        <w:rPr>
          <w:rFonts w:hint="eastAsia" w:ascii="仿宋_GB2312" w:hAnsi="仿宋_GB2312" w:eastAsia="仿宋_GB2312"/>
          <w:b w:val="0"/>
          <w:bCs w:val="0"/>
          <w:color w:val="000000"/>
          <w:kern w:val="0"/>
          <w:sz w:val="32"/>
          <w:szCs w:val="32"/>
          <w:lang w:val="en-US" w:eastAsia="zh-CN" w:bidi="ar"/>
        </w:rPr>
        <w:t>，其他各有关单位要引以为戒，举一反三，同步开展防范整改工作</w:t>
      </w:r>
      <w:r>
        <w:rPr>
          <w:rFonts w:hint="default" w:ascii="仿宋_GB2312" w:hAnsi="仿宋_GB2312" w:eastAsia="仿宋_GB2312"/>
          <w:b w:val="0"/>
          <w:bCs w:val="0"/>
          <w:color w:val="000000"/>
          <w:kern w:val="0"/>
          <w:sz w:val="32"/>
          <w:szCs w:val="32"/>
          <w:lang w:val="en-US" w:eastAsia="zh-CN" w:bidi="ar"/>
        </w:rPr>
        <w:t>。具体整改措施</w:t>
      </w:r>
      <w:r>
        <w:rPr>
          <w:rFonts w:hint="eastAsia" w:ascii="仿宋_GB2312" w:hAnsi="仿宋_GB2312" w:eastAsia="仿宋_GB2312"/>
          <w:b w:val="0"/>
          <w:bCs w:val="0"/>
          <w:color w:val="000000"/>
          <w:kern w:val="0"/>
          <w:sz w:val="32"/>
          <w:szCs w:val="32"/>
          <w:lang w:val="en-US" w:eastAsia="zh-CN" w:bidi="ar"/>
        </w:rPr>
        <w:t>如下：</w:t>
      </w:r>
    </w:p>
    <w:p w14:paraId="70B7F4E4">
      <w:pPr>
        <w:pStyle w:val="11"/>
        <w:pageBreakBefore w:val="0"/>
        <w:kinsoku/>
        <w:wordWrap/>
        <w:overflowPunct/>
        <w:topLinePunct w:val="0"/>
        <w:autoSpaceDN/>
        <w:bidi w:val="0"/>
        <w:adjustRightInd/>
        <w:snapToGrid/>
        <w:spacing w:line="580" w:lineRule="exact"/>
        <w:ind w:firstLine="643" w:firstLineChars="200"/>
        <w:textAlignment w:val="auto"/>
        <w:rPr>
          <w:rFonts w:hint="default" w:ascii="仿宋_GB2312" w:hAnsi="仿宋_GB2312" w:eastAsia="仿宋_GB2312"/>
          <w:sz w:val="32"/>
          <w:szCs w:val="32"/>
          <w:lang w:val="en-US" w:eastAsia="zh-CN"/>
        </w:rPr>
      </w:pPr>
      <w:bookmarkStart w:id="78" w:name="_Toc15915"/>
      <w:r>
        <w:rPr>
          <w:rFonts w:hint="default" w:ascii="仿宋_GB2312" w:hAnsi="仿宋_GB2312" w:eastAsia="仿宋_GB2312"/>
          <w:sz w:val="32"/>
          <w:szCs w:val="32"/>
          <w:lang w:val="en-US" w:eastAsia="zh-CN"/>
        </w:rPr>
        <w:t>（一）加强驾驶员管理与培训</w:t>
      </w:r>
      <w:bookmarkEnd w:id="78"/>
    </w:p>
    <w:p w14:paraId="0B91D4C4">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eastAsia" w:ascii="仿宋_GB2312" w:hAnsi="仿宋_GB2312" w:eastAsia="仿宋_GB2312"/>
          <w:b w:val="0"/>
          <w:bCs w:val="0"/>
          <w:color w:val="000000"/>
          <w:kern w:val="0"/>
          <w:sz w:val="32"/>
          <w:szCs w:val="32"/>
          <w:lang w:val="en-US" w:eastAsia="zh-CN" w:bidi="ar"/>
        </w:rPr>
        <w:t>针对景区内车辆驾驶员立即</w:t>
      </w:r>
      <w:r>
        <w:rPr>
          <w:rFonts w:hint="default" w:ascii="仿宋_GB2312" w:hAnsi="仿宋_GB2312" w:eastAsia="仿宋_GB2312"/>
          <w:b w:val="0"/>
          <w:bCs w:val="0"/>
          <w:color w:val="000000"/>
          <w:kern w:val="0"/>
          <w:sz w:val="32"/>
          <w:szCs w:val="32"/>
          <w:lang w:val="en-US" w:eastAsia="zh-CN" w:bidi="ar"/>
        </w:rPr>
        <w:t>开展</w:t>
      </w:r>
      <w:r>
        <w:rPr>
          <w:rFonts w:hint="eastAsia" w:ascii="仿宋_GB2312" w:hAnsi="仿宋_GB2312" w:eastAsia="仿宋_GB2312"/>
          <w:b w:val="0"/>
          <w:bCs w:val="0"/>
          <w:color w:val="000000"/>
          <w:kern w:val="0"/>
          <w:sz w:val="32"/>
          <w:szCs w:val="32"/>
          <w:lang w:val="en-US" w:eastAsia="zh-CN" w:bidi="ar"/>
        </w:rPr>
        <w:t>交通</w:t>
      </w:r>
      <w:r>
        <w:rPr>
          <w:rFonts w:hint="default" w:ascii="仿宋_GB2312" w:hAnsi="仿宋_GB2312" w:eastAsia="仿宋_GB2312"/>
          <w:b w:val="0"/>
          <w:bCs w:val="0"/>
          <w:color w:val="000000"/>
          <w:kern w:val="0"/>
          <w:sz w:val="32"/>
          <w:szCs w:val="32"/>
          <w:lang w:val="en-US" w:eastAsia="zh-CN" w:bidi="ar"/>
        </w:rPr>
        <w:t>安全培训，培训内容涵盖交通法规、景区道路安全知识、电瓶车操作规范、应急处理技能等，培训后组织严格考核，考核合格者方可上岗。</w:t>
      </w:r>
    </w:p>
    <w:p w14:paraId="792DF333">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建立驾驶员日常考核机制，定期检查驾驶记录、安全操作情况，将安全驾驶表现与绩效、奖惩挂钩，对违规驾驶行为严肃处理。</w:t>
      </w:r>
    </w:p>
    <w:p w14:paraId="39081F6D">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严禁驾驶员在工作期间出现超速、疲劳驾驶、注意力不集中等危险行为，明确规定行驶速度不得超过</w:t>
      </w:r>
      <w:r>
        <w:rPr>
          <w:rFonts w:hint="eastAsia" w:ascii="仿宋_GB2312" w:hAnsi="仿宋_GB2312" w:eastAsia="仿宋_GB2312"/>
          <w:b w:val="0"/>
          <w:bCs w:val="0"/>
          <w:color w:val="000000"/>
          <w:kern w:val="0"/>
          <w:sz w:val="32"/>
          <w:szCs w:val="32"/>
          <w:lang w:val="en-US" w:eastAsia="zh-CN" w:bidi="ar"/>
        </w:rPr>
        <w:t>15</w:t>
      </w:r>
      <w:r>
        <w:rPr>
          <w:rFonts w:hint="default" w:ascii="仿宋_GB2312" w:hAnsi="仿宋_GB2312" w:eastAsia="仿宋_GB2312"/>
          <w:b w:val="0"/>
          <w:bCs w:val="0"/>
          <w:color w:val="000000"/>
          <w:kern w:val="0"/>
          <w:sz w:val="32"/>
          <w:szCs w:val="32"/>
          <w:lang w:val="en-US" w:eastAsia="zh-CN" w:bidi="ar"/>
        </w:rPr>
        <w:t>公里/小时，行驶过程中需全程保持高度警惕，密切观察周围环境。</w:t>
      </w:r>
    </w:p>
    <w:p w14:paraId="63579D33">
      <w:pPr>
        <w:pStyle w:val="11"/>
        <w:pageBreakBefore w:val="0"/>
        <w:kinsoku/>
        <w:wordWrap/>
        <w:overflowPunct/>
        <w:topLinePunct w:val="0"/>
        <w:autoSpaceDN/>
        <w:bidi w:val="0"/>
        <w:adjustRightInd/>
        <w:snapToGrid/>
        <w:spacing w:line="580" w:lineRule="exact"/>
        <w:ind w:firstLine="643" w:firstLineChars="200"/>
        <w:textAlignment w:val="auto"/>
        <w:rPr>
          <w:rFonts w:hint="default" w:ascii="仿宋_GB2312" w:hAnsi="仿宋_GB2312" w:eastAsia="仿宋_GB2312"/>
          <w:sz w:val="32"/>
          <w:szCs w:val="32"/>
          <w:lang w:val="en-US" w:eastAsia="zh-CN"/>
        </w:rPr>
      </w:pPr>
      <w:bookmarkStart w:id="79" w:name="_Toc27244"/>
      <w:r>
        <w:rPr>
          <w:rFonts w:hint="default" w:ascii="仿宋_GB2312" w:hAnsi="仿宋_GB2312" w:eastAsia="仿宋_GB2312"/>
          <w:sz w:val="32"/>
          <w:szCs w:val="32"/>
          <w:lang w:val="en-US" w:eastAsia="zh-CN"/>
        </w:rPr>
        <w:t>（二）完善景区道路安全设施</w:t>
      </w:r>
      <w:bookmarkEnd w:id="79"/>
    </w:p>
    <w:p w14:paraId="3653FB37">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eastAsia" w:ascii="仿宋_GB2312" w:hAnsi="仿宋_GB2312" w:eastAsia="仿宋_GB2312"/>
          <w:b w:val="0"/>
          <w:bCs w:val="0"/>
          <w:color w:val="000000"/>
          <w:kern w:val="0"/>
          <w:sz w:val="32"/>
          <w:szCs w:val="32"/>
          <w:lang w:val="en-US" w:eastAsia="zh-CN" w:bidi="ar"/>
        </w:rPr>
        <w:t>景区管理处要加大投入力度，建议向上级主管部门做好安全设施预算申报，</w:t>
      </w:r>
      <w:r>
        <w:rPr>
          <w:rFonts w:hint="default" w:ascii="仿宋_GB2312" w:hAnsi="仿宋_GB2312" w:eastAsia="仿宋_GB2312"/>
          <w:b w:val="0"/>
          <w:bCs w:val="0"/>
          <w:color w:val="000000"/>
          <w:kern w:val="0"/>
          <w:sz w:val="32"/>
          <w:szCs w:val="32"/>
          <w:lang w:val="en-US" w:eastAsia="zh-CN" w:bidi="ar"/>
        </w:rPr>
        <w:t>在景区各路段尤其是弯道、路口、人员密集区域增设明显的交通标识，如限速标志、慢行标志、警示标志等，提醒驾驶员减速慢行，注意行人安全；同时设置清晰的行人通道标识，引导行人安全通行。</w:t>
      </w:r>
    </w:p>
    <w:p w14:paraId="36E4B488">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default"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在危险路段（如天工桥附近弯道</w:t>
      </w:r>
      <w:r>
        <w:rPr>
          <w:rFonts w:hint="eastAsia" w:ascii="仿宋_GB2312" w:hAnsi="仿宋_GB2312" w:eastAsia="仿宋_GB2312"/>
          <w:b w:val="0"/>
          <w:bCs w:val="0"/>
          <w:color w:val="000000"/>
          <w:kern w:val="0"/>
          <w:sz w:val="32"/>
          <w:szCs w:val="32"/>
          <w:lang w:val="en-US" w:eastAsia="zh-CN" w:bidi="ar"/>
        </w:rPr>
        <w:t>及其他同类场景</w:t>
      </w:r>
      <w:r>
        <w:rPr>
          <w:rFonts w:hint="default" w:ascii="仿宋_GB2312" w:hAnsi="仿宋_GB2312" w:eastAsia="仿宋_GB2312"/>
          <w:b w:val="0"/>
          <w:bCs w:val="0"/>
          <w:color w:val="000000"/>
          <w:kern w:val="0"/>
          <w:sz w:val="32"/>
          <w:szCs w:val="32"/>
          <w:lang w:val="en-US" w:eastAsia="zh-CN" w:bidi="ar"/>
        </w:rPr>
        <w:t>）加装防护</w:t>
      </w:r>
      <w:r>
        <w:rPr>
          <w:rFonts w:hint="eastAsia" w:ascii="仿宋_GB2312" w:hAnsi="仿宋_GB2312" w:eastAsia="仿宋_GB2312"/>
          <w:b w:val="0"/>
          <w:bCs w:val="0"/>
          <w:color w:val="000000"/>
          <w:kern w:val="0"/>
          <w:sz w:val="32"/>
          <w:szCs w:val="32"/>
          <w:lang w:val="en-US" w:eastAsia="zh-CN" w:bidi="ar"/>
        </w:rPr>
        <w:t>桶</w:t>
      </w:r>
      <w:r>
        <w:rPr>
          <w:rFonts w:hint="default" w:ascii="仿宋_GB2312" w:hAnsi="仿宋_GB2312" w:eastAsia="仿宋_GB2312"/>
          <w:b w:val="0"/>
          <w:bCs w:val="0"/>
          <w:color w:val="000000"/>
          <w:kern w:val="0"/>
          <w:sz w:val="32"/>
          <w:szCs w:val="32"/>
          <w:lang w:val="en-US" w:eastAsia="zh-CN" w:bidi="ar"/>
        </w:rPr>
        <w:t>、防撞设施等，降低车辆失控造成事故的风险；对道路进行全面排查和修缮，确保路面平整，无坑洼、障碍物等影响行车安全的因素。</w:t>
      </w:r>
    </w:p>
    <w:p w14:paraId="0427420C">
      <w:pPr>
        <w:pStyle w:val="11"/>
        <w:pageBreakBefore w:val="0"/>
        <w:kinsoku/>
        <w:wordWrap/>
        <w:overflowPunct/>
        <w:topLinePunct w:val="0"/>
        <w:autoSpaceDN/>
        <w:bidi w:val="0"/>
        <w:adjustRightInd/>
        <w:snapToGrid/>
        <w:spacing w:line="580" w:lineRule="exact"/>
        <w:ind w:firstLine="643" w:firstLineChars="200"/>
        <w:textAlignment w:val="auto"/>
        <w:rPr>
          <w:rFonts w:hint="default" w:ascii="仿宋_GB2312" w:hAnsi="仿宋_GB2312" w:eastAsia="仿宋_GB2312"/>
          <w:sz w:val="32"/>
          <w:szCs w:val="32"/>
          <w:lang w:val="en-US" w:eastAsia="zh-CN"/>
        </w:rPr>
      </w:pPr>
      <w:bookmarkStart w:id="80" w:name="_Toc17711"/>
      <w:r>
        <w:rPr>
          <w:rFonts w:hint="default" w:ascii="仿宋_GB2312" w:hAnsi="仿宋_GB2312" w:eastAsia="仿宋_GB2312"/>
          <w:sz w:val="32"/>
          <w:szCs w:val="32"/>
          <w:lang w:val="en-US" w:eastAsia="zh-CN"/>
        </w:rPr>
        <w:t>（三）强化电瓶车安全管理</w:t>
      </w:r>
      <w:bookmarkEnd w:id="80"/>
    </w:p>
    <w:p w14:paraId="0D08C66D">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default"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对景区内所有电瓶车进行全面检查和维护保养，建立车辆维修保养档案，确保车辆制动、转向、灯光等关键部件性能良好；严格执行车辆定期检修制度，严禁带故障车辆上路行驶。</w:t>
      </w:r>
    </w:p>
    <w:p w14:paraId="13927556">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优化电瓶车行驶路线规划，避开人流高峰时段和区域，明确规定各路段行驶方向和停车区域，避免车辆与行人发生冲突。</w:t>
      </w:r>
    </w:p>
    <w:p w14:paraId="696BACCD">
      <w:pPr>
        <w:pStyle w:val="11"/>
        <w:pageBreakBefore w:val="0"/>
        <w:kinsoku/>
        <w:wordWrap/>
        <w:overflowPunct/>
        <w:topLinePunct w:val="0"/>
        <w:autoSpaceDN/>
        <w:bidi w:val="0"/>
        <w:adjustRightInd/>
        <w:snapToGrid/>
        <w:spacing w:line="580" w:lineRule="exact"/>
        <w:ind w:firstLine="643" w:firstLineChars="200"/>
        <w:textAlignment w:val="auto"/>
        <w:rPr>
          <w:rFonts w:hint="default" w:ascii="仿宋_GB2312" w:hAnsi="仿宋_GB2312" w:eastAsia="仿宋_GB2312"/>
          <w:sz w:val="32"/>
          <w:szCs w:val="32"/>
          <w:lang w:val="en-US" w:eastAsia="zh-CN"/>
        </w:rPr>
      </w:pPr>
      <w:bookmarkStart w:id="81" w:name="_Toc28608"/>
      <w:r>
        <w:rPr>
          <w:rFonts w:hint="default" w:ascii="仿宋_GB2312" w:hAnsi="仿宋_GB2312" w:eastAsia="仿宋_GB2312"/>
          <w:sz w:val="32"/>
          <w:szCs w:val="32"/>
          <w:lang w:val="en-US" w:eastAsia="zh-CN"/>
        </w:rPr>
        <w:t>（四）加强安全巡查与监督</w:t>
      </w:r>
      <w:bookmarkEnd w:id="81"/>
    </w:p>
    <w:p w14:paraId="43B595A8">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增加景区安全巡查频次，安排专人负责对</w:t>
      </w:r>
      <w:r>
        <w:rPr>
          <w:rFonts w:hint="eastAsia" w:ascii="仿宋_GB2312" w:hAnsi="仿宋_GB2312" w:eastAsia="仿宋_GB2312"/>
          <w:b w:val="0"/>
          <w:bCs w:val="0"/>
          <w:color w:val="000000"/>
          <w:kern w:val="0"/>
          <w:sz w:val="32"/>
          <w:szCs w:val="32"/>
          <w:lang w:val="en-US" w:eastAsia="zh-CN" w:bidi="ar"/>
        </w:rPr>
        <w:t>各类车辆</w:t>
      </w:r>
      <w:r>
        <w:rPr>
          <w:rFonts w:hint="default" w:ascii="仿宋_GB2312" w:hAnsi="仿宋_GB2312" w:eastAsia="仿宋_GB2312"/>
          <w:b w:val="0"/>
          <w:bCs w:val="0"/>
          <w:color w:val="000000"/>
          <w:kern w:val="0"/>
          <w:sz w:val="32"/>
          <w:szCs w:val="32"/>
          <w:lang w:val="en-US" w:eastAsia="zh-CN" w:bidi="ar"/>
        </w:rPr>
        <w:t>行驶情况和道路安全状况进行巡查，及时发现并纠正驾驶员违规行为，排除安全隐患。</w:t>
      </w:r>
    </w:p>
    <w:p w14:paraId="26702DAB">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设立安全监督举报渠道，鼓励游客和工作人员对发现的安全问题和违规行为进行举报，对举报属实者给予适当奖励。</w:t>
      </w:r>
    </w:p>
    <w:p w14:paraId="51AB7D36">
      <w:pPr>
        <w:pStyle w:val="11"/>
        <w:pageBreakBefore w:val="0"/>
        <w:kinsoku/>
        <w:wordWrap/>
        <w:overflowPunct/>
        <w:topLinePunct w:val="0"/>
        <w:autoSpaceDN/>
        <w:bidi w:val="0"/>
        <w:adjustRightInd/>
        <w:snapToGrid/>
        <w:spacing w:line="580" w:lineRule="exact"/>
        <w:ind w:firstLine="643" w:firstLineChars="200"/>
        <w:textAlignment w:val="auto"/>
        <w:rPr>
          <w:rFonts w:hint="default" w:ascii="仿宋_GB2312" w:hAnsi="仿宋_GB2312" w:eastAsia="仿宋_GB2312"/>
          <w:sz w:val="32"/>
          <w:szCs w:val="32"/>
          <w:lang w:val="en-US" w:eastAsia="zh-CN"/>
        </w:rPr>
      </w:pPr>
      <w:bookmarkStart w:id="82" w:name="_Toc29489"/>
      <w:r>
        <w:rPr>
          <w:rFonts w:hint="default" w:ascii="仿宋_GB2312" w:hAnsi="仿宋_GB2312" w:eastAsia="仿宋_GB2312"/>
          <w:sz w:val="32"/>
          <w:szCs w:val="32"/>
          <w:lang w:val="en-US" w:eastAsia="zh-CN"/>
        </w:rPr>
        <w:t>（五）开展安全教育与宣传</w:t>
      </w:r>
      <w:bookmarkEnd w:id="82"/>
    </w:p>
    <w:p w14:paraId="0AC290F2">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在景区入口、游客中心、各景点等显著位置设置安全宣传栏，通过海报、广播、电子显示屏等多种形式向游客宣传景区安全注意事项，提醒游客遵守景区规定，注意自身安全。</w:t>
      </w:r>
    </w:p>
    <w:p w14:paraId="00B76E2D">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default" w:ascii="仿宋_GB2312" w:hAnsi="仿宋_GB2312" w:eastAsia="仿宋_GB2312"/>
          <w:b w:val="0"/>
          <w:bCs w:val="0"/>
          <w:color w:val="000000"/>
          <w:kern w:val="0"/>
          <w:sz w:val="32"/>
          <w:szCs w:val="32"/>
          <w:lang w:val="en-US" w:eastAsia="zh-CN" w:bidi="ar"/>
        </w:rPr>
      </w:pPr>
      <w:r>
        <w:rPr>
          <w:rFonts w:hint="default" w:ascii="仿宋_GB2312" w:hAnsi="仿宋_GB2312" w:eastAsia="仿宋_GB2312"/>
          <w:b w:val="0"/>
          <w:bCs w:val="0"/>
          <w:color w:val="000000"/>
          <w:kern w:val="0"/>
          <w:sz w:val="32"/>
          <w:szCs w:val="32"/>
          <w:lang w:val="en-US" w:eastAsia="zh-CN" w:bidi="ar"/>
        </w:rPr>
        <w:t>定期组织景区工作人员开展安全知识培训和应急演练，提高全体人员的安全意识和应急处置能力，确保在突发情况下能够迅速、有效地进行救援和处理。</w:t>
      </w:r>
    </w:p>
    <w:p w14:paraId="29834BC6">
      <w:pPr>
        <w:autoSpaceDE w:val="0"/>
        <w:spacing w:line="560" w:lineRule="exact"/>
        <w:rPr>
          <w:rFonts w:ascii="华文仿宋" w:hAnsi="华文仿宋" w:eastAsia="华文仿宋"/>
          <w:b/>
          <w:sz w:val="32"/>
          <w:szCs w:val="32"/>
        </w:rPr>
      </w:pPr>
      <w:r>
        <w:rPr>
          <w:rFonts w:hint="eastAsia" w:ascii="华文仿宋" w:hAnsi="华文仿宋" w:eastAsia="华文仿宋"/>
          <w:b/>
          <w:sz w:val="32"/>
          <w:szCs w:val="32"/>
        </w:rPr>
        <w:t>　　</w:t>
      </w:r>
      <w:r>
        <w:rPr>
          <w:rFonts w:hint="eastAsia" w:ascii="华文仿宋" w:hAnsi="华文仿宋" w:eastAsia="华文仿宋"/>
          <w:b/>
          <w:sz w:val="32"/>
          <w:szCs w:val="32"/>
          <w:lang w:eastAsia="zh-CN"/>
        </w:rPr>
        <w:t>八</w:t>
      </w:r>
      <w:r>
        <w:rPr>
          <w:rFonts w:hint="eastAsia" w:ascii="华文仿宋" w:hAnsi="华文仿宋" w:eastAsia="华文仿宋"/>
          <w:b/>
          <w:sz w:val="32"/>
          <w:szCs w:val="32"/>
        </w:rPr>
        <w:t>、附件（调查笔录）</w:t>
      </w:r>
    </w:p>
    <w:p w14:paraId="2C95C49B">
      <w:pPr>
        <w:autoSpaceDE w:val="0"/>
        <w:spacing w:line="560" w:lineRule="exact"/>
        <w:ind w:firstLine="634" w:firstLineChars="198"/>
        <w:rPr>
          <w:rFonts w:ascii="华文仿宋" w:hAnsi="华文仿宋" w:eastAsia="华文仿宋"/>
          <w:b/>
          <w:sz w:val="32"/>
          <w:szCs w:val="32"/>
        </w:rPr>
      </w:pPr>
      <w:r>
        <w:rPr>
          <w:rFonts w:hint="eastAsia" w:ascii="华文仿宋" w:hAnsi="华文仿宋" w:eastAsia="华文仿宋"/>
          <w:b/>
          <w:sz w:val="32"/>
          <w:szCs w:val="32"/>
          <w:lang w:eastAsia="zh-CN"/>
        </w:rPr>
        <w:t>九</w:t>
      </w:r>
      <w:r>
        <w:rPr>
          <w:rFonts w:hint="eastAsia" w:ascii="华文仿宋" w:hAnsi="华文仿宋" w:eastAsia="华文仿宋"/>
          <w:b/>
          <w:sz w:val="32"/>
          <w:szCs w:val="32"/>
        </w:rPr>
        <w:t xml:space="preserve">、调查组成员签名： </w:t>
      </w:r>
    </w:p>
    <w:p w14:paraId="57B588FD">
      <w:pPr>
        <w:keepNext w:val="0"/>
        <w:keepLines w:val="0"/>
        <w:pageBreakBefore w:val="0"/>
        <w:widowControl/>
        <w:suppressLineNumbers w:val="0"/>
        <w:kinsoku/>
        <w:wordWrap/>
        <w:overflowPunct/>
        <w:topLinePunct w:val="0"/>
        <w:autoSpaceDN/>
        <w:bidi w:val="0"/>
        <w:adjustRightInd/>
        <w:snapToGrid/>
        <w:spacing w:line="580" w:lineRule="exact"/>
        <w:ind w:firstLine="640" w:firstLineChars="200"/>
        <w:jc w:val="both"/>
        <w:textAlignment w:val="auto"/>
        <w:rPr>
          <w:rFonts w:hint="eastAsia" w:ascii="仿宋_GB2312" w:hAnsi="仿宋_GB2312" w:eastAsia="仿宋_GB2312"/>
          <w:b w:val="0"/>
          <w:bCs w:val="0"/>
          <w:color w:val="000000"/>
          <w:kern w:val="0"/>
          <w:sz w:val="32"/>
          <w:szCs w:val="32"/>
          <w:lang w:val="en-US" w:eastAsia="zh-CN" w:bidi="ar"/>
        </w:rPr>
      </w:pPr>
    </w:p>
    <w:sectPr>
      <w:footerReference r:id="rId9"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AA733">
    <w:pPr>
      <w:pStyle w:val="19"/>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E0E98">
    <w:pPr>
      <w:pStyle w:val="19"/>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7B2B">
    <w:pPr>
      <w:pStyle w:val="19"/>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FA976">
    <w:pPr>
      <w:pStyle w:val="19"/>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-22860</wp:posOffset>
              </wp:positionV>
              <wp:extent cx="463550" cy="175895"/>
              <wp:effectExtent l="0" t="0" r="0" b="0"/>
              <wp:wrapNone/>
              <wp:docPr id="1" name="_x0000_s2052"/>
              <wp:cNvGraphicFramePr/>
              <a:graphic xmlns:a="http://schemas.openxmlformats.org/drawingml/2006/main">
                <a:graphicData uri="http://schemas.microsoft.com/office/word/2010/wordprocessingShape">
                  <wps:wsp>
                    <wps:cNvSpPr/>
                    <wps:spPr>
                      <a:xfrm>
                        <a:off x="0" y="0"/>
                        <a:ext cx="463550" cy="175895"/>
                      </a:xfrm>
                      <a:prstGeom prst="rect">
                        <a:avLst/>
                      </a:prstGeom>
                    </wps:spPr>
                    <wps:txbx>
                      <w:txbxContent>
                        <w:p w14:paraId="03B5AC51">
                          <w:r>
                            <w:t xml:space="preserve">— </w:t>
                          </w:r>
                          <w:r>
                            <w:fldChar w:fldCharType="begin"/>
                          </w:r>
                          <w:r>
                            <w:instrText xml:space="preserve"> PAGE  \* MERGEFORMAT </w:instrText>
                          </w:r>
                          <w:r>
                            <w:fldChar w:fldCharType="separate"/>
                          </w:r>
                          <w:r>
                            <w:t>1</w:t>
                          </w:r>
                          <w:r>
                            <w:fldChar w:fldCharType="end"/>
                          </w:r>
                          <w:r>
                            <w:t xml:space="preserve"> —</w:t>
                          </w:r>
                        </w:p>
                      </w:txbxContent>
                    </wps:txbx>
                    <wps:bodyPr rot="0" vert="horz" wrap="square" lIns="0" tIns="0" rIns="0" bIns="0" anchor="t" anchorCtr="0"/>
                  </wps:wsp>
                </a:graphicData>
              </a:graphic>
            </wp:anchor>
          </w:drawing>
        </mc:Choice>
        <mc:Fallback>
          <w:pict>
            <v:rect id="_x0000_s2052" o:spid="_x0000_s1026" o:spt="1" style="position:absolute;left:0pt;margin-top:-1.8pt;height:13.85pt;width:36.5pt;mso-position-horizontal:outside;mso-position-horizontal-relative:margin;z-index:251660288;mso-width-relative:page;mso-height-relative:page;" filled="f" stroked="f" coordsize="21600,21600" o:gfxdata="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na5vvXAAAABQEAAA8AAAAAAAAAAQAgAAAAIgAAAGRycy9kb3ducmV2LnhtbFBLAQIUABQAAAAI&#10;AIdO4kA5P1JdtQEAAHQDAAAOAAAAAAAAAAEAIAAAACYBAABkcnMvZTJvRG9jLnhtbFBLBQYAAAAA&#10;BgAGAFkBAABNBQAAAAA=&#10;">
              <v:fill on="f" focussize="0,0"/>
              <v:stroke on="f"/>
              <v:imagedata o:title=""/>
              <o:lock v:ext="edit" aspectratio="f"/>
              <v:textbox inset="0mm,0mm,0mm,0mm">
                <w:txbxContent>
                  <w:p w14:paraId="03B5AC51">
                    <w:r>
                      <w:t xml:space="preserve">— </w:t>
                    </w:r>
                    <w:r>
                      <w:fldChar w:fldCharType="begin"/>
                    </w:r>
                    <w:r>
                      <w:instrText xml:space="preserve"> PAGE  \* MERGEFORMAT </w:instrText>
                    </w:r>
                    <w:r>
                      <w:fldChar w:fldCharType="separate"/>
                    </w:r>
                    <w:r>
                      <w:t>1</w:t>
                    </w:r>
                    <w:r>
                      <w:fldChar w:fldCharType="end"/>
                    </w:r>
                    <w: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12C1B">
    <w:pPr>
      <w:pStyle w:val="20"/>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481CE">
    <w:pPr>
      <w:pStyle w:val="20"/>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3450">
    <w:pPr>
      <w:pStyle w:val="20"/>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2C23D"/>
    <w:multiLevelType w:val="singleLevel"/>
    <w:tmpl w:val="1422C23D"/>
    <w:lvl w:ilvl="0" w:tentative="0">
      <w:start w:val="2"/>
      <w:numFmt w:val="decimal"/>
      <w:suff w:val="nothing"/>
      <w:lvlText w:val="%1、"/>
      <w:lvlJc w:val="left"/>
    </w:lvl>
  </w:abstractNum>
  <w:abstractNum w:abstractNumId="1">
    <w:nsid w:val="61468ED0"/>
    <w:multiLevelType w:val="singleLevel"/>
    <w:tmpl w:val="61468ED0"/>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3583A"/>
    <w:rsid w:val="03BF1E18"/>
    <w:rsid w:val="04544B29"/>
    <w:rsid w:val="052E656D"/>
    <w:rsid w:val="084A1910"/>
    <w:rsid w:val="09BF4273"/>
    <w:rsid w:val="0BF571EB"/>
    <w:rsid w:val="0CC72064"/>
    <w:rsid w:val="0D9A0C44"/>
    <w:rsid w:val="0E561810"/>
    <w:rsid w:val="0F234DF0"/>
    <w:rsid w:val="10521CAA"/>
    <w:rsid w:val="10B244F7"/>
    <w:rsid w:val="119B726E"/>
    <w:rsid w:val="12DA577F"/>
    <w:rsid w:val="12DE5A77"/>
    <w:rsid w:val="13B14F39"/>
    <w:rsid w:val="13B43F7C"/>
    <w:rsid w:val="13C06F2A"/>
    <w:rsid w:val="1597787A"/>
    <w:rsid w:val="163A01EF"/>
    <w:rsid w:val="16436C21"/>
    <w:rsid w:val="178A7BF6"/>
    <w:rsid w:val="18D55226"/>
    <w:rsid w:val="19467ED2"/>
    <w:rsid w:val="194C1B82"/>
    <w:rsid w:val="1A646862"/>
    <w:rsid w:val="1A9F0153"/>
    <w:rsid w:val="1B1761BE"/>
    <w:rsid w:val="1BD86822"/>
    <w:rsid w:val="1CC25AC1"/>
    <w:rsid w:val="1CFF6D16"/>
    <w:rsid w:val="1D632C77"/>
    <w:rsid w:val="1D6F3E9B"/>
    <w:rsid w:val="20D370F3"/>
    <w:rsid w:val="22281716"/>
    <w:rsid w:val="242B1A8A"/>
    <w:rsid w:val="25BA0095"/>
    <w:rsid w:val="25DF76E4"/>
    <w:rsid w:val="27BA6E32"/>
    <w:rsid w:val="290B71F9"/>
    <w:rsid w:val="2A005E7B"/>
    <w:rsid w:val="2AD57308"/>
    <w:rsid w:val="2BD650E5"/>
    <w:rsid w:val="2C2220D9"/>
    <w:rsid w:val="2CA451E4"/>
    <w:rsid w:val="2D360531"/>
    <w:rsid w:val="2FD25A98"/>
    <w:rsid w:val="31996F31"/>
    <w:rsid w:val="32021A78"/>
    <w:rsid w:val="325B6344"/>
    <w:rsid w:val="325D7A4D"/>
    <w:rsid w:val="32ED5B1B"/>
    <w:rsid w:val="334C4F5A"/>
    <w:rsid w:val="357D0E84"/>
    <w:rsid w:val="35A818A1"/>
    <w:rsid w:val="374E0226"/>
    <w:rsid w:val="37593426"/>
    <w:rsid w:val="393A3157"/>
    <w:rsid w:val="3988347B"/>
    <w:rsid w:val="39981DA2"/>
    <w:rsid w:val="39F257E0"/>
    <w:rsid w:val="3A7C64F2"/>
    <w:rsid w:val="3AD80672"/>
    <w:rsid w:val="3B9349CE"/>
    <w:rsid w:val="3C0D5FBE"/>
    <w:rsid w:val="3C810D7D"/>
    <w:rsid w:val="3D6F085A"/>
    <w:rsid w:val="3DA36053"/>
    <w:rsid w:val="3DDA2813"/>
    <w:rsid w:val="3E5763D8"/>
    <w:rsid w:val="3EC62D97"/>
    <w:rsid w:val="3ECA109D"/>
    <w:rsid w:val="40583EC3"/>
    <w:rsid w:val="40873378"/>
    <w:rsid w:val="41050EA9"/>
    <w:rsid w:val="412D25B6"/>
    <w:rsid w:val="42FF4ACA"/>
    <w:rsid w:val="435412BA"/>
    <w:rsid w:val="442A216E"/>
    <w:rsid w:val="44871A95"/>
    <w:rsid w:val="459D78DF"/>
    <w:rsid w:val="46084AF2"/>
    <w:rsid w:val="47CF4915"/>
    <w:rsid w:val="487D14A1"/>
    <w:rsid w:val="4A8E3303"/>
    <w:rsid w:val="4B35377F"/>
    <w:rsid w:val="4C675BBA"/>
    <w:rsid w:val="4CE1169E"/>
    <w:rsid w:val="50FB2D75"/>
    <w:rsid w:val="53E73A84"/>
    <w:rsid w:val="53F341D7"/>
    <w:rsid w:val="548412D3"/>
    <w:rsid w:val="55C54EFD"/>
    <w:rsid w:val="57425A52"/>
    <w:rsid w:val="578D4449"/>
    <w:rsid w:val="5A2F6A15"/>
    <w:rsid w:val="5A533689"/>
    <w:rsid w:val="5A661248"/>
    <w:rsid w:val="5B062A42"/>
    <w:rsid w:val="5B4C26EB"/>
    <w:rsid w:val="5BC55830"/>
    <w:rsid w:val="5C7F39C3"/>
    <w:rsid w:val="5CDB5BF9"/>
    <w:rsid w:val="5D6E77E6"/>
    <w:rsid w:val="5DA87DE0"/>
    <w:rsid w:val="5E817AC6"/>
    <w:rsid w:val="5F703D10"/>
    <w:rsid w:val="5F770EC9"/>
    <w:rsid w:val="5F824D00"/>
    <w:rsid w:val="61265BEC"/>
    <w:rsid w:val="615E35D8"/>
    <w:rsid w:val="616F69F4"/>
    <w:rsid w:val="6257481A"/>
    <w:rsid w:val="62C43E6C"/>
    <w:rsid w:val="658E2348"/>
    <w:rsid w:val="68896A60"/>
    <w:rsid w:val="6A0B7115"/>
    <w:rsid w:val="6B8005EE"/>
    <w:rsid w:val="6BC404DB"/>
    <w:rsid w:val="6C067982"/>
    <w:rsid w:val="6C44786E"/>
    <w:rsid w:val="6D2F5E28"/>
    <w:rsid w:val="6E557B10"/>
    <w:rsid w:val="6E883CD1"/>
    <w:rsid w:val="6F760B9F"/>
    <w:rsid w:val="70C04A87"/>
    <w:rsid w:val="71AB378B"/>
    <w:rsid w:val="721970A7"/>
    <w:rsid w:val="721D1BF0"/>
    <w:rsid w:val="733A5527"/>
    <w:rsid w:val="73445937"/>
    <w:rsid w:val="746E5F8D"/>
    <w:rsid w:val="752D4185"/>
    <w:rsid w:val="763224E5"/>
    <w:rsid w:val="76BC71BE"/>
    <w:rsid w:val="78296A55"/>
    <w:rsid w:val="79314CD6"/>
    <w:rsid w:val="79450781"/>
    <w:rsid w:val="7C6B04FF"/>
    <w:rsid w:val="7CFD384D"/>
    <w:rsid w:val="7D5B67C5"/>
    <w:rsid w:val="7DA45827"/>
    <w:rsid w:val="7E503E50"/>
    <w:rsid w:val="7F030D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标题 11"/>
    <w:basedOn w:val="1"/>
    <w:qFormat/>
    <w:uiPriority w:val="0"/>
    <w:pPr>
      <w:keepNext/>
      <w:keepLines/>
      <w:spacing w:before="340" w:beforeAutospacing="0" w:after="330" w:afterAutospacing="0" w:line="576" w:lineRule="auto"/>
      <w:outlineLvl w:val="0"/>
    </w:pPr>
    <w:rPr>
      <w:b/>
      <w:kern w:val="44"/>
      <w:sz w:val="44"/>
    </w:rPr>
  </w:style>
  <w:style w:type="paragraph" w:customStyle="1" w:styleId="11">
    <w:name w:val="标题 21"/>
    <w:basedOn w:val="1"/>
    <w:qFormat/>
    <w:uiPriority w:val="0"/>
    <w:pPr>
      <w:keepNext/>
      <w:keepLines/>
      <w:spacing w:before="260" w:beforeAutospacing="0" w:after="260" w:afterAutospacing="0" w:line="413" w:lineRule="auto"/>
      <w:outlineLvl w:val="1"/>
    </w:pPr>
    <w:rPr>
      <w:rFonts w:ascii="Arial" w:hAnsi="Arial" w:eastAsia="黑体"/>
      <w:b/>
      <w:sz w:val="32"/>
    </w:rPr>
  </w:style>
  <w:style w:type="character" w:customStyle="1" w:styleId="12">
    <w:name w:val="默认段落字体1"/>
    <w:link w:val="1"/>
    <w:semiHidden/>
    <w:qFormat/>
    <w:uiPriority w:val="0"/>
    <w:rPr>
      <w:rFonts w:ascii="Verdana" w:hAnsi="Verdana" w:eastAsia="仿宋_GB2312"/>
      <w:kern w:val="0"/>
      <w:sz w:val="24"/>
      <w:lang w:eastAsia="en-US"/>
    </w:rPr>
  </w:style>
  <w:style w:type="table" w:customStyle="1" w:styleId="13">
    <w:name w:val="普通表格1"/>
    <w:qFormat/>
    <w:uiPriority w:val="0"/>
    <w:pPr>
      <w:keepNext w:val="0"/>
      <w:keepLines w:val="0"/>
      <w:widowControl/>
      <w:suppressLineNumbers w:val="0"/>
      <w:spacing w:before="0" w:beforeAutospacing="0" w:after="0" w:afterAutospacing="0"/>
      <w:ind w:left="0" w:right="0"/>
    </w:pPr>
    <w:rPr>
      <w:rFonts w:ascii="Calibri" w:hAnsi="Calibri" w:eastAsia="宋体"/>
      <w:kern w:val="2"/>
      <w:sz w:val="21"/>
      <w:szCs w:val="22"/>
    </w:rPr>
  </w:style>
  <w:style w:type="paragraph" w:customStyle="1" w:styleId="14">
    <w:name w:val="正文缩进1"/>
    <w:basedOn w:val="1"/>
    <w:qFormat/>
    <w:uiPriority w:val="0"/>
    <w:pPr>
      <w:ind w:firstLine="420" w:firstLineChars="200"/>
    </w:pPr>
    <w:rPr>
      <w:rFonts w:eastAsia="仿宋"/>
      <w:sz w:val="32"/>
    </w:rPr>
  </w:style>
  <w:style w:type="paragraph" w:customStyle="1" w:styleId="15">
    <w:name w:val="正文文本1"/>
    <w:basedOn w:val="1"/>
    <w:qFormat/>
    <w:uiPriority w:val="0"/>
    <w:pPr>
      <w:spacing w:after="120"/>
    </w:pPr>
    <w:rPr>
      <w:rFonts w:ascii="Calibri" w:hAnsi="Calibri"/>
    </w:rPr>
  </w:style>
  <w:style w:type="paragraph" w:customStyle="1" w:styleId="16">
    <w:name w:val="正文文本缩进1"/>
    <w:basedOn w:val="1"/>
    <w:qFormat/>
    <w:uiPriority w:val="0"/>
    <w:pPr>
      <w:spacing w:after="120"/>
      <w:ind w:left="420" w:leftChars="200"/>
    </w:pPr>
  </w:style>
  <w:style w:type="paragraph" w:customStyle="1" w:styleId="17">
    <w:name w:val="目录 31"/>
    <w:basedOn w:val="1"/>
    <w:qFormat/>
    <w:uiPriority w:val="0"/>
    <w:pPr>
      <w:ind w:left="840" w:leftChars="400"/>
    </w:pPr>
  </w:style>
  <w:style w:type="paragraph" w:customStyle="1" w:styleId="18">
    <w:name w:val="批注框文本1"/>
    <w:basedOn w:val="1"/>
    <w:semiHidden/>
    <w:qFormat/>
    <w:uiPriority w:val="0"/>
    <w:rPr>
      <w:sz w:val="18"/>
      <w:szCs w:val="18"/>
    </w:rPr>
  </w:style>
  <w:style w:type="paragraph" w:customStyle="1" w:styleId="19">
    <w:name w:val="页脚1"/>
    <w:basedOn w:val="1"/>
    <w:qFormat/>
    <w:uiPriority w:val="0"/>
    <w:pPr>
      <w:widowControl w:val="0"/>
      <w:tabs>
        <w:tab w:val="center" w:pos="4153"/>
        <w:tab w:val="right" w:pos="8306"/>
      </w:tabs>
      <w:snapToGrid w:val="0"/>
      <w:jc w:val="left"/>
    </w:pPr>
    <w:rPr>
      <w:rFonts w:ascii="Times New Roman" w:hAnsi="Times New Roman" w:eastAsia="宋体"/>
      <w:kern w:val="2"/>
      <w:sz w:val="18"/>
      <w:szCs w:val="18"/>
      <w:lang w:val="en-US" w:eastAsia="zh-CN" w:bidi="ar-SA"/>
    </w:rPr>
  </w:style>
  <w:style w:type="paragraph" w:customStyle="1" w:styleId="20">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21">
    <w:name w:val="目录 11"/>
    <w:basedOn w:val="1"/>
    <w:qFormat/>
    <w:uiPriority w:val="0"/>
  </w:style>
  <w:style w:type="paragraph" w:customStyle="1" w:styleId="22">
    <w:name w:val="脚注文本1"/>
    <w:basedOn w:val="1"/>
    <w:qFormat/>
    <w:uiPriority w:val="0"/>
    <w:pPr>
      <w:snapToGrid w:val="0"/>
      <w:jc w:val="left"/>
    </w:pPr>
    <w:rPr>
      <w:sz w:val="18"/>
    </w:rPr>
  </w:style>
  <w:style w:type="paragraph" w:customStyle="1" w:styleId="23">
    <w:name w:val="目录 21"/>
    <w:basedOn w:val="1"/>
    <w:qFormat/>
    <w:uiPriority w:val="0"/>
    <w:pPr>
      <w:ind w:left="420" w:leftChars="200"/>
    </w:pPr>
  </w:style>
  <w:style w:type="paragraph" w:customStyle="1" w:styleId="24">
    <w:name w:val="普通(网站)1"/>
    <w:basedOn w:val="1"/>
    <w:qFormat/>
    <w:uiPriority w:val="0"/>
    <w:pPr>
      <w:spacing w:before="100" w:beforeAutospacing="1" w:after="100" w:afterAutospacing="1"/>
      <w:ind w:left="0" w:right="0"/>
      <w:jc w:val="left"/>
    </w:pPr>
    <w:rPr>
      <w:kern w:val="0"/>
      <w:sz w:val="24"/>
      <w:lang w:val="en-US" w:eastAsia="zh-CN" w:bidi="ar"/>
    </w:rPr>
  </w:style>
  <w:style w:type="paragraph" w:customStyle="1" w:styleId="25">
    <w:name w:val="正文首行缩进1"/>
    <w:basedOn w:val="15"/>
    <w:qFormat/>
    <w:uiPriority w:val="0"/>
    <w:pPr>
      <w:spacing w:after="0"/>
      <w:ind w:firstLine="100" w:firstLineChars="100"/>
    </w:pPr>
    <w:rPr>
      <w:b/>
      <w:bCs/>
      <w:sz w:val="44"/>
      <w:szCs w:val="44"/>
    </w:rPr>
  </w:style>
  <w:style w:type="paragraph" w:customStyle="1" w:styleId="26">
    <w:name w:val="正文首行缩进 21"/>
    <w:basedOn w:val="16"/>
    <w:qFormat/>
    <w:uiPriority w:val="0"/>
    <w:pPr>
      <w:spacing w:after="0"/>
      <w:ind w:firstLine="420" w:firstLineChars="200"/>
    </w:pPr>
  </w:style>
  <w:style w:type="table" w:customStyle="1" w:styleId="27">
    <w:name w:val="网格型1"/>
    <w:basedOn w:val="13"/>
    <w:qFormat/>
    <w:uiPriority w:val="0"/>
    <w:pPr>
      <w:widowControl w:val="0"/>
      <w:jc w:val="both"/>
    </w:pPr>
  </w:style>
  <w:style w:type="character" w:customStyle="1" w:styleId="28">
    <w:name w:val="要点1"/>
    <w:basedOn w:val="12"/>
    <w:link w:val="1"/>
    <w:qFormat/>
    <w:uiPriority w:val="0"/>
    <w:rPr>
      <w:b/>
    </w:rPr>
  </w:style>
  <w:style w:type="character" w:customStyle="1" w:styleId="29">
    <w:name w:val="页码1"/>
    <w:basedOn w:val="12"/>
    <w:link w:val="1"/>
    <w:qFormat/>
    <w:uiPriority w:val="0"/>
  </w:style>
  <w:style w:type="character" w:customStyle="1" w:styleId="30">
    <w:name w:val="超链接1"/>
    <w:basedOn w:val="12"/>
    <w:link w:val="1"/>
    <w:qFormat/>
    <w:uiPriority w:val="0"/>
    <w:rPr>
      <w:color w:val="0563C1"/>
      <w:u w:val="single"/>
    </w:rPr>
  </w:style>
  <w:style w:type="character" w:customStyle="1" w:styleId="31">
    <w:name w:val="脚注引用1"/>
    <w:basedOn w:val="12"/>
    <w:link w:val="1"/>
    <w:qFormat/>
    <w:uiPriority w:val="0"/>
    <w:rPr>
      <w:vertAlign w:val="superscript"/>
    </w:rPr>
  </w:style>
  <w:style w:type="paragraph" w:customStyle="1" w:styleId="32">
    <w:name w:val="Char Char Char Char Char Char Char Char Char Char Char Char Char Char Char Char Char Char Char Char Char Char Char Char Char Char Char Char Char Char Char Char Char"/>
    <w:basedOn w:val="1"/>
    <w:qFormat/>
    <w:uiPriority w:val="0"/>
    <w:pPr>
      <w:widowControl/>
      <w:snapToGrid w:val="0"/>
      <w:spacing w:after="160" w:line="240" w:lineRule="exact"/>
      <w:jc w:val="left"/>
    </w:pPr>
    <w:rPr>
      <w:rFonts w:ascii="Verdana" w:hAnsi="Verdana" w:eastAsia="仿宋_GB2312"/>
      <w:kern w:val="0"/>
      <w:sz w:val="24"/>
      <w:lang w:eastAsia="en-US"/>
    </w:rPr>
  </w:style>
  <w:style w:type="paragraph" w:customStyle="1" w:styleId="33">
    <w:name w:val="Default"/>
    <w:qFormat/>
    <w:uiPriority w:val="0"/>
    <w:pPr>
      <w:widowControl w:val="0"/>
      <w:autoSpaceDE w:val="0"/>
      <w:autoSpaceDN w:val="0"/>
    </w:pPr>
    <w:rPr>
      <w:rFonts w:ascii="Times New Roman" w:hAnsi="Times New Roman" w:eastAsia="宋体" w:cs="Times New Roman"/>
      <w:color w:val="000000"/>
      <w:sz w:val="24"/>
      <w:szCs w:val="22"/>
      <w:lang w:val="en-US" w:eastAsia="zh-CN" w:bidi="ar-SA"/>
    </w:rPr>
  </w:style>
  <w:style w:type="paragraph" w:customStyle="1" w:styleId="34">
    <w:name w:val="WPSOffice手动目录 1"/>
    <w:qFormat/>
    <w:uiPriority w:val="0"/>
    <w:rPr>
      <w:rFonts w:ascii="等线" w:hAnsi="等线" w:eastAsia="等线" w:cs="Times New Roman"/>
      <w:lang w:val="en-US" w:eastAsia="zh-CN" w:bidi="ar-SA"/>
    </w:rPr>
  </w:style>
  <w:style w:type="paragraph" w:customStyle="1" w:styleId="35">
    <w:name w:val="WPSOffice手动目录 2"/>
    <w:qFormat/>
    <w:uiPriority w:val="0"/>
    <w:pPr>
      <w:ind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5138</Words>
  <Characters>5373</Characters>
  <Lines>0</Lines>
  <Paragraphs>0</Paragraphs>
  <TotalTime>64</TotalTime>
  <ScaleCrop>false</ScaleCrop>
  <LinksUpToDate>false</LinksUpToDate>
  <CharactersWithSpaces>5418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2025-02-21T03:50:00Z</dcterms:created>
  <dc:creator>vface2008</dc:creator>
  <cp:lastModifiedBy>略失一筹</cp:lastModifiedBy>
  <cp:lastPrinted>2026-04-20T07:40:00Z</cp:lastPrinted>
  <dcterms:modified xsi:type="dcterms:W3CDTF">2026-04-20T08:06:09Z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eyJoZGlkIjoiNDQ3ZDhkZDdiMmJhYTI3NjU2MmI0ZTNiZWY1NWVlNGQiLCJ1c2VySWQiOiI0MjA1NzM5NzkifQ==</vt:lpwstr>
  </property>
  <property fmtid="{D5CDD505-2E9C-101B-9397-08002B2CF9AE}" pid="3" name="KSOProductBuildVer">
    <vt:lpwstr>2052-12.1.0.25865</vt:lpwstr>
  </property>
  <property fmtid="{D5CDD505-2E9C-101B-9397-08002B2CF9AE}" pid="4" name="ICV">
    <vt:lpwstr>ED6022351114447D9AEEDD1D6E1D50D6_13</vt:lpwstr>
  </property>
</Properties>
</file>