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r>
        <w:rPr>
          <w:rFonts w:hint="eastAsia" w:ascii="方正小标宋简体" w:hAnsi="方正小标宋简体" w:eastAsia="方正小标宋简体" w:cs="方正小标宋简体"/>
          <w:b w:val="0"/>
          <w:bCs w:val="0"/>
          <w:color w:val="000000"/>
          <w:sz w:val="44"/>
          <w:szCs w:val="44"/>
          <w:lang w:val="en-US" w:eastAsia="zh-CN" w:bidi="ar"/>
        </w:rPr>
        <w:t>金湾南水长成新能股份有限公司“10·11”</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r>
        <w:rPr>
          <w:rFonts w:hint="eastAsia" w:ascii="方正小标宋简体" w:hAnsi="方正小标宋简体" w:eastAsia="方正小标宋简体" w:cs="方正小标宋简体"/>
          <w:b w:val="0"/>
          <w:bCs w:val="0"/>
          <w:color w:val="000000"/>
          <w:sz w:val="44"/>
          <w:szCs w:val="44"/>
          <w:lang w:val="en-US" w:eastAsia="zh-CN" w:bidi="ar"/>
        </w:rPr>
        <w:t>一般高处坠落事故</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r>
        <w:rPr>
          <w:rFonts w:hint="eastAsia" w:ascii="方正小标宋简体" w:hAnsi="方正小标宋简体" w:eastAsia="方正小标宋简体" w:cs="方正小标宋简体"/>
          <w:b w:val="0"/>
          <w:bCs w:val="0"/>
          <w:color w:val="000000"/>
          <w:sz w:val="44"/>
          <w:szCs w:val="44"/>
          <w:lang w:val="en-US" w:eastAsia="zh-CN" w:bidi="ar"/>
        </w:rPr>
        <w:t>调查报告</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r>
        <w:rPr>
          <w:rFonts w:hint="eastAsia" w:ascii="方正小标宋简体" w:hAnsi="方正小标宋简体" w:eastAsia="方正小标宋简体" w:cs="方正小标宋简体"/>
          <w:b w:val="0"/>
          <w:bCs w:val="0"/>
          <w:color w:val="000000"/>
          <w:sz w:val="44"/>
          <w:szCs w:val="44"/>
          <w:lang w:val="en-US" w:eastAsia="zh-CN" w:bidi="ar"/>
        </w:rPr>
        <w:t>事故调查组</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color w:val="000000"/>
          <w:sz w:val="44"/>
          <w:szCs w:val="44"/>
          <w:lang w:val="en-US" w:eastAsia="zh-CN" w:bidi="ar"/>
        </w:rPr>
      </w:pPr>
      <w:r>
        <w:rPr>
          <w:rFonts w:hint="eastAsia" w:ascii="方正小标宋简体" w:hAnsi="方正小标宋简体" w:eastAsia="方正小标宋简体" w:cs="方正小标宋简体"/>
          <w:b w:val="0"/>
          <w:bCs w:val="0"/>
          <w:color w:val="000000"/>
          <w:sz w:val="44"/>
          <w:szCs w:val="44"/>
          <w:lang w:val="en-US" w:eastAsia="zh-CN" w:bidi="ar"/>
        </w:rPr>
        <w:t>2023年12月</w:t>
      </w:r>
      <w:r>
        <w:rPr>
          <w:rFonts w:hint="default" w:ascii="方正小标宋简体" w:hAnsi="方正小标宋简体" w:eastAsia="方正小标宋简体" w:cs="方正小标宋简体"/>
          <w:b w:val="0"/>
          <w:bCs w:val="0"/>
          <w:color w:val="000000"/>
          <w:sz w:val="44"/>
          <w:szCs w:val="44"/>
          <w:lang w:val="en" w:eastAsia="zh-CN" w:bidi="ar"/>
        </w:rPr>
        <w:t>2</w:t>
      </w:r>
      <w:r>
        <w:rPr>
          <w:rFonts w:hint="eastAsia" w:ascii="方正小标宋简体" w:hAnsi="方正小标宋简体" w:eastAsia="方正小标宋简体" w:cs="方正小标宋简体"/>
          <w:b w:val="0"/>
          <w:bCs w:val="0"/>
          <w:color w:val="000000"/>
          <w:sz w:val="44"/>
          <w:szCs w:val="44"/>
          <w:lang w:val="en-US" w:eastAsia="zh-CN" w:bidi="ar"/>
        </w:rPr>
        <w:t>3日</w:t>
      </w:r>
    </w:p>
    <w:p>
      <w:pPr>
        <w:widowControl/>
        <w:jc w:val="left"/>
        <w:rPr>
          <w:rFonts w:ascii="华文仿宋" w:hAnsi="华文仿宋" w:eastAsia="华文仿宋" w:cs="方正小标宋简体"/>
          <w:bCs/>
          <w:color w:val="000000"/>
          <w:sz w:val="40"/>
          <w:szCs w:val="40"/>
        </w:rPr>
      </w:pPr>
      <w:r>
        <w:rPr>
          <w:rFonts w:ascii="华文仿宋" w:hAnsi="华文仿宋" w:eastAsia="华文仿宋" w:cs="方正小标宋简体"/>
          <w:bCs/>
          <w:color w:val="000000"/>
          <w:sz w:val="40"/>
          <w:szCs w:val="40"/>
        </w:rPr>
        <w:br w:type="page"/>
      </w:r>
    </w:p>
    <w:sdt>
      <w:sdtPr>
        <w:rPr>
          <w:rFonts w:ascii="宋体" w:hAnsi="宋体" w:eastAsia="宋体" w:cs="Times New Roman"/>
          <w:sz w:val="44"/>
          <w:szCs w:val="44"/>
          <w:lang w:val="zh-CN"/>
        </w:rPr>
        <w:id w:val="1373761357"/>
        <w:docPartObj>
          <w:docPartGallery w:val="Table of Contents"/>
          <w:docPartUnique/>
        </w:docPartObj>
      </w:sdtPr>
      <w:sdtEndPr>
        <w:rPr>
          <w:rFonts w:ascii="Times New Roman" w:hAnsi="Times New Roman" w:eastAsia="宋体" w:cs="Times New Roman"/>
          <w:b w:val="0"/>
          <w:bCs w:val="0"/>
          <w:color w:val="auto"/>
          <w:kern w:val="2"/>
          <w:sz w:val="21"/>
          <w:szCs w:val="24"/>
          <w:lang w:val="en-US"/>
        </w:rPr>
      </w:sdtEndPr>
      <w:sdtContent>
        <w:p>
          <w:pPr>
            <w:spacing w:before="0" w:beforeLines="0" w:after="0" w:afterLines="0" w:line="240" w:lineRule="auto"/>
            <w:ind w:left="0" w:leftChars="0" w:right="0" w:rightChars="0" w:firstLine="0" w:firstLineChars="0"/>
            <w:jc w:val="center"/>
            <w:rPr>
              <w:sz w:val="44"/>
              <w:szCs w:val="44"/>
            </w:rPr>
          </w:pPr>
          <w:r>
            <w:rPr>
              <w:rFonts w:ascii="宋体" w:hAnsi="宋体" w:eastAsia="宋体"/>
              <w:sz w:val="44"/>
              <w:szCs w:val="44"/>
            </w:rPr>
            <w:t>目</w:t>
          </w:r>
          <w:r>
            <w:rPr>
              <w:rFonts w:hint="eastAsia" w:ascii="宋体" w:hAnsi="宋体"/>
              <w:sz w:val="44"/>
              <w:szCs w:val="44"/>
              <w:lang w:val="en-US" w:eastAsia="zh-CN"/>
            </w:rPr>
            <w:t xml:space="preserve">  </w:t>
          </w:r>
          <w:r>
            <w:rPr>
              <w:rFonts w:ascii="宋体" w:hAnsi="宋体" w:eastAsia="宋体"/>
              <w:sz w:val="44"/>
              <w:szCs w:val="44"/>
            </w:rPr>
            <w:t>录</w:t>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8"/>
              <w:szCs w:val="28"/>
            </w:rPr>
            <w:fldChar w:fldCharType="begin"/>
          </w:r>
          <w:r>
            <w:rPr>
              <w:sz w:val="28"/>
              <w:szCs w:val="28"/>
            </w:rPr>
            <w:instrText xml:space="preserve"> TOC \o "1-3" \h \z \u </w:instrText>
          </w:r>
          <w:r>
            <w:rPr>
              <w:sz w:val="28"/>
              <w:szCs w:val="28"/>
            </w:rPr>
            <w:fldChar w:fldCharType="separate"/>
          </w:r>
          <w:r>
            <w:rPr>
              <w:sz w:val="24"/>
              <w:szCs w:val="24"/>
            </w:rPr>
            <w:fldChar w:fldCharType="begin"/>
          </w:r>
          <w:r>
            <w:rPr>
              <w:sz w:val="24"/>
              <w:szCs w:val="24"/>
            </w:rPr>
            <w:instrText xml:space="preserve"> HYPERLINK \l _Toc31048 </w:instrText>
          </w:r>
          <w:r>
            <w:rPr>
              <w:sz w:val="24"/>
              <w:szCs w:val="24"/>
            </w:rPr>
            <w:fldChar w:fldCharType="separate"/>
          </w:r>
          <w:r>
            <w:rPr>
              <w:rFonts w:hint="eastAsia" w:ascii="黑体" w:hAnsi="黑体" w:eastAsia="黑体" w:cs="黑体"/>
              <w:bCs w:val="0"/>
              <w:sz w:val="24"/>
              <w:szCs w:val="24"/>
            </w:rPr>
            <w:t xml:space="preserve">一、 </w:t>
          </w:r>
          <w:r>
            <w:rPr>
              <w:rFonts w:ascii="黑体" w:hAnsi="黑体" w:eastAsia="黑体" w:cs="黑体"/>
              <w:bCs w:val="0"/>
              <w:sz w:val="24"/>
              <w:szCs w:val="24"/>
            </w:rPr>
            <w:t>事故基本情况</w:t>
          </w:r>
          <w:r>
            <w:rPr>
              <w:sz w:val="24"/>
              <w:szCs w:val="24"/>
            </w:rPr>
            <w:tab/>
          </w:r>
          <w:r>
            <w:rPr>
              <w:sz w:val="24"/>
              <w:szCs w:val="24"/>
            </w:rPr>
            <w:fldChar w:fldCharType="begin"/>
          </w:r>
          <w:r>
            <w:rPr>
              <w:sz w:val="24"/>
              <w:szCs w:val="24"/>
            </w:rPr>
            <w:instrText xml:space="preserve"> PAGEREF _Toc31048 </w:instrText>
          </w:r>
          <w:r>
            <w:rPr>
              <w:sz w:val="24"/>
              <w:szCs w:val="24"/>
            </w:rPr>
            <w:fldChar w:fldCharType="separate"/>
          </w:r>
          <w:r>
            <w:rPr>
              <w:sz w:val="24"/>
              <w:szCs w:val="24"/>
            </w:rPr>
            <w:t>2</w:t>
          </w:r>
          <w:r>
            <w:rPr>
              <w:sz w:val="24"/>
              <w:szCs w:val="24"/>
            </w:rPr>
            <w:fldChar w:fldCharType="end"/>
          </w:r>
          <w:r>
            <w:rPr>
              <w:sz w:val="24"/>
              <w:szCs w:val="24"/>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_Toc22995 </w:instrText>
          </w:r>
          <w:r>
            <w:rPr>
              <w:sz w:val="24"/>
              <w:szCs w:val="24"/>
            </w:rPr>
            <w:fldChar w:fldCharType="separate"/>
          </w:r>
          <w:r>
            <w:rPr>
              <w:rFonts w:hint="eastAsia" w:ascii="仿宋" w:hAnsi="仿宋" w:eastAsia="仿宋" w:cs="仿宋"/>
              <w:kern w:val="0"/>
              <w:sz w:val="24"/>
              <w:szCs w:val="24"/>
            </w:rPr>
            <w:t xml:space="preserve">（一） </w:t>
          </w:r>
          <w:r>
            <w:rPr>
              <w:rFonts w:hint="eastAsia" w:ascii="楷体_GB2312" w:hAnsi="楷体_GB2312" w:eastAsia="楷体_GB2312" w:cs="楷体_GB2312"/>
              <w:bCs/>
              <w:sz w:val="24"/>
              <w:szCs w:val="24"/>
            </w:rPr>
            <w:t>事故有关单位情况</w:t>
          </w:r>
          <w:r>
            <w:rPr>
              <w:sz w:val="24"/>
              <w:szCs w:val="24"/>
            </w:rPr>
            <w:tab/>
          </w:r>
          <w:r>
            <w:rPr>
              <w:sz w:val="24"/>
              <w:szCs w:val="24"/>
            </w:rPr>
            <w:fldChar w:fldCharType="begin"/>
          </w:r>
          <w:r>
            <w:rPr>
              <w:sz w:val="24"/>
              <w:szCs w:val="24"/>
            </w:rPr>
            <w:instrText xml:space="preserve"> PAGEREF _Toc22995 </w:instrText>
          </w:r>
          <w:r>
            <w:rPr>
              <w:sz w:val="24"/>
              <w:szCs w:val="24"/>
            </w:rPr>
            <w:fldChar w:fldCharType="separate"/>
          </w:r>
          <w:r>
            <w:rPr>
              <w:sz w:val="24"/>
              <w:szCs w:val="24"/>
            </w:rPr>
            <w:t>2</w:t>
          </w:r>
          <w:r>
            <w:rPr>
              <w:sz w:val="24"/>
              <w:szCs w:val="24"/>
            </w:rPr>
            <w:fldChar w:fldCharType="end"/>
          </w:r>
          <w:r>
            <w:rPr>
              <w:sz w:val="24"/>
              <w:szCs w:val="24"/>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_Toc29358 </w:instrText>
          </w:r>
          <w:r>
            <w:rPr>
              <w:sz w:val="24"/>
              <w:szCs w:val="24"/>
            </w:rPr>
            <w:fldChar w:fldCharType="separate"/>
          </w:r>
          <w:r>
            <w:rPr>
              <w:rFonts w:hint="eastAsia" w:ascii="楷体_GB2312" w:hAnsi="楷体_GB2312" w:eastAsia="楷体_GB2312" w:cs="楷体_GB2312"/>
              <w:bCs/>
              <w:sz w:val="24"/>
              <w:szCs w:val="24"/>
            </w:rPr>
            <w:t>（二） 事发</w:t>
          </w:r>
          <w:r>
            <w:rPr>
              <w:rFonts w:hint="eastAsia" w:ascii="楷体_GB2312" w:hAnsi="楷体_GB2312" w:eastAsia="楷体_GB2312" w:cs="楷体_GB2312"/>
              <w:bCs/>
              <w:sz w:val="24"/>
              <w:szCs w:val="24"/>
              <w:lang w:eastAsia="zh-CN"/>
            </w:rPr>
            <w:t>项目</w:t>
          </w:r>
          <w:r>
            <w:rPr>
              <w:rFonts w:hint="eastAsia" w:ascii="楷体_GB2312" w:hAnsi="楷体_GB2312" w:eastAsia="楷体_GB2312" w:cs="楷体_GB2312"/>
              <w:bCs/>
              <w:sz w:val="24"/>
              <w:szCs w:val="24"/>
            </w:rPr>
            <w:t>概况</w:t>
          </w:r>
          <w:r>
            <w:rPr>
              <w:sz w:val="24"/>
              <w:szCs w:val="24"/>
            </w:rPr>
            <w:tab/>
          </w:r>
          <w:r>
            <w:rPr>
              <w:sz w:val="24"/>
              <w:szCs w:val="24"/>
            </w:rPr>
            <w:fldChar w:fldCharType="begin"/>
          </w:r>
          <w:r>
            <w:rPr>
              <w:sz w:val="24"/>
              <w:szCs w:val="24"/>
            </w:rPr>
            <w:instrText xml:space="preserve"> PAGEREF _Toc29358 </w:instrText>
          </w:r>
          <w:r>
            <w:rPr>
              <w:sz w:val="24"/>
              <w:szCs w:val="24"/>
            </w:rPr>
            <w:fldChar w:fldCharType="separate"/>
          </w:r>
          <w:r>
            <w:rPr>
              <w:sz w:val="24"/>
              <w:szCs w:val="24"/>
            </w:rPr>
            <w:t>2</w:t>
          </w:r>
          <w:r>
            <w:rPr>
              <w:sz w:val="24"/>
              <w:szCs w:val="24"/>
            </w:rPr>
            <w:fldChar w:fldCharType="end"/>
          </w:r>
          <w:r>
            <w:rPr>
              <w:sz w:val="24"/>
              <w:szCs w:val="24"/>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_Toc6743 </w:instrText>
          </w:r>
          <w:r>
            <w:rPr>
              <w:sz w:val="24"/>
              <w:szCs w:val="24"/>
            </w:rPr>
            <w:fldChar w:fldCharType="separate"/>
          </w:r>
          <w:r>
            <w:rPr>
              <w:rFonts w:hint="eastAsia" w:ascii="黑体" w:hAnsi="黑体" w:eastAsia="黑体" w:cs="黑体"/>
              <w:bCs w:val="0"/>
              <w:sz w:val="24"/>
              <w:szCs w:val="24"/>
            </w:rPr>
            <w:t xml:space="preserve">二、 </w:t>
          </w:r>
          <w:r>
            <w:rPr>
              <w:rFonts w:ascii="黑体" w:hAnsi="黑体" w:eastAsia="黑体" w:cs="黑体"/>
              <w:bCs w:val="0"/>
              <w:sz w:val="24"/>
              <w:szCs w:val="24"/>
            </w:rPr>
            <w:t>事故发生经过和应急处置情况</w:t>
          </w:r>
          <w:r>
            <w:rPr>
              <w:sz w:val="24"/>
              <w:szCs w:val="24"/>
            </w:rPr>
            <w:tab/>
          </w:r>
          <w:r>
            <w:rPr>
              <w:sz w:val="24"/>
              <w:szCs w:val="24"/>
            </w:rPr>
            <w:fldChar w:fldCharType="begin"/>
          </w:r>
          <w:r>
            <w:rPr>
              <w:sz w:val="24"/>
              <w:szCs w:val="24"/>
            </w:rPr>
            <w:instrText xml:space="preserve"> PAGEREF _Toc6743 </w:instrText>
          </w:r>
          <w:r>
            <w:rPr>
              <w:sz w:val="24"/>
              <w:szCs w:val="24"/>
            </w:rPr>
            <w:fldChar w:fldCharType="separate"/>
          </w:r>
          <w:r>
            <w:rPr>
              <w:sz w:val="24"/>
              <w:szCs w:val="24"/>
            </w:rPr>
            <w:t>2</w:t>
          </w:r>
          <w:r>
            <w:rPr>
              <w:sz w:val="24"/>
              <w:szCs w:val="24"/>
            </w:rPr>
            <w:fldChar w:fldCharType="end"/>
          </w:r>
          <w:r>
            <w:rPr>
              <w:sz w:val="24"/>
              <w:szCs w:val="24"/>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_Toc10142 </w:instrText>
          </w:r>
          <w:r>
            <w:rPr>
              <w:sz w:val="24"/>
              <w:szCs w:val="24"/>
            </w:rPr>
            <w:fldChar w:fldCharType="separate"/>
          </w:r>
          <w:r>
            <w:rPr>
              <w:rFonts w:hint="eastAsia" w:ascii="楷体_GB2312" w:hAnsi="楷体_GB2312" w:eastAsia="楷体_GB2312" w:cs="楷体_GB2312"/>
              <w:bCs/>
              <w:sz w:val="24"/>
              <w:szCs w:val="24"/>
            </w:rPr>
            <w:t>（一）事故发生经过</w:t>
          </w:r>
          <w:r>
            <w:rPr>
              <w:sz w:val="24"/>
              <w:szCs w:val="24"/>
            </w:rPr>
            <w:tab/>
          </w:r>
          <w:r>
            <w:rPr>
              <w:sz w:val="24"/>
              <w:szCs w:val="24"/>
            </w:rPr>
            <w:fldChar w:fldCharType="begin"/>
          </w:r>
          <w:r>
            <w:rPr>
              <w:sz w:val="24"/>
              <w:szCs w:val="24"/>
            </w:rPr>
            <w:instrText xml:space="preserve"> PAGEREF _Toc10142 </w:instrText>
          </w:r>
          <w:r>
            <w:rPr>
              <w:sz w:val="24"/>
              <w:szCs w:val="24"/>
            </w:rPr>
            <w:fldChar w:fldCharType="separate"/>
          </w:r>
          <w:r>
            <w:rPr>
              <w:sz w:val="24"/>
              <w:szCs w:val="24"/>
            </w:rPr>
            <w:t>2</w:t>
          </w:r>
          <w:r>
            <w:rPr>
              <w:sz w:val="24"/>
              <w:szCs w:val="24"/>
            </w:rPr>
            <w:fldChar w:fldCharType="end"/>
          </w:r>
          <w:r>
            <w:rPr>
              <w:sz w:val="24"/>
              <w:szCs w:val="24"/>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_Toc8756 </w:instrText>
          </w:r>
          <w:r>
            <w:rPr>
              <w:sz w:val="24"/>
              <w:szCs w:val="24"/>
            </w:rPr>
            <w:fldChar w:fldCharType="separate"/>
          </w:r>
          <w:r>
            <w:rPr>
              <w:rFonts w:hint="eastAsia" w:ascii="楷体_GB2312" w:hAnsi="楷体_GB2312" w:eastAsia="楷体_GB2312" w:cs="楷体_GB2312"/>
              <w:bCs/>
              <w:sz w:val="24"/>
              <w:szCs w:val="24"/>
            </w:rPr>
            <w:t>（二）事故应急处置及救援情况</w:t>
          </w:r>
          <w:r>
            <w:rPr>
              <w:sz w:val="24"/>
              <w:szCs w:val="24"/>
            </w:rPr>
            <w:tab/>
          </w:r>
          <w:r>
            <w:rPr>
              <w:sz w:val="24"/>
              <w:szCs w:val="24"/>
            </w:rPr>
            <w:fldChar w:fldCharType="begin"/>
          </w:r>
          <w:r>
            <w:rPr>
              <w:sz w:val="24"/>
              <w:szCs w:val="24"/>
            </w:rPr>
            <w:instrText xml:space="preserve"> PAGEREF _Toc8756 </w:instrText>
          </w:r>
          <w:r>
            <w:rPr>
              <w:sz w:val="24"/>
              <w:szCs w:val="24"/>
            </w:rPr>
            <w:fldChar w:fldCharType="separate"/>
          </w:r>
          <w:r>
            <w:rPr>
              <w:sz w:val="24"/>
              <w:szCs w:val="24"/>
            </w:rPr>
            <w:t>3</w:t>
          </w:r>
          <w:r>
            <w:rPr>
              <w:sz w:val="24"/>
              <w:szCs w:val="24"/>
            </w:rPr>
            <w:fldChar w:fldCharType="end"/>
          </w:r>
          <w:r>
            <w:rPr>
              <w:sz w:val="24"/>
              <w:szCs w:val="24"/>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_Toc32163 </w:instrText>
          </w:r>
          <w:r>
            <w:rPr>
              <w:sz w:val="24"/>
              <w:szCs w:val="24"/>
            </w:rPr>
            <w:fldChar w:fldCharType="separate"/>
          </w:r>
          <w:r>
            <w:rPr>
              <w:rFonts w:hint="eastAsia" w:ascii="楷体_GB2312" w:hAnsi="楷体_GB2312" w:eastAsia="楷体_GB2312" w:cs="楷体_GB2312"/>
              <w:bCs/>
              <w:sz w:val="24"/>
              <w:szCs w:val="24"/>
            </w:rPr>
            <w:t>（三）应急救援评估结论</w:t>
          </w:r>
          <w:r>
            <w:rPr>
              <w:sz w:val="24"/>
              <w:szCs w:val="24"/>
            </w:rPr>
            <w:tab/>
          </w:r>
          <w:r>
            <w:rPr>
              <w:sz w:val="24"/>
              <w:szCs w:val="24"/>
            </w:rPr>
            <w:fldChar w:fldCharType="begin"/>
          </w:r>
          <w:r>
            <w:rPr>
              <w:sz w:val="24"/>
              <w:szCs w:val="24"/>
            </w:rPr>
            <w:instrText xml:space="preserve"> PAGEREF _Toc32163 </w:instrText>
          </w:r>
          <w:r>
            <w:rPr>
              <w:sz w:val="24"/>
              <w:szCs w:val="24"/>
            </w:rPr>
            <w:fldChar w:fldCharType="separate"/>
          </w:r>
          <w:r>
            <w:rPr>
              <w:sz w:val="24"/>
              <w:szCs w:val="24"/>
            </w:rPr>
            <w:t>4</w:t>
          </w:r>
          <w:r>
            <w:rPr>
              <w:sz w:val="24"/>
              <w:szCs w:val="24"/>
            </w:rPr>
            <w:fldChar w:fldCharType="end"/>
          </w:r>
          <w:r>
            <w:rPr>
              <w:sz w:val="24"/>
              <w:szCs w:val="24"/>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_Toc12911 </w:instrText>
          </w:r>
          <w:r>
            <w:rPr>
              <w:sz w:val="24"/>
              <w:szCs w:val="24"/>
            </w:rPr>
            <w:fldChar w:fldCharType="separate"/>
          </w:r>
          <w:r>
            <w:rPr>
              <w:rFonts w:hint="eastAsia" w:ascii="楷体_GB2312" w:hAnsi="楷体_GB2312" w:eastAsia="楷体_GB2312" w:cs="楷体_GB2312"/>
              <w:bCs/>
              <w:sz w:val="24"/>
              <w:szCs w:val="24"/>
            </w:rPr>
            <w:t>（四）事故人员受伤情况和直接经济损失</w:t>
          </w:r>
          <w:r>
            <w:rPr>
              <w:sz w:val="24"/>
              <w:szCs w:val="24"/>
            </w:rPr>
            <w:tab/>
          </w:r>
          <w:r>
            <w:rPr>
              <w:sz w:val="24"/>
              <w:szCs w:val="24"/>
            </w:rPr>
            <w:fldChar w:fldCharType="begin"/>
          </w:r>
          <w:r>
            <w:rPr>
              <w:sz w:val="24"/>
              <w:szCs w:val="24"/>
            </w:rPr>
            <w:instrText xml:space="preserve"> PAGEREF _Toc12911 </w:instrText>
          </w:r>
          <w:r>
            <w:rPr>
              <w:sz w:val="24"/>
              <w:szCs w:val="24"/>
            </w:rPr>
            <w:fldChar w:fldCharType="separate"/>
          </w:r>
          <w:r>
            <w:rPr>
              <w:sz w:val="24"/>
              <w:szCs w:val="24"/>
            </w:rPr>
            <w:t>4</w:t>
          </w:r>
          <w:r>
            <w:rPr>
              <w:sz w:val="24"/>
              <w:szCs w:val="24"/>
            </w:rPr>
            <w:fldChar w:fldCharType="end"/>
          </w:r>
          <w:r>
            <w:rPr>
              <w:sz w:val="24"/>
              <w:szCs w:val="24"/>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_Toc1202 </w:instrText>
          </w:r>
          <w:r>
            <w:rPr>
              <w:sz w:val="24"/>
              <w:szCs w:val="24"/>
            </w:rPr>
            <w:fldChar w:fldCharType="separate"/>
          </w:r>
          <w:r>
            <w:rPr>
              <w:rFonts w:hint="eastAsia" w:ascii="黑体" w:hAnsi="黑体" w:eastAsia="黑体" w:cs="黑体"/>
              <w:bCs w:val="0"/>
              <w:sz w:val="24"/>
              <w:szCs w:val="24"/>
            </w:rPr>
            <w:t xml:space="preserve">三、 </w:t>
          </w:r>
          <w:r>
            <w:rPr>
              <w:rFonts w:ascii="黑体" w:hAnsi="黑体" w:eastAsia="黑体" w:cs="黑体"/>
              <w:bCs w:val="0"/>
              <w:sz w:val="24"/>
              <w:szCs w:val="24"/>
            </w:rPr>
            <w:t>事故现场情况</w:t>
          </w:r>
          <w:r>
            <w:rPr>
              <w:sz w:val="24"/>
              <w:szCs w:val="24"/>
            </w:rPr>
            <w:tab/>
          </w:r>
          <w:r>
            <w:rPr>
              <w:sz w:val="24"/>
              <w:szCs w:val="24"/>
            </w:rPr>
            <w:fldChar w:fldCharType="begin"/>
          </w:r>
          <w:r>
            <w:rPr>
              <w:sz w:val="24"/>
              <w:szCs w:val="24"/>
            </w:rPr>
            <w:instrText xml:space="preserve"> PAGEREF _Toc1202 </w:instrText>
          </w:r>
          <w:r>
            <w:rPr>
              <w:sz w:val="24"/>
              <w:szCs w:val="24"/>
            </w:rPr>
            <w:fldChar w:fldCharType="separate"/>
          </w:r>
          <w:r>
            <w:rPr>
              <w:sz w:val="24"/>
              <w:szCs w:val="24"/>
            </w:rPr>
            <w:t>4</w:t>
          </w:r>
          <w:r>
            <w:rPr>
              <w:sz w:val="24"/>
              <w:szCs w:val="24"/>
            </w:rPr>
            <w:fldChar w:fldCharType="end"/>
          </w:r>
          <w:r>
            <w:rPr>
              <w:sz w:val="24"/>
              <w:szCs w:val="24"/>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_Toc10790 </w:instrText>
          </w:r>
          <w:r>
            <w:rPr>
              <w:sz w:val="24"/>
              <w:szCs w:val="24"/>
            </w:rPr>
            <w:fldChar w:fldCharType="separate"/>
          </w:r>
          <w:r>
            <w:rPr>
              <w:rFonts w:hint="eastAsia" w:ascii="楷体_GB2312" w:hAnsi="楷体_GB2312" w:eastAsia="楷体_GB2312" w:cs="楷体_GB2312"/>
              <w:bCs/>
              <w:kern w:val="2"/>
              <w:sz w:val="24"/>
              <w:szCs w:val="24"/>
            </w:rPr>
            <w:t>（一）现场勘验及测量结果分析</w:t>
          </w:r>
          <w:r>
            <w:rPr>
              <w:sz w:val="24"/>
              <w:szCs w:val="24"/>
            </w:rPr>
            <w:tab/>
          </w:r>
          <w:r>
            <w:rPr>
              <w:sz w:val="24"/>
              <w:szCs w:val="24"/>
            </w:rPr>
            <w:fldChar w:fldCharType="begin"/>
          </w:r>
          <w:r>
            <w:rPr>
              <w:sz w:val="24"/>
              <w:szCs w:val="24"/>
            </w:rPr>
            <w:instrText xml:space="preserve"> PAGEREF _Toc10790 </w:instrText>
          </w:r>
          <w:r>
            <w:rPr>
              <w:sz w:val="24"/>
              <w:szCs w:val="24"/>
            </w:rPr>
            <w:fldChar w:fldCharType="separate"/>
          </w:r>
          <w:r>
            <w:rPr>
              <w:sz w:val="24"/>
              <w:szCs w:val="24"/>
            </w:rPr>
            <w:t>4</w:t>
          </w:r>
          <w:r>
            <w:rPr>
              <w:sz w:val="24"/>
              <w:szCs w:val="24"/>
            </w:rPr>
            <w:fldChar w:fldCharType="end"/>
          </w:r>
          <w:r>
            <w:rPr>
              <w:sz w:val="24"/>
              <w:szCs w:val="24"/>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_Toc23165 </w:instrText>
          </w:r>
          <w:r>
            <w:rPr>
              <w:sz w:val="24"/>
              <w:szCs w:val="24"/>
            </w:rPr>
            <w:fldChar w:fldCharType="separate"/>
          </w:r>
          <w:r>
            <w:rPr>
              <w:rFonts w:hint="eastAsia" w:ascii="黑体" w:hAnsi="黑体" w:eastAsia="黑体" w:cs="黑体"/>
              <w:bCs w:val="0"/>
              <w:sz w:val="24"/>
              <w:szCs w:val="24"/>
            </w:rPr>
            <w:t xml:space="preserve">四、 </w:t>
          </w:r>
          <w:r>
            <w:rPr>
              <w:rFonts w:ascii="黑体" w:hAnsi="黑体" w:eastAsia="黑体" w:cs="黑体"/>
              <w:bCs w:val="0"/>
              <w:sz w:val="24"/>
              <w:szCs w:val="24"/>
            </w:rPr>
            <w:t>事故原因及性质认定</w:t>
          </w:r>
          <w:r>
            <w:rPr>
              <w:sz w:val="24"/>
              <w:szCs w:val="24"/>
            </w:rPr>
            <w:tab/>
          </w:r>
          <w:r>
            <w:rPr>
              <w:sz w:val="24"/>
              <w:szCs w:val="24"/>
            </w:rPr>
            <w:fldChar w:fldCharType="begin"/>
          </w:r>
          <w:r>
            <w:rPr>
              <w:sz w:val="24"/>
              <w:szCs w:val="24"/>
            </w:rPr>
            <w:instrText xml:space="preserve"> PAGEREF _Toc23165 </w:instrText>
          </w:r>
          <w:r>
            <w:rPr>
              <w:sz w:val="24"/>
              <w:szCs w:val="24"/>
            </w:rPr>
            <w:fldChar w:fldCharType="separate"/>
          </w:r>
          <w:r>
            <w:rPr>
              <w:sz w:val="24"/>
              <w:szCs w:val="24"/>
            </w:rPr>
            <w:t>5</w:t>
          </w:r>
          <w:r>
            <w:rPr>
              <w:sz w:val="24"/>
              <w:szCs w:val="24"/>
            </w:rPr>
            <w:fldChar w:fldCharType="end"/>
          </w:r>
          <w:r>
            <w:rPr>
              <w:sz w:val="24"/>
              <w:szCs w:val="24"/>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_Toc18188 </w:instrText>
          </w:r>
          <w:r>
            <w:rPr>
              <w:sz w:val="24"/>
              <w:szCs w:val="24"/>
            </w:rPr>
            <w:fldChar w:fldCharType="separate"/>
          </w:r>
          <w:r>
            <w:rPr>
              <w:rFonts w:hint="eastAsia" w:ascii="楷体_GB2312" w:hAnsi="楷体_GB2312" w:eastAsia="楷体_GB2312" w:cs="楷体_GB2312"/>
              <w:bCs/>
              <w:kern w:val="2"/>
              <w:sz w:val="24"/>
              <w:szCs w:val="24"/>
              <w:lang w:val="en-US" w:eastAsia="zh-CN" w:bidi="ar-SA"/>
            </w:rPr>
            <w:t>（一）直接原因</w:t>
          </w:r>
          <w:r>
            <w:rPr>
              <w:sz w:val="24"/>
              <w:szCs w:val="24"/>
            </w:rPr>
            <w:tab/>
          </w:r>
          <w:r>
            <w:rPr>
              <w:sz w:val="24"/>
              <w:szCs w:val="24"/>
            </w:rPr>
            <w:fldChar w:fldCharType="begin"/>
          </w:r>
          <w:r>
            <w:rPr>
              <w:sz w:val="24"/>
              <w:szCs w:val="24"/>
            </w:rPr>
            <w:instrText xml:space="preserve"> PAGEREF _Toc18188 </w:instrText>
          </w:r>
          <w:r>
            <w:rPr>
              <w:sz w:val="24"/>
              <w:szCs w:val="24"/>
            </w:rPr>
            <w:fldChar w:fldCharType="separate"/>
          </w:r>
          <w:r>
            <w:rPr>
              <w:sz w:val="24"/>
              <w:szCs w:val="24"/>
            </w:rPr>
            <w:t>5</w:t>
          </w:r>
          <w:r>
            <w:rPr>
              <w:sz w:val="24"/>
              <w:szCs w:val="24"/>
            </w:rPr>
            <w:fldChar w:fldCharType="end"/>
          </w:r>
          <w:r>
            <w:rPr>
              <w:sz w:val="24"/>
              <w:szCs w:val="24"/>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_Toc10646 </w:instrText>
          </w:r>
          <w:r>
            <w:rPr>
              <w:sz w:val="24"/>
              <w:szCs w:val="24"/>
            </w:rPr>
            <w:fldChar w:fldCharType="separate"/>
          </w:r>
          <w:r>
            <w:rPr>
              <w:rFonts w:hint="eastAsia" w:ascii="楷体_GB2312" w:hAnsi="楷体_GB2312" w:eastAsia="楷体_GB2312" w:cs="楷体_GB2312"/>
              <w:bCs/>
              <w:kern w:val="2"/>
              <w:sz w:val="24"/>
              <w:szCs w:val="24"/>
              <w:lang w:val="en-US" w:eastAsia="zh-CN" w:bidi="ar-SA"/>
            </w:rPr>
            <w:t>（二）间接原因</w:t>
          </w:r>
          <w:r>
            <w:rPr>
              <w:sz w:val="24"/>
              <w:szCs w:val="24"/>
            </w:rPr>
            <w:tab/>
          </w:r>
          <w:r>
            <w:rPr>
              <w:sz w:val="24"/>
              <w:szCs w:val="24"/>
            </w:rPr>
            <w:fldChar w:fldCharType="begin"/>
          </w:r>
          <w:r>
            <w:rPr>
              <w:sz w:val="24"/>
              <w:szCs w:val="24"/>
            </w:rPr>
            <w:instrText xml:space="preserve"> PAGEREF _Toc10646 </w:instrText>
          </w:r>
          <w:r>
            <w:rPr>
              <w:sz w:val="24"/>
              <w:szCs w:val="24"/>
            </w:rPr>
            <w:fldChar w:fldCharType="separate"/>
          </w:r>
          <w:r>
            <w:rPr>
              <w:sz w:val="24"/>
              <w:szCs w:val="24"/>
            </w:rPr>
            <w:t>6</w:t>
          </w:r>
          <w:r>
            <w:rPr>
              <w:sz w:val="24"/>
              <w:szCs w:val="24"/>
            </w:rPr>
            <w:fldChar w:fldCharType="end"/>
          </w:r>
          <w:r>
            <w:rPr>
              <w:sz w:val="24"/>
              <w:szCs w:val="24"/>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_Toc26248 </w:instrText>
          </w:r>
          <w:r>
            <w:rPr>
              <w:sz w:val="24"/>
              <w:szCs w:val="24"/>
            </w:rPr>
            <w:fldChar w:fldCharType="separate"/>
          </w:r>
          <w:r>
            <w:rPr>
              <w:rFonts w:hint="eastAsia" w:ascii="楷体_GB2312" w:hAnsi="楷体_GB2312" w:eastAsia="楷体_GB2312" w:cs="楷体_GB2312"/>
              <w:bCs/>
              <w:kern w:val="2"/>
              <w:sz w:val="24"/>
              <w:szCs w:val="24"/>
              <w:lang w:val="en-US" w:eastAsia="zh-CN" w:bidi="ar-SA"/>
            </w:rPr>
            <w:t>（三）事故性质认定</w:t>
          </w:r>
          <w:r>
            <w:rPr>
              <w:sz w:val="24"/>
              <w:szCs w:val="24"/>
            </w:rPr>
            <w:tab/>
          </w:r>
          <w:r>
            <w:rPr>
              <w:sz w:val="24"/>
              <w:szCs w:val="24"/>
            </w:rPr>
            <w:fldChar w:fldCharType="begin"/>
          </w:r>
          <w:r>
            <w:rPr>
              <w:sz w:val="24"/>
              <w:szCs w:val="24"/>
            </w:rPr>
            <w:instrText xml:space="preserve"> PAGEREF _Toc26248 </w:instrText>
          </w:r>
          <w:r>
            <w:rPr>
              <w:sz w:val="24"/>
              <w:szCs w:val="24"/>
            </w:rPr>
            <w:fldChar w:fldCharType="separate"/>
          </w:r>
          <w:r>
            <w:rPr>
              <w:sz w:val="24"/>
              <w:szCs w:val="24"/>
            </w:rPr>
            <w:t>7</w:t>
          </w:r>
          <w:r>
            <w:rPr>
              <w:sz w:val="24"/>
              <w:szCs w:val="24"/>
            </w:rPr>
            <w:fldChar w:fldCharType="end"/>
          </w:r>
          <w:r>
            <w:rPr>
              <w:sz w:val="24"/>
              <w:szCs w:val="24"/>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_Toc10868 </w:instrText>
          </w:r>
          <w:r>
            <w:rPr>
              <w:sz w:val="24"/>
              <w:szCs w:val="24"/>
            </w:rPr>
            <w:fldChar w:fldCharType="separate"/>
          </w:r>
          <w:r>
            <w:rPr>
              <w:rFonts w:hint="eastAsia" w:ascii="黑体" w:hAnsi="黑体" w:eastAsia="黑体" w:cs="黑体"/>
              <w:bCs w:val="0"/>
              <w:sz w:val="24"/>
              <w:szCs w:val="24"/>
            </w:rPr>
            <w:t xml:space="preserve">五、 </w:t>
          </w:r>
          <w:r>
            <w:rPr>
              <w:rFonts w:ascii="黑体" w:hAnsi="黑体" w:eastAsia="黑体" w:cs="黑体"/>
              <w:bCs w:val="0"/>
              <w:sz w:val="24"/>
              <w:szCs w:val="24"/>
            </w:rPr>
            <w:t>事故责任及处理建议</w:t>
          </w:r>
          <w:r>
            <w:rPr>
              <w:sz w:val="24"/>
              <w:szCs w:val="24"/>
            </w:rPr>
            <w:tab/>
          </w:r>
          <w:r>
            <w:rPr>
              <w:sz w:val="24"/>
              <w:szCs w:val="24"/>
            </w:rPr>
            <w:fldChar w:fldCharType="begin"/>
          </w:r>
          <w:r>
            <w:rPr>
              <w:sz w:val="24"/>
              <w:szCs w:val="24"/>
            </w:rPr>
            <w:instrText xml:space="preserve"> PAGEREF _Toc10868 </w:instrText>
          </w:r>
          <w:r>
            <w:rPr>
              <w:sz w:val="24"/>
              <w:szCs w:val="24"/>
            </w:rPr>
            <w:fldChar w:fldCharType="separate"/>
          </w:r>
          <w:r>
            <w:rPr>
              <w:sz w:val="24"/>
              <w:szCs w:val="24"/>
            </w:rPr>
            <w:t>7</w:t>
          </w:r>
          <w:r>
            <w:rPr>
              <w:sz w:val="24"/>
              <w:szCs w:val="24"/>
            </w:rPr>
            <w:fldChar w:fldCharType="end"/>
          </w:r>
          <w:r>
            <w:rPr>
              <w:sz w:val="24"/>
              <w:szCs w:val="24"/>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_Toc13595 </w:instrText>
          </w:r>
          <w:r>
            <w:rPr>
              <w:sz w:val="24"/>
              <w:szCs w:val="24"/>
            </w:rPr>
            <w:fldChar w:fldCharType="separate"/>
          </w:r>
          <w:r>
            <w:rPr>
              <w:rFonts w:hint="eastAsia" w:ascii="仿宋" w:hAnsi="仿宋" w:eastAsia="仿宋" w:cs="仿宋"/>
              <w:kern w:val="0"/>
              <w:sz w:val="24"/>
              <w:szCs w:val="24"/>
            </w:rPr>
            <w:t xml:space="preserve">（一） </w:t>
          </w:r>
          <w:r>
            <w:rPr>
              <w:rFonts w:hint="eastAsia" w:ascii="楷体_GB2312" w:hAnsi="楷体_GB2312" w:eastAsia="楷体_GB2312" w:cs="楷体_GB2312"/>
              <w:bCs/>
              <w:sz w:val="24"/>
              <w:szCs w:val="24"/>
            </w:rPr>
            <w:t>建议免予追究责任人员</w:t>
          </w:r>
          <w:r>
            <w:rPr>
              <w:sz w:val="24"/>
              <w:szCs w:val="24"/>
            </w:rPr>
            <w:tab/>
          </w:r>
          <w:r>
            <w:rPr>
              <w:sz w:val="24"/>
              <w:szCs w:val="24"/>
            </w:rPr>
            <w:fldChar w:fldCharType="begin"/>
          </w:r>
          <w:r>
            <w:rPr>
              <w:sz w:val="24"/>
              <w:szCs w:val="24"/>
            </w:rPr>
            <w:instrText xml:space="preserve"> PAGEREF _Toc13595 </w:instrText>
          </w:r>
          <w:r>
            <w:rPr>
              <w:sz w:val="24"/>
              <w:szCs w:val="24"/>
            </w:rPr>
            <w:fldChar w:fldCharType="separate"/>
          </w:r>
          <w:r>
            <w:rPr>
              <w:sz w:val="24"/>
              <w:szCs w:val="24"/>
            </w:rPr>
            <w:t>7</w:t>
          </w:r>
          <w:r>
            <w:rPr>
              <w:sz w:val="24"/>
              <w:szCs w:val="24"/>
            </w:rPr>
            <w:fldChar w:fldCharType="end"/>
          </w:r>
          <w:r>
            <w:rPr>
              <w:sz w:val="24"/>
              <w:szCs w:val="24"/>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_Toc32215 </w:instrText>
          </w:r>
          <w:r>
            <w:rPr>
              <w:sz w:val="24"/>
              <w:szCs w:val="24"/>
            </w:rPr>
            <w:fldChar w:fldCharType="separate"/>
          </w:r>
          <w:r>
            <w:rPr>
              <w:rFonts w:hint="eastAsia" w:ascii="楷体_GB2312" w:hAnsi="楷体_GB2312" w:eastAsia="楷体_GB2312" w:cs="楷体_GB2312"/>
              <w:bCs/>
              <w:sz w:val="24"/>
              <w:szCs w:val="24"/>
            </w:rPr>
            <w:t xml:space="preserve">（二） </w:t>
          </w:r>
          <w:r>
            <w:rPr>
              <w:rFonts w:hint="eastAsia" w:ascii="楷体_GB2312" w:hAnsi="楷体_GB2312" w:eastAsia="楷体_GB2312" w:cs="楷体_GB2312"/>
              <w:bCs/>
              <w:sz w:val="24"/>
              <w:szCs w:val="24"/>
              <w:lang w:eastAsia="zh-CN"/>
            </w:rPr>
            <w:t>相关单位处理建议</w:t>
          </w:r>
          <w:r>
            <w:rPr>
              <w:sz w:val="24"/>
              <w:szCs w:val="24"/>
            </w:rPr>
            <w:tab/>
          </w:r>
          <w:r>
            <w:rPr>
              <w:sz w:val="24"/>
              <w:szCs w:val="24"/>
            </w:rPr>
            <w:fldChar w:fldCharType="begin"/>
          </w:r>
          <w:r>
            <w:rPr>
              <w:sz w:val="24"/>
              <w:szCs w:val="24"/>
            </w:rPr>
            <w:instrText xml:space="preserve"> PAGEREF _Toc32215 </w:instrText>
          </w:r>
          <w:r>
            <w:rPr>
              <w:sz w:val="24"/>
              <w:szCs w:val="24"/>
            </w:rPr>
            <w:fldChar w:fldCharType="separate"/>
          </w:r>
          <w:r>
            <w:rPr>
              <w:sz w:val="24"/>
              <w:szCs w:val="24"/>
            </w:rPr>
            <w:t>7</w:t>
          </w:r>
          <w:r>
            <w:rPr>
              <w:sz w:val="24"/>
              <w:szCs w:val="24"/>
            </w:rPr>
            <w:fldChar w:fldCharType="end"/>
          </w:r>
          <w:r>
            <w:rPr>
              <w:sz w:val="24"/>
              <w:szCs w:val="24"/>
            </w:rPr>
            <w:fldChar w:fldCharType="end"/>
          </w:r>
        </w:p>
        <w:p>
          <w:pPr>
            <w:pStyle w:val="15"/>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_Toc26046 </w:instrText>
          </w:r>
          <w:r>
            <w:rPr>
              <w:sz w:val="24"/>
              <w:szCs w:val="24"/>
            </w:rPr>
            <w:fldChar w:fldCharType="separate"/>
          </w:r>
          <w:r>
            <w:rPr>
              <w:rFonts w:hint="eastAsia" w:ascii="仿宋" w:hAnsi="仿宋" w:eastAsia="仿宋" w:cs="仿宋"/>
              <w:kern w:val="0"/>
              <w:sz w:val="24"/>
              <w:szCs w:val="24"/>
            </w:rPr>
            <w:t xml:space="preserve">（三） </w:t>
          </w:r>
          <w:r>
            <w:rPr>
              <w:rFonts w:hint="eastAsia" w:ascii="楷体_GB2312" w:hAnsi="楷体_GB2312" w:eastAsia="楷体_GB2312" w:cs="楷体_GB2312"/>
              <w:bCs/>
              <w:sz w:val="24"/>
              <w:szCs w:val="24"/>
              <w:lang w:eastAsia="zh-CN"/>
            </w:rPr>
            <w:t>相关</w:t>
          </w:r>
          <w:r>
            <w:rPr>
              <w:rFonts w:hint="eastAsia" w:ascii="楷体_GB2312" w:hAnsi="楷体_GB2312" w:eastAsia="楷体_GB2312" w:cs="楷体_GB2312"/>
              <w:bCs/>
              <w:sz w:val="24"/>
              <w:szCs w:val="24"/>
            </w:rPr>
            <w:t>个人</w:t>
          </w:r>
          <w:r>
            <w:rPr>
              <w:rFonts w:hint="eastAsia" w:ascii="楷体_GB2312" w:hAnsi="楷体_GB2312" w:eastAsia="楷体_GB2312" w:cs="楷体_GB2312"/>
              <w:bCs/>
              <w:sz w:val="24"/>
              <w:szCs w:val="24"/>
              <w:lang w:eastAsia="zh-CN"/>
            </w:rPr>
            <w:t>处理建议</w:t>
          </w:r>
          <w:r>
            <w:rPr>
              <w:sz w:val="24"/>
              <w:szCs w:val="24"/>
            </w:rPr>
            <w:tab/>
          </w:r>
          <w:r>
            <w:rPr>
              <w:sz w:val="24"/>
              <w:szCs w:val="24"/>
            </w:rPr>
            <w:fldChar w:fldCharType="begin"/>
          </w:r>
          <w:r>
            <w:rPr>
              <w:sz w:val="24"/>
              <w:szCs w:val="24"/>
            </w:rPr>
            <w:instrText xml:space="preserve"> PAGEREF _Toc26046 </w:instrText>
          </w:r>
          <w:r>
            <w:rPr>
              <w:sz w:val="24"/>
              <w:szCs w:val="24"/>
            </w:rPr>
            <w:fldChar w:fldCharType="separate"/>
          </w:r>
          <w:r>
            <w:rPr>
              <w:sz w:val="24"/>
              <w:szCs w:val="24"/>
            </w:rPr>
            <w:t>8</w:t>
          </w:r>
          <w:r>
            <w:rPr>
              <w:sz w:val="24"/>
              <w:szCs w:val="24"/>
            </w:rPr>
            <w:fldChar w:fldCharType="end"/>
          </w:r>
          <w:r>
            <w:rPr>
              <w:sz w:val="24"/>
              <w:szCs w:val="24"/>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rPr>
              <w:sz w:val="24"/>
              <w:szCs w:val="24"/>
            </w:rPr>
          </w:pPr>
          <w:r>
            <w:rPr>
              <w:sz w:val="24"/>
              <w:szCs w:val="24"/>
            </w:rPr>
            <w:fldChar w:fldCharType="begin"/>
          </w:r>
          <w:r>
            <w:rPr>
              <w:sz w:val="24"/>
              <w:szCs w:val="24"/>
            </w:rPr>
            <w:instrText xml:space="preserve"> HYPERLINK \l _Toc13092 </w:instrText>
          </w:r>
          <w:r>
            <w:rPr>
              <w:sz w:val="24"/>
              <w:szCs w:val="24"/>
            </w:rPr>
            <w:fldChar w:fldCharType="separate"/>
          </w:r>
          <w:r>
            <w:rPr>
              <w:rFonts w:hint="eastAsia" w:ascii="黑体" w:hAnsi="黑体" w:eastAsia="黑体" w:cs="黑体"/>
              <w:bCs w:val="0"/>
              <w:sz w:val="24"/>
              <w:szCs w:val="24"/>
            </w:rPr>
            <w:t xml:space="preserve">六、 </w:t>
          </w:r>
          <w:r>
            <w:rPr>
              <w:rFonts w:ascii="黑体" w:hAnsi="黑体" w:eastAsia="黑体" w:cs="黑体"/>
              <w:bCs w:val="0"/>
              <w:sz w:val="24"/>
              <w:szCs w:val="24"/>
            </w:rPr>
            <w:t>事故主要教训</w:t>
          </w:r>
          <w:r>
            <w:rPr>
              <w:sz w:val="24"/>
              <w:szCs w:val="24"/>
            </w:rPr>
            <w:tab/>
          </w:r>
          <w:r>
            <w:rPr>
              <w:sz w:val="24"/>
              <w:szCs w:val="24"/>
            </w:rPr>
            <w:fldChar w:fldCharType="begin"/>
          </w:r>
          <w:r>
            <w:rPr>
              <w:sz w:val="24"/>
              <w:szCs w:val="24"/>
            </w:rPr>
            <w:instrText xml:space="preserve"> PAGEREF _Toc13092 </w:instrText>
          </w:r>
          <w:r>
            <w:rPr>
              <w:sz w:val="24"/>
              <w:szCs w:val="24"/>
            </w:rPr>
            <w:fldChar w:fldCharType="separate"/>
          </w:r>
          <w:r>
            <w:rPr>
              <w:sz w:val="24"/>
              <w:szCs w:val="24"/>
            </w:rPr>
            <w:t>9</w:t>
          </w:r>
          <w:r>
            <w:rPr>
              <w:sz w:val="24"/>
              <w:szCs w:val="24"/>
            </w:rPr>
            <w:fldChar w:fldCharType="end"/>
          </w:r>
          <w:r>
            <w:rPr>
              <w:sz w:val="24"/>
              <w:szCs w:val="24"/>
            </w:rPr>
            <w:fldChar w:fldCharType="end"/>
          </w:r>
        </w:p>
        <w:p>
          <w:pPr>
            <w:pStyle w:val="13"/>
            <w:keepNext w:val="0"/>
            <w:keepLines w:val="0"/>
            <w:pageBreakBefore w:val="0"/>
            <w:widowControl w:val="0"/>
            <w:tabs>
              <w:tab w:val="right" w:leader="dot" w:pos="8845"/>
            </w:tabs>
            <w:kinsoku/>
            <w:wordWrap/>
            <w:overflowPunct/>
            <w:topLinePunct w:val="0"/>
            <w:autoSpaceDE/>
            <w:autoSpaceDN/>
            <w:bidi w:val="0"/>
            <w:adjustRightInd/>
            <w:snapToGrid/>
            <w:spacing w:line="360" w:lineRule="auto"/>
            <w:textAlignment w:val="auto"/>
          </w:pPr>
          <w:r>
            <w:rPr>
              <w:sz w:val="24"/>
              <w:szCs w:val="24"/>
            </w:rPr>
            <w:fldChar w:fldCharType="begin"/>
          </w:r>
          <w:r>
            <w:rPr>
              <w:sz w:val="24"/>
              <w:szCs w:val="24"/>
            </w:rPr>
            <w:instrText xml:space="preserve"> HYPERLINK \l _Toc6480 </w:instrText>
          </w:r>
          <w:r>
            <w:rPr>
              <w:sz w:val="24"/>
              <w:szCs w:val="24"/>
            </w:rPr>
            <w:fldChar w:fldCharType="separate"/>
          </w:r>
          <w:r>
            <w:rPr>
              <w:rFonts w:hint="eastAsia" w:ascii="黑体" w:hAnsi="黑体" w:eastAsia="黑体" w:cs="黑体"/>
              <w:bCs w:val="0"/>
              <w:sz w:val="24"/>
              <w:szCs w:val="24"/>
            </w:rPr>
            <w:t xml:space="preserve">七、 </w:t>
          </w:r>
          <w:r>
            <w:rPr>
              <w:rFonts w:ascii="黑体" w:hAnsi="黑体" w:eastAsia="黑体" w:cs="黑体"/>
              <w:bCs w:val="0"/>
              <w:sz w:val="24"/>
              <w:szCs w:val="24"/>
            </w:rPr>
            <w:t>事故防范及整改措施</w:t>
          </w:r>
          <w:r>
            <w:rPr>
              <w:sz w:val="24"/>
              <w:szCs w:val="24"/>
            </w:rPr>
            <w:tab/>
          </w:r>
          <w:r>
            <w:rPr>
              <w:sz w:val="24"/>
              <w:szCs w:val="24"/>
            </w:rPr>
            <w:fldChar w:fldCharType="begin"/>
          </w:r>
          <w:r>
            <w:rPr>
              <w:sz w:val="24"/>
              <w:szCs w:val="24"/>
            </w:rPr>
            <w:instrText xml:space="preserve"> PAGEREF _Toc6480 </w:instrText>
          </w:r>
          <w:r>
            <w:rPr>
              <w:sz w:val="24"/>
              <w:szCs w:val="24"/>
            </w:rPr>
            <w:fldChar w:fldCharType="separate"/>
          </w:r>
          <w:r>
            <w:rPr>
              <w:sz w:val="24"/>
              <w:szCs w:val="24"/>
            </w:rPr>
            <w:t>9</w:t>
          </w:r>
          <w:r>
            <w:rPr>
              <w:sz w:val="24"/>
              <w:szCs w:val="24"/>
            </w:rPr>
            <w:fldChar w:fldCharType="end"/>
          </w:r>
          <w:r>
            <w:rPr>
              <w:sz w:val="24"/>
              <w:szCs w:val="24"/>
            </w:rPr>
            <w:fldChar w:fldCharType="end"/>
          </w:r>
        </w:p>
        <w:p>
          <w:pPr>
            <w:keepNext w:val="0"/>
            <w:keepLines w:val="0"/>
            <w:pageBreakBefore w:val="0"/>
            <w:widowControl w:val="0"/>
            <w:kinsoku/>
            <w:wordWrap/>
            <w:overflowPunct/>
            <w:topLinePunct w:val="0"/>
            <w:autoSpaceDE/>
            <w:autoSpaceDN/>
            <w:bidi w:val="0"/>
            <w:adjustRightInd/>
            <w:snapToGrid/>
            <w:spacing w:line="360" w:lineRule="auto"/>
            <w:textAlignment w:val="auto"/>
          </w:pPr>
          <w:r>
            <w:rPr>
              <w:szCs w:val="28"/>
            </w:rPr>
            <w:fldChar w:fldCharType="end"/>
          </w:r>
        </w:p>
      </w:sdtContent>
    </w:sdt>
    <w:p>
      <w:pPr>
        <w:widowControl/>
        <w:jc w:val="left"/>
        <w:rPr>
          <w:rFonts w:ascii="方正小标宋简体" w:hAnsi="方正小标宋简体" w:eastAsia="方正小标宋简体" w:cs="方正小标宋简体"/>
          <w:bCs/>
          <w:color w:val="000000"/>
          <w:sz w:val="40"/>
          <w:szCs w:val="40"/>
        </w:rPr>
        <w:sectPr>
          <w:pgSz w:w="11906" w:h="16838"/>
          <w:pgMar w:top="2098" w:right="1474" w:bottom="1984" w:left="1587" w:header="851" w:footer="992" w:gutter="0"/>
          <w:pgNumType w:start="1"/>
          <w:cols w:space="720" w:num="1"/>
          <w:docGrid w:type="lines" w:linePitch="312" w:charSpace="0"/>
        </w:sectPr>
      </w:pPr>
      <w:r>
        <w:rPr>
          <w:rFonts w:ascii="方正小标宋简体" w:hAnsi="方正小标宋简体" w:eastAsia="方正小标宋简体" w:cs="方正小标宋简体"/>
          <w:bCs/>
          <w:color w:val="000000"/>
          <w:sz w:val="40"/>
          <w:szCs w:val="40"/>
        </w:rPr>
        <w:br w:type="page"/>
      </w:r>
    </w:p>
    <w:p>
      <w:pPr>
        <w:pageBreakBefore w:val="0"/>
        <w:widowControl/>
        <w:kinsoku/>
        <w:overflowPunct/>
        <w:topLinePunct w:val="0"/>
        <w:autoSpaceDE/>
        <w:autoSpaceDN/>
        <w:bidi w:val="0"/>
        <w:adjustRightInd/>
        <w:snapToGrid/>
        <w:spacing w:beforeAutospacing="0" w:afterAutospacing="0" w:line="560" w:lineRule="exact"/>
        <w:ind w:left="0"/>
        <w:jc w:val="center"/>
        <w:textAlignment w:val="auto"/>
        <w:rPr>
          <w:rFonts w:ascii="方正小标宋_GBK" w:hAnsi="方正小标宋_GBK" w:eastAsia="方正小标宋_GBK" w:cs="方正小标宋_GBK"/>
          <w:kern w:val="0"/>
          <w:sz w:val="44"/>
          <w:szCs w:val="44"/>
        </w:rPr>
      </w:pPr>
      <w:bookmarkStart w:id="0" w:name="_Toc414957842_WPSOffice_Level1"/>
      <w:bookmarkStart w:id="1" w:name="_Toc1172541099_WPSOffice_Level1"/>
      <w:r>
        <w:rPr>
          <w:rFonts w:hint="eastAsia" w:ascii="方正小标宋简体" w:hAnsi="方正小标宋简体" w:eastAsia="方正小标宋简体" w:cs="方正小标宋简体"/>
          <w:color w:val="000000"/>
          <w:sz w:val="44"/>
          <w:szCs w:val="44"/>
        </w:rPr>
        <w:t>金湾南水长成新能股份有限公司“</w:t>
      </w:r>
      <w:r>
        <w:rPr>
          <w:rFonts w:ascii="方正小标宋简体" w:hAnsi="方正小标宋简体" w:eastAsia="方正小标宋简体" w:cs="方正小标宋简体"/>
          <w:color w:val="000000"/>
          <w:sz w:val="44"/>
          <w:szCs w:val="44"/>
        </w:rPr>
        <w:t>10</w:t>
      </w:r>
      <w:r>
        <w:rPr>
          <w:rFonts w:hint="eastAsia" w:ascii="方正小标宋简体" w:hAnsi="方正小标宋简体" w:eastAsia="方正小标宋简体" w:cs="方正小标宋简体"/>
          <w:color w:val="000000"/>
          <w:sz w:val="44"/>
          <w:szCs w:val="44"/>
        </w:rPr>
        <w:t>·1</w:t>
      </w:r>
      <w:r>
        <w:rPr>
          <w:rFonts w:ascii="方正小标宋简体" w:hAnsi="方正小标宋简体" w:eastAsia="方正小标宋简体" w:cs="方正小标宋简体"/>
          <w:color w:val="000000"/>
          <w:sz w:val="44"/>
          <w:szCs w:val="44"/>
        </w:rPr>
        <w:t>1</w:t>
      </w:r>
      <w:r>
        <w:rPr>
          <w:rFonts w:hint="eastAsia" w:ascii="方正小标宋简体" w:hAnsi="方正小标宋简体" w:eastAsia="方正小标宋简体" w:cs="方正小标宋简体"/>
          <w:color w:val="000000"/>
          <w:sz w:val="44"/>
          <w:szCs w:val="44"/>
        </w:rPr>
        <w:t>”一般高处坠落事故</w:t>
      </w:r>
      <w:bookmarkStart w:id="2" w:name="_Toc559079821_WPSOffice_Level1"/>
      <w:r>
        <w:rPr>
          <w:rFonts w:hint="eastAsia" w:ascii="方正小标宋简体" w:hAnsi="方正小标宋简体" w:eastAsia="方正小标宋简体" w:cs="方正小标宋简体"/>
          <w:color w:val="000000"/>
          <w:sz w:val="44"/>
          <w:szCs w:val="44"/>
        </w:rPr>
        <w:t>调查报告</w:t>
      </w:r>
      <w:bookmarkEnd w:id="0"/>
      <w:bookmarkEnd w:id="1"/>
      <w:bookmarkEnd w:id="2"/>
    </w:p>
    <w:p>
      <w:pPr>
        <w:pageBreakBefore w:val="0"/>
        <w:widowControl/>
        <w:kinsoku/>
        <w:overflowPunct/>
        <w:topLinePunct w:val="0"/>
        <w:autoSpaceDE/>
        <w:autoSpaceDN/>
        <w:bidi w:val="0"/>
        <w:adjustRightInd/>
        <w:snapToGrid/>
        <w:spacing w:beforeAutospacing="0" w:afterAutospacing="0" w:line="560" w:lineRule="exact"/>
        <w:ind w:left="0"/>
        <w:jc w:val="left"/>
        <w:textAlignment w:val="auto"/>
        <w:rPr>
          <w:rFonts w:eastAsia="仿宋_GB2312"/>
          <w:kern w:val="0"/>
          <w:sz w:val="32"/>
          <w:szCs w:val="32"/>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eastAsia" w:ascii="仿宋_GB2312" w:hAnsi="仿宋_GB2312" w:eastAsia="仿宋_GB2312" w:cs="仿宋_GB2312"/>
          <w:b w:val="0"/>
          <w:color w:val="FF0000"/>
          <w:kern w:val="0"/>
          <w:sz w:val="32"/>
          <w:szCs w:val="32"/>
          <w:lang w:val="en-US" w:eastAsia="zh-CN" w:bidi="ar"/>
        </w:rPr>
      </w:pPr>
      <w:r>
        <w:rPr>
          <w:rFonts w:hint="default" w:ascii="Times New Roman" w:hAnsi="Times New Roman" w:eastAsia="仿宋_GB2312" w:cs="Times New Roman"/>
          <w:b w:val="0"/>
          <w:kern w:val="0"/>
          <w:sz w:val="32"/>
          <w:szCs w:val="32"/>
          <w:lang w:val="en-US" w:eastAsia="zh-CN" w:bidi="ar"/>
        </w:rPr>
        <w:t>2023年</w:t>
      </w:r>
      <w:r>
        <w:rPr>
          <w:rFonts w:hint="eastAsia" w:ascii="Times New Roman" w:hAnsi="Times New Roman" w:eastAsia="仿宋_GB2312" w:cs="Times New Roman"/>
          <w:b w:val="0"/>
          <w:kern w:val="0"/>
          <w:sz w:val="32"/>
          <w:szCs w:val="32"/>
          <w:lang w:val="en-US" w:eastAsia="zh-CN" w:bidi="ar"/>
        </w:rPr>
        <w:t>10</w:t>
      </w:r>
      <w:r>
        <w:rPr>
          <w:rFonts w:hint="default" w:ascii="Times New Roman" w:hAnsi="Times New Roman" w:eastAsia="仿宋_GB2312" w:cs="Times New Roman"/>
          <w:b w:val="0"/>
          <w:kern w:val="0"/>
          <w:sz w:val="32"/>
          <w:szCs w:val="32"/>
          <w:lang w:val="en-US" w:eastAsia="zh-CN" w:bidi="ar"/>
        </w:rPr>
        <w:t>月1</w:t>
      </w:r>
      <w:r>
        <w:rPr>
          <w:rFonts w:hint="eastAsia" w:ascii="Times New Roman" w:hAnsi="Times New Roman" w:eastAsia="仿宋_GB2312" w:cs="Times New Roman"/>
          <w:b w:val="0"/>
          <w:kern w:val="0"/>
          <w:sz w:val="32"/>
          <w:szCs w:val="32"/>
          <w:lang w:val="en-US" w:eastAsia="zh-CN" w:bidi="ar"/>
        </w:rPr>
        <w:t>1</w:t>
      </w:r>
      <w:r>
        <w:rPr>
          <w:rFonts w:hint="default" w:ascii="Times New Roman" w:hAnsi="Times New Roman" w:eastAsia="仿宋_GB2312" w:cs="Times New Roman"/>
          <w:b w:val="0"/>
          <w:kern w:val="0"/>
          <w:sz w:val="32"/>
          <w:szCs w:val="32"/>
          <w:lang w:val="en-US" w:eastAsia="zh-CN" w:bidi="ar"/>
        </w:rPr>
        <w:t>日</w:t>
      </w:r>
      <w:r>
        <w:rPr>
          <w:rFonts w:hint="eastAsia" w:ascii="Times New Roman" w:hAnsi="Times New Roman" w:eastAsia="仿宋_GB2312" w:cs="Times New Roman"/>
          <w:b w:val="0"/>
          <w:kern w:val="0"/>
          <w:sz w:val="32"/>
          <w:szCs w:val="32"/>
          <w:lang w:val="en-US" w:eastAsia="zh-CN" w:bidi="ar"/>
        </w:rPr>
        <w:t>11</w:t>
      </w:r>
      <w:r>
        <w:rPr>
          <w:rFonts w:hint="default" w:ascii="Times New Roman" w:hAnsi="Times New Roman" w:eastAsia="仿宋_GB2312" w:cs="Times New Roman"/>
          <w:b w:val="0"/>
          <w:kern w:val="0"/>
          <w:sz w:val="32"/>
          <w:szCs w:val="32"/>
          <w:lang w:val="en-US" w:eastAsia="zh-CN" w:bidi="ar"/>
        </w:rPr>
        <w:t>时</w:t>
      </w:r>
      <w:r>
        <w:rPr>
          <w:rFonts w:hint="eastAsia" w:ascii="Times New Roman" w:hAnsi="Times New Roman" w:eastAsia="仿宋_GB2312" w:cs="Times New Roman"/>
          <w:b w:val="0"/>
          <w:kern w:val="0"/>
          <w:sz w:val="32"/>
          <w:szCs w:val="32"/>
          <w:lang w:val="en-US" w:eastAsia="zh-CN" w:bidi="ar"/>
        </w:rPr>
        <w:t>5</w:t>
      </w:r>
      <w:r>
        <w:rPr>
          <w:rFonts w:hint="default" w:ascii="Times New Roman" w:hAnsi="Times New Roman" w:eastAsia="仿宋_GB2312" w:cs="Times New Roman"/>
          <w:b w:val="0"/>
          <w:kern w:val="0"/>
          <w:sz w:val="32"/>
          <w:szCs w:val="32"/>
          <w:lang w:val="en-US" w:eastAsia="zh-CN" w:bidi="ar"/>
        </w:rPr>
        <w:t>分</w:t>
      </w:r>
      <w:r>
        <w:rPr>
          <w:rFonts w:hint="eastAsia" w:ascii="仿宋_GB2312" w:hAnsi="仿宋_GB2312" w:eastAsia="仿宋_GB2312" w:cs="仿宋_GB2312"/>
          <w:b w:val="0"/>
          <w:kern w:val="0"/>
          <w:sz w:val="32"/>
          <w:szCs w:val="32"/>
          <w:lang w:val="en-US" w:eastAsia="zh-CN" w:bidi="ar"/>
        </w:rPr>
        <w:t>，位于珠海市金湾区南水镇的</w:t>
      </w:r>
      <w:r>
        <w:rPr>
          <w:rFonts w:hint="eastAsia" w:eastAsia="仿宋_GB2312"/>
          <w:kern w:val="0"/>
          <w:sz w:val="32"/>
          <w:szCs w:val="32"/>
        </w:rPr>
        <w:t>长成新能股份有限公司发生一起高处坠落事故，导致一人受伤。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kern w:val="0"/>
          <w:sz w:val="32"/>
          <w:szCs w:val="32"/>
          <w:lang w:val="en-US" w:eastAsia="zh-CN" w:bidi="ar"/>
        </w:rPr>
        <w:t>事故发生后，区政府依据《生产安全事故报告和调查处理条例》（国务院令</w:t>
      </w:r>
      <w:r>
        <w:rPr>
          <w:rFonts w:hint="default" w:ascii="Times New Roman" w:hAnsi="Times New Roman" w:eastAsia="仿宋_GB2312" w:cs="Times New Roman"/>
          <w:b w:val="0"/>
          <w:color w:val="auto"/>
          <w:kern w:val="0"/>
          <w:sz w:val="32"/>
          <w:szCs w:val="32"/>
          <w:lang w:val="en-US" w:eastAsia="zh-CN" w:bidi="ar"/>
        </w:rPr>
        <w:t>第493号</w:t>
      </w:r>
      <w:r>
        <w:rPr>
          <w:rFonts w:hint="eastAsia" w:ascii="仿宋_GB2312" w:hAnsi="仿宋_GB2312" w:eastAsia="仿宋_GB2312" w:cs="仿宋_GB2312"/>
          <w:b w:val="0"/>
          <w:color w:val="auto"/>
          <w:kern w:val="0"/>
          <w:sz w:val="32"/>
          <w:szCs w:val="32"/>
          <w:lang w:val="en-US" w:eastAsia="zh-CN" w:bidi="ar"/>
        </w:rPr>
        <w:t>）等有关法律法规规定，成立了由区委常委、副区长余学旺任组长，区人力资源社会保障局、区建设局、区应急管理局、区危化品监管局、</w:t>
      </w:r>
      <w:r>
        <w:rPr>
          <w:rFonts w:hint="eastAsia" w:ascii="仿宋_GB2312" w:hAnsi="仿宋_GB2312" w:eastAsia="仿宋_GB2312" w:cs="仿宋_GB2312"/>
          <w:color w:val="auto"/>
          <w:sz w:val="32"/>
          <w:szCs w:val="32"/>
          <w:lang w:val="en-US" w:eastAsia="zh-CN"/>
        </w:rPr>
        <w:t>高栏港公安分局、区总工会、和南水镇政府</w:t>
      </w:r>
      <w:r>
        <w:rPr>
          <w:rFonts w:hint="eastAsia" w:ascii="仿宋_GB2312" w:hAnsi="仿宋_GB2312" w:eastAsia="仿宋_GB2312" w:cs="仿宋_GB2312"/>
          <w:b w:val="0"/>
          <w:color w:val="auto"/>
          <w:kern w:val="0"/>
          <w:sz w:val="32"/>
          <w:szCs w:val="32"/>
          <w:lang w:val="en-US" w:eastAsia="zh-CN" w:bidi="ar"/>
        </w:rPr>
        <w:t>等单位组成的金湾南水长成新能股份有限公司“10·11”一般高处坠落事故调查组（以下简称事故调查组），开展事故调查工作，并邀请区纪委监委同步开展追责问责审查调查工作。</w:t>
      </w:r>
    </w:p>
    <w:p>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事故调查组按照“四不放过”和“科学严谨、依法依规、实事求是、注重实效”的原则，通过现场勘验、调查取证和询问有关人员，查明了事故发生的经过和原因、认定了事故性质，</w:t>
      </w:r>
      <w:r>
        <w:rPr>
          <w:rFonts w:hint="eastAsia" w:ascii="仿宋_GB2312" w:hAnsi="仿宋_GB2312" w:eastAsia="仿宋_GB2312" w:cs="仿宋_GB2312"/>
          <w:color w:val="auto"/>
          <w:kern w:val="0"/>
          <w:sz w:val="32"/>
          <w:szCs w:val="32"/>
        </w:rPr>
        <w:t>提出了对有关责任人员和责任单位的处理建议及防范整改措施</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b w:val="0"/>
          <w:color w:val="auto"/>
          <w:kern w:val="0"/>
          <w:sz w:val="32"/>
          <w:szCs w:val="32"/>
          <w:lang w:val="en-US" w:eastAsia="zh-CN" w:bidi="ar"/>
        </w:rPr>
      </w:pPr>
      <w:r>
        <w:rPr>
          <w:rFonts w:hint="eastAsia" w:ascii="仿宋_GB2312" w:hAnsi="仿宋_GB2312" w:eastAsia="仿宋_GB2312" w:cs="仿宋_GB2312"/>
          <w:color w:val="auto"/>
          <w:sz w:val="32"/>
          <w:szCs w:val="32"/>
          <w:lang w:eastAsia="zh-CN"/>
        </w:rPr>
        <w:t>经调查</w:t>
      </w:r>
      <w:r>
        <w:rPr>
          <w:rFonts w:hint="eastAsia" w:ascii="仿宋_GB2312" w:hAnsi="仿宋_GB2312" w:eastAsia="仿宋_GB2312" w:cs="仿宋_GB2312"/>
          <w:b w:val="0"/>
          <w:color w:val="000000"/>
          <w:kern w:val="0"/>
          <w:sz w:val="32"/>
          <w:szCs w:val="32"/>
          <w:lang w:val="en-US" w:eastAsia="zh-CN" w:bidi="ar"/>
        </w:rPr>
        <w:t>认</w:t>
      </w:r>
      <w:r>
        <w:rPr>
          <w:rFonts w:hint="eastAsia" w:ascii="仿宋_GB2312" w:hAnsi="仿宋_GB2312" w:eastAsia="仿宋_GB2312" w:cs="仿宋_GB2312"/>
          <w:color w:val="auto"/>
          <w:kern w:val="0"/>
          <w:sz w:val="32"/>
          <w:szCs w:val="32"/>
          <w:lang w:val="en-US" w:eastAsia="zh-CN" w:bidi="ar-SA"/>
        </w:rPr>
        <w:t>定：</w:t>
      </w:r>
      <w:r>
        <w:rPr>
          <w:rFonts w:hint="eastAsia" w:ascii="仿宋_GB2312" w:hAnsi="仿宋_GB2312" w:eastAsia="仿宋_GB2312" w:cs="仿宋_GB2312"/>
          <w:b/>
          <w:bCs/>
          <w:color w:val="auto"/>
          <w:kern w:val="0"/>
          <w:sz w:val="32"/>
          <w:szCs w:val="32"/>
          <w:lang w:val="en-US" w:eastAsia="zh-CN" w:bidi="ar-SA"/>
        </w:rPr>
        <w:t>金湾南水长成新能股份有限公司“10·11”一般高处坠落事故是</w:t>
      </w:r>
      <w:r>
        <w:rPr>
          <w:rFonts w:hint="eastAsia" w:ascii="仿宋_GB2312" w:hAnsi="仿宋_GB2312" w:eastAsia="仿宋_GB2312" w:cs="仿宋_GB2312"/>
          <w:b/>
          <w:bCs/>
          <w:color w:val="auto"/>
          <w:kern w:val="0"/>
          <w:sz w:val="32"/>
          <w:szCs w:val="32"/>
          <w:lang w:val="en-US" w:eastAsia="zh-CN" w:bidi="ar"/>
        </w:rPr>
        <w:t>一起因当事人违反本单位安全生产规章制度，擅自将跳板搭在防爆镀锌线管上，未穿戴安全带站在跳板上作业导致的一般生产安全责任事故。</w:t>
      </w:r>
      <w:r>
        <w:rPr>
          <w:rFonts w:hint="eastAsia" w:ascii="仿宋_GB2312" w:hAnsi="仿宋_GB2312" w:eastAsia="仿宋_GB2312" w:cs="仿宋_GB2312"/>
          <w:b w:val="0"/>
          <w:color w:val="000000"/>
          <w:kern w:val="0"/>
          <w:sz w:val="32"/>
          <w:szCs w:val="32"/>
          <w:lang w:val="en-US" w:eastAsia="zh-CN" w:bidi="ar"/>
        </w:rPr>
        <w:t>现</w:t>
      </w:r>
      <w:r>
        <w:rPr>
          <w:rFonts w:hint="eastAsia" w:ascii="仿宋_GB2312" w:hAnsi="仿宋_GB2312" w:eastAsia="仿宋_GB2312" w:cs="仿宋_GB2312"/>
          <w:b w:val="0"/>
          <w:color w:val="auto"/>
          <w:kern w:val="0"/>
          <w:sz w:val="32"/>
          <w:szCs w:val="32"/>
          <w:lang w:val="en-US" w:eastAsia="zh-CN" w:bidi="ar"/>
        </w:rPr>
        <w:t>将有关情况报告如下：</w:t>
      </w:r>
    </w:p>
    <w:p>
      <w:pPr>
        <w:pStyle w:val="4"/>
        <w:keepNext/>
        <w:keepLines/>
        <w:pageBreakBefore w:val="0"/>
        <w:numPr>
          <w:ilvl w:val="0"/>
          <w:numId w:val="1"/>
        </w:numPr>
        <w:kinsoku/>
        <w:wordWrap w:val="0"/>
        <w:overflowPunct/>
        <w:topLinePunct w:val="0"/>
        <w:autoSpaceDE/>
        <w:autoSpaceDN/>
        <w:bidi w:val="0"/>
        <w:adjustRightInd/>
        <w:snapToGrid/>
        <w:spacing w:beforeAutospacing="0" w:afterAutospacing="0" w:line="560" w:lineRule="exact"/>
        <w:ind w:left="0"/>
        <w:textAlignment w:val="auto"/>
        <w:rPr>
          <w:rFonts w:hint="default" w:ascii="黑体" w:hAnsi="黑体" w:eastAsia="黑体" w:cs="黑体"/>
          <w:bCs w:val="0"/>
          <w:sz w:val="32"/>
          <w:szCs w:val="32"/>
        </w:rPr>
      </w:pPr>
      <w:bookmarkStart w:id="3" w:name="_Toc31048"/>
      <w:r>
        <w:rPr>
          <w:rFonts w:ascii="黑体" w:hAnsi="黑体" w:eastAsia="黑体" w:cs="黑体"/>
          <w:bCs w:val="0"/>
          <w:sz w:val="32"/>
          <w:szCs w:val="32"/>
        </w:rPr>
        <w:t>事故基本情况</w:t>
      </w:r>
      <w:bookmarkEnd w:id="3"/>
      <w:r>
        <w:rPr>
          <w:rFonts w:ascii="黑体" w:hAnsi="黑体" w:eastAsia="黑体" w:cs="黑体"/>
          <w:bCs w:val="0"/>
          <w:sz w:val="32"/>
          <w:szCs w:val="32"/>
        </w:rPr>
        <w:t xml:space="preserve"> </w:t>
      </w:r>
    </w:p>
    <w:p>
      <w:pPr>
        <w:pStyle w:val="5"/>
        <w:pageBreakBefore w:val="0"/>
        <w:numPr>
          <w:ilvl w:val="0"/>
          <w:numId w:val="2"/>
        </w:numPr>
        <w:kinsoku/>
        <w:wordWrap w:val="0"/>
        <w:overflowPunct/>
        <w:topLinePunct w:val="0"/>
        <w:autoSpaceDE/>
        <w:autoSpaceDN/>
        <w:bidi w:val="0"/>
        <w:adjustRightInd/>
        <w:snapToGrid/>
        <w:spacing w:beforeAutospacing="0" w:afterAutospacing="0" w:line="560" w:lineRule="exact"/>
        <w:ind w:left="0"/>
        <w:textAlignment w:val="auto"/>
        <w:rPr>
          <w:rFonts w:ascii="仿宋" w:hAnsi="仿宋" w:eastAsia="仿宋" w:cs="仿宋"/>
          <w:kern w:val="0"/>
          <w:sz w:val="31"/>
          <w:szCs w:val="31"/>
        </w:rPr>
      </w:pPr>
      <w:bookmarkStart w:id="4" w:name="_Toc1858029733_WPSOffice_Level2"/>
      <w:bookmarkStart w:id="5" w:name="_Toc22995"/>
      <w:bookmarkStart w:id="6" w:name="_Toc1009677894_WPSOffice_Level2"/>
      <w:bookmarkStart w:id="7" w:name="_Toc230754735_WPSOffice_Level2"/>
      <w:r>
        <w:rPr>
          <w:rFonts w:hint="eastAsia" w:ascii="楷体_GB2312" w:hAnsi="楷体_GB2312" w:eastAsia="楷体_GB2312" w:cs="楷体_GB2312"/>
          <w:bCs/>
          <w:szCs w:val="32"/>
        </w:rPr>
        <w:t>事故有关单位情况</w:t>
      </w:r>
      <w:bookmarkEnd w:id="4"/>
      <w:bookmarkEnd w:id="5"/>
      <w:bookmarkEnd w:id="6"/>
      <w:bookmarkEnd w:id="7"/>
    </w:p>
    <w:p>
      <w:pPr>
        <w:pageBreakBefore w:val="0"/>
        <w:widowControl/>
        <w:kinsoku/>
        <w:overflowPunct/>
        <w:topLinePunct w:val="0"/>
        <w:autoSpaceDE/>
        <w:autoSpaceDN/>
        <w:bidi w:val="0"/>
        <w:adjustRightInd/>
        <w:snapToGrid/>
        <w:spacing w:beforeAutospacing="0" w:afterAutospacing="0" w:line="560" w:lineRule="exact"/>
        <w:ind w:left="0" w:firstLine="642" w:firstLineChars="200"/>
        <w:jc w:val="left"/>
        <w:textAlignment w:val="auto"/>
        <w:rPr>
          <w:rFonts w:ascii="仿宋_GB2312" w:hAnsi="仿宋_GB2312" w:eastAsia="仿宋_GB2312" w:cs="仿宋_GB2312"/>
          <w:kern w:val="0"/>
          <w:sz w:val="32"/>
          <w:szCs w:val="32"/>
        </w:rPr>
      </w:pPr>
      <w:r>
        <w:rPr>
          <w:rFonts w:hint="eastAsia" w:eastAsia="仿宋_GB2312"/>
          <w:b/>
          <w:bCs/>
          <w:kern w:val="0"/>
          <w:sz w:val="32"/>
          <w:szCs w:val="32"/>
        </w:rPr>
        <w:t>1.长</w:t>
      </w:r>
      <w:r>
        <w:rPr>
          <w:rFonts w:hint="eastAsia" w:ascii="仿宋" w:hAnsi="仿宋" w:eastAsia="仿宋" w:cs="仿宋"/>
          <w:b/>
          <w:bCs/>
          <w:color w:val="000000"/>
          <w:kern w:val="0"/>
          <w:sz w:val="31"/>
          <w:szCs w:val="31"/>
        </w:rPr>
        <w:t>成新能股份有限公司</w:t>
      </w:r>
      <w:r>
        <w:rPr>
          <w:rStyle w:val="21"/>
          <w:rFonts w:hint="eastAsia" w:ascii="仿宋_GB2312" w:hAnsi="仿宋_GB2312" w:eastAsia="仿宋_GB2312" w:cs="仿宋_GB2312"/>
          <w:b/>
          <w:bCs/>
          <w:kern w:val="0"/>
          <w:sz w:val="32"/>
          <w:szCs w:val="32"/>
        </w:rPr>
        <w:t>[</w:t>
      </w:r>
      <w:r>
        <w:rPr>
          <w:rStyle w:val="21"/>
          <w:rFonts w:hint="eastAsia" w:ascii="仿宋_GB2312" w:hAnsi="仿宋_GB2312" w:eastAsia="仿宋_GB2312" w:cs="仿宋_GB2312"/>
          <w:b/>
          <w:bCs/>
          <w:kern w:val="0"/>
          <w:sz w:val="32"/>
          <w:szCs w:val="32"/>
        </w:rPr>
        <w:footnoteReference w:id="0"/>
      </w:r>
      <w:r>
        <w:rPr>
          <w:rStyle w:val="21"/>
          <w:rFonts w:hint="eastAsia" w:ascii="仿宋_GB2312" w:hAnsi="仿宋_GB2312" w:eastAsia="仿宋_GB2312" w:cs="仿宋_GB2312"/>
          <w:b/>
          <w:bCs/>
          <w:kern w:val="0"/>
          <w:sz w:val="32"/>
          <w:szCs w:val="32"/>
        </w:rPr>
        <w:t>]</w:t>
      </w:r>
      <w:r>
        <w:rPr>
          <w:rFonts w:hint="eastAsia" w:ascii="仿宋_GB2312" w:hAnsi="仿宋_GB2312" w:eastAsia="仿宋_GB2312" w:cs="仿宋_GB2312"/>
          <w:kern w:val="0"/>
          <w:sz w:val="32"/>
          <w:szCs w:val="32"/>
        </w:rPr>
        <w:t>（以下简称“长成公司”）。</w:t>
      </w:r>
      <w:r>
        <w:rPr>
          <w:rFonts w:hint="eastAsia" w:eastAsia="仿宋_GB2312"/>
          <w:kern w:val="0"/>
          <w:sz w:val="32"/>
          <w:szCs w:val="32"/>
        </w:rPr>
        <w:t>统一社会信用代码：914404007929638917</w:t>
      </w:r>
      <w:r>
        <w:rPr>
          <w:rFonts w:hint="eastAsia" w:ascii="仿宋_GB2312" w:hAnsi="仿宋_GB2312" w:eastAsia="仿宋_GB2312" w:cs="仿宋_GB2312"/>
          <w:kern w:val="0"/>
          <w:sz w:val="32"/>
          <w:szCs w:val="32"/>
        </w:rPr>
        <w:t>；公司类型：其他有限责任公司；法定代表人：</w:t>
      </w:r>
      <w:r>
        <w:rPr>
          <w:rFonts w:hint="eastAsia" w:eastAsia="仿宋_GB2312"/>
          <w:kern w:val="0"/>
          <w:sz w:val="32"/>
          <w:szCs w:val="32"/>
        </w:rPr>
        <w:t>姚</w:t>
      </w:r>
      <w:r>
        <w:rPr>
          <w:rFonts w:hint="eastAsia" w:eastAsia="仿宋_GB2312"/>
          <w:kern w:val="0"/>
          <w:sz w:val="32"/>
          <w:szCs w:val="32"/>
          <w:lang w:eastAsia="zh-CN"/>
        </w:rPr>
        <w:t>某</w:t>
      </w:r>
      <w:r>
        <w:rPr>
          <w:rFonts w:hint="eastAsia" w:eastAsia="仿宋_GB2312"/>
          <w:kern w:val="0"/>
          <w:sz w:val="32"/>
          <w:szCs w:val="32"/>
        </w:rPr>
        <w:t>。</w:t>
      </w:r>
    </w:p>
    <w:p>
      <w:pPr>
        <w:pageBreakBefore w:val="0"/>
        <w:widowControl/>
        <w:kinsoku/>
        <w:overflowPunct/>
        <w:topLinePunct w:val="0"/>
        <w:autoSpaceDE/>
        <w:autoSpaceDN/>
        <w:bidi w:val="0"/>
        <w:adjustRightInd/>
        <w:snapToGrid/>
        <w:spacing w:beforeAutospacing="0" w:afterAutospacing="0" w:line="560" w:lineRule="exact"/>
        <w:ind w:left="0" w:firstLine="642" w:firstLineChars="200"/>
        <w:jc w:val="left"/>
        <w:textAlignment w:val="auto"/>
        <w:rPr>
          <w:rFonts w:eastAsia="仿宋_GB2312"/>
          <w:bCs/>
          <w:kern w:val="0"/>
          <w:sz w:val="32"/>
          <w:szCs w:val="32"/>
        </w:rPr>
      </w:pPr>
      <w:r>
        <w:rPr>
          <w:rFonts w:eastAsia="仿宋_GB2312"/>
          <w:b/>
          <w:bCs/>
          <w:kern w:val="0"/>
          <w:sz w:val="32"/>
          <w:szCs w:val="32"/>
        </w:rPr>
        <w:t>2.新昌县平泰机械设备安装服务部</w:t>
      </w:r>
      <w:r>
        <w:rPr>
          <w:rStyle w:val="21"/>
          <w:rFonts w:hint="eastAsia" w:ascii="仿宋_GB2312" w:hAnsi="仿宋_GB2312" w:eastAsia="仿宋_GB2312" w:cs="仿宋_GB2312"/>
          <w:b/>
          <w:bCs/>
          <w:kern w:val="0"/>
          <w:sz w:val="32"/>
          <w:szCs w:val="32"/>
        </w:rPr>
        <w:t>[</w:t>
      </w:r>
      <w:r>
        <w:rPr>
          <w:rStyle w:val="21"/>
          <w:rFonts w:hint="eastAsia" w:ascii="仿宋_GB2312" w:hAnsi="仿宋_GB2312" w:eastAsia="仿宋_GB2312" w:cs="仿宋_GB2312"/>
          <w:b/>
          <w:bCs/>
          <w:kern w:val="0"/>
          <w:sz w:val="32"/>
          <w:szCs w:val="32"/>
        </w:rPr>
        <w:footnoteReference w:id="1"/>
      </w:r>
      <w:r>
        <w:rPr>
          <w:rStyle w:val="21"/>
          <w:rFonts w:hint="eastAsia" w:ascii="仿宋_GB2312" w:hAnsi="仿宋_GB2312" w:eastAsia="仿宋_GB2312" w:cs="仿宋_GB2312"/>
          <w:b/>
          <w:bCs/>
          <w:kern w:val="0"/>
          <w:sz w:val="32"/>
          <w:szCs w:val="32"/>
        </w:rPr>
        <w:t>]</w:t>
      </w:r>
      <w:r>
        <w:rPr>
          <w:rFonts w:eastAsia="仿宋_GB2312"/>
          <w:bCs/>
          <w:kern w:val="0"/>
          <w:sz w:val="32"/>
          <w:szCs w:val="32"/>
        </w:rPr>
        <w:t>（以下简称“平泰机械服务部”）。统一社会信用代码：92330624MACANGAR1K；公司类型：个体工商户；法定代表人：柏</w:t>
      </w:r>
      <w:r>
        <w:rPr>
          <w:rFonts w:hint="eastAsia" w:eastAsia="仿宋_GB2312"/>
          <w:bCs/>
          <w:kern w:val="0"/>
          <w:sz w:val="32"/>
          <w:szCs w:val="32"/>
          <w:lang w:eastAsia="zh-CN"/>
        </w:rPr>
        <w:t>某</w:t>
      </w:r>
      <w:r>
        <w:rPr>
          <w:rFonts w:eastAsia="仿宋_GB2312"/>
          <w:bCs/>
          <w:kern w:val="0"/>
          <w:sz w:val="32"/>
          <w:szCs w:val="32"/>
        </w:rPr>
        <w:t>。</w:t>
      </w:r>
      <w:r>
        <w:rPr>
          <w:rFonts w:hint="eastAsia" w:eastAsia="仿宋_GB2312"/>
          <w:bCs/>
          <w:kern w:val="0"/>
          <w:sz w:val="32"/>
          <w:szCs w:val="32"/>
        </w:rPr>
        <w:t>劳务承接设备加工、管道焊接业务</w:t>
      </w:r>
      <w:r>
        <w:rPr>
          <w:rFonts w:eastAsia="仿宋_GB2312"/>
          <w:bCs/>
          <w:kern w:val="0"/>
          <w:sz w:val="32"/>
          <w:szCs w:val="32"/>
        </w:rPr>
        <w:t>。</w:t>
      </w:r>
    </w:p>
    <w:p>
      <w:pPr>
        <w:pStyle w:val="5"/>
        <w:pageBreakBefore w:val="0"/>
        <w:numPr>
          <w:ilvl w:val="0"/>
          <w:numId w:val="2"/>
        </w:numPr>
        <w:kinsoku/>
        <w:wordWrap w:val="0"/>
        <w:overflowPunct/>
        <w:topLinePunct w:val="0"/>
        <w:autoSpaceDE/>
        <w:autoSpaceDN/>
        <w:bidi w:val="0"/>
        <w:adjustRightInd/>
        <w:snapToGrid/>
        <w:spacing w:beforeAutospacing="0" w:afterAutospacing="0" w:line="560" w:lineRule="exact"/>
        <w:ind w:left="0"/>
        <w:textAlignment w:val="auto"/>
        <w:rPr>
          <w:rFonts w:ascii="楷体_GB2312" w:hAnsi="楷体_GB2312" w:eastAsia="楷体_GB2312" w:cs="楷体_GB2312"/>
          <w:bCs/>
          <w:szCs w:val="32"/>
        </w:rPr>
      </w:pPr>
      <w:bookmarkStart w:id="8" w:name="_Toc773602143_WPSOffice_Level2"/>
      <w:bookmarkStart w:id="9" w:name="_Toc533606083_WPSOffice_Level2"/>
      <w:bookmarkStart w:id="10" w:name="_Toc29358"/>
      <w:r>
        <w:rPr>
          <w:rFonts w:hint="eastAsia" w:ascii="楷体_GB2312" w:hAnsi="楷体_GB2312" w:eastAsia="楷体_GB2312" w:cs="楷体_GB2312"/>
          <w:bCs/>
          <w:szCs w:val="32"/>
        </w:rPr>
        <w:t>事发</w:t>
      </w:r>
      <w:r>
        <w:rPr>
          <w:rFonts w:hint="eastAsia" w:ascii="楷体_GB2312" w:hAnsi="楷体_GB2312" w:eastAsia="楷体_GB2312" w:cs="楷体_GB2312"/>
          <w:bCs/>
          <w:szCs w:val="32"/>
          <w:lang w:eastAsia="zh-CN"/>
        </w:rPr>
        <w:t>项目</w:t>
      </w:r>
      <w:r>
        <w:rPr>
          <w:rFonts w:hint="eastAsia" w:ascii="楷体_GB2312" w:hAnsi="楷体_GB2312" w:eastAsia="楷体_GB2312" w:cs="楷体_GB2312"/>
          <w:bCs/>
          <w:szCs w:val="32"/>
        </w:rPr>
        <w:t>概况</w:t>
      </w:r>
      <w:bookmarkEnd w:id="8"/>
      <w:bookmarkEnd w:id="9"/>
      <w:bookmarkEnd w:id="10"/>
    </w:p>
    <w:p>
      <w:pPr>
        <w:pageBreakBefore w:val="0"/>
        <w:widowControl/>
        <w:kinsoku/>
        <w:overflowPunct/>
        <w:topLinePunct w:val="0"/>
        <w:autoSpaceDE/>
        <w:autoSpaceDN/>
        <w:bidi w:val="0"/>
        <w:adjustRightInd/>
        <w:snapToGrid/>
        <w:spacing w:beforeAutospacing="0" w:afterAutospacing="0" w:line="560" w:lineRule="exact"/>
        <w:ind w:left="0" w:firstLine="640" w:firstLineChars="200"/>
        <w:jc w:val="left"/>
        <w:textAlignment w:val="auto"/>
        <w:rPr>
          <w:rFonts w:eastAsia="仿宋_GB2312"/>
          <w:kern w:val="0"/>
          <w:sz w:val="32"/>
          <w:szCs w:val="32"/>
          <w:u w:val="single"/>
        </w:rPr>
      </w:pPr>
      <w:r>
        <w:rPr>
          <w:rFonts w:hint="eastAsia" w:ascii="仿宋_GB2312" w:hAnsi="仿宋_GB2312" w:eastAsia="仿宋_GB2312" w:cs="仿宋_GB2312"/>
          <w:kern w:val="0"/>
          <w:sz w:val="32"/>
          <w:szCs w:val="32"/>
        </w:rPr>
        <w:t>长成公司（甲方）与平泰机械服务部（乙方）</w:t>
      </w:r>
      <w:r>
        <w:rPr>
          <w:rFonts w:hint="eastAsia" w:eastAsia="仿宋_GB2312"/>
          <w:kern w:val="0"/>
          <w:sz w:val="32"/>
          <w:szCs w:val="32"/>
        </w:rPr>
        <w:t>于2023年5月1日签订《生产外包合同》，合同期限自2023</w:t>
      </w:r>
      <w:r>
        <w:rPr>
          <w:rFonts w:eastAsia="仿宋_GB2312"/>
          <w:kern w:val="0"/>
          <w:sz w:val="32"/>
          <w:szCs w:val="32"/>
        </w:rPr>
        <w:t>年</w:t>
      </w:r>
      <w:r>
        <w:rPr>
          <w:rFonts w:hint="eastAsia" w:eastAsia="仿宋_GB2312"/>
          <w:kern w:val="0"/>
          <w:sz w:val="32"/>
          <w:szCs w:val="32"/>
        </w:rPr>
        <w:t>5</w:t>
      </w:r>
      <w:r>
        <w:rPr>
          <w:rFonts w:eastAsia="仿宋_GB2312"/>
          <w:kern w:val="0"/>
          <w:sz w:val="32"/>
          <w:szCs w:val="32"/>
        </w:rPr>
        <w:t>月</w:t>
      </w:r>
      <w:r>
        <w:rPr>
          <w:rFonts w:hint="eastAsia" w:eastAsia="仿宋_GB2312"/>
          <w:kern w:val="0"/>
          <w:sz w:val="32"/>
          <w:szCs w:val="32"/>
        </w:rPr>
        <w:t>1</w:t>
      </w:r>
      <w:r>
        <w:rPr>
          <w:rFonts w:eastAsia="仿宋_GB2312"/>
          <w:kern w:val="0"/>
          <w:sz w:val="32"/>
          <w:szCs w:val="32"/>
        </w:rPr>
        <w:t>日起至</w:t>
      </w:r>
      <w:r>
        <w:rPr>
          <w:rFonts w:hint="eastAsia" w:eastAsia="仿宋_GB2312"/>
          <w:kern w:val="0"/>
          <w:sz w:val="32"/>
          <w:szCs w:val="32"/>
        </w:rPr>
        <w:t>2024</w:t>
      </w:r>
      <w:r>
        <w:rPr>
          <w:rFonts w:eastAsia="仿宋_GB2312"/>
          <w:kern w:val="0"/>
          <w:sz w:val="32"/>
          <w:szCs w:val="32"/>
        </w:rPr>
        <w:t>年</w:t>
      </w:r>
      <w:r>
        <w:rPr>
          <w:rFonts w:hint="eastAsia" w:eastAsia="仿宋_GB2312"/>
          <w:kern w:val="0"/>
          <w:sz w:val="32"/>
          <w:szCs w:val="32"/>
        </w:rPr>
        <w:t>4</w:t>
      </w:r>
      <w:r>
        <w:rPr>
          <w:rFonts w:eastAsia="仿宋_GB2312"/>
          <w:kern w:val="0"/>
          <w:sz w:val="32"/>
          <w:szCs w:val="32"/>
        </w:rPr>
        <w:t>月</w:t>
      </w:r>
      <w:r>
        <w:rPr>
          <w:rFonts w:hint="eastAsia" w:eastAsia="仿宋_GB2312"/>
          <w:kern w:val="0"/>
          <w:sz w:val="32"/>
          <w:szCs w:val="32"/>
        </w:rPr>
        <w:t>30</w:t>
      </w:r>
      <w:r>
        <w:rPr>
          <w:rFonts w:eastAsia="仿宋_GB2312"/>
          <w:kern w:val="0"/>
          <w:sz w:val="32"/>
          <w:szCs w:val="32"/>
        </w:rPr>
        <w:t>日</w:t>
      </w:r>
      <w:r>
        <w:rPr>
          <w:rFonts w:hint="eastAsia" w:ascii="仿宋_GB2312" w:hAnsi="仿宋_GB2312" w:eastAsia="仿宋_GB2312" w:cs="仿宋_GB2312"/>
          <w:kern w:val="0"/>
          <w:sz w:val="32"/>
          <w:szCs w:val="32"/>
        </w:rPr>
        <w:t>止。合同主要内容</w:t>
      </w:r>
      <w:r>
        <w:rPr>
          <w:rFonts w:hint="eastAsia" w:eastAsia="仿宋_GB2312"/>
          <w:kern w:val="0"/>
          <w:sz w:val="32"/>
          <w:szCs w:val="32"/>
        </w:rPr>
        <w:t>为</w:t>
      </w:r>
      <w:r>
        <w:rPr>
          <w:rFonts w:hint="eastAsia" w:ascii="仿宋_GB2312" w:hAnsi="仿宋_GB2312" w:eastAsia="仿宋_GB2312" w:cs="仿宋_GB2312"/>
          <w:kern w:val="0"/>
          <w:sz w:val="32"/>
          <w:szCs w:val="32"/>
        </w:rPr>
        <w:t>平泰机械服务部承接长成公司的</w:t>
      </w:r>
      <w:r>
        <w:rPr>
          <w:rFonts w:hint="eastAsia" w:eastAsia="仿宋_GB2312"/>
          <w:kern w:val="0"/>
          <w:sz w:val="32"/>
          <w:szCs w:val="32"/>
        </w:rPr>
        <w:t>非标设备、管道的装配焊接工程。同时</w:t>
      </w:r>
      <w:r>
        <w:rPr>
          <w:rFonts w:hint="eastAsia" w:ascii="仿宋_GB2312" w:hAnsi="仿宋_GB2312" w:eastAsia="仿宋_GB2312" w:cs="仿宋_GB2312"/>
          <w:kern w:val="0"/>
          <w:sz w:val="32"/>
          <w:szCs w:val="32"/>
        </w:rPr>
        <w:t>双方签订</w:t>
      </w:r>
      <w:r>
        <w:rPr>
          <w:rFonts w:hint="eastAsia" w:eastAsia="仿宋_GB2312"/>
          <w:kern w:val="0"/>
          <w:sz w:val="32"/>
          <w:szCs w:val="32"/>
        </w:rPr>
        <w:t>《安全生产管理协议》，</w:t>
      </w:r>
      <w:r>
        <w:rPr>
          <w:rFonts w:hint="eastAsia" w:ascii="仿宋_GB2312" w:hAnsi="仿宋_GB2312" w:eastAsia="仿宋_GB2312" w:cs="仿宋_GB2312"/>
          <w:kern w:val="0"/>
          <w:sz w:val="32"/>
          <w:szCs w:val="32"/>
        </w:rPr>
        <w:t>协议中明确了双方的安全管理职责，长成公司指定曾</w:t>
      </w:r>
      <w:r>
        <w:rPr>
          <w:rFonts w:hint="eastAsia" w:ascii="仿宋_GB2312" w:hAnsi="仿宋_GB2312" w:eastAsia="仿宋_GB2312" w:cs="仿宋_GB2312"/>
          <w:kern w:val="0"/>
          <w:sz w:val="32"/>
          <w:szCs w:val="32"/>
          <w:lang w:eastAsia="zh-CN"/>
        </w:rPr>
        <w:t>某</w:t>
      </w:r>
      <w:r>
        <w:rPr>
          <w:rFonts w:hint="eastAsia" w:ascii="仿宋_GB2312" w:hAnsi="仿宋_GB2312" w:eastAsia="仿宋_GB2312" w:cs="仿宋_GB2312"/>
          <w:kern w:val="0"/>
          <w:sz w:val="32"/>
          <w:szCs w:val="32"/>
        </w:rPr>
        <w:t>敏为项目负责人，代表本单位对整个施工过程进行监督指导，</w:t>
      </w:r>
      <w:r>
        <w:rPr>
          <w:rFonts w:ascii="仿宋_GB2312" w:hAnsi="仿宋_GB2312" w:eastAsia="仿宋_GB2312" w:cs="仿宋_GB2312"/>
          <w:kern w:val="0"/>
          <w:sz w:val="32"/>
          <w:szCs w:val="32"/>
        </w:rPr>
        <w:t>平泰机械服务部</w:t>
      </w:r>
      <w:r>
        <w:rPr>
          <w:rFonts w:hint="eastAsia" w:ascii="仿宋_GB2312" w:hAnsi="仿宋_GB2312" w:eastAsia="仿宋_GB2312" w:cs="仿宋_GB2312"/>
          <w:kern w:val="0"/>
          <w:sz w:val="32"/>
          <w:szCs w:val="32"/>
        </w:rPr>
        <w:t>指定柏</w:t>
      </w:r>
      <w:r>
        <w:rPr>
          <w:rFonts w:hint="eastAsia" w:eastAsia="仿宋_GB2312"/>
          <w:bCs/>
          <w:kern w:val="0"/>
          <w:sz w:val="32"/>
          <w:szCs w:val="32"/>
          <w:lang w:eastAsia="zh-CN"/>
        </w:rPr>
        <w:t>某</w:t>
      </w:r>
      <w:r>
        <w:rPr>
          <w:rFonts w:hint="eastAsia" w:ascii="仿宋_GB2312" w:hAnsi="仿宋_GB2312" w:eastAsia="仿宋_GB2312" w:cs="仿宋_GB2312"/>
          <w:kern w:val="0"/>
          <w:sz w:val="32"/>
          <w:szCs w:val="32"/>
        </w:rPr>
        <w:t>为项目负责人，代表本单位负责对整个施工作业全过程的安全监控。</w:t>
      </w:r>
    </w:p>
    <w:p>
      <w:pPr>
        <w:pStyle w:val="4"/>
        <w:keepNext/>
        <w:keepLines/>
        <w:pageBreakBefore w:val="0"/>
        <w:numPr>
          <w:ilvl w:val="0"/>
          <w:numId w:val="1"/>
        </w:numPr>
        <w:kinsoku/>
        <w:wordWrap w:val="0"/>
        <w:overflowPunct/>
        <w:topLinePunct w:val="0"/>
        <w:autoSpaceDE/>
        <w:autoSpaceDN/>
        <w:bidi w:val="0"/>
        <w:adjustRightInd/>
        <w:snapToGrid/>
        <w:spacing w:beforeAutospacing="0" w:afterAutospacing="0" w:line="560" w:lineRule="exact"/>
        <w:ind w:left="0"/>
        <w:textAlignment w:val="auto"/>
        <w:rPr>
          <w:rFonts w:hint="default" w:ascii="黑体" w:hAnsi="黑体" w:eastAsia="黑体" w:cs="黑体"/>
          <w:bCs w:val="0"/>
          <w:sz w:val="32"/>
          <w:szCs w:val="32"/>
        </w:rPr>
      </w:pPr>
      <w:bookmarkStart w:id="11" w:name="_Toc6743"/>
      <w:r>
        <w:rPr>
          <w:rFonts w:ascii="黑体" w:hAnsi="黑体" w:eastAsia="黑体" w:cs="黑体"/>
          <w:bCs w:val="0"/>
          <w:sz w:val="32"/>
          <w:szCs w:val="32"/>
        </w:rPr>
        <w:t>事故发生经过和应急处置情况</w:t>
      </w:r>
      <w:bookmarkEnd w:id="11"/>
    </w:p>
    <w:p>
      <w:pPr>
        <w:pStyle w:val="5"/>
        <w:pageBreakBefore w:val="0"/>
        <w:kinsoku/>
        <w:wordWrap w:val="0"/>
        <w:overflowPunct/>
        <w:topLinePunct w:val="0"/>
        <w:autoSpaceDE/>
        <w:autoSpaceDN/>
        <w:bidi w:val="0"/>
        <w:adjustRightInd/>
        <w:snapToGrid/>
        <w:spacing w:beforeAutospacing="0" w:afterAutospacing="0" w:line="560" w:lineRule="exact"/>
        <w:ind w:left="0" w:firstLine="642" w:firstLineChars="200"/>
        <w:textAlignment w:val="auto"/>
        <w:rPr>
          <w:rFonts w:ascii="楷体_GB2312" w:hAnsi="楷体_GB2312" w:eastAsia="楷体_GB2312" w:cs="楷体_GB2312"/>
          <w:bCs/>
          <w:szCs w:val="32"/>
        </w:rPr>
      </w:pPr>
      <w:bookmarkStart w:id="12" w:name="_Toc10142"/>
      <w:r>
        <w:rPr>
          <w:rFonts w:hint="eastAsia" w:ascii="楷体_GB2312" w:hAnsi="楷体_GB2312" w:eastAsia="楷体_GB2312" w:cs="楷体_GB2312"/>
          <w:bCs/>
          <w:szCs w:val="32"/>
        </w:rPr>
        <w:t>（一）事故发生经过</w:t>
      </w:r>
      <w:bookmarkEnd w:id="12"/>
    </w:p>
    <w:p>
      <w:pPr>
        <w:pStyle w:val="16"/>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line="240" w:lineRule="auto"/>
        <w:ind w:left="0" w:firstLine="640" w:firstLineChars="200"/>
        <w:textAlignment w:val="auto"/>
        <w:rPr>
          <w:rFonts w:eastAsia="仿宋_GB2312"/>
          <w:sz w:val="32"/>
          <w:szCs w:val="32"/>
        </w:rPr>
      </w:pPr>
      <w:r>
        <w:rPr>
          <w:rFonts w:hint="eastAsia" w:eastAsia="仿宋_GB2312"/>
          <w:sz w:val="32"/>
          <w:szCs w:val="32"/>
        </w:rPr>
        <w:t>2023年10月11日上午11时5分，</w:t>
      </w:r>
      <w:r>
        <w:rPr>
          <w:rFonts w:hint="eastAsia" w:ascii="仿宋_GB2312" w:hAnsi="仿宋_GB2312" w:eastAsia="仿宋_GB2312" w:cs="仿宋_GB2312"/>
          <w:sz w:val="32"/>
          <w:szCs w:val="32"/>
        </w:rPr>
        <w:t>平泰机械服务部</w:t>
      </w:r>
      <w:r>
        <w:rPr>
          <w:rFonts w:hint="eastAsia" w:eastAsia="仿宋_GB2312"/>
          <w:sz w:val="32"/>
          <w:szCs w:val="32"/>
        </w:rPr>
        <w:t>员工柏</w:t>
      </w:r>
      <w:r>
        <w:rPr>
          <w:rFonts w:hint="eastAsia" w:eastAsia="仿宋_GB2312"/>
          <w:bCs/>
          <w:kern w:val="0"/>
          <w:sz w:val="32"/>
          <w:szCs w:val="32"/>
          <w:lang w:eastAsia="zh-CN"/>
        </w:rPr>
        <w:t>某</w:t>
      </w:r>
      <w:r>
        <w:rPr>
          <w:rFonts w:hint="eastAsia" w:eastAsia="仿宋_GB2312"/>
          <w:sz w:val="32"/>
          <w:szCs w:val="32"/>
        </w:rPr>
        <w:t>在</w:t>
      </w:r>
      <w:r>
        <w:rPr>
          <w:rFonts w:hint="eastAsia" w:ascii="仿宋_GB2312" w:hAnsi="仿宋_GB2312" w:eastAsia="仿宋_GB2312" w:cs="仿宋_GB2312"/>
          <w:kern w:val="0"/>
          <w:sz w:val="32"/>
          <w:szCs w:val="32"/>
        </w:rPr>
        <w:t>长成公司</w:t>
      </w:r>
      <w:r>
        <w:rPr>
          <w:rFonts w:hint="eastAsia" w:eastAsia="仿宋_GB2312"/>
          <w:sz w:val="32"/>
          <w:szCs w:val="32"/>
        </w:rPr>
        <w:t>四期主厂房二楼从事自来水管的铆接作业，站在1.9米脚手架上发现高度不够，随后直接将跳板放置在脚手架上方的防爆镀锌线管上。当柏</w:t>
      </w:r>
      <w:r>
        <w:rPr>
          <w:rFonts w:hint="eastAsia" w:eastAsia="仿宋_GB2312"/>
          <w:bCs/>
          <w:kern w:val="0"/>
          <w:sz w:val="32"/>
          <w:szCs w:val="32"/>
          <w:lang w:eastAsia="zh-CN"/>
        </w:rPr>
        <w:t>某</w:t>
      </w:r>
      <w:r>
        <w:rPr>
          <w:rFonts w:hint="eastAsia" w:eastAsia="仿宋_GB2312"/>
          <w:sz w:val="32"/>
          <w:szCs w:val="32"/>
        </w:rPr>
        <w:t>刚刚站在跳板上时，连接防爆镀锌线管的铸铝接线盒突然开裂导致踏板滑落，柏</w:t>
      </w:r>
      <w:r>
        <w:rPr>
          <w:rFonts w:hint="eastAsia" w:eastAsia="仿宋_GB2312"/>
          <w:bCs/>
          <w:kern w:val="0"/>
          <w:sz w:val="32"/>
          <w:szCs w:val="32"/>
          <w:lang w:eastAsia="zh-CN"/>
        </w:rPr>
        <w:t>某</w:t>
      </w:r>
      <w:r>
        <w:rPr>
          <w:rFonts w:hint="eastAsia" w:eastAsia="仿宋_GB2312"/>
          <w:sz w:val="32"/>
          <w:szCs w:val="32"/>
        </w:rPr>
        <w:t>从断开的线管上坠落，穿过二楼的设备安装预留洞口坠落至一楼的混凝土地板上（如图1所示），造成柏</w:t>
      </w:r>
      <w:r>
        <w:rPr>
          <w:rFonts w:hint="eastAsia" w:eastAsia="仿宋_GB2312"/>
          <w:bCs/>
          <w:kern w:val="0"/>
          <w:sz w:val="32"/>
          <w:szCs w:val="32"/>
          <w:lang w:eastAsia="zh-CN"/>
        </w:rPr>
        <w:t>某</w:t>
      </w:r>
      <w:r>
        <w:rPr>
          <w:rFonts w:hint="eastAsia" w:eastAsia="仿宋_GB2312"/>
          <w:sz w:val="32"/>
          <w:szCs w:val="32"/>
        </w:rPr>
        <w:t>身体受到伤害。</w:t>
      </w:r>
    </w:p>
    <w:tbl>
      <w:tblPr>
        <w:tblStyle w:val="18"/>
        <w:tblW w:w="928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66"/>
        <w:gridCol w:w="38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466" w:type="dxa"/>
            <w:vAlign w:val="center"/>
          </w:tcPr>
          <w:p>
            <w:pPr>
              <w:keepNext w:val="0"/>
              <w:keepLines w:val="0"/>
              <w:pageBreakBefore w:val="0"/>
              <w:widowControl/>
              <w:kinsoku/>
              <w:overflowPunct/>
              <w:topLinePunct w:val="0"/>
              <w:autoSpaceDE/>
              <w:autoSpaceDN/>
              <w:bidi w:val="0"/>
              <w:adjustRightInd/>
              <w:snapToGrid/>
              <w:spacing w:beforeAutospacing="0" w:afterAutospacing="0" w:line="240" w:lineRule="auto"/>
              <w:ind w:left="0"/>
              <w:jc w:val="center"/>
              <w:textAlignment w:val="auto"/>
              <w:rPr>
                <w:rFonts w:ascii="仿宋" w:hAnsi="仿宋" w:eastAsia="仿宋" w:cs="仿宋"/>
                <w:color w:val="000000"/>
                <w:kern w:val="0"/>
                <w:sz w:val="31"/>
                <w:szCs w:val="31"/>
              </w:rPr>
            </w:pPr>
            <w:r>
              <w:rPr>
                <w:rFonts w:ascii="仿宋" w:hAnsi="仿宋" w:eastAsia="仿宋" w:cs="仿宋"/>
                <w:color w:val="000000"/>
                <w:kern w:val="0"/>
                <w:sz w:val="31"/>
                <w:szCs w:val="31"/>
              </w:rPr>
              <w:drawing>
                <wp:inline distT="0" distB="0" distL="0" distR="0">
                  <wp:extent cx="3319145" cy="2505075"/>
                  <wp:effectExtent l="0" t="0" r="14605" b="952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6" cstate="print"/>
                          <a:srcRect/>
                          <a:stretch>
                            <a:fillRect/>
                          </a:stretch>
                        </pic:blipFill>
                        <pic:spPr>
                          <a:xfrm>
                            <a:off x="0" y="0"/>
                            <a:ext cx="3319145" cy="2505075"/>
                          </a:xfrm>
                          <a:prstGeom prst="rect">
                            <a:avLst/>
                          </a:prstGeom>
                          <a:noFill/>
                          <a:ln w="9525">
                            <a:noFill/>
                            <a:miter lim="800000"/>
                            <a:headEnd/>
                            <a:tailEnd/>
                          </a:ln>
                        </pic:spPr>
                      </pic:pic>
                    </a:graphicData>
                  </a:graphic>
                </wp:inline>
              </w:drawing>
            </w:r>
          </w:p>
        </w:tc>
        <w:tc>
          <w:tcPr>
            <w:tcW w:w="3821" w:type="dxa"/>
            <w:vAlign w:val="center"/>
          </w:tcPr>
          <w:p>
            <w:pPr>
              <w:keepNext w:val="0"/>
              <w:keepLines w:val="0"/>
              <w:pageBreakBefore w:val="0"/>
              <w:widowControl/>
              <w:kinsoku/>
              <w:overflowPunct/>
              <w:topLinePunct w:val="0"/>
              <w:autoSpaceDE/>
              <w:autoSpaceDN/>
              <w:bidi w:val="0"/>
              <w:adjustRightInd/>
              <w:snapToGrid/>
              <w:spacing w:beforeAutospacing="0" w:afterAutospacing="0" w:line="240" w:lineRule="auto"/>
              <w:ind w:left="0"/>
              <w:jc w:val="center"/>
              <w:textAlignment w:val="auto"/>
              <w:rPr>
                <w:rFonts w:ascii="仿宋" w:hAnsi="仿宋" w:eastAsia="仿宋" w:cs="仿宋"/>
                <w:color w:val="000000"/>
                <w:kern w:val="0"/>
                <w:sz w:val="31"/>
                <w:szCs w:val="31"/>
              </w:rPr>
            </w:pPr>
            <w:r>
              <w:rPr>
                <w:rFonts w:ascii="仿宋" w:hAnsi="仿宋" w:eastAsia="仿宋" w:cs="仿宋"/>
                <w:color w:val="000000"/>
                <w:kern w:val="0"/>
                <w:sz w:val="31"/>
                <w:szCs w:val="31"/>
              </w:rPr>
              <w:drawing>
                <wp:inline distT="0" distB="0" distL="0" distR="0">
                  <wp:extent cx="1905000" cy="2571750"/>
                  <wp:effectExtent l="1905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noChangeArrowheads="1"/>
                          </pic:cNvPicPr>
                        </pic:nvPicPr>
                        <pic:blipFill>
                          <a:blip r:embed="rId7" cstate="print"/>
                          <a:srcRect/>
                          <a:stretch>
                            <a:fillRect/>
                          </a:stretch>
                        </pic:blipFill>
                        <pic:spPr>
                          <a:xfrm>
                            <a:off x="0" y="0"/>
                            <a:ext cx="1905001" cy="2571750"/>
                          </a:xfrm>
                          <a:prstGeom prst="rect">
                            <a:avLst/>
                          </a:prstGeom>
                          <a:noFill/>
                          <a:ln w="9525">
                            <a:noFill/>
                            <a:miter lim="800000"/>
                            <a:headEnd/>
                            <a:tailEnd/>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287" w:type="dxa"/>
            <w:gridSpan w:val="2"/>
            <w:vAlign w:val="center"/>
          </w:tcPr>
          <w:p>
            <w:pPr>
              <w:keepNext w:val="0"/>
              <w:keepLines w:val="0"/>
              <w:pageBreakBefore w:val="0"/>
              <w:widowControl/>
              <w:kinsoku/>
              <w:overflowPunct/>
              <w:topLinePunct w:val="0"/>
              <w:autoSpaceDE/>
              <w:autoSpaceDN/>
              <w:bidi w:val="0"/>
              <w:adjustRightInd/>
              <w:snapToGrid/>
              <w:spacing w:beforeAutospacing="0" w:afterAutospacing="0" w:line="240" w:lineRule="auto"/>
              <w:ind w:left="0"/>
              <w:jc w:val="center"/>
              <w:textAlignment w:val="auto"/>
              <w:rPr>
                <w:rFonts w:ascii="仿宋" w:hAnsi="仿宋" w:eastAsia="仿宋" w:cs="仿宋"/>
                <w:color w:val="000000"/>
                <w:kern w:val="0"/>
                <w:sz w:val="31"/>
                <w:szCs w:val="31"/>
              </w:rPr>
            </w:pPr>
            <w:r>
              <w:rPr>
                <w:rFonts w:hint="eastAsia" w:ascii="宋体" w:hAnsi="宋体" w:cs="宋体"/>
                <w:sz w:val="28"/>
                <w:szCs w:val="28"/>
              </w:rPr>
              <w:t>图1</w:t>
            </w:r>
            <w:r>
              <w:rPr>
                <w:rFonts w:hint="eastAsia" w:eastAsia="仿宋_GB2312"/>
                <w:kern w:val="0"/>
                <w:sz w:val="32"/>
                <w:szCs w:val="32"/>
              </w:rPr>
              <w:t>事发坠落地点示意图</w:t>
            </w:r>
          </w:p>
        </w:tc>
      </w:tr>
    </w:tbl>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textAlignment w:val="auto"/>
        <w:rPr>
          <w:rFonts w:eastAsia="仿宋_GB2312"/>
          <w:sz w:val="32"/>
          <w:szCs w:val="32"/>
        </w:rPr>
      </w:pPr>
    </w:p>
    <w:p>
      <w:pPr>
        <w:pStyle w:val="5"/>
        <w:pageBreakBefore w:val="0"/>
        <w:kinsoku/>
        <w:overflowPunct/>
        <w:topLinePunct w:val="0"/>
        <w:autoSpaceDE/>
        <w:autoSpaceDN/>
        <w:bidi w:val="0"/>
        <w:adjustRightInd/>
        <w:snapToGrid/>
        <w:spacing w:beforeAutospacing="0" w:afterAutospacing="0" w:line="560" w:lineRule="exact"/>
        <w:ind w:left="0"/>
        <w:textAlignment w:val="auto"/>
      </w:pPr>
      <w:r>
        <w:rPr>
          <w:rFonts w:hint="eastAsia"/>
        </w:rPr>
        <w:t xml:space="preserve">  </w:t>
      </w:r>
      <w:r>
        <w:rPr>
          <w:rFonts w:hint="eastAsia" w:ascii="楷体_GB2312" w:hAnsi="楷体_GB2312" w:eastAsia="楷体_GB2312" w:cs="楷体_GB2312"/>
          <w:bCs/>
          <w:szCs w:val="32"/>
        </w:rPr>
        <w:t xml:space="preserve"> </w:t>
      </w:r>
      <w:bookmarkStart w:id="13" w:name="_Toc8756"/>
      <w:r>
        <w:rPr>
          <w:rFonts w:hint="eastAsia" w:ascii="楷体_GB2312" w:hAnsi="楷体_GB2312" w:eastAsia="楷体_GB2312" w:cs="楷体_GB2312"/>
          <w:bCs/>
          <w:szCs w:val="32"/>
        </w:rPr>
        <w:t>（二）</w:t>
      </w:r>
      <w:bookmarkStart w:id="14" w:name="_Toc122161732_WPSOffice_Level2"/>
      <w:bookmarkStart w:id="15" w:name="_Toc265846564_WPSOffice_Level2"/>
      <w:bookmarkStart w:id="16" w:name="_Toc1085543794_WPSOffice_Level2"/>
      <w:bookmarkStart w:id="17" w:name="_Toc1145535671_WPSOffice_Level2"/>
      <w:r>
        <w:rPr>
          <w:rFonts w:hint="eastAsia" w:ascii="楷体_GB2312" w:hAnsi="楷体_GB2312" w:eastAsia="楷体_GB2312" w:cs="楷体_GB2312"/>
          <w:bCs/>
          <w:szCs w:val="32"/>
        </w:rPr>
        <w:t>事故应急处置及救援情况</w:t>
      </w:r>
      <w:bookmarkEnd w:id="13"/>
      <w:bookmarkEnd w:id="14"/>
      <w:bookmarkEnd w:id="15"/>
      <w:bookmarkEnd w:id="16"/>
      <w:bookmarkEnd w:id="17"/>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事故发生后，当时站在二楼距离脚手架东侧约10米远的长成公司管理人员汤</w:t>
      </w:r>
      <w:r>
        <w:rPr>
          <w:rFonts w:hint="eastAsia" w:eastAsia="仿宋_GB2312" w:cs="Times New Roman"/>
          <w:sz w:val="32"/>
          <w:szCs w:val="32"/>
          <w:lang w:eastAsia="zh-CN"/>
        </w:rPr>
        <w:t>某</w:t>
      </w:r>
      <w:r>
        <w:rPr>
          <w:rFonts w:hint="eastAsia" w:ascii="Times New Roman" w:hAnsi="Times New Roman" w:eastAsia="仿宋_GB2312" w:cs="Times New Roman"/>
          <w:sz w:val="32"/>
          <w:szCs w:val="32"/>
        </w:rPr>
        <w:t>锦以及与伤者一起作业的平泰机械服务部员工</w:t>
      </w:r>
      <w:r>
        <w:rPr>
          <w:rFonts w:hint="eastAsia" w:eastAsia="仿宋_GB2312" w:cs="Times New Roman"/>
          <w:sz w:val="32"/>
          <w:szCs w:val="32"/>
          <w:lang w:eastAsia="zh-CN"/>
        </w:rPr>
        <w:t>郭某香</w:t>
      </w:r>
      <w:r>
        <w:rPr>
          <w:rFonts w:hint="eastAsia" w:ascii="Times New Roman" w:hAnsi="Times New Roman" w:eastAsia="仿宋_GB2312" w:cs="Times New Roman"/>
          <w:sz w:val="32"/>
          <w:szCs w:val="32"/>
        </w:rPr>
        <w:t>和</w:t>
      </w:r>
      <w:r>
        <w:rPr>
          <w:rFonts w:hint="eastAsia" w:eastAsia="仿宋_GB2312" w:cs="Times New Roman"/>
          <w:sz w:val="32"/>
          <w:szCs w:val="32"/>
          <w:lang w:eastAsia="zh-CN"/>
        </w:rPr>
        <w:t>陈某建</w:t>
      </w:r>
      <w:r>
        <w:rPr>
          <w:rFonts w:hint="eastAsia" w:ascii="Times New Roman" w:hAnsi="Times New Roman" w:eastAsia="仿宋_GB2312" w:cs="Times New Roman"/>
          <w:sz w:val="32"/>
          <w:szCs w:val="32"/>
        </w:rPr>
        <w:t>发现这一突发情况后，第一时间跑去一楼坠落现场；</w:t>
      </w:r>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textAlignment w:val="auto"/>
        <w:rPr>
          <w:rFonts w:hint="eastAsia" w:eastAsia="仿宋_GB2312"/>
          <w:sz w:val="32"/>
          <w:szCs w:val="32"/>
          <w:lang w:eastAsia="zh-CN"/>
        </w:rPr>
      </w:pPr>
      <w:r>
        <w:rPr>
          <w:rFonts w:hint="eastAsia" w:eastAsia="仿宋_GB2312"/>
          <w:sz w:val="32"/>
          <w:szCs w:val="32"/>
        </w:rPr>
        <w:t>11时6分，</w:t>
      </w:r>
      <w:r>
        <w:rPr>
          <w:rFonts w:hint="eastAsia" w:eastAsia="仿宋_GB2312"/>
          <w:sz w:val="32"/>
          <w:szCs w:val="32"/>
          <w:lang w:eastAsia="zh-CN"/>
        </w:rPr>
        <w:t>汤某锦</w:t>
      </w:r>
      <w:r>
        <w:rPr>
          <w:rFonts w:hint="eastAsia" w:eastAsia="仿宋_GB2312"/>
          <w:sz w:val="32"/>
          <w:szCs w:val="32"/>
        </w:rPr>
        <w:t>在查看伤者的情况后，拨打120紧救电话</w:t>
      </w:r>
      <w:r>
        <w:rPr>
          <w:rFonts w:hint="eastAsia" w:eastAsia="仿宋_GB2312"/>
          <w:sz w:val="32"/>
          <w:szCs w:val="32"/>
          <w:lang w:eastAsia="zh-CN"/>
        </w:rPr>
        <w:t>。</w:t>
      </w:r>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textAlignment w:val="auto"/>
        <w:rPr>
          <w:rFonts w:hint="eastAsia" w:eastAsia="仿宋_GB2312"/>
          <w:sz w:val="32"/>
          <w:szCs w:val="32"/>
          <w:lang w:eastAsia="zh-CN"/>
        </w:rPr>
      </w:pPr>
      <w:r>
        <w:rPr>
          <w:rFonts w:hint="eastAsia" w:eastAsia="仿宋_GB2312"/>
          <w:sz w:val="32"/>
          <w:szCs w:val="32"/>
        </w:rPr>
        <w:t>11时7分，</w:t>
      </w:r>
      <w:r>
        <w:rPr>
          <w:rFonts w:hint="eastAsia" w:eastAsia="仿宋_GB2312"/>
          <w:sz w:val="32"/>
          <w:szCs w:val="32"/>
          <w:lang w:eastAsia="zh-CN"/>
        </w:rPr>
        <w:t>汤某锦</w:t>
      </w:r>
      <w:r>
        <w:rPr>
          <w:rFonts w:hint="eastAsia" w:eastAsia="仿宋_GB2312"/>
          <w:sz w:val="32"/>
          <w:szCs w:val="32"/>
        </w:rPr>
        <w:t>拨打电话向</w:t>
      </w:r>
      <w:bookmarkStart w:id="50" w:name="_GoBack"/>
      <w:bookmarkEnd w:id="50"/>
      <w:r>
        <w:rPr>
          <w:rFonts w:hint="eastAsia" w:eastAsia="仿宋_GB2312"/>
          <w:sz w:val="32"/>
          <w:szCs w:val="32"/>
        </w:rPr>
        <w:t>长成公司主要负责人</w:t>
      </w:r>
      <w:r>
        <w:rPr>
          <w:rFonts w:hint="eastAsia" w:eastAsia="仿宋_GB2312"/>
          <w:sz w:val="32"/>
          <w:szCs w:val="32"/>
          <w:lang w:eastAsia="zh-CN"/>
        </w:rPr>
        <w:t>胡某</w:t>
      </w:r>
      <w:r>
        <w:rPr>
          <w:rFonts w:hint="eastAsia" w:eastAsia="仿宋_GB2312"/>
          <w:sz w:val="32"/>
          <w:szCs w:val="32"/>
        </w:rPr>
        <w:t>进行事故报告</w:t>
      </w:r>
      <w:r>
        <w:rPr>
          <w:rFonts w:hint="eastAsia" w:eastAsia="仿宋_GB2312"/>
          <w:sz w:val="32"/>
          <w:szCs w:val="32"/>
          <w:lang w:eastAsia="zh-CN"/>
        </w:rPr>
        <w:t>。</w:t>
      </w:r>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textAlignment w:val="auto"/>
        <w:rPr>
          <w:rFonts w:hint="eastAsia" w:eastAsia="仿宋_GB2312"/>
          <w:sz w:val="32"/>
          <w:szCs w:val="32"/>
          <w:lang w:eastAsia="zh-CN"/>
        </w:rPr>
      </w:pPr>
      <w:r>
        <w:rPr>
          <w:rFonts w:hint="eastAsia" w:eastAsia="仿宋_GB2312"/>
          <w:sz w:val="32"/>
          <w:szCs w:val="32"/>
        </w:rPr>
        <w:t>11时10分，</w:t>
      </w:r>
      <w:r>
        <w:rPr>
          <w:rFonts w:hint="eastAsia" w:eastAsia="仿宋_GB2312"/>
          <w:sz w:val="32"/>
          <w:szCs w:val="32"/>
          <w:lang w:eastAsia="zh-CN"/>
        </w:rPr>
        <w:t>胡某</w:t>
      </w:r>
      <w:r>
        <w:rPr>
          <w:rFonts w:hint="eastAsia" w:eastAsia="仿宋_GB2312"/>
          <w:sz w:val="32"/>
          <w:szCs w:val="32"/>
        </w:rPr>
        <w:t>赶到现场，将伤者头部垫在自己左腿上，保持伤者的呼吸道畅通</w:t>
      </w:r>
      <w:r>
        <w:rPr>
          <w:rFonts w:hint="eastAsia" w:eastAsia="仿宋_GB2312"/>
          <w:sz w:val="32"/>
          <w:szCs w:val="32"/>
          <w:lang w:eastAsia="zh-CN"/>
        </w:rPr>
        <w:t>，安排在场人员</w:t>
      </w:r>
      <w:r>
        <w:rPr>
          <w:rFonts w:hint="eastAsia" w:eastAsia="仿宋_GB2312"/>
          <w:sz w:val="32"/>
          <w:szCs w:val="32"/>
        </w:rPr>
        <w:t>拿着应急药箱到达现场，开展第一时间的救护工作</w:t>
      </w:r>
      <w:r>
        <w:rPr>
          <w:rFonts w:hint="eastAsia" w:eastAsia="仿宋_GB2312"/>
          <w:sz w:val="32"/>
          <w:szCs w:val="32"/>
          <w:lang w:eastAsia="zh-CN"/>
        </w:rPr>
        <w:t>。</w:t>
      </w:r>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textAlignment w:val="auto"/>
        <w:rPr>
          <w:rFonts w:hint="eastAsia" w:eastAsia="仿宋_GB2312"/>
          <w:sz w:val="32"/>
          <w:szCs w:val="32"/>
          <w:lang w:eastAsia="zh-CN"/>
        </w:rPr>
      </w:pPr>
      <w:r>
        <w:rPr>
          <w:rFonts w:hint="eastAsia" w:eastAsia="仿宋_GB2312"/>
          <w:sz w:val="32"/>
          <w:szCs w:val="32"/>
        </w:rPr>
        <w:t>在此过程，</w:t>
      </w:r>
      <w:r>
        <w:rPr>
          <w:rFonts w:hint="eastAsia" w:eastAsia="仿宋_GB2312"/>
          <w:sz w:val="32"/>
          <w:szCs w:val="32"/>
          <w:lang w:eastAsia="zh-CN"/>
        </w:rPr>
        <w:t>胡某</w:t>
      </w:r>
      <w:r>
        <w:rPr>
          <w:rFonts w:hint="eastAsia" w:eastAsia="仿宋_GB2312"/>
          <w:sz w:val="32"/>
          <w:szCs w:val="32"/>
        </w:rPr>
        <w:t>于11时10分拨打电话向区危化品监管局报告事故发生及救援情况</w:t>
      </w:r>
      <w:r>
        <w:rPr>
          <w:rFonts w:hint="eastAsia" w:eastAsia="仿宋_GB2312"/>
          <w:sz w:val="32"/>
          <w:szCs w:val="32"/>
          <w:lang w:eastAsia="zh-CN"/>
        </w:rPr>
        <w:t>，</w:t>
      </w:r>
      <w:r>
        <w:rPr>
          <w:rFonts w:hint="eastAsia" w:eastAsia="仿宋_GB2312"/>
          <w:sz w:val="32"/>
          <w:szCs w:val="32"/>
        </w:rPr>
        <w:t>安排联系柏</w:t>
      </w:r>
      <w:r>
        <w:rPr>
          <w:rFonts w:hint="eastAsia" w:eastAsia="仿宋_GB2312"/>
          <w:bCs/>
          <w:kern w:val="0"/>
          <w:sz w:val="32"/>
          <w:szCs w:val="32"/>
          <w:lang w:eastAsia="zh-CN"/>
        </w:rPr>
        <w:t>某</w:t>
      </w:r>
      <w:r>
        <w:rPr>
          <w:rFonts w:hint="eastAsia" w:eastAsia="仿宋_GB2312"/>
          <w:sz w:val="32"/>
          <w:szCs w:val="32"/>
        </w:rPr>
        <w:t>（伤者弟弟）告知</w:t>
      </w:r>
      <w:r>
        <w:rPr>
          <w:rFonts w:hint="eastAsia" w:eastAsia="仿宋_GB2312"/>
          <w:sz w:val="32"/>
          <w:szCs w:val="32"/>
          <w:lang w:eastAsia="zh-CN"/>
        </w:rPr>
        <w:t>伤者</w:t>
      </w:r>
      <w:r>
        <w:rPr>
          <w:rFonts w:hint="eastAsia" w:eastAsia="仿宋_GB2312"/>
          <w:sz w:val="32"/>
          <w:szCs w:val="32"/>
        </w:rPr>
        <w:t>受伤情况</w:t>
      </w:r>
      <w:r>
        <w:rPr>
          <w:rFonts w:hint="eastAsia" w:eastAsia="仿宋_GB2312"/>
          <w:sz w:val="32"/>
          <w:szCs w:val="32"/>
          <w:lang w:eastAsia="zh-CN"/>
        </w:rPr>
        <w:t>，要求</w:t>
      </w:r>
      <w:r>
        <w:rPr>
          <w:rFonts w:hint="eastAsia" w:eastAsia="仿宋_GB2312"/>
          <w:sz w:val="32"/>
          <w:szCs w:val="32"/>
        </w:rPr>
        <w:t>停止所有扫尾作业</w:t>
      </w:r>
      <w:r>
        <w:rPr>
          <w:rFonts w:hint="eastAsia" w:eastAsia="仿宋_GB2312"/>
          <w:sz w:val="32"/>
          <w:szCs w:val="32"/>
          <w:lang w:eastAsia="zh-CN"/>
        </w:rPr>
        <w:t>并</w:t>
      </w:r>
      <w:r>
        <w:rPr>
          <w:rFonts w:hint="eastAsia" w:eastAsia="仿宋_GB2312"/>
          <w:sz w:val="32"/>
          <w:szCs w:val="32"/>
        </w:rPr>
        <w:t>保护现场</w:t>
      </w:r>
      <w:r>
        <w:rPr>
          <w:rFonts w:hint="eastAsia" w:eastAsia="仿宋_GB2312"/>
          <w:sz w:val="32"/>
          <w:szCs w:val="32"/>
          <w:lang w:eastAsia="zh-CN"/>
        </w:rPr>
        <w:t>。</w:t>
      </w:r>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textAlignment w:val="auto"/>
        <w:rPr>
          <w:rFonts w:eastAsia="仿宋_GB2312"/>
          <w:sz w:val="32"/>
          <w:szCs w:val="32"/>
        </w:rPr>
      </w:pPr>
      <w:r>
        <w:rPr>
          <w:rFonts w:hint="eastAsia" w:eastAsia="仿宋_GB2312"/>
          <w:sz w:val="32"/>
          <w:szCs w:val="32"/>
        </w:rPr>
        <w:t>11时19分，120救护车到达事故现场，经医护人员判断情况后决定就近送医院（珠海市第五人民医院）紧急就医，</w:t>
      </w:r>
      <w:r>
        <w:rPr>
          <w:rFonts w:hint="eastAsia" w:eastAsia="仿宋_GB2312"/>
          <w:sz w:val="32"/>
          <w:szCs w:val="32"/>
          <w:lang w:eastAsia="zh-CN"/>
        </w:rPr>
        <w:t>胡某一同</w:t>
      </w:r>
      <w:r>
        <w:rPr>
          <w:rFonts w:hint="eastAsia" w:eastAsia="仿宋_GB2312"/>
          <w:sz w:val="32"/>
          <w:szCs w:val="32"/>
        </w:rPr>
        <w:t>乘坐救护车去医院。</w:t>
      </w:r>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textAlignment w:val="auto"/>
        <w:rPr>
          <w:rFonts w:eastAsia="仿宋_GB2312"/>
          <w:sz w:val="32"/>
          <w:szCs w:val="32"/>
        </w:rPr>
      </w:pPr>
      <w:r>
        <w:rPr>
          <w:rFonts w:hint="eastAsia" w:eastAsia="仿宋_GB2312"/>
          <w:sz w:val="32"/>
          <w:szCs w:val="32"/>
        </w:rPr>
        <w:t>11时40分，区危化品监管局、</w:t>
      </w:r>
      <w:r>
        <w:rPr>
          <w:rFonts w:hint="eastAsia" w:eastAsia="仿宋_GB2312"/>
          <w:sz w:val="32"/>
          <w:szCs w:val="32"/>
          <w:lang w:eastAsia="zh-CN"/>
        </w:rPr>
        <w:t>区应急管理局、</w:t>
      </w:r>
      <w:r>
        <w:rPr>
          <w:rFonts w:hint="eastAsia" w:eastAsia="仿宋_GB2312"/>
          <w:sz w:val="32"/>
          <w:szCs w:val="32"/>
        </w:rPr>
        <w:t>南水镇政府工作人员相继赶到现场了解事发经过并展开事故善后处置工作。</w:t>
      </w:r>
    </w:p>
    <w:p>
      <w:pPr>
        <w:pStyle w:val="5"/>
        <w:pageBreakBefore w:val="0"/>
        <w:kinsoku/>
        <w:overflowPunct/>
        <w:topLinePunct w:val="0"/>
        <w:autoSpaceDE/>
        <w:autoSpaceDN/>
        <w:bidi w:val="0"/>
        <w:adjustRightInd/>
        <w:snapToGrid/>
        <w:spacing w:beforeAutospacing="0" w:afterAutospacing="0" w:line="560" w:lineRule="exact"/>
        <w:ind w:left="0" w:firstLine="642" w:firstLineChars="200"/>
        <w:textAlignment w:val="auto"/>
        <w:rPr>
          <w:rFonts w:ascii="楷体_GB2312" w:hAnsi="楷体_GB2312" w:eastAsia="楷体_GB2312" w:cs="楷体_GB2312"/>
          <w:bCs/>
          <w:szCs w:val="32"/>
        </w:rPr>
      </w:pPr>
      <w:bookmarkStart w:id="18" w:name="_Toc32163"/>
      <w:r>
        <w:rPr>
          <w:rFonts w:hint="eastAsia" w:ascii="楷体_GB2312" w:hAnsi="楷体_GB2312" w:eastAsia="楷体_GB2312" w:cs="楷体_GB2312"/>
          <w:bCs/>
          <w:szCs w:val="32"/>
        </w:rPr>
        <w:t>（三）</w:t>
      </w:r>
      <w:bookmarkStart w:id="19" w:name="_Toc991756102_WPSOffice_Level2"/>
      <w:bookmarkStart w:id="20" w:name="_Toc539642829_WPSOffice_Level2"/>
      <w:bookmarkStart w:id="21" w:name="_Toc2018498386_WPSOffice_Level2"/>
      <w:bookmarkStart w:id="22" w:name="_Toc1862285324_WPSOffice_Level2"/>
      <w:r>
        <w:rPr>
          <w:rFonts w:hint="eastAsia" w:ascii="楷体_GB2312" w:hAnsi="楷体_GB2312" w:eastAsia="楷体_GB2312" w:cs="楷体_GB2312"/>
          <w:bCs/>
          <w:szCs w:val="32"/>
        </w:rPr>
        <w:t>应急救援评估结论</w:t>
      </w:r>
      <w:bookmarkEnd w:id="18"/>
      <w:bookmarkEnd w:id="19"/>
      <w:bookmarkEnd w:id="20"/>
      <w:bookmarkEnd w:id="21"/>
      <w:bookmarkEnd w:id="22"/>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经综合评定，事故发生后，各单位及时上报事故情况，及时参与救援行动，本次事故应急处置及时，应急响应程序合法，符合生产安全事故报告和应急处置相关规定。</w:t>
      </w:r>
    </w:p>
    <w:p>
      <w:pPr>
        <w:pStyle w:val="5"/>
        <w:pageBreakBefore w:val="0"/>
        <w:kinsoku/>
        <w:overflowPunct/>
        <w:topLinePunct w:val="0"/>
        <w:autoSpaceDE/>
        <w:autoSpaceDN/>
        <w:bidi w:val="0"/>
        <w:adjustRightInd/>
        <w:snapToGrid/>
        <w:spacing w:beforeAutospacing="0" w:afterAutospacing="0" w:line="560" w:lineRule="exact"/>
        <w:ind w:left="0" w:firstLine="642" w:firstLineChars="200"/>
        <w:textAlignment w:val="auto"/>
        <w:rPr>
          <w:rFonts w:ascii="楷体_GB2312" w:hAnsi="楷体_GB2312" w:eastAsia="楷体_GB2312" w:cs="楷体_GB2312"/>
          <w:bCs/>
          <w:szCs w:val="32"/>
        </w:rPr>
      </w:pPr>
      <w:bookmarkStart w:id="23" w:name="_Toc12911"/>
      <w:r>
        <w:rPr>
          <w:rFonts w:hint="eastAsia" w:ascii="楷体_GB2312" w:hAnsi="楷体_GB2312" w:eastAsia="楷体_GB2312" w:cs="楷体_GB2312"/>
          <w:bCs/>
          <w:szCs w:val="32"/>
        </w:rPr>
        <w:t>（四）事故人员受伤情况和直接经济损失</w:t>
      </w:r>
      <w:bookmarkEnd w:id="23"/>
    </w:p>
    <w:p>
      <w:pPr>
        <w:pageBreakBefore w:val="0"/>
        <w:widowControl/>
        <w:kinsoku/>
        <w:overflowPunct/>
        <w:topLinePunct w:val="0"/>
        <w:autoSpaceDE/>
        <w:autoSpaceDN/>
        <w:bidi w:val="0"/>
        <w:adjustRightInd/>
        <w:snapToGrid/>
        <w:spacing w:beforeAutospacing="0" w:afterAutospacing="0" w:line="560" w:lineRule="exact"/>
        <w:ind w:left="0" w:firstLine="640" w:firstLineChars="200"/>
        <w:jc w:val="left"/>
        <w:textAlignment w:val="auto"/>
        <w:rPr>
          <w:rFonts w:eastAsia="仿宋_GB2312"/>
          <w:color w:val="FF0000"/>
          <w:kern w:val="0"/>
          <w:sz w:val="32"/>
          <w:szCs w:val="32"/>
        </w:rPr>
      </w:pPr>
      <w:r>
        <w:rPr>
          <w:rFonts w:hint="eastAsia" w:eastAsia="仿宋_GB2312"/>
          <w:kern w:val="0"/>
          <w:sz w:val="32"/>
          <w:szCs w:val="32"/>
        </w:rPr>
        <w:t>伤者柏</w:t>
      </w:r>
      <w:r>
        <w:rPr>
          <w:rFonts w:hint="eastAsia" w:eastAsia="仿宋_GB2312"/>
          <w:bCs/>
          <w:kern w:val="0"/>
          <w:sz w:val="32"/>
          <w:szCs w:val="32"/>
          <w:lang w:eastAsia="zh-CN"/>
        </w:rPr>
        <w:t>某</w:t>
      </w:r>
      <w:r>
        <w:rPr>
          <w:rFonts w:hint="eastAsia" w:eastAsia="仿宋_GB2312"/>
          <w:kern w:val="0"/>
          <w:sz w:val="32"/>
          <w:szCs w:val="32"/>
        </w:rPr>
        <w:t>，男</w:t>
      </w:r>
      <w:r>
        <w:rPr>
          <w:rFonts w:eastAsia="仿宋_GB2312"/>
          <w:kern w:val="0"/>
          <w:sz w:val="32"/>
          <w:szCs w:val="32"/>
        </w:rPr>
        <w:t>，</w:t>
      </w:r>
      <w:r>
        <w:rPr>
          <w:rFonts w:hint="eastAsia" w:eastAsia="仿宋_GB2312"/>
          <w:kern w:val="0"/>
          <w:sz w:val="32"/>
          <w:szCs w:val="32"/>
        </w:rPr>
        <w:t>42</w:t>
      </w:r>
      <w:r>
        <w:rPr>
          <w:rFonts w:eastAsia="仿宋_GB2312"/>
          <w:kern w:val="0"/>
          <w:sz w:val="32"/>
          <w:szCs w:val="32"/>
        </w:rPr>
        <w:t>岁，身份证号为：32083</w:t>
      </w:r>
      <w:r>
        <w:rPr>
          <w:rFonts w:hint="eastAsia" w:eastAsia="仿宋_GB2312"/>
          <w:kern w:val="0"/>
          <w:sz w:val="32"/>
          <w:szCs w:val="32"/>
          <w:lang w:val="en-US" w:eastAsia="zh-CN"/>
        </w:rPr>
        <w:t>**********</w:t>
      </w:r>
      <w:r>
        <w:rPr>
          <w:rFonts w:eastAsia="仿宋_GB2312"/>
          <w:kern w:val="0"/>
          <w:sz w:val="32"/>
          <w:szCs w:val="32"/>
        </w:rPr>
        <w:t>219，</w:t>
      </w:r>
      <w:r>
        <w:rPr>
          <w:rFonts w:hint="eastAsia" w:eastAsia="仿宋_GB2312"/>
          <w:kern w:val="0"/>
          <w:sz w:val="32"/>
          <w:szCs w:val="32"/>
        </w:rPr>
        <w:t>江苏金湖人。柏</w:t>
      </w:r>
      <w:r>
        <w:rPr>
          <w:rFonts w:hint="eastAsia" w:eastAsia="仿宋_GB2312"/>
          <w:bCs/>
          <w:kern w:val="0"/>
          <w:sz w:val="32"/>
          <w:szCs w:val="32"/>
          <w:lang w:eastAsia="zh-CN"/>
        </w:rPr>
        <w:t>某</w:t>
      </w:r>
      <w:r>
        <w:rPr>
          <w:rFonts w:hint="eastAsia" w:eastAsia="仿宋_GB2312"/>
          <w:kern w:val="0"/>
          <w:sz w:val="32"/>
          <w:szCs w:val="32"/>
        </w:rPr>
        <w:t>为平泰机械服务部铆工，在本起事故中</w:t>
      </w:r>
      <w:r>
        <w:rPr>
          <w:rFonts w:hint="eastAsia" w:eastAsia="仿宋_GB2312"/>
          <w:kern w:val="0"/>
          <w:sz w:val="32"/>
          <w:szCs w:val="32"/>
          <w:lang w:eastAsia="zh-CN"/>
        </w:rPr>
        <w:t>伤情为：</w:t>
      </w:r>
      <w:r>
        <w:rPr>
          <w:rFonts w:hint="eastAsia" w:eastAsia="仿宋_GB2312"/>
          <w:kern w:val="0"/>
          <w:sz w:val="32"/>
          <w:szCs w:val="32"/>
        </w:rPr>
        <w:t>头部出血，脑部神经性损伤，左手骨折</w:t>
      </w:r>
      <w:r>
        <w:rPr>
          <w:rFonts w:hint="eastAsia" w:eastAsia="仿宋_GB2312"/>
          <w:kern w:val="0"/>
          <w:sz w:val="32"/>
          <w:szCs w:val="32"/>
          <w:lang w:eastAsia="zh-CN"/>
        </w:rPr>
        <w:t>。截至</w:t>
      </w:r>
      <w:r>
        <w:rPr>
          <w:rFonts w:hint="eastAsia" w:eastAsia="仿宋_GB2312"/>
          <w:kern w:val="0"/>
          <w:sz w:val="32"/>
          <w:szCs w:val="32"/>
          <w:lang w:val="en-US" w:eastAsia="zh-CN"/>
        </w:rPr>
        <w:t>2023年12月13日，伤者仍在住院接受康复治疗中</w:t>
      </w:r>
      <w:r>
        <w:rPr>
          <w:rFonts w:hint="eastAsia" w:eastAsia="仿宋_GB2312"/>
          <w:kern w:val="0"/>
          <w:sz w:val="32"/>
          <w:szCs w:val="32"/>
        </w:rPr>
        <w:t>治疗中。</w:t>
      </w:r>
      <w:r>
        <w:rPr>
          <w:rFonts w:hint="eastAsia" w:eastAsia="仿宋_GB2312"/>
          <w:kern w:val="0"/>
          <w:sz w:val="32"/>
          <w:szCs w:val="32"/>
          <w:lang w:eastAsia="zh-CN"/>
        </w:rPr>
        <w:t>本起事故</w:t>
      </w:r>
      <w:r>
        <w:rPr>
          <w:rFonts w:hint="eastAsia" w:eastAsia="仿宋_GB2312"/>
          <w:kern w:val="0"/>
          <w:sz w:val="32"/>
          <w:szCs w:val="32"/>
        </w:rPr>
        <w:t>直接经济损失主要是伤者的救治费用。因伤者仍在救治过程中，直接经济损失目前未确定。</w:t>
      </w:r>
    </w:p>
    <w:p>
      <w:pPr>
        <w:pStyle w:val="4"/>
        <w:keepNext/>
        <w:keepLines/>
        <w:pageBreakBefore w:val="0"/>
        <w:numPr>
          <w:ilvl w:val="0"/>
          <w:numId w:val="1"/>
        </w:numPr>
        <w:kinsoku/>
        <w:wordWrap w:val="0"/>
        <w:overflowPunct/>
        <w:topLinePunct w:val="0"/>
        <w:autoSpaceDE/>
        <w:autoSpaceDN/>
        <w:bidi w:val="0"/>
        <w:adjustRightInd/>
        <w:snapToGrid/>
        <w:spacing w:beforeAutospacing="0" w:afterAutospacing="0" w:line="560" w:lineRule="exact"/>
        <w:ind w:left="0"/>
        <w:textAlignment w:val="auto"/>
        <w:rPr>
          <w:rFonts w:hint="default" w:ascii="黑体" w:hAnsi="黑体" w:eastAsia="黑体" w:cs="黑体"/>
          <w:bCs w:val="0"/>
          <w:sz w:val="32"/>
          <w:szCs w:val="32"/>
        </w:rPr>
      </w:pPr>
      <w:bookmarkStart w:id="24" w:name="_Toc1202"/>
      <w:r>
        <w:rPr>
          <w:rFonts w:ascii="黑体" w:hAnsi="黑体" w:eastAsia="黑体" w:cs="黑体"/>
          <w:bCs w:val="0"/>
          <w:sz w:val="32"/>
          <w:szCs w:val="32"/>
        </w:rPr>
        <w:t>事故现场情况</w:t>
      </w:r>
      <w:bookmarkEnd w:id="24"/>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2" w:firstLineChars="200"/>
        <w:textAlignment w:val="auto"/>
        <w:outlineLvl w:val="1"/>
        <w:rPr>
          <w:rFonts w:ascii="楷体_GB2312" w:hAnsi="楷体_GB2312" w:eastAsia="楷体_GB2312" w:cs="楷体_GB2312"/>
          <w:b/>
          <w:bCs/>
          <w:kern w:val="2"/>
          <w:sz w:val="32"/>
          <w:szCs w:val="32"/>
        </w:rPr>
      </w:pPr>
      <w:bookmarkStart w:id="25" w:name="_Toc599741170_WPSOffice_Level2"/>
      <w:bookmarkStart w:id="26" w:name="_Toc10790"/>
      <w:bookmarkStart w:id="27" w:name="_Toc80165594_WPSOffice_Level2"/>
      <w:bookmarkStart w:id="28" w:name="_Toc1076267909_WPSOffice_Level2"/>
      <w:bookmarkStart w:id="29" w:name="_Toc446824049_WPSOffice_Level2"/>
      <w:r>
        <w:rPr>
          <w:rFonts w:hint="eastAsia" w:ascii="楷体_GB2312" w:hAnsi="楷体_GB2312" w:eastAsia="楷体_GB2312" w:cs="楷体_GB2312"/>
          <w:b/>
          <w:bCs/>
          <w:kern w:val="2"/>
          <w:sz w:val="32"/>
          <w:szCs w:val="32"/>
        </w:rPr>
        <w:t>（一）现场勘验及测量结果分析</w:t>
      </w:r>
      <w:bookmarkEnd w:id="25"/>
      <w:bookmarkEnd w:id="26"/>
      <w:bookmarkEnd w:id="27"/>
      <w:bookmarkEnd w:id="28"/>
      <w:bookmarkEnd w:id="29"/>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textAlignment w:val="auto"/>
        <w:rPr>
          <w:rFonts w:eastAsia="仿宋_GB2312"/>
          <w:sz w:val="32"/>
          <w:szCs w:val="32"/>
        </w:rPr>
      </w:pPr>
      <w:r>
        <w:rPr>
          <w:rFonts w:hint="eastAsia" w:eastAsia="仿宋_GB2312"/>
          <w:sz w:val="32"/>
          <w:szCs w:val="32"/>
        </w:rPr>
        <w:t>事故发生地点位于珠海市金湾区高栏港经济区平湾一路636号三期技改扩能及四期主装置车间一楼E12柱的东侧，中间柱的南侧。事故调查组现场勘验情况如下：</w:t>
      </w:r>
    </w:p>
    <w:p>
      <w:pPr>
        <w:pStyle w:val="16"/>
        <w:keepNext w:val="0"/>
        <w:keepLines w:val="0"/>
        <w:pageBreakBefore w:val="0"/>
        <w:widowControl/>
        <w:shd w:val="clear" w:color="auto" w:fill="FFFFFF"/>
        <w:kinsoku/>
        <w:wordWrap w:val="0"/>
        <w:overflowPunct/>
        <w:topLinePunct w:val="0"/>
        <w:autoSpaceDE/>
        <w:autoSpaceDN/>
        <w:bidi w:val="0"/>
        <w:adjustRightInd/>
        <w:snapToGrid/>
        <w:spacing w:beforeAutospacing="0" w:afterAutospacing="0" w:line="240" w:lineRule="auto"/>
        <w:ind w:left="0" w:firstLine="640" w:firstLineChars="200"/>
        <w:textAlignment w:val="auto"/>
        <w:rPr>
          <w:rFonts w:eastAsia="仿宋_GB2312"/>
          <w:sz w:val="32"/>
          <w:szCs w:val="32"/>
        </w:rPr>
      </w:pPr>
      <w:r>
        <w:rPr>
          <w:rFonts w:hint="eastAsia" w:eastAsia="仿宋_GB2312"/>
          <w:sz w:val="32"/>
          <w:szCs w:val="32"/>
        </w:rPr>
        <w:t>伤者下坠位置和坠落位置见图1，楼层高5.5米，脚手架高度1.9米，防爆镀锌线管高出脚手架0.55米，伤者佩戴了安全头盔、劳保鞋，从距坠落点高度为7.95米的防爆镀锌线管上的跳板位置下坠，坠落到地面时，安全头盔已脱离至距坠落点约2.5米位置，两只劳保鞋完好地穿在脚上，跳板在距坠落点约4米位置；两根防爆镀锌线管管径为DN20，相距600mm，两根镀锌线管在长度方向相同位置的铸铝接线盒均已开裂（见图2）。</w:t>
      </w:r>
    </w:p>
    <w:tbl>
      <w:tblPr>
        <w:tblStyle w:val="18"/>
        <w:tblpPr w:leftFromText="180" w:rightFromText="180" w:vertAnchor="text" w:horzAnchor="page" w:tblpXSpec="center"/>
        <w:tblOverlap w:val="never"/>
        <w:tblW w:w="95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29"/>
        <w:gridCol w:w="35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7" w:hRule="atLeast"/>
        </w:trPr>
        <w:tc>
          <w:tcPr>
            <w:tcW w:w="6029" w:type="dxa"/>
            <w:vAlign w:val="center"/>
          </w:tcPr>
          <w:p>
            <w:pPr>
              <w:keepNext w:val="0"/>
              <w:keepLines w:val="0"/>
              <w:pageBreakBefore w:val="0"/>
              <w:widowControl/>
              <w:kinsoku/>
              <w:overflowPunct/>
              <w:topLinePunct w:val="0"/>
              <w:autoSpaceDE/>
              <w:autoSpaceDN/>
              <w:bidi w:val="0"/>
              <w:adjustRightInd/>
              <w:snapToGrid/>
              <w:spacing w:beforeAutospacing="0" w:afterAutospacing="0" w:line="240" w:lineRule="auto"/>
              <w:ind w:left="0"/>
              <w:jc w:val="center"/>
              <w:textAlignment w:val="auto"/>
              <w:rPr>
                <w:rFonts w:ascii="仿宋" w:hAnsi="仿宋" w:eastAsia="仿宋" w:cs="仿宋"/>
                <w:color w:val="000000"/>
                <w:kern w:val="0"/>
                <w:sz w:val="31"/>
                <w:szCs w:val="31"/>
              </w:rPr>
            </w:pPr>
            <w:r>
              <w:rPr>
                <w:rFonts w:hint="eastAsia" w:ascii="仿宋" w:hAnsi="仿宋" w:eastAsia="仿宋" w:cs="仿宋"/>
                <w:color w:val="000000"/>
                <w:kern w:val="0"/>
                <w:sz w:val="31"/>
                <w:szCs w:val="31"/>
              </w:rPr>
              <w:drawing>
                <wp:inline distT="0" distB="0" distL="114300" distR="114300">
                  <wp:extent cx="3754755" cy="2816860"/>
                  <wp:effectExtent l="19050" t="0" r="0" b="0"/>
                  <wp:docPr id="10" name="图片 10" descr="IMG_20231101_141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0231101_141636"/>
                          <pic:cNvPicPr>
                            <a:picLocks noChangeAspect="1"/>
                          </pic:cNvPicPr>
                        </pic:nvPicPr>
                        <pic:blipFill>
                          <a:blip r:embed="rId8" cstate="print"/>
                          <a:stretch>
                            <a:fillRect/>
                          </a:stretch>
                        </pic:blipFill>
                        <pic:spPr>
                          <a:xfrm>
                            <a:off x="0" y="0"/>
                            <a:ext cx="3754841" cy="2816860"/>
                          </a:xfrm>
                          <a:prstGeom prst="rect">
                            <a:avLst/>
                          </a:prstGeom>
                        </pic:spPr>
                      </pic:pic>
                    </a:graphicData>
                  </a:graphic>
                </wp:inline>
              </w:drawing>
            </w:r>
          </w:p>
        </w:tc>
        <w:tc>
          <w:tcPr>
            <w:tcW w:w="3554" w:type="dxa"/>
            <w:vAlign w:val="center"/>
          </w:tcPr>
          <w:p>
            <w:pPr>
              <w:keepNext w:val="0"/>
              <w:keepLines w:val="0"/>
              <w:pageBreakBefore w:val="0"/>
              <w:widowControl/>
              <w:kinsoku/>
              <w:overflowPunct/>
              <w:topLinePunct w:val="0"/>
              <w:autoSpaceDE/>
              <w:autoSpaceDN/>
              <w:bidi w:val="0"/>
              <w:adjustRightInd/>
              <w:snapToGrid/>
              <w:spacing w:beforeAutospacing="0" w:afterAutospacing="0" w:line="240" w:lineRule="auto"/>
              <w:ind w:left="0"/>
              <w:jc w:val="center"/>
              <w:textAlignment w:val="auto"/>
              <w:rPr>
                <w:rFonts w:ascii="仿宋" w:hAnsi="仿宋" w:eastAsia="仿宋" w:cs="仿宋"/>
                <w:color w:val="000000"/>
                <w:kern w:val="0"/>
                <w:sz w:val="31"/>
                <w:szCs w:val="31"/>
              </w:rPr>
            </w:pPr>
            <w:r>
              <w:rPr>
                <w:rFonts w:hint="eastAsia" w:ascii="仿宋" w:hAnsi="仿宋" w:eastAsia="仿宋" w:cs="仿宋"/>
                <w:color w:val="000000"/>
                <w:kern w:val="0"/>
                <w:sz w:val="31"/>
                <w:szCs w:val="31"/>
              </w:rPr>
              <w:drawing>
                <wp:inline distT="0" distB="0" distL="114300" distR="114300">
                  <wp:extent cx="2119630" cy="2825750"/>
                  <wp:effectExtent l="0" t="0" r="13970" b="12700"/>
                  <wp:docPr id="11" name="图片 11" descr="IMG_20231101_14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0231101_141346"/>
                          <pic:cNvPicPr>
                            <a:picLocks noChangeAspect="1"/>
                          </pic:cNvPicPr>
                        </pic:nvPicPr>
                        <pic:blipFill>
                          <a:blip r:embed="rId9" cstate="print"/>
                          <a:stretch>
                            <a:fillRect/>
                          </a:stretch>
                        </pic:blipFill>
                        <pic:spPr>
                          <a:xfrm>
                            <a:off x="0" y="0"/>
                            <a:ext cx="2119630" cy="282575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9583" w:type="dxa"/>
            <w:gridSpan w:val="2"/>
            <w:vAlign w:val="center"/>
          </w:tcPr>
          <w:p>
            <w:pPr>
              <w:keepNext w:val="0"/>
              <w:keepLines w:val="0"/>
              <w:pageBreakBefore w:val="0"/>
              <w:widowControl/>
              <w:kinsoku/>
              <w:overflowPunct/>
              <w:topLinePunct w:val="0"/>
              <w:autoSpaceDE/>
              <w:autoSpaceDN/>
              <w:bidi w:val="0"/>
              <w:adjustRightInd/>
              <w:snapToGrid/>
              <w:spacing w:beforeAutospacing="0" w:afterAutospacing="0" w:line="240" w:lineRule="auto"/>
              <w:ind w:left="0"/>
              <w:jc w:val="center"/>
              <w:textAlignment w:val="auto"/>
              <w:rPr>
                <w:rFonts w:ascii="仿宋" w:hAnsi="仿宋" w:eastAsia="仿宋" w:cs="仿宋"/>
                <w:color w:val="000000"/>
                <w:kern w:val="0"/>
                <w:sz w:val="31"/>
                <w:szCs w:val="31"/>
              </w:rPr>
            </w:pPr>
            <w:r>
              <w:rPr>
                <w:rFonts w:hint="eastAsia" w:ascii="宋体" w:hAnsi="宋体" w:cs="宋体"/>
                <w:sz w:val="28"/>
                <w:szCs w:val="28"/>
              </w:rPr>
              <w:t>图2</w:t>
            </w:r>
            <w:r>
              <w:rPr>
                <w:rFonts w:hint="eastAsia" w:eastAsia="仿宋_GB2312"/>
                <w:kern w:val="0"/>
                <w:sz w:val="32"/>
                <w:szCs w:val="32"/>
              </w:rPr>
              <w:t>两根镀锌线管的铸铝接线盒均已开裂</w:t>
            </w:r>
          </w:p>
        </w:tc>
      </w:tr>
    </w:tbl>
    <w:p>
      <w:pPr>
        <w:keepNext w:val="0"/>
        <w:keepLines w:val="0"/>
        <w:pageBreakBefore w:val="0"/>
        <w:kinsoku/>
        <w:overflowPunct/>
        <w:topLinePunct w:val="0"/>
        <w:autoSpaceDE/>
        <w:autoSpaceDN/>
        <w:bidi w:val="0"/>
        <w:adjustRightInd/>
        <w:snapToGrid/>
        <w:spacing w:beforeAutospacing="0" w:afterAutospacing="0" w:line="240" w:lineRule="auto"/>
        <w:ind w:left="0"/>
        <w:textAlignment w:val="auto"/>
      </w:pPr>
    </w:p>
    <w:p>
      <w:pPr>
        <w:pStyle w:val="4"/>
        <w:keepNext/>
        <w:keepLines/>
        <w:pageBreakBefore w:val="0"/>
        <w:numPr>
          <w:ilvl w:val="0"/>
          <w:numId w:val="1"/>
        </w:numPr>
        <w:kinsoku/>
        <w:wordWrap w:val="0"/>
        <w:overflowPunct/>
        <w:topLinePunct w:val="0"/>
        <w:autoSpaceDE/>
        <w:autoSpaceDN/>
        <w:bidi w:val="0"/>
        <w:adjustRightInd/>
        <w:snapToGrid/>
        <w:spacing w:beforeAutospacing="0" w:afterAutospacing="0" w:line="560" w:lineRule="exact"/>
        <w:ind w:left="0"/>
        <w:textAlignment w:val="auto"/>
        <w:rPr>
          <w:rFonts w:hint="default" w:ascii="黑体" w:hAnsi="黑体" w:eastAsia="黑体" w:cs="黑体"/>
          <w:bCs w:val="0"/>
          <w:sz w:val="32"/>
          <w:szCs w:val="32"/>
        </w:rPr>
      </w:pPr>
      <w:bookmarkStart w:id="30" w:name="_Toc23165"/>
      <w:r>
        <w:rPr>
          <w:rFonts w:ascii="黑体" w:hAnsi="黑体" w:eastAsia="黑体" w:cs="黑体"/>
          <w:bCs w:val="0"/>
          <w:sz w:val="32"/>
          <w:szCs w:val="32"/>
        </w:rPr>
        <w:t>事故原因及性质认定</w:t>
      </w:r>
      <w:bookmarkEnd w:id="30"/>
    </w:p>
    <w:p>
      <w:pPr>
        <w:pStyle w:val="5"/>
        <w:pageBreakBefore w:val="0"/>
        <w:kinsoku/>
        <w:overflowPunct/>
        <w:topLinePunct w:val="0"/>
        <w:autoSpaceDE/>
        <w:autoSpaceDN/>
        <w:bidi w:val="0"/>
        <w:adjustRightInd/>
        <w:snapToGrid/>
        <w:spacing w:beforeAutospacing="0" w:afterAutospacing="0" w:line="560" w:lineRule="exact"/>
        <w:ind w:left="0"/>
        <w:textAlignment w:val="auto"/>
      </w:pPr>
      <w:r>
        <w:rPr>
          <w:rFonts w:hint="eastAsia"/>
        </w:rPr>
        <w:t xml:space="preserve">   </w:t>
      </w:r>
      <w:r>
        <w:rPr>
          <w:rFonts w:hint="eastAsia" w:ascii="楷体_GB2312" w:hAnsi="楷体_GB2312" w:eastAsia="楷体_GB2312" w:cs="楷体_GB2312"/>
          <w:b/>
          <w:bCs/>
          <w:kern w:val="2"/>
          <w:sz w:val="32"/>
          <w:szCs w:val="32"/>
          <w:lang w:val="en-US" w:eastAsia="zh-CN" w:bidi="ar-SA"/>
        </w:rPr>
        <w:t xml:space="preserve"> </w:t>
      </w:r>
      <w:bookmarkStart w:id="31" w:name="_Toc18188"/>
      <w:r>
        <w:rPr>
          <w:rFonts w:hint="eastAsia" w:ascii="楷体_GB2312" w:hAnsi="楷体_GB2312" w:eastAsia="楷体_GB2312" w:cs="楷体_GB2312"/>
          <w:b/>
          <w:bCs/>
          <w:kern w:val="2"/>
          <w:sz w:val="32"/>
          <w:szCs w:val="32"/>
          <w:lang w:val="en-US" w:eastAsia="zh-CN" w:bidi="ar-SA"/>
        </w:rPr>
        <w:t>（一）直接原因</w:t>
      </w:r>
      <w:bookmarkEnd w:id="31"/>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textAlignment w:val="auto"/>
        <w:rPr>
          <w:rFonts w:eastAsia="仿宋_GB2312"/>
          <w:sz w:val="32"/>
          <w:szCs w:val="32"/>
        </w:rPr>
      </w:pPr>
      <w:r>
        <w:rPr>
          <w:rFonts w:hint="eastAsia" w:eastAsia="仿宋_GB2312"/>
          <w:sz w:val="32"/>
          <w:szCs w:val="32"/>
        </w:rPr>
        <w:t>事故调查组认为，本起事故的直接原因是：</w:t>
      </w:r>
      <w:r>
        <w:rPr>
          <w:rFonts w:hint="eastAsia" w:eastAsia="仿宋_GB2312"/>
          <w:b/>
          <w:bCs/>
          <w:sz w:val="32"/>
          <w:szCs w:val="32"/>
        </w:rPr>
        <w:t>当事人柏某违反长成公司</w:t>
      </w:r>
      <w:bookmarkStart w:id="32" w:name="_Toc121215790"/>
      <w:bookmarkStart w:id="33" w:name="_Toc10780"/>
      <w:bookmarkStart w:id="34" w:name="_Toc21040_WPSOffice_Level1"/>
      <w:bookmarkStart w:id="35" w:name="_Toc5501_WPSOffice_Level1"/>
      <w:r>
        <w:rPr>
          <w:rFonts w:hint="eastAsia" w:eastAsia="仿宋_GB2312"/>
          <w:b/>
          <w:bCs/>
          <w:sz w:val="32"/>
          <w:szCs w:val="32"/>
        </w:rPr>
        <w:t>《特殊危险作业安全管理制度</w:t>
      </w:r>
      <w:bookmarkEnd w:id="32"/>
      <w:bookmarkEnd w:id="33"/>
      <w:bookmarkEnd w:id="34"/>
      <w:bookmarkEnd w:id="35"/>
      <w:r>
        <w:rPr>
          <w:rFonts w:hint="eastAsia" w:eastAsia="仿宋_GB2312"/>
          <w:b/>
          <w:bCs/>
          <w:sz w:val="32"/>
          <w:szCs w:val="32"/>
        </w:rPr>
        <w:t>》</w:t>
      </w:r>
      <w:r>
        <w:rPr>
          <w:rFonts w:hint="eastAsia" w:eastAsia="仿宋_GB2312"/>
          <w:b/>
          <w:bCs/>
          <w:sz w:val="32"/>
          <w:szCs w:val="32"/>
          <w:vertAlign w:val="superscript"/>
        </w:rPr>
        <w:t>[</w:t>
      </w:r>
      <w:r>
        <w:rPr>
          <w:rFonts w:hint="eastAsia" w:eastAsia="仿宋_GB2312"/>
          <w:b/>
          <w:bCs/>
          <w:sz w:val="32"/>
          <w:szCs w:val="32"/>
          <w:vertAlign w:val="superscript"/>
        </w:rPr>
        <w:footnoteReference w:id="2"/>
      </w:r>
      <w:r>
        <w:rPr>
          <w:rFonts w:hint="eastAsia" w:eastAsia="仿宋_GB2312"/>
          <w:b/>
          <w:bCs/>
          <w:sz w:val="32"/>
          <w:szCs w:val="32"/>
          <w:vertAlign w:val="superscript"/>
        </w:rPr>
        <w:t>][</w:t>
      </w:r>
      <w:r>
        <w:rPr>
          <w:rFonts w:hint="eastAsia" w:eastAsia="仿宋_GB2312"/>
          <w:b/>
          <w:bCs/>
          <w:sz w:val="32"/>
          <w:szCs w:val="32"/>
          <w:vertAlign w:val="superscript"/>
        </w:rPr>
        <w:footnoteReference w:id="3"/>
      </w:r>
      <w:r>
        <w:rPr>
          <w:rFonts w:hint="eastAsia" w:eastAsia="仿宋_GB2312"/>
          <w:b/>
          <w:bCs/>
          <w:sz w:val="32"/>
          <w:szCs w:val="32"/>
          <w:vertAlign w:val="superscript"/>
        </w:rPr>
        <w:t>]</w:t>
      </w:r>
      <w:r>
        <w:rPr>
          <w:rFonts w:hint="eastAsia" w:eastAsia="仿宋_GB2312"/>
          <w:b/>
          <w:bCs/>
          <w:sz w:val="32"/>
          <w:szCs w:val="32"/>
        </w:rPr>
        <w:t>，擅自将跳板搭在防爆镀锌线管上，未穿戴安全带站在跳板上作业。由于超出连接防爆镀锌线管的铸铝接线盒的强度，铸铝接线盒突然开裂，踏板失稳，导致柏某随着跳板的滑落从二楼的设备安装预留洞口坠落至一楼的混凝土地板上造成伤害。</w:t>
      </w:r>
    </w:p>
    <w:p>
      <w:pPr>
        <w:pStyle w:val="5"/>
        <w:pageBreakBefore w:val="0"/>
        <w:kinsoku/>
        <w:overflowPunct/>
        <w:topLinePunct w:val="0"/>
        <w:autoSpaceDE/>
        <w:autoSpaceDN/>
        <w:bidi w:val="0"/>
        <w:adjustRightInd/>
        <w:snapToGrid/>
        <w:spacing w:beforeAutospacing="0" w:afterAutospacing="0" w:line="560" w:lineRule="exact"/>
        <w:ind w:left="0"/>
        <w:textAlignment w:val="auto"/>
      </w:pPr>
      <w:r>
        <w:rPr>
          <w:rFonts w:hint="eastAsia"/>
        </w:rPr>
        <w:t xml:space="preserve"> </w:t>
      </w:r>
      <w:r>
        <w:rPr>
          <w:rFonts w:hint="eastAsia" w:ascii="楷体_GB2312" w:hAnsi="楷体_GB2312" w:eastAsia="楷体_GB2312" w:cs="楷体_GB2312"/>
          <w:b/>
          <w:bCs/>
          <w:kern w:val="2"/>
          <w:sz w:val="32"/>
          <w:szCs w:val="32"/>
          <w:lang w:val="en-US" w:eastAsia="zh-CN" w:bidi="ar-SA"/>
        </w:rPr>
        <w:t xml:space="preserve">  </w:t>
      </w:r>
      <w:bookmarkStart w:id="36" w:name="_Toc10646"/>
      <w:r>
        <w:rPr>
          <w:rFonts w:hint="eastAsia" w:ascii="楷体_GB2312" w:hAnsi="楷体_GB2312" w:eastAsia="楷体_GB2312" w:cs="楷体_GB2312"/>
          <w:b/>
          <w:bCs/>
          <w:kern w:val="2"/>
          <w:sz w:val="32"/>
          <w:szCs w:val="32"/>
          <w:lang w:val="en-US" w:eastAsia="zh-CN" w:bidi="ar-SA"/>
        </w:rPr>
        <w:t>（二）间接原因</w:t>
      </w:r>
      <w:bookmarkEnd w:id="36"/>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textAlignment w:val="auto"/>
        <w:rPr>
          <w:rFonts w:eastAsia="仿宋_GB2312"/>
          <w:sz w:val="32"/>
          <w:szCs w:val="32"/>
        </w:rPr>
      </w:pPr>
      <w:r>
        <w:rPr>
          <w:rFonts w:hint="eastAsia" w:eastAsia="仿宋_GB2312"/>
          <w:sz w:val="32"/>
          <w:szCs w:val="32"/>
        </w:rPr>
        <w:t>1.长成公司安全生产主体责任落实不到位</w:t>
      </w:r>
      <w:r>
        <w:rPr>
          <w:rFonts w:hint="eastAsia" w:eastAsia="仿宋_GB2312"/>
          <w:sz w:val="32"/>
          <w:szCs w:val="32"/>
          <w:lang w:eastAsia="zh-CN"/>
        </w:rPr>
        <w:t>：</w:t>
      </w:r>
      <w:r>
        <w:rPr>
          <w:rFonts w:hint="eastAsia" w:eastAsia="仿宋_GB2312"/>
          <w:sz w:val="32"/>
          <w:szCs w:val="32"/>
        </w:rPr>
        <w:t>对作业内容未做技术交底，对风险较高的作业未进行作业安全分析；未安排专人进行监护，安全生产管理人员未对作业过程执行不到位的情况进行有效监管；对作业单位管理不到位，未严格</w:t>
      </w:r>
      <w:r>
        <w:rPr>
          <w:rFonts w:hint="eastAsia" w:eastAsia="仿宋_GB2312"/>
          <w:sz w:val="32"/>
          <w:szCs w:val="32"/>
          <w:lang w:eastAsia="zh-CN"/>
        </w:rPr>
        <w:t>督促</w:t>
      </w:r>
      <w:r>
        <w:rPr>
          <w:rFonts w:hint="eastAsia" w:eastAsia="仿宋_GB2312"/>
          <w:sz w:val="32"/>
          <w:szCs w:val="32"/>
        </w:rPr>
        <w:t>落实承包单位“七个必须”，未严格将外来作业人员纳入企业的统一协调管理；对作业人员的安全教育培训不到位，导致作业人员无知无畏，违章操作，把两根防爆镀锌线管作为搭建作业平台的横梁，暴露出作业人员安全意识淡薄的问题，同时配合的两名作业人员虽发现违章行为，未采取措施有效制止；风险辨识和防护措施不到位，二楼的设备安装预留洞口虽然有1.05m高的护栏防护，但柏</w:t>
      </w:r>
      <w:r>
        <w:rPr>
          <w:rFonts w:hint="eastAsia" w:eastAsia="仿宋_GB2312"/>
          <w:bCs/>
          <w:kern w:val="0"/>
          <w:sz w:val="32"/>
          <w:szCs w:val="32"/>
          <w:lang w:eastAsia="zh-CN"/>
        </w:rPr>
        <w:t>某</w:t>
      </w:r>
      <w:r>
        <w:rPr>
          <w:rFonts w:hint="eastAsia" w:eastAsia="仿宋_GB2312"/>
          <w:sz w:val="32"/>
          <w:szCs w:val="32"/>
        </w:rPr>
        <w:t>的坠落起点明显高出护栏，洞口部位未架设防护网及其他防护设施，现场缺少“当心坠落”等安全警示标志。</w:t>
      </w:r>
    </w:p>
    <w:p>
      <w:pPr>
        <w:pageBreakBefore w:val="0"/>
        <w:kinsoku/>
        <w:overflowPunct/>
        <w:topLinePunct w:val="0"/>
        <w:autoSpaceDE/>
        <w:autoSpaceDN/>
        <w:bidi w:val="0"/>
        <w:adjustRightInd/>
        <w:snapToGrid/>
        <w:spacing w:beforeAutospacing="0" w:afterAutospacing="0" w:line="560" w:lineRule="exact"/>
        <w:ind w:left="0" w:firstLine="640" w:firstLineChars="200"/>
        <w:jc w:val="left"/>
        <w:textAlignment w:val="auto"/>
        <w:rPr>
          <w:rFonts w:eastAsia="仿宋_GB2312"/>
          <w:kern w:val="0"/>
          <w:sz w:val="32"/>
          <w:szCs w:val="32"/>
        </w:rPr>
      </w:pPr>
      <w:r>
        <w:rPr>
          <w:rFonts w:hint="eastAsia" w:eastAsia="仿宋_GB2312"/>
          <w:kern w:val="0"/>
          <w:sz w:val="32"/>
          <w:szCs w:val="32"/>
        </w:rPr>
        <w:t>2.新昌县平泰机械设备安装服务部未严格履行《安全生产管理协议》中双方约定的安全生产管理职责</w:t>
      </w:r>
      <w:r>
        <w:rPr>
          <w:rFonts w:hint="eastAsia" w:eastAsia="仿宋_GB2312"/>
          <w:kern w:val="0"/>
          <w:sz w:val="32"/>
          <w:szCs w:val="32"/>
          <w:vertAlign w:val="superscript"/>
        </w:rPr>
        <w:t>[</w:t>
      </w:r>
      <w:r>
        <w:rPr>
          <w:rFonts w:hint="eastAsia" w:eastAsia="仿宋_GB2312"/>
          <w:kern w:val="0"/>
          <w:sz w:val="32"/>
          <w:szCs w:val="32"/>
          <w:vertAlign w:val="superscript"/>
        </w:rPr>
        <w:footnoteReference w:id="4"/>
      </w:r>
      <w:r>
        <w:rPr>
          <w:rFonts w:hint="eastAsia" w:eastAsia="仿宋_GB2312"/>
          <w:kern w:val="0"/>
          <w:sz w:val="32"/>
          <w:szCs w:val="32"/>
          <w:vertAlign w:val="superscript"/>
        </w:rPr>
        <w:t>]</w:t>
      </w:r>
      <w:r>
        <w:rPr>
          <w:rFonts w:hint="eastAsia" w:eastAsia="仿宋_GB2312"/>
          <w:kern w:val="0"/>
          <w:sz w:val="32"/>
          <w:szCs w:val="32"/>
        </w:rPr>
        <w:t>，对作业班组缺乏作业过程安全监管，未对施工内容进行技术安全分析和现场风险评估，未对原可以避开洞口位置作业的铆接位置进行优化；在第一时间发现作业困难的时候，未停止施工，未对存在安全隐患的工作现场采取必要的安全措施；未督促和教育其员工正确佩戴劳动防护用品。</w:t>
      </w:r>
    </w:p>
    <w:p>
      <w:pPr>
        <w:pStyle w:val="5"/>
        <w:pageBreakBefore w:val="0"/>
        <w:kinsoku/>
        <w:overflowPunct/>
        <w:topLinePunct w:val="0"/>
        <w:autoSpaceDE/>
        <w:autoSpaceDN/>
        <w:bidi w:val="0"/>
        <w:adjustRightInd/>
        <w:snapToGrid/>
        <w:spacing w:beforeAutospacing="0" w:afterAutospacing="0" w:line="560" w:lineRule="exact"/>
        <w:ind w:left="0"/>
        <w:textAlignment w:val="auto"/>
      </w:pPr>
      <w:r>
        <w:rPr>
          <w:rFonts w:hint="eastAsia"/>
        </w:rPr>
        <w:t xml:space="preserve">   </w:t>
      </w:r>
      <w:bookmarkStart w:id="37" w:name="_Toc26248"/>
      <w:r>
        <w:rPr>
          <w:rFonts w:hint="eastAsia" w:ascii="楷体_GB2312" w:hAnsi="楷体_GB2312" w:eastAsia="楷体_GB2312" w:cs="楷体_GB2312"/>
          <w:b/>
          <w:bCs/>
          <w:kern w:val="2"/>
          <w:sz w:val="32"/>
          <w:szCs w:val="32"/>
          <w:lang w:val="en-US" w:eastAsia="zh-CN" w:bidi="ar-SA"/>
        </w:rPr>
        <w:t>（三）事故性质认定</w:t>
      </w:r>
      <w:bookmarkEnd w:id="37"/>
    </w:p>
    <w:p>
      <w:pPr>
        <w:pageBreakBefore w:val="0"/>
        <w:kinsoku/>
        <w:overflowPunct/>
        <w:topLinePunct w:val="0"/>
        <w:autoSpaceDE/>
        <w:autoSpaceDN/>
        <w:bidi w:val="0"/>
        <w:adjustRightInd/>
        <w:snapToGrid/>
        <w:spacing w:beforeAutospacing="0" w:afterAutospacing="0" w:line="560" w:lineRule="exact"/>
        <w:ind w:left="0" w:firstLine="640" w:firstLineChars="200"/>
        <w:textAlignment w:val="auto"/>
      </w:pPr>
      <w:r>
        <w:rPr>
          <w:rFonts w:hint="eastAsia" w:ascii="仿宋_GB2312" w:hAnsi="仿宋_GB2312" w:eastAsia="仿宋_GB2312" w:cs="仿宋_GB2312"/>
          <w:kern w:val="0"/>
          <w:sz w:val="32"/>
          <w:szCs w:val="32"/>
        </w:rPr>
        <w:t>调查组通过现场勘验，对相关人员进行询问，对事故原因及</w:t>
      </w:r>
      <w:r>
        <w:rPr>
          <w:rFonts w:hint="eastAsia" w:ascii="仿宋_GB2312" w:eastAsia="仿宋_GB2312"/>
          <w:b/>
          <w:bCs/>
          <w:sz w:val="32"/>
          <w:szCs w:val="32"/>
        </w:rPr>
        <w:t xml:space="preserve">            </w:t>
      </w:r>
    </w:p>
    <w:p>
      <w:pPr>
        <w:pageBreakBefore w:val="0"/>
        <w:kinsoku/>
        <w:overflowPunct/>
        <w:topLinePunct w:val="0"/>
        <w:autoSpaceDE/>
        <w:autoSpaceDN/>
        <w:bidi w:val="0"/>
        <w:adjustRightInd/>
        <w:snapToGrid/>
        <w:spacing w:beforeAutospacing="0" w:afterAutospacing="0" w:line="560" w:lineRule="exact"/>
        <w:ind w:left="0"/>
        <w:textAlignment w:val="auto"/>
        <w:rPr>
          <w:rFonts w:ascii="仿宋" w:hAnsi="仿宋" w:eastAsia="仿宋" w:cs="仿宋"/>
          <w:kern w:val="0"/>
          <w:sz w:val="31"/>
          <w:szCs w:val="31"/>
        </w:rPr>
      </w:pPr>
      <w:r>
        <w:rPr>
          <w:rFonts w:hint="eastAsia" w:ascii="仿宋_GB2312" w:hAnsi="仿宋_GB2312" w:eastAsia="仿宋_GB2312" w:cs="仿宋_GB2312"/>
          <w:kern w:val="0"/>
          <w:sz w:val="32"/>
          <w:szCs w:val="32"/>
        </w:rPr>
        <w:t>性质进行综合分析，</w:t>
      </w:r>
      <w:r>
        <w:rPr>
          <w:rFonts w:hint="eastAsia" w:ascii="仿宋_GB2312" w:hAnsi="仿宋_GB2312" w:eastAsia="仿宋_GB2312" w:cs="仿宋_GB2312"/>
          <w:b/>
          <w:bCs/>
          <w:kern w:val="0"/>
          <w:sz w:val="32"/>
          <w:szCs w:val="32"/>
        </w:rPr>
        <w:t>认定</w:t>
      </w:r>
      <w:r>
        <w:rPr>
          <w:rFonts w:hint="eastAsia" w:ascii="仿宋_GB2312" w:eastAsia="仿宋_GB2312"/>
          <w:b/>
          <w:sz w:val="32"/>
          <w:szCs w:val="32"/>
        </w:rPr>
        <w:t>该事故是一起一般</w:t>
      </w:r>
      <w:r>
        <w:rPr>
          <w:rFonts w:hint="eastAsia" w:ascii="仿宋_GB2312" w:eastAsia="仿宋_GB2312"/>
          <w:b/>
          <w:bCs/>
          <w:sz w:val="32"/>
          <w:szCs w:val="32"/>
        </w:rPr>
        <w:t>高处坠落类生产安全责任事故。</w:t>
      </w:r>
    </w:p>
    <w:p>
      <w:pPr>
        <w:pStyle w:val="4"/>
        <w:keepNext/>
        <w:keepLines/>
        <w:pageBreakBefore w:val="0"/>
        <w:numPr>
          <w:ilvl w:val="0"/>
          <w:numId w:val="1"/>
        </w:numPr>
        <w:kinsoku/>
        <w:wordWrap w:val="0"/>
        <w:overflowPunct/>
        <w:topLinePunct w:val="0"/>
        <w:autoSpaceDE/>
        <w:autoSpaceDN/>
        <w:bidi w:val="0"/>
        <w:adjustRightInd/>
        <w:snapToGrid/>
        <w:spacing w:beforeAutospacing="0" w:afterAutospacing="0" w:line="560" w:lineRule="exact"/>
        <w:ind w:left="0"/>
        <w:textAlignment w:val="auto"/>
        <w:rPr>
          <w:rFonts w:hint="default" w:ascii="黑体" w:hAnsi="黑体" w:eastAsia="黑体" w:cs="黑体"/>
          <w:bCs w:val="0"/>
          <w:sz w:val="32"/>
          <w:szCs w:val="32"/>
        </w:rPr>
      </w:pPr>
      <w:bookmarkStart w:id="38" w:name="_Toc10868"/>
      <w:r>
        <w:rPr>
          <w:rFonts w:ascii="黑体" w:hAnsi="黑体" w:eastAsia="黑体" w:cs="黑体"/>
          <w:bCs w:val="0"/>
          <w:sz w:val="32"/>
          <w:szCs w:val="32"/>
        </w:rPr>
        <w:t>事故责任及处理建议</w:t>
      </w:r>
      <w:bookmarkEnd w:id="38"/>
    </w:p>
    <w:p>
      <w:pPr>
        <w:pStyle w:val="5"/>
        <w:pageBreakBefore w:val="0"/>
        <w:numPr>
          <w:ilvl w:val="0"/>
          <w:numId w:val="3"/>
        </w:numPr>
        <w:kinsoku/>
        <w:wordWrap w:val="0"/>
        <w:overflowPunct/>
        <w:topLinePunct w:val="0"/>
        <w:autoSpaceDE/>
        <w:autoSpaceDN/>
        <w:bidi w:val="0"/>
        <w:adjustRightInd/>
        <w:snapToGrid/>
        <w:spacing w:beforeAutospacing="0" w:afterAutospacing="0" w:line="560" w:lineRule="exact"/>
        <w:ind w:left="0"/>
        <w:textAlignment w:val="auto"/>
        <w:rPr>
          <w:rFonts w:ascii="仿宋" w:hAnsi="仿宋" w:eastAsia="仿宋" w:cs="仿宋"/>
          <w:kern w:val="0"/>
          <w:sz w:val="31"/>
          <w:szCs w:val="31"/>
        </w:rPr>
      </w:pPr>
      <w:bookmarkStart w:id="39" w:name="_Toc1053348542_WPSOffice_Level2"/>
      <w:bookmarkStart w:id="40" w:name="_Toc227787509_WPSOffice_Level2"/>
      <w:bookmarkStart w:id="41" w:name="_Toc13595"/>
      <w:bookmarkStart w:id="42" w:name="_Toc1714395608_WPSOffice_Level2"/>
      <w:r>
        <w:rPr>
          <w:rFonts w:hint="eastAsia" w:ascii="楷体_GB2312" w:hAnsi="楷体_GB2312" w:eastAsia="楷体_GB2312" w:cs="楷体_GB2312"/>
          <w:bCs/>
          <w:szCs w:val="32"/>
        </w:rPr>
        <w:t>建议免予追究责任人员</w:t>
      </w:r>
      <w:bookmarkEnd w:id="39"/>
      <w:bookmarkEnd w:id="40"/>
      <w:bookmarkEnd w:id="41"/>
      <w:bookmarkEnd w:id="42"/>
    </w:p>
    <w:p>
      <w:pPr>
        <w:pageBreakBefore w:val="0"/>
        <w:kinsoku/>
        <w:overflowPunct/>
        <w:topLinePunct w:val="0"/>
        <w:autoSpaceDE/>
        <w:autoSpaceDN/>
        <w:bidi w:val="0"/>
        <w:adjustRightInd/>
        <w:snapToGrid/>
        <w:spacing w:beforeAutospacing="0" w:afterAutospacing="0" w:line="560" w:lineRule="exact"/>
        <w:ind w:left="0" w:firstLine="642"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柏某。</w:t>
      </w:r>
      <w:r>
        <w:rPr>
          <w:rFonts w:hint="eastAsia" w:ascii="仿宋_GB2312" w:hAnsi="仿宋_GB2312" w:eastAsia="仿宋_GB2312" w:cs="仿宋_GB2312"/>
          <w:sz w:val="32"/>
          <w:szCs w:val="32"/>
        </w:rPr>
        <w:t>平泰机械服务部铆工，在本起事故中，违反长成公司《特殊危险作业安全管理制度》</w:t>
      </w:r>
      <w:r>
        <w:rPr>
          <w:rStyle w:val="21"/>
          <w:rFonts w:hint="eastAsia" w:ascii="仿宋_GB2312" w:hAnsi="仿宋_GB2312" w:eastAsia="仿宋_GB2312" w:cs="仿宋_GB2312"/>
          <w:kern w:val="0"/>
          <w:sz w:val="32"/>
          <w:szCs w:val="32"/>
        </w:rPr>
        <w:t>[</w:t>
      </w:r>
      <w:r>
        <w:rPr>
          <w:rStyle w:val="21"/>
          <w:rFonts w:hint="eastAsia" w:ascii="仿宋_GB2312" w:hAnsi="仿宋_GB2312" w:eastAsia="仿宋_GB2312" w:cs="仿宋_GB2312"/>
          <w:kern w:val="0"/>
          <w:sz w:val="32"/>
          <w:szCs w:val="32"/>
        </w:rPr>
        <w:footnoteReference w:id="5"/>
      </w:r>
      <w:r>
        <w:rPr>
          <w:rStyle w:val="21"/>
          <w:rFonts w:hint="eastAsia" w:ascii="仿宋_GB2312" w:hAnsi="仿宋_GB2312" w:eastAsia="仿宋_GB2312" w:cs="仿宋_GB2312"/>
          <w:kern w:val="0"/>
          <w:sz w:val="32"/>
          <w:szCs w:val="32"/>
        </w:rPr>
        <w:t>][</w:t>
      </w:r>
      <w:r>
        <w:rPr>
          <w:rStyle w:val="21"/>
          <w:rFonts w:hint="eastAsia" w:ascii="仿宋_GB2312" w:hAnsi="仿宋_GB2312" w:eastAsia="仿宋_GB2312" w:cs="仿宋_GB2312"/>
          <w:kern w:val="0"/>
          <w:sz w:val="32"/>
          <w:szCs w:val="32"/>
        </w:rPr>
        <w:footnoteReference w:id="6"/>
      </w:r>
      <w:r>
        <w:rPr>
          <w:rStyle w:val="21"/>
          <w:rFonts w:hint="eastAsia" w:ascii="仿宋_GB2312" w:hAnsi="仿宋_GB2312" w:eastAsia="仿宋_GB2312" w:cs="仿宋_GB2312"/>
          <w:kern w:val="0"/>
          <w:sz w:val="32"/>
          <w:szCs w:val="32"/>
        </w:rPr>
        <w:t>]</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擅自将跳板搭在防爆镀锌线管上，未穿戴安全带站在跳板上作业。由于超出连接防爆镀锌线管的铸铝接线盒的强度，铸铝接线盒突然开裂，踏板失稳，导致柏</w:t>
      </w:r>
      <w:r>
        <w:rPr>
          <w:rFonts w:hint="eastAsia" w:eastAsia="仿宋_GB2312"/>
          <w:bCs/>
          <w:kern w:val="0"/>
          <w:sz w:val="32"/>
          <w:szCs w:val="32"/>
          <w:lang w:eastAsia="zh-CN"/>
        </w:rPr>
        <w:t>某</w:t>
      </w:r>
      <w:r>
        <w:rPr>
          <w:rFonts w:hint="eastAsia" w:ascii="仿宋_GB2312" w:hAnsi="仿宋_GB2312" w:eastAsia="仿宋_GB2312" w:cs="仿宋_GB2312"/>
          <w:sz w:val="32"/>
          <w:szCs w:val="32"/>
        </w:rPr>
        <w:t>随着跳板的滑落从二楼的设备安装预留洞口坠落至一楼的混凝土地板上造成伤害，</w:t>
      </w:r>
      <w:r>
        <w:rPr>
          <w:rFonts w:hint="eastAsia" w:ascii="仿宋_GB2312" w:hAnsi="仿宋_GB2312" w:eastAsia="仿宋_GB2312" w:cs="仿宋_GB2312"/>
          <w:sz w:val="32"/>
          <w:szCs w:val="32"/>
          <w:lang w:eastAsia="zh-CN"/>
        </w:rPr>
        <w:t>对事故发生负有</w:t>
      </w:r>
      <w:r>
        <w:rPr>
          <w:rFonts w:hint="eastAsia" w:ascii="仿宋_GB2312" w:hAnsi="仿宋_GB2312" w:eastAsia="仿宋_GB2312" w:cs="仿宋_GB2312"/>
          <w:sz w:val="32"/>
          <w:szCs w:val="32"/>
        </w:rPr>
        <w:t>责任。因考虑到当事人是直接受害人，目前仍在医院救治中，不予追究其责任。</w:t>
      </w:r>
    </w:p>
    <w:p>
      <w:pPr>
        <w:pStyle w:val="5"/>
        <w:pageBreakBefore w:val="0"/>
        <w:numPr>
          <w:ilvl w:val="0"/>
          <w:numId w:val="3"/>
        </w:numPr>
        <w:kinsoku/>
        <w:wordWrap w:val="0"/>
        <w:overflowPunct/>
        <w:topLinePunct w:val="0"/>
        <w:autoSpaceDE/>
        <w:autoSpaceDN/>
        <w:bidi w:val="0"/>
        <w:adjustRightInd/>
        <w:snapToGrid/>
        <w:spacing w:beforeAutospacing="0" w:afterAutospacing="0" w:line="560" w:lineRule="exact"/>
        <w:ind w:left="0"/>
        <w:textAlignment w:val="auto"/>
        <w:rPr>
          <w:rFonts w:ascii="楷体_GB2312" w:hAnsi="楷体_GB2312" w:eastAsia="楷体_GB2312" w:cs="楷体_GB2312"/>
          <w:bCs/>
          <w:szCs w:val="32"/>
        </w:rPr>
      </w:pPr>
      <w:bookmarkStart w:id="43" w:name="_Toc32215"/>
      <w:r>
        <w:rPr>
          <w:rFonts w:hint="eastAsia" w:ascii="楷体_GB2312" w:hAnsi="楷体_GB2312" w:eastAsia="楷体_GB2312" w:cs="楷体_GB2312"/>
          <w:bCs/>
          <w:szCs w:val="32"/>
          <w:lang w:eastAsia="zh-CN"/>
        </w:rPr>
        <w:t>相关单位处理建议</w:t>
      </w:r>
      <w:bookmarkEnd w:id="43"/>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2" w:firstLineChars="200"/>
        <w:textAlignment w:val="auto"/>
        <w:rPr>
          <w:rFonts w:ascii="仿宋_GB2312" w:hAnsi="仿宋_GB2312" w:eastAsia="仿宋_GB2312" w:cs="仿宋_GB2312"/>
          <w:kern w:val="2"/>
          <w:sz w:val="32"/>
          <w:szCs w:val="32"/>
        </w:rPr>
      </w:pPr>
      <w:bookmarkStart w:id="44" w:name="_Toc1806946449_WPSOffice_Level2"/>
      <w:bookmarkStart w:id="45" w:name="_Toc99421890_WPSOffice_Level2"/>
      <w:bookmarkStart w:id="46" w:name="_Toc2064629073_WPSOffice_Level2"/>
      <w:r>
        <w:rPr>
          <w:rFonts w:hint="eastAsia" w:ascii="仿宋_GB2312" w:hAnsi="仿宋_GB2312" w:eastAsia="仿宋_GB2312" w:cs="仿宋_GB2312"/>
          <w:b/>
          <w:bCs/>
          <w:kern w:val="2"/>
          <w:sz w:val="32"/>
          <w:szCs w:val="32"/>
        </w:rPr>
        <w:t>平泰机械服务部。</w:t>
      </w:r>
      <w:r>
        <w:rPr>
          <w:rFonts w:hint="eastAsia" w:ascii="仿宋_GB2312" w:hAnsi="仿宋_GB2312" w:eastAsia="仿宋_GB2312" w:cs="仿宋_GB2312"/>
          <w:kern w:val="2"/>
          <w:sz w:val="32"/>
          <w:szCs w:val="32"/>
        </w:rPr>
        <w:t>未认真履行《生产外包合同》和《安全生产管理协议》，未按照长成公司的相关要求进行施工，导致事故发生，对事故</w:t>
      </w:r>
      <w:r>
        <w:rPr>
          <w:rFonts w:hint="eastAsia" w:ascii="仿宋_GB2312" w:hAnsi="仿宋_GB2312" w:eastAsia="仿宋_GB2312" w:cs="仿宋_GB2312"/>
          <w:kern w:val="2"/>
          <w:sz w:val="32"/>
          <w:szCs w:val="32"/>
          <w:lang w:eastAsia="zh-CN"/>
        </w:rPr>
        <w:t>发生</w:t>
      </w:r>
      <w:r>
        <w:rPr>
          <w:rFonts w:hint="eastAsia" w:ascii="仿宋_GB2312" w:hAnsi="仿宋_GB2312" w:eastAsia="仿宋_GB2312" w:cs="仿宋_GB2312"/>
          <w:kern w:val="2"/>
          <w:sz w:val="32"/>
          <w:szCs w:val="32"/>
        </w:rPr>
        <w:t>负有责任。按照《生产外包合同》和《安全生产管理协议》</w:t>
      </w:r>
      <w:r>
        <w:rPr>
          <w:rStyle w:val="21"/>
          <w:rFonts w:hint="eastAsia" w:ascii="仿宋_GB2312" w:hAnsi="仿宋_GB2312" w:eastAsia="仿宋_GB2312" w:cs="仿宋_GB2312"/>
          <w:sz w:val="32"/>
          <w:szCs w:val="32"/>
        </w:rPr>
        <w:t>[</w:t>
      </w:r>
      <w:r>
        <w:rPr>
          <w:rStyle w:val="21"/>
          <w:rFonts w:hint="eastAsia" w:ascii="仿宋_GB2312" w:hAnsi="仿宋_GB2312" w:eastAsia="仿宋_GB2312" w:cs="仿宋_GB2312"/>
          <w:sz w:val="32"/>
          <w:szCs w:val="32"/>
        </w:rPr>
        <w:footnoteReference w:id="7"/>
      </w:r>
      <w:r>
        <w:rPr>
          <w:rStyle w:val="21"/>
          <w:rFonts w:hint="eastAsia" w:ascii="仿宋_GB2312" w:hAnsi="仿宋_GB2312" w:eastAsia="仿宋_GB2312" w:cs="仿宋_GB2312"/>
          <w:sz w:val="32"/>
          <w:szCs w:val="32"/>
        </w:rPr>
        <w:t>][</w:t>
      </w:r>
      <w:r>
        <w:rPr>
          <w:rStyle w:val="21"/>
          <w:rFonts w:hint="eastAsia" w:ascii="仿宋_GB2312" w:hAnsi="仿宋_GB2312" w:eastAsia="仿宋_GB2312" w:cs="仿宋_GB2312"/>
          <w:sz w:val="32"/>
          <w:szCs w:val="32"/>
        </w:rPr>
        <w:footnoteReference w:id="8"/>
      </w:r>
      <w:r>
        <w:rPr>
          <w:rStyle w:val="21"/>
          <w:rFonts w:hint="eastAsia" w:ascii="仿宋_GB2312" w:hAnsi="仿宋_GB2312" w:eastAsia="仿宋_GB2312" w:cs="仿宋_GB2312"/>
          <w:sz w:val="32"/>
          <w:szCs w:val="32"/>
        </w:rPr>
        <w:t>]</w:t>
      </w:r>
      <w:r>
        <w:rPr>
          <w:rFonts w:hint="eastAsia" w:ascii="仿宋_GB2312" w:hAnsi="仿宋_GB2312" w:eastAsia="仿宋_GB2312" w:cs="仿宋_GB2312"/>
          <w:kern w:val="2"/>
          <w:sz w:val="32"/>
          <w:szCs w:val="32"/>
        </w:rPr>
        <w:t>，该单位应承担相应的责任，建议</w:t>
      </w:r>
      <w:r>
        <w:rPr>
          <w:rFonts w:hint="eastAsia" w:ascii="仿宋_GB2312" w:hAnsi="仿宋_GB2312" w:eastAsia="仿宋_GB2312" w:cs="仿宋_GB2312"/>
          <w:kern w:val="2"/>
          <w:sz w:val="32"/>
          <w:szCs w:val="32"/>
          <w:lang w:eastAsia="zh-CN"/>
        </w:rPr>
        <w:t>由长成公司</w:t>
      </w:r>
      <w:r>
        <w:rPr>
          <w:rFonts w:hint="eastAsia" w:ascii="仿宋_GB2312" w:hAnsi="仿宋_GB2312" w:eastAsia="仿宋_GB2312" w:cs="仿宋_GB2312"/>
          <w:kern w:val="2"/>
          <w:sz w:val="32"/>
          <w:szCs w:val="32"/>
        </w:rPr>
        <w:t>对该单位重新评估许可作业内容，取消其除设备加工之外的所有作业业务。</w:t>
      </w:r>
    </w:p>
    <w:p>
      <w:pPr>
        <w:pStyle w:val="5"/>
        <w:pageBreakBefore w:val="0"/>
        <w:numPr>
          <w:ilvl w:val="0"/>
          <w:numId w:val="3"/>
        </w:numPr>
        <w:kinsoku/>
        <w:wordWrap w:val="0"/>
        <w:overflowPunct/>
        <w:topLinePunct w:val="0"/>
        <w:autoSpaceDE/>
        <w:autoSpaceDN/>
        <w:bidi w:val="0"/>
        <w:adjustRightInd/>
        <w:snapToGrid/>
        <w:spacing w:beforeAutospacing="0" w:afterAutospacing="0" w:line="560" w:lineRule="exact"/>
        <w:ind w:left="0"/>
        <w:textAlignment w:val="auto"/>
        <w:rPr>
          <w:rFonts w:ascii="仿宋" w:hAnsi="仿宋" w:eastAsia="仿宋" w:cs="仿宋"/>
          <w:kern w:val="0"/>
          <w:sz w:val="31"/>
          <w:szCs w:val="31"/>
        </w:rPr>
      </w:pPr>
      <w:bookmarkStart w:id="47" w:name="_Toc26046"/>
      <w:r>
        <w:rPr>
          <w:rFonts w:hint="eastAsia" w:ascii="楷体_GB2312" w:hAnsi="楷体_GB2312" w:eastAsia="楷体_GB2312" w:cs="楷体_GB2312"/>
          <w:bCs/>
          <w:szCs w:val="32"/>
          <w:lang w:eastAsia="zh-CN"/>
        </w:rPr>
        <w:t>相关</w:t>
      </w:r>
      <w:r>
        <w:rPr>
          <w:rFonts w:hint="eastAsia" w:ascii="楷体_GB2312" w:hAnsi="楷体_GB2312" w:eastAsia="楷体_GB2312" w:cs="楷体_GB2312"/>
          <w:bCs/>
          <w:szCs w:val="32"/>
        </w:rPr>
        <w:t>个人</w:t>
      </w:r>
      <w:bookmarkEnd w:id="44"/>
      <w:bookmarkEnd w:id="45"/>
      <w:bookmarkEnd w:id="46"/>
      <w:r>
        <w:rPr>
          <w:rFonts w:hint="eastAsia" w:ascii="楷体_GB2312" w:hAnsi="楷体_GB2312" w:eastAsia="楷体_GB2312" w:cs="楷体_GB2312"/>
          <w:bCs/>
          <w:szCs w:val="32"/>
          <w:lang w:eastAsia="zh-CN"/>
        </w:rPr>
        <w:t>处理建议</w:t>
      </w:r>
      <w:bookmarkEnd w:id="47"/>
    </w:p>
    <w:p>
      <w:pPr>
        <w:pStyle w:val="32"/>
        <w:keepNext w:val="0"/>
        <w:keepLines w:val="0"/>
        <w:pageBreakBefore w:val="0"/>
        <w:kinsoku/>
        <w:wordWrap/>
        <w:overflowPunct/>
        <w:topLinePunct w:val="0"/>
        <w:autoSpaceDE/>
        <w:autoSpaceDN/>
        <w:bidi w:val="0"/>
        <w:adjustRightInd/>
        <w:snapToGrid/>
        <w:spacing w:beforeAutospacing="0" w:afterAutospacing="0" w:line="560" w:lineRule="exact"/>
        <w:ind w:left="0" w:firstLine="640"/>
        <w:textAlignment w:val="auto"/>
        <w:rPr>
          <w:rFonts w:eastAsia="仿宋_GB2312"/>
          <w:kern w:val="0"/>
          <w:sz w:val="32"/>
          <w:szCs w:val="32"/>
        </w:rPr>
      </w:pPr>
      <w:r>
        <w:rPr>
          <w:rFonts w:hint="eastAsia" w:ascii="仿宋_GB2312" w:hAnsi="仿宋_GB2312" w:eastAsia="仿宋_GB2312" w:cs="仿宋_GB2312"/>
          <w:b/>
          <w:bCs/>
          <w:sz w:val="32"/>
          <w:szCs w:val="32"/>
          <w:lang w:eastAsia="zh-CN"/>
        </w:rPr>
        <w:t>胡某</w:t>
      </w:r>
      <w:r>
        <w:rPr>
          <w:rFonts w:hint="eastAsia" w:ascii="仿宋_GB2312" w:hAnsi="仿宋_GB2312" w:eastAsia="仿宋_GB2312" w:cs="仿宋_GB2312"/>
          <w:b/>
          <w:bCs/>
          <w:sz w:val="32"/>
          <w:szCs w:val="32"/>
        </w:rPr>
        <w:t>。</w:t>
      </w:r>
      <w:r>
        <w:rPr>
          <w:rFonts w:hint="eastAsia" w:eastAsia="仿宋_GB2312"/>
          <w:kern w:val="0"/>
          <w:sz w:val="32"/>
          <w:szCs w:val="32"/>
        </w:rPr>
        <w:t>长成公司总经理</w:t>
      </w:r>
      <w:r>
        <w:rPr>
          <w:rFonts w:hint="eastAsia" w:eastAsia="仿宋_GB2312"/>
          <w:kern w:val="0"/>
          <w:sz w:val="32"/>
          <w:szCs w:val="32"/>
          <w:lang w:eastAsia="zh-CN"/>
        </w:rPr>
        <w:t>。</w:t>
      </w:r>
      <w:r>
        <w:rPr>
          <w:rFonts w:hint="eastAsia" w:eastAsia="仿宋_GB2312"/>
          <w:kern w:val="0"/>
          <w:sz w:val="32"/>
          <w:szCs w:val="32"/>
        </w:rPr>
        <w:t>作为企业主要负责人，履行安全生产管理职责不到位。主要表现在：对安全生产工作不够重视，未认真贯彻落实法律、法规、标准和政府相关工作要求，存在作业现场管理、安全风险识别、现场安全检查、安全教育培训、安全投入保障不到位的问题，对事故发生负有责任。</w:t>
      </w:r>
      <w:r>
        <w:rPr>
          <w:rFonts w:hint="eastAsia" w:eastAsia="仿宋_GB2312"/>
          <w:kern w:val="0"/>
          <w:sz w:val="32"/>
          <w:szCs w:val="32"/>
          <w:lang w:eastAsia="zh-CN"/>
        </w:rPr>
        <w:t>建议由</w:t>
      </w:r>
      <w:r>
        <w:rPr>
          <w:rFonts w:hint="eastAsia" w:eastAsia="仿宋_GB2312"/>
          <w:kern w:val="0"/>
          <w:sz w:val="32"/>
          <w:szCs w:val="32"/>
        </w:rPr>
        <w:t>长成公司</w:t>
      </w:r>
      <w:r>
        <w:rPr>
          <w:rFonts w:hint="eastAsia" w:eastAsia="仿宋_GB2312"/>
          <w:kern w:val="0"/>
          <w:sz w:val="32"/>
          <w:szCs w:val="32"/>
          <w:lang w:eastAsia="zh-CN"/>
        </w:rPr>
        <w:t>依照本单位</w:t>
      </w:r>
      <w:r>
        <w:rPr>
          <w:rFonts w:hint="eastAsia" w:eastAsia="仿宋_GB2312"/>
          <w:kern w:val="0"/>
          <w:sz w:val="32"/>
          <w:szCs w:val="32"/>
        </w:rPr>
        <w:t>相关规定，</w:t>
      </w:r>
      <w:r>
        <w:rPr>
          <w:rFonts w:hint="eastAsia" w:ascii="仿宋_GB2312" w:eastAsia="仿宋_GB2312"/>
          <w:sz w:val="32"/>
          <w:szCs w:val="32"/>
        </w:rPr>
        <w:t>对</w:t>
      </w:r>
      <w:r>
        <w:rPr>
          <w:rFonts w:hint="eastAsia" w:ascii="仿宋_GB2312" w:eastAsia="仿宋_GB2312"/>
          <w:sz w:val="32"/>
          <w:szCs w:val="32"/>
          <w:lang w:eastAsia="zh-CN"/>
        </w:rPr>
        <w:t>胡某</w:t>
      </w:r>
      <w:r>
        <w:rPr>
          <w:rFonts w:hint="eastAsia" w:ascii="仿宋_GB2312" w:eastAsia="仿宋_GB2312"/>
          <w:sz w:val="32"/>
          <w:szCs w:val="32"/>
        </w:rPr>
        <w:t>进行内部处</w:t>
      </w:r>
      <w:r>
        <w:rPr>
          <w:rFonts w:hint="eastAsia" w:ascii="仿宋_GB2312" w:eastAsia="仿宋_GB2312"/>
          <w:sz w:val="32"/>
          <w:szCs w:val="32"/>
          <w:lang w:eastAsia="zh-CN"/>
        </w:rPr>
        <w:t>理，</w:t>
      </w:r>
      <w:r>
        <w:rPr>
          <w:rFonts w:hint="eastAsia" w:ascii="仿宋_GB2312" w:eastAsia="仿宋_GB2312"/>
          <w:sz w:val="32"/>
          <w:szCs w:val="32"/>
        </w:rPr>
        <w:t>处理结果报</w:t>
      </w:r>
      <w:r>
        <w:rPr>
          <w:rFonts w:hint="eastAsia" w:ascii="仿宋_GB2312" w:eastAsia="仿宋_GB2312"/>
          <w:sz w:val="32"/>
          <w:szCs w:val="32"/>
          <w:lang w:eastAsia="zh-CN"/>
        </w:rPr>
        <w:t>区应急管理局</w:t>
      </w:r>
      <w:r>
        <w:rPr>
          <w:rFonts w:hint="eastAsia" w:ascii="仿宋_GB2312" w:eastAsia="仿宋_GB2312"/>
          <w:sz w:val="32"/>
          <w:szCs w:val="32"/>
        </w:rPr>
        <w:t>。</w:t>
      </w:r>
    </w:p>
    <w:p>
      <w:pPr>
        <w:pStyle w:val="32"/>
        <w:keepNext w:val="0"/>
        <w:keepLines w:val="0"/>
        <w:pageBreakBefore w:val="0"/>
        <w:kinsoku/>
        <w:wordWrap/>
        <w:overflowPunct/>
        <w:topLinePunct w:val="0"/>
        <w:autoSpaceDE/>
        <w:autoSpaceDN/>
        <w:bidi w:val="0"/>
        <w:adjustRightInd/>
        <w:snapToGrid/>
        <w:spacing w:beforeAutospacing="0" w:afterAutospacing="0" w:line="560" w:lineRule="exact"/>
        <w:ind w:left="0" w:firstLine="640"/>
        <w:textAlignment w:val="auto"/>
        <w:rPr>
          <w:rFonts w:eastAsia="仿宋_GB2312"/>
          <w:kern w:val="0"/>
          <w:sz w:val="32"/>
          <w:szCs w:val="32"/>
        </w:rPr>
      </w:pPr>
      <w:r>
        <w:rPr>
          <w:rFonts w:hint="eastAsia" w:ascii="仿宋_GB2312" w:hAnsi="仿宋_GB2312" w:eastAsia="仿宋_GB2312" w:cs="仿宋_GB2312"/>
          <w:b/>
          <w:bCs/>
          <w:sz w:val="32"/>
          <w:szCs w:val="32"/>
          <w:lang w:eastAsia="zh-CN"/>
        </w:rPr>
        <w:t>钟某华</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长成公司安全分管负责人，</w:t>
      </w:r>
      <w:r>
        <w:rPr>
          <w:rFonts w:hint="eastAsia" w:eastAsia="仿宋_GB2312"/>
          <w:kern w:val="0"/>
          <w:sz w:val="32"/>
          <w:szCs w:val="32"/>
        </w:rPr>
        <w:t>履行安全生产管理职责不到位</w:t>
      </w:r>
      <w:r>
        <w:rPr>
          <w:rFonts w:hint="eastAsia" w:ascii="仿宋_GB2312" w:hAnsi="仿宋_GB2312" w:eastAsia="仿宋_GB2312" w:cs="仿宋_GB2312"/>
          <w:sz w:val="32"/>
          <w:szCs w:val="32"/>
        </w:rPr>
        <w:t>，对作业现场疏于管理，导致本起事故发生，</w:t>
      </w:r>
      <w:r>
        <w:rPr>
          <w:rFonts w:hint="eastAsia" w:eastAsia="仿宋_GB2312"/>
          <w:kern w:val="0"/>
          <w:sz w:val="32"/>
          <w:szCs w:val="32"/>
        </w:rPr>
        <w:t>对事故发生负有责任。</w:t>
      </w:r>
      <w:r>
        <w:rPr>
          <w:rFonts w:hint="eastAsia" w:eastAsia="仿宋_GB2312"/>
          <w:kern w:val="0"/>
          <w:sz w:val="32"/>
          <w:szCs w:val="32"/>
          <w:lang w:eastAsia="zh-CN"/>
        </w:rPr>
        <w:t>建议由</w:t>
      </w:r>
      <w:r>
        <w:rPr>
          <w:rFonts w:hint="eastAsia" w:eastAsia="仿宋_GB2312"/>
          <w:kern w:val="0"/>
          <w:sz w:val="32"/>
          <w:szCs w:val="32"/>
        </w:rPr>
        <w:t>长成公司</w:t>
      </w:r>
      <w:r>
        <w:rPr>
          <w:rFonts w:hint="eastAsia" w:eastAsia="仿宋_GB2312"/>
          <w:kern w:val="0"/>
          <w:sz w:val="32"/>
          <w:szCs w:val="32"/>
          <w:lang w:eastAsia="zh-CN"/>
        </w:rPr>
        <w:t>依照本单位</w:t>
      </w:r>
      <w:r>
        <w:rPr>
          <w:rFonts w:hint="eastAsia" w:eastAsia="仿宋_GB2312"/>
          <w:kern w:val="0"/>
          <w:sz w:val="32"/>
          <w:szCs w:val="32"/>
        </w:rPr>
        <w:t>相关规定，</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钟某华</w:t>
      </w:r>
      <w:r>
        <w:rPr>
          <w:rFonts w:hint="eastAsia" w:ascii="仿宋_GB2312" w:eastAsia="仿宋_GB2312"/>
          <w:sz w:val="32"/>
          <w:szCs w:val="32"/>
        </w:rPr>
        <w:t>进行内部处</w:t>
      </w:r>
      <w:r>
        <w:rPr>
          <w:rFonts w:hint="eastAsia" w:ascii="仿宋_GB2312" w:eastAsia="仿宋_GB2312"/>
          <w:sz w:val="32"/>
          <w:szCs w:val="32"/>
          <w:lang w:eastAsia="zh-CN"/>
        </w:rPr>
        <w:t>理，</w:t>
      </w:r>
      <w:r>
        <w:rPr>
          <w:rFonts w:hint="eastAsia" w:ascii="仿宋_GB2312" w:eastAsia="仿宋_GB2312"/>
          <w:sz w:val="32"/>
          <w:szCs w:val="32"/>
        </w:rPr>
        <w:t>处理结果报</w:t>
      </w:r>
      <w:r>
        <w:rPr>
          <w:rFonts w:hint="eastAsia" w:ascii="仿宋_GB2312" w:eastAsia="仿宋_GB2312"/>
          <w:sz w:val="32"/>
          <w:szCs w:val="32"/>
          <w:lang w:eastAsia="zh-CN"/>
        </w:rPr>
        <w:t>区应急管理局</w:t>
      </w:r>
      <w:r>
        <w:rPr>
          <w:rFonts w:hint="eastAsia" w:ascii="仿宋_GB2312" w:eastAsia="仿宋_GB2312"/>
          <w:sz w:val="32"/>
          <w:szCs w:val="32"/>
        </w:rPr>
        <w:t>。</w:t>
      </w:r>
    </w:p>
    <w:p>
      <w:pPr>
        <w:pStyle w:val="32"/>
        <w:keepNext w:val="0"/>
        <w:keepLines w:val="0"/>
        <w:pageBreakBefore w:val="0"/>
        <w:kinsoku/>
        <w:wordWrap/>
        <w:overflowPunct/>
        <w:topLinePunct w:val="0"/>
        <w:autoSpaceDE/>
        <w:autoSpaceDN/>
        <w:bidi w:val="0"/>
        <w:adjustRightInd/>
        <w:snapToGrid/>
        <w:spacing w:beforeAutospacing="0" w:afterAutospacing="0" w:line="560" w:lineRule="exact"/>
        <w:ind w:left="0" w:firstLine="640"/>
        <w:textAlignment w:val="auto"/>
        <w:rPr>
          <w:rFonts w:ascii="仿宋" w:hAnsi="仿宋" w:eastAsia="仿宋" w:cs="仿宋"/>
          <w:sz w:val="32"/>
          <w:szCs w:val="32"/>
        </w:rPr>
      </w:pPr>
      <w:r>
        <w:rPr>
          <w:rFonts w:hint="eastAsia" w:ascii="仿宋_GB2312" w:hAnsi="仿宋_GB2312" w:eastAsia="仿宋_GB2312" w:cs="仿宋_GB2312"/>
          <w:b/>
          <w:bCs/>
          <w:sz w:val="32"/>
          <w:szCs w:val="32"/>
          <w:lang w:eastAsia="zh-CN"/>
        </w:rPr>
        <w:t>曾某敏</w:t>
      </w:r>
      <w:r>
        <w:rPr>
          <w:rFonts w:hint="eastAsia" w:ascii="仿宋_GB2312" w:hAnsi="仿宋_GB2312" w:eastAsia="仿宋_GB2312" w:cs="仿宋_GB2312"/>
          <w:b/>
          <w:bCs/>
          <w:sz w:val="32"/>
          <w:szCs w:val="32"/>
        </w:rPr>
        <w:t>。</w:t>
      </w:r>
      <w:r>
        <w:rPr>
          <w:rFonts w:hint="eastAsia" w:eastAsia="仿宋_GB2312"/>
          <w:kern w:val="0"/>
          <w:sz w:val="32"/>
          <w:szCs w:val="32"/>
        </w:rPr>
        <w:t>长成公司设备车间负责人。履行安全生产管理职责不到位</w:t>
      </w:r>
      <w:r>
        <w:rPr>
          <w:rFonts w:hint="eastAsia" w:ascii="仿宋_GB2312" w:hAnsi="仿宋_GB2312" w:eastAsia="仿宋_GB2312" w:cs="仿宋_GB2312"/>
          <w:sz w:val="32"/>
          <w:szCs w:val="32"/>
        </w:rPr>
        <w:t>，</w:t>
      </w:r>
      <w:r>
        <w:rPr>
          <w:rFonts w:hint="eastAsia" w:eastAsia="仿宋_GB2312"/>
          <w:kern w:val="0"/>
          <w:sz w:val="32"/>
          <w:szCs w:val="32"/>
        </w:rPr>
        <w:t>对</w:t>
      </w:r>
      <w:r>
        <w:rPr>
          <w:rFonts w:hint="eastAsia" w:ascii="仿宋_GB2312" w:hAnsi="仿宋_GB2312" w:eastAsia="仿宋_GB2312" w:cs="仿宋_GB2312"/>
          <w:sz w:val="32"/>
          <w:szCs w:val="32"/>
        </w:rPr>
        <w:t>平泰机械服务部</w:t>
      </w:r>
      <w:r>
        <w:rPr>
          <w:rFonts w:hint="eastAsia" w:eastAsia="仿宋_GB2312"/>
          <w:kern w:val="0"/>
          <w:sz w:val="32"/>
          <w:szCs w:val="32"/>
        </w:rPr>
        <w:t>疏于管理，导致本起事故的发生，对事故发生负有责任。</w:t>
      </w:r>
      <w:r>
        <w:rPr>
          <w:rFonts w:hint="eastAsia" w:eastAsia="仿宋_GB2312"/>
          <w:kern w:val="0"/>
          <w:sz w:val="32"/>
          <w:szCs w:val="32"/>
          <w:lang w:eastAsia="zh-CN"/>
        </w:rPr>
        <w:t>建议由</w:t>
      </w:r>
      <w:r>
        <w:rPr>
          <w:rFonts w:hint="eastAsia" w:eastAsia="仿宋_GB2312"/>
          <w:kern w:val="0"/>
          <w:sz w:val="32"/>
          <w:szCs w:val="32"/>
        </w:rPr>
        <w:t>长成公司</w:t>
      </w:r>
      <w:r>
        <w:rPr>
          <w:rFonts w:hint="eastAsia" w:eastAsia="仿宋_GB2312"/>
          <w:kern w:val="0"/>
          <w:sz w:val="32"/>
          <w:szCs w:val="32"/>
          <w:lang w:eastAsia="zh-CN"/>
        </w:rPr>
        <w:t>依照本单位</w:t>
      </w:r>
      <w:r>
        <w:rPr>
          <w:rFonts w:hint="eastAsia" w:eastAsia="仿宋_GB2312"/>
          <w:kern w:val="0"/>
          <w:sz w:val="32"/>
          <w:szCs w:val="32"/>
        </w:rPr>
        <w:t>相关规定，</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曾某敏</w:t>
      </w:r>
      <w:r>
        <w:rPr>
          <w:rFonts w:hint="eastAsia" w:ascii="仿宋_GB2312" w:hAnsi="仿宋_GB2312" w:eastAsia="仿宋_GB2312" w:cs="仿宋_GB2312"/>
          <w:sz w:val="32"/>
          <w:szCs w:val="32"/>
        </w:rPr>
        <w:t>进行内部处</w:t>
      </w:r>
      <w:r>
        <w:rPr>
          <w:rFonts w:hint="eastAsia" w:ascii="仿宋_GB2312" w:hAnsi="仿宋_GB2312" w:eastAsia="仿宋_GB2312" w:cs="仿宋_GB2312"/>
          <w:sz w:val="32"/>
          <w:szCs w:val="32"/>
          <w:lang w:eastAsia="zh-CN"/>
        </w:rPr>
        <w:t>理，</w:t>
      </w:r>
      <w:r>
        <w:rPr>
          <w:rFonts w:hint="eastAsia" w:ascii="仿宋_GB2312" w:eastAsia="仿宋_GB2312"/>
          <w:sz w:val="32"/>
          <w:szCs w:val="32"/>
        </w:rPr>
        <w:t>处理结果报</w:t>
      </w:r>
      <w:r>
        <w:rPr>
          <w:rFonts w:hint="eastAsia" w:ascii="仿宋_GB2312" w:eastAsia="仿宋_GB2312"/>
          <w:sz w:val="32"/>
          <w:szCs w:val="32"/>
          <w:lang w:eastAsia="zh-CN"/>
        </w:rPr>
        <w:t>区应急管理局</w:t>
      </w:r>
      <w:r>
        <w:rPr>
          <w:rFonts w:hint="eastAsia" w:ascii="仿宋_GB2312" w:eastAsia="仿宋_GB2312"/>
          <w:sz w:val="32"/>
          <w:szCs w:val="32"/>
        </w:rPr>
        <w:t>。</w:t>
      </w:r>
    </w:p>
    <w:p>
      <w:pPr>
        <w:pStyle w:val="32"/>
        <w:keepNext w:val="0"/>
        <w:keepLines w:val="0"/>
        <w:pageBreakBefore w:val="0"/>
        <w:kinsoku/>
        <w:wordWrap/>
        <w:overflowPunct/>
        <w:topLinePunct w:val="0"/>
        <w:autoSpaceDE/>
        <w:autoSpaceDN/>
        <w:bidi w:val="0"/>
        <w:adjustRightInd/>
        <w:snapToGrid/>
        <w:spacing w:beforeAutospacing="0" w:afterAutospacing="0" w:line="560" w:lineRule="exact"/>
        <w:ind w:left="0" w:firstLine="640"/>
        <w:textAlignment w:val="auto"/>
        <w:rPr>
          <w:rFonts w:eastAsia="仿宋_GB2312"/>
          <w:kern w:val="0"/>
          <w:sz w:val="32"/>
          <w:szCs w:val="32"/>
        </w:rPr>
      </w:pPr>
      <w:r>
        <w:rPr>
          <w:rFonts w:hint="eastAsia" w:ascii="仿宋_GB2312" w:hAnsi="仿宋_GB2312" w:eastAsia="仿宋_GB2312" w:cs="仿宋_GB2312"/>
          <w:b/>
          <w:bCs/>
          <w:sz w:val="32"/>
          <w:szCs w:val="32"/>
          <w:lang w:eastAsia="zh-CN"/>
        </w:rPr>
        <w:t>王某</w:t>
      </w:r>
      <w:r>
        <w:rPr>
          <w:rFonts w:hint="eastAsia" w:ascii="仿宋_GB2312" w:hAnsi="仿宋_GB2312" w:eastAsia="仿宋_GB2312" w:cs="仿宋_GB2312"/>
          <w:b/>
          <w:bCs/>
          <w:sz w:val="32"/>
          <w:szCs w:val="32"/>
        </w:rPr>
        <w:t>。</w:t>
      </w:r>
      <w:r>
        <w:rPr>
          <w:rFonts w:hint="eastAsia" w:eastAsia="仿宋_GB2312"/>
          <w:kern w:val="0"/>
          <w:sz w:val="32"/>
          <w:szCs w:val="32"/>
        </w:rPr>
        <w:t>长成公司项目管理人员。履行安全生产管理职责不到位</w:t>
      </w:r>
      <w:r>
        <w:rPr>
          <w:rFonts w:hint="eastAsia" w:ascii="仿宋_GB2312" w:hAnsi="仿宋_GB2312" w:eastAsia="仿宋_GB2312" w:cs="仿宋_GB2312"/>
          <w:sz w:val="32"/>
          <w:szCs w:val="32"/>
        </w:rPr>
        <w:t>，对作业现场疏于管理，导致本起事故发生，</w:t>
      </w:r>
      <w:r>
        <w:rPr>
          <w:rFonts w:hint="eastAsia" w:eastAsia="仿宋_GB2312"/>
          <w:kern w:val="0"/>
          <w:sz w:val="32"/>
          <w:szCs w:val="32"/>
        </w:rPr>
        <w:t>对事故发生负有责任。</w:t>
      </w:r>
      <w:r>
        <w:rPr>
          <w:rFonts w:hint="eastAsia" w:eastAsia="仿宋_GB2312"/>
          <w:kern w:val="0"/>
          <w:sz w:val="32"/>
          <w:szCs w:val="32"/>
          <w:lang w:eastAsia="zh-CN"/>
        </w:rPr>
        <w:t>建议由</w:t>
      </w:r>
      <w:r>
        <w:rPr>
          <w:rFonts w:hint="eastAsia" w:eastAsia="仿宋_GB2312"/>
          <w:kern w:val="0"/>
          <w:sz w:val="32"/>
          <w:szCs w:val="32"/>
        </w:rPr>
        <w:t>长成公司</w:t>
      </w:r>
      <w:r>
        <w:rPr>
          <w:rFonts w:hint="eastAsia" w:eastAsia="仿宋_GB2312"/>
          <w:kern w:val="0"/>
          <w:sz w:val="32"/>
          <w:szCs w:val="32"/>
          <w:lang w:eastAsia="zh-CN"/>
        </w:rPr>
        <w:t>依照本单位</w:t>
      </w:r>
      <w:r>
        <w:rPr>
          <w:rFonts w:hint="eastAsia" w:eastAsia="仿宋_GB2312"/>
          <w:kern w:val="0"/>
          <w:sz w:val="32"/>
          <w:szCs w:val="32"/>
        </w:rPr>
        <w:t>相关规定</w:t>
      </w:r>
      <w:r>
        <w:rPr>
          <w:rFonts w:hint="eastAsia" w:eastAsia="仿宋_GB2312"/>
          <w:b w:val="0"/>
          <w:bCs w:val="0"/>
          <w:kern w:val="0"/>
          <w:sz w:val="32"/>
          <w:szCs w:val="32"/>
        </w:rPr>
        <w:t>，</w:t>
      </w:r>
      <w:r>
        <w:rPr>
          <w:rFonts w:hint="eastAsia" w:ascii="仿宋_GB2312" w:eastAsia="仿宋_GB2312"/>
          <w:b w:val="0"/>
          <w:bCs w:val="0"/>
          <w:sz w:val="32"/>
          <w:szCs w:val="32"/>
        </w:rPr>
        <w:t>对</w:t>
      </w:r>
      <w:r>
        <w:rPr>
          <w:rFonts w:hint="eastAsia" w:ascii="仿宋_GB2312" w:hAnsi="仿宋_GB2312" w:eastAsia="仿宋_GB2312" w:cs="仿宋_GB2312"/>
          <w:b w:val="0"/>
          <w:bCs w:val="0"/>
          <w:sz w:val="32"/>
          <w:szCs w:val="32"/>
          <w:lang w:eastAsia="zh-CN"/>
        </w:rPr>
        <w:t>王某</w:t>
      </w:r>
      <w:r>
        <w:rPr>
          <w:rFonts w:hint="eastAsia" w:ascii="仿宋_GB2312" w:eastAsia="仿宋_GB2312"/>
          <w:b w:val="0"/>
          <w:bCs w:val="0"/>
          <w:sz w:val="32"/>
          <w:szCs w:val="32"/>
        </w:rPr>
        <w:t>进</w:t>
      </w:r>
      <w:r>
        <w:rPr>
          <w:rFonts w:hint="eastAsia" w:ascii="仿宋_GB2312" w:eastAsia="仿宋_GB2312"/>
          <w:sz w:val="32"/>
          <w:szCs w:val="32"/>
        </w:rPr>
        <w:t>行内部处</w:t>
      </w:r>
      <w:r>
        <w:rPr>
          <w:rFonts w:hint="eastAsia" w:ascii="仿宋_GB2312" w:eastAsia="仿宋_GB2312"/>
          <w:sz w:val="32"/>
          <w:szCs w:val="32"/>
          <w:lang w:eastAsia="zh-CN"/>
        </w:rPr>
        <w:t>理，</w:t>
      </w:r>
      <w:r>
        <w:rPr>
          <w:rFonts w:hint="eastAsia" w:ascii="仿宋_GB2312" w:eastAsia="仿宋_GB2312"/>
          <w:sz w:val="32"/>
          <w:szCs w:val="32"/>
        </w:rPr>
        <w:t>处理结果报</w:t>
      </w:r>
      <w:r>
        <w:rPr>
          <w:rFonts w:hint="eastAsia" w:ascii="仿宋_GB2312" w:eastAsia="仿宋_GB2312"/>
          <w:sz w:val="32"/>
          <w:szCs w:val="32"/>
          <w:lang w:eastAsia="zh-CN"/>
        </w:rPr>
        <w:t>区应急管理局</w:t>
      </w:r>
      <w:r>
        <w:rPr>
          <w:rFonts w:hint="eastAsia" w:ascii="仿宋_GB2312" w:eastAsia="仿宋_GB2312"/>
          <w:sz w:val="32"/>
          <w:szCs w:val="32"/>
        </w:rPr>
        <w:t>。</w:t>
      </w:r>
    </w:p>
    <w:p>
      <w:pPr>
        <w:pStyle w:val="32"/>
        <w:keepNext w:val="0"/>
        <w:keepLines w:val="0"/>
        <w:pageBreakBefore w:val="0"/>
        <w:kinsoku/>
        <w:wordWrap/>
        <w:overflowPunct/>
        <w:topLinePunct w:val="0"/>
        <w:autoSpaceDE/>
        <w:autoSpaceDN/>
        <w:bidi w:val="0"/>
        <w:adjustRightInd/>
        <w:snapToGrid/>
        <w:spacing w:beforeAutospacing="0" w:afterAutospacing="0" w:line="560" w:lineRule="exact"/>
        <w:ind w:left="0" w:firstLine="640"/>
        <w:textAlignment w:val="auto"/>
        <w:rPr>
          <w:rFonts w:eastAsia="仿宋_GB2312"/>
          <w:kern w:val="0"/>
          <w:sz w:val="32"/>
          <w:szCs w:val="32"/>
        </w:rPr>
      </w:pPr>
      <w:r>
        <w:rPr>
          <w:rFonts w:hint="eastAsia" w:ascii="仿宋_GB2312" w:hAnsi="仿宋_GB2312" w:eastAsia="仿宋_GB2312" w:cs="仿宋_GB2312"/>
          <w:b/>
          <w:bCs/>
          <w:sz w:val="32"/>
          <w:szCs w:val="32"/>
          <w:lang w:eastAsia="zh-CN"/>
        </w:rPr>
        <w:t>汤某锦</w:t>
      </w:r>
      <w:r>
        <w:rPr>
          <w:rFonts w:hint="eastAsia" w:ascii="仿宋_GB2312" w:hAnsi="仿宋_GB2312" w:eastAsia="仿宋_GB2312" w:cs="仿宋_GB2312"/>
          <w:b/>
          <w:bCs/>
          <w:sz w:val="32"/>
          <w:szCs w:val="32"/>
        </w:rPr>
        <w:t>。</w:t>
      </w:r>
      <w:r>
        <w:rPr>
          <w:rFonts w:hint="eastAsia" w:eastAsia="仿宋_GB2312"/>
          <w:kern w:val="0"/>
          <w:sz w:val="32"/>
          <w:szCs w:val="32"/>
        </w:rPr>
        <w:t>长成公司项目管理人员。履行安全生产管理职责不到位，</w:t>
      </w:r>
      <w:r>
        <w:rPr>
          <w:rFonts w:hint="eastAsia" w:ascii="仿宋_GB2312" w:hAnsi="仿宋_GB2312" w:eastAsia="仿宋_GB2312" w:cs="仿宋_GB2312"/>
          <w:sz w:val="32"/>
          <w:szCs w:val="32"/>
        </w:rPr>
        <w:t>对作业现场疏于管理，导致本起事故发生，</w:t>
      </w:r>
      <w:r>
        <w:rPr>
          <w:rFonts w:hint="eastAsia" w:eastAsia="仿宋_GB2312"/>
          <w:kern w:val="0"/>
          <w:sz w:val="32"/>
          <w:szCs w:val="32"/>
        </w:rPr>
        <w:t>对事故发生负有责任。</w:t>
      </w:r>
      <w:r>
        <w:rPr>
          <w:rFonts w:hint="eastAsia" w:eastAsia="仿宋_GB2312"/>
          <w:kern w:val="0"/>
          <w:sz w:val="32"/>
          <w:szCs w:val="32"/>
          <w:lang w:eastAsia="zh-CN"/>
        </w:rPr>
        <w:t>建议由</w:t>
      </w:r>
      <w:r>
        <w:rPr>
          <w:rFonts w:hint="eastAsia" w:eastAsia="仿宋_GB2312"/>
          <w:kern w:val="0"/>
          <w:sz w:val="32"/>
          <w:szCs w:val="32"/>
        </w:rPr>
        <w:t>长成公司</w:t>
      </w:r>
      <w:r>
        <w:rPr>
          <w:rFonts w:hint="eastAsia" w:eastAsia="仿宋_GB2312"/>
          <w:kern w:val="0"/>
          <w:sz w:val="32"/>
          <w:szCs w:val="32"/>
          <w:lang w:eastAsia="zh-CN"/>
        </w:rPr>
        <w:t>依照本单位</w:t>
      </w:r>
      <w:r>
        <w:rPr>
          <w:rFonts w:hint="eastAsia" w:eastAsia="仿宋_GB2312"/>
          <w:kern w:val="0"/>
          <w:sz w:val="32"/>
          <w:szCs w:val="32"/>
        </w:rPr>
        <w:t>相关规</w:t>
      </w:r>
      <w:r>
        <w:rPr>
          <w:rFonts w:hint="eastAsia" w:eastAsia="仿宋_GB2312"/>
          <w:b w:val="0"/>
          <w:bCs w:val="0"/>
          <w:kern w:val="0"/>
          <w:sz w:val="32"/>
          <w:szCs w:val="32"/>
        </w:rPr>
        <w:t>定，</w:t>
      </w:r>
      <w:r>
        <w:rPr>
          <w:rFonts w:hint="eastAsia" w:ascii="仿宋_GB2312" w:eastAsia="仿宋_GB2312"/>
          <w:b w:val="0"/>
          <w:bCs w:val="0"/>
          <w:sz w:val="32"/>
          <w:szCs w:val="32"/>
        </w:rPr>
        <w:t>对</w:t>
      </w:r>
      <w:r>
        <w:rPr>
          <w:rFonts w:hint="eastAsia" w:ascii="仿宋_GB2312" w:hAnsi="仿宋_GB2312" w:eastAsia="仿宋_GB2312" w:cs="仿宋_GB2312"/>
          <w:b w:val="0"/>
          <w:bCs w:val="0"/>
          <w:sz w:val="32"/>
          <w:szCs w:val="32"/>
          <w:lang w:eastAsia="zh-CN"/>
        </w:rPr>
        <w:t>汤某锦</w:t>
      </w:r>
      <w:r>
        <w:rPr>
          <w:rFonts w:hint="eastAsia" w:ascii="仿宋_GB2312" w:eastAsia="仿宋_GB2312"/>
          <w:b w:val="0"/>
          <w:bCs w:val="0"/>
          <w:sz w:val="32"/>
          <w:szCs w:val="32"/>
        </w:rPr>
        <w:t>进</w:t>
      </w:r>
      <w:r>
        <w:rPr>
          <w:rFonts w:hint="eastAsia" w:ascii="仿宋_GB2312" w:eastAsia="仿宋_GB2312"/>
          <w:sz w:val="32"/>
          <w:szCs w:val="32"/>
        </w:rPr>
        <w:t>行内部处</w:t>
      </w:r>
      <w:r>
        <w:rPr>
          <w:rFonts w:hint="eastAsia" w:ascii="仿宋_GB2312" w:eastAsia="仿宋_GB2312"/>
          <w:sz w:val="32"/>
          <w:szCs w:val="32"/>
          <w:lang w:eastAsia="zh-CN"/>
        </w:rPr>
        <w:t>理，</w:t>
      </w:r>
      <w:r>
        <w:rPr>
          <w:rFonts w:hint="eastAsia" w:ascii="仿宋_GB2312" w:eastAsia="仿宋_GB2312"/>
          <w:sz w:val="32"/>
          <w:szCs w:val="32"/>
        </w:rPr>
        <w:t>处理结果报</w:t>
      </w:r>
      <w:r>
        <w:rPr>
          <w:rFonts w:hint="eastAsia" w:ascii="仿宋_GB2312" w:eastAsia="仿宋_GB2312"/>
          <w:sz w:val="32"/>
          <w:szCs w:val="32"/>
          <w:lang w:eastAsia="zh-CN"/>
        </w:rPr>
        <w:t>区应急管理局</w:t>
      </w:r>
      <w:r>
        <w:rPr>
          <w:rFonts w:hint="eastAsia" w:ascii="仿宋_GB2312" w:eastAsia="仿宋_GB2312"/>
          <w:sz w:val="32"/>
          <w:szCs w:val="32"/>
        </w:rPr>
        <w:t>。</w:t>
      </w:r>
    </w:p>
    <w:p>
      <w:pPr>
        <w:pStyle w:val="4"/>
        <w:keepNext/>
        <w:keepLines/>
        <w:pageBreakBefore w:val="0"/>
        <w:numPr>
          <w:ilvl w:val="0"/>
          <w:numId w:val="1"/>
        </w:numPr>
        <w:kinsoku/>
        <w:wordWrap w:val="0"/>
        <w:overflowPunct/>
        <w:topLinePunct w:val="0"/>
        <w:autoSpaceDE/>
        <w:autoSpaceDN/>
        <w:bidi w:val="0"/>
        <w:adjustRightInd/>
        <w:snapToGrid/>
        <w:spacing w:beforeAutospacing="0" w:afterAutospacing="0" w:line="560" w:lineRule="exact"/>
        <w:ind w:left="0"/>
        <w:textAlignment w:val="auto"/>
        <w:rPr>
          <w:rFonts w:hint="default" w:ascii="黑体" w:hAnsi="黑体" w:eastAsia="黑体" w:cs="黑体"/>
          <w:bCs w:val="0"/>
          <w:sz w:val="32"/>
          <w:szCs w:val="32"/>
        </w:rPr>
      </w:pPr>
      <w:bookmarkStart w:id="48" w:name="_Toc13092"/>
      <w:r>
        <w:rPr>
          <w:rFonts w:ascii="黑体" w:hAnsi="黑体" w:eastAsia="黑体" w:cs="黑体"/>
          <w:bCs w:val="0"/>
          <w:sz w:val="32"/>
          <w:szCs w:val="32"/>
        </w:rPr>
        <w:t>事故主要教训</w:t>
      </w:r>
      <w:bookmarkEnd w:id="48"/>
    </w:p>
    <w:p>
      <w:pPr>
        <w:pageBreakBefore w:val="0"/>
        <w:kinsoku/>
        <w:overflowPunct/>
        <w:topLinePunct w:val="0"/>
        <w:autoSpaceDE/>
        <w:autoSpaceDN/>
        <w:bidi w:val="0"/>
        <w:adjustRightInd/>
        <w:snapToGrid/>
        <w:spacing w:beforeAutospacing="0" w:afterAutospacing="0" w:line="560" w:lineRule="exact"/>
        <w:ind w:left="0" w:firstLine="625"/>
        <w:jc w:val="left"/>
        <w:textAlignment w:val="auto"/>
        <w:rPr>
          <w:rFonts w:eastAsia="仿宋_GB2312"/>
          <w:kern w:val="0"/>
          <w:sz w:val="32"/>
          <w:szCs w:val="32"/>
        </w:rPr>
      </w:pPr>
      <w:r>
        <w:rPr>
          <w:rFonts w:hint="eastAsia" w:eastAsia="仿宋_GB2312"/>
          <w:kern w:val="0"/>
          <w:sz w:val="32"/>
          <w:szCs w:val="32"/>
        </w:rPr>
        <w:t>本起事故不仅给伤者造成严重的伤害，对</w:t>
      </w:r>
      <w:r>
        <w:rPr>
          <w:rFonts w:hint="eastAsia" w:eastAsia="仿宋_GB2312"/>
          <w:kern w:val="0"/>
          <w:sz w:val="32"/>
          <w:szCs w:val="32"/>
          <w:lang w:eastAsia="zh-CN"/>
        </w:rPr>
        <w:t>相关生产经营单位</w:t>
      </w:r>
      <w:r>
        <w:rPr>
          <w:rFonts w:hint="eastAsia" w:eastAsia="仿宋_GB2312"/>
          <w:kern w:val="0"/>
          <w:sz w:val="32"/>
          <w:szCs w:val="32"/>
        </w:rPr>
        <w:t>也带来经济上的损失，教训十分深刻。</w:t>
      </w:r>
    </w:p>
    <w:p>
      <w:pPr>
        <w:pageBreakBefore w:val="0"/>
        <w:kinsoku/>
        <w:overflowPunct/>
        <w:topLinePunct w:val="0"/>
        <w:autoSpaceDE/>
        <w:autoSpaceDN/>
        <w:bidi w:val="0"/>
        <w:adjustRightInd/>
        <w:snapToGrid/>
        <w:spacing w:beforeAutospacing="0" w:afterAutospacing="0" w:line="560" w:lineRule="exact"/>
        <w:ind w:left="0" w:firstLine="642" w:firstLineChars="200"/>
        <w:textAlignment w:val="auto"/>
        <w:rPr>
          <w:rFonts w:hint="eastAsia" w:eastAsia="仿宋_GB2312"/>
          <w:color w:val="FF0000"/>
          <w:kern w:val="0"/>
          <w:sz w:val="32"/>
          <w:szCs w:val="32"/>
          <w:lang w:eastAsia="zh-CN"/>
        </w:rPr>
      </w:pPr>
      <w:r>
        <w:rPr>
          <w:rFonts w:hint="eastAsia" w:ascii="仿宋_GB2312" w:hAnsi="仿宋_GB2312" w:eastAsia="仿宋_GB2312" w:cs="仿宋_GB2312"/>
          <w:b/>
          <w:bCs/>
          <w:sz w:val="32"/>
          <w:szCs w:val="32"/>
        </w:rPr>
        <w:t>一是未严格进行安全生产教育培训和岗位安全风险告知。</w:t>
      </w:r>
      <w:r>
        <w:rPr>
          <w:rFonts w:hint="eastAsia" w:eastAsia="仿宋_GB2312"/>
          <w:kern w:val="0"/>
          <w:sz w:val="32"/>
          <w:szCs w:val="32"/>
        </w:rPr>
        <w:t>作业人员安全意识</w:t>
      </w:r>
      <w:r>
        <w:rPr>
          <w:rFonts w:hint="eastAsia" w:ascii="仿宋_GB2312" w:hAnsi="仿宋_GB2312" w:eastAsia="仿宋_GB2312" w:cs="仿宋_GB2312"/>
          <w:sz w:val="32"/>
          <w:szCs w:val="32"/>
        </w:rPr>
        <w:t>淡薄</w:t>
      </w:r>
      <w:r>
        <w:rPr>
          <w:rFonts w:hint="eastAsia" w:eastAsia="仿宋_GB2312"/>
          <w:kern w:val="0"/>
          <w:sz w:val="32"/>
          <w:szCs w:val="32"/>
        </w:rPr>
        <w:t>，对作业风险缺乏安全防范意识。长成公司和平泰机械服务部均未明确告知从业人员作业场所和工作岗位存在的危险因素及应采取的防范措施</w:t>
      </w:r>
      <w:r>
        <w:rPr>
          <w:rFonts w:hint="eastAsia" w:eastAsia="仿宋_GB2312"/>
          <w:kern w:val="0"/>
          <w:sz w:val="32"/>
          <w:szCs w:val="32"/>
          <w:lang w:eastAsia="zh-CN"/>
        </w:rPr>
        <w:t>。</w:t>
      </w:r>
    </w:p>
    <w:p>
      <w:pPr>
        <w:pageBreakBefore w:val="0"/>
        <w:kinsoku/>
        <w:overflowPunct/>
        <w:topLinePunct w:val="0"/>
        <w:autoSpaceDE/>
        <w:autoSpaceDN/>
        <w:bidi w:val="0"/>
        <w:adjustRightInd/>
        <w:snapToGrid/>
        <w:spacing w:beforeAutospacing="0" w:afterAutospacing="0" w:line="560" w:lineRule="exact"/>
        <w:ind w:left="0" w:firstLine="642" w:firstLineChars="200"/>
        <w:textAlignment w:val="auto"/>
        <w:rPr>
          <w:rFonts w:ascii="仿宋" w:hAnsi="仿宋" w:eastAsia="仿宋" w:cs="仿宋"/>
          <w:kern w:val="0"/>
          <w:sz w:val="31"/>
          <w:szCs w:val="31"/>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是对承包单位安全管理不到位。</w:t>
      </w:r>
      <w:r>
        <w:rPr>
          <w:rFonts w:hint="eastAsia" w:ascii="仿宋" w:hAnsi="仿宋" w:eastAsia="仿宋" w:cs="仿宋"/>
          <w:kern w:val="0"/>
          <w:sz w:val="31"/>
          <w:szCs w:val="31"/>
        </w:rPr>
        <w:t>长成公司未严格将承包单位纳入本公司的安全生产管理体系，未对承包单位的安全生产工作进行统一协调管理，对承包单位未严格落实“七有七必须”要求。</w:t>
      </w:r>
    </w:p>
    <w:p>
      <w:pPr>
        <w:pageBreakBefore w:val="0"/>
        <w:kinsoku/>
        <w:overflowPunct/>
        <w:topLinePunct w:val="0"/>
        <w:autoSpaceDE/>
        <w:autoSpaceDN/>
        <w:bidi w:val="0"/>
        <w:adjustRightInd/>
        <w:snapToGrid/>
        <w:spacing w:beforeAutospacing="0" w:afterAutospacing="0" w:line="560" w:lineRule="exact"/>
        <w:ind w:left="0" w:firstLine="642" w:firstLineChars="200"/>
        <w:textAlignment w:val="auto"/>
        <w:rPr>
          <w:rFonts w:eastAsia="仿宋_GB2312"/>
          <w:kern w:val="0"/>
          <w:sz w:val="32"/>
          <w:szCs w:val="32"/>
        </w:rPr>
      </w:pP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是对动火、高处作业等高风险作业管理不到位。</w:t>
      </w:r>
      <w:r>
        <w:rPr>
          <w:rFonts w:hint="eastAsia" w:eastAsia="仿宋_GB2312"/>
          <w:kern w:val="0"/>
          <w:sz w:val="32"/>
          <w:szCs w:val="32"/>
        </w:rPr>
        <w:t>长成公司和平泰机械服务部未对作业环境进行作业安全分析，未进行作业许可，未对存在的风险采取有效的管控措施，未对作业人员违章行为进行有效纠正和制止，对作业过程未严格进行监护。</w:t>
      </w:r>
    </w:p>
    <w:p>
      <w:pPr>
        <w:pageBreakBefore w:val="0"/>
        <w:kinsoku/>
        <w:overflowPunct/>
        <w:topLinePunct w:val="0"/>
        <w:autoSpaceDE/>
        <w:autoSpaceDN/>
        <w:bidi w:val="0"/>
        <w:adjustRightInd/>
        <w:snapToGrid/>
        <w:spacing w:beforeAutospacing="0" w:afterAutospacing="0" w:line="560" w:lineRule="exact"/>
        <w:ind w:left="0" w:firstLine="642" w:firstLineChars="200"/>
        <w:textAlignment w:val="auto"/>
        <w:rPr>
          <w:rFonts w:ascii="仿宋" w:hAnsi="仿宋" w:eastAsia="仿宋" w:cs="仿宋"/>
          <w:kern w:val="0"/>
          <w:sz w:val="31"/>
          <w:szCs w:val="31"/>
        </w:rPr>
      </w:pP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bCs/>
          <w:sz w:val="32"/>
          <w:szCs w:val="32"/>
        </w:rPr>
        <w:t>是未严格落实隐患排查治理和风险分级管控。</w:t>
      </w:r>
      <w:r>
        <w:rPr>
          <w:rFonts w:hint="eastAsia" w:eastAsia="仿宋_GB2312"/>
          <w:kern w:val="0"/>
          <w:sz w:val="32"/>
          <w:szCs w:val="32"/>
        </w:rPr>
        <w:t>现场隐患排查不到位、不彻底，风险管控缺失。作业前未对作业安全风险进行辨识，对临边作业安全风险未进行分级管控。</w:t>
      </w:r>
    </w:p>
    <w:p>
      <w:pPr>
        <w:pStyle w:val="4"/>
        <w:keepNext/>
        <w:keepLines/>
        <w:pageBreakBefore w:val="0"/>
        <w:numPr>
          <w:ilvl w:val="0"/>
          <w:numId w:val="1"/>
        </w:numPr>
        <w:kinsoku/>
        <w:wordWrap w:val="0"/>
        <w:overflowPunct/>
        <w:topLinePunct w:val="0"/>
        <w:autoSpaceDE/>
        <w:autoSpaceDN/>
        <w:bidi w:val="0"/>
        <w:adjustRightInd/>
        <w:snapToGrid/>
        <w:spacing w:beforeAutospacing="0" w:afterAutospacing="0" w:line="560" w:lineRule="exact"/>
        <w:ind w:left="0"/>
        <w:textAlignment w:val="auto"/>
        <w:rPr>
          <w:rFonts w:hint="default" w:ascii="黑体" w:hAnsi="黑体" w:eastAsia="黑体" w:cs="黑体"/>
          <w:bCs w:val="0"/>
          <w:sz w:val="32"/>
          <w:szCs w:val="32"/>
        </w:rPr>
      </w:pPr>
      <w:bookmarkStart w:id="49" w:name="_Toc6480"/>
      <w:r>
        <w:rPr>
          <w:rFonts w:ascii="黑体" w:hAnsi="黑体" w:eastAsia="黑体" w:cs="黑体"/>
          <w:bCs w:val="0"/>
          <w:sz w:val="32"/>
          <w:szCs w:val="32"/>
        </w:rPr>
        <w:t>事故防范及整改措施</w:t>
      </w:r>
      <w:bookmarkEnd w:id="49"/>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textAlignment w:val="auto"/>
        <w:rPr>
          <w:rFonts w:hint="eastAsia" w:ascii="楷体" w:hAnsi="楷体" w:eastAsia="楷体" w:cs="楷体"/>
          <w:b/>
          <w:bCs/>
          <w:sz w:val="32"/>
          <w:szCs w:val="32"/>
        </w:rPr>
      </w:pPr>
      <w:r>
        <w:rPr>
          <w:rFonts w:hint="eastAsia" w:ascii="Times New Roman" w:hAnsi="Times New Roman" w:eastAsia="仿宋_GB2312" w:cs="Times New Roman"/>
          <w:kern w:val="0"/>
          <w:sz w:val="32"/>
          <w:szCs w:val="32"/>
          <w:lang w:eastAsia="zh-CN"/>
        </w:rPr>
        <w:t>相关生产经营单位应严格落实企业安全生产主体责任，从</w:t>
      </w:r>
      <w:r>
        <w:rPr>
          <w:rFonts w:hint="eastAsia" w:eastAsia="仿宋_GB2312"/>
          <w:kern w:val="0"/>
          <w:sz w:val="32"/>
          <w:szCs w:val="32"/>
          <w:lang w:eastAsia="zh-CN"/>
        </w:rPr>
        <w:t>以下方面高标准执行事故防范和整改措施，杜绝同类型事故再次发生</w:t>
      </w:r>
      <w:r>
        <w:rPr>
          <w:rFonts w:hint="eastAsia" w:eastAsia="仿宋_GB2312"/>
          <w:kern w:val="0"/>
          <w:sz w:val="32"/>
          <w:szCs w:val="32"/>
        </w:rPr>
        <w:t>。</w:t>
      </w:r>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2" w:firstLineChars="200"/>
        <w:textAlignment w:val="auto"/>
        <w:rPr>
          <w:rFonts w:eastAsia="仿宋_GB2312"/>
          <w:sz w:val="32"/>
          <w:szCs w:val="32"/>
        </w:rPr>
      </w:pPr>
      <w:r>
        <w:rPr>
          <w:rFonts w:hint="eastAsia" w:ascii="楷体" w:hAnsi="楷体" w:eastAsia="楷体" w:cs="楷体"/>
          <w:b/>
          <w:bCs/>
          <w:sz w:val="32"/>
          <w:szCs w:val="32"/>
        </w:rPr>
        <w:t>（一）</w:t>
      </w:r>
      <w:r>
        <w:rPr>
          <w:rFonts w:hint="eastAsia" w:eastAsia="仿宋_GB2312"/>
          <w:sz w:val="32"/>
          <w:szCs w:val="32"/>
        </w:rPr>
        <w:t>完善安全生产责任体系，</w:t>
      </w:r>
      <w:r>
        <w:rPr>
          <w:rFonts w:hint="eastAsia" w:ascii="仿宋_GB2312" w:hAnsi="仿宋_GB2312" w:eastAsia="仿宋_GB2312" w:cs="仿宋_GB2312"/>
          <w:sz w:val="32"/>
          <w:szCs w:val="32"/>
          <w:lang w:eastAsia="zh-CN"/>
        </w:rPr>
        <w:t>树牢安全生产红线意识和底线思维，</w:t>
      </w:r>
      <w:r>
        <w:rPr>
          <w:rFonts w:hint="eastAsia" w:eastAsia="仿宋_GB2312"/>
          <w:sz w:val="32"/>
          <w:szCs w:val="32"/>
        </w:rPr>
        <w:t>严格按照“谁主管谁负责，谁安排工作，谁管理到位</w:t>
      </w:r>
      <w:r>
        <w:rPr>
          <w:rFonts w:hint="eastAsia" w:eastAsia="仿宋_GB2312"/>
          <w:sz w:val="32"/>
          <w:szCs w:val="32"/>
          <w:lang w:eastAsia="zh-CN"/>
        </w:rPr>
        <w:t>”要求</w:t>
      </w:r>
      <w:r>
        <w:rPr>
          <w:rFonts w:hint="eastAsia" w:eastAsia="仿宋_GB2312"/>
          <w:sz w:val="32"/>
          <w:szCs w:val="32"/>
        </w:rPr>
        <w:t>，职责分明</w:t>
      </w:r>
      <w:r>
        <w:rPr>
          <w:rFonts w:hint="eastAsia" w:eastAsia="仿宋_GB2312"/>
          <w:sz w:val="32"/>
          <w:szCs w:val="32"/>
          <w:lang w:eastAsia="zh-CN"/>
        </w:rPr>
        <w:t>开展安全生产管理工作</w:t>
      </w:r>
      <w:r>
        <w:rPr>
          <w:rFonts w:hint="eastAsia" w:eastAsia="仿宋_GB2312"/>
          <w:sz w:val="32"/>
          <w:szCs w:val="32"/>
        </w:rPr>
        <w:t>。深刻吸取事故教训，夯实安全管理基础，始终把安全生产放在第一位。</w:t>
      </w:r>
    </w:p>
    <w:p>
      <w:pPr>
        <w:pageBreakBefore w:val="0"/>
        <w:widowControl/>
        <w:kinsoku/>
        <w:overflowPunct/>
        <w:topLinePunct w:val="0"/>
        <w:autoSpaceDE/>
        <w:autoSpaceDN/>
        <w:bidi w:val="0"/>
        <w:adjustRightInd/>
        <w:snapToGrid/>
        <w:spacing w:beforeAutospacing="0" w:afterAutospacing="0" w:line="560" w:lineRule="exact"/>
        <w:ind w:left="0" w:firstLine="642" w:firstLineChars="200"/>
        <w:jc w:val="left"/>
        <w:textAlignment w:val="auto"/>
        <w:rPr>
          <w:rFonts w:ascii="仿宋_GB2312" w:hAnsi="仿宋_GB2312" w:eastAsia="仿宋_GB2312" w:cs="仿宋_GB2312"/>
          <w:sz w:val="32"/>
          <w:szCs w:val="32"/>
        </w:rPr>
      </w:pPr>
      <w:r>
        <w:rPr>
          <w:rFonts w:hint="eastAsia" w:ascii="楷体" w:hAnsi="楷体" w:eastAsia="楷体" w:cs="楷体"/>
          <w:b/>
          <w:bCs/>
          <w:sz w:val="32"/>
          <w:szCs w:val="32"/>
        </w:rPr>
        <w:t>（二）</w:t>
      </w:r>
      <w:r>
        <w:rPr>
          <w:rFonts w:hint="eastAsia" w:ascii="仿宋_GB2312" w:hAnsi="仿宋_GB2312" w:eastAsia="仿宋_GB2312" w:cs="仿宋_GB2312"/>
          <w:sz w:val="32"/>
          <w:szCs w:val="32"/>
          <w:lang w:eastAsia="zh-CN"/>
        </w:rPr>
        <w:t>本</w:t>
      </w:r>
      <w:r>
        <w:rPr>
          <w:rFonts w:hint="eastAsia" w:ascii="仿宋_GB2312" w:hAnsi="仿宋_GB2312" w:eastAsia="仿宋_GB2312" w:cs="仿宋_GB2312"/>
          <w:sz w:val="32"/>
          <w:szCs w:val="32"/>
        </w:rPr>
        <w:t>起事故的根本原因在于</w:t>
      </w:r>
      <w:r>
        <w:rPr>
          <w:rFonts w:hint="eastAsia" w:ascii="仿宋_GB2312" w:hAnsi="仿宋_GB2312" w:eastAsia="仿宋_GB2312" w:cs="仿宋_GB2312"/>
          <w:sz w:val="32"/>
          <w:szCs w:val="32"/>
          <w:lang w:eastAsia="zh-CN"/>
        </w:rPr>
        <w:t>作业人员</w:t>
      </w:r>
      <w:r>
        <w:rPr>
          <w:rFonts w:hint="eastAsia" w:ascii="仿宋_GB2312" w:hAnsi="仿宋_GB2312" w:eastAsia="仿宋_GB2312" w:cs="仿宋_GB2312"/>
          <w:sz w:val="32"/>
          <w:szCs w:val="32"/>
        </w:rPr>
        <w:t>安全意识淡薄，缺乏基本的安全生产常识。</w:t>
      </w:r>
      <w:r>
        <w:rPr>
          <w:rFonts w:hint="eastAsia" w:ascii="仿宋_GB2312" w:hAnsi="仿宋_GB2312" w:eastAsia="仿宋_GB2312" w:cs="仿宋_GB2312"/>
          <w:sz w:val="32"/>
          <w:szCs w:val="32"/>
          <w:lang w:eastAsia="zh-CN"/>
        </w:rPr>
        <w:t>相关生产经营单位要</w:t>
      </w:r>
      <w:r>
        <w:rPr>
          <w:rFonts w:hint="eastAsia" w:ascii="仿宋_GB2312" w:hAnsi="仿宋_GB2312" w:eastAsia="仿宋_GB2312" w:cs="仿宋_GB2312"/>
          <w:sz w:val="32"/>
          <w:szCs w:val="32"/>
        </w:rPr>
        <w:t>加强安全生产教育和培训工作，</w:t>
      </w:r>
      <w:r>
        <w:rPr>
          <w:rFonts w:hint="eastAsia" w:ascii="仿宋_GB2312" w:hAnsi="仿宋_GB2312" w:eastAsia="仿宋_GB2312" w:cs="仿宋_GB2312"/>
          <w:sz w:val="32"/>
          <w:szCs w:val="32"/>
          <w:lang w:eastAsia="zh-CN"/>
        </w:rPr>
        <w:t>增强从业人员</w:t>
      </w:r>
      <w:r>
        <w:rPr>
          <w:rFonts w:hint="eastAsia" w:ascii="仿宋_GB2312" w:hAnsi="仿宋_GB2312" w:eastAsia="仿宋_GB2312" w:cs="仿宋_GB2312"/>
          <w:sz w:val="32"/>
          <w:szCs w:val="32"/>
        </w:rPr>
        <w:t>的安全意识，</w:t>
      </w:r>
      <w:r>
        <w:rPr>
          <w:rFonts w:hint="eastAsia" w:ascii="仿宋_GB2312" w:hAnsi="仿宋_GB2312" w:eastAsia="仿宋_GB2312" w:cs="仿宋_GB2312"/>
          <w:sz w:val="32"/>
          <w:szCs w:val="32"/>
          <w:lang w:eastAsia="zh-CN"/>
        </w:rPr>
        <w:t>有效避免人员不安全行为，</w:t>
      </w:r>
      <w:r>
        <w:rPr>
          <w:rFonts w:ascii="仿宋_GB2312" w:hAnsi="宋体" w:eastAsia="仿宋_GB2312" w:cs="仿宋_GB2312"/>
          <w:color w:val="000000"/>
          <w:kern w:val="0"/>
          <w:sz w:val="31"/>
          <w:szCs w:val="31"/>
        </w:rPr>
        <w:t>从源头上防范化解安全风险</w:t>
      </w:r>
      <w:r>
        <w:rPr>
          <w:rFonts w:hint="eastAsia" w:ascii="仿宋_GB2312" w:hAnsi="仿宋_GB2312" w:eastAsia="仿宋_GB2312" w:cs="仿宋_GB2312"/>
          <w:sz w:val="32"/>
          <w:szCs w:val="32"/>
        </w:rPr>
        <w:t>。</w:t>
      </w:r>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2" w:firstLineChars="200"/>
        <w:textAlignment w:val="auto"/>
        <w:rPr>
          <w:rFonts w:ascii="仿宋_GB2312" w:hAnsi="仿宋_GB2312" w:eastAsia="仿宋_GB2312" w:cs="仿宋_GB2312"/>
          <w:kern w:val="2"/>
          <w:sz w:val="32"/>
          <w:szCs w:val="32"/>
        </w:rPr>
      </w:pPr>
      <w:r>
        <w:rPr>
          <w:rFonts w:hint="eastAsia" w:ascii="楷体" w:hAnsi="楷体" w:eastAsia="楷体" w:cs="楷体"/>
          <w:b/>
          <w:bCs/>
          <w:sz w:val="32"/>
          <w:szCs w:val="32"/>
        </w:rPr>
        <w:t>（三）</w:t>
      </w:r>
      <w:r>
        <w:rPr>
          <w:rFonts w:hint="eastAsia" w:ascii="仿宋_GB2312" w:hAnsi="仿宋_GB2312" w:eastAsia="仿宋_GB2312" w:cs="仿宋_GB2312"/>
          <w:kern w:val="2"/>
          <w:sz w:val="32"/>
          <w:szCs w:val="32"/>
        </w:rPr>
        <w:t>加强承包商及外来作业人员管理。承包商及外来作业人员引发的生产安全事故屡见不鲜，</w:t>
      </w:r>
      <w:r>
        <w:rPr>
          <w:rFonts w:hint="eastAsia" w:ascii="仿宋_GB2312" w:hAnsi="仿宋_GB2312" w:eastAsia="仿宋_GB2312" w:cs="仿宋_GB2312"/>
          <w:sz w:val="32"/>
          <w:szCs w:val="32"/>
          <w:lang w:eastAsia="zh-CN"/>
        </w:rPr>
        <w:t>相关生产经营单位应</w:t>
      </w:r>
      <w:r>
        <w:rPr>
          <w:rFonts w:hint="eastAsia" w:ascii="仿宋_GB2312" w:hAnsi="仿宋_GB2312" w:eastAsia="仿宋_GB2312" w:cs="仿宋_GB2312"/>
          <w:kern w:val="2"/>
          <w:sz w:val="32"/>
          <w:szCs w:val="32"/>
        </w:rPr>
        <w:t>严格落实</w:t>
      </w:r>
      <w:r>
        <w:rPr>
          <w:rFonts w:hint="eastAsia" w:ascii="仿宋_GB2312" w:hAnsi="仿宋_GB2312" w:eastAsia="仿宋_GB2312" w:cs="仿宋_GB2312"/>
          <w:kern w:val="2"/>
          <w:sz w:val="32"/>
          <w:szCs w:val="32"/>
          <w:lang w:eastAsia="zh-CN"/>
        </w:rPr>
        <w:t>属地</w:t>
      </w:r>
      <w:r>
        <w:rPr>
          <w:rFonts w:hint="eastAsia" w:ascii="仿宋_GB2312" w:hAnsi="仿宋_GB2312" w:eastAsia="仿宋_GB2312" w:cs="仿宋_GB2312"/>
          <w:kern w:val="2"/>
          <w:sz w:val="32"/>
          <w:szCs w:val="32"/>
        </w:rPr>
        <w:t>政府及</w:t>
      </w:r>
      <w:r>
        <w:rPr>
          <w:rFonts w:hint="eastAsia" w:ascii="仿宋_GB2312" w:hAnsi="仿宋_GB2312" w:eastAsia="仿宋_GB2312" w:cs="仿宋_GB2312"/>
          <w:kern w:val="2"/>
          <w:sz w:val="32"/>
          <w:szCs w:val="32"/>
          <w:lang w:eastAsia="zh-CN"/>
        </w:rPr>
        <w:t>本单位</w:t>
      </w:r>
      <w:r>
        <w:rPr>
          <w:rFonts w:hint="eastAsia" w:ascii="仿宋_GB2312" w:hAnsi="仿宋_GB2312" w:eastAsia="仿宋_GB2312" w:cs="仿宋_GB2312"/>
          <w:kern w:val="2"/>
          <w:sz w:val="32"/>
          <w:szCs w:val="32"/>
        </w:rPr>
        <w:t>有关承包商和外来作业人员的</w:t>
      </w:r>
      <w:r>
        <w:rPr>
          <w:rFonts w:hint="eastAsia" w:ascii="仿宋_GB2312" w:hAnsi="仿宋_GB2312" w:eastAsia="仿宋_GB2312" w:cs="仿宋_GB2312"/>
          <w:kern w:val="2"/>
          <w:sz w:val="32"/>
          <w:szCs w:val="32"/>
          <w:lang w:eastAsia="zh-CN"/>
        </w:rPr>
        <w:t>安全</w:t>
      </w:r>
      <w:r>
        <w:rPr>
          <w:rFonts w:hint="eastAsia" w:ascii="仿宋_GB2312" w:hAnsi="仿宋_GB2312" w:eastAsia="仿宋_GB2312" w:cs="仿宋_GB2312"/>
          <w:kern w:val="2"/>
          <w:sz w:val="32"/>
          <w:szCs w:val="32"/>
        </w:rPr>
        <w:t>管理</w:t>
      </w:r>
      <w:r>
        <w:rPr>
          <w:rFonts w:hint="eastAsia" w:ascii="仿宋_GB2312" w:hAnsi="仿宋_GB2312" w:eastAsia="仿宋_GB2312" w:cs="仿宋_GB2312"/>
          <w:kern w:val="2"/>
          <w:sz w:val="32"/>
          <w:szCs w:val="32"/>
          <w:lang w:eastAsia="zh-CN"/>
        </w:rPr>
        <w:t>规定及</w:t>
      </w:r>
      <w:r>
        <w:rPr>
          <w:rFonts w:hint="eastAsia" w:ascii="仿宋_GB2312" w:hAnsi="仿宋_GB2312" w:eastAsia="仿宋_GB2312" w:cs="仿宋_GB2312"/>
          <w:kern w:val="2"/>
          <w:sz w:val="32"/>
          <w:szCs w:val="32"/>
        </w:rPr>
        <w:t>要求，加强</w:t>
      </w:r>
      <w:r>
        <w:rPr>
          <w:rFonts w:hint="eastAsia" w:ascii="仿宋_GB2312" w:hAnsi="仿宋_GB2312" w:eastAsia="仿宋_GB2312" w:cs="仿宋_GB2312"/>
          <w:kern w:val="2"/>
          <w:sz w:val="32"/>
          <w:szCs w:val="32"/>
          <w:lang w:eastAsia="zh-CN"/>
        </w:rPr>
        <w:t>外包单位</w:t>
      </w:r>
      <w:r>
        <w:rPr>
          <w:rFonts w:hint="eastAsia" w:ascii="仿宋_GB2312" w:hAnsi="仿宋_GB2312" w:eastAsia="仿宋_GB2312" w:cs="仿宋_GB2312"/>
          <w:kern w:val="2"/>
          <w:sz w:val="32"/>
          <w:szCs w:val="32"/>
        </w:rPr>
        <w:t>及外来作业人员管理，</w:t>
      </w:r>
      <w:r>
        <w:rPr>
          <w:rFonts w:hint="eastAsia" w:ascii="仿宋_GB2312" w:hAnsi="仿宋_GB2312" w:eastAsia="仿宋_GB2312" w:cs="仿宋_GB2312"/>
          <w:kern w:val="2"/>
          <w:sz w:val="32"/>
          <w:szCs w:val="32"/>
          <w:lang w:eastAsia="zh-CN"/>
        </w:rPr>
        <w:t>防范外包作业</w:t>
      </w:r>
      <w:r>
        <w:rPr>
          <w:rFonts w:hint="eastAsia" w:ascii="仿宋_GB2312" w:hAnsi="仿宋_GB2312" w:eastAsia="仿宋_GB2312" w:cs="仿宋_GB2312"/>
          <w:kern w:val="2"/>
          <w:sz w:val="32"/>
          <w:szCs w:val="32"/>
        </w:rPr>
        <w:t>生产安全事故</w:t>
      </w:r>
      <w:r>
        <w:rPr>
          <w:rFonts w:hint="eastAsia" w:ascii="仿宋_GB2312" w:hAnsi="仿宋_GB2312" w:eastAsia="仿宋_GB2312" w:cs="仿宋_GB2312"/>
          <w:kern w:val="2"/>
          <w:sz w:val="32"/>
          <w:szCs w:val="32"/>
          <w:lang w:eastAsia="zh-CN"/>
        </w:rPr>
        <w:t>发生</w:t>
      </w:r>
      <w:r>
        <w:rPr>
          <w:rFonts w:hint="eastAsia" w:ascii="仿宋_GB2312" w:hAnsi="仿宋_GB2312" w:eastAsia="仿宋_GB2312" w:cs="仿宋_GB2312"/>
          <w:kern w:val="2"/>
          <w:sz w:val="32"/>
          <w:szCs w:val="32"/>
        </w:rPr>
        <w:t>。</w:t>
      </w:r>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2" w:firstLineChars="200"/>
        <w:textAlignment w:val="auto"/>
        <w:rPr>
          <w:rFonts w:eastAsia="仿宋_GB2312"/>
          <w:sz w:val="32"/>
          <w:szCs w:val="32"/>
        </w:rPr>
      </w:pPr>
      <w:r>
        <w:rPr>
          <w:rFonts w:hint="eastAsia" w:ascii="楷体" w:hAnsi="楷体" w:eastAsia="楷体" w:cs="楷体"/>
          <w:b/>
          <w:bCs/>
          <w:sz w:val="32"/>
          <w:szCs w:val="32"/>
        </w:rPr>
        <w:t>（四）</w:t>
      </w:r>
      <w:r>
        <w:rPr>
          <w:rFonts w:hint="eastAsia" w:eastAsia="仿宋_GB2312"/>
          <w:sz w:val="32"/>
          <w:szCs w:val="32"/>
        </w:rPr>
        <w:t>加强特殊作业等高风险作业管理。针对作业内容提前进行风险研判，做好作业安全分析和安全交底，严格</w:t>
      </w:r>
      <w:r>
        <w:rPr>
          <w:rFonts w:hint="eastAsia" w:eastAsia="仿宋_GB2312"/>
          <w:sz w:val="32"/>
          <w:szCs w:val="32"/>
          <w:lang w:eastAsia="zh-CN"/>
        </w:rPr>
        <w:t>执行</w:t>
      </w:r>
      <w:r>
        <w:rPr>
          <w:rFonts w:hint="eastAsia" w:eastAsia="仿宋_GB2312"/>
          <w:sz w:val="32"/>
          <w:szCs w:val="32"/>
        </w:rPr>
        <w:t>作业许可</w:t>
      </w:r>
      <w:r>
        <w:rPr>
          <w:rFonts w:hint="eastAsia" w:eastAsia="仿宋_GB2312"/>
          <w:sz w:val="32"/>
          <w:szCs w:val="32"/>
          <w:lang w:eastAsia="zh-CN"/>
        </w:rPr>
        <w:t>及审批程序</w:t>
      </w:r>
      <w:r>
        <w:rPr>
          <w:rFonts w:hint="eastAsia" w:eastAsia="仿宋_GB2312"/>
          <w:sz w:val="32"/>
          <w:szCs w:val="32"/>
        </w:rPr>
        <w:t>，加强督导与监护，确保个人防护和应急装备到位。</w:t>
      </w:r>
    </w:p>
    <w:p>
      <w:pPr>
        <w:pageBreakBefore w:val="0"/>
        <w:widowControl/>
        <w:kinsoku/>
        <w:overflowPunct/>
        <w:topLinePunct w:val="0"/>
        <w:autoSpaceDE/>
        <w:autoSpaceDN/>
        <w:bidi w:val="0"/>
        <w:adjustRightInd/>
        <w:snapToGrid/>
        <w:spacing w:beforeAutospacing="0" w:afterAutospacing="0" w:line="560" w:lineRule="exact"/>
        <w:ind w:left="0" w:firstLine="642" w:firstLineChars="200"/>
        <w:jc w:val="left"/>
        <w:textAlignment w:val="auto"/>
        <w:rPr>
          <w:rFonts w:eastAsia="仿宋_GB2312"/>
          <w:sz w:val="32"/>
          <w:szCs w:val="32"/>
        </w:rPr>
      </w:pPr>
      <w:r>
        <w:rPr>
          <w:rFonts w:hint="eastAsia" w:ascii="楷体" w:hAnsi="楷体" w:eastAsia="楷体" w:cs="楷体"/>
          <w:b/>
          <w:bCs/>
          <w:sz w:val="32"/>
          <w:szCs w:val="32"/>
        </w:rPr>
        <w:t>（五）</w:t>
      </w:r>
      <w:r>
        <w:rPr>
          <w:rFonts w:hint="eastAsia" w:eastAsia="仿宋_GB2312"/>
          <w:sz w:val="32"/>
          <w:szCs w:val="32"/>
        </w:rPr>
        <w:t>全面排查各类隐患风险，</w:t>
      </w:r>
      <w:r>
        <w:rPr>
          <w:rFonts w:hint="eastAsia" w:eastAsia="仿宋_GB2312"/>
          <w:sz w:val="32"/>
          <w:szCs w:val="32"/>
          <w:lang w:eastAsia="zh-CN"/>
        </w:rPr>
        <w:t>实现</w:t>
      </w:r>
      <w:r>
        <w:rPr>
          <w:rFonts w:hint="eastAsia" w:eastAsia="仿宋_GB2312"/>
          <w:sz w:val="32"/>
          <w:szCs w:val="32"/>
        </w:rPr>
        <w:t>隐患及时消除，风险管控到位。全面检查</w:t>
      </w:r>
      <w:r>
        <w:rPr>
          <w:rFonts w:hint="eastAsia" w:eastAsia="仿宋_GB2312"/>
          <w:sz w:val="32"/>
          <w:szCs w:val="32"/>
          <w:lang w:eastAsia="zh-CN"/>
        </w:rPr>
        <w:t>厂区内安全生产</w:t>
      </w:r>
      <w:r>
        <w:rPr>
          <w:rFonts w:hint="eastAsia" w:eastAsia="仿宋_GB2312"/>
          <w:sz w:val="32"/>
          <w:szCs w:val="32"/>
        </w:rPr>
        <w:t>防护设施</w:t>
      </w:r>
      <w:r>
        <w:rPr>
          <w:rFonts w:hint="eastAsia" w:eastAsia="仿宋_GB2312"/>
          <w:sz w:val="32"/>
          <w:szCs w:val="32"/>
          <w:lang w:eastAsia="zh-CN"/>
        </w:rPr>
        <w:t>设置情况</w:t>
      </w:r>
      <w:r>
        <w:rPr>
          <w:rFonts w:hint="eastAsia" w:eastAsia="仿宋_GB2312"/>
          <w:sz w:val="32"/>
          <w:szCs w:val="32"/>
        </w:rPr>
        <w:t>，确保防护到位</w:t>
      </w:r>
      <w:r>
        <w:rPr>
          <w:rFonts w:hint="eastAsia" w:eastAsia="仿宋_GB2312"/>
          <w:sz w:val="32"/>
          <w:szCs w:val="32"/>
          <w:lang w:eastAsia="zh-CN"/>
        </w:rPr>
        <w:t>。</w:t>
      </w:r>
      <w:r>
        <w:rPr>
          <w:rFonts w:hint="eastAsia" w:eastAsia="仿宋_GB2312"/>
          <w:sz w:val="32"/>
          <w:szCs w:val="32"/>
        </w:rPr>
        <w:t>重点检查</w:t>
      </w:r>
      <w:r>
        <w:rPr>
          <w:rFonts w:hint="eastAsia" w:eastAsia="仿宋_GB2312"/>
          <w:sz w:val="32"/>
          <w:szCs w:val="32"/>
          <w:lang w:eastAsia="zh-CN"/>
        </w:rPr>
        <w:t>现场物的不安全状态</w:t>
      </w:r>
      <w:r>
        <w:rPr>
          <w:rFonts w:hint="eastAsia" w:eastAsia="仿宋_GB2312"/>
          <w:sz w:val="32"/>
          <w:szCs w:val="32"/>
        </w:rPr>
        <w:t>，</w:t>
      </w:r>
      <w:r>
        <w:rPr>
          <w:rFonts w:hint="eastAsia" w:eastAsia="仿宋_GB2312"/>
          <w:color w:val="000000" w:themeColor="text1"/>
          <w:sz w:val="32"/>
          <w:szCs w:val="32"/>
        </w:rPr>
        <w:t>加强惩戒力</w:t>
      </w:r>
      <w:r>
        <w:rPr>
          <w:rFonts w:hint="eastAsia" w:eastAsia="仿宋_GB2312"/>
          <w:sz w:val="32"/>
          <w:szCs w:val="32"/>
        </w:rPr>
        <w:t>度，杜绝“三违”现象</w:t>
      </w:r>
      <w:r>
        <w:rPr>
          <w:rFonts w:hint="eastAsia" w:eastAsia="仿宋_GB2312"/>
          <w:sz w:val="32"/>
          <w:szCs w:val="32"/>
          <w:lang w:eastAsia="zh-CN"/>
        </w:rPr>
        <w:t>，</w:t>
      </w:r>
      <w:r>
        <w:rPr>
          <w:rFonts w:hint="eastAsia" w:eastAsia="仿宋_GB2312"/>
          <w:sz w:val="32"/>
          <w:szCs w:val="32"/>
        </w:rPr>
        <w:t>完善</w:t>
      </w:r>
      <w:r>
        <w:rPr>
          <w:rFonts w:hint="eastAsia" w:eastAsia="仿宋_GB2312"/>
          <w:sz w:val="32"/>
          <w:szCs w:val="32"/>
          <w:lang w:eastAsia="zh-CN"/>
        </w:rPr>
        <w:t>设置</w:t>
      </w:r>
      <w:r>
        <w:rPr>
          <w:rFonts w:hint="eastAsia" w:eastAsia="仿宋_GB2312"/>
          <w:sz w:val="32"/>
          <w:szCs w:val="32"/>
        </w:rPr>
        <w:t>各类安全警示标</w:t>
      </w:r>
      <w:r>
        <w:rPr>
          <w:rFonts w:hint="eastAsia" w:eastAsia="仿宋_GB2312"/>
          <w:sz w:val="32"/>
          <w:szCs w:val="32"/>
          <w:lang w:eastAsia="zh-CN"/>
        </w:rPr>
        <w:t>志</w:t>
      </w:r>
      <w:r>
        <w:rPr>
          <w:rFonts w:hint="eastAsia" w:eastAsia="仿宋_GB2312"/>
          <w:sz w:val="32"/>
          <w:szCs w:val="32"/>
        </w:rPr>
        <w:t>，加强现场管理。</w:t>
      </w:r>
    </w:p>
    <w:p>
      <w:pPr>
        <w:pageBreakBefore w:val="0"/>
        <w:kinsoku/>
        <w:overflowPunct/>
        <w:topLinePunct w:val="0"/>
        <w:autoSpaceDE/>
        <w:autoSpaceDN/>
        <w:bidi w:val="0"/>
        <w:adjustRightInd/>
        <w:snapToGrid/>
        <w:spacing w:beforeAutospacing="0" w:afterAutospacing="0" w:line="560" w:lineRule="exact"/>
        <w:ind w:left="0"/>
        <w:jc w:val="left"/>
        <w:textAlignment w:val="auto"/>
        <w:rPr>
          <w:rFonts w:ascii="黑体" w:hAnsi="宋体" w:eastAsia="黑体" w:cs="黑体"/>
          <w:kern w:val="0"/>
          <w:sz w:val="31"/>
          <w:szCs w:val="31"/>
        </w:rPr>
      </w:pPr>
    </w:p>
    <w:p>
      <w:pPr>
        <w:pageBreakBefore w:val="0"/>
        <w:kinsoku/>
        <w:overflowPunct/>
        <w:topLinePunct w:val="0"/>
        <w:autoSpaceDE/>
        <w:autoSpaceDN/>
        <w:bidi w:val="0"/>
        <w:adjustRightInd/>
        <w:snapToGrid/>
        <w:spacing w:beforeAutospacing="0" w:afterAutospacing="0" w:line="560" w:lineRule="exact"/>
        <w:ind w:left="0" w:firstLine="620" w:firstLineChars="200"/>
        <w:jc w:val="left"/>
        <w:textAlignment w:val="auto"/>
        <w:rPr>
          <w:rFonts w:ascii="仿宋" w:hAnsi="仿宋" w:eastAsia="仿宋" w:cs="仿宋"/>
          <w:kern w:val="0"/>
          <w:sz w:val="31"/>
          <w:szCs w:val="31"/>
        </w:rPr>
      </w:pPr>
    </w:p>
    <w:p>
      <w:pPr>
        <w:pStyle w:val="2"/>
      </w:pPr>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jc w:val="right"/>
        <w:textAlignment w:val="auto"/>
        <w:rPr>
          <w:rFonts w:hint="eastAsia" w:eastAsia="仿宋_GB2312"/>
          <w:kern w:val="2"/>
          <w:sz w:val="32"/>
          <w:szCs w:val="32"/>
        </w:rPr>
      </w:pPr>
      <w:r>
        <w:rPr>
          <w:rFonts w:hint="eastAsia" w:eastAsia="仿宋_GB2312"/>
          <w:kern w:val="2"/>
          <w:sz w:val="32"/>
          <w:szCs w:val="32"/>
        </w:rPr>
        <w:t>金湾南水长成新能股份有限公司“10·11”</w:t>
      </w:r>
    </w:p>
    <w:p>
      <w:pPr>
        <w:pStyle w:val="16"/>
        <w:pageBreakBefore w:val="0"/>
        <w:widowControl/>
        <w:shd w:val="clear" w:color="auto" w:fill="FFFFFF"/>
        <w:kinsoku/>
        <w:wordWrap w:val="0"/>
        <w:overflowPunct/>
        <w:topLinePunct w:val="0"/>
        <w:autoSpaceDE/>
        <w:autoSpaceDN/>
        <w:bidi w:val="0"/>
        <w:adjustRightInd/>
        <w:snapToGrid/>
        <w:spacing w:beforeAutospacing="0" w:afterAutospacing="0" w:line="560" w:lineRule="exact"/>
        <w:ind w:left="0" w:firstLine="640" w:firstLineChars="200"/>
        <w:jc w:val="center"/>
        <w:textAlignment w:val="auto"/>
        <w:rPr>
          <w:rFonts w:ascii="仿宋_GB2312" w:hAnsi="仿宋_GB2312" w:eastAsia="仿宋_GB2312" w:cs="仿宋_GB2312"/>
          <w:sz w:val="32"/>
          <w:szCs w:val="32"/>
          <w:shd w:val="clear" w:color="auto" w:fill="FFFFFF"/>
        </w:rPr>
      </w:pPr>
      <w:r>
        <w:rPr>
          <w:rFonts w:hint="default" w:eastAsia="仿宋_GB2312"/>
          <w:kern w:val="2"/>
          <w:sz w:val="32"/>
          <w:szCs w:val="32"/>
          <w:lang w:val="en"/>
        </w:rPr>
        <w:t xml:space="preserve">              </w:t>
      </w:r>
      <w:r>
        <w:rPr>
          <w:rFonts w:hint="eastAsia" w:eastAsia="仿宋_GB2312"/>
          <w:kern w:val="2"/>
          <w:sz w:val="32"/>
          <w:szCs w:val="32"/>
        </w:rPr>
        <w:t>一般高处坠落事故调查组</w:t>
      </w:r>
    </w:p>
    <w:p>
      <w:pPr>
        <w:pStyle w:val="16"/>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firstLine="640" w:firstLineChars="200"/>
        <w:jc w:val="center"/>
        <w:textAlignment w:val="auto"/>
        <w:rPr>
          <w:rFonts w:eastAsia="仿宋_GB2312"/>
          <w:kern w:val="2"/>
          <w:sz w:val="32"/>
          <w:szCs w:val="32"/>
        </w:rPr>
      </w:pPr>
      <w:r>
        <w:rPr>
          <w:rFonts w:hint="default" w:eastAsia="仿宋_GB2312"/>
          <w:kern w:val="2"/>
          <w:sz w:val="32"/>
          <w:szCs w:val="32"/>
          <w:lang w:val="en"/>
        </w:rPr>
        <w:t xml:space="preserve">               </w:t>
      </w:r>
      <w:r>
        <w:rPr>
          <w:rFonts w:hint="eastAsia" w:eastAsia="仿宋_GB2312"/>
          <w:kern w:val="2"/>
          <w:sz w:val="32"/>
          <w:szCs w:val="32"/>
        </w:rPr>
        <w:t>2023年1</w:t>
      </w:r>
      <w:r>
        <w:rPr>
          <w:rFonts w:hint="eastAsia" w:eastAsia="仿宋_GB2312"/>
          <w:kern w:val="2"/>
          <w:sz w:val="32"/>
          <w:szCs w:val="32"/>
          <w:lang w:val="en-US" w:eastAsia="zh-CN"/>
        </w:rPr>
        <w:t>2</w:t>
      </w:r>
      <w:r>
        <w:rPr>
          <w:rFonts w:hint="eastAsia" w:eastAsia="仿宋_GB2312"/>
          <w:kern w:val="2"/>
          <w:sz w:val="32"/>
          <w:szCs w:val="32"/>
        </w:rPr>
        <w:t>月</w:t>
      </w:r>
      <w:r>
        <w:rPr>
          <w:rFonts w:hint="default" w:eastAsia="仿宋_GB2312"/>
          <w:kern w:val="2"/>
          <w:sz w:val="32"/>
          <w:szCs w:val="32"/>
          <w:lang w:val="en" w:eastAsia="zh-CN"/>
        </w:rPr>
        <w:t>2</w:t>
      </w:r>
      <w:r>
        <w:rPr>
          <w:rFonts w:hint="eastAsia" w:eastAsia="仿宋_GB2312"/>
          <w:kern w:val="2"/>
          <w:sz w:val="32"/>
          <w:szCs w:val="32"/>
          <w:lang w:val="en-US" w:eastAsia="zh-CN"/>
        </w:rPr>
        <w:t>3</w:t>
      </w:r>
      <w:r>
        <w:rPr>
          <w:rFonts w:hint="eastAsia" w:eastAsia="仿宋_GB2312"/>
          <w:kern w:val="2"/>
          <w:sz w:val="32"/>
          <w:szCs w:val="32"/>
        </w:rPr>
        <w:t>日</w:t>
      </w:r>
    </w:p>
    <w:sectPr>
      <w:footerReference r:id="rId4" w:type="default"/>
      <w:pgSz w:w="11906" w:h="16838"/>
      <w:pgMar w:top="1134" w:right="1134" w:bottom="1134" w:left="1701" w:header="794" w:footer="737"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等线 Light">
    <w:altName w:val="华文仿宋"/>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 w:name="等线">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等线 Light">
    <w:altName w:val="C059"/>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0994724"/>
    </w:sdtPr>
    <w:sdtContent>
      <w:p>
        <w:pPr>
          <w:pStyle w:val="11"/>
          <w:jc w:val="center"/>
        </w:pPr>
        <w:r>
          <w:fldChar w:fldCharType="begin"/>
        </w:r>
        <w:r>
          <w:instrText xml:space="preserve"> PAGE   \* MERGEFORMAT </w:instrText>
        </w:r>
        <w:r>
          <w:fldChar w:fldCharType="separate"/>
        </w:r>
        <w:r>
          <w:rPr>
            <w:lang w:val="zh-CN"/>
          </w:rPr>
          <w:t>12</w:t>
        </w:r>
        <w:r>
          <w:rPr>
            <w:lang w:val="zh-CN"/>
          </w:rPr>
          <w:fldChar w:fldCharType="end"/>
        </w:r>
      </w:p>
    </w:sdtContent>
  </w:sdt>
  <w:p>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pPr>
        <w:pStyle w:val="14"/>
        <w:rPr>
          <w:rFonts w:ascii="宋体" w:hAnsi="宋体" w:cs="宋体"/>
          <w:kern w:val="0"/>
          <w:szCs w:val="18"/>
        </w:rPr>
      </w:pPr>
      <w:r>
        <w:rPr>
          <w:rFonts w:hint="eastAsia" w:ascii="宋体" w:hAnsi="宋体" w:cs="宋体"/>
          <w:kern w:val="0"/>
          <w:szCs w:val="18"/>
        </w:rPr>
        <w:t>[</w:t>
      </w:r>
      <w:r>
        <w:rPr>
          <w:rFonts w:hint="eastAsia" w:ascii="宋体" w:hAnsi="宋体" w:cs="宋体"/>
          <w:kern w:val="0"/>
          <w:szCs w:val="18"/>
        </w:rPr>
        <w:footnoteRef/>
      </w:r>
      <w:r>
        <w:rPr>
          <w:rFonts w:hint="eastAsia" w:ascii="宋体" w:hAnsi="宋体" w:cs="宋体"/>
          <w:kern w:val="0"/>
          <w:szCs w:val="18"/>
        </w:rPr>
        <w:t>] 行业：批发业；注册资本：20,000万元人民币；公司地址：高栏港经济区平湾一路636号。经营范围包含：危险化学品生产；危险化学品经营；特种设备制造；特种设备安装改造修理；道路危险货物运输，建设工程施工。</w:t>
      </w:r>
    </w:p>
  </w:footnote>
  <w:footnote w:id="1">
    <w:p>
      <w:pPr>
        <w:pStyle w:val="14"/>
        <w:rPr>
          <w:rFonts w:ascii="宋体" w:hAnsi="宋体" w:cs="宋体"/>
          <w:kern w:val="0"/>
          <w:szCs w:val="18"/>
        </w:rPr>
      </w:pPr>
      <w:r>
        <w:rPr>
          <w:rFonts w:hint="eastAsia" w:ascii="宋体" w:hAnsi="宋体" w:cs="宋体"/>
          <w:kern w:val="0"/>
          <w:szCs w:val="18"/>
        </w:rPr>
        <w:t>[</w:t>
      </w:r>
      <w:r>
        <w:rPr>
          <w:rFonts w:hint="eastAsia" w:ascii="宋体" w:hAnsi="宋体" w:cs="宋体"/>
          <w:kern w:val="0"/>
          <w:szCs w:val="18"/>
        </w:rPr>
        <w:footnoteRef/>
      </w:r>
      <w:r>
        <w:rPr>
          <w:rFonts w:hint="eastAsia" w:ascii="宋体" w:hAnsi="宋体" w:cs="宋体"/>
          <w:kern w:val="0"/>
          <w:szCs w:val="18"/>
        </w:rPr>
        <w:t>]行业：建筑安装业；公司地址：浙江省新昌县澄潭街道山支头村后山根85号。经营范围包含：普通机械设备安装服务；机械零件、零部件加工；机械零件、零部件销售；电子、机械设备维护（不含特种设备）等。</w:t>
      </w:r>
    </w:p>
  </w:footnote>
  <w:footnote w:id="2">
    <w:p>
      <w:pPr>
        <w:pStyle w:val="14"/>
        <w:rPr>
          <w:rFonts w:ascii="宋体" w:hAnsi="宋体" w:cs="宋体"/>
          <w:kern w:val="0"/>
          <w:szCs w:val="18"/>
        </w:rPr>
      </w:pPr>
      <w:r>
        <w:rPr>
          <w:rFonts w:hint="eastAsia" w:ascii="宋体" w:hAnsi="宋体" w:cs="宋体"/>
          <w:kern w:val="0"/>
          <w:szCs w:val="18"/>
        </w:rPr>
        <w:t>[</w:t>
      </w:r>
      <w:r>
        <w:rPr>
          <w:rFonts w:hint="eastAsia" w:ascii="宋体" w:hAnsi="宋体" w:cs="宋体"/>
          <w:kern w:val="0"/>
          <w:szCs w:val="18"/>
        </w:rPr>
        <w:footnoteRef/>
      </w:r>
      <w:r>
        <w:rPr>
          <w:rFonts w:hint="eastAsia" w:ascii="宋体" w:hAnsi="宋体" w:cs="宋体"/>
          <w:kern w:val="0"/>
          <w:szCs w:val="18"/>
        </w:rPr>
        <w:t>] 8.2.1 作业人员应正确佩戴符合GB 6095要求的安全带及符合GB 24543要求的安全绳，30m以上高处作业应配备通信联络工具。</w:t>
      </w:r>
    </w:p>
  </w:footnote>
  <w:footnote w:id="3">
    <w:p>
      <w:pPr>
        <w:pStyle w:val="14"/>
      </w:pPr>
      <w:r>
        <w:rPr>
          <w:rFonts w:hint="eastAsia" w:ascii="宋体" w:hAnsi="宋体" w:cs="宋体"/>
          <w:kern w:val="0"/>
          <w:szCs w:val="18"/>
        </w:rPr>
        <w:t>[</w:t>
      </w:r>
      <w:r>
        <w:rPr>
          <w:rFonts w:hint="eastAsia" w:ascii="宋体" w:hAnsi="宋体" w:cs="宋体"/>
          <w:kern w:val="0"/>
          <w:szCs w:val="18"/>
        </w:rPr>
        <w:footnoteRef/>
      </w:r>
      <w:r>
        <w:rPr>
          <w:rFonts w:hint="eastAsia" w:ascii="宋体" w:hAnsi="宋体" w:cs="宋体"/>
          <w:kern w:val="0"/>
          <w:szCs w:val="18"/>
        </w:rPr>
        <w:t>] 8.2.4 作业人员不应站在不牢固的结构物上进行作业；在彩钢板屋顶、石棉瓦、瓦棱板等轻型材料上作业，应铺设牢固的脚手板并加以固定，脚手板上要有防滑措施；不应在未固定、无防护设施的构件及管道上进行作业或通行。</w:t>
      </w:r>
    </w:p>
  </w:footnote>
  <w:footnote w:id="4">
    <w:p>
      <w:pPr>
        <w:rPr>
          <w:rFonts w:ascii="宋体" w:hAnsi="宋体" w:cs="宋体"/>
          <w:kern w:val="0"/>
          <w:sz w:val="18"/>
          <w:szCs w:val="18"/>
        </w:rPr>
      </w:pPr>
      <w:r>
        <w:rPr>
          <w:rFonts w:hint="eastAsia" w:ascii="宋体" w:hAnsi="宋体" w:cs="宋体"/>
          <w:kern w:val="0"/>
          <w:sz w:val="18"/>
          <w:szCs w:val="18"/>
        </w:rPr>
        <w:t>[</w:t>
      </w:r>
      <w:r>
        <w:rPr>
          <w:rFonts w:hint="eastAsia" w:ascii="宋体" w:hAnsi="宋体" w:cs="宋体"/>
          <w:kern w:val="0"/>
          <w:sz w:val="18"/>
          <w:szCs w:val="18"/>
        </w:rPr>
        <w:footnoteRef/>
      </w:r>
      <w:r>
        <w:rPr>
          <w:rFonts w:hint="eastAsia" w:ascii="宋体" w:hAnsi="宋体" w:cs="宋体"/>
          <w:kern w:val="0"/>
          <w:sz w:val="18"/>
          <w:szCs w:val="18"/>
        </w:rPr>
        <w:t>]乙方（新昌县平泰机械设备安装服务部）安全职责7、乙方应当为其员工配备符合国家相关标准的劳动防护用品，并督促和教育其员工佩戴。</w:t>
      </w:r>
    </w:p>
    <w:p>
      <w:pPr>
        <w:pStyle w:val="14"/>
        <w:snapToGrid/>
        <w:rPr>
          <w:rFonts w:ascii="宋体" w:hAnsi="宋体" w:cs="宋体"/>
          <w:kern w:val="0"/>
          <w:szCs w:val="18"/>
        </w:rPr>
      </w:pPr>
      <w:r>
        <w:rPr>
          <w:rFonts w:hint="eastAsia" w:ascii="宋体" w:hAnsi="宋体" w:cs="宋体"/>
          <w:kern w:val="0"/>
          <w:szCs w:val="18"/>
        </w:rPr>
        <w:t xml:space="preserve"> 8、乙方已经指定柏某负责对整个施工作业进行全过程的安全监控，并且在进入甲方工作区域工作前对计划工作内容、工作环境等进行安全现场评估，对存在安全隐患的工作现场必须进行整改或做好防范措施后方可作业；乙方指定人员负责检查、督促和落实施工过程中的各项安全措施，对施工作业全过程的各项安全措施，对施工现场进行检查，及时制止和纠正施工过程中的违章危险作业。</w:t>
      </w:r>
    </w:p>
  </w:footnote>
  <w:footnote w:id="5">
    <w:p>
      <w:pPr>
        <w:pStyle w:val="14"/>
        <w:rPr>
          <w:rFonts w:ascii="宋体" w:hAnsi="宋体" w:cs="宋体"/>
          <w:kern w:val="0"/>
          <w:szCs w:val="18"/>
        </w:rPr>
      </w:pPr>
      <w:r>
        <w:rPr>
          <w:rFonts w:hint="eastAsia" w:ascii="宋体" w:hAnsi="宋体" w:cs="宋体"/>
          <w:kern w:val="0"/>
          <w:szCs w:val="18"/>
        </w:rPr>
        <w:t>[</w:t>
      </w:r>
      <w:r>
        <w:rPr>
          <w:rFonts w:hint="eastAsia" w:ascii="宋体" w:hAnsi="宋体" w:cs="宋体"/>
          <w:kern w:val="0"/>
          <w:szCs w:val="18"/>
        </w:rPr>
        <w:footnoteRef/>
      </w:r>
      <w:r>
        <w:rPr>
          <w:rFonts w:hint="eastAsia" w:ascii="宋体" w:hAnsi="宋体" w:cs="宋体"/>
          <w:kern w:val="0"/>
          <w:szCs w:val="18"/>
        </w:rPr>
        <w:t>] 8.2.1 高处作业人员应正确佩戴符合GB 6095要求的安全带及符合GB 24543要求的安全绳，30m以上高处作业应配备通信联络工具。</w:t>
      </w:r>
    </w:p>
  </w:footnote>
  <w:footnote w:id="6">
    <w:p>
      <w:pPr>
        <w:pStyle w:val="14"/>
      </w:pPr>
      <w:r>
        <w:rPr>
          <w:rFonts w:hint="eastAsia" w:ascii="宋体" w:hAnsi="宋体" w:cs="宋体"/>
          <w:kern w:val="0"/>
          <w:szCs w:val="18"/>
        </w:rPr>
        <w:t>[</w:t>
      </w:r>
      <w:r>
        <w:rPr>
          <w:rFonts w:hint="eastAsia" w:ascii="宋体" w:hAnsi="宋体" w:cs="宋体"/>
          <w:kern w:val="0"/>
          <w:szCs w:val="18"/>
        </w:rPr>
        <w:footnoteRef/>
      </w:r>
      <w:r>
        <w:rPr>
          <w:rFonts w:hint="eastAsia" w:ascii="宋体" w:hAnsi="宋体" w:cs="宋体"/>
          <w:kern w:val="0"/>
          <w:szCs w:val="18"/>
        </w:rPr>
        <w:t>] 8.2.4 高处作业人员不应站在不牢固的结构物上进行作业；在彩钢板屋顶、石棉瓦、瓦棱板等轻型材料上作业，应铺设牢固的脚手板并加以固定，脚手板上要有防滑措施；不应在未固定、无防护设施的构件及管道上进行作业或通行。</w:t>
      </w:r>
    </w:p>
  </w:footnote>
  <w:footnote w:id="7">
    <w:p>
      <w:pPr>
        <w:rPr>
          <w:rFonts w:ascii="宋体" w:hAnsi="宋体" w:cs="宋体"/>
          <w:kern w:val="0"/>
          <w:sz w:val="18"/>
          <w:szCs w:val="18"/>
        </w:rPr>
      </w:pPr>
      <w:r>
        <w:rPr>
          <w:rFonts w:hint="eastAsia" w:ascii="宋体" w:hAnsi="宋体" w:cs="宋体"/>
          <w:kern w:val="0"/>
          <w:sz w:val="18"/>
          <w:szCs w:val="18"/>
        </w:rPr>
        <w:t>[</w:t>
      </w:r>
      <w:r>
        <w:rPr>
          <w:rFonts w:hint="eastAsia" w:ascii="宋体" w:hAnsi="宋体" w:cs="宋体"/>
          <w:kern w:val="0"/>
          <w:sz w:val="18"/>
          <w:szCs w:val="18"/>
        </w:rPr>
        <w:footnoteRef/>
      </w:r>
      <w:r>
        <w:rPr>
          <w:rFonts w:hint="eastAsia" w:ascii="宋体" w:hAnsi="宋体" w:cs="宋体"/>
          <w:kern w:val="0"/>
          <w:sz w:val="18"/>
          <w:szCs w:val="18"/>
        </w:rPr>
        <w:t>] 乙方安全职责6、乙方进入甲方公司施工过程中要遵守国家法律和有关安全法规及甲方制定的内部规章制度。</w:t>
      </w:r>
    </w:p>
  </w:footnote>
  <w:footnote w:id="8">
    <w:p>
      <w:pPr>
        <w:pStyle w:val="14"/>
      </w:pPr>
      <w:r>
        <w:rPr>
          <w:rFonts w:hint="eastAsia" w:ascii="宋体" w:hAnsi="宋体" w:cs="宋体"/>
          <w:kern w:val="0"/>
          <w:szCs w:val="18"/>
        </w:rPr>
        <w:t>[</w:t>
      </w:r>
      <w:r>
        <w:rPr>
          <w:rFonts w:hint="eastAsia" w:ascii="宋体" w:hAnsi="宋体" w:cs="宋体"/>
          <w:kern w:val="0"/>
          <w:szCs w:val="18"/>
        </w:rPr>
        <w:footnoteRef/>
      </w:r>
      <w:r>
        <w:rPr>
          <w:rFonts w:hint="eastAsia" w:ascii="宋体" w:hAnsi="宋体" w:cs="宋体"/>
          <w:kern w:val="0"/>
          <w:szCs w:val="18"/>
        </w:rPr>
        <w:t>] 违约责任1、在整个过程中由于乙方原因造成任何工伤或其他事故，其法律责任和经济责任均由乙方负责，甲方不负任何责任。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ED06E8"/>
    <w:multiLevelType w:val="singleLevel"/>
    <w:tmpl w:val="9EED06E8"/>
    <w:lvl w:ilvl="0" w:tentative="0">
      <w:start w:val="1"/>
      <w:numFmt w:val="chineseCounting"/>
      <w:suff w:val="nothing"/>
      <w:lvlText w:val="%1、"/>
      <w:lvlJc w:val="left"/>
      <w:pPr>
        <w:ind w:left="0" w:firstLine="420"/>
      </w:pPr>
      <w:rPr>
        <w:rFonts w:hint="eastAsia"/>
      </w:rPr>
    </w:lvl>
  </w:abstractNum>
  <w:abstractNum w:abstractNumId="1">
    <w:nsid w:val="DCED236C"/>
    <w:multiLevelType w:val="singleLevel"/>
    <w:tmpl w:val="DCED236C"/>
    <w:lvl w:ilvl="0" w:tentative="0">
      <w:start w:val="1"/>
      <w:numFmt w:val="chineseCounting"/>
      <w:suff w:val="nothing"/>
      <w:lvlText w:val="（%1）"/>
      <w:lvlJc w:val="left"/>
      <w:pPr>
        <w:ind w:left="0" w:firstLine="420"/>
      </w:pPr>
      <w:rPr>
        <w:rFonts w:hint="eastAsia"/>
      </w:rPr>
    </w:lvl>
  </w:abstractNum>
  <w:abstractNum w:abstractNumId="2">
    <w:nsid w:val="77B87341"/>
    <w:multiLevelType w:val="singleLevel"/>
    <w:tmpl w:val="77B87341"/>
    <w:lvl w:ilvl="0" w:tentative="0">
      <w:start w:val="1"/>
      <w:numFmt w:val="chineseCounting"/>
      <w:suff w:val="nothing"/>
      <w:lvlText w:val="（%1）"/>
      <w:lvlJc w:val="left"/>
      <w:pPr>
        <w:ind w:left="0" w:firstLine="42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18"/>
    <w:footnote w:id="19"/>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NkMGUwZGI4MzY1NjZlNjMzNmEyYWZjOTgxN2NmYmUifQ=="/>
  </w:docVars>
  <w:rsids>
    <w:rsidRoot w:val="00125705"/>
    <w:rsid w:val="00010062"/>
    <w:rsid w:val="00020F48"/>
    <w:rsid w:val="00023713"/>
    <w:rsid w:val="000255E5"/>
    <w:rsid w:val="000409E4"/>
    <w:rsid w:val="00086D26"/>
    <w:rsid w:val="00100D36"/>
    <w:rsid w:val="0011551A"/>
    <w:rsid w:val="00125705"/>
    <w:rsid w:val="00157706"/>
    <w:rsid w:val="00165558"/>
    <w:rsid w:val="001A5897"/>
    <w:rsid w:val="001C124D"/>
    <w:rsid w:val="001C3CB5"/>
    <w:rsid w:val="001C4178"/>
    <w:rsid w:val="001C50E8"/>
    <w:rsid w:val="001D5FB4"/>
    <w:rsid w:val="001E08E6"/>
    <w:rsid w:val="002343B4"/>
    <w:rsid w:val="00240F64"/>
    <w:rsid w:val="002443CC"/>
    <w:rsid w:val="00275DE9"/>
    <w:rsid w:val="00277F9C"/>
    <w:rsid w:val="002A5B2D"/>
    <w:rsid w:val="002D383B"/>
    <w:rsid w:val="00313304"/>
    <w:rsid w:val="00324C1C"/>
    <w:rsid w:val="003557B6"/>
    <w:rsid w:val="003867F0"/>
    <w:rsid w:val="003A5EAC"/>
    <w:rsid w:val="003C2801"/>
    <w:rsid w:val="003D3862"/>
    <w:rsid w:val="00417E58"/>
    <w:rsid w:val="004224A2"/>
    <w:rsid w:val="00452412"/>
    <w:rsid w:val="00472A86"/>
    <w:rsid w:val="004A7C03"/>
    <w:rsid w:val="004B1416"/>
    <w:rsid w:val="004B2B3A"/>
    <w:rsid w:val="004C120E"/>
    <w:rsid w:val="004C74A4"/>
    <w:rsid w:val="004D04D1"/>
    <w:rsid w:val="004E5B81"/>
    <w:rsid w:val="00516818"/>
    <w:rsid w:val="00537544"/>
    <w:rsid w:val="00545B61"/>
    <w:rsid w:val="00556188"/>
    <w:rsid w:val="005768B9"/>
    <w:rsid w:val="00586324"/>
    <w:rsid w:val="0059675D"/>
    <w:rsid w:val="0059725C"/>
    <w:rsid w:val="00597FBF"/>
    <w:rsid w:val="005B476E"/>
    <w:rsid w:val="005C01BD"/>
    <w:rsid w:val="005D5099"/>
    <w:rsid w:val="005E0287"/>
    <w:rsid w:val="005F5979"/>
    <w:rsid w:val="00605D8C"/>
    <w:rsid w:val="00607356"/>
    <w:rsid w:val="00617C8E"/>
    <w:rsid w:val="006651FB"/>
    <w:rsid w:val="006A3B39"/>
    <w:rsid w:val="006A63F6"/>
    <w:rsid w:val="006C08F8"/>
    <w:rsid w:val="006C2A8E"/>
    <w:rsid w:val="006F6211"/>
    <w:rsid w:val="007015AA"/>
    <w:rsid w:val="00716B99"/>
    <w:rsid w:val="007209FE"/>
    <w:rsid w:val="00725782"/>
    <w:rsid w:val="00733EDB"/>
    <w:rsid w:val="007922E5"/>
    <w:rsid w:val="007A105A"/>
    <w:rsid w:val="007C2CDB"/>
    <w:rsid w:val="007D5D03"/>
    <w:rsid w:val="007D7041"/>
    <w:rsid w:val="007E106A"/>
    <w:rsid w:val="007E5065"/>
    <w:rsid w:val="00814DDC"/>
    <w:rsid w:val="008447D5"/>
    <w:rsid w:val="00870C49"/>
    <w:rsid w:val="008C1976"/>
    <w:rsid w:val="008F46B2"/>
    <w:rsid w:val="0091546A"/>
    <w:rsid w:val="00937DA3"/>
    <w:rsid w:val="009655BE"/>
    <w:rsid w:val="00972BD3"/>
    <w:rsid w:val="00976CEA"/>
    <w:rsid w:val="00983213"/>
    <w:rsid w:val="009A050E"/>
    <w:rsid w:val="009D5E4B"/>
    <w:rsid w:val="009D6F7E"/>
    <w:rsid w:val="009E613D"/>
    <w:rsid w:val="009F7D7B"/>
    <w:rsid w:val="00A54795"/>
    <w:rsid w:val="00A57A03"/>
    <w:rsid w:val="00A962DB"/>
    <w:rsid w:val="00AA1200"/>
    <w:rsid w:val="00AC099B"/>
    <w:rsid w:val="00AC5D33"/>
    <w:rsid w:val="00AC7295"/>
    <w:rsid w:val="00AD3DBD"/>
    <w:rsid w:val="00B41ABB"/>
    <w:rsid w:val="00B61618"/>
    <w:rsid w:val="00B94883"/>
    <w:rsid w:val="00BB56AA"/>
    <w:rsid w:val="00BC7B3F"/>
    <w:rsid w:val="00BE0C0B"/>
    <w:rsid w:val="00BE7745"/>
    <w:rsid w:val="00C34D9F"/>
    <w:rsid w:val="00C50963"/>
    <w:rsid w:val="00C77EEB"/>
    <w:rsid w:val="00C95925"/>
    <w:rsid w:val="00CC6FAD"/>
    <w:rsid w:val="00CD6089"/>
    <w:rsid w:val="00CD706B"/>
    <w:rsid w:val="00CF4F08"/>
    <w:rsid w:val="00D035C0"/>
    <w:rsid w:val="00D0546A"/>
    <w:rsid w:val="00D10A9D"/>
    <w:rsid w:val="00D73967"/>
    <w:rsid w:val="00DA0CCF"/>
    <w:rsid w:val="00DA73C7"/>
    <w:rsid w:val="00DC21D3"/>
    <w:rsid w:val="00DD2E8C"/>
    <w:rsid w:val="00DD3D73"/>
    <w:rsid w:val="00DF07BD"/>
    <w:rsid w:val="00DF3F51"/>
    <w:rsid w:val="00E0117E"/>
    <w:rsid w:val="00E05E59"/>
    <w:rsid w:val="00E2195B"/>
    <w:rsid w:val="00E272F1"/>
    <w:rsid w:val="00E601F1"/>
    <w:rsid w:val="00E729DD"/>
    <w:rsid w:val="00E91394"/>
    <w:rsid w:val="00E92044"/>
    <w:rsid w:val="00EA1933"/>
    <w:rsid w:val="00EA3306"/>
    <w:rsid w:val="00EA62BD"/>
    <w:rsid w:val="00EB2890"/>
    <w:rsid w:val="00EB417C"/>
    <w:rsid w:val="00ED1A36"/>
    <w:rsid w:val="00EF33E8"/>
    <w:rsid w:val="00F135D8"/>
    <w:rsid w:val="00F33240"/>
    <w:rsid w:val="00F52208"/>
    <w:rsid w:val="00F61B21"/>
    <w:rsid w:val="00F72CA9"/>
    <w:rsid w:val="00F9257D"/>
    <w:rsid w:val="00FA075B"/>
    <w:rsid w:val="00FB46EC"/>
    <w:rsid w:val="00FE0429"/>
    <w:rsid w:val="010827C0"/>
    <w:rsid w:val="011F5385"/>
    <w:rsid w:val="01303AC5"/>
    <w:rsid w:val="0134211E"/>
    <w:rsid w:val="01353714"/>
    <w:rsid w:val="014A102B"/>
    <w:rsid w:val="01CA1117"/>
    <w:rsid w:val="01CD0558"/>
    <w:rsid w:val="01D34B7C"/>
    <w:rsid w:val="01D86B8F"/>
    <w:rsid w:val="020411DA"/>
    <w:rsid w:val="022C0730"/>
    <w:rsid w:val="0234385E"/>
    <w:rsid w:val="024926D6"/>
    <w:rsid w:val="025B5F12"/>
    <w:rsid w:val="025C1016"/>
    <w:rsid w:val="026D6BD0"/>
    <w:rsid w:val="029649C5"/>
    <w:rsid w:val="0298122F"/>
    <w:rsid w:val="029E2F21"/>
    <w:rsid w:val="02B26E88"/>
    <w:rsid w:val="02D04BA0"/>
    <w:rsid w:val="03026371"/>
    <w:rsid w:val="03217B69"/>
    <w:rsid w:val="03335288"/>
    <w:rsid w:val="03351867"/>
    <w:rsid w:val="034A55A1"/>
    <w:rsid w:val="0361440A"/>
    <w:rsid w:val="03B03E43"/>
    <w:rsid w:val="03BB1D6C"/>
    <w:rsid w:val="03BB3C8C"/>
    <w:rsid w:val="03BE2A63"/>
    <w:rsid w:val="03C5328B"/>
    <w:rsid w:val="03C704AC"/>
    <w:rsid w:val="03CE7070"/>
    <w:rsid w:val="03D2609A"/>
    <w:rsid w:val="03E04CA2"/>
    <w:rsid w:val="03EC0419"/>
    <w:rsid w:val="03FD1036"/>
    <w:rsid w:val="04117862"/>
    <w:rsid w:val="0449381C"/>
    <w:rsid w:val="046C750A"/>
    <w:rsid w:val="04722634"/>
    <w:rsid w:val="047604C1"/>
    <w:rsid w:val="047A2883"/>
    <w:rsid w:val="04973BC1"/>
    <w:rsid w:val="04BA0275"/>
    <w:rsid w:val="04C2712A"/>
    <w:rsid w:val="04C3210C"/>
    <w:rsid w:val="04C47B72"/>
    <w:rsid w:val="04D21DA4"/>
    <w:rsid w:val="04EA1559"/>
    <w:rsid w:val="04EB48D3"/>
    <w:rsid w:val="051536FE"/>
    <w:rsid w:val="05213E70"/>
    <w:rsid w:val="05282785"/>
    <w:rsid w:val="052D7947"/>
    <w:rsid w:val="05301A0A"/>
    <w:rsid w:val="0548008D"/>
    <w:rsid w:val="056069DF"/>
    <w:rsid w:val="0580501B"/>
    <w:rsid w:val="05892FC6"/>
    <w:rsid w:val="058D60E8"/>
    <w:rsid w:val="059C5BB5"/>
    <w:rsid w:val="05AB45D6"/>
    <w:rsid w:val="05CC0D77"/>
    <w:rsid w:val="05CC64B2"/>
    <w:rsid w:val="05F91A40"/>
    <w:rsid w:val="0620235A"/>
    <w:rsid w:val="06234A9C"/>
    <w:rsid w:val="06253E14"/>
    <w:rsid w:val="064222D0"/>
    <w:rsid w:val="06452B0D"/>
    <w:rsid w:val="064E4658"/>
    <w:rsid w:val="066F6E3E"/>
    <w:rsid w:val="06834533"/>
    <w:rsid w:val="068723D9"/>
    <w:rsid w:val="068E5665"/>
    <w:rsid w:val="06956512"/>
    <w:rsid w:val="06F678F2"/>
    <w:rsid w:val="06F970DF"/>
    <w:rsid w:val="070D2A7A"/>
    <w:rsid w:val="071023CF"/>
    <w:rsid w:val="071B5AA9"/>
    <w:rsid w:val="075143DD"/>
    <w:rsid w:val="075F6EB2"/>
    <w:rsid w:val="07632E46"/>
    <w:rsid w:val="07707198"/>
    <w:rsid w:val="078A50C8"/>
    <w:rsid w:val="07A50D69"/>
    <w:rsid w:val="07A72EEE"/>
    <w:rsid w:val="07D65FC1"/>
    <w:rsid w:val="07DD49A7"/>
    <w:rsid w:val="080C5412"/>
    <w:rsid w:val="080D2DB2"/>
    <w:rsid w:val="081A4E44"/>
    <w:rsid w:val="08404135"/>
    <w:rsid w:val="08555927"/>
    <w:rsid w:val="0856169B"/>
    <w:rsid w:val="08574AC5"/>
    <w:rsid w:val="08966904"/>
    <w:rsid w:val="08BE5ACB"/>
    <w:rsid w:val="08C77405"/>
    <w:rsid w:val="08D15B8E"/>
    <w:rsid w:val="08E753B1"/>
    <w:rsid w:val="08E91DB4"/>
    <w:rsid w:val="08FE47E9"/>
    <w:rsid w:val="091641A7"/>
    <w:rsid w:val="09167A44"/>
    <w:rsid w:val="09254207"/>
    <w:rsid w:val="09371D45"/>
    <w:rsid w:val="093920B1"/>
    <w:rsid w:val="09514C12"/>
    <w:rsid w:val="097E28E0"/>
    <w:rsid w:val="09970B85"/>
    <w:rsid w:val="0998433C"/>
    <w:rsid w:val="09B56A8E"/>
    <w:rsid w:val="09DB5CF3"/>
    <w:rsid w:val="09E64783"/>
    <w:rsid w:val="09EB0D91"/>
    <w:rsid w:val="0A0855DF"/>
    <w:rsid w:val="0A141385"/>
    <w:rsid w:val="0A1E12A6"/>
    <w:rsid w:val="0A214FFA"/>
    <w:rsid w:val="0A2677B2"/>
    <w:rsid w:val="0A28158E"/>
    <w:rsid w:val="0A285C81"/>
    <w:rsid w:val="0A326B00"/>
    <w:rsid w:val="0A705A4D"/>
    <w:rsid w:val="0A8467D4"/>
    <w:rsid w:val="0A9016FA"/>
    <w:rsid w:val="0A99092D"/>
    <w:rsid w:val="0A9E778E"/>
    <w:rsid w:val="0AA25A34"/>
    <w:rsid w:val="0AA36EAC"/>
    <w:rsid w:val="0AB05503"/>
    <w:rsid w:val="0ABC7574"/>
    <w:rsid w:val="0ACF434F"/>
    <w:rsid w:val="0B3E0D37"/>
    <w:rsid w:val="0B541A95"/>
    <w:rsid w:val="0B586581"/>
    <w:rsid w:val="0B6E3B68"/>
    <w:rsid w:val="0B72709C"/>
    <w:rsid w:val="0B754EF6"/>
    <w:rsid w:val="0B7C0033"/>
    <w:rsid w:val="0B82398C"/>
    <w:rsid w:val="0BA47589"/>
    <w:rsid w:val="0BA64261"/>
    <w:rsid w:val="0C237E5B"/>
    <w:rsid w:val="0C2A5CE1"/>
    <w:rsid w:val="0C3F6E94"/>
    <w:rsid w:val="0C634F7D"/>
    <w:rsid w:val="0C777361"/>
    <w:rsid w:val="0C843AA1"/>
    <w:rsid w:val="0C9D5001"/>
    <w:rsid w:val="0CAC2B9A"/>
    <w:rsid w:val="0CB52CD8"/>
    <w:rsid w:val="0CBA7E0D"/>
    <w:rsid w:val="0CC779D3"/>
    <w:rsid w:val="0CD250A1"/>
    <w:rsid w:val="0CEA36C2"/>
    <w:rsid w:val="0D2125EB"/>
    <w:rsid w:val="0D30016D"/>
    <w:rsid w:val="0D6E7E4F"/>
    <w:rsid w:val="0D841421"/>
    <w:rsid w:val="0D844104"/>
    <w:rsid w:val="0D8458C4"/>
    <w:rsid w:val="0D9F66C2"/>
    <w:rsid w:val="0DE057BE"/>
    <w:rsid w:val="0DE10621"/>
    <w:rsid w:val="0E4E6D52"/>
    <w:rsid w:val="0E680D42"/>
    <w:rsid w:val="0E78598E"/>
    <w:rsid w:val="0E7A758B"/>
    <w:rsid w:val="0E8A369E"/>
    <w:rsid w:val="0E9915D8"/>
    <w:rsid w:val="0ED961A0"/>
    <w:rsid w:val="0EEA1757"/>
    <w:rsid w:val="0EED221F"/>
    <w:rsid w:val="0F0768EA"/>
    <w:rsid w:val="0F0F082F"/>
    <w:rsid w:val="0F135F8E"/>
    <w:rsid w:val="0F1669F0"/>
    <w:rsid w:val="0F193AAB"/>
    <w:rsid w:val="0F492922"/>
    <w:rsid w:val="0F53554E"/>
    <w:rsid w:val="0F625791"/>
    <w:rsid w:val="0F69303B"/>
    <w:rsid w:val="0F7406F6"/>
    <w:rsid w:val="0F7C189E"/>
    <w:rsid w:val="0FA724A8"/>
    <w:rsid w:val="0FCF4459"/>
    <w:rsid w:val="0FDA0182"/>
    <w:rsid w:val="1001415E"/>
    <w:rsid w:val="101175B4"/>
    <w:rsid w:val="1040279D"/>
    <w:rsid w:val="10526404"/>
    <w:rsid w:val="106A5E4F"/>
    <w:rsid w:val="10B43889"/>
    <w:rsid w:val="11006291"/>
    <w:rsid w:val="113D2012"/>
    <w:rsid w:val="11830CCE"/>
    <w:rsid w:val="11895257"/>
    <w:rsid w:val="119836A8"/>
    <w:rsid w:val="11A007F3"/>
    <w:rsid w:val="11C9762D"/>
    <w:rsid w:val="11EA30CF"/>
    <w:rsid w:val="11F8758F"/>
    <w:rsid w:val="121A2353"/>
    <w:rsid w:val="123C49C0"/>
    <w:rsid w:val="124B6926"/>
    <w:rsid w:val="125048C3"/>
    <w:rsid w:val="12747CB6"/>
    <w:rsid w:val="12791D29"/>
    <w:rsid w:val="127A5249"/>
    <w:rsid w:val="12902616"/>
    <w:rsid w:val="1299771C"/>
    <w:rsid w:val="12B351DB"/>
    <w:rsid w:val="12EB6A53"/>
    <w:rsid w:val="130E4E9B"/>
    <w:rsid w:val="13143247"/>
    <w:rsid w:val="13390EFF"/>
    <w:rsid w:val="13696918"/>
    <w:rsid w:val="13830436"/>
    <w:rsid w:val="138F0A28"/>
    <w:rsid w:val="13946BA0"/>
    <w:rsid w:val="139C46A0"/>
    <w:rsid w:val="13B80076"/>
    <w:rsid w:val="1401474A"/>
    <w:rsid w:val="14033D19"/>
    <w:rsid w:val="142669A3"/>
    <w:rsid w:val="148166BA"/>
    <w:rsid w:val="148D0F0E"/>
    <w:rsid w:val="14964539"/>
    <w:rsid w:val="1497412F"/>
    <w:rsid w:val="14CD3AA8"/>
    <w:rsid w:val="14D7277E"/>
    <w:rsid w:val="15252CEA"/>
    <w:rsid w:val="15510782"/>
    <w:rsid w:val="15811272"/>
    <w:rsid w:val="158928FD"/>
    <w:rsid w:val="15963222"/>
    <w:rsid w:val="15C42D02"/>
    <w:rsid w:val="15F943A0"/>
    <w:rsid w:val="16056FA7"/>
    <w:rsid w:val="16207153"/>
    <w:rsid w:val="162E5D34"/>
    <w:rsid w:val="16437DED"/>
    <w:rsid w:val="164C3529"/>
    <w:rsid w:val="16551BAC"/>
    <w:rsid w:val="16577541"/>
    <w:rsid w:val="165D6CB3"/>
    <w:rsid w:val="16831A50"/>
    <w:rsid w:val="16D65873"/>
    <w:rsid w:val="16DA649C"/>
    <w:rsid w:val="16E8727F"/>
    <w:rsid w:val="17111ED7"/>
    <w:rsid w:val="1711494E"/>
    <w:rsid w:val="17141A67"/>
    <w:rsid w:val="17441F94"/>
    <w:rsid w:val="17593364"/>
    <w:rsid w:val="175C6F6A"/>
    <w:rsid w:val="177E21A4"/>
    <w:rsid w:val="17975FDC"/>
    <w:rsid w:val="17A55830"/>
    <w:rsid w:val="17AF388A"/>
    <w:rsid w:val="17BB1EE3"/>
    <w:rsid w:val="17C371C6"/>
    <w:rsid w:val="17E7063A"/>
    <w:rsid w:val="17EE4066"/>
    <w:rsid w:val="17F95D3E"/>
    <w:rsid w:val="18025D64"/>
    <w:rsid w:val="184C381D"/>
    <w:rsid w:val="18511899"/>
    <w:rsid w:val="188156FF"/>
    <w:rsid w:val="18BC4164"/>
    <w:rsid w:val="18D80908"/>
    <w:rsid w:val="18DD26D8"/>
    <w:rsid w:val="19037FE5"/>
    <w:rsid w:val="1911504E"/>
    <w:rsid w:val="191B531F"/>
    <w:rsid w:val="19327BFF"/>
    <w:rsid w:val="19330BCB"/>
    <w:rsid w:val="19536EF8"/>
    <w:rsid w:val="196E4C05"/>
    <w:rsid w:val="196E656B"/>
    <w:rsid w:val="19805192"/>
    <w:rsid w:val="199155F1"/>
    <w:rsid w:val="19943490"/>
    <w:rsid w:val="19AE245E"/>
    <w:rsid w:val="19C37774"/>
    <w:rsid w:val="19E668D0"/>
    <w:rsid w:val="1A02769F"/>
    <w:rsid w:val="1A1B4EBB"/>
    <w:rsid w:val="1A386513"/>
    <w:rsid w:val="1A676BF1"/>
    <w:rsid w:val="1A695CD4"/>
    <w:rsid w:val="1A80079A"/>
    <w:rsid w:val="1A937977"/>
    <w:rsid w:val="1AC43D1A"/>
    <w:rsid w:val="1AD5150D"/>
    <w:rsid w:val="1AD97C09"/>
    <w:rsid w:val="1ADD03C2"/>
    <w:rsid w:val="1AE94287"/>
    <w:rsid w:val="1B080909"/>
    <w:rsid w:val="1B1A1616"/>
    <w:rsid w:val="1B2B7887"/>
    <w:rsid w:val="1B3D2CB3"/>
    <w:rsid w:val="1B4D73F4"/>
    <w:rsid w:val="1B4E7B5C"/>
    <w:rsid w:val="1B5030E2"/>
    <w:rsid w:val="1B75796F"/>
    <w:rsid w:val="1B80591D"/>
    <w:rsid w:val="1B832C80"/>
    <w:rsid w:val="1B944F25"/>
    <w:rsid w:val="1BA15893"/>
    <w:rsid w:val="1BBB7105"/>
    <w:rsid w:val="1BC62617"/>
    <w:rsid w:val="1BDB3120"/>
    <w:rsid w:val="1BDB7317"/>
    <w:rsid w:val="1BEB1901"/>
    <w:rsid w:val="1BF74237"/>
    <w:rsid w:val="1C12289A"/>
    <w:rsid w:val="1C2521C8"/>
    <w:rsid w:val="1C256DE5"/>
    <w:rsid w:val="1C4C57FF"/>
    <w:rsid w:val="1C54592A"/>
    <w:rsid w:val="1C5A616E"/>
    <w:rsid w:val="1C7B58F8"/>
    <w:rsid w:val="1C853180"/>
    <w:rsid w:val="1C86624D"/>
    <w:rsid w:val="1CA53161"/>
    <w:rsid w:val="1CFC382C"/>
    <w:rsid w:val="1D2A019D"/>
    <w:rsid w:val="1D497D0C"/>
    <w:rsid w:val="1D6738D3"/>
    <w:rsid w:val="1DB85EE8"/>
    <w:rsid w:val="1DD07B6C"/>
    <w:rsid w:val="1DDB111E"/>
    <w:rsid w:val="1DE816BF"/>
    <w:rsid w:val="1E0E0313"/>
    <w:rsid w:val="1E116D00"/>
    <w:rsid w:val="1E275CEE"/>
    <w:rsid w:val="1E72BB08"/>
    <w:rsid w:val="1E827BFE"/>
    <w:rsid w:val="1E984D2C"/>
    <w:rsid w:val="1EA4794C"/>
    <w:rsid w:val="1EB3067E"/>
    <w:rsid w:val="1EBD0C36"/>
    <w:rsid w:val="1ED750A7"/>
    <w:rsid w:val="1F136AA8"/>
    <w:rsid w:val="1F3E159E"/>
    <w:rsid w:val="1F404FBB"/>
    <w:rsid w:val="1F464788"/>
    <w:rsid w:val="1F630954"/>
    <w:rsid w:val="1F8D0609"/>
    <w:rsid w:val="1FAE4DDE"/>
    <w:rsid w:val="201523AC"/>
    <w:rsid w:val="202820DF"/>
    <w:rsid w:val="20330D94"/>
    <w:rsid w:val="2049111E"/>
    <w:rsid w:val="206E2046"/>
    <w:rsid w:val="207277FE"/>
    <w:rsid w:val="208F3433"/>
    <w:rsid w:val="209854B7"/>
    <w:rsid w:val="20992FDD"/>
    <w:rsid w:val="20C2750F"/>
    <w:rsid w:val="20D12777"/>
    <w:rsid w:val="20D3724B"/>
    <w:rsid w:val="20ED032F"/>
    <w:rsid w:val="212154AC"/>
    <w:rsid w:val="21701F90"/>
    <w:rsid w:val="217429A0"/>
    <w:rsid w:val="21930D1B"/>
    <w:rsid w:val="21A42B33"/>
    <w:rsid w:val="21AA708D"/>
    <w:rsid w:val="21D73DBD"/>
    <w:rsid w:val="21D9088C"/>
    <w:rsid w:val="21E73206"/>
    <w:rsid w:val="2200273C"/>
    <w:rsid w:val="220456FE"/>
    <w:rsid w:val="221E379A"/>
    <w:rsid w:val="222825CC"/>
    <w:rsid w:val="225060A8"/>
    <w:rsid w:val="22561186"/>
    <w:rsid w:val="2263200B"/>
    <w:rsid w:val="22856E67"/>
    <w:rsid w:val="228D26CE"/>
    <w:rsid w:val="229E5105"/>
    <w:rsid w:val="22C9564D"/>
    <w:rsid w:val="231A01AF"/>
    <w:rsid w:val="232718BD"/>
    <w:rsid w:val="236478D2"/>
    <w:rsid w:val="236C0B3F"/>
    <w:rsid w:val="23765646"/>
    <w:rsid w:val="23867849"/>
    <w:rsid w:val="23C92521"/>
    <w:rsid w:val="24027712"/>
    <w:rsid w:val="241E5E51"/>
    <w:rsid w:val="24455269"/>
    <w:rsid w:val="245C67FB"/>
    <w:rsid w:val="246B0A7A"/>
    <w:rsid w:val="24873BBC"/>
    <w:rsid w:val="24960433"/>
    <w:rsid w:val="249B37C8"/>
    <w:rsid w:val="24B57193"/>
    <w:rsid w:val="24D046C0"/>
    <w:rsid w:val="24F15196"/>
    <w:rsid w:val="24F17DA3"/>
    <w:rsid w:val="24FE5B05"/>
    <w:rsid w:val="252E1FD3"/>
    <w:rsid w:val="254774AC"/>
    <w:rsid w:val="255B4D05"/>
    <w:rsid w:val="258106F3"/>
    <w:rsid w:val="25EA1B2B"/>
    <w:rsid w:val="260B4D5C"/>
    <w:rsid w:val="26156A5C"/>
    <w:rsid w:val="261F3F85"/>
    <w:rsid w:val="26357304"/>
    <w:rsid w:val="2649213D"/>
    <w:rsid w:val="265C1E6B"/>
    <w:rsid w:val="265E4AAD"/>
    <w:rsid w:val="268032DB"/>
    <w:rsid w:val="26A30215"/>
    <w:rsid w:val="27104233"/>
    <w:rsid w:val="27141CCB"/>
    <w:rsid w:val="27370504"/>
    <w:rsid w:val="274517C9"/>
    <w:rsid w:val="275E1325"/>
    <w:rsid w:val="27664E40"/>
    <w:rsid w:val="276A3DA5"/>
    <w:rsid w:val="27725403"/>
    <w:rsid w:val="27A95448"/>
    <w:rsid w:val="280E3816"/>
    <w:rsid w:val="280F22CA"/>
    <w:rsid w:val="281068ED"/>
    <w:rsid w:val="281178FD"/>
    <w:rsid w:val="2813349C"/>
    <w:rsid w:val="28234F14"/>
    <w:rsid w:val="28477B1F"/>
    <w:rsid w:val="28951B8A"/>
    <w:rsid w:val="289A11FA"/>
    <w:rsid w:val="28B122ED"/>
    <w:rsid w:val="28B32B71"/>
    <w:rsid w:val="28FB4835"/>
    <w:rsid w:val="29246D7A"/>
    <w:rsid w:val="29320458"/>
    <w:rsid w:val="29523B10"/>
    <w:rsid w:val="295E3016"/>
    <w:rsid w:val="296E423B"/>
    <w:rsid w:val="297D1DA2"/>
    <w:rsid w:val="298F4983"/>
    <w:rsid w:val="29A87D64"/>
    <w:rsid w:val="29BE0CDA"/>
    <w:rsid w:val="29C70E30"/>
    <w:rsid w:val="29D211BA"/>
    <w:rsid w:val="29D607C8"/>
    <w:rsid w:val="29F64FFC"/>
    <w:rsid w:val="29FA2D3E"/>
    <w:rsid w:val="2A07545B"/>
    <w:rsid w:val="2A0B6CFA"/>
    <w:rsid w:val="2A176FB0"/>
    <w:rsid w:val="2A1A0666"/>
    <w:rsid w:val="2A2E29E8"/>
    <w:rsid w:val="2A331DF0"/>
    <w:rsid w:val="2A4144C9"/>
    <w:rsid w:val="2A4346E5"/>
    <w:rsid w:val="2AA00035"/>
    <w:rsid w:val="2ABF7AE4"/>
    <w:rsid w:val="2AE80DE9"/>
    <w:rsid w:val="2AE86AEA"/>
    <w:rsid w:val="2AF4268D"/>
    <w:rsid w:val="2B2056E6"/>
    <w:rsid w:val="2B317A55"/>
    <w:rsid w:val="2B4104F9"/>
    <w:rsid w:val="2B661706"/>
    <w:rsid w:val="2B746B21"/>
    <w:rsid w:val="2B992BDF"/>
    <w:rsid w:val="2BA15866"/>
    <w:rsid w:val="2BBD65CD"/>
    <w:rsid w:val="2BC5327E"/>
    <w:rsid w:val="2BD524CB"/>
    <w:rsid w:val="2BE37992"/>
    <w:rsid w:val="2C043A01"/>
    <w:rsid w:val="2C493E58"/>
    <w:rsid w:val="2C54153D"/>
    <w:rsid w:val="2C5418AD"/>
    <w:rsid w:val="2C7A2391"/>
    <w:rsid w:val="2C7B5EC9"/>
    <w:rsid w:val="2C7C5C8D"/>
    <w:rsid w:val="2CBF5183"/>
    <w:rsid w:val="2CC80ED2"/>
    <w:rsid w:val="2CF97ECF"/>
    <w:rsid w:val="2D1629BD"/>
    <w:rsid w:val="2D1E2F07"/>
    <w:rsid w:val="2D236108"/>
    <w:rsid w:val="2D34382A"/>
    <w:rsid w:val="2D400007"/>
    <w:rsid w:val="2D753ED9"/>
    <w:rsid w:val="2DAA682A"/>
    <w:rsid w:val="2DB25239"/>
    <w:rsid w:val="2DC02350"/>
    <w:rsid w:val="2DCA51BD"/>
    <w:rsid w:val="2E194324"/>
    <w:rsid w:val="2E1D30ED"/>
    <w:rsid w:val="2E295ED6"/>
    <w:rsid w:val="2E2F242F"/>
    <w:rsid w:val="2E5A1FFE"/>
    <w:rsid w:val="2E7F3CEC"/>
    <w:rsid w:val="2E7F74DC"/>
    <w:rsid w:val="2EB424FF"/>
    <w:rsid w:val="2ECD6174"/>
    <w:rsid w:val="2EE655BD"/>
    <w:rsid w:val="2EF4556E"/>
    <w:rsid w:val="2EF7784D"/>
    <w:rsid w:val="2F147F33"/>
    <w:rsid w:val="2F2F5238"/>
    <w:rsid w:val="2F432129"/>
    <w:rsid w:val="2F4E209F"/>
    <w:rsid w:val="2F8A53DE"/>
    <w:rsid w:val="2FAC4ADB"/>
    <w:rsid w:val="2FCB24F9"/>
    <w:rsid w:val="302705C1"/>
    <w:rsid w:val="303479E1"/>
    <w:rsid w:val="3036493D"/>
    <w:rsid w:val="304109AA"/>
    <w:rsid w:val="304A1FE6"/>
    <w:rsid w:val="30647164"/>
    <w:rsid w:val="30744DD3"/>
    <w:rsid w:val="30760C45"/>
    <w:rsid w:val="30CE48D1"/>
    <w:rsid w:val="30DD6C58"/>
    <w:rsid w:val="30EC5700"/>
    <w:rsid w:val="30EE1123"/>
    <w:rsid w:val="30EE4C7F"/>
    <w:rsid w:val="31080B8A"/>
    <w:rsid w:val="311313A1"/>
    <w:rsid w:val="311F308B"/>
    <w:rsid w:val="315041E9"/>
    <w:rsid w:val="3175714F"/>
    <w:rsid w:val="31934444"/>
    <w:rsid w:val="3196406F"/>
    <w:rsid w:val="31A475C2"/>
    <w:rsid w:val="31AA69C2"/>
    <w:rsid w:val="31CE212B"/>
    <w:rsid w:val="31ED43DC"/>
    <w:rsid w:val="31FA5D7F"/>
    <w:rsid w:val="31FD161E"/>
    <w:rsid w:val="320C1861"/>
    <w:rsid w:val="32126FFE"/>
    <w:rsid w:val="32386696"/>
    <w:rsid w:val="323E39E4"/>
    <w:rsid w:val="3256264F"/>
    <w:rsid w:val="32670FFD"/>
    <w:rsid w:val="32966AE8"/>
    <w:rsid w:val="329E19C2"/>
    <w:rsid w:val="32AC1620"/>
    <w:rsid w:val="32D4498F"/>
    <w:rsid w:val="32D84684"/>
    <w:rsid w:val="32F91B01"/>
    <w:rsid w:val="32FA5B5D"/>
    <w:rsid w:val="330469DC"/>
    <w:rsid w:val="330C54AA"/>
    <w:rsid w:val="335F3C12"/>
    <w:rsid w:val="33C66680"/>
    <w:rsid w:val="33D31E10"/>
    <w:rsid w:val="33F9420F"/>
    <w:rsid w:val="34313652"/>
    <w:rsid w:val="34580D8D"/>
    <w:rsid w:val="34774807"/>
    <w:rsid w:val="347F5651"/>
    <w:rsid w:val="34846DB3"/>
    <w:rsid w:val="348A3201"/>
    <w:rsid w:val="34B04B33"/>
    <w:rsid w:val="34D10B40"/>
    <w:rsid w:val="34F216D8"/>
    <w:rsid w:val="350B4EB3"/>
    <w:rsid w:val="352E7230"/>
    <w:rsid w:val="35334978"/>
    <w:rsid w:val="35586B6B"/>
    <w:rsid w:val="3582370F"/>
    <w:rsid w:val="35AF70D3"/>
    <w:rsid w:val="35C16E06"/>
    <w:rsid w:val="35E0728C"/>
    <w:rsid w:val="363A62C3"/>
    <w:rsid w:val="36402764"/>
    <w:rsid w:val="364A3BAD"/>
    <w:rsid w:val="364B1F85"/>
    <w:rsid w:val="365B46C2"/>
    <w:rsid w:val="36860F23"/>
    <w:rsid w:val="36A4475E"/>
    <w:rsid w:val="36A76EC2"/>
    <w:rsid w:val="36F6488E"/>
    <w:rsid w:val="370119B4"/>
    <w:rsid w:val="372D208E"/>
    <w:rsid w:val="374B02F3"/>
    <w:rsid w:val="3757357E"/>
    <w:rsid w:val="37664235"/>
    <w:rsid w:val="37903BF4"/>
    <w:rsid w:val="3794149D"/>
    <w:rsid w:val="379F0A81"/>
    <w:rsid w:val="37BA00B6"/>
    <w:rsid w:val="37D96805"/>
    <w:rsid w:val="37DD77AB"/>
    <w:rsid w:val="380A43CD"/>
    <w:rsid w:val="38376CD6"/>
    <w:rsid w:val="383E7D36"/>
    <w:rsid w:val="38804D57"/>
    <w:rsid w:val="388D0775"/>
    <w:rsid w:val="38AF62AD"/>
    <w:rsid w:val="38CA34BF"/>
    <w:rsid w:val="38D33D10"/>
    <w:rsid w:val="38D40BFF"/>
    <w:rsid w:val="38D66725"/>
    <w:rsid w:val="391659E6"/>
    <w:rsid w:val="39210FA5"/>
    <w:rsid w:val="39276560"/>
    <w:rsid w:val="392C1F64"/>
    <w:rsid w:val="39477C25"/>
    <w:rsid w:val="39487853"/>
    <w:rsid w:val="395450CA"/>
    <w:rsid w:val="396020F9"/>
    <w:rsid w:val="397C4737"/>
    <w:rsid w:val="398100FF"/>
    <w:rsid w:val="39897C3B"/>
    <w:rsid w:val="39B43DF7"/>
    <w:rsid w:val="39CD7B28"/>
    <w:rsid w:val="39DA4ADA"/>
    <w:rsid w:val="39EC1540"/>
    <w:rsid w:val="3A03179B"/>
    <w:rsid w:val="3A064DE8"/>
    <w:rsid w:val="3A105C66"/>
    <w:rsid w:val="3A200B5D"/>
    <w:rsid w:val="3A7355AB"/>
    <w:rsid w:val="3A810912"/>
    <w:rsid w:val="3A902364"/>
    <w:rsid w:val="3AA12452"/>
    <w:rsid w:val="3AAC2A08"/>
    <w:rsid w:val="3AB6680E"/>
    <w:rsid w:val="3AB94550"/>
    <w:rsid w:val="3AC74853"/>
    <w:rsid w:val="3AC75562"/>
    <w:rsid w:val="3AF36658"/>
    <w:rsid w:val="3B051543"/>
    <w:rsid w:val="3B061D82"/>
    <w:rsid w:val="3B077069"/>
    <w:rsid w:val="3B1520A2"/>
    <w:rsid w:val="3B36794F"/>
    <w:rsid w:val="3B536A0D"/>
    <w:rsid w:val="3B666DC0"/>
    <w:rsid w:val="3B914B85"/>
    <w:rsid w:val="3BB802B3"/>
    <w:rsid w:val="3BE658F3"/>
    <w:rsid w:val="3C0435A9"/>
    <w:rsid w:val="3C0D06AF"/>
    <w:rsid w:val="3C453921"/>
    <w:rsid w:val="3C4816E7"/>
    <w:rsid w:val="3C4F4043"/>
    <w:rsid w:val="3C6755F3"/>
    <w:rsid w:val="3C6C73C0"/>
    <w:rsid w:val="3C833EA4"/>
    <w:rsid w:val="3C9700B7"/>
    <w:rsid w:val="3CAB73C7"/>
    <w:rsid w:val="3CB274A9"/>
    <w:rsid w:val="3CB432D1"/>
    <w:rsid w:val="3CBA6F25"/>
    <w:rsid w:val="3CF07653"/>
    <w:rsid w:val="3CF17459"/>
    <w:rsid w:val="3D0F4B09"/>
    <w:rsid w:val="3D1B1F54"/>
    <w:rsid w:val="3D3C1AB7"/>
    <w:rsid w:val="3D5769BB"/>
    <w:rsid w:val="3D9D3CB5"/>
    <w:rsid w:val="3D9E1E50"/>
    <w:rsid w:val="3DA84690"/>
    <w:rsid w:val="3DD67B62"/>
    <w:rsid w:val="3DDF7E2A"/>
    <w:rsid w:val="3DE9148A"/>
    <w:rsid w:val="3E323221"/>
    <w:rsid w:val="3E704F6A"/>
    <w:rsid w:val="3EB70DA6"/>
    <w:rsid w:val="3ECD4DB7"/>
    <w:rsid w:val="3EEA4CD8"/>
    <w:rsid w:val="3EEE2A1B"/>
    <w:rsid w:val="3EFC4A0B"/>
    <w:rsid w:val="3F122481"/>
    <w:rsid w:val="3F23468E"/>
    <w:rsid w:val="3F312907"/>
    <w:rsid w:val="3F4D33FE"/>
    <w:rsid w:val="3F4D34B9"/>
    <w:rsid w:val="3F520481"/>
    <w:rsid w:val="3F606016"/>
    <w:rsid w:val="3F7825A4"/>
    <w:rsid w:val="3F802802"/>
    <w:rsid w:val="3F8F3AD1"/>
    <w:rsid w:val="3FA97336"/>
    <w:rsid w:val="3FBF7106"/>
    <w:rsid w:val="3FD339BE"/>
    <w:rsid w:val="3FE05E52"/>
    <w:rsid w:val="3FE536F1"/>
    <w:rsid w:val="3FF35E0E"/>
    <w:rsid w:val="40153FD6"/>
    <w:rsid w:val="403334F2"/>
    <w:rsid w:val="404228F2"/>
    <w:rsid w:val="40503875"/>
    <w:rsid w:val="4065592B"/>
    <w:rsid w:val="406960D0"/>
    <w:rsid w:val="408B40C7"/>
    <w:rsid w:val="40B30B83"/>
    <w:rsid w:val="40E95F08"/>
    <w:rsid w:val="40EC3A0B"/>
    <w:rsid w:val="40EC550F"/>
    <w:rsid w:val="413149A0"/>
    <w:rsid w:val="41B726B7"/>
    <w:rsid w:val="41CA0DF1"/>
    <w:rsid w:val="4200304E"/>
    <w:rsid w:val="42061BF0"/>
    <w:rsid w:val="421E05E1"/>
    <w:rsid w:val="422512FB"/>
    <w:rsid w:val="424211B6"/>
    <w:rsid w:val="425A0C3F"/>
    <w:rsid w:val="425A3F79"/>
    <w:rsid w:val="42730FDB"/>
    <w:rsid w:val="428B2443"/>
    <w:rsid w:val="42C42FBE"/>
    <w:rsid w:val="43124513"/>
    <w:rsid w:val="431D3E27"/>
    <w:rsid w:val="434B5F61"/>
    <w:rsid w:val="434F15AD"/>
    <w:rsid w:val="4355765A"/>
    <w:rsid w:val="43795EEC"/>
    <w:rsid w:val="43927D22"/>
    <w:rsid w:val="43976215"/>
    <w:rsid w:val="439824DC"/>
    <w:rsid w:val="43A0005B"/>
    <w:rsid w:val="43B971EC"/>
    <w:rsid w:val="43BD0C0D"/>
    <w:rsid w:val="43BF5F10"/>
    <w:rsid w:val="43E443EC"/>
    <w:rsid w:val="43F05BC8"/>
    <w:rsid w:val="44195541"/>
    <w:rsid w:val="44305883"/>
    <w:rsid w:val="44324249"/>
    <w:rsid w:val="444B2507"/>
    <w:rsid w:val="44507DBE"/>
    <w:rsid w:val="44555450"/>
    <w:rsid w:val="44565FAC"/>
    <w:rsid w:val="44654B2F"/>
    <w:rsid w:val="449C6A74"/>
    <w:rsid w:val="44BD68B5"/>
    <w:rsid w:val="44E03889"/>
    <w:rsid w:val="45131C0E"/>
    <w:rsid w:val="451505D5"/>
    <w:rsid w:val="45257BB5"/>
    <w:rsid w:val="45346F2E"/>
    <w:rsid w:val="45450DD5"/>
    <w:rsid w:val="4545107A"/>
    <w:rsid w:val="45475FC3"/>
    <w:rsid w:val="45554E75"/>
    <w:rsid w:val="45745F00"/>
    <w:rsid w:val="45947489"/>
    <w:rsid w:val="45BA389B"/>
    <w:rsid w:val="45DD359D"/>
    <w:rsid w:val="461A0599"/>
    <w:rsid w:val="462300FB"/>
    <w:rsid w:val="46396545"/>
    <w:rsid w:val="466927AA"/>
    <w:rsid w:val="468624E4"/>
    <w:rsid w:val="468D1F93"/>
    <w:rsid w:val="46924D99"/>
    <w:rsid w:val="469D732E"/>
    <w:rsid w:val="46AF6C9A"/>
    <w:rsid w:val="46BD241E"/>
    <w:rsid w:val="46C027C2"/>
    <w:rsid w:val="46CE31F1"/>
    <w:rsid w:val="46D551C3"/>
    <w:rsid w:val="46E776C7"/>
    <w:rsid w:val="46F93E9F"/>
    <w:rsid w:val="4703102D"/>
    <w:rsid w:val="472709D8"/>
    <w:rsid w:val="473325CD"/>
    <w:rsid w:val="4751794F"/>
    <w:rsid w:val="47745A86"/>
    <w:rsid w:val="478C1DFB"/>
    <w:rsid w:val="47B06B50"/>
    <w:rsid w:val="47C92910"/>
    <w:rsid w:val="47C94E5F"/>
    <w:rsid w:val="47D2666C"/>
    <w:rsid w:val="47F06A69"/>
    <w:rsid w:val="4809684E"/>
    <w:rsid w:val="481520B3"/>
    <w:rsid w:val="48177ABD"/>
    <w:rsid w:val="48484514"/>
    <w:rsid w:val="486A66CB"/>
    <w:rsid w:val="487B1820"/>
    <w:rsid w:val="48A561D4"/>
    <w:rsid w:val="48B87BF5"/>
    <w:rsid w:val="48BD345D"/>
    <w:rsid w:val="48C06AA9"/>
    <w:rsid w:val="48EC2D70"/>
    <w:rsid w:val="490A6FC6"/>
    <w:rsid w:val="49174232"/>
    <w:rsid w:val="49191F7A"/>
    <w:rsid w:val="4948541D"/>
    <w:rsid w:val="49526F8F"/>
    <w:rsid w:val="495A6762"/>
    <w:rsid w:val="49643139"/>
    <w:rsid w:val="497C0C22"/>
    <w:rsid w:val="49856AC7"/>
    <w:rsid w:val="49960610"/>
    <w:rsid w:val="49A46C43"/>
    <w:rsid w:val="49AE32EC"/>
    <w:rsid w:val="49B42ACB"/>
    <w:rsid w:val="49CF4A96"/>
    <w:rsid w:val="49D53547"/>
    <w:rsid w:val="49E83ABF"/>
    <w:rsid w:val="4A2D632A"/>
    <w:rsid w:val="4A302CC7"/>
    <w:rsid w:val="4A78197E"/>
    <w:rsid w:val="4AA06799"/>
    <w:rsid w:val="4ABD14F2"/>
    <w:rsid w:val="4AC21E32"/>
    <w:rsid w:val="4AC4329D"/>
    <w:rsid w:val="4AD8632C"/>
    <w:rsid w:val="4AEC38F2"/>
    <w:rsid w:val="4AFC6376"/>
    <w:rsid w:val="4B3268B6"/>
    <w:rsid w:val="4B4C19BE"/>
    <w:rsid w:val="4B531E57"/>
    <w:rsid w:val="4B680BC3"/>
    <w:rsid w:val="4B702D66"/>
    <w:rsid w:val="4B8D3E16"/>
    <w:rsid w:val="4B8E1239"/>
    <w:rsid w:val="4BAB6843"/>
    <w:rsid w:val="4BB95C9D"/>
    <w:rsid w:val="4BC95C1C"/>
    <w:rsid w:val="4BED5ADD"/>
    <w:rsid w:val="4C0922EF"/>
    <w:rsid w:val="4C0A2094"/>
    <w:rsid w:val="4C1B76FB"/>
    <w:rsid w:val="4C2C6A2E"/>
    <w:rsid w:val="4C4158F8"/>
    <w:rsid w:val="4C6B191B"/>
    <w:rsid w:val="4C720BE2"/>
    <w:rsid w:val="4C767ECC"/>
    <w:rsid w:val="4C807086"/>
    <w:rsid w:val="4C8C68CD"/>
    <w:rsid w:val="4C9A48BB"/>
    <w:rsid w:val="4CBA716F"/>
    <w:rsid w:val="4CF21823"/>
    <w:rsid w:val="4CF85751"/>
    <w:rsid w:val="4D3372C8"/>
    <w:rsid w:val="4D7762D0"/>
    <w:rsid w:val="4D7A7B6F"/>
    <w:rsid w:val="4DA248F6"/>
    <w:rsid w:val="4DAD54A5"/>
    <w:rsid w:val="4DC3187D"/>
    <w:rsid w:val="4DCD5EF0"/>
    <w:rsid w:val="4DCE1BB6"/>
    <w:rsid w:val="4E5A52AA"/>
    <w:rsid w:val="4E5C7274"/>
    <w:rsid w:val="4E6237D1"/>
    <w:rsid w:val="4E8741C6"/>
    <w:rsid w:val="4EA6706B"/>
    <w:rsid w:val="4EB6433D"/>
    <w:rsid w:val="4EC46AB8"/>
    <w:rsid w:val="4ED14ED9"/>
    <w:rsid w:val="4EEA2AD2"/>
    <w:rsid w:val="4EEF633A"/>
    <w:rsid w:val="4EF63338"/>
    <w:rsid w:val="4EFD0B45"/>
    <w:rsid w:val="4F0162F0"/>
    <w:rsid w:val="4F105583"/>
    <w:rsid w:val="4F275AD4"/>
    <w:rsid w:val="4F367DF3"/>
    <w:rsid w:val="4F5B759B"/>
    <w:rsid w:val="4F807CF0"/>
    <w:rsid w:val="4F823CEA"/>
    <w:rsid w:val="4FD4517C"/>
    <w:rsid w:val="4FEF4B95"/>
    <w:rsid w:val="4FF7646E"/>
    <w:rsid w:val="500F19A9"/>
    <w:rsid w:val="501D1BC6"/>
    <w:rsid w:val="50436421"/>
    <w:rsid w:val="50835A2C"/>
    <w:rsid w:val="50A828A1"/>
    <w:rsid w:val="50C81D28"/>
    <w:rsid w:val="51256901"/>
    <w:rsid w:val="512719A5"/>
    <w:rsid w:val="5155793B"/>
    <w:rsid w:val="51730B5D"/>
    <w:rsid w:val="51752ABD"/>
    <w:rsid w:val="518D64A1"/>
    <w:rsid w:val="519A0650"/>
    <w:rsid w:val="51A34F71"/>
    <w:rsid w:val="51A45433"/>
    <w:rsid w:val="51B83B36"/>
    <w:rsid w:val="51C03390"/>
    <w:rsid w:val="51C56ED8"/>
    <w:rsid w:val="51D43B6B"/>
    <w:rsid w:val="51DD337C"/>
    <w:rsid w:val="51F46A99"/>
    <w:rsid w:val="52026B28"/>
    <w:rsid w:val="52056C91"/>
    <w:rsid w:val="521C11F4"/>
    <w:rsid w:val="523259F0"/>
    <w:rsid w:val="52492247"/>
    <w:rsid w:val="52614E59"/>
    <w:rsid w:val="526607F5"/>
    <w:rsid w:val="527576A7"/>
    <w:rsid w:val="527E0CC4"/>
    <w:rsid w:val="52950AEE"/>
    <w:rsid w:val="52B92EE7"/>
    <w:rsid w:val="52D15F58"/>
    <w:rsid w:val="52D7239E"/>
    <w:rsid w:val="52E44602"/>
    <w:rsid w:val="52FB52AE"/>
    <w:rsid w:val="530013B4"/>
    <w:rsid w:val="535B679A"/>
    <w:rsid w:val="536C0A8D"/>
    <w:rsid w:val="53937294"/>
    <w:rsid w:val="53A72D40"/>
    <w:rsid w:val="53C7088A"/>
    <w:rsid w:val="53D10347"/>
    <w:rsid w:val="540947B0"/>
    <w:rsid w:val="541A1096"/>
    <w:rsid w:val="541C620E"/>
    <w:rsid w:val="54493DF7"/>
    <w:rsid w:val="545C3B2A"/>
    <w:rsid w:val="5467153D"/>
    <w:rsid w:val="548821CD"/>
    <w:rsid w:val="548F2B95"/>
    <w:rsid w:val="54935556"/>
    <w:rsid w:val="54D73AF9"/>
    <w:rsid w:val="54DC7A2F"/>
    <w:rsid w:val="54E35E0B"/>
    <w:rsid w:val="54F17691"/>
    <w:rsid w:val="550901E7"/>
    <w:rsid w:val="55144405"/>
    <w:rsid w:val="552236E8"/>
    <w:rsid w:val="55313209"/>
    <w:rsid w:val="553C395C"/>
    <w:rsid w:val="55491A0F"/>
    <w:rsid w:val="555734C4"/>
    <w:rsid w:val="55632045"/>
    <w:rsid w:val="55672B36"/>
    <w:rsid w:val="55B300C2"/>
    <w:rsid w:val="55D057E9"/>
    <w:rsid w:val="55E81465"/>
    <w:rsid w:val="55EE2EA8"/>
    <w:rsid w:val="55F940F1"/>
    <w:rsid w:val="560519C8"/>
    <w:rsid w:val="56502307"/>
    <w:rsid w:val="565432B3"/>
    <w:rsid w:val="56564E73"/>
    <w:rsid w:val="565B1140"/>
    <w:rsid w:val="565D1E09"/>
    <w:rsid w:val="566A59B7"/>
    <w:rsid w:val="56733B27"/>
    <w:rsid w:val="5679252D"/>
    <w:rsid w:val="568F5B7F"/>
    <w:rsid w:val="56A96DCF"/>
    <w:rsid w:val="56BE1128"/>
    <w:rsid w:val="56CA57F5"/>
    <w:rsid w:val="57004110"/>
    <w:rsid w:val="57131DD7"/>
    <w:rsid w:val="573529B5"/>
    <w:rsid w:val="573E1C0D"/>
    <w:rsid w:val="573E39BB"/>
    <w:rsid w:val="5764032E"/>
    <w:rsid w:val="57996E43"/>
    <w:rsid w:val="57B32313"/>
    <w:rsid w:val="57B40121"/>
    <w:rsid w:val="57CD3D25"/>
    <w:rsid w:val="57DF2E67"/>
    <w:rsid w:val="57EA3B43"/>
    <w:rsid w:val="57EC1669"/>
    <w:rsid w:val="57EF402B"/>
    <w:rsid w:val="58030ED7"/>
    <w:rsid w:val="581900D8"/>
    <w:rsid w:val="582869CD"/>
    <w:rsid w:val="58493820"/>
    <w:rsid w:val="585A4825"/>
    <w:rsid w:val="585D60C3"/>
    <w:rsid w:val="58670A27"/>
    <w:rsid w:val="586C4558"/>
    <w:rsid w:val="587969FC"/>
    <w:rsid w:val="58845366"/>
    <w:rsid w:val="58CD4FF7"/>
    <w:rsid w:val="58D43834"/>
    <w:rsid w:val="58D565A1"/>
    <w:rsid w:val="58DC2AC2"/>
    <w:rsid w:val="58F52E47"/>
    <w:rsid w:val="58F54673"/>
    <w:rsid w:val="593E7CA2"/>
    <w:rsid w:val="59427345"/>
    <w:rsid w:val="59432E0F"/>
    <w:rsid w:val="599748ED"/>
    <w:rsid w:val="599B3375"/>
    <w:rsid w:val="59A3044D"/>
    <w:rsid w:val="59B9557B"/>
    <w:rsid w:val="5A0C6D4C"/>
    <w:rsid w:val="5A1C2FA8"/>
    <w:rsid w:val="5A250E62"/>
    <w:rsid w:val="5A3A0387"/>
    <w:rsid w:val="5A734D53"/>
    <w:rsid w:val="5A7D0C9E"/>
    <w:rsid w:val="5AAC5DDD"/>
    <w:rsid w:val="5ABA1AB4"/>
    <w:rsid w:val="5AE328F7"/>
    <w:rsid w:val="5B0169DC"/>
    <w:rsid w:val="5B1433B1"/>
    <w:rsid w:val="5B1E5FDD"/>
    <w:rsid w:val="5B2B06FA"/>
    <w:rsid w:val="5B376FE7"/>
    <w:rsid w:val="5B3A26EB"/>
    <w:rsid w:val="5B595604"/>
    <w:rsid w:val="5B6A1602"/>
    <w:rsid w:val="5B771124"/>
    <w:rsid w:val="5B7972D7"/>
    <w:rsid w:val="5B7C0EBB"/>
    <w:rsid w:val="5BB9019B"/>
    <w:rsid w:val="5BBF7AB6"/>
    <w:rsid w:val="5BF16A5B"/>
    <w:rsid w:val="5BFB1060"/>
    <w:rsid w:val="5C0F2AD2"/>
    <w:rsid w:val="5C49352A"/>
    <w:rsid w:val="5C80373A"/>
    <w:rsid w:val="5C935EF5"/>
    <w:rsid w:val="5C9522CF"/>
    <w:rsid w:val="5CB068FC"/>
    <w:rsid w:val="5CB4033E"/>
    <w:rsid w:val="5CFE6A98"/>
    <w:rsid w:val="5D031067"/>
    <w:rsid w:val="5D0A503A"/>
    <w:rsid w:val="5D192AB0"/>
    <w:rsid w:val="5D1F2B3E"/>
    <w:rsid w:val="5D5534D2"/>
    <w:rsid w:val="5D557CB0"/>
    <w:rsid w:val="5D5965E1"/>
    <w:rsid w:val="5D5978CE"/>
    <w:rsid w:val="5D5E7DC7"/>
    <w:rsid w:val="5D753EAF"/>
    <w:rsid w:val="5D8E2719"/>
    <w:rsid w:val="5D964551"/>
    <w:rsid w:val="5DA34CD1"/>
    <w:rsid w:val="5DC55F62"/>
    <w:rsid w:val="5DCA7D57"/>
    <w:rsid w:val="5DF03392"/>
    <w:rsid w:val="5E0511F8"/>
    <w:rsid w:val="5E076D2F"/>
    <w:rsid w:val="5E0C6F57"/>
    <w:rsid w:val="5E156D72"/>
    <w:rsid w:val="5E326743"/>
    <w:rsid w:val="5E3D49CC"/>
    <w:rsid w:val="5E3E6996"/>
    <w:rsid w:val="5E6A6E31"/>
    <w:rsid w:val="5E7005B2"/>
    <w:rsid w:val="5E9E205F"/>
    <w:rsid w:val="5EA1779E"/>
    <w:rsid w:val="5EAB48AD"/>
    <w:rsid w:val="5EB822A5"/>
    <w:rsid w:val="5EFC3E98"/>
    <w:rsid w:val="5F013C4C"/>
    <w:rsid w:val="5F01510A"/>
    <w:rsid w:val="5F23224A"/>
    <w:rsid w:val="5F2A4E79"/>
    <w:rsid w:val="5F3A0F0C"/>
    <w:rsid w:val="5F585836"/>
    <w:rsid w:val="5F6E3A27"/>
    <w:rsid w:val="5FB46877"/>
    <w:rsid w:val="5FBA204D"/>
    <w:rsid w:val="5FC9021C"/>
    <w:rsid w:val="5FD16F01"/>
    <w:rsid w:val="5FDA449D"/>
    <w:rsid w:val="60074AEF"/>
    <w:rsid w:val="60163727"/>
    <w:rsid w:val="601936AA"/>
    <w:rsid w:val="608E7761"/>
    <w:rsid w:val="608F7035"/>
    <w:rsid w:val="609E3CFD"/>
    <w:rsid w:val="60B10D0B"/>
    <w:rsid w:val="60D41B3B"/>
    <w:rsid w:val="60D67BFF"/>
    <w:rsid w:val="60E26F1F"/>
    <w:rsid w:val="60FA1942"/>
    <w:rsid w:val="60FF3E22"/>
    <w:rsid w:val="610C2AA1"/>
    <w:rsid w:val="612260FC"/>
    <w:rsid w:val="613025C6"/>
    <w:rsid w:val="6133294F"/>
    <w:rsid w:val="61562BF1"/>
    <w:rsid w:val="6158738D"/>
    <w:rsid w:val="619A2136"/>
    <w:rsid w:val="61BA4586"/>
    <w:rsid w:val="61C47A47"/>
    <w:rsid w:val="61D05B58"/>
    <w:rsid w:val="61F922CE"/>
    <w:rsid w:val="62511ABD"/>
    <w:rsid w:val="62515468"/>
    <w:rsid w:val="62B41CD4"/>
    <w:rsid w:val="62BA2DD6"/>
    <w:rsid w:val="62D74BF7"/>
    <w:rsid w:val="62E16861"/>
    <w:rsid w:val="630B6EFD"/>
    <w:rsid w:val="63A454EE"/>
    <w:rsid w:val="63D34E54"/>
    <w:rsid w:val="63DA6BC7"/>
    <w:rsid w:val="63F91396"/>
    <w:rsid w:val="642D221E"/>
    <w:rsid w:val="643F2160"/>
    <w:rsid w:val="644C517B"/>
    <w:rsid w:val="644E0AE1"/>
    <w:rsid w:val="64515C6C"/>
    <w:rsid w:val="64524F4A"/>
    <w:rsid w:val="647A4256"/>
    <w:rsid w:val="648558A4"/>
    <w:rsid w:val="649E1F3D"/>
    <w:rsid w:val="64A34C89"/>
    <w:rsid w:val="64BE25DF"/>
    <w:rsid w:val="64D726C8"/>
    <w:rsid w:val="64E66026"/>
    <w:rsid w:val="65064883"/>
    <w:rsid w:val="650C53AE"/>
    <w:rsid w:val="650F351E"/>
    <w:rsid w:val="653C6A80"/>
    <w:rsid w:val="65492AC6"/>
    <w:rsid w:val="6558033E"/>
    <w:rsid w:val="65693659"/>
    <w:rsid w:val="657F6633"/>
    <w:rsid w:val="65B91935"/>
    <w:rsid w:val="65C220D6"/>
    <w:rsid w:val="65E16585"/>
    <w:rsid w:val="65E63B9C"/>
    <w:rsid w:val="65FE0EE5"/>
    <w:rsid w:val="66042274"/>
    <w:rsid w:val="661169A7"/>
    <w:rsid w:val="663E4FB7"/>
    <w:rsid w:val="666F593F"/>
    <w:rsid w:val="66711F80"/>
    <w:rsid w:val="66903B07"/>
    <w:rsid w:val="66997921"/>
    <w:rsid w:val="66E005EB"/>
    <w:rsid w:val="66E77BCB"/>
    <w:rsid w:val="66EA048B"/>
    <w:rsid w:val="671C37EF"/>
    <w:rsid w:val="672F3EEF"/>
    <w:rsid w:val="6752648E"/>
    <w:rsid w:val="67602703"/>
    <w:rsid w:val="678E0047"/>
    <w:rsid w:val="67EA067D"/>
    <w:rsid w:val="68040309"/>
    <w:rsid w:val="680D5F63"/>
    <w:rsid w:val="68191992"/>
    <w:rsid w:val="682E7472"/>
    <w:rsid w:val="68476F68"/>
    <w:rsid w:val="688E2782"/>
    <w:rsid w:val="68A531E9"/>
    <w:rsid w:val="68AA0EB0"/>
    <w:rsid w:val="68D51CA5"/>
    <w:rsid w:val="68E1689C"/>
    <w:rsid w:val="68E85758"/>
    <w:rsid w:val="68F465CF"/>
    <w:rsid w:val="69032982"/>
    <w:rsid w:val="69106DFC"/>
    <w:rsid w:val="69616496"/>
    <w:rsid w:val="69622FFE"/>
    <w:rsid w:val="69C271EF"/>
    <w:rsid w:val="69D703E6"/>
    <w:rsid w:val="69D95FC7"/>
    <w:rsid w:val="69E274F1"/>
    <w:rsid w:val="69E90781"/>
    <w:rsid w:val="6A3413BA"/>
    <w:rsid w:val="6A371C44"/>
    <w:rsid w:val="6A412256"/>
    <w:rsid w:val="6A7C6A62"/>
    <w:rsid w:val="6ABF6149"/>
    <w:rsid w:val="6ACA6DF8"/>
    <w:rsid w:val="6AD246EE"/>
    <w:rsid w:val="6AED1ECE"/>
    <w:rsid w:val="6AF05280"/>
    <w:rsid w:val="6B005845"/>
    <w:rsid w:val="6B032AFA"/>
    <w:rsid w:val="6B5169B0"/>
    <w:rsid w:val="6B543355"/>
    <w:rsid w:val="6B5670CE"/>
    <w:rsid w:val="6B886324"/>
    <w:rsid w:val="6B9446CE"/>
    <w:rsid w:val="6BA75B7B"/>
    <w:rsid w:val="6BAA38CB"/>
    <w:rsid w:val="6BC35963"/>
    <w:rsid w:val="6BCA3B30"/>
    <w:rsid w:val="6BD14EF2"/>
    <w:rsid w:val="6BDE0EA5"/>
    <w:rsid w:val="6BE446D9"/>
    <w:rsid w:val="6BE50451"/>
    <w:rsid w:val="6C0F4984"/>
    <w:rsid w:val="6C4C04D0"/>
    <w:rsid w:val="6C68355C"/>
    <w:rsid w:val="6C91094F"/>
    <w:rsid w:val="6CA83959"/>
    <w:rsid w:val="6CB73B9C"/>
    <w:rsid w:val="6CBF0CA2"/>
    <w:rsid w:val="6CC079EF"/>
    <w:rsid w:val="6CC91B21"/>
    <w:rsid w:val="6CCA7D73"/>
    <w:rsid w:val="6CCF5389"/>
    <w:rsid w:val="6CD05507"/>
    <w:rsid w:val="6CFA61BD"/>
    <w:rsid w:val="6D0C5616"/>
    <w:rsid w:val="6D0E3966"/>
    <w:rsid w:val="6D1014FE"/>
    <w:rsid w:val="6D3A574B"/>
    <w:rsid w:val="6D480C98"/>
    <w:rsid w:val="6D4B7DED"/>
    <w:rsid w:val="6D7861FE"/>
    <w:rsid w:val="6D7A5118"/>
    <w:rsid w:val="6D7E46BA"/>
    <w:rsid w:val="6DAC1227"/>
    <w:rsid w:val="6DB37F40"/>
    <w:rsid w:val="6DC742B3"/>
    <w:rsid w:val="6DD80DB3"/>
    <w:rsid w:val="6DEF53E9"/>
    <w:rsid w:val="6E0057B2"/>
    <w:rsid w:val="6E31683A"/>
    <w:rsid w:val="6E3A5F0F"/>
    <w:rsid w:val="6E3F2E3A"/>
    <w:rsid w:val="6E563067"/>
    <w:rsid w:val="6E5673E4"/>
    <w:rsid w:val="6E5D69C5"/>
    <w:rsid w:val="6E645961"/>
    <w:rsid w:val="6E9E5059"/>
    <w:rsid w:val="6EDCBCFE"/>
    <w:rsid w:val="6EE958AE"/>
    <w:rsid w:val="6EF03F6F"/>
    <w:rsid w:val="6F060314"/>
    <w:rsid w:val="6F141779"/>
    <w:rsid w:val="6F2A2D01"/>
    <w:rsid w:val="6F492ED4"/>
    <w:rsid w:val="6F5953DE"/>
    <w:rsid w:val="6F7D6BCF"/>
    <w:rsid w:val="6F80296B"/>
    <w:rsid w:val="6F806E0F"/>
    <w:rsid w:val="6F886237"/>
    <w:rsid w:val="6F8D5A6D"/>
    <w:rsid w:val="6FA81EC2"/>
    <w:rsid w:val="6FEE7810"/>
    <w:rsid w:val="700A59DA"/>
    <w:rsid w:val="703674CE"/>
    <w:rsid w:val="703D6AAE"/>
    <w:rsid w:val="704009FF"/>
    <w:rsid w:val="70914B7D"/>
    <w:rsid w:val="70A145E2"/>
    <w:rsid w:val="70AA2986"/>
    <w:rsid w:val="70AA45D6"/>
    <w:rsid w:val="70B36D70"/>
    <w:rsid w:val="70CD6475"/>
    <w:rsid w:val="70CE7706"/>
    <w:rsid w:val="70D07EB0"/>
    <w:rsid w:val="70D55684"/>
    <w:rsid w:val="70D875B7"/>
    <w:rsid w:val="70D95704"/>
    <w:rsid w:val="70FB4F69"/>
    <w:rsid w:val="7101359A"/>
    <w:rsid w:val="712210AB"/>
    <w:rsid w:val="713807B4"/>
    <w:rsid w:val="71493231"/>
    <w:rsid w:val="715F295E"/>
    <w:rsid w:val="717C3606"/>
    <w:rsid w:val="71835C35"/>
    <w:rsid w:val="71873385"/>
    <w:rsid w:val="719B739D"/>
    <w:rsid w:val="71B42E15"/>
    <w:rsid w:val="71CF1988"/>
    <w:rsid w:val="71D55BC5"/>
    <w:rsid w:val="72345C8F"/>
    <w:rsid w:val="72394B66"/>
    <w:rsid w:val="72401760"/>
    <w:rsid w:val="72846E1F"/>
    <w:rsid w:val="72951F37"/>
    <w:rsid w:val="72B03567"/>
    <w:rsid w:val="72B3060E"/>
    <w:rsid w:val="72B312A9"/>
    <w:rsid w:val="72C83F3E"/>
    <w:rsid w:val="72E72D01"/>
    <w:rsid w:val="731E31D8"/>
    <w:rsid w:val="73223666"/>
    <w:rsid w:val="732268DF"/>
    <w:rsid w:val="73305ACB"/>
    <w:rsid w:val="734E5C78"/>
    <w:rsid w:val="73533B34"/>
    <w:rsid w:val="73642660"/>
    <w:rsid w:val="737722D7"/>
    <w:rsid w:val="73777D21"/>
    <w:rsid w:val="73854073"/>
    <w:rsid w:val="73854E2C"/>
    <w:rsid w:val="73A634D6"/>
    <w:rsid w:val="73D5166F"/>
    <w:rsid w:val="73E060CE"/>
    <w:rsid w:val="741A7D5A"/>
    <w:rsid w:val="7421682D"/>
    <w:rsid w:val="743846A6"/>
    <w:rsid w:val="744A3547"/>
    <w:rsid w:val="74557335"/>
    <w:rsid w:val="74635806"/>
    <w:rsid w:val="746F01B4"/>
    <w:rsid w:val="74716D26"/>
    <w:rsid w:val="74844CAB"/>
    <w:rsid w:val="74982505"/>
    <w:rsid w:val="749D6EEF"/>
    <w:rsid w:val="74BE2D55"/>
    <w:rsid w:val="74C457E1"/>
    <w:rsid w:val="74C92ADB"/>
    <w:rsid w:val="74CE0BA4"/>
    <w:rsid w:val="74DF2C5C"/>
    <w:rsid w:val="74F846EB"/>
    <w:rsid w:val="750055E0"/>
    <w:rsid w:val="751E59CB"/>
    <w:rsid w:val="75526B58"/>
    <w:rsid w:val="755E6196"/>
    <w:rsid w:val="756528F0"/>
    <w:rsid w:val="75811356"/>
    <w:rsid w:val="75932CCC"/>
    <w:rsid w:val="759B5DD5"/>
    <w:rsid w:val="75F15763"/>
    <w:rsid w:val="75F444F8"/>
    <w:rsid w:val="75FE45EA"/>
    <w:rsid w:val="7623077A"/>
    <w:rsid w:val="7641097A"/>
    <w:rsid w:val="767C19B2"/>
    <w:rsid w:val="768014A2"/>
    <w:rsid w:val="76856AB9"/>
    <w:rsid w:val="76F61765"/>
    <w:rsid w:val="76F93003"/>
    <w:rsid w:val="770E6AAE"/>
    <w:rsid w:val="7735228D"/>
    <w:rsid w:val="77591BED"/>
    <w:rsid w:val="77732583"/>
    <w:rsid w:val="779464D3"/>
    <w:rsid w:val="77B84BAE"/>
    <w:rsid w:val="77C3390F"/>
    <w:rsid w:val="77F51EBB"/>
    <w:rsid w:val="781C344D"/>
    <w:rsid w:val="783E3188"/>
    <w:rsid w:val="784F3822"/>
    <w:rsid w:val="78572414"/>
    <w:rsid w:val="7885602B"/>
    <w:rsid w:val="788D0AE9"/>
    <w:rsid w:val="78981D74"/>
    <w:rsid w:val="789E7A2A"/>
    <w:rsid w:val="78CF1503"/>
    <w:rsid w:val="78E75809"/>
    <w:rsid w:val="792210D5"/>
    <w:rsid w:val="793A3F70"/>
    <w:rsid w:val="794F1CB5"/>
    <w:rsid w:val="796A38BF"/>
    <w:rsid w:val="796E7813"/>
    <w:rsid w:val="79815C5D"/>
    <w:rsid w:val="79877F06"/>
    <w:rsid w:val="79B11D84"/>
    <w:rsid w:val="79C9266A"/>
    <w:rsid w:val="79FF634C"/>
    <w:rsid w:val="7A042F8E"/>
    <w:rsid w:val="7A045E55"/>
    <w:rsid w:val="7A0643B5"/>
    <w:rsid w:val="7A611C3B"/>
    <w:rsid w:val="7A72681F"/>
    <w:rsid w:val="7A8D7C85"/>
    <w:rsid w:val="7AA14471"/>
    <w:rsid w:val="7ACB4CB6"/>
    <w:rsid w:val="7AF92407"/>
    <w:rsid w:val="7B1A22A4"/>
    <w:rsid w:val="7B2113E8"/>
    <w:rsid w:val="7B4F72FC"/>
    <w:rsid w:val="7B530D71"/>
    <w:rsid w:val="7B894EDD"/>
    <w:rsid w:val="7B8B68F2"/>
    <w:rsid w:val="7B8C2698"/>
    <w:rsid w:val="7B945E14"/>
    <w:rsid w:val="7B95779E"/>
    <w:rsid w:val="7BC829B7"/>
    <w:rsid w:val="7BC975AC"/>
    <w:rsid w:val="7C0818A7"/>
    <w:rsid w:val="7C124CBC"/>
    <w:rsid w:val="7C321675"/>
    <w:rsid w:val="7C484810"/>
    <w:rsid w:val="7C6C35F7"/>
    <w:rsid w:val="7C927620"/>
    <w:rsid w:val="7CB92D18"/>
    <w:rsid w:val="7CBC51FE"/>
    <w:rsid w:val="7CD328C7"/>
    <w:rsid w:val="7D284642"/>
    <w:rsid w:val="7D2A1FE3"/>
    <w:rsid w:val="7D3351E1"/>
    <w:rsid w:val="7D341239"/>
    <w:rsid w:val="7D495E32"/>
    <w:rsid w:val="7D8164CE"/>
    <w:rsid w:val="7D852767"/>
    <w:rsid w:val="7DAC350A"/>
    <w:rsid w:val="7DBB7DE0"/>
    <w:rsid w:val="7DC35AAE"/>
    <w:rsid w:val="7DC7093B"/>
    <w:rsid w:val="7DF3736B"/>
    <w:rsid w:val="7DFF7EA3"/>
    <w:rsid w:val="7E023A97"/>
    <w:rsid w:val="7E0778AD"/>
    <w:rsid w:val="7E3D78BA"/>
    <w:rsid w:val="7E5B5F20"/>
    <w:rsid w:val="7E687CC9"/>
    <w:rsid w:val="7E7D0F61"/>
    <w:rsid w:val="7E8A37B6"/>
    <w:rsid w:val="7F044E08"/>
    <w:rsid w:val="7F0F1F9B"/>
    <w:rsid w:val="7F1D6663"/>
    <w:rsid w:val="7F221E1D"/>
    <w:rsid w:val="7F2379B0"/>
    <w:rsid w:val="7F3D3D94"/>
    <w:rsid w:val="7F4F4108"/>
    <w:rsid w:val="7F545AF1"/>
    <w:rsid w:val="7F6556D9"/>
    <w:rsid w:val="7F704F21"/>
    <w:rsid w:val="7F7B5185"/>
    <w:rsid w:val="7F985AAF"/>
    <w:rsid w:val="7FA070A7"/>
    <w:rsid w:val="7FD832C2"/>
    <w:rsid w:val="7FFB7392"/>
    <w:rsid w:val="B6FE322C"/>
    <w:rsid w:val="BCF18775"/>
    <w:rsid w:val="D75F43E5"/>
    <w:rsid w:val="DFC59D4B"/>
    <w:rsid w:val="DFDF6373"/>
    <w:rsid w:val="E6CEE5F1"/>
    <w:rsid w:val="F97F45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7"/>
    <w:qFormat/>
    <w:uiPriority w:val="9"/>
    <w:pPr>
      <w:spacing w:beforeAutospacing="1" w:afterAutospacing="1"/>
      <w:jc w:val="left"/>
      <w:outlineLvl w:val="0"/>
    </w:pPr>
    <w:rPr>
      <w:rFonts w:hint="eastAsia" w:ascii="宋体" w:hAnsi="宋体"/>
      <w:b/>
      <w:bCs/>
      <w:kern w:val="44"/>
      <w:sz w:val="48"/>
      <w:szCs w:val="48"/>
    </w:rPr>
  </w:style>
  <w:style w:type="paragraph" w:styleId="5">
    <w:name w:val="heading 2"/>
    <w:basedOn w:val="1"/>
    <w:next w:val="1"/>
    <w:unhideWhenUsed/>
    <w:qFormat/>
    <w:uiPriority w:val="0"/>
    <w:pPr>
      <w:keepNext/>
      <w:keepLines/>
      <w:spacing w:line="413" w:lineRule="auto"/>
      <w:outlineLvl w:val="1"/>
    </w:pPr>
    <w:rPr>
      <w:rFonts w:ascii="Arial" w:hAnsi="Arial" w:eastAsia="黑体"/>
      <w:b/>
      <w:sz w:val="32"/>
    </w:rPr>
  </w:style>
  <w:style w:type="paragraph" w:styleId="6">
    <w:name w:val="heading 3"/>
    <w:basedOn w:val="1"/>
    <w:next w:val="1"/>
    <w:link w:val="22"/>
    <w:unhideWhenUsed/>
    <w:qFormat/>
    <w:uiPriority w:val="9"/>
    <w:pPr>
      <w:keepNext/>
      <w:keepLines/>
      <w:spacing w:before="260" w:after="260" w:line="416" w:lineRule="auto"/>
      <w:outlineLvl w:val="2"/>
    </w:pPr>
    <w:rPr>
      <w:rFonts w:asciiTheme="minorHAnsi" w:hAnsiTheme="minorHAnsi" w:eastAsiaTheme="minorEastAsia" w:cstheme="minorBidi"/>
      <w:b/>
      <w:bCs/>
      <w:sz w:val="32"/>
      <w:szCs w:val="32"/>
    </w:rPr>
  </w:style>
  <w:style w:type="paragraph" w:styleId="7">
    <w:name w:val="heading 4"/>
    <w:basedOn w:val="1"/>
    <w:next w:val="1"/>
    <w:unhideWhenUsed/>
    <w:qFormat/>
    <w:uiPriority w:val="0"/>
    <w:pPr>
      <w:spacing w:before="100" w:beforeAutospacing="1" w:after="100" w:afterAutospacing="1"/>
      <w:jc w:val="left"/>
      <w:outlineLvl w:val="3"/>
    </w:pPr>
    <w:rPr>
      <w:rFonts w:hint="eastAsia" w:ascii="宋体" w:hAnsi="宋体"/>
      <w:b/>
      <w:kern w:val="0"/>
      <w:sz w:val="2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9"/>
    <w:qFormat/>
    <w:uiPriority w:val="0"/>
  </w:style>
  <w:style w:type="paragraph" w:styleId="3">
    <w:name w:val="Title"/>
    <w:basedOn w:val="1"/>
    <w:next w:val="1"/>
    <w:link w:val="25"/>
    <w:qFormat/>
    <w:uiPriority w:val="10"/>
    <w:pPr>
      <w:spacing w:before="240" w:after="60"/>
      <w:jc w:val="center"/>
      <w:outlineLvl w:val="0"/>
    </w:pPr>
    <w:rPr>
      <w:rFonts w:asciiTheme="majorHAnsi" w:hAnsiTheme="majorHAnsi" w:eastAsiaTheme="majorEastAsia" w:cstheme="majorBidi"/>
      <w:b/>
      <w:bCs/>
      <w:sz w:val="32"/>
      <w:szCs w:val="32"/>
    </w:rPr>
  </w:style>
  <w:style w:type="paragraph" w:styleId="8">
    <w:name w:val="Normal Indent"/>
    <w:basedOn w:val="1"/>
    <w:next w:val="1"/>
    <w:link w:val="28"/>
    <w:qFormat/>
    <w:uiPriority w:val="0"/>
    <w:pPr>
      <w:ind w:firstLine="420"/>
    </w:pPr>
    <w:rPr>
      <w:rFonts w:eastAsia="仿宋_GB2312"/>
      <w:sz w:val="32"/>
    </w:rPr>
  </w:style>
  <w:style w:type="paragraph" w:styleId="9">
    <w:name w:val="Body Text Indent"/>
    <w:basedOn w:val="1"/>
    <w:next w:val="8"/>
    <w:link w:val="30"/>
    <w:unhideWhenUsed/>
    <w:qFormat/>
    <w:uiPriority w:val="99"/>
    <w:pPr>
      <w:spacing w:after="120"/>
      <w:ind w:left="420" w:leftChars="200"/>
    </w:pPr>
  </w:style>
  <w:style w:type="paragraph" w:styleId="10">
    <w:name w:val="Balloon Text"/>
    <w:basedOn w:val="1"/>
    <w:link w:val="26"/>
    <w:semiHidden/>
    <w:unhideWhenUsed/>
    <w:qFormat/>
    <w:uiPriority w:val="99"/>
    <w:rPr>
      <w:sz w:val="18"/>
      <w:szCs w:val="18"/>
    </w:rPr>
  </w:style>
  <w:style w:type="paragraph" w:styleId="11">
    <w:name w:val="footer"/>
    <w:basedOn w:val="1"/>
    <w:link w:val="2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3">
    <w:name w:val="toc 1"/>
    <w:basedOn w:val="1"/>
    <w:next w:val="1"/>
    <w:unhideWhenUsed/>
    <w:qFormat/>
    <w:uiPriority w:val="39"/>
  </w:style>
  <w:style w:type="paragraph" w:styleId="14">
    <w:name w:val="footnote text"/>
    <w:basedOn w:val="1"/>
    <w:unhideWhenUsed/>
    <w:qFormat/>
    <w:uiPriority w:val="99"/>
    <w:pPr>
      <w:snapToGrid w:val="0"/>
      <w:jc w:val="left"/>
    </w:pPr>
    <w:rPr>
      <w:sz w:val="18"/>
    </w:rPr>
  </w:style>
  <w:style w:type="paragraph" w:styleId="15">
    <w:name w:val="toc 2"/>
    <w:basedOn w:val="1"/>
    <w:next w:val="1"/>
    <w:unhideWhenUsed/>
    <w:qFormat/>
    <w:uiPriority w:val="39"/>
    <w:pPr>
      <w:ind w:left="420" w:leftChars="200"/>
    </w:pPr>
  </w:style>
  <w:style w:type="paragraph" w:styleId="16">
    <w:name w:val="Normal (Web)"/>
    <w:basedOn w:val="1"/>
    <w:qFormat/>
    <w:uiPriority w:val="0"/>
    <w:pPr>
      <w:spacing w:beforeAutospacing="1" w:afterAutospacing="1"/>
      <w:jc w:val="left"/>
    </w:pPr>
    <w:rPr>
      <w:kern w:val="0"/>
      <w:sz w:val="24"/>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unhideWhenUsed/>
    <w:qFormat/>
    <w:uiPriority w:val="99"/>
    <w:rPr>
      <w:color w:val="0000FF"/>
      <w:u w:val="single"/>
    </w:rPr>
  </w:style>
  <w:style w:type="character" w:styleId="21">
    <w:name w:val="footnote reference"/>
    <w:basedOn w:val="19"/>
    <w:unhideWhenUsed/>
    <w:qFormat/>
    <w:uiPriority w:val="99"/>
    <w:rPr>
      <w:vertAlign w:val="superscript"/>
    </w:rPr>
  </w:style>
  <w:style w:type="character" w:customStyle="1" w:styleId="22">
    <w:name w:val="标题 3 Char"/>
    <w:basedOn w:val="19"/>
    <w:link w:val="6"/>
    <w:qFormat/>
    <w:uiPriority w:val="9"/>
    <w:rPr>
      <w:rFonts w:asciiTheme="minorHAnsi" w:hAnsiTheme="minorHAnsi" w:eastAsiaTheme="minorEastAsia" w:cstheme="minorBidi"/>
      <w:b/>
      <w:bCs/>
      <w:kern w:val="2"/>
      <w:sz w:val="32"/>
      <w:szCs w:val="32"/>
    </w:rPr>
  </w:style>
  <w:style w:type="character" w:customStyle="1" w:styleId="23">
    <w:name w:val="页眉 Char"/>
    <w:basedOn w:val="19"/>
    <w:link w:val="12"/>
    <w:qFormat/>
    <w:uiPriority w:val="99"/>
    <w:rPr>
      <w:sz w:val="18"/>
      <w:szCs w:val="18"/>
    </w:rPr>
  </w:style>
  <w:style w:type="character" w:customStyle="1" w:styleId="24">
    <w:name w:val="页脚 Char"/>
    <w:basedOn w:val="19"/>
    <w:link w:val="11"/>
    <w:qFormat/>
    <w:uiPriority w:val="99"/>
    <w:rPr>
      <w:sz w:val="18"/>
      <w:szCs w:val="18"/>
    </w:rPr>
  </w:style>
  <w:style w:type="character" w:customStyle="1" w:styleId="25">
    <w:name w:val="标题 Char"/>
    <w:basedOn w:val="19"/>
    <w:link w:val="3"/>
    <w:qFormat/>
    <w:uiPriority w:val="10"/>
    <w:rPr>
      <w:rFonts w:asciiTheme="majorHAnsi" w:hAnsiTheme="majorHAnsi" w:eastAsiaTheme="majorEastAsia" w:cstheme="majorBidi"/>
      <w:b/>
      <w:bCs/>
      <w:sz w:val="32"/>
      <w:szCs w:val="32"/>
    </w:rPr>
  </w:style>
  <w:style w:type="character" w:customStyle="1" w:styleId="26">
    <w:name w:val="批注框文本 Char"/>
    <w:basedOn w:val="19"/>
    <w:link w:val="10"/>
    <w:semiHidden/>
    <w:qFormat/>
    <w:uiPriority w:val="99"/>
    <w:rPr>
      <w:kern w:val="2"/>
      <w:sz w:val="18"/>
      <w:szCs w:val="18"/>
    </w:rPr>
  </w:style>
  <w:style w:type="character" w:customStyle="1" w:styleId="27">
    <w:name w:val="标题 1 Char"/>
    <w:link w:val="4"/>
    <w:qFormat/>
    <w:uiPriority w:val="9"/>
    <w:rPr>
      <w:rFonts w:hint="eastAsia" w:ascii="宋体" w:hAnsi="宋体"/>
      <w:b/>
      <w:bCs/>
      <w:kern w:val="44"/>
      <w:sz w:val="48"/>
      <w:szCs w:val="48"/>
    </w:rPr>
  </w:style>
  <w:style w:type="character" w:customStyle="1" w:styleId="28">
    <w:name w:val="正文缩进 Char"/>
    <w:link w:val="8"/>
    <w:qFormat/>
    <w:uiPriority w:val="0"/>
    <w:rPr>
      <w:rFonts w:eastAsia="仿宋_GB2312" w:cs="Times New Roman"/>
      <w:sz w:val="32"/>
      <w:szCs w:val="24"/>
    </w:rPr>
  </w:style>
  <w:style w:type="character" w:customStyle="1" w:styleId="29">
    <w:name w:val="正文文本 Char"/>
    <w:link w:val="2"/>
    <w:qFormat/>
    <w:uiPriority w:val="0"/>
  </w:style>
  <w:style w:type="character" w:customStyle="1" w:styleId="30">
    <w:name w:val="正文文本缩进 Char"/>
    <w:link w:val="9"/>
    <w:qFormat/>
    <w:uiPriority w:val="99"/>
  </w:style>
  <w:style w:type="paragraph" w:customStyle="1" w:styleId="31">
    <w:name w:val="TOC 标题1"/>
    <w:basedOn w:val="4"/>
    <w:next w:val="1"/>
    <w:semiHidden/>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color w:val="2F5496" w:themeColor="accent1" w:themeShade="BF"/>
      <w:kern w:val="0"/>
      <w:sz w:val="28"/>
      <w:szCs w:val="28"/>
    </w:rPr>
  </w:style>
  <w:style w:type="paragraph" w:customStyle="1" w:styleId="32">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12</Pages>
  <Words>4983</Words>
  <Characters>5135</Characters>
  <Lines>55</Lines>
  <Paragraphs>15</Paragraphs>
  <TotalTime>10</TotalTime>
  <ScaleCrop>false</ScaleCrop>
  <LinksUpToDate>false</LinksUpToDate>
  <CharactersWithSpaces>5424</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2023-11-03T04:09:00Z</dcterms:created>
  <dc:creator>luo jiemin</dc:creator>
  <cp:lastModifiedBy>区应急管理局</cp:lastModifiedBy>
  <cp:lastPrinted>2023-12-14T08:48:00Z</cp:lastPrinted>
  <dcterms:modified xsi:type="dcterms:W3CDTF">2026-03-19T11:33:26Z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D456494B71CA438B8D430E39E85EEEEF</vt:lpwstr>
  </property>
</Properties>
</file>