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FEB618">
      <w:pPr>
        <w:spacing w:line="600" w:lineRule="exact"/>
        <w:jc w:val="center"/>
        <w:rPr>
          <w:rFonts w:ascii="方正小标宋简体" w:hAnsi="方正小标宋简体" w:eastAsia="方正小标宋简体" w:cs="方正小标宋简体"/>
          <w:sz w:val="44"/>
          <w:szCs w:val="44"/>
        </w:rPr>
      </w:pPr>
    </w:p>
    <w:p w14:paraId="478DF4E2">
      <w:pPr>
        <w:keepNext w:val="0"/>
        <w:keepLines w:val="0"/>
        <w:pageBreakBefore w:val="0"/>
        <w:widowControl w:val="0"/>
        <w:kinsoku/>
        <w:wordWrap/>
        <w:overflowPunct/>
        <w:topLinePunct w:val="0"/>
        <w:autoSpaceDE/>
        <w:autoSpaceDN/>
        <w:bidi w:val="0"/>
        <w:adjustRightInd/>
        <w:snapToGrid/>
        <w:spacing w:line="800" w:lineRule="exact"/>
        <w:jc w:val="center"/>
        <w:textAlignment w:val="auto"/>
        <w:rPr>
          <w:rFonts w:hint="eastAsia" w:ascii="方正小标宋简体" w:hAnsi="方正小标宋简体" w:eastAsia="方正小标宋简体" w:cs="方正小标宋简体"/>
          <w:color w:val="auto"/>
          <w:sz w:val="44"/>
          <w:szCs w:val="44"/>
          <w:highlight w:val="none"/>
          <w:lang w:eastAsia="zh-CN"/>
        </w:rPr>
      </w:pPr>
    </w:p>
    <w:p w14:paraId="539485E7">
      <w:pPr>
        <w:pStyle w:val="2"/>
        <w:rPr>
          <w:rFonts w:hint="eastAsia"/>
          <w:lang w:eastAsia="zh-CN"/>
        </w:rPr>
      </w:pPr>
    </w:p>
    <w:p w14:paraId="4D9E1BCF">
      <w:pPr>
        <w:keepNext w:val="0"/>
        <w:keepLines w:val="0"/>
        <w:pageBreakBefore w:val="0"/>
        <w:widowControl w:val="0"/>
        <w:kinsoku/>
        <w:wordWrap/>
        <w:overflowPunct/>
        <w:topLinePunct w:val="0"/>
        <w:autoSpaceDE/>
        <w:autoSpaceDN/>
        <w:bidi w:val="0"/>
        <w:adjustRightInd/>
        <w:snapToGrid/>
        <w:spacing w:line="800" w:lineRule="exact"/>
        <w:jc w:val="center"/>
        <w:textAlignment w:val="auto"/>
        <w:rPr>
          <w:rFonts w:hint="eastAsia" w:ascii="方正小标宋简体" w:hAnsi="方正小标宋简体" w:eastAsia="方正小标宋简体" w:cs="方正小标宋简体"/>
          <w:color w:val="auto"/>
          <w:sz w:val="44"/>
          <w:szCs w:val="44"/>
          <w:highlight w:val="none"/>
          <w:lang w:val="en-US" w:eastAsia="zh-CN"/>
        </w:rPr>
      </w:pPr>
      <w:r>
        <w:rPr>
          <w:rFonts w:hint="eastAsia" w:ascii="方正小标宋简体" w:hAnsi="方正小标宋简体" w:eastAsia="方正小标宋简体" w:cs="方正小标宋简体"/>
          <w:color w:val="auto"/>
          <w:sz w:val="44"/>
          <w:szCs w:val="44"/>
          <w:highlight w:val="none"/>
          <w:lang w:eastAsia="zh-CN"/>
        </w:rPr>
        <w:t>漯河市郾城区</w:t>
      </w:r>
      <w:r>
        <w:rPr>
          <w:rFonts w:hint="eastAsia" w:ascii="方正小标宋简体" w:hAnsi="方正小标宋简体" w:eastAsia="方正小标宋简体" w:cs="方正小标宋简体"/>
          <w:color w:val="auto"/>
          <w:sz w:val="44"/>
          <w:szCs w:val="44"/>
          <w:highlight w:val="none"/>
          <w:lang w:val="en-US" w:eastAsia="zh-CN"/>
        </w:rPr>
        <w:t>漯河环藓莱环保实业有限公司“5.2”一般机械伤害事故</w:t>
      </w:r>
      <w:r>
        <w:rPr>
          <w:rFonts w:hint="eastAsia" w:ascii="方正小标宋简体" w:hAnsi="方正小标宋简体" w:eastAsia="方正小标宋简体" w:cs="方正小标宋简体"/>
          <w:color w:val="auto"/>
          <w:sz w:val="44"/>
          <w:szCs w:val="44"/>
          <w:highlight w:val="none"/>
          <w:lang w:eastAsia="zh-CN"/>
        </w:rPr>
        <w:t>调查报告</w:t>
      </w:r>
    </w:p>
    <w:p w14:paraId="5ABD10F7">
      <w:pPr>
        <w:spacing w:line="600" w:lineRule="exact"/>
        <w:jc w:val="center"/>
        <w:rPr>
          <w:rFonts w:ascii="方正小标宋简体" w:hAnsi="方正小标宋简体" w:eastAsia="方正小标宋简体" w:cs="方正小标宋简体"/>
          <w:sz w:val="44"/>
          <w:szCs w:val="44"/>
        </w:rPr>
      </w:pPr>
    </w:p>
    <w:p w14:paraId="049C5679">
      <w:pPr>
        <w:spacing w:line="600" w:lineRule="exact"/>
        <w:jc w:val="center"/>
        <w:rPr>
          <w:rFonts w:ascii="方正小标宋简体" w:hAnsi="方正小标宋简体" w:eastAsia="方正小标宋简体" w:cs="方正小标宋简体"/>
          <w:sz w:val="44"/>
          <w:szCs w:val="44"/>
        </w:rPr>
      </w:pPr>
    </w:p>
    <w:p w14:paraId="04385882">
      <w:pPr>
        <w:spacing w:line="600" w:lineRule="exact"/>
        <w:jc w:val="center"/>
        <w:rPr>
          <w:rFonts w:ascii="方正小标宋简体" w:hAnsi="方正小标宋简体" w:eastAsia="方正小标宋简体" w:cs="方正小标宋简体"/>
          <w:sz w:val="44"/>
          <w:szCs w:val="44"/>
        </w:rPr>
      </w:pPr>
    </w:p>
    <w:p w14:paraId="3528FC72">
      <w:pPr>
        <w:spacing w:line="600" w:lineRule="exact"/>
        <w:jc w:val="center"/>
        <w:rPr>
          <w:rFonts w:ascii="方正小标宋简体" w:hAnsi="方正小标宋简体" w:eastAsia="方正小标宋简体" w:cs="方正小标宋简体"/>
          <w:sz w:val="44"/>
          <w:szCs w:val="44"/>
        </w:rPr>
      </w:pPr>
    </w:p>
    <w:p w14:paraId="14E57DBF">
      <w:pPr>
        <w:spacing w:line="600" w:lineRule="exact"/>
        <w:jc w:val="center"/>
        <w:rPr>
          <w:rFonts w:ascii="方正小标宋简体" w:hAnsi="方正小标宋简体" w:eastAsia="方正小标宋简体" w:cs="方正小标宋简体"/>
          <w:sz w:val="44"/>
          <w:szCs w:val="44"/>
        </w:rPr>
      </w:pPr>
    </w:p>
    <w:p w14:paraId="1267B0ED">
      <w:pPr>
        <w:spacing w:line="600" w:lineRule="exact"/>
        <w:jc w:val="center"/>
        <w:rPr>
          <w:rFonts w:ascii="方正小标宋简体" w:hAnsi="方正小标宋简体" w:eastAsia="方正小标宋简体" w:cs="方正小标宋简体"/>
          <w:sz w:val="44"/>
          <w:szCs w:val="44"/>
        </w:rPr>
      </w:pPr>
    </w:p>
    <w:p w14:paraId="00D2D822">
      <w:pPr>
        <w:spacing w:line="600" w:lineRule="exact"/>
        <w:jc w:val="center"/>
        <w:rPr>
          <w:rFonts w:ascii="方正小标宋简体" w:hAnsi="方正小标宋简体" w:eastAsia="方正小标宋简体" w:cs="方正小标宋简体"/>
          <w:sz w:val="44"/>
          <w:szCs w:val="44"/>
        </w:rPr>
      </w:pPr>
    </w:p>
    <w:p w14:paraId="121E5AF5">
      <w:pPr>
        <w:spacing w:line="600" w:lineRule="exact"/>
        <w:jc w:val="center"/>
        <w:rPr>
          <w:rFonts w:ascii="方正小标宋简体" w:hAnsi="方正小标宋简体" w:eastAsia="方正小标宋简体" w:cs="方正小标宋简体"/>
          <w:sz w:val="44"/>
          <w:szCs w:val="44"/>
        </w:rPr>
      </w:pPr>
    </w:p>
    <w:p w14:paraId="207DB8A6">
      <w:pPr>
        <w:pStyle w:val="2"/>
      </w:pPr>
    </w:p>
    <w:p w14:paraId="0327020C"/>
    <w:p w14:paraId="5726EF85">
      <w:pPr>
        <w:pStyle w:val="2"/>
      </w:pPr>
    </w:p>
    <w:p w14:paraId="1CF944D4"/>
    <w:p w14:paraId="4F1EE2D2">
      <w:pPr>
        <w:pStyle w:val="2"/>
      </w:pPr>
    </w:p>
    <w:p w14:paraId="1BEBEB47"/>
    <w:p w14:paraId="330E4A01">
      <w:pPr>
        <w:spacing w:line="600" w:lineRule="exact"/>
        <w:jc w:val="center"/>
        <w:rPr>
          <w:rFonts w:ascii="方正小标宋简体" w:hAnsi="方正小标宋简体" w:eastAsia="方正小标宋简体" w:cs="方正小标宋简体"/>
          <w:sz w:val="44"/>
          <w:szCs w:val="44"/>
        </w:rPr>
      </w:pPr>
    </w:p>
    <w:p w14:paraId="559959DC">
      <w:pPr>
        <w:spacing w:line="600" w:lineRule="exact"/>
        <w:jc w:val="center"/>
        <w:rPr>
          <w:rFonts w:hint="eastAsia" w:ascii="方正小标宋简体" w:hAnsi="方正小标宋简体" w:eastAsia="方正小标宋简体" w:cs="方正小标宋简体"/>
          <w:sz w:val="36"/>
          <w:szCs w:val="36"/>
          <w:lang w:val="en-US" w:eastAsia="zh-CN"/>
        </w:rPr>
      </w:pPr>
      <w:r>
        <w:rPr>
          <w:rFonts w:hint="eastAsia" w:ascii="方正小标宋简体" w:hAnsi="方正小标宋简体" w:eastAsia="方正小标宋简体" w:cs="方正小标宋简体"/>
          <w:sz w:val="36"/>
          <w:szCs w:val="36"/>
          <w:lang w:val="en-US" w:eastAsia="zh-CN"/>
        </w:rPr>
        <w:t>漯河市郾城区漯河环藓莱环保实业有限公司</w:t>
      </w:r>
    </w:p>
    <w:p w14:paraId="234E07D3">
      <w:pPr>
        <w:spacing w:line="600" w:lineRule="exact"/>
        <w:jc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lang w:val="en-US" w:eastAsia="zh-CN"/>
        </w:rPr>
        <w:t>“5.2”事故调查组</w:t>
      </w:r>
    </w:p>
    <w:p w14:paraId="0980CFBB">
      <w:pPr>
        <w:spacing w:line="600" w:lineRule="exact"/>
        <w:jc w:val="center"/>
        <w:rPr>
          <w:rFonts w:hint="eastAsia" w:ascii="方正小标宋简体" w:hAnsi="方正小标宋简体" w:eastAsia="方正小标宋简体" w:cs="方正小标宋简体"/>
          <w:sz w:val="36"/>
          <w:szCs w:val="36"/>
        </w:rPr>
      </w:pPr>
      <w:r>
        <w:rPr>
          <w:rFonts w:ascii="方正小标宋简体" w:hAnsi="方正小标宋简体" w:eastAsia="方正小标宋简体" w:cs="方正小标宋简体"/>
          <w:sz w:val="36"/>
          <w:szCs w:val="36"/>
        </w:rPr>
        <w:t>202</w:t>
      </w:r>
      <w:r>
        <w:rPr>
          <w:rFonts w:hint="eastAsia" w:ascii="方正小标宋简体" w:hAnsi="方正小标宋简体" w:eastAsia="方正小标宋简体" w:cs="方正小标宋简体"/>
          <w:sz w:val="36"/>
          <w:szCs w:val="36"/>
          <w:lang w:val="en-US" w:eastAsia="zh-CN"/>
        </w:rPr>
        <w:t>5</w:t>
      </w:r>
      <w:r>
        <w:rPr>
          <w:rFonts w:ascii="方正小标宋简体" w:hAnsi="方正小标宋简体" w:eastAsia="方正小标宋简体" w:cs="方正小标宋简体"/>
          <w:sz w:val="36"/>
          <w:szCs w:val="36"/>
        </w:rPr>
        <w:t>年</w:t>
      </w:r>
      <w:r>
        <w:rPr>
          <w:rFonts w:hint="eastAsia" w:ascii="方正小标宋简体" w:hAnsi="方正小标宋简体" w:eastAsia="方正小标宋简体" w:cs="方正小标宋简体"/>
          <w:sz w:val="36"/>
          <w:szCs w:val="36"/>
          <w:lang w:val="en-US" w:eastAsia="zh-CN"/>
        </w:rPr>
        <w:t>8</w:t>
      </w:r>
      <w:r>
        <w:rPr>
          <w:rFonts w:ascii="方正小标宋简体" w:hAnsi="方正小标宋简体" w:eastAsia="方正小标宋简体" w:cs="方正小标宋简体"/>
          <w:sz w:val="36"/>
          <w:szCs w:val="36"/>
        </w:rPr>
        <w:t>月</w:t>
      </w:r>
      <w:r>
        <w:rPr>
          <w:rFonts w:hint="eastAsia" w:ascii="方正小标宋简体" w:hAnsi="方正小标宋简体" w:eastAsia="方正小标宋简体" w:cs="方正小标宋简体"/>
          <w:sz w:val="36"/>
          <w:szCs w:val="36"/>
          <w:lang w:val="en-US" w:eastAsia="zh-CN"/>
        </w:rPr>
        <w:t>1</w:t>
      </w:r>
      <w:r>
        <w:rPr>
          <w:rFonts w:ascii="方正小标宋简体" w:hAnsi="方正小标宋简体" w:eastAsia="方正小标宋简体" w:cs="方正小标宋简体"/>
          <w:sz w:val="36"/>
          <w:szCs w:val="36"/>
        </w:rPr>
        <w:t>日</w:t>
      </w:r>
    </w:p>
    <w:p w14:paraId="20C05DC8">
      <w:pPr>
        <w:spacing w:line="600" w:lineRule="exact"/>
        <w:jc w:val="center"/>
        <w:rPr>
          <w:rFonts w:hint="eastAsia" w:ascii="方正小标宋简体" w:hAnsi="方正小标宋简体" w:eastAsia="方正小标宋简体" w:cs="方正小标宋简体"/>
          <w:sz w:val="44"/>
          <w:szCs w:val="44"/>
        </w:rPr>
        <w:sectPr>
          <w:pgSz w:w="11906" w:h="16838"/>
          <w:pgMar w:top="1440" w:right="1800" w:bottom="1440" w:left="1800" w:header="851" w:footer="992" w:gutter="0"/>
          <w:cols w:space="425" w:num="1"/>
          <w:docGrid w:type="lines" w:linePitch="312" w:charSpace="0"/>
        </w:sectPr>
      </w:pPr>
    </w:p>
    <w:p w14:paraId="1A27EDBC">
      <w:pPr>
        <w:keepNext w:val="0"/>
        <w:keepLines w:val="0"/>
        <w:pageBreakBefore w:val="0"/>
        <w:widowControl w:val="0"/>
        <w:kinsoku/>
        <w:wordWrap/>
        <w:overflowPunct/>
        <w:topLinePunct w:val="0"/>
        <w:autoSpaceDE/>
        <w:autoSpaceDN/>
        <w:bidi w:val="0"/>
        <w:adjustRightInd/>
        <w:snapToGrid/>
        <w:spacing w:line="800" w:lineRule="exact"/>
        <w:jc w:val="center"/>
        <w:textAlignment w:val="auto"/>
        <w:rPr>
          <w:rFonts w:hint="eastAsia" w:ascii="方正小标宋简体" w:hAnsi="方正小标宋简体" w:eastAsia="方正小标宋简体" w:cs="方正小标宋简体"/>
          <w:color w:val="auto"/>
          <w:sz w:val="44"/>
          <w:szCs w:val="44"/>
          <w:highlight w:val="none"/>
          <w:lang w:eastAsia="zh-CN"/>
        </w:rPr>
      </w:pPr>
    </w:p>
    <w:p w14:paraId="4356D3AE">
      <w:pPr>
        <w:pStyle w:val="2"/>
        <w:rPr>
          <w:rFonts w:hint="eastAsia"/>
          <w:lang w:eastAsia="zh-CN"/>
        </w:rPr>
      </w:pPr>
    </w:p>
    <w:p w14:paraId="1063FE3A">
      <w:pPr>
        <w:keepNext w:val="0"/>
        <w:keepLines w:val="0"/>
        <w:pageBreakBefore w:val="0"/>
        <w:widowControl w:val="0"/>
        <w:kinsoku/>
        <w:wordWrap/>
        <w:overflowPunct/>
        <w:topLinePunct w:val="0"/>
        <w:autoSpaceDE/>
        <w:autoSpaceDN/>
        <w:bidi w:val="0"/>
        <w:adjustRightInd/>
        <w:snapToGrid/>
        <w:spacing w:line="800" w:lineRule="exact"/>
        <w:jc w:val="center"/>
        <w:textAlignment w:val="auto"/>
        <w:rPr>
          <w:rFonts w:hint="eastAsia" w:ascii="方正小标宋简体" w:hAnsi="方正小标宋简体" w:eastAsia="方正小标宋简体" w:cs="方正小标宋简体"/>
          <w:color w:val="auto"/>
          <w:sz w:val="44"/>
          <w:szCs w:val="44"/>
          <w:highlight w:val="none"/>
          <w:lang w:val="en-US" w:eastAsia="zh-CN"/>
        </w:rPr>
      </w:pPr>
      <w:r>
        <w:rPr>
          <w:rFonts w:hint="eastAsia" w:ascii="方正小标宋简体" w:hAnsi="方正小标宋简体" w:eastAsia="方正小标宋简体" w:cs="方正小标宋简体"/>
          <w:color w:val="auto"/>
          <w:sz w:val="44"/>
          <w:szCs w:val="44"/>
          <w:highlight w:val="none"/>
          <w:lang w:eastAsia="zh-CN"/>
        </w:rPr>
        <w:t>漯河市郾城区</w:t>
      </w:r>
      <w:r>
        <w:rPr>
          <w:rFonts w:hint="eastAsia" w:ascii="方正小标宋简体" w:hAnsi="方正小标宋简体" w:eastAsia="方正小标宋简体" w:cs="方正小标宋简体"/>
          <w:color w:val="auto"/>
          <w:sz w:val="44"/>
          <w:szCs w:val="44"/>
          <w:highlight w:val="none"/>
          <w:lang w:val="en-US" w:eastAsia="zh-CN"/>
        </w:rPr>
        <w:t>漯河环藓莱环保实业有限公司“5.2”一般机械伤害事故</w:t>
      </w:r>
      <w:r>
        <w:rPr>
          <w:rFonts w:hint="eastAsia" w:ascii="方正小标宋简体" w:hAnsi="方正小标宋简体" w:eastAsia="方正小标宋简体" w:cs="方正小标宋简体"/>
          <w:color w:val="auto"/>
          <w:sz w:val="44"/>
          <w:szCs w:val="44"/>
          <w:highlight w:val="none"/>
          <w:lang w:eastAsia="zh-CN"/>
        </w:rPr>
        <w:t>调查报告</w:t>
      </w:r>
    </w:p>
    <w:p w14:paraId="5D6298FD">
      <w:pPr>
        <w:rPr>
          <w:rFonts w:hint="eastAsia"/>
        </w:rPr>
      </w:pPr>
    </w:p>
    <w:p w14:paraId="37E3AFC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2025年5月2日17时30分许，位于漯河市郾城区新店镇双楼徐村的漯河环藓莱环保实业有限公司一名工人在操作挖掘机（俗称钩机）的过程中发生一起机械伤害事故，导致1人死亡。</w:t>
      </w:r>
    </w:p>
    <w:p w14:paraId="0748583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事故发生后，依据《中华人民共和国安全生产法》《生产安全事故报告和调查处理条例》（国务院令第493号）和《河南省生产安全事故报告和调查处理规定》（省政府令第143号）等有关法律法规，漯河市郾城区人民政府成立了由</w:t>
      </w:r>
      <w:r>
        <w:rPr>
          <w:rFonts w:hint="eastAsia" w:ascii="仿宋_GB2312" w:hAnsi="仿宋_GB2312" w:eastAsia="仿宋_GB2312" w:cs="仿宋_GB2312"/>
          <w:sz w:val="32"/>
          <w:szCs w:val="32"/>
          <w:lang w:val="en-US" w:eastAsia="zh-CN"/>
        </w:rPr>
        <w:t>区应急管理局、区商务局、区交通运输局、市公安局郾城分局、区总工会、新店镇人民政府</w:t>
      </w:r>
      <w:r>
        <w:rPr>
          <w:rFonts w:hint="eastAsia" w:ascii="仿宋_GB2312" w:hAnsi="仿宋_GB2312" w:eastAsia="仿宋_GB2312" w:cs="仿宋_GB2312"/>
          <w:sz w:val="32"/>
          <w:szCs w:val="32"/>
        </w:rPr>
        <w:t>等部门派员参加的“</w:t>
      </w:r>
      <w:r>
        <w:rPr>
          <w:rFonts w:hint="eastAsia" w:ascii="仿宋_GB2312" w:hAnsi="仿宋_GB2312" w:eastAsia="仿宋_GB2312" w:cs="仿宋_GB2312"/>
          <w:sz w:val="32"/>
          <w:szCs w:val="32"/>
          <w:lang w:val="en-US" w:eastAsia="zh-CN"/>
        </w:rPr>
        <w:t>5.2</w:t>
      </w:r>
      <w:r>
        <w:rPr>
          <w:rFonts w:hint="eastAsia" w:ascii="仿宋_GB2312" w:hAnsi="仿宋_GB2312" w:eastAsia="仿宋_GB2312" w:cs="仿宋_GB2312"/>
          <w:sz w:val="32"/>
          <w:szCs w:val="32"/>
        </w:rPr>
        <w:t>”事故调查组（以下简称“事故调查组”）</w:t>
      </w:r>
      <w:r>
        <w:rPr>
          <w:rFonts w:hint="eastAsia" w:ascii="仿宋_GB2312" w:hAnsi="仿宋_GB2312" w:eastAsia="仿宋_GB2312" w:cs="仿宋_GB2312"/>
          <w:sz w:val="32"/>
          <w:szCs w:val="32"/>
          <w:lang w:val="en-US" w:eastAsia="zh-CN"/>
        </w:rPr>
        <w:t>展开调查。</w:t>
      </w:r>
    </w:p>
    <w:p w14:paraId="6739CAA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事故调查组坚持按照“科学严谨、依法依规、实事求是、注重实效”的原则，通过现场勘查、调查取证、综合分析等方式，深入开展调查工作，查明了事故发生的经过、原因、人员伤亡情况，分析了事故暴露出的问题和教训，认定了事故性质和责任，提出对责任单位和责任人员的调查处理意见，针对事故暴露出来的问题，提出了事故防范和措施建议。</w:t>
      </w:r>
    </w:p>
    <w:p w14:paraId="0EB1706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FF0000"/>
          <w:sz w:val="32"/>
          <w:szCs w:val="32"/>
          <w:lang w:val="en-US" w:eastAsia="zh-CN"/>
        </w:rPr>
      </w:pPr>
      <w:r>
        <w:rPr>
          <w:rFonts w:hint="eastAsia" w:ascii="仿宋_GB2312" w:hAnsi="仿宋_GB2312" w:eastAsia="仿宋_GB2312" w:cs="仿宋_GB2312"/>
          <w:color w:val="auto"/>
          <w:sz w:val="32"/>
          <w:szCs w:val="32"/>
          <w:lang w:val="en-US" w:eastAsia="zh-CN"/>
        </w:rPr>
        <w:t>经调查认定，漯河环藓莱环保实业有限公司“5.2”一般机械伤害事故是一起因违规操作而导致的一般生产</w:t>
      </w:r>
      <w:r>
        <w:rPr>
          <w:rFonts w:hint="eastAsia" w:ascii="仿宋_GB2312" w:hAnsi="仿宋_GB2312" w:eastAsia="仿宋_GB2312" w:cs="仿宋_GB2312"/>
          <w:sz w:val="32"/>
          <w:szCs w:val="32"/>
        </w:rPr>
        <w:t>安全责任事故</w:t>
      </w:r>
      <w:r>
        <w:rPr>
          <w:rFonts w:hint="eastAsia" w:ascii="仿宋_GB2312" w:hAnsi="仿宋_GB2312" w:eastAsia="仿宋_GB2312" w:cs="仿宋_GB2312"/>
          <w:color w:val="auto"/>
          <w:sz w:val="32"/>
          <w:szCs w:val="32"/>
          <w:lang w:val="en-US" w:eastAsia="zh-CN"/>
        </w:rPr>
        <w:t>。</w:t>
      </w:r>
    </w:p>
    <w:p w14:paraId="738F739F">
      <w:pPr>
        <w:pStyle w:val="2"/>
        <w:keepNext w:val="0"/>
        <w:keepLines w:val="0"/>
        <w:pageBreakBefore w:val="0"/>
        <w:widowControl w:val="0"/>
        <w:kinsoku/>
        <w:wordWrap/>
        <w:overflowPunct/>
        <w:topLinePunct w:val="0"/>
        <w:autoSpaceDE/>
        <w:autoSpaceDN/>
        <w:bidi w:val="0"/>
        <w:adjustRightInd/>
        <w:snapToGrid/>
        <w:spacing w:after="0" w:line="600" w:lineRule="exact"/>
        <w:ind w:firstLine="640" w:firstLineChars="200"/>
        <w:textAlignment w:val="auto"/>
        <w:rPr>
          <w:rFonts w:hint="eastAsia" w:ascii="黑体" w:hAnsi="黑体" w:eastAsia="黑体" w:cs="黑体"/>
          <w:i w:val="0"/>
          <w:iCs w:val="0"/>
          <w:caps w:val="0"/>
          <w:color w:val="000000"/>
          <w:spacing w:val="0"/>
          <w:kern w:val="2"/>
          <w:sz w:val="32"/>
          <w:szCs w:val="32"/>
          <w:lang w:val="en-US" w:eastAsia="zh-CN" w:bidi="ar-SA"/>
        </w:rPr>
      </w:pPr>
      <w:r>
        <w:rPr>
          <w:rFonts w:hint="eastAsia" w:ascii="黑体" w:hAnsi="黑体" w:eastAsia="黑体" w:cs="黑体"/>
          <w:i w:val="0"/>
          <w:iCs w:val="0"/>
          <w:caps w:val="0"/>
          <w:color w:val="000000"/>
          <w:spacing w:val="0"/>
          <w:kern w:val="2"/>
          <w:sz w:val="32"/>
          <w:szCs w:val="32"/>
          <w:lang w:val="en-US" w:eastAsia="zh-CN" w:bidi="ar-SA"/>
        </w:rPr>
        <w:t>一、基本情况</w:t>
      </w:r>
    </w:p>
    <w:p w14:paraId="11AF7D15">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（一）事故发生单位概况</w:t>
      </w:r>
    </w:p>
    <w:p w14:paraId="78BCE2B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漯河环藓莱环保实业有限公司，成立于2022年1月17日，法定代表人王朝选，注册地址：河南省漯河市郾城区新店镇双楼徐村与s325省道交叉口向西50米路北。经营范围：水污染治理；再生资源回收（除生产性废旧金属）；机动车修理和维护；汽车拖车、求援、清障服务；小微型客车租赁经营服务；信息咨询服务（不含许可类信息咨询服务）；再生资源销售；二手车交易市场经营；汽车零配件批发；汽车旧车销售；汽车装饰用品销售；二手车经销（除依法须经批准的项目外，凭营业执照依法自主开展经营活动）。许可项目：报废机动车回收；报废机动车拆解（依法须经批准的项目，经相关部门批准后方可开展经营活动，具体经营项目以相关部门批准文件或许可证件为准）。实际经营为废旧物资的回收，主要是废铁回收，另有拖车等业务。</w:t>
      </w:r>
    </w:p>
    <w:p w14:paraId="3068FD49">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（二）涉事设备情况</w:t>
      </w:r>
    </w:p>
    <w:p w14:paraId="598559B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三一重工挖掘机，型号215，经现场核查，该设备将挖掘机工作的铲斗改装为圆形吸铁盘，用来搬运切割的废金属。</w:t>
      </w:r>
    </w:p>
    <w:p w14:paraId="1C30621F">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w:t>
      </w:r>
      <w:r>
        <w:rPr>
          <w:rFonts w:hint="eastAsia" w:ascii="楷体_GB2312" w:hAnsi="楷体_GB2312" w:eastAsia="楷体_GB2312" w:cs="楷体_GB2312"/>
          <w:b/>
          <w:bCs/>
          <w:sz w:val="32"/>
          <w:szCs w:val="32"/>
          <w:lang w:val="en-US" w:eastAsia="zh-CN"/>
        </w:rPr>
        <w:t>三</w:t>
      </w:r>
      <w:r>
        <w:rPr>
          <w:rFonts w:hint="eastAsia" w:ascii="楷体_GB2312" w:hAnsi="楷体_GB2312" w:eastAsia="楷体_GB2312" w:cs="楷体_GB2312"/>
          <w:b/>
          <w:bCs/>
          <w:sz w:val="32"/>
          <w:szCs w:val="32"/>
        </w:rPr>
        <w:t>）</w:t>
      </w:r>
      <w:r>
        <w:rPr>
          <w:rFonts w:hint="eastAsia" w:ascii="楷体_GB2312" w:hAnsi="楷体_GB2312" w:eastAsia="楷体_GB2312" w:cs="楷体_GB2312"/>
          <w:b/>
          <w:bCs/>
          <w:sz w:val="32"/>
          <w:szCs w:val="32"/>
          <w:lang w:val="en-US" w:eastAsia="zh-CN"/>
        </w:rPr>
        <w:t>死</w:t>
      </w:r>
      <w:r>
        <w:rPr>
          <w:rFonts w:hint="eastAsia" w:ascii="楷体_GB2312" w:hAnsi="楷体_GB2312" w:eastAsia="楷体_GB2312" w:cs="楷体_GB2312"/>
          <w:b/>
          <w:bCs/>
          <w:sz w:val="32"/>
          <w:szCs w:val="32"/>
        </w:rPr>
        <w:t>亡人员情况</w:t>
      </w:r>
    </w:p>
    <w:p w14:paraId="1CC051D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肖*周，男，汉族，1969年生人。身份证号：41048219690326****。户籍所在地：河南省汝州市庙下镇春店村9组，漯河环藓莱环保实业有限公司工人。</w:t>
      </w:r>
    </w:p>
    <w:p w14:paraId="4B76514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rPr>
        <w:t>二、事故经过、救援情况及技术分析</w:t>
      </w:r>
    </w:p>
    <w:p w14:paraId="08EC3FBF">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（一）事故发生经过及救援情况</w:t>
      </w:r>
    </w:p>
    <w:p w14:paraId="64BD2B4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5月2日下午六时许，王*选（公司法定代表人）与肖*周两人在漯河环藓莱环保实业有限公司开展作业，肖*周使用气割设备切割铁皮，把割好的铁皮放摆放于挖掘机西面后，通知王*选驾驶带磁铁的挖掘机把割好的铁皮吸到挖掘机的北面，王*选驾驶挖掘机后开始操作，把西边的铁皮由西向北放。起初肖*周站在挖掘机的前面（西边），挖掘机开始工作后，肖*周就向挖掘机的后面（东边）移动。王*选当时在挖掘机驾驶室只顾操作挖掘机，没有注意到肖*周位置移动，认为肖*周去上厕所，继续进行操作。等王*选驾驶挖掘机把西边的铁皮全部搬运到北边后，呼叫肖*周继续切割铁皮，但是没有听到回应，下车寻找后发现肖*周躺到了挖掘机的北边。据王*选供述是因为肖*周自西往东走的时候，移动至挖掘机后方视野盲区，自己不小心驾驶挖掘机碰到了肖*周的头部。发现肖*周受伤倒地后，王*选先拨打120求救，随后拨打110报警电话报警。</w:t>
      </w:r>
    </w:p>
    <w:p w14:paraId="1841AC34">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ascii="仿宋_GB2312" w:hAnsi="仿宋_GB2312" w:eastAsia="仿宋_GB2312" w:cs="仿宋_GB2312"/>
          <w:b/>
          <w:bCs/>
          <w:sz w:val="32"/>
          <w:szCs w:val="32"/>
        </w:rPr>
      </w:pPr>
      <w:r>
        <w:rPr>
          <w:rFonts w:hint="eastAsia" w:ascii="楷体_GB2312" w:hAnsi="楷体_GB2312" w:eastAsia="楷体_GB2312" w:cs="楷体_GB2312"/>
          <w:b/>
          <w:bCs/>
          <w:sz w:val="32"/>
          <w:szCs w:val="32"/>
        </w:rPr>
        <w:t>（二）技术分析</w:t>
      </w:r>
    </w:p>
    <w:p w14:paraId="401C731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5月2日晚上7时许，新店镇派出所接王*选报警，在郾城区新店镇双楼徐村的一汽修工厂内，有一男子在厂内作业时意外死亡。新店镇派出所立即出警到现场了解情况，并通知漯河公安局郾城分局技术部门和法医赶往现场，经法医现场现场勘验，死者左侧面部以及颞部有4处擦挫伤，左侧顶部有4厘米的挫裂伤，右眼内置有1×1挫裂伤，颅骨骨折，符合钝型外力导致。</w:t>
      </w:r>
    </w:p>
    <w:p w14:paraId="5555FED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rPr>
        <w:t>三、事故原因分析</w:t>
      </w:r>
    </w:p>
    <w:p w14:paraId="30811378">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（一）直接原因</w:t>
      </w:r>
    </w:p>
    <w:p w14:paraId="31C5C7C0">
      <w:pPr>
        <w:pStyle w:val="2"/>
        <w:keepNext w:val="0"/>
        <w:keepLines w:val="0"/>
        <w:pageBreakBefore w:val="0"/>
        <w:widowControl w:val="0"/>
        <w:kinsoku/>
        <w:wordWrap/>
        <w:overflowPunct/>
        <w:topLinePunct w:val="0"/>
        <w:autoSpaceDE/>
        <w:autoSpaceDN/>
        <w:bidi w:val="0"/>
        <w:adjustRightInd/>
        <w:snapToGrid/>
        <w:spacing w:after="0"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肖*周作业后，站在挖掘机视野盲区，</w:t>
      </w:r>
      <w:r>
        <w:rPr>
          <w:rFonts w:hint="eastAsia" w:ascii="仿宋_GB2312" w:hAnsi="仿宋_GB2312" w:eastAsia="仿宋_GB2312" w:cs="仿宋_GB2312"/>
          <w:kern w:val="2"/>
          <w:sz w:val="32"/>
          <w:szCs w:val="32"/>
          <w:lang w:val="en-US" w:eastAsia="zh-CN" w:bidi="ar-SA"/>
        </w:rPr>
        <w:t>王</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kern w:val="2"/>
          <w:sz w:val="32"/>
          <w:szCs w:val="32"/>
          <w:lang w:val="en-US" w:eastAsia="zh-CN" w:bidi="ar-SA"/>
        </w:rPr>
        <w:t>选在操作挖掘机时未观察肖</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kern w:val="2"/>
          <w:sz w:val="32"/>
          <w:szCs w:val="32"/>
          <w:lang w:val="en-US" w:eastAsia="zh-CN" w:bidi="ar-SA"/>
        </w:rPr>
        <w:t>周的位置，没有查看周围环境安全隐患，直接操作经改装的挖掘机</w:t>
      </w:r>
      <w:r>
        <w:rPr>
          <w:rFonts w:hint="eastAsia" w:ascii="仿宋_GB2312" w:hAnsi="仿宋_GB2312" w:eastAsia="仿宋_GB2312" w:cs="仿宋_GB2312"/>
          <w:sz w:val="32"/>
          <w:szCs w:val="32"/>
          <w:lang w:val="en-US" w:eastAsia="zh-CN"/>
        </w:rPr>
        <w:t>碰到肖军周头部，导致肖*周死亡。</w:t>
      </w:r>
    </w:p>
    <w:p w14:paraId="169DC19B">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（二）间接原因</w:t>
      </w:r>
    </w:p>
    <w:p w14:paraId="7B90C6E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漯河环藓莱环保实业有限公司履行安全生产主体责任不到位，</w:t>
      </w:r>
      <w:r>
        <w:rPr>
          <w:rFonts w:hint="eastAsia" w:ascii="仿宋_GB2312" w:hAnsi="仿宋_GB2312" w:eastAsia="仿宋_GB2312" w:cs="仿宋_GB2312"/>
          <w:kern w:val="2"/>
          <w:sz w:val="32"/>
          <w:szCs w:val="32"/>
          <w:lang w:val="en-US" w:eastAsia="zh-CN" w:bidi="ar-SA"/>
        </w:rPr>
        <w:t>王</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kern w:val="2"/>
          <w:sz w:val="32"/>
          <w:szCs w:val="32"/>
          <w:lang w:val="en-US" w:eastAsia="zh-CN" w:bidi="ar-SA"/>
        </w:rPr>
        <w:t>选作为企业主要负责人（法定代表人）和挖掘机操作人员，操作挖掘机没有接受培训，不熟悉挖掘机操作规程，缺乏挖掘机司机安全操作技能</w:t>
      </w:r>
      <w:r>
        <w:rPr>
          <w:rFonts w:hint="eastAsia" w:ascii="仿宋_GB2312" w:hAnsi="仿宋_GB2312" w:eastAsia="仿宋_GB2312" w:cs="仿宋_GB2312"/>
          <w:sz w:val="32"/>
          <w:szCs w:val="32"/>
          <w:lang w:val="en-US" w:eastAsia="zh-CN"/>
        </w:rPr>
        <w:t>。违反《中华人民共和国安全生产法》第二十七条第一款、第二十八条第一款。</w:t>
      </w:r>
    </w:p>
    <w:p w14:paraId="0C71FB6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黑体" w:hAnsi="黑体" w:eastAsia="黑体" w:cs="黑体"/>
          <w:sz w:val="32"/>
          <w:szCs w:val="32"/>
        </w:rPr>
      </w:pPr>
      <w:r>
        <w:rPr>
          <w:rFonts w:hint="eastAsia" w:ascii="黑体" w:hAnsi="黑体" w:eastAsia="黑体" w:cs="黑体"/>
          <w:sz w:val="32"/>
          <w:szCs w:val="32"/>
          <w:lang w:val="en-US" w:eastAsia="zh-CN"/>
        </w:rPr>
        <w:t>四</w:t>
      </w:r>
      <w:r>
        <w:rPr>
          <w:rFonts w:hint="eastAsia" w:ascii="黑体" w:hAnsi="黑体" w:eastAsia="黑体" w:cs="黑体"/>
          <w:sz w:val="32"/>
          <w:szCs w:val="32"/>
        </w:rPr>
        <w:t>、事故责任认定处理建议</w:t>
      </w:r>
    </w:p>
    <w:p w14:paraId="7DFA0089">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（一）建议追究法律责任人员</w:t>
      </w:r>
    </w:p>
    <w:p w14:paraId="4938982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王*</w:t>
      </w:r>
      <w:bookmarkStart w:id="0" w:name="_GoBack"/>
      <w:bookmarkEnd w:id="0"/>
      <w:r>
        <w:rPr>
          <w:rFonts w:hint="eastAsia" w:ascii="仿宋_GB2312" w:hAnsi="仿宋_GB2312" w:eastAsia="仿宋_GB2312" w:cs="仿宋_GB2312"/>
          <w:sz w:val="32"/>
          <w:szCs w:val="32"/>
          <w:lang w:val="en-US" w:eastAsia="zh-CN"/>
        </w:rPr>
        <w:t>选：漯河环藓莱环保实业有限公司法人，实际负责人。履行主要负责人和设备操作人员安全职责不到位，操作挖掘机导致一人死亡，对事故发生负有直接责任，建议公安部门追究其刑事责任。</w:t>
      </w:r>
    </w:p>
    <w:p w14:paraId="48E9E7D7">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w:t>
      </w:r>
      <w:r>
        <w:rPr>
          <w:rFonts w:hint="eastAsia" w:ascii="楷体_GB2312" w:hAnsi="楷体_GB2312" w:eastAsia="楷体_GB2312" w:cs="楷体_GB2312"/>
          <w:b/>
          <w:bCs/>
          <w:sz w:val="32"/>
          <w:szCs w:val="32"/>
          <w:lang w:val="en-US" w:eastAsia="zh-CN"/>
        </w:rPr>
        <w:t>二</w:t>
      </w:r>
      <w:r>
        <w:rPr>
          <w:rFonts w:hint="eastAsia" w:ascii="楷体_GB2312" w:hAnsi="楷体_GB2312" w:eastAsia="楷体_GB2312" w:cs="楷体_GB2312"/>
          <w:b/>
          <w:bCs/>
          <w:sz w:val="32"/>
          <w:szCs w:val="32"/>
        </w:rPr>
        <w:t>）建议给予行政处罚的单位</w:t>
      </w:r>
    </w:p>
    <w:p w14:paraId="4052E805">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漯河环藓莱环保实业有限公司：主要负责人没有进行安全培训、不熟悉操作规程，安全生产主体责任落实不到位，导致一人死亡。建议由漯河市郾城区应急管理局依据《中华人民共和国安全生产法》第一百一十四条对漯河环藓莱环保实业有限公司给以行政处罚。</w:t>
      </w:r>
    </w:p>
    <w:p w14:paraId="6B8DE29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仿宋_GB2312" w:hAnsi="仿宋_GB2312" w:eastAsia="仿宋_GB2312" w:cs="仿宋_GB2312"/>
          <w:sz w:val="32"/>
          <w:szCs w:val="32"/>
        </w:rPr>
      </w:pPr>
      <w:r>
        <w:rPr>
          <w:rFonts w:hint="eastAsia" w:ascii="黑体" w:hAnsi="黑体" w:eastAsia="黑体" w:cs="黑体"/>
          <w:sz w:val="32"/>
          <w:szCs w:val="32"/>
          <w:lang w:val="en-US" w:eastAsia="zh-CN"/>
        </w:rPr>
        <w:t>五</w:t>
      </w:r>
      <w:r>
        <w:rPr>
          <w:rFonts w:hint="eastAsia" w:ascii="黑体" w:hAnsi="黑体" w:eastAsia="黑体" w:cs="黑体"/>
          <w:sz w:val="32"/>
          <w:szCs w:val="32"/>
        </w:rPr>
        <w:t>、事故防范和整改措施</w:t>
      </w:r>
    </w:p>
    <w:p w14:paraId="6BA2091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此次事故暴露出企业安全风险管控、安全教育培训、员工安全意识淡薄等方面存在的问题，针对暴露出的问题，各有关单位要督促企业严格落实安全生产主体责任，做好以下防范措施：</w:t>
      </w:r>
    </w:p>
    <w:p w14:paraId="5C023BFB">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（一）压实主要负责人安全生产责任</w:t>
      </w:r>
    </w:p>
    <w:p w14:paraId="13A75AA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生产经营单位的主要负责人是本单位安全生产工作的第一责任人，要严格按照《河南省生产经营单位安全生产主体责任规定》要求，建立健全并组织落实本单位全员安全生产责任制，组织制定并实施本单位安全生产规章制度和操作规程，组织制定并实施本单位年度安全生产教育和培训计划，切实肩负起本单位的安全体系建设责任。坚决避免此次事故中出现的主要负责人安全意识淡漠，未建立实施明确的操作规程，作业人员未经培训直接从事作业活动的乱象，切实做到生产经营单位主要负责人对安全生产尽职履责。</w:t>
      </w:r>
    </w:p>
    <w:p w14:paraId="29166957">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楷体_GB2312" w:hAnsi="楷体_GB2312" w:eastAsia="楷体_GB2312" w:cs="楷体_GB2312"/>
          <w:b/>
          <w:bCs/>
          <w:sz w:val="32"/>
          <w:szCs w:val="32"/>
          <w:lang w:val="en-US" w:eastAsia="zh-CN"/>
        </w:rPr>
      </w:pPr>
      <w:r>
        <w:rPr>
          <w:rFonts w:hint="default" w:ascii="楷体_GB2312" w:hAnsi="楷体_GB2312" w:eastAsia="楷体_GB2312" w:cs="楷体_GB2312"/>
          <w:b/>
          <w:bCs/>
          <w:sz w:val="32"/>
          <w:szCs w:val="32"/>
          <w:lang w:val="en-US" w:eastAsia="zh-CN"/>
        </w:rPr>
        <w:t>（二）严格落实安全教育培训要求​</w:t>
      </w:r>
    </w:p>
    <w:p w14:paraId="57D7D53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生产经营单位要以</w:t>
      </w:r>
      <w:r>
        <w:rPr>
          <w:rFonts w:hint="eastAsia" w:ascii="仿宋_GB2312" w:hAnsi="仿宋_GB2312" w:eastAsia="仿宋_GB2312" w:cs="仿宋_GB2312"/>
          <w:sz w:val="32"/>
          <w:szCs w:val="32"/>
          <w:lang w:val="en-US" w:eastAsia="zh-CN"/>
        </w:rPr>
        <w:t>本单位</w:t>
      </w:r>
      <w:r>
        <w:rPr>
          <w:rFonts w:hint="default" w:ascii="仿宋_GB2312" w:hAnsi="仿宋_GB2312" w:eastAsia="仿宋_GB2312" w:cs="仿宋_GB2312"/>
          <w:sz w:val="32"/>
          <w:szCs w:val="32"/>
          <w:lang w:val="en-US" w:eastAsia="zh-CN"/>
        </w:rPr>
        <w:t>制定的年度安全生产教育和培训计划为</w:t>
      </w:r>
      <w:r>
        <w:rPr>
          <w:rFonts w:hint="eastAsia" w:ascii="仿宋_GB2312" w:hAnsi="仿宋_GB2312" w:eastAsia="仿宋_GB2312" w:cs="仿宋_GB2312"/>
          <w:sz w:val="32"/>
          <w:szCs w:val="32"/>
          <w:lang w:val="en-US" w:eastAsia="zh-CN"/>
        </w:rPr>
        <w:t>实施依据</w:t>
      </w:r>
      <w:r>
        <w:rPr>
          <w:rFonts w:hint="default" w:ascii="仿宋_GB2312" w:hAnsi="仿宋_GB2312" w:eastAsia="仿宋_GB2312" w:cs="仿宋_GB2312"/>
          <w:sz w:val="32"/>
          <w:szCs w:val="32"/>
          <w:lang w:val="en-US" w:eastAsia="zh-CN"/>
        </w:rPr>
        <w:t>，确保培训覆盖全体从业人员，包括新入职、转岗及实习人员。培训内容需涵盖安全生产法律法规、规章制度、操作规程、安全技能等关键知识，针对危险岗位开展专项培训，结合事故案例强化警示教育。</w:t>
      </w:r>
      <w:r>
        <w:rPr>
          <w:rFonts w:hint="eastAsia" w:ascii="仿宋_GB2312" w:hAnsi="仿宋_GB2312" w:eastAsia="仿宋_GB2312" w:cs="仿宋_GB2312"/>
          <w:sz w:val="32"/>
          <w:szCs w:val="32"/>
          <w:lang w:val="en-US" w:eastAsia="zh-CN"/>
        </w:rPr>
        <w:t>对从事需要特殊技能的岗位，要对岗位员工专业技能进行充分培训考核，确保其有足够的技能水平安全开展作业。</w:t>
      </w:r>
      <w:r>
        <w:rPr>
          <w:rFonts w:hint="default" w:ascii="仿宋_GB2312" w:hAnsi="仿宋_GB2312" w:eastAsia="仿宋_GB2312" w:cs="仿宋_GB2312"/>
          <w:sz w:val="32"/>
          <w:szCs w:val="32"/>
          <w:lang w:val="en-US" w:eastAsia="zh-CN"/>
        </w:rPr>
        <w:t>生产经营单位</w:t>
      </w:r>
      <w:r>
        <w:rPr>
          <w:rFonts w:hint="eastAsia" w:ascii="仿宋_GB2312" w:hAnsi="仿宋_GB2312" w:eastAsia="仿宋_GB2312" w:cs="仿宋_GB2312"/>
          <w:sz w:val="32"/>
          <w:szCs w:val="32"/>
          <w:lang w:val="en-US" w:eastAsia="zh-CN"/>
        </w:rPr>
        <w:t>要</w:t>
      </w:r>
      <w:r>
        <w:rPr>
          <w:rFonts w:hint="default" w:ascii="仿宋_GB2312" w:hAnsi="仿宋_GB2312" w:eastAsia="仿宋_GB2312" w:cs="仿宋_GB2312"/>
          <w:sz w:val="32"/>
          <w:szCs w:val="32"/>
          <w:lang w:val="en-US" w:eastAsia="zh-CN"/>
        </w:rPr>
        <w:t>坚决避免此次事故</w:t>
      </w:r>
      <w:r>
        <w:rPr>
          <w:rFonts w:hint="eastAsia" w:ascii="仿宋_GB2312" w:hAnsi="仿宋_GB2312" w:eastAsia="仿宋_GB2312" w:cs="仿宋_GB2312"/>
          <w:sz w:val="32"/>
          <w:szCs w:val="32"/>
          <w:lang w:val="en-US" w:eastAsia="zh-CN"/>
        </w:rPr>
        <w:t>暴露出的</w:t>
      </w:r>
      <w:r>
        <w:rPr>
          <w:rFonts w:hint="default" w:ascii="仿宋_GB2312" w:hAnsi="仿宋_GB2312" w:eastAsia="仿宋_GB2312" w:cs="仿宋_GB2312"/>
          <w:sz w:val="32"/>
          <w:szCs w:val="32"/>
          <w:lang w:val="en-US" w:eastAsia="zh-CN"/>
        </w:rPr>
        <w:t>作业人员未经培训直接从事作业活动的问题，通过多样化培训方式和严格考核机制，切实提升员工安全素养，保障生产作业安全。​</w:t>
      </w:r>
    </w:p>
    <w:p w14:paraId="5F112B3B">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楷体_GB2312" w:hAnsi="楷体_GB2312" w:eastAsia="楷体_GB2312" w:cs="楷体_GB2312"/>
          <w:b/>
          <w:bCs/>
          <w:sz w:val="32"/>
          <w:szCs w:val="32"/>
          <w:lang w:val="en-US" w:eastAsia="zh-CN"/>
        </w:rPr>
      </w:pPr>
      <w:r>
        <w:rPr>
          <w:rFonts w:hint="default" w:ascii="楷体_GB2312" w:hAnsi="楷体_GB2312" w:eastAsia="楷体_GB2312" w:cs="楷体_GB2312"/>
          <w:b/>
          <w:bCs/>
          <w:sz w:val="32"/>
          <w:szCs w:val="32"/>
          <w:lang w:val="en-US" w:eastAsia="zh-CN"/>
        </w:rPr>
        <w:t>（三）规范</w:t>
      </w:r>
      <w:r>
        <w:rPr>
          <w:rFonts w:hint="eastAsia" w:ascii="楷体_GB2312" w:hAnsi="楷体_GB2312" w:eastAsia="楷体_GB2312" w:cs="楷体_GB2312"/>
          <w:b/>
          <w:bCs/>
          <w:sz w:val="32"/>
          <w:szCs w:val="32"/>
          <w:lang w:val="en-US" w:eastAsia="zh-CN"/>
        </w:rPr>
        <w:t>开展</w:t>
      </w:r>
      <w:r>
        <w:rPr>
          <w:rFonts w:hint="default" w:ascii="楷体_GB2312" w:hAnsi="楷体_GB2312" w:eastAsia="楷体_GB2312" w:cs="楷体_GB2312"/>
          <w:b/>
          <w:bCs/>
          <w:sz w:val="32"/>
          <w:szCs w:val="32"/>
          <w:lang w:val="en-US" w:eastAsia="zh-CN"/>
        </w:rPr>
        <w:t>应急演练​</w:t>
      </w:r>
    </w:p>
    <w:p w14:paraId="4162C05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生产经营单位要重视</w:t>
      </w:r>
      <w:r>
        <w:rPr>
          <w:rFonts w:hint="default" w:ascii="仿宋_GB2312" w:hAnsi="仿宋_GB2312" w:eastAsia="仿宋_GB2312" w:cs="仿宋_GB2312"/>
          <w:sz w:val="32"/>
          <w:szCs w:val="32"/>
          <w:lang w:val="en-US" w:eastAsia="zh-CN"/>
        </w:rPr>
        <w:t>应急演练</w:t>
      </w:r>
      <w:r>
        <w:rPr>
          <w:rFonts w:hint="eastAsia" w:ascii="仿宋_GB2312" w:hAnsi="仿宋_GB2312" w:eastAsia="仿宋_GB2312" w:cs="仿宋_GB2312"/>
          <w:sz w:val="32"/>
          <w:szCs w:val="32"/>
          <w:lang w:val="en-US" w:eastAsia="zh-CN"/>
        </w:rPr>
        <w:t>对一线岗位员工</w:t>
      </w:r>
      <w:r>
        <w:rPr>
          <w:rFonts w:hint="default" w:ascii="仿宋_GB2312" w:hAnsi="仿宋_GB2312" w:eastAsia="仿宋_GB2312" w:cs="仿宋_GB2312"/>
          <w:sz w:val="32"/>
          <w:szCs w:val="32"/>
          <w:lang w:val="en-US" w:eastAsia="zh-CN"/>
        </w:rPr>
        <w:t>事故应急处置能力提升的关键</w:t>
      </w:r>
      <w:r>
        <w:rPr>
          <w:rFonts w:hint="eastAsia" w:ascii="仿宋_GB2312" w:hAnsi="仿宋_GB2312" w:eastAsia="仿宋_GB2312" w:cs="仿宋_GB2312"/>
          <w:sz w:val="32"/>
          <w:szCs w:val="32"/>
          <w:lang w:val="en-US" w:eastAsia="zh-CN"/>
        </w:rPr>
        <w:t>作用</w:t>
      </w:r>
      <w:r>
        <w:rPr>
          <w:rFonts w:hint="default" w:ascii="仿宋_GB2312" w:hAnsi="仿宋_GB2312" w:eastAsia="仿宋_GB2312" w:cs="仿宋_GB2312"/>
          <w:sz w:val="32"/>
          <w:szCs w:val="32"/>
          <w:lang w:val="en-US" w:eastAsia="zh-CN"/>
        </w:rPr>
        <w:t>，要结合本单位生产经营特点和可能发生的事故类型，制定并实施年度应急演练计划，明确演练内容、频次和参与人员。演练要围绕实际风险点开展，</w:t>
      </w:r>
      <w:r>
        <w:rPr>
          <w:rFonts w:hint="eastAsia" w:ascii="仿宋_GB2312" w:hAnsi="仿宋_GB2312" w:eastAsia="仿宋_GB2312" w:cs="仿宋_GB2312"/>
          <w:sz w:val="32"/>
          <w:szCs w:val="32"/>
          <w:lang w:val="en-US" w:eastAsia="zh-CN"/>
        </w:rPr>
        <w:t>针对日常作业中可能发生意外的高危险性场所、设备、操作进行突发事件模拟，</w:t>
      </w:r>
      <w:r>
        <w:rPr>
          <w:rFonts w:hint="default" w:ascii="仿宋_GB2312" w:hAnsi="仿宋_GB2312" w:eastAsia="仿宋_GB2312" w:cs="仿宋_GB2312"/>
          <w:sz w:val="32"/>
          <w:szCs w:val="32"/>
          <w:lang w:val="en-US" w:eastAsia="zh-CN"/>
        </w:rPr>
        <w:t>规范报警、疏散、救援等各环节流程，确保全体员工熟悉应急响应流程和处置方法。坚决避免</w:t>
      </w:r>
      <w:r>
        <w:rPr>
          <w:rFonts w:hint="eastAsia" w:ascii="仿宋_GB2312" w:hAnsi="仿宋_GB2312" w:eastAsia="仿宋_GB2312" w:cs="仿宋_GB2312"/>
          <w:sz w:val="32"/>
          <w:szCs w:val="32"/>
          <w:lang w:val="en-US" w:eastAsia="zh-CN"/>
        </w:rPr>
        <w:t>出现突发事件时</w:t>
      </w:r>
      <w:r>
        <w:rPr>
          <w:rFonts w:hint="default" w:ascii="仿宋_GB2312" w:hAnsi="仿宋_GB2312" w:eastAsia="仿宋_GB2312" w:cs="仿宋_GB2312"/>
          <w:sz w:val="32"/>
          <w:szCs w:val="32"/>
          <w:lang w:val="en-US" w:eastAsia="zh-CN"/>
        </w:rPr>
        <w:t>员工应急处置能力不足</w:t>
      </w:r>
      <w:r>
        <w:rPr>
          <w:rFonts w:hint="eastAsia" w:ascii="仿宋_GB2312" w:hAnsi="仿宋_GB2312" w:eastAsia="仿宋_GB2312" w:cs="仿宋_GB2312"/>
          <w:sz w:val="32"/>
          <w:szCs w:val="32"/>
          <w:lang w:val="en-US" w:eastAsia="zh-CN"/>
        </w:rPr>
        <w:t>，造成人员伤亡、财产损失无法及时控制情况。</w:t>
      </w:r>
      <w:r>
        <w:rPr>
          <w:rFonts w:hint="default" w:ascii="仿宋_GB2312" w:hAnsi="仿宋_GB2312" w:eastAsia="仿宋_GB2312" w:cs="仿宋_GB2312"/>
          <w:sz w:val="32"/>
          <w:szCs w:val="32"/>
          <w:lang w:val="en-US" w:eastAsia="zh-CN"/>
        </w:rPr>
        <w:t>生产经营单位</w:t>
      </w:r>
      <w:r>
        <w:rPr>
          <w:rFonts w:hint="eastAsia" w:ascii="仿宋_GB2312" w:hAnsi="仿宋_GB2312" w:eastAsia="仿宋_GB2312" w:cs="仿宋_GB2312"/>
          <w:sz w:val="32"/>
          <w:szCs w:val="32"/>
          <w:lang w:val="en-US" w:eastAsia="zh-CN"/>
        </w:rPr>
        <w:t>要开展</w:t>
      </w:r>
      <w:r>
        <w:rPr>
          <w:rFonts w:hint="default" w:ascii="仿宋_GB2312" w:hAnsi="仿宋_GB2312" w:eastAsia="仿宋_GB2312" w:cs="仿宋_GB2312"/>
          <w:sz w:val="32"/>
          <w:szCs w:val="32"/>
          <w:lang w:val="en-US" w:eastAsia="zh-CN"/>
        </w:rPr>
        <w:t>常态化、规范化演练，切实提升岗位员工应急处置能力，保障在事故发生时能够</w:t>
      </w:r>
      <w:r>
        <w:rPr>
          <w:rFonts w:hint="eastAsia" w:ascii="仿宋_GB2312" w:hAnsi="仿宋_GB2312" w:eastAsia="仿宋_GB2312" w:cs="仿宋_GB2312"/>
          <w:sz w:val="32"/>
          <w:szCs w:val="32"/>
          <w:lang w:val="en-US" w:eastAsia="zh-CN"/>
        </w:rPr>
        <w:t>有</w:t>
      </w:r>
      <w:r>
        <w:rPr>
          <w:rFonts w:hint="default" w:ascii="仿宋_GB2312" w:hAnsi="仿宋_GB2312" w:eastAsia="仿宋_GB2312" w:cs="仿宋_GB2312"/>
          <w:sz w:val="32"/>
          <w:szCs w:val="32"/>
          <w:lang w:val="en-US" w:eastAsia="zh-CN"/>
        </w:rPr>
        <w:t>效应对</w:t>
      </w:r>
      <w:r>
        <w:rPr>
          <w:rFonts w:hint="eastAsia" w:ascii="仿宋_GB2312" w:hAnsi="仿宋_GB2312" w:eastAsia="仿宋_GB2312" w:cs="仿宋_GB2312"/>
          <w:sz w:val="32"/>
          <w:szCs w:val="32"/>
          <w:lang w:val="en-US" w:eastAsia="zh-CN"/>
        </w:rPr>
        <w:t>，切实维护企业员工安全生产方面的合法权益。</w:t>
      </w:r>
    </w:p>
    <w:p w14:paraId="41D24B58">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lang w:val="en-US" w:eastAsia="zh-CN"/>
        </w:rPr>
      </w:pPr>
    </w:p>
    <w:p w14:paraId="6C3AC3FD">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right"/>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漯河市郾城区漯河环藓莱环保实业有限公司</w:t>
      </w:r>
    </w:p>
    <w:p w14:paraId="23BECB3B">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right"/>
        <w:textAlignment w:val="auto"/>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“5.2”事故调查组</w:t>
      </w:r>
    </w:p>
    <w:p w14:paraId="6020C8D3">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 xml:space="preserve">                              2025年8月1日</w:t>
      </w:r>
    </w:p>
    <w:p w14:paraId="5284740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eastAsia="仿宋_GB2312" w:cs="仿宋_GB2312"/>
          <w:sz w:val="32"/>
          <w:szCs w:val="32"/>
          <w:lang w:val="en-US" w:eastAsia="zh-CN"/>
        </w:rPr>
      </w:pPr>
    </w:p>
    <w:sectPr>
      <w:footerReference r:id="rId3" w:type="default"/>
      <w:pgSz w:w="11906" w:h="16838"/>
      <w:pgMar w:top="1440" w:right="1800" w:bottom="1440" w:left="1800" w:header="851" w:footer="992" w:gutter="0"/>
      <w:pgNumType w:fmt="decimal" w:start="1"/>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Nimbus Roman No9 L">
    <w:panose1 w:val="00000000000000000000"/>
    <w:charset w:val="00"/>
    <w:family w:val="auto"/>
    <w:pitch w:val="default"/>
    <w:sig w:usb0="00000000" w:usb1="00000000" w:usb2="00000000" w:usb3="00000000" w:csb0="00000000" w:csb1="00000000"/>
  </w:font>
  <w:font w:name="Calibri">
    <w:altName w:val="Nimbus Roman No9 L"/>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DejaVu Math TeX Gyre">
    <w:panose1 w:val="02000503000000000000"/>
    <w:charset w:val="00"/>
    <w:family w:val="auto"/>
    <w:pitch w:val="default"/>
    <w:sig w:usb0="A10000EF" w:usb1="4201F9EE" w:usb2="02000000" w:usb3="00000000" w:csb0="60000193" w:csb1="0DD4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DB78ED">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80F5C3">
                          <w:pPr>
                            <w:pStyle w:val="3"/>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A80F5C3">
                    <w:pPr>
                      <w:pStyle w:val="3"/>
                    </w:pPr>
                    <w:r>
                      <w:fldChar w:fldCharType="begin"/>
                    </w:r>
                    <w:r>
                      <w:instrText xml:space="preserve"> PAGE  \* MERGEFORMAT </w:instrText>
                    </w:r>
                    <w:r>
                      <w:fldChar w:fldCharType="separate"/>
                    </w:r>
                    <w:r>
                      <w:t>2</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CB4390"/>
    <w:rsid w:val="07320628"/>
    <w:rsid w:val="0A7A6B5B"/>
    <w:rsid w:val="191E4E1F"/>
    <w:rsid w:val="1CED2B82"/>
    <w:rsid w:val="1D7522E4"/>
    <w:rsid w:val="21D63648"/>
    <w:rsid w:val="2A0A0AC8"/>
    <w:rsid w:val="2A13353A"/>
    <w:rsid w:val="403311B0"/>
    <w:rsid w:val="414F0489"/>
    <w:rsid w:val="4B294DDA"/>
    <w:rsid w:val="4D3857A8"/>
    <w:rsid w:val="506D3A82"/>
    <w:rsid w:val="552F56E3"/>
    <w:rsid w:val="593C62FB"/>
    <w:rsid w:val="59B12B6A"/>
    <w:rsid w:val="5B054133"/>
    <w:rsid w:val="63E1229E"/>
    <w:rsid w:val="649C7F73"/>
    <w:rsid w:val="650B546B"/>
    <w:rsid w:val="6A132A85"/>
    <w:rsid w:val="6D9E3D56"/>
    <w:rsid w:val="77C65A92"/>
    <w:rsid w:val="7E867AD6"/>
    <w:rsid w:val="B79616EA"/>
    <w:rsid w:val="BAFAE626"/>
    <w:rsid w:val="E6FD0099"/>
    <w:rsid w:val="FB6DB1D7"/>
    <w:rsid w:val="FFFFC5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1"/>
    <w:unhideWhenUsed/>
    <w:qFormat/>
    <w:uiPriority w:val="1"/>
    <w:pPr>
      <w:spacing w:after="120"/>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2368</Words>
  <Characters>2423</Characters>
  <Lines>0</Lines>
  <Paragraphs>0</Paragraphs>
  <TotalTime>0</TotalTime>
  <ScaleCrop>false</ScaleCrop>
  <LinksUpToDate>false</LinksUpToDate>
  <CharactersWithSpaces>2423</CharactersWithSpaces>
  <Application>WPS Office_12.1.2.22550_F1E327BC-269C-435d-A152-05C5408002CA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2014-10-29T20:08:00Z</dcterms:created>
  <dc:creator>pc</dc:creator>
  <cp:lastModifiedBy>greatwall</cp:lastModifiedBy>
  <cp:lastPrinted>2025-07-30T15:40:00Z</cp:lastPrinted>
  <dcterms:modified xsi:type="dcterms:W3CDTF">2025-11-14T14:58:19Z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2052-12.1.2.22550</vt:lpwstr>
  </property>
  <property fmtid="{D5CDD505-2E9C-101B-9397-08002B2CF9AE}" pid="3" name="KSOTemplateDocerSaveRecord">
    <vt:lpwstr>eyJoZGlkIjoiMzhhNWQ3YjhlYTkzNjFiMzc5N2JjZTA3OGMxMjNhNDcifQ==</vt:lpwstr>
  </property>
  <property fmtid="{D5CDD505-2E9C-101B-9397-08002B2CF9AE}" pid="4" name="ICV">
    <vt:lpwstr>B68AA9903A544B68B1F8471CC89E169D_13</vt:lpwstr>
  </property>
</Properties>
</file>