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13308">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3A8583C9">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21E84099">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36E04614">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63DF9694">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56E78042">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39B37343">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r>
        <w:rPr>
          <w:rFonts w:hint="eastAsia" w:ascii="方正小标宋简体" w:hAnsi="方正小标宋简体" w:eastAsia="方正小标宋简体" w:cs="方正小标宋简体"/>
          <w:b w:val="0"/>
          <w:bCs/>
          <w:spacing w:val="-11"/>
          <w:sz w:val="44"/>
          <w:szCs w:val="44"/>
          <w:lang w:val="en-US" w:eastAsia="zh-CN"/>
        </w:rPr>
        <w:t>临颍县漯河希丰建筑有限公司颍水福苑小区</w:t>
      </w:r>
    </w:p>
    <w:p w14:paraId="5F7B16C7">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r>
        <w:rPr>
          <w:rFonts w:hint="eastAsia" w:ascii="方正小标宋简体" w:hAnsi="方正小标宋简体" w:eastAsia="方正小标宋简体" w:cs="方正小标宋简体"/>
          <w:b w:val="0"/>
          <w:bCs/>
          <w:spacing w:val="-11"/>
          <w:sz w:val="44"/>
          <w:szCs w:val="44"/>
          <w:lang w:val="en-US" w:eastAsia="zh-CN"/>
        </w:rPr>
        <w:t>物业用房建设工地“2·8”一般物体打击事故</w:t>
      </w:r>
    </w:p>
    <w:p w14:paraId="5719F499">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r>
        <w:rPr>
          <w:rFonts w:hint="eastAsia" w:ascii="方正小标宋简体" w:hAnsi="方正小标宋简体" w:eastAsia="方正小标宋简体" w:cs="方正小标宋简体"/>
          <w:b w:val="0"/>
          <w:bCs/>
          <w:spacing w:val="-11"/>
          <w:sz w:val="44"/>
          <w:szCs w:val="44"/>
          <w:lang w:val="en-US" w:eastAsia="zh-CN"/>
        </w:rPr>
        <w:t>调查报告</w:t>
      </w:r>
    </w:p>
    <w:p w14:paraId="6307CB62">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2A5B8322">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06139DA7">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090C8094">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746892EF">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60698844">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16E31928">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6E909697">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spacing w:val="-11"/>
          <w:sz w:val="44"/>
          <w:szCs w:val="44"/>
          <w:lang w:val="en-US" w:eastAsia="zh-CN"/>
        </w:rPr>
      </w:pPr>
    </w:p>
    <w:p w14:paraId="36A3D6A4">
      <w:pPr>
        <w:keepNext w:val="0"/>
        <w:keepLines w:val="0"/>
        <w:pageBreakBefore w:val="0"/>
        <w:widowControl w:val="0"/>
        <w:kinsoku/>
        <w:wordWrap/>
        <w:overflowPunct/>
        <w:topLinePunct w:val="0"/>
        <w:autoSpaceDE/>
        <w:autoSpaceDN/>
        <w:bidi w:val="0"/>
        <w:adjustRightInd/>
        <w:snapToGrid/>
        <w:spacing w:after="0" w:line="580" w:lineRule="exact"/>
        <w:jc w:val="both"/>
        <w:textAlignment w:val="auto"/>
        <w:rPr>
          <w:rFonts w:hint="eastAsia" w:ascii="方正小标宋简体" w:hAnsi="方正小标宋简体" w:eastAsia="方正小标宋简体" w:cs="方正小标宋简体"/>
          <w:b w:val="0"/>
          <w:bCs/>
          <w:spacing w:val="-11"/>
          <w:sz w:val="44"/>
          <w:szCs w:val="44"/>
          <w:lang w:val="en-US" w:eastAsia="zh-CN"/>
        </w:rPr>
      </w:pPr>
    </w:p>
    <w:p w14:paraId="71D7E853">
      <w:pPr>
        <w:spacing w:line="600" w:lineRule="exact"/>
        <w:jc w:val="center"/>
        <w:rPr>
          <w:rFonts w:hint="eastAsia" w:ascii="楷体" w:hAnsi="楷体" w:eastAsia="楷体" w:cs="Times New Roman"/>
          <w:b/>
          <w:bCs/>
          <w:color w:val="000000"/>
          <w:sz w:val="32"/>
          <w:szCs w:val="32"/>
          <w:lang w:val="en-US" w:eastAsia="zh-CN"/>
        </w:rPr>
      </w:pPr>
      <w:r>
        <w:rPr>
          <w:rFonts w:hint="eastAsia" w:ascii="楷体" w:hAnsi="楷体" w:eastAsia="楷体" w:cs="Times New Roman"/>
          <w:b/>
          <w:bCs/>
          <w:color w:val="000000"/>
          <w:sz w:val="32"/>
          <w:szCs w:val="32"/>
          <w:lang w:val="en-US" w:eastAsia="zh-CN"/>
        </w:rPr>
        <w:t>临颍县人民政府临颍县漯河希丰建筑有限公司颍水福苑小区物业用房建设工地“2·8”一般物体打击事故调查组</w:t>
      </w:r>
    </w:p>
    <w:p w14:paraId="4AFAFE60">
      <w:pPr>
        <w:spacing w:line="600" w:lineRule="exact"/>
        <w:jc w:val="center"/>
        <w:rPr>
          <w:rFonts w:hint="eastAsia" w:ascii="方正小标宋简体" w:hAnsi="方正小标宋简体" w:eastAsia="方正小标宋简体" w:cs="方正小标宋简体"/>
          <w:sz w:val="44"/>
          <w:szCs w:val="44"/>
          <w:lang w:val="en-US" w:eastAsia="zh-CN"/>
        </w:rPr>
        <w:sectPr>
          <w:footerReference r:id="rId3" w:type="default"/>
          <w:footnotePr>
            <w:numFmt w:val="decimal"/>
          </w:footnotePr>
          <w:pgSz w:w="11906" w:h="16838"/>
          <w:pgMar w:top="1701" w:right="1531" w:bottom="1701" w:left="1531" w:header="851" w:footer="992" w:gutter="0"/>
          <w:pgNumType w:fmt="decimal"/>
          <w:cols w:space="425" w:num="1"/>
          <w:docGrid w:type="lines" w:linePitch="312" w:charSpace="0"/>
        </w:sectPr>
      </w:pPr>
      <w:r>
        <w:rPr>
          <w:rFonts w:hint="eastAsia" w:ascii="楷体" w:hAnsi="楷体" w:eastAsia="楷体" w:cs="Times New Roman"/>
          <w:b/>
          <w:bCs/>
          <w:color w:val="000000"/>
          <w:sz w:val="32"/>
          <w:szCs w:val="32"/>
          <w:lang w:val="en-US" w:eastAsia="zh-CN"/>
        </w:rPr>
        <w:t>2026年2月12日</w:t>
      </w:r>
    </w:p>
    <w:sdt>
      <w:sdtPr>
        <w:rPr>
          <w:rFonts w:ascii="宋体" w:hAnsi="宋体" w:eastAsia="宋体" w:cs="Times New Roman"/>
          <w:b/>
          <w:bCs/>
          <w:kern w:val="2"/>
          <w:sz w:val="48"/>
          <w:szCs w:val="48"/>
          <w:lang w:val="en-US" w:eastAsia="zh-CN" w:bidi="ar-SA"/>
        </w:rPr>
        <w:id w:val="147454484"/>
        <w15:color w:val="DBDBDB"/>
        <w:docPartObj>
          <w:docPartGallery w:val="Table of Contents"/>
          <w:docPartUnique/>
        </w:docPartObj>
      </w:sdtPr>
      <w:sdtEndPr>
        <w:rPr>
          <w:rFonts w:hint="eastAsia" w:ascii="Calibri" w:hAnsi="Calibri" w:eastAsia="宋体" w:cs="Times New Roman"/>
          <w:b/>
          <w:bCs/>
          <w:kern w:val="2"/>
          <w:sz w:val="18"/>
          <w:szCs w:val="24"/>
          <w:lang w:val="en-US" w:eastAsia="zh-CN" w:bidi="ar-SA"/>
        </w:rPr>
      </w:sdtEndPr>
      <w:sdtContent>
        <w:p w14:paraId="29894B95">
          <w:pPr>
            <w:spacing w:before="0" w:beforeLines="0" w:after="0" w:afterLines="0" w:line="240" w:lineRule="auto"/>
            <w:ind w:left="0" w:leftChars="0" w:right="0" w:rightChars="0" w:firstLine="0" w:firstLineChars="0"/>
            <w:jc w:val="center"/>
            <w:rPr>
              <w:b/>
              <w:bCs/>
              <w:sz w:val="48"/>
              <w:szCs w:val="48"/>
            </w:rPr>
          </w:pPr>
          <w:r>
            <w:rPr>
              <w:rFonts w:ascii="宋体" w:hAnsi="宋体" w:eastAsia="宋体"/>
              <w:b/>
              <w:bCs/>
              <w:sz w:val="48"/>
              <w:szCs w:val="48"/>
            </w:rPr>
            <w:t>目录</w:t>
          </w:r>
        </w:p>
        <w:p w14:paraId="10512DB3">
          <w:pPr>
            <w:pStyle w:val="9"/>
            <w:tabs>
              <w:tab w:val="right" w:leader="dot" w:pos="8844"/>
            </w:tabs>
            <w:rPr>
              <w:rFonts w:hint="eastAsia" w:ascii="仿宋" w:hAnsi="仿宋" w:eastAsia="仿宋" w:cs="仿宋"/>
              <w:b/>
            </w:rPr>
          </w:pPr>
          <w:r>
            <w:rPr>
              <w:rFonts w:hint="eastAsia"/>
            </w:rPr>
            <w:fldChar w:fldCharType="begin"/>
          </w:r>
          <w:r>
            <w:rPr>
              <w:rFonts w:hint="eastAsia"/>
            </w:rPr>
            <w:instrText xml:space="preserve">TOC \o "1-2" \h \u </w:instrText>
          </w:r>
          <w:r>
            <w:rPr>
              <w:rFonts w:hint="eastAsia"/>
            </w:rPr>
            <w:fldChar w:fldCharType="separate"/>
          </w:r>
        </w:p>
        <w:p w14:paraId="23FDEEAF">
          <w:pPr>
            <w:pStyle w:val="9"/>
            <w:tabs>
              <w:tab w:val="right" w:leader="dot" w:pos="8844"/>
            </w:tabs>
            <w:rPr>
              <w:rFonts w:hint="eastAsia" w:ascii="仿宋" w:hAnsi="仿宋" w:eastAsia="仿宋" w:cs="仿宋"/>
              <w:b/>
              <w:sz w:val="32"/>
              <w:szCs w:val="32"/>
            </w:rPr>
          </w:pP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HYPERLINK \l _Toc26199 </w:instrText>
          </w:r>
          <w:r>
            <w:rPr>
              <w:rFonts w:hint="eastAsia" w:ascii="仿宋" w:hAnsi="仿宋" w:eastAsia="仿宋" w:cs="仿宋"/>
              <w:b/>
              <w:sz w:val="32"/>
              <w:szCs w:val="32"/>
            </w:rPr>
            <w:fldChar w:fldCharType="separate"/>
          </w:r>
          <w:r>
            <w:rPr>
              <w:rFonts w:hint="eastAsia" w:ascii="仿宋" w:hAnsi="仿宋" w:eastAsia="仿宋" w:cs="仿宋"/>
              <w:b/>
              <w:bCs w:val="0"/>
              <w:sz w:val="32"/>
              <w:szCs w:val="32"/>
              <w:lang w:val="en-US" w:eastAsia="zh-CN"/>
            </w:rPr>
            <w:t>一、</w:t>
          </w:r>
          <w:r>
            <w:rPr>
              <w:rFonts w:hint="eastAsia" w:ascii="仿宋" w:hAnsi="仿宋" w:eastAsia="仿宋" w:cs="仿宋"/>
              <w:b/>
              <w:bCs w:val="0"/>
              <w:sz w:val="32"/>
              <w:szCs w:val="32"/>
            </w:rPr>
            <w:t>事故性质</w:t>
          </w:r>
          <w:r>
            <w:rPr>
              <w:rFonts w:hint="eastAsia" w:ascii="仿宋" w:hAnsi="仿宋" w:eastAsia="仿宋" w:cs="仿宋"/>
              <w:b/>
              <w:bCs w:val="0"/>
              <w:sz w:val="32"/>
              <w:szCs w:val="32"/>
              <w:lang w:val="en-US" w:eastAsia="zh-CN"/>
            </w:rPr>
            <w:t>认定</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_Toc26199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3</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14:paraId="56E0BC89">
          <w:pPr>
            <w:pStyle w:val="9"/>
            <w:tabs>
              <w:tab w:val="right" w:leader="dot" w:pos="8844"/>
            </w:tabs>
            <w:rPr>
              <w:rFonts w:hint="eastAsia" w:ascii="仿宋" w:hAnsi="仿宋" w:eastAsia="仿宋" w:cs="仿宋"/>
              <w:b/>
              <w:sz w:val="32"/>
              <w:szCs w:val="32"/>
            </w:rPr>
          </w:pP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HYPERLINK \l _Toc13010 </w:instrText>
          </w:r>
          <w:r>
            <w:rPr>
              <w:rFonts w:hint="eastAsia" w:ascii="仿宋" w:hAnsi="仿宋" w:eastAsia="仿宋" w:cs="仿宋"/>
              <w:b/>
              <w:sz w:val="32"/>
              <w:szCs w:val="32"/>
            </w:rPr>
            <w:fldChar w:fldCharType="separate"/>
          </w:r>
          <w:r>
            <w:rPr>
              <w:rFonts w:hint="eastAsia" w:ascii="仿宋" w:hAnsi="仿宋" w:eastAsia="仿宋" w:cs="仿宋"/>
              <w:b/>
              <w:bCs w:val="0"/>
              <w:sz w:val="32"/>
              <w:szCs w:val="32"/>
              <w:lang w:val="en-US" w:eastAsia="zh-CN"/>
            </w:rPr>
            <w:t>二、事故基本情况</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_Toc13010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4</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14:paraId="47E58A06">
          <w:pPr>
            <w:pStyle w:val="10"/>
            <w:tabs>
              <w:tab w:val="right" w:leader="dot" w:pos="884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_Toc10123 </w:instrText>
          </w:r>
          <w:r>
            <w:rPr>
              <w:rFonts w:hint="eastAsia" w:ascii="仿宋" w:hAnsi="仿宋" w:eastAsia="仿宋" w:cs="仿宋"/>
              <w:sz w:val="32"/>
              <w:szCs w:val="32"/>
            </w:rPr>
            <w:fldChar w:fldCharType="separate"/>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一</w:t>
          </w:r>
          <w:r>
            <w:rPr>
              <w:rFonts w:hint="eastAsia" w:ascii="仿宋" w:hAnsi="仿宋" w:eastAsia="仿宋" w:cs="仿宋"/>
              <w:bCs/>
              <w:sz w:val="32"/>
              <w:szCs w:val="32"/>
              <w:lang w:eastAsia="zh-CN"/>
            </w:rPr>
            <w:t>）</w:t>
          </w:r>
          <w:r>
            <w:rPr>
              <w:rFonts w:hint="eastAsia" w:ascii="仿宋" w:hAnsi="仿宋" w:eastAsia="仿宋" w:cs="仿宋"/>
              <w:bCs/>
              <w:sz w:val="32"/>
              <w:szCs w:val="32"/>
            </w:rPr>
            <w:t>事故发生经过</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_Toc10123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78B58CA">
          <w:pPr>
            <w:pStyle w:val="10"/>
            <w:tabs>
              <w:tab w:val="right" w:leader="dot" w:pos="884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_Toc23313 </w:instrText>
          </w:r>
          <w:r>
            <w:rPr>
              <w:rFonts w:hint="eastAsia" w:ascii="仿宋" w:hAnsi="仿宋" w:eastAsia="仿宋" w:cs="仿宋"/>
              <w:sz w:val="32"/>
              <w:szCs w:val="32"/>
            </w:rPr>
            <w:fldChar w:fldCharType="separate"/>
          </w:r>
          <w:r>
            <w:rPr>
              <w:rFonts w:hint="eastAsia" w:ascii="仿宋" w:hAnsi="仿宋" w:eastAsia="仿宋" w:cs="仿宋"/>
              <w:bCs/>
              <w:sz w:val="32"/>
              <w:szCs w:val="32"/>
              <w:lang w:val="en-US" w:eastAsia="zh-CN"/>
            </w:rPr>
            <w:t>（二）</w:t>
          </w:r>
          <w:r>
            <w:rPr>
              <w:rFonts w:hint="eastAsia" w:ascii="仿宋" w:hAnsi="仿宋" w:eastAsia="仿宋" w:cs="仿宋"/>
              <w:bCs/>
              <w:sz w:val="32"/>
              <w:szCs w:val="32"/>
            </w:rPr>
            <w:t>事故造成的人员伤亡和直接经济损失</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_Toc23313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1D7352E">
          <w:pPr>
            <w:pStyle w:val="10"/>
            <w:tabs>
              <w:tab w:val="right" w:leader="dot" w:pos="884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_Toc27356 </w:instrText>
          </w:r>
          <w:r>
            <w:rPr>
              <w:rFonts w:hint="eastAsia" w:ascii="仿宋" w:hAnsi="仿宋" w:eastAsia="仿宋" w:cs="仿宋"/>
              <w:sz w:val="32"/>
              <w:szCs w:val="32"/>
            </w:rPr>
            <w:fldChar w:fldCharType="separate"/>
          </w:r>
          <w:r>
            <w:rPr>
              <w:rFonts w:hint="eastAsia" w:ascii="仿宋" w:hAnsi="仿宋" w:eastAsia="仿宋" w:cs="仿宋"/>
              <w:bCs/>
              <w:sz w:val="32"/>
              <w:szCs w:val="32"/>
              <w:lang w:val="en-US" w:eastAsia="zh-CN"/>
            </w:rPr>
            <w:t>（三）死亡人员情况</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_Toc27356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5095A02">
          <w:pPr>
            <w:pStyle w:val="10"/>
            <w:tabs>
              <w:tab w:val="right" w:leader="dot" w:pos="884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_Toc24084 </w:instrText>
          </w:r>
          <w:r>
            <w:rPr>
              <w:rFonts w:hint="eastAsia" w:ascii="仿宋" w:hAnsi="仿宋" w:eastAsia="仿宋" w:cs="仿宋"/>
              <w:sz w:val="32"/>
              <w:szCs w:val="32"/>
            </w:rPr>
            <w:fldChar w:fldCharType="separate"/>
          </w:r>
          <w:r>
            <w:rPr>
              <w:rFonts w:hint="eastAsia" w:ascii="仿宋" w:hAnsi="仿宋" w:eastAsia="仿宋" w:cs="仿宋"/>
              <w:bCs/>
              <w:sz w:val="32"/>
              <w:szCs w:val="32"/>
              <w:lang w:val="en-US" w:eastAsia="zh-CN"/>
            </w:rPr>
            <w:t>（四）事故当日天气情况</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_Toc24084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3C92EAF">
          <w:pPr>
            <w:pStyle w:val="9"/>
            <w:tabs>
              <w:tab w:val="right" w:leader="dot" w:pos="8844"/>
            </w:tabs>
            <w:rPr>
              <w:rFonts w:hint="eastAsia" w:ascii="仿宋" w:hAnsi="仿宋" w:eastAsia="仿宋" w:cs="仿宋"/>
              <w:b/>
              <w:sz w:val="32"/>
              <w:szCs w:val="32"/>
            </w:rPr>
          </w:pP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HYPERLINK \l _Toc30608 </w:instrText>
          </w:r>
          <w:r>
            <w:rPr>
              <w:rFonts w:hint="eastAsia" w:ascii="仿宋" w:hAnsi="仿宋" w:eastAsia="仿宋" w:cs="仿宋"/>
              <w:b/>
              <w:sz w:val="32"/>
              <w:szCs w:val="32"/>
            </w:rPr>
            <w:fldChar w:fldCharType="separate"/>
          </w:r>
          <w:r>
            <w:rPr>
              <w:rFonts w:hint="eastAsia" w:ascii="仿宋" w:hAnsi="仿宋" w:eastAsia="仿宋" w:cs="仿宋"/>
              <w:b/>
              <w:bCs w:val="0"/>
              <w:sz w:val="32"/>
              <w:szCs w:val="32"/>
              <w:lang w:val="en-US" w:eastAsia="zh-CN"/>
            </w:rPr>
            <w:t>三、事故应急处置及评估情况</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_Toc30608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4</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14:paraId="53B95DAB">
          <w:pPr>
            <w:pStyle w:val="9"/>
            <w:tabs>
              <w:tab w:val="right" w:leader="dot" w:pos="8844"/>
            </w:tabs>
            <w:rPr>
              <w:rFonts w:hint="eastAsia" w:ascii="仿宋" w:hAnsi="仿宋" w:eastAsia="仿宋" w:cs="仿宋"/>
              <w:b/>
              <w:sz w:val="32"/>
              <w:szCs w:val="32"/>
            </w:rPr>
          </w:pP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HYPERLINK \l _Toc230 </w:instrText>
          </w:r>
          <w:r>
            <w:rPr>
              <w:rFonts w:hint="eastAsia" w:ascii="仿宋" w:hAnsi="仿宋" w:eastAsia="仿宋" w:cs="仿宋"/>
              <w:b/>
              <w:sz w:val="32"/>
              <w:szCs w:val="32"/>
            </w:rPr>
            <w:fldChar w:fldCharType="separate"/>
          </w:r>
          <w:r>
            <w:rPr>
              <w:rFonts w:hint="eastAsia" w:ascii="仿宋" w:hAnsi="仿宋" w:eastAsia="仿宋" w:cs="仿宋"/>
              <w:b/>
              <w:bCs w:val="0"/>
              <w:sz w:val="32"/>
              <w:szCs w:val="32"/>
              <w:lang w:val="en-US" w:eastAsia="zh-CN"/>
            </w:rPr>
            <w:t>四</w:t>
          </w:r>
          <w:r>
            <w:rPr>
              <w:rFonts w:hint="eastAsia" w:ascii="仿宋" w:hAnsi="仿宋" w:eastAsia="仿宋" w:cs="仿宋"/>
              <w:b/>
              <w:bCs w:val="0"/>
              <w:sz w:val="32"/>
              <w:szCs w:val="32"/>
            </w:rPr>
            <w:t>、事故发生</w:t>
          </w:r>
          <w:r>
            <w:rPr>
              <w:rFonts w:hint="eastAsia" w:ascii="仿宋" w:hAnsi="仿宋" w:eastAsia="仿宋" w:cs="仿宋"/>
              <w:b/>
              <w:bCs w:val="0"/>
              <w:sz w:val="32"/>
              <w:szCs w:val="32"/>
              <w:lang w:val="en-US" w:eastAsia="zh-CN"/>
            </w:rPr>
            <w:t>及相关</w:t>
          </w:r>
          <w:r>
            <w:rPr>
              <w:rFonts w:hint="eastAsia" w:ascii="仿宋" w:hAnsi="仿宋" w:eastAsia="仿宋" w:cs="仿宋"/>
              <w:b/>
              <w:bCs w:val="0"/>
              <w:sz w:val="32"/>
              <w:szCs w:val="32"/>
            </w:rPr>
            <w:t>单位基本情况</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_Toc230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5</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14:paraId="3D4073EF">
          <w:pPr>
            <w:pStyle w:val="9"/>
            <w:tabs>
              <w:tab w:val="right" w:leader="dot" w:pos="8844"/>
            </w:tabs>
            <w:rPr>
              <w:rFonts w:hint="eastAsia" w:ascii="仿宋" w:hAnsi="仿宋" w:eastAsia="仿宋" w:cs="仿宋"/>
              <w:b/>
              <w:sz w:val="32"/>
              <w:szCs w:val="32"/>
            </w:rPr>
          </w:pP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HYPERLINK \l _Toc5621 </w:instrText>
          </w:r>
          <w:r>
            <w:rPr>
              <w:rFonts w:hint="eastAsia" w:ascii="仿宋" w:hAnsi="仿宋" w:eastAsia="仿宋" w:cs="仿宋"/>
              <w:b/>
              <w:sz w:val="32"/>
              <w:szCs w:val="32"/>
            </w:rPr>
            <w:fldChar w:fldCharType="separate"/>
          </w:r>
          <w:r>
            <w:rPr>
              <w:rFonts w:hint="eastAsia" w:ascii="仿宋" w:hAnsi="仿宋" w:eastAsia="仿宋" w:cs="仿宋"/>
              <w:b/>
              <w:bCs w:val="0"/>
              <w:sz w:val="32"/>
              <w:szCs w:val="32"/>
              <w:lang w:val="en-US" w:eastAsia="zh-CN"/>
            </w:rPr>
            <w:t>五</w:t>
          </w:r>
          <w:r>
            <w:rPr>
              <w:rFonts w:hint="eastAsia" w:ascii="仿宋" w:hAnsi="仿宋" w:eastAsia="仿宋" w:cs="仿宋"/>
              <w:b/>
              <w:bCs w:val="0"/>
              <w:sz w:val="32"/>
              <w:szCs w:val="32"/>
            </w:rPr>
            <w:t>、事故原因</w:t>
          </w:r>
          <w:r>
            <w:rPr>
              <w:rFonts w:hint="eastAsia" w:ascii="仿宋" w:hAnsi="仿宋" w:eastAsia="仿宋" w:cs="仿宋"/>
              <w:b/>
              <w:bCs w:val="0"/>
              <w:sz w:val="32"/>
              <w:szCs w:val="32"/>
              <w:lang w:val="en-US" w:eastAsia="zh-CN"/>
            </w:rPr>
            <w:t>分析</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_Toc5621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7</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14:paraId="627851BE">
          <w:pPr>
            <w:pStyle w:val="10"/>
            <w:tabs>
              <w:tab w:val="right" w:leader="dot" w:pos="884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_Toc27712 </w:instrText>
          </w:r>
          <w:r>
            <w:rPr>
              <w:rFonts w:hint="eastAsia" w:ascii="仿宋" w:hAnsi="仿宋" w:eastAsia="仿宋" w:cs="仿宋"/>
              <w:sz w:val="32"/>
              <w:szCs w:val="32"/>
            </w:rPr>
            <w:fldChar w:fldCharType="separate"/>
          </w:r>
          <w:r>
            <w:rPr>
              <w:rFonts w:hint="eastAsia" w:ascii="仿宋" w:hAnsi="仿宋" w:eastAsia="仿宋" w:cs="仿宋"/>
              <w:sz w:val="32"/>
              <w:szCs w:val="32"/>
            </w:rPr>
            <w:t>（一）直接原因</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_Toc27712 \h </w:instrText>
          </w:r>
          <w:r>
            <w:rPr>
              <w:rFonts w:hint="eastAsia" w:ascii="仿宋" w:hAnsi="仿宋" w:eastAsia="仿宋" w:cs="仿宋"/>
              <w:sz w:val="32"/>
              <w:szCs w:val="32"/>
            </w:rPr>
            <w:fldChar w:fldCharType="separate"/>
          </w:r>
          <w:r>
            <w:rPr>
              <w:rFonts w:hint="eastAsia" w:ascii="仿宋" w:hAnsi="仿宋" w:eastAsia="仿宋" w:cs="仿宋"/>
              <w:sz w:val="32"/>
              <w:szCs w:val="32"/>
            </w:rPr>
            <w:t>7</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4A9C235">
          <w:pPr>
            <w:pStyle w:val="10"/>
            <w:tabs>
              <w:tab w:val="right" w:leader="dot" w:pos="8844"/>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_Toc28389 </w:instrText>
          </w:r>
          <w:r>
            <w:rPr>
              <w:rFonts w:hint="eastAsia" w:ascii="仿宋" w:hAnsi="仿宋" w:eastAsia="仿宋" w:cs="仿宋"/>
              <w:sz w:val="32"/>
              <w:szCs w:val="32"/>
            </w:rPr>
            <w:fldChar w:fldCharType="separate"/>
          </w:r>
          <w:r>
            <w:rPr>
              <w:rFonts w:hint="eastAsia" w:ascii="仿宋" w:hAnsi="仿宋" w:eastAsia="仿宋" w:cs="仿宋"/>
              <w:sz w:val="32"/>
              <w:szCs w:val="32"/>
            </w:rPr>
            <w:t>（二）间接原因</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_Toc28389 \h </w:instrText>
          </w:r>
          <w:r>
            <w:rPr>
              <w:rFonts w:hint="eastAsia" w:ascii="仿宋" w:hAnsi="仿宋" w:eastAsia="仿宋" w:cs="仿宋"/>
              <w:sz w:val="32"/>
              <w:szCs w:val="32"/>
            </w:rPr>
            <w:fldChar w:fldCharType="separate"/>
          </w:r>
          <w:r>
            <w:rPr>
              <w:rFonts w:hint="eastAsia" w:ascii="仿宋" w:hAnsi="仿宋" w:eastAsia="仿宋" w:cs="仿宋"/>
              <w:sz w:val="32"/>
              <w:szCs w:val="32"/>
            </w:rPr>
            <w:t>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B39AAC7">
          <w:pPr>
            <w:pStyle w:val="9"/>
            <w:tabs>
              <w:tab w:val="right" w:leader="dot" w:pos="8844"/>
            </w:tabs>
            <w:rPr>
              <w:rFonts w:hint="eastAsia" w:ascii="仿宋" w:hAnsi="仿宋" w:eastAsia="仿宋" w:cs="仿宋"/>
              <w:b/>
              <w:sz w:val="32"/>
              <w:szCs w:val="32"/>
            </w:rPr>
          </w:pP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HYPERLINK \l _Toc17559 </w:instrText>
          </w:r>
          <w:r>
            <w:rPr>
              <w:rFonts w:hint="eastAsia" w:ascii="仿宋" w:hAnsi="仿宋" w:eastAsia="仿宋" w:cs="仿宋"/>
              <w:b/>
              <w:sz w:val="32"/>
              <w:szCs w:val="32"/>
            </w:rPr>
            <w:fldChar w:fldCharType="separate"/>
          </w:r>
          <w:r>
            <w:rPr>
              <w:rFonts w:hint="eastAsia" w:ascii="仿宋" w:hAnsi="仿宋" w:eastAsia="仿宋" w:cs="仿宋"/>
              <w:b/>
              <w:bCs w:val="0"/>
              <w:sz w:val="32"/>
              <w:szCs w:val="32"/>
              <w:lang w:val="en-US" w:eastAsia="zh-CN"/>
            </w:rPr>
            <w:t>六、</w:t>
          </w:r>
          <w:r>
            <w:rPr>
              <w:rFonts w:hint="eastAsia" w:ascii="仿宋" w:hAnsi="仿宋" w:eastAsia="仿宋" w:cs="仿宋"/>
              <w:b/>
              <w:bCs w:val="0"/>
              <w:sz w:val="32"/>
              <w:szCs w:val="32"/>
            </w:rPr>
            <w:t>对有关责任人及责任单位的处理建议</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_Toc17559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9</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14:paraId="7B47E5BD">
          <w:pPr>
            <w:pStyle w:val="9"/>
            <w:tabs>
              <w:tab w:val="right" w:leader="dot" w:pos="8844"/>
            </w:tabs>
            <w:rPr>
              <w:rFonts w:hint="eastAsia" w:ascii="仿宋" w:hAnsi="仿宋" w:eastAsia="仿宋" w:cs="仿宋"/>
              <w:b/>
              <w:sz w:val="32"/>
              <w:szCs w:val="32"/>
            </w:rPr>
          </w:pP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HYPERLINK \l _Toc8213 </w:instrText>
          </w:r>
          <w:r>
            <w:rPr>
              <w:rFonts w:hint="eastAsia" w:ascii="仿宋" w:hAnsi="仿宋" w:eastAsia="仿宋" w:cs="仿宋"/>
              <w:b/>
              <w:sz w:val="32"/>
              <w:szCs w:val="32"/>
            </w:rPr>
            <w:fldChar w:fldCharType="separate"/>
          </w:r>
          <w:r>
            <w:rPr>
              <w:rFonts w:hint="eastAsia" w:ascii="仿宋" w:hAnsi="仿宋" w:eastAsia="仿宋" w:cs="仿宋"/>
              <w:b/>
              <w:bCs w:val="0"/>
              <w:sz w:val="32"/>
              <w:szCs w:val="32"/>
              <w:lang w:val="en-US" w:eastAsia="zh-CN"/>
            </w:rPr>
            <w:t>七、</w:t>
          </w:r>
          <w:r>
            <w:rPr>
              <w:rFonts w:hint="eastAsia" w:ascii="仿宋" w:hAnsi="仿宋" w:eastAsia="仿宋" w:cs="仿宋"/>
              <w:b/>
              <w:bCs w:val="0"/>
              <w:sz w:val="32"/>
              <w:szCs w:val="32"/>
            </w:rPr>
            <w:t>事故防范整改措施及建议</w:t>
          </w:r>
          <w:r>
            <w:rPr>
              <w:rFonts w:hint="eastAsia" w:ascii="仿宋" w:hAnsi="仿宋" w:eastAsia="仿宋" w:cs="仿宋"/>
              <w:b/>
              <w:sz w:val="32"/>
              <w:szCs w:val="32"/>
            </w:rPr>
            <w:tab/>
          </w:r>
          <w:r>
            <w:rPr>
              <w:rFonts w:hint="eastAsia" w:ascii="仿宋" w:hAnsi="仿宋" w:eastAsia="仿宋" w:cs="仿宋"/>
              <w:b/>
              <w:sz w:val="32"/>
              <w:szCs w:val="32"/>
            </w:rPr>
            <w:fldChar w:fldCharType="begin"/>
          </w:r>
          <w:r>
            <w:rPr>
              <w:rFonts w:hint="eastAsia" w:ascii="仿宋" w:hAnsi="仿宋" w:eastAsia="仿宋" w:cs="仿宋"/>
              <w:b/>
              <w:sz w:val="32"/>
              <w:szCs w:val="32"/>
            </w:rPr>
            <w:instrText xml:space="preserve"> PAGEREF _Toc8213 \h </w:instrText>
          </w:r>
          <w:r>
            <w:rPr>
              <w:rFonts w:hint="eastAsia" w:ascii="仿宋" w:hAnsi="仿宋" w:eastAsia="仿宋" w:cs="仿宋"/>
              <w:b/>
              <w:sz w:val="32"/>
              <w:szCs w:val="32"/>
            </w:rPr>
            <w:fldChar w:fldCharType="separate"/>
          </w:r>
          <w:r>
            <w:rPr>
              <w:rFonts w:hint="eastAsia" w:ascii="仿宋" w:hAnsi="仿宋" w:eastAsia="仿宋" w:cs="仿宋"/>
              <w:b/>
              <w:sz w:val="32"/>
              <w:szCs w:val="32"/>
            </w:rPr>
            <w:t>12</w:t>
          </w:r>
          <w:r>
            <w:rPr>
              <w:rFonts w:hint="eastAsia" w:ascii="仿宋" w:hAnsi="仿宋" w:eastAsia="仿宋" w:cs="仿宋"/>
              <w:b/>
              <w:sz w:val="32"/>
              <w:szCs w:val="32"/>
            </w:rPr>
            <w:fldChar w:fldCharType="end"/>
          </w:r>
          <w:r>
            <w:rPr>
              <w:rFonts w:hint="eastAsia" w:ascii="仿宋" w:hAnsi="仿宋" w:eastAsia="仿宋" w:cs="仿宋"/>
              <w:b/>
              <w:sz w:val="32"/>
              <w:szCs w:val="32"/>
            </w:rPr>
            <w:fldChar w:fldCharType="end"/>
          </w:r>
        </w:p>
        <w:p w14:paraId="55852C5F">
          <w:pPr>
            <w:pStyle w:val="2"/>
            <w:rPr>
              <w:rFonts w:hint="eastAsia"/>
            </w:rPr>
            <w:sectPr>
              <w:footerReference r:id="rId4" w:type="default"/>
              <w:pgSz w:w="11906" w:h="16838"/>
              <w:pgMar w:top="1701" w:right="1531" w:bottom="1701" w:left="1531" w:header="851" w:footer="992" w:gutter="0"/>
              <w:cols w:space="425" w:num="1"/>
              <w:docGrid w:type="lines" w:linePitch="312" w:charSpace="0"/>
            </w:sectPr>
          </w:pPr>
          <w:r>
            <w:rPr>
              <w:rFonts w:hint="eastAsia"/>
              <w:b/>
            </w:rPr>
            <w:fldChar w:fldCharType="end"/>
          </w:r>
        </w:p>
      </w:sdtContent>
    </w:sdt>
    <w:p w14:paraId="7444773D">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outlineLvl w:val="0"/>
        <w:rPr>
          <w:rFonts w:hint="eastAsia" w:ascii="宋体" w:hAnsi="宋体" w:eastAsia="宋体" w:cs="宋体"/>
          <w:b/>
          <w:spacing w:val="-11"/>
          <w:sz w:val="44"/>
          <w:szCs w:val="44"/>
        </w:rPr>
      </w:pPr>
      <w:bookmarkStart w:id="0" w:name="_Toc5312"/>
      <w:r>
        <w:rPr>
          <w:rFonts w:hint="eastAsia" w:ascii="宋体" w:hAnsi="宋体" w:eastAsia="宋体" w:cs="宋体"/>
          <w:b/>
          <w:spacing w:val="-11"/>
          <w:sz w:val="44"/>
          <w:szCs w:val="44"/>
        </w:rPr>
        <w:t>临颍县</w:t>
      </w:r>
      <w:r>
        <w:rPr>
          <w:rFonts w:hint="eastAsia" w:ascii="宋体" w:hAnsi="宋体" w:cs="宋体"/>
          <w:b/>
          <w:spacing w:val="-11"/>
          <w:sz w:val="44"/>
          <w:szCs w:val="44"/>
          <w:lang w:val="en-US" w:eastAsia="zh-CN"/>
        </w:rPr>
        <w:t>漯河希丰建筑有限公司</w:t>
      </w:r>
      <w:r>
        <w:rPr>
          <w:rFonts w:hint="eastAsia" w:ascii="宋体" w:hAnsi="宋体" w:eastAsia="宋体" w:cs="宋体"/>
          <w:b/>
          <w:spacing w:val="-11"/>
          <w:sz w:val="44"/>
          <w:szCs w:val="44"/>
        </w:rPr>
        <w:t>颍水福苑小区</w:t>
      </w:r>
    </w:p>
    <w:p w14:paraId="394689C0">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outlineLvl w:val="0"/>
        <w:rPr>
          <w:rFonts w:hint="eastAsia" w:ascii="宋体" w:hAnsi="宋体" w:cs="宋体"/>
          <w:b/>
          <w:spacing w:val="-11"/>
          <w:sz w:val="44"/>
          <w:szCs w:val="44"/>
          <w:lang w:val="en-US" w:eastAsia="zh-CN"/>
        </w:rPr>
      </w:pPr>
      <w:r>
        <w:rPr>
          <w:rFonts w:hint="eastAsia" w:ascii="宋体" w:hAnsi="宋体" w:cs="宋体"/>
          <w:b/>
          <w:spacing w:val="-11"/>
          <w:sz w:val="44"/>
          <w:szCs w:val="44"/>
          <w:lang w:val="en-US" w:eastAsia="zh-CN"/>
        </w:rPr>
        <w:t>物业用房建设工地</w:t>
      </w:r>
      <w:r>
        <w:rPr>
          <w:rFonts w:hint="eastAsia" w:ascii="宋体" w:hAnsi="宋体" w:eastAsia="宋体" w:cs="宋体"/>
          <w:b/>
          <w:spacing w:val="-11"/>
          <w:sz w:val="44"/>
          <w:szCs w:val="44"/>
        </w:rPr>
        <w:t>“2</w:t>
      </w:r>
      <w:r>
        <w:rPr>
          <w:rFonts w:hint="eastAsia" w:ascii="仿宋" w:hAnsi="仿宋" w:eastAsia="仿宋" w:cs="仿宋"/>
          <w:b/>
          <w:spacing w:val="-11"/>
          <w:sz w:val="44"/>
          <w:szCs w:val="44"/>
        </w:rPr>
        <w:t>·</w:t>
      </w:r>
      <w:r>
        <w:rPr>
          <w:rFonts w:hint="eastAsia" w:ascii="宋体" w:hAnsi="宋体" w:eastAsia="宋体" w:cs="宋体"/>
          <w:b/>
          <w:spacing w:val="-11"/>
          <w:sz w:val="44"/>
          <w:szCs w:val="44"/>
        </w:rPr>
        <w:t>8”</w:t>
      </w:r>
      <w:r>
        <w:rPr>
          <w:rFonts w:hint="eastAsia" w:ascii="宋体" w:hAnsi="宋体" w:cs="宋体"/>
          <w:b/>
          <w:spacing w:val="-11"/>
          <w:sz w:val="44"/>
          <w:szCs w:val="44"/>
          <w:lang w:eastAsia="zh-CN"/>
        </w:rPr>
        <w:t>一般</w:t>
      </w:r>
      <w:r>
        <w:rPr>
          <w:rFonts w:hint="eastAsia" w:ascii="宋体" w:hAnsi="宋体" w:eastAsia="宋体" w:cs="宋体"/>
          <w:b/>
          <w:spacing w:val="-11"/>
          <w:sz w:val="44"/>
          <w:szCs w:val="44"/>
        </w:rPr>
        <w:t>物体打击事故</w:t>
      </w:r>
      <w:bookmarkEnd w:id="0"/>
    </w:p>
    <w:p w14:paraId="1C43C391">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outlineLvl w:val="0"/>
        <w:rPr>
          <w:rFonts w:hint="eastAsia" w:ascii="宋体" w:hAnsi="宋体" w:eastAsia="宋体" w:cs="宋体"/>
          <w:spacing w:val="-11"/>
          <w:sz w:val="44"/>
          <w:szCs w:val="44"/>
          <w:lang w:eastAsia="zh-CN"/>
        </w:rPr>
      </w:pPr>
      <w:bookmarkStart w:id="1" w:name="_Toc17998"/>
      <w:r>
        <w:rPr>
          <w:rFonts w:hint="eastAsia" w:ascii="宋体" w:hAnsi="宋体" w:eastAsia="宋体" w:cs="宋体"/>
          <w:b/>
          <w:spacing w:val="-11"/>
          <w:sz w:val="44"/>
          <w:szCs w:val="44"/>
        </w:rPr>
        <w:t>调查</w:t>
      </w:r>
      <w:r>
        <w:rPr>
          <w:rFonts w:hint="eastAsia" w:ascii="宋体" w:hAnsi="宋体" w:cs="宋体"/>
          <w:b/>
          <w:spacing w:val="-11"/>
          <w:sz w:val="44"/>
          <w:szCs w:val="44"/>
          <w:lang w:val="en-US" w:eastAsia="zh-CN"/>
        </w:rPr>
        <w:t>报告</w:t>
      </w:r>
      <w:bookmarkEnd w:id="1"/>
    </w:p>
    <w:p w14:paraId="5B670245">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sz w:val="32"/>
          <w:szCs w:val="32"/>
        </w:rPr>
      </w:pPr>
    </w:p>
    <w:p w14:paraId="696C6930">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方正仿宋_GBK" w:eastAsia="仿宋_GB2312" w:cs="方正仿宋_GBK"/>
          <w:sz w:val="32"/>
          <w:szCs w:val="32"/>
        </w:rPr>
      </w:pPr>
      <w:r>
        <w:rPr>
          <w:rFonts w:hint="eastAsia" w:ascii="仿宋_GB2312" w:hAnsi="方正仿宋_GBK" w:eastAsia="仿宋_GB2312" w:cs="方正仿宋_GBK"/>
          <w:sz w:val="32"/>
          <w:szCs w:val="32"/>
        </w:rPr>
        <w:t>2026年2月8日09时40分，临颍县颍水福苑小区2层64平方米物业用房</w:t>
      </w:r>
      <w:r>
        <w:rPr>
          <w:rFonts w:hint="eastAsia" w:ascii="仿宋_GB2312" w:hAnsi="方正仿宋_GBK" w:eastAsia="仿宋_GB2312" w:cs="方正仿宋_GBK"/>
          <w:sz w:val="32"/>
          <w:szCs w:val="32"/>
          <w:lang w:val="en-US" w:eastAsia="zh-CN"/>
        </w:rPr>
        <w:t>工地在</w:t>
      </w:r>
      <w:r>
        <w:rPr>
          <w:rFonts w:hint="eastAsia" w:ascii="仿宋_GB2312" w:hAnsi="方正仿宋_GBK" w:eastAsia="仿宋_GB2312" w:cs="方正仿宋_GBK"/>
          <w:sz w:val="32"/>
          <w:szCs w:val="32"/>
        </w:rPr>
        <w:t>吊装施工中吊板脱落，造成</w:t>
      </w:r>
      <w:r>
        <w:rPr>
          <w:rFonts w:hint="eastAsia" w:ascii="仿宋_GB2312" w:hAnsi="方正仿宋_GBK" w:eastAsia="仿宋_GB2312" w:cs="方正仿宋_GBK"/>
          <w:sz w:val="32"/>
          <w:szCs w:val="32"/>
          <w:lang w:val="en-US" w:eastAsia="zh-CN"/>
        </w:rPr>
        <w:t>2</w:t>
      </w:r>
      <w:r>
        <w:rPr>
          <w:rFonts w:hint="eastAsia" w:ascii="仿宋_GB2312" w:hAnsi="方正仿宋_GBK" w:eastAsia="仿宋_GB2312" w:cs="方正仿宋_GBK"/>
          <w:sz w:val="32"/>
          <w:szCs w:val="32"/>
        </w:rPr>
        <w:t>人死亡</w:t>
      </w:r>
      <w:r>
        <w:rPr>
          <w:rFonts w:hint="eastAsia" w:ascii="仿宋_GB2312" w:hAnsi="方正仿宋_GBK" w:eastAsia="仿宋_GB2312" w:cs="方正仿宋_GBK"/>
          <w:sz w:val="32"/>
          <w:szCs w:val="32"/>
          <w:lang w:eastAsia="zh-CN"/>
        </w:rPr>
        <w:t>，</w:t>
      </w:r>
      <w:r>
        <w:rPr>
          <w:rFonts w:hint="eastAsia" w:ascii="仿宋_GB2312" w:hAnsi="方正仿宋_GBK" w:eastAsia="仿宋_GB2312" w:cs="方正仿宋_GBK"/>
          <w:sz w:val="32"/>
          <w:szCs w:val="32"/>
          <w:lang w:val="en-US" w:eastAsia="zh-CN"/>
        </w:rPr>
        <w:t>直接经济损失230万元</w:t>
      </w:r>
      <w:r>
        <w:rPr>
          <w:rFonts w:hint="eastAsia" w:ascii="仿宋_GB2312" w:hAnsi="方正仿宋_GBK" w:eastAsia="仿宋_GB2312" w:cs="方正仿宋_GBK"/>
          <w:sz w:val="32"/>
          <w:szCs w:val="32"/>
        </w:rPr>
        <w:t>。</w:t>
      </w:r>
    </w:p>
    <w:p w14:paraId="1B44ADD7">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bCs/>
          <w:sz w:val="32"/>
          <w:szCs w:val="32"/>
          <w:lang w:eastAsia="zh-CN"/>
        </w:rPr>
      </w:pPr>
      <w:r>
        <w:rPr>
          <w:rFonts w:hint="eastAsia" w:ascii="仿宋_GB2312" w:hAnsi="仿宋_GB2312" w:eastAsia="仿宋_GB2312" w:cs="仿宋_GB2312"/>
          <w:sz w:val="32"/>
          <w:szCs w:val="32"/>
        </w:rPr>
        <w:t>根据《生产安全事故报告和调查处理条例》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国务院令第493号）</w:t>
      </w:r>
      <w:r>
        <w:rPr>
          <w:rFonts w:hint="eastAsia" w:ascii="仿宋_GB2312" w:hAnsi="仿宋_GB2312" w:eastAsia="仿宋_GB2312" w:cs="仿宋_GB2312"/>
          <w:sz w:val="32"/>
          <w:szCs w:val="32"/>
        </w:rPr>
        <w:t>有关规定，</w:t>
      </w:r>
      <w:r>
        <w:rPr>
          <w:rFonts w:hint="eastAsia" w:ascii="仿宋_GB2312" w:hAnsi="仿宋_GB2312" w:eastAsia="仿宋_GB2312" w:cs="仿宋_GB2312"/>
          <w:sz w:val="32"/>
          <w:szCs w:val="32"/>
          <w:lang w:val="en-US" w:eastAsia="zh-CN"/>
        </w:rPr>
        <w:t>临颍</w:t>
      </w:r>
      <w:r>
        <w:rPr>
          <w:rFonts w:hint="eastAsia" w:ascii="仿宋_GB2312" w:hAnsi="仿宋_GB2312" w:eastAsia="仿宋_GB2312" w:cs="仿宋_GB2312"/>
          <w:sz w:val="32"/>
          <w:szCs w:val="32"/>
        </w:rPr>
        <w:t>县政府</w:t>
      </w:r>
      <w:r>
        <w:rPr>
          <w:rFonts w:hint="eastAsia" w:ascii="仿宋_GB2312" w:hAnsi="仿宋_GB2312" w:eastAsia="仿宋_GB2312" w:cs="仿宋_GB2312"/>
          <w:sz w:val="32"/>
          <w:szCs w:val="32"/>
          <w:lang w:val="en-US" w:eastAsia="zh-CN"/>
        </w:rPr>
        <w:t>成立了由县总工会、公安局、应急管理局、人社局、住建局、卫健委等有关</w:t>
      </w:r>
      <w:r>
        <w:rPr>
          <w:rFonts w:hint="eastAsia" w:ascii="仿宋_GB2312" w:hAnsi="仿宋_GB2312" w:eastAsia="仿宋_GB2312" w:cs="仿宋_GB2312"/>
          <w:bCs/>
          <w:sz w:val="32"/>
          <w:szCs w:val="32"/>
        </w:rPr>
        <w:t>单位人员</w:t>
      </w:r>
      <w:r>
        <w:rPr>
          <w:rFonts w:hint="eastAsia" w:ascii="仿宋_GB2312" w:hAnsi="仿宋_GB2312" w:eastAsia="仿宋_GB2312" w:cs="仿宋_GB2312"/>
          <w:bCs/>
          <w:sz w:val="32"/>
          <w:szCs w:val="32"/>
          <w:lang w:val="en-US" w:eastAsia="zh-CN"/>
        </w:rPr>
        <w:t>为成员</w:t>
      </w:r>
      <w:r>
        <w:rPr>
          <w:rFonts w:hint="eastAsia" w:ascii="仿宋_GB2312" w:hAnsi="仿宋_GB2312" w:eastAsia="仿宋_GB2312" w:cs="仿宋_GB2312"/>
          <w:bCs/>
          <w:sz w:val="32"/>
          <w:szCs w:val="32"/>
        </w:rPr>
        <w:t>，并</w:t>
      </w:r>
      <w:r>
        <w:rPr>
          <w:rFonts w:hint="eastAsia" w:ascii="仿宋_GB2312" w:hAnsi="仿宋_GB2312" w:eastAsia="仿宋_GB2312" w:cs="仿宋_GB2312"/>
          <w:bCs/>
          <w:sz w:val="32"/>
          <w:szCs w:val="32"/>
          <w:lang w:val="en-US" w:eastAsia="zh-CN"/>
        </w:rPr>
        <w:t>聘请</w:t>
      </w:r>
      <w:r>
        <w:rPr>
          <w:rFonts w:hint="eastAsia" w:ascii="仿宋_GB2312" w:hAnsi="仿宋_GB2312" w:eastAsia="仿宋_GB2312" w:cs="仿宋_GB2312"/>
          <w:bCs/>
          <w:sz w:val="32"/>
          <w:szCs w:val="32"/>
          <w:lang w:eastAsia="zh-CN"/>
        </w:rPr>
        <w:t>三</w:t>
      </w:r>
      <w:r>
        <w:rPr>
          <w:rFonts w:hint="eastAsia" w:ascii="仿宋_GB2312" w:hAnsi="仿宋_GB2312" w:eastAsia="仿宋_GB2312" w:cs="仿宋_GB2312"/>
          <w:bCs/>
          <w:sz w:val="32"/>
          <w:szCs w:val="32"/>
        </w:rPr>
        <w:t>名专家</w:t>
      </w:r>
      <w:r>
        <w:rPr>
          <w:rFonts w:hint="eastAsia" w:ascii="仿宋_GB2312" w:hAnsi="仿宋_GB2312" w:eastAsia="仿宋_GB2312" w:cs="仿宋_GB2312"/>
          <w:bCs/>
          <w:sz w:val="32"/>
          <w:szCs w:val="32"/>
          <w:lang w:val="en-US" w:eastAsia="zh-CN"/>
        </w:rPr>
        <w:t>参与的事故调查组</w:t>
      </w:r>
      <w:r>
        <w:rPr>
          <w:rFonts w:hint="eastAsia" w:ascii="仿宋_GB2312" w:hAnsi="仿宋_GB2312" w:eastAsia="仿宋_GB2312" w:cs="仿宋_GB2312"/>
          <w:bCs/>
          <w:sz w:val="32"/>
          <w:szCs w:val="32"/>
          <w:lang w:eastAsia="zh-CN"/>
        </w:rPr>
        <w:t>。事故调查组按照“四不放过”和“科学严谨、依法依规、实事求是、注重实效”的原则，通过现场勘验、查阅资料、调查询问、物证鉴定、专家评估论证等方式，查明了事故发生的经过、原因、应急处置、人员伤亡、直接经济损失及事故信息接收情况，认定了事故性质和责任，提出了对有关责任单位和责任人员的处理意见，并针对事故原因及暴露出的问题，提出了整改和防范措施建议。</w:t>
      </w:r>
    </w:p>
    <w:p w14:paraId="129A188E">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0"/>
        <w:rPr>
          <w:rFonts w:hint="eastAsia" w:ascii="黑体" w:hAnsi="黑体" w:eastAsia="黑体" w:cs="黑体"/>
          <w:b w:val="0"/>
          <w:bCs w:val="0"/>
          <w:sz w:val="32"/>
          <w:szCs w:val="32"/>
          <w:lang w:val="en-US" w:eastAsia="zh-CN"/>
        </w:rPr>
      </w:pPr>
      <w:bookmarkStart w:id="2" w:name="_Toc26199"/>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事故性质</w:t>
      </w:r>
      <w:r>
        <w:rPr>
          <w:rFonts w:hint="eastAsia" w:ascii="黑体" w:hAnsi="黑体" w:eastAsia="黑体" w:cs="黑体"/>
          <w:b w:val="0"/>
          <w:bCs w:val="0"/>
          <w:sz w:val="32"/>
          <w:szCs w:val="32"/>
          <w:lang w:val="en-US" w:eastAsia="zh-CN"/>
        </w:rPr>
        <w:t>认定</w:t>
      </w:r>
      <w:bookmarkEnd w:id="2"/>
    </w:p>
    <w:p w14:paraId="600E93DD">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lang w:eastAsia="zh-CN"/>
        </w:rPr>
        <w:t>临颍县</w:t>
      </w:r>
      <w:r>
        <w:rPr>
          <w:rFonts w:hint="eastAsia" w:ascii="仿宋_GB2312" w:hAnsi="仿宋_GB2312" w:eastAsia="仿宋_GB2312" w:cs="仿宋_GB2312"/>
          <w:bCs/>
          <w:sz w:val="32"/>
          <w:szCs w:val="32"/>
          <w:lang w:val="en-US" w:eastAsia="zh-CN"/>
        </w:rPr>
        <w:t>漯河希丰建筑有限公司</w:t>
      </w:r>
      <w:r>
        <w:rPr>
          <w:rFonts w:hint="eastAsia" w:ascii="仿宋_GB2312" w:hAnsi="仿宋_GB2312" w:eastAsia="仿宋_GB2312" w:cs="仿宋_GB2312"/>
          <w:bCs/>
          <w:sz w:val="32"/>
          <w:szCs w:val="32"/>
          <w:lang w:eastAsia="zh-CN"/>
        </w:rPr>
        <w:t>颍水福苑小区</w:t>
      </w:r>
      <w:r>
        <w:rPr>
          <w:rFonts w:hint="eastAsia" w:ascii="仿宋_GB2312" w:hAnsi="仿宋_GB2312" w:eastAsia="仿宋_GB2312" w:cs="仿宋_GB2312"/>
          <w:bCs/>
          <w:sz w:val="32"/>
          <w:szCs w:val="32"/>
          <w:lang w:val="en-US" w:eastAsia="zh-CN"/>
        </w:rPr>
        <w:t>物业用房建设工地</w:t>
      </w:r>
      <w:r>
        <w:rPr>
          <w:rFonts w:hint="eastAsia" w:ascii="仿宋_GB2312" w:hAnsi="仿宋_GB2312" w:eastAsia="仿宋_GB2312" w:cs="仿宋_GB2312"/>
          <w:sz w:val="32"/>
          <w:szCs w:val="32"/>
          <w:lang w:val="en-US" w:eastAsia="zh-CN"/>
        </w:rPr>
        <w:t>“2.8”一般</w:t>
      </w:r>
      <w:r>
        <w:rPr>
          <w:rFonts w:hint="eastAsia" w:ascii="仿宋_GB2312" w:hAnsi="仿宋_GB2312" w:eastAsia="仿宋_GB2312" w:cs="仿宋_GB2312"/>
          <w:color w:val="auto"/>
          <w:sz w:val="32"/>
          <w:szCs w:val="32"/>
          <w:lang w:val="en-US" w:eastAsia="zh-CN"/>
        </w:rPr>
        <w:t>物体打击</w:t>
      </w:r>
      <w:r>
        <w:rPr>
          <w:rFonts w:hint="eastAsia" w:ascii="仿宋_GB2312" w:hAnsi="仿宋_GB2312" w:eastAsia="仿宋_GB2312" w:cs="仿宋_GB2312"/>
          <w:sz w:val="32"/>
          <w:szCs w:val="32"/>
          <w:lang w:val="en-US" w:eastAsia="zh-CN"/>
        </w:rPr>
        <w:t>事故是一起因建设单位违法发包、施工单位无资质施工、构件质量不合格、现场违规作业、现场安全管理严重缺失及属地管理和相关单位监管不到位导致的一般生产安全责任事故。</w:t>
      </w:r>
    </w:p>
    <w:p w14:paraId="118F8B53">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0" w:firstLineChars="200"/>
        <w:jc w:val="both"/>
        <w:textAlignment w:val="auto"/>
        <w:outlineLvl w:val="0"/>
        <w:rPr>
          <w:rFonts w:hint="eastAsia" w:ascii="黑体" w:hAnsi="黑体" w:eastAsia="黑体" w:cs="黑体"/>
          <w:b w:val="0"/>
          <w:bCs w:val="0"/>
          <w:sz w:val="32"/>
          <w:szCs w:val="32"/>
        </w:rPr>
      </w:pPr>
      <w:bookmarkStart w:id="3" w:name="_Toc13010"/>
      <w:r>
        <w:rPr>
          <w:rFonts w:hint="eastAsia" w:ascii="黑体" w:hAnsi="黑体" w:eastAsia="黑体" w:cs="黑体"/>
          <w:b w:val="0"/>
          <w:bCs w:val="0"/>
          <w:sz w:val="32"/>
          <w:szCs w:val="32"/>
          <w:lang w:val="en-US" w:eastAsia="zh-CN"/>
        </w:rPr>
        <w:t>二、事故基本情况</w:t>
      </w:r>
      <w:bookmarkEnd w:id="3"/>
    </w:p>
    <w:p w14:paraId="0E036198">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1"/>
        <w:rPr>
          <w:rFonts w:hint="eastAsia" w:ascii="楷体_GB2312" w:hAnsi="楷体_GB2312" w:eastAsia="楷体_GB2312" w:cs="楷体_GB2312"/>
          <w:b/>
          <w:bCs/>
          <w:sz w:val="32"/>
          <w:szCs w:val="32"/>
        </w:rPr>
      </w:pPr>
      <w:bookmarkStart w:id="4" w:name="_Toc10123"/>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事故发生经过</w:t>
      </w:r>
      <w:bookmarkEnd w:id="4"/>
    </w:p>
    <w:p w14:paraId="58EB4AD0">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2月8日上午9点左右，由陈星驾驶吊车进入临颍县颍水福苑小区进行吊装作业，贾占伟和贾绍平在已建好的一层房间进行砌筑作业，09时40分，吊车在吊装2层构件时，一层建筑出现地基垮塌，造成吊板脱落致现场砌筑基础的2人重伤，经抢救无效相继死亡。</w:t>
      </w:r>
    </w:p>
    <w:p w14:paraId="0FFC2094">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1"/>
        <w:rPr>
          <w:rFonts w:hint="eastAsia" w:ascii="楷体_GB2312" w:hAnsi="楷体_GB2312" w:eastAsia="楷体_GB2312" w:cs="楷体_GB2312"/>
          <w:b/>
          <w:bCs/>
          <w:sz w:val="32"/>
          <w:szCs w:val="32"/>
        </w:rPr>
      </w:pPr>
      <w:bookmarkStart w:id="5" w:name="_Toc23313"/>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rPr>
        <w:t>事故造成的人员伤亡和直接经济损失</w:t>
      </w:r>
      <w:bookmarkEnd w:id="5"/>
    </w:p>
    <w:p w14:paraId="1BC70ACB">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1、人员伤亡情况：该事故共造成2人死亡。</w:t>
      </w:r>
    </w:p>
    <w:p w14:paraId="1C7A51B6">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2、直接经济损失：约2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30万元</w:t>
      </w:r>
      <w:r>
        <w:rPr>
          <w:rFonts w:hint="eastAsia" w:ascii="仿宋_GB2312" w:hAnsi="仿宋_GB2312" w:eastAsia="仿宋_GB2312" w:cs="仿宋_GB2312"/>
          <w:color w:val="auto"/>
          <w:sz w:val="32"/>
          <w:szCs w:val="32"/>
          <w:lang w:val="en-US" w:eastAsia="zh-CN"/>
        </w:rPr>
        <w:t>。</w:t>
      </w:r>
    </w:p>
    <w:p w14:paraId="624771B2">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1"/>
        <w:rPr>
          <w:rFonts w:hint="eastAsia" w:ascii="楷体_GB2312" w:hAnsi="楷体_GB2312" w:eastAsia="楷体_GB2312" w:cs="楷体_GB2312"/>
          <w:b/>
          <w:bCs/>
          <w:sz w:val="32"/>
          <w:szCs w:val="32"/>
          <w:lang w:val="en-US" w:eastAsia="zh-CN"/>
        </w:rPr>
      </w:pPr>
      <w:bookmarkStart w:id="6" w:name="_Toc27356"/>
      <w:r>
        <w:rPr>
          <w:rFonts w:hint="eastAsia" w:ascii="楷体_GB2312" w:hAnsi="楷体_GB2312" w:eastAsia="楷体_GB2312" w:cs="楷体_GB2312"/>
          <w:b/>
          <w:bCs/>
          <w:sz w:val="32"/>
          <w:szCs w:val="32"/>
          <w:lang w:val="en-US" w:eastAsia="zh-CN"/>
        </w:rPr>
        <w:t>（三）死亡人员情况</w:t>
      </w:r>
      <w:bookmarkEnd w:id="6"/>
    </w:p>
    <w:p w14:paraId="6FA6B73E">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贾占伟：男，居民身份证号码：411122196810250991，籍贯：河南漯河临颍。</w:t>
      </w:r>
    </w:p>
    <w:p w14:paraId="0D150582">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贾绍平：男，居民身份证号码：411122197008090518，籍贯：河南漯河临颍。</w:t>
      </w:r>
    </w:p>
    <w:p w14:paraId="222DDAC8">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1"/>
        <w:rPr>
          <w:rFonts w:hint="eastAsia" w:ascii="楷体_GB2312" w:hAnsi="楷体_GB2312" w:eastAsia="楷体_GB2312" w:cs="楷体_GB2312"/>
          <w:b/>
          <w:bCs/>
          <w:sz w:val="32"/>
          <w:szCs w:val="32"/>
          <w:lang w:val="en-US" w:eastAsia="zh-CN"/>
        </w:rPr>
      </w:pPr>
      <w:bookmarkStart w:id="7" w:name="_Toc24084"/>
      <w:r>
        <w:rPr>
          <w:rFonts w:hint="eastAsia" w:ascii="楷体_GB2312" w:hAnsi="楷体_GB2312" w:eastAsia="楷体_GB2312" w:cs="楷体_GB2312"/>
          <w:b/>
          <w:bCs/>
          <w:sz w:val="32"/>
          <w:szCs w:val="32"/>
          <w:lang w:val="en-US" w:eastAsia="zh-CN"/>
        </w:rPr>
        <w:t>（四）事故当日天气情况</w:t>
      </w:r>
      <w:bookmarkEnd w:id="7"/>
    </w:p>
    <w:p w14:paraId="071A2F08">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根据临颍国家基本站观测资料显示，2026年2月8日，天气晴朗，最高气温7℃，最低气温-2℃，东南风2级，相对湿度49%，空气质量98，空气质量良。</w:t>
      </w:r>
    </w:p>
    <w:p w14:paraId="2A9B9070">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0" w:firstLineChars="200"/>
        <w:jc w:val="both"/>
        <w:textAlignment w:val="auto"/>
        <w:outlineLvl w:val="0"/>
        <w:rPr>
          <w:rFonts w:hint="eastAsia" w:ascii="黑体" w:hAnsi="黑体" w:eastAsia="黑体" w:cs="黑体"/>
          <w:b w:val="0"/>
          <w:bCs w:val="0"/>
          <w:sz w:val="32"/>
          <w:szCs w:val="32"/>
          <w:lang w:val="en-US" w:eastAsia="zh-CN"/>
        </w:rPr>
      </w:pPr>
      <w:bookmarkStart w:id="8" w:name="_Toc30608"/>
      <w:r>
        <w:rPr>
          <w:rFonts w:hint="eastAsia" w:ascii="黑体" w:hAnsi="黑体" w:eastAsia="黑体" w:cs="黑体"/>
          <w:b w:val="0"/>
          <w:bCs w:val="0"/>
          <w:sz w:val="32"/>
          <w:szCs w:val="32"/>
          <w:lang w:val="en-US" w:eastAsia="zh-CN"/>
        </w:rPr>
        <w:t>三、事故应急处置及评估情况</w:t>
      </w:r>
      <w:bookmarkEnd w:id="8"/>
    </w:p>
    <w:p w14:paraId="0E7B3532">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事故发生后，漯河希丰建筑有限公司工作人员贾君第一时间拨打110、120，杜曲派出所、县人民医院相继赶到现场进行救援。经杜曲镇政府报告后，临颍县委、县政府高度重视，立即组织县应急管理局、公安局、消防救援大队、住建局、卫健委、杜曲镇政府赶赴现场进行处置；繁昌路消防站2车12人赶赴现场处置，10时03分繁昌路消防站到达现场，10时33分金江路特勤站出动5车19人前往增援。现场为地面建筑倒塌，坍塌面积为64平方米，建筑结构为预制水泥房。11时许，营救出施工人员贾绍平，经过现场急救人员初步救治后，送往医院抢救。11时40分，营救出施工人员贾占伟，送往医院抢救。后两人经抢救无效相继死亡。</w:t>
      </w:r>
    </w:p>
    <w:p w14:paraId="6743EDC8">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经评估，事故发生后，涉事企业及110、120应急响应较为及时，抢险处置程序规范有效；县应急管理局、县公安局、消防救援大队、住建局、卫健委、杜曲镇政府主要领导迅速赶赴现场，指导、协调现场应急救援、人员救治、现场清理，未发生次生、衍生事故。</w:t>
      </w:r>
    </w:p>
    <w:p w14:paraId="3A5F520D">
      <w:pPr>
        <w:keepNext w:val="0"/>
        <w:keepLines w:val="0"/>
        <w:pageBreakBefore w:val="0"/>
        <w:widowControl w:val="0"/>
        <w:numPr>
          <w:ilvl w:val="0"/>
          <w:numId w:val="1"/>
        </w:numPr>
        <w:kinsoku/>
        <w:wordWrap/>
        <w:overflowPunct/>
        <w:topLinePunct w:val="0"/>
        <w:autoSpaceDE/>
        <w:autoSpaceDN/>
        <w:bidi w:val="0"/>
        <w:adjustRightInd/>
        <w:snapToGrid/>
        <w:spacing w:after="0" w:line="600" w:lineRule="exact"/>
        <w:ind w:right="0" w:rightChars="0" w:firstLine="640" w:firstLineChars="200"/>
        <w:jc w:val="both"/>
        <w:textAlignment w:val="auto"/>
        <w:outlineLvl w:val="0"/>
        <w:rPr>
          <w:rFonts w:hint="eastAsia" w:ascii="黑体" w:hAnsi="黑体" w:eastAsia="黑体" w:cs="黑体"/>
          <w:b w:val="0"/>
          <w:bCs w:val="0"/>
          <w:sz w:val="32"/>
          <w:szCs w:val="32"/>
        </w:rPr>
      </w:pPr>
      <w:bookmarkStart w:id="9" w:name="_Toc230"/>
      <w:r>
        <w:rPr>
          <w:rFonts w:hint="eastAsia" w:ascii="黑体" w:hAnsi="黑体" w:eastAsia="黑体" w:cs="黑体"/>
          <w:b w:val="0"/>
          <w:bCs w:val="0"/>
          <w:sz w:val="32"/>
          <w:szCs w:val="32"/>
        </w:rPr>
        <w:t>事故发生</w:t>
      </w:r>
      <w:r>
        <w:rPr>
          <w:rFonts w:hint="eastAsia" w:ascii="黑体" w:hAnsi="黑体" w:eastAsia="黑体" w:cs="黑体"/>
          <w:b w:val="0"/>
          <w:bCs w:val="0"/>
          <w:sz w:val="32"/>
          <w:szCs w:val="32"/>
          <w:lang w:val="en-US" w:eastAsia="zh-CN"/>
        </w:rPr>
        <w:t>及相关单位</w:t>
      </w:r>
      <w:r>
        <w:rPr>
          <w:rFonts w:hint="eastAsia" w:ascii="黑体" w:hAnsi="黑体" w:eastAsia="黑体" w:cs="黑体"/>
          <w:b w:val="0"/>
          <w:bCs w:val="0"/>
          <w:sz w:val="32"/>
          <w:szCs w:val="32"/>
        </w:rPr>
        <w:t>基本情况</w:t>
      </w:r>
      <w:bookmarkEnd w:id="9"/>
    </w:p>
    <w:p w14:paraId="28171010">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rPr>
      </w:pPr>
      <w:r>
        <w:rPr>
          <w:rFonts w:hint="eastAsia" w:ascii="仿宋_GB2312" w:hAnsi="仿宋_GB2312" w:eastAsia="仿宋_GB2312" w:cs="仿宋_GB2312"/>
          <w:b/>
          <w:bCs w:val="0"/>
          <w:sz w:val="32"/>
          <w:szCs w:val="32"/>
          <w:lang w:val="en-US" w:eastAsia="zh-CN"/>
        </w:rPr>
        <w:t>1、事故发生单位</w:t>
      </w:r>
      <w:r>
        <w:rPr>
          <w:rFonts w:hint="eastAsia" w:ascii="仿宋_GB2312" w:hAnsi="仿宋_GB2312" w:eastAsia="仿宋_GB2312" w:cs="仿宋_GB2312"/>
          <w:bCs/>
          <w:sz w:val="32"/>
          <w:szCs w:val="32"/>
          <w:lang w:val="en-US" w:eastAsia="zh-CN"/>
        </w:rPr>
        <w:t>：漯河希丰建筑工程有限公司。成立于2025年7月9日，注册地位于河南省漯河市临颍县黄龙路与北大街交叉口攀恒泰和院5幢1单元802号，法定代表人为巩永波，实际控制人为巩永飞。经营范围包括许可项目：建设工程施工；建筑劳务分包；施工专业作业；住宅室内装饰装修；电气安装服务；建设工程设计(依法须经批准的项目，经相关部门批准后方可开展经营活动，具体经营项目以相关部门批准文件或许可证件为准)。一般项目：园林绿化工程施工；建筑物清洁服务；室内木门窗安装服务；住宅水电安装维护服务；普通机械设备安装服务；建筑工程机械与设备租赁：水泥制品制造；石棉水泥制品制造；石棉水泥制品销售；水泥制品销售；建筑材料销售；保温材料销售；建筑用钢筋产品销售(除依法须经批准的项目外，凭营业执照依法自主开展经营活动)。</w:t>
      </w:r>
    </w:p>
    <w:p w14:paraId="2B266E31">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val="0"/>
          <w:sz w:val="32"/>
          <w:szCs w:val="32"/>
          <w:lang w:val="en-US" w:eastAsia="zh-CN"/>
        </w:rPr>
        <w:t>2、建设单位</w:t>
      </w:r>
      <w:r>
        <w:rPr>
          <w:rFonts w:hint="eastAsia" w:ascii="仿宋_GB2312" w:hAnsi="仿宋_GB2312" w:eastAsia="仿宋_GB2312" w:cs="仿宋_GB2312"/>
          <w:bCs/>
          <w:sz w:val="32"/>
          <w:szCs w:val="32"/>
          <w:lang w:val="en-US" w:eastAsia="zh-CN"/>
        </w:rPr>
        <w:t>：临颍亨泰置业有限公司。成立于2017年4月6日，注册地位于临颍县城关镇大木罗村，法定代表人为朱</w:t>
      </w:r>
      <w:r>
        <w:rPr>
          <w:rFonts w:hint="eastAsia" w:ascii="仿宋_GB2312" w:hAnsi="仿宋_GB2312" w:eastAsia="仿宋_GB2312" w:cs="仿宋_GB2312"/>
          <w:bCs/>
          <w:color w:val="auto"/>
          <w:sz w:val="32"/>
          <w:szCs w:val="32"/>
          <w:lang w:val="en-US" w:eastAsia="zh-CN"/>
        </w:rPr>
        <w:t>艳</w:t>
      </w:r>
      <w:r>
        <w:rPr>
          <w:rFonts w:hint="eastAsia" w:ascii="仿宋_GB2312" w:hAnsi="仿宋_GB2312" w:eastAsia="仿宋_GB2312" w:cs="仿宋_GB2312"/>
          <w:bCs/>
          <w:sz w:val="32"/>
          <w:szCs w:val="32"/>
          <w:lang w:val="en-US" w:eastAsia="zh-CN"/>
        </w:rPr>
        <w:t>星，项目负责人为朱彦伟。公司经营范围包括房地产开发与经营；建筑机械设备租赁；建筑装饰材料销售；物业管理。临颍县颍水福苑小区是该公司建设项目。</w:t>
      </w:r>
    </w:p>
    <w:p w14:paraId="3405E11C">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val="0"/>
          <w:sz w:val="32"/>
          <w:szCs w:val="32"/>
          <w:lang w:val="en-US" w:eastAsia="zh-CN"/>
        </w:rPr>
        <w:t>3、事故所涉构件生产单位：</w:t>
      </w:r>
      <w:r>
        <w:rPr>
          <w:rFonts w:hint="eastAsia" w:ascii="仿宋_GB2312" w:hAnsi="仿宋_GB2312" w:eastAsia="仿宋_GB2312" w:cs="仿宋_GB2312"/>
          <w:bCs/>
          <w:color w:val="auto"/>
          <w:sz w:val="32"/>
          <w:szCs w:val="32"/>
          <w:lang w:val="en-US" w:eastAsia="zh-CN"/>
        </w:rPr>
        <w:t>许昌正荣装配式建材有限公司。成立于2023年08月29日，位于河南省许昌市建安区张潘镇柳林董村9组，经营范围包括一般项目：砼结构构件制造、砼结构构件销售、水泥制品制造、水泥制品销售、新材料技术推广服务、新材料技术研发、智能基础制造装备销售、新型建筑材料制造。</w:t>
      </w:r>
    </w:p>
    <w:p w14:paraId="35CCF4A6">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val="0"/>
          <w:color w:val="auto"/>
          <w:sz w:val="32"/>
          <w:szCs w:val="32"/>
          <w:lang w:val="en-US" w:eastAsia="zh-CN"/>
        </w:rPr>
        <w:t>4、事故所涉物业管理公司：</w:t>
      </w:r>
      <w:r>
        <w:rPr>
          <w:rFonts w:hint="eastAsia" w:ascii="仿宋_GB2312" w:hAnsi="仿宋_GB2312" w:eastAsia="仿宋_GB2312" w:cs="仿宋_GB2312"/>
          <w:bCs/>
          <w:sz w:val="32"/>
          <w:szCs w:val="32"/>
          <w:lang w:val="en-US" w:eastAsia="zh-CN"/>
        </w:rPr>
        <w:t>漯河市星宸物业管理服务</w:t>
      </w:r>
      <w:bookmarkStart w:id="17" w:name="_GoBack"/>
      <w:bookmarkEnd w:id="17"/>
      <w:r>
        <w:rPr>
          <w:rFonts w:hint="eastAsia" w:ascii="仿宋_GB2312" w:hAnsi="仿宋_GB2312" w:eastAsia="仿宋_GB2312" w:cs="仿宋_GB2312"/>
          <w:bCs/>
          <w:sz w:val="32"/>
          <w:szCs w:val="32"/>
          <w:lang w:val="en-US" w:eastAsia="zh-CN"/>
        </w:rPr>
        <w:t>有限公司。成立于2022年7月29日，注册地位于河南省漯河市召陵区翟庄中山路与人民路交汇处向西50米路北，法定代表人为王俊超。经营范围包括一般项目：物业管理；停车场服务；日用电器修理；建筑物清洁服务；专业保洁、清洗、消毒服务；商业综合体管理服务(除依法须经批准的项目外，凭营业执照依法自主开展经营活动)。该公司为临颍县颍水福苑小区物业管理方。</w:t>
      </w:r>
    </w:p>
    <w:p w14:paraId="059EC3BC">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val="0"/>
          <w:sz w:val="32"/>
          <w:szCs w:val="32"/>
          <w:lang w:val="en-US" w:eastAsia="zh-CN"/>
        </w:rPr>
        <w:t>6、合同签署情况：</w:t>
      </w:r>
      <w:r>
        <w:rPr>
          <w:rFonts w:hint="eastAsia" w:ascii="仿宋_GB2312" w:hAnsi="仿宋_GB2312" w:eastAsia="仿宋_GB2312" w:cs="仿宋_GB2312"/>
          <w:bCs/>
          <w:sz w:val="32"/>
          <w:szCs w:val="32"/>
          <w:lang w:val="en-US" w:eastAsia="zh-CN"/>
        </w:rPr>
        <w:t>2025年11</w:t>
      </w:r>
      <w:r>
        <w:rPr>
          <w:rFonts w:hint="eastAsia" w:ascii="仿宋_GB2312" w:hAnsi="仿宋_GB2312" w:eastAsia="仿宋_GB2312" w:cs="仿宋_GB2312"/>
          <w:bCs/>
          <w:color w:val="auto"/>
          <w:sz w:val="32"/>
          <w:szCs w:val="32"/>
          <w:lang w:val="en-US" w:eastAsia="zh-CN"/>
        </w:rPr>
        <w:t>月</w:t>
      </w:r>
      <w:r>
        <w:rPr>
          <w:rFonts w:hint="eastAsia" w:ascii="仿宋_GB2312" w:hAnsi="仿宋_GB2312" w:eastAsia="仿宋_GB2312" w:cs="仿宋_GB2312"/>
          <w:bCs/>
          <w:sz w:val="32"/>
          <w:szCs w:val="32"/>
          <w:lang w:val="en-US" w:eastAsia="zh-CN"/>
        </w:rPr>
        <w:t>临颍亨泰置业有限公司项目负责人朱彦伟以个人名义（甲方）与乙方（漯河希丰建筑工程有限公司）签订的《水泥制品购销合同》，合同显示工程内容为：依照现行的有关的施工技术规范和标准进行预制、运输、吊装，经检验合格并负责运输到甲方指定的地点进行吊装。合同约定：由甲方保证项目周边道路畅通，具备130T吊车施工场地作业面；由甲方维护项目周边关系及项目施工过程不受外部影响，对乙方有监督指导的权利；由乙方负责按合同要求对房屋进行加工安装，并由乙方保证采用砼标号必须达到C30以上标准等约定。</w:t>
      </w:r>
    </w:p>
    <w:p w14:paraId="48B10D0C">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val="0"/>
          <w:sz w:val="32"/>
          <w:szCs w:val="32"/>
          <w:lang w:val="en-US" w:eastAsia="zh-CN"/>
        </w:rPr>
        <w:t>7、涉事构件购买情况：</w:t>
      </w:r>
      <w:r>
        <w:rPr>
          <w:rFonts w:hint="eastAsia" w:ascii="仿宋_GB2312" w:hAnsi="仿宋_GB2312" w:eastAsia="仿宋_GB2312" w:cs="仿宋_GB2312"/>
          <w:bCs/>
          <w:sz w:val="32"/>
          <w:szCs w:val="32"/>
          <w:lang w:val="en-US" w:eastAsia="zh-CN"/>
        </w:rPr>
        <w:t>涉事构件由漯河希丰建筑工程有限公司实际控制人巩永飞从许昌正荣装配式建材有限公司订购，并由许昌正荣装配式建材有公司保证采用混凝土标号必须达到C35以上标准等约定，但未签订相关合同，双方仅为口头约定。</w:t>
      </w:r>
    </w:p>
    <w:p w14:paraId="5464E34A">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8、吊装车辆基本情况：</w:t>
      </w:r>
      <w:r>
        <w:rPr>
          <w:rFonts w:hint="eastAsia" w:ascii="仿宋_GB2312" w:hAnsi="仿宋_GB2312" w:eastAsia="仿宋_GB2312" w:cs="仿宋_GB2312"/>
          <w:bCs/>
          <w:kern w:val="2"/>
          <w:sz w:val="32"/>
          <w:szCs w:val="32"/>
          <w:lang w:val="en-US" w:eastAsia="zh-CN" w:bidi="ar-SA"/>
        </w:rPr>
        <w:t>吊装车辆隶属于许昌盛信安工程机械租赁有限公司，法定代表人：陈星。经营范围：工程机械设备租赁，车牌号：豫k36536，司机陈星。未与漯河市希丰建筑工程有限公司签订吊装合同</w:t>
      </w:r>
    </w:p>
    <w:p w14:paraId="3795C6C4">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0"/>
        <w:rPr>
          <w:rFonts w:hint="eastAsia" w:ascii="黑体" w:hAnsi="黑体" w:eastAsia="黑体" w:cs="黑体"/>
          <w:b w:val="0"/>
          <w:bCs w:val="0"/>
          <w:sz w:val="32"/>
          <w:szCs w:val="32"/>
          <w:lang w:val="en-US" w:eastAsia="zh-CN"/>
        </w:rPr>
      </w:pPr>
      <w:bookmarkStart w:id="10" w:name="_Toc5621"/>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、事故原因</w:t>
      </w:r>
      <w:r>
        <w:rPr>
          <w:rFonts w:hint="eastAsia" w:ascii="黑体" w:hAnsi="黑体" w:eastAsia="黑体" w:cs="黑体"/>
          <w:b w:val="0"/>
          <w:bCs w:val="0"/>
          <w:sz w:val="32"/>
          <w:szCs w:val="32"/>
          <w:lang w:val="en-US" w:eastAsia="zh-CN"/>
        </w:rPr>
        <w:t>分析</w:t>
      </w:r>
      <w:bookmarkEnd w:id="10"/>
    </w:p>
    <w:p w14:paraId="1FC9D0A4">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1"/>
        <w:rPr>
          <w:rFonts w:hint="eastAsia" w:ascii="楷体_GB2312" w:hAnsi="楷体_GB2312" w:eastAsia="楷体_GB2312" w:cs="楷体_GB2312"/>
          <w:b/>
          <w:sz w:val="32"/>
          <w:szCs w:val="32"/>
        </w:rPr>
      </w:pPr>
      <w:bookmarkStart w:id="11" w:name="_Toc27712"/>
      <w:r>
        <w:rPr>
          <w:rFonts w:hint="eastAsia" w:ascii="楷体_GB2312" w:hAnsi="楷体_GB2312" w:eastAsia="楷体_GB2312" w:cs="楷体_GB2312"/>
          <w:b/>
          <w:sz w:val="32"/>
          <w:szCs w:val="32"/>
        </w:rPr>
        <w:t>（一）直接原因</w:t>
      </w:r>
      <w:bookmarkEnd w:id="11"/>
    </w:p>
    <w:p w14:paraId="00AF5CD2">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根据现场勘查、调查询问、检测报告综合认定本事故直接原因为：混凝土预制房基础采用黏土砖砌筑的120mm厚墙体作为承重基础，其承载力严重不符合《建筑地基基础设计规范》（GB50007-2023）要求，在吊装人员违规作业中，因承载力不足导致房屋倾倒断裂并发生吊板脱落，</w:t>
      </w:r>
      <w:r>
        <w:rPr>
          <w:rFonts w:hint="eastAsia" w:ascii="仿宋_GB2312" w:hAnsi="仿宋_GB2312" w:eastAsia="仿宋_GB2312" w:cs="仿宋_GB2312"/>
          <w:color w:val="auto"/>
          <w:sz w:val="32"/>
          <w:szCs w:val="32"/>
          <w:lang w:val="en-US" w:eastAsia="zh-CN"/>
        </w:rPr>
        <w:t>且吊装作业下方违规施工造成两人死亡。</w:t>
      </w:r>
    </w:p>
    <w:p w14:paraId="09F3F0BB">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1"/>
        <w:rPr>
          <w:rFonts w:hint="eastAsia" w:ascii="楷体_GB2312" w:hAnsi="楷体_GB2312" w:eastAsia="楷体_GB2312" w:cs="楷体_GB2312"/>
          <w:b/>
          <w:sz w:val="32"/>
          <w:szCs w:val="32"/>
        </w:rPr>
      </w:pPr>
      <w:bookmarkStart w:id="12" w:name="_Toc28389"/>
      <w:r>
        <w:rPr>
          <w:rFonts w:hint="eastAsia" w:ascii="楷体_GB2312" w:hAnsi="楷体_GB2312" w:eastAsia="楷体_GB2312" w:cs="楷体_GB2312"/>
          <w:b/>
          <w:sz w:val="32"/>
          <w:szCs w:val="32"/>
        </w:rPr>
        <w:t>（二）间接原因</w:t>
      </w:r>
      <w:bookmarkEnd w:id="12"/>
    </w:p>
    <w:p w14:paraId="0314AC51">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1、漯河希丰建筑工程有限公司：</w:t>
      </w:r>
      <w:r>
        <w:rPr>
          <w:rFonts w:hint="eastAsia" w:ascii="仿宋_GB2312" w:hAnsi="仿宋_GB2312" w:eastAsia="仿宋_GB2312" w:cs="仿宋_GB2312"/>
          <w:sz w:val="32"/>
          <w:szCs w:val="32"/>
          <w:lang w:val="en-US" w:eastAsia="zh-CN"/>
        </w:rPr>
        <w:t>企业主体责任不落实，安全管理责任严重缺失，未有效开展安全风险辨识和隐患排查。企业内部管理严重缺失，施工单位未按规定设置安全生产管理机构或配备专职安全生产管理人员，且未与相关方签订安全管理协议、未对相关方进行安全管理，现场存在未在施工现场设置警戒线或施工围挡、安全风险告知牌和警示标志、吊装作业不规范等问题。施工单位负责人巩永飞在未制定施工方案、未进行安全技术交底、未与相关方签订安全管理协议、安全监护不到位等情况下擅自允许聘用的相关方进场施工；未安排专人有效开展安全风险辨识和隐患排查治理工作，作业过程中安全管理缺失，致使作业现场安全管理处于失控状态。</w:t>
      </w:r>
    </w:p>
    <w:p w14:paraId="65BA7503">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2、临颍亨泰置业有限公司：</w:t>
      </w:r>
      <w:r>
        <w:rPr>
          <w:rFonts w:hint="eastAsia" w:ascii="仿宋_GB2312" w:hAnsi="仿宋_GB2312" w:eastAsia="仿宋_GB2312" w:cs="仿宋_GB2312"/>
          <w:sz w:val="32"/>
          <w:szCs w:val="32"/>
          <w:lang w:val="en-US" w:eastAsia="zh-CN"/>
        </w:rPr>
        <w:t>企业主体责任不落实，安全监管责任严重缺失，未有效开展安全风险辨识和隐患排查。在未进行施工图设计、未依法办理建设工程规划和施工许可证的情况下，私自决定将物业用房改为两层，并由项目负责人朱彦伟（甲方）违反《建设工程安全生产管理条例》将工程发包给不具备建筑工程施工资质的施工单位漯河希丰建筑工程有限公司（乙方），未依法签订安全生产管理协议，也未在合同中明确各自安全生产责任，并存在违反《中华人民共和国安全生产法》关于发包与承包的安全管理规定规避自身安全管理责任现象。事发当日甲方项目负责人未在现场，又未安排专人有效开展安全风险辨识和隐患排查治理工作，致使作业现场安全管理处于失控状态。</w:t>
      </w:r>
    </w:p>
    <w:p w14:paraId="729E08A6">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color w:val="auto"/>
          <w:sz w:val="32"/>
          <w:szCs w:val="32"/>
          <w:lang w:val="en-US" w:eastAsia="zh-CN"/>
        </w:rPr>
        <w:t>许昌正荣装配式建材有限公司：</w:t>
      </w:r>
      <w:r>
        <w:rPr>
          <w:rFonts w:hint="eastAsia" w:ascii="仿宋_GB2312" w:hAnsi="仿宋_GB2312" w:eastAsia="仿宋_GB2312" w:cs="仿宋_GB2312"/>
          <w:sz w:val="32"/>
          <w:szCs w:val="32"/>
          <w:lang w:val="en-US" w:eastAsia="zh-CN"/>
        </w:rPr>
        <w:t>预制构件强度不达标，导致倾倒断裂。许昌正荣装配式建材有限公司未提供混凝土预制房产品合格证，经河南省鸿泰工程检测有限公司检测其混凝土预制房混凝土强度未达到国家标准规定要求，也未达到合同约定的C35等级要求，预制构件强度不达标，发生倾倒后，出现整体断裂、吊板脱落现象。</w:t>
      </w:r>
    </w:p>
    <w:p w14:paraId="4BCB2C7F">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4、颍水福苑小区物业管理公司</w:t>
      </w:r>
      <w:r>
        <w:rPr>
          <w:rFonts w:hint="eastAsia" w:ascii="仿宋_GB2312" w:hAnsi="仿宋_GB2312" w:eastAsia="仿宋_GB2312" w:cs="仿宋_GB2312"/>
          <w:sz w:val="32"/>
          <w:szCs w:val="32"/>
          <w:lang w:val="en-US" w:eastAsia="zh-CN"/>
        </w:rPr>
        <w:t>：漯河市星宸物业管理服务有限公司企业主体责任不落实，未尽到安全提醒义务。物业管理人员在未核实施工方相关手续的情况下，未能阻止施工方进入小区开展施工作业，且未对作业过程开展安全管理，未对安全管理处于失控状态的施工现场及时制止。</w:t>
      </w:r>
    </w:p>
    <w:p w14:paraId="56A83FDE">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5、临颍县住建局：</w:t>
      </w:r>
      <w:r>
        <w:rPr>
          <w:rFonts w:hint="eastAsia" w:ascii="仿宋_GB2312" w:hAnsi="仿宋_GB2312" w:eastAsia="仿宋_GB2312" w:cs="仿宋_GB2312"/>
          <w:sz w:val="32"/>
          <w:szCs w:val="32"/>
          <w:lang w:val="en-US" w:eastAsia="zh-CN"/>
        </w:rPr>
        <w:t>履行行业监管责任不到位，未及时发现违规施工，存在失察漏管现象。</w:t>
      </w:r>
    </w:p>
    <w:p w14:paraId="384FFEC4">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6、临颍县杜曲镇人民政府：</w:t>
      </w:r>
      <w:r>
        <w:rPr>
          <w:rFonts w:hint="eastAsia" w:ascii="仿宋_GB2312" w:hAnsi="仿宋_GB2312" w:eastAsia="仿宋_GB2312" w:cs="仿宋_GB2312"/>
          <w:sz w:val="32"/>
          <w:szCs w:val="32"/>
          <w:lang w:val="en-US" w:eastAsia="zh-CN"/>
        </w:rPr>
        <w:t>履行属地监管责任不到位，日常巡查存在失察漏管现象。</w:t>
      </w:r>
    </w:p>
    <w:p w14:paraId="550C29E9">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0" w:firstLineChars="200"/>
        <w:jc w:val="both"/>
        <w:textAlignment w:val="auto"/>
        <w:outlineLvl w:val="0"/>
        <w:rPr>
          <w:rFonts w:hint="eastAsia" w:ascii="黑体" w:hAnsi="黑体" w:eastAsia="黑体" w:cs="黑体"/>
          <w:b w:val="0"/>
          <w:bCs w:val="0"/>
          <w:sz w:val="32"/>
          <w:szCs w:val="32"/>
        </w:rPr>
      </w:pPr>
      <w:bookmarkStart w:id="13" w:name="_Toc17559"/>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对有关责任人及责任单位的处理建议</w:t>
      </w:r>
      <w:bookmarkEnd w:id="13"/>
    </w:p>
    <w:p w14:paraId="044C9A74">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（一）建议由公安机关依法追究法律责任的人员</w:t>
      </w:r>
    </w:p>
    <w:p w14:paraId="6D668E9D">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1、巩永飞：</w:t>
      </w:r>
      <w:r>
        <w:rPr>
          <w:rFonts w:hint="eastAsia" w:ascii="仿宋_GB2312" w:hAnsi="仿宋_GB2312" w:eastAsia="仿宋_GB2312" w:cs="仿宋_GB2312"/>
          <w:sz w:val="32"/>
          <w:szCs w:val="32"/>
          <w:lang w:val="en-US" w:eastAsia="zh-CN"/>
        </w:rPr>
        <w:t>未制定施工方案、未进行安全技术交底、未与相关方签订安全管理协议、安全监护不到位等情况下擅自允许聘用的相关方进场施工；未安排专人有效开展安全风险辨识和隐患排查治理工作，作业过程中安全管理缺失，致使作业现场安全管理处于失控状态。建议由公安机关依法追究其法律责任。</w:t>
      </w:r>
    </w:p>
    <w:p w14:paraId="0D597EA1">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2、朱彦伟：</w:t>
      </w:r>
      <w:r>
        <w:rPr>
          <w:rFonts w:hint="eastAsia" w:ascii="仿宋_GB2312" w:hAnsi="仿宋_GB2312" w:eastAsia="仿宋_GB2312" w:cs="仿宋_GB2312"/>
          <w:sz w:val="32"/>
          <w:szCs w:val="32"/>
          <w:lang w:val="en-US" w:eastAsia="zh-CN"/>
        </w:rPr>
        <w:t>事发当日未在现场，未安排专人有效开展安全风险辨识和隐患排查治理工作，致使作业现场安全管理处于失控状态。建议由公安机关依法追究其法律责任。</w:t>
      </w:r>
    </w:p>
    <w:p w14:paraId="64713DF7">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3、陈  星：</w:t>
      </w:r>
      <w:r>
        <w:rPr>
          <w:rFonts w:hint="eastAsia" w:ascii="仿宋_GB2312" w:hAnsi="仿宋_GB2312" w:eastAsia="仿宋_GB2312" w:cs="仿宋_GB2312"/>
          <w:sz w:val="32"/>
          <w:szCs w:val="32"/>
          <w:lang w:val="en-US" w:eastAsia="zh-CN"/>
        </w:rPr>
        <w:t xml:space="preserve">违反吊装操作规程，在吊物下方有作业人员的情况下进行吊装，严重违反安全操作规程。建议由公安机关依法追究其法律责任。 </w:t>
      </w:r>
    </w:p>
    <w:p w14:paraId="7C6466B0">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（二）建议追究责任的其他人员和单位</w:t>
      </w:r>
    </w:p>
    <w:p w14:paraId="31E371CE">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1、贾占伟：</w:t>
      </w:r>
      <w:r>
        <w:rPr>
          <w:rFonts w:hint="eastAsia" w:ascii="仿宋_GB2312" w:hAnsi="仿宋_GB2312" w:eastAsia="仿宋_GB2312" w:cs="仿宋_GB2312"/>
          <w:sz w:val="32"/>
          <w:szCs w:val="32"/>
          <w:lang w:val="en-US" w:eastAsia="zh-CN"/>
        </w:rPr>
        <w:t>违规进入吊装区域施工，鉴于在事故中死亡不再追究其相关责任。</w:t>
      </w:r>
    </w:p>
    <w:p w14:paraId="0348DF8C">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2、贾绍平</w:t>
      </w:r>
      <w:r>
        <w:rPr>
          <w:rFonts w:hint="eastAsia" w:ascii="仿宋_GB2312" w:hAnsi="仿宋_GB2312" w:eastAsia="仿宋_GB2312" w:cs="仿宋_GB2312"/>
          <w:sz w:val="32"/>
          <w:szCs w:val="32"/>
          <w:lang w:val="en-US" w:eastAsia="zh-CN"/>
        </w:rPr>
        <w:t>：违规进入吊装区域施工，鉴于在事故中死亡不再追究其相关责任。</w:t>
      </w:r>
    </w:p>
    <w:p w14:paraId="0564E93A">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3、赵忠亚：</w:t>
      </w:r>
      <w:r>
        <w:rPr>
          <w:rFonts w:hint="eastAsia" w:ascii="仿宋_GB2312" w:hAnsi="仿宋_GB2312" w:eastAsia="仿宋_GB2312" w:cs="仿宋_GB2312"/>
          <w:kern w:val="2"/>
          <w:sz w:val="32"/>
          <w:szCs w:val="32"/>
          <w:lang w:val="en-US" w:eastAsia="zh-CN" w:bidi="ar-SA"/>
        </w:rPr>
        <w:t>临颍县住建局四级主任科员，作为住建局安全生产工作负责人，未有效履行行业监管职责，建议移交相关部门追究其责任。</w:t>
      </w:r>
    </w:p>
    <w:p w14:paraId="2C627143">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4、孙  阳：</w:t>
      </w:r>
      <w:r>
        <w:rPr>
          <w:rFonts w:hint="eastAsia" w:ascii="仿宋_GB2312" w:hAnsi="仿宋_GB2312" w:eastAsia="仿宋_GB2312" w:cs="仿宋_GB2312"/>
          <w:kern w:val="2"/>
          <w:sz w:val="32"/>
          <w:szCs w:val="32"/>
          <w:lang w:val="en-US" w:eastAsia="zh-CN" w:bidi="ar-SA"/>
        </w:rPr>
        <w:t>临颍县杜曲镇武装部部长，作为属地安全生产工作负责人，未能有效进行隐患排查，存在失察漏管现象，建议移交相关部门追究其责任。</w:t>
      </w:r>
    </w:p>
    <w:p w14:paraId="041756DB">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default" w:ascii="黑体" w:hAnsi="黑体" w:eastAsia="黑体" w:cs="黑体"/>
          <w:b w:val="0"/>
          <w:bCs w:val="0"/>
          <w:sz w:val="32"/>
          <w:szCs w:val="32"/>
          <w:lang w:val="en-US" w:eastAsia="zh-CN"/>
        </w:rPr>
      </w:pPr>
      <w:r>
        <w:rPr>
          <w:rFonts w:hint="eastAsia" w:ascii="仿宋_GB2312" w:hAnsi="仿宋_GB2312" w:eastAsia="仿宋_GB2312" w:cs="仿宋_GB2312"/>
          <w:b/>
          <w:bCs/>
          <w:sz w:val="32"/>
          <w:szCs w:val="32"/>
          <w:lang w:val="en-US" w:eastAsia="zh-CN"/>
        </w:rPr>
        <w:t>5、漯河希丰建筑工程有限公司：</w:t>
      </w:r>
      <w:r>
        <w:rPr>
          <w:rFonts w:hint="eastAsia" w:ascii="仿宋_GB2312" w:hAnsi="仿宋_GB2312" w:eastAsia="仿宋_GB2312" w:cs="仿宋_GB2312"/>
          <w:sz w:val="32"/>
          <w:szCs w:val="32"/>
          <w:lang w:val="en-US" w:eastAsia="zh-CN"/>
        </w:rPr>
        <w:t>不具备建筑施工资质，非法承揽物业用房建设工程，违反了《中华人民共和国建筑法》从事建筑活动的单位应具备相应资质的规定；未对施工现场进行有效管理，未对施工人员进行安全生产培训和技术交底，导致作业人员安全意识淡薄，冒险作业；在基础墙未全部完成不具备安装条件的情况下，违规安排吊装作业，直接导致事故发生。建议由县住建局依法对漯河希丰建筑工程有限公司进行行政处罚。</w:t>
      </w:r>
    </w:p>
    <w:p w14:paraId="26646B57">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6、临颍亨泰置业有限公司：</w:t>
      </w:r>
      <w:r>
        <w:rPr>
          <w:rFonts w:hint="eastAsia" w:ascii="仿宋_GB2312" w:hAnsi="仿宋_GB2312" w:eastAsia="仿宋_GB2312" w:cs="仿宋_GB2312"/>
          <w:sz w:val="32"/>
          <w:szCs w:val="32"/>
          <w:lang w:val="en-US" w:eastAsia="zh-CN"/>
        </w:rPr>
        <w:t>将物业用房建设任务发包给不具备建筑施工资质的漯河希丰建筑工程有限公司（实际承揽人巩永飞），违反了《中华人民共和国建筑法》关于建筑工程实行直接发包的，发包单位应当将建筑工程发包给具有相应资质条件的承包单位的规定；未与承包单位签订专门的安全生产管理协议，未在合同中明确各自的安全生产管理职责，导致现场安全管理责任悬空，未能对承包单位的安全生产进行统一协调和管理。建议由县住建局依法对临颍亨泰置业有限公司进行行政处罚。</w:t>
      </w:r>
    </w:p>
    <w:p w14:paraId="5B468EFD">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7、许昌正荣装配式建材有限公司：</w:t>
      </w:r>
      <w:r>
        <w:rPr>
          <w:rFonts w:hint="eastAsia" w:ascii="仿宋_GB2312" w:hAnsi="仿宋_GB2312" w:eastAsia="仿宋_GB2312" w:cs="仿宋_GB2312"/>
          <w:sz w:val="32"/>
          <w:szCs w:val="32"/>
          <w:lang w:val="en-US" w:eastAsia="zh-CN"/>
        </w:rPr>
        <w:t>未提供混凝土预制房产品合格证，其混凝土预制房混凝土强度未达到国家标准规定要求，也未达到巩永飞采购合同约定的C35等级要求。建议由当地市场监督管理局依法对许昌正荣装配式建材有限公司进行行政处罚。</w:t>
      </w:r>
    </w:p>
    <w:p w14:paraId="729D03E1">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8、漯河市星宸物业管理服务有限公司：</w:t>
      </w:r>
      <w:r>
        <w:rPr>
          <w:rFonts w:hint="eastAsia" w:ascii="仿宋_GB2312" w:hAnsi="仿宋_GB2312" w:eastAsia="仿宋_GB2312" w:cs="仿宋_GB2312"/>
          <w:sz w:val="32"/>
          <w:szCs w:val="32"/>
          <w:lang w:val="en-US" w:eastAsia="zh-CN"/>
        </w:rPr>
        <w:t>在未核实施工方相关手续的情况下，未能阻止施工方进入小区开展施工作业，未做到物业管理范围内的安全防范工作，未对安全管理处于失控状态的施工现场及时制止。建议由县房产服务中心依照相关法律对漯河市星宸物业管理服务有限公司进行处理。</w:t>
      </w:r>
    </w:p>
    <w:p w14:paraId="49EF76F3">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0"/>
        <w:rPr>
          <w:rFonts w:hint="eastAsia" w:ascii="黑体" w:hAnsi="黑体" w:eastAsia="黑体" w:cs="黑体"/>
          <w:b w:val="0"/>
          <w:bCs w:val="0"/>
          <w:sz w:val="32"/>
          <w:szCs w:val="32"/>
        </w:rPr>
      </w:pPr>
      <w:bookmarkStart w:id="14" w:name="_Toc8213"/>
      <w:r>
        <w:rPr>
          <w:rFonts w:hint="eastAsia" w:ascii="黑体" w:hAnsi="黑体" w:eastAsia="黑体" w:cs="黑体"/>
          <w:b w:val="0"/>
          <w:bCs w:val="0"/>
          <w:sz w:val="32"/>
          <w:szCs w:val="32"/>
          <w:lang w:val="en-US" w:eastAsia="zh-CN"/>
        </w:rPr>
        <w:t>七、</w:t>
      </w:r>
      <w:bookmarkStart w:id="15" w:name="OLE_LINK2"/>
      <w:bookmarkStart w:id="16" w:name="OLE_LINK1"/>
      <w:r>
        <w:rPr>
          <w:rFonts w:hint="eastAsia" w:ascii="黑体" w:hAnsi="黑体" w:eastAsia="黑体" w:cs="黑体"/>
          <w:b w:val="0"/>
          <w:bCs w:val="0"/>
          <w:sz w:val="32"/>
          <w:szCs w:val="32"/>
        </w:rPr>
        <w:t>事故防范整改措施及建议</w:t>
      </w:r>
      <w:bookmarkEnd w:id="14"/>
      <w:bookmarkEnd w:id="15"/>
    </w:p>
    <w:bookmarkEnd w:id="16"/>
    <w:p w14:paraId="35898C1E">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（一）深刻吸取事故教训，切实增强安全意识。</w:t>
      </w:r>
      <w:r>
        <w:rPr>
          <w:rFonts w:hint="eastAsia" w:ascii="仿宋_GB2312" w:hAnsi="仿宋_GB2312" w:eastAsia="仿宋_GB2312" w:cs="仿宋_GB2312"/>
          <w:sz w:val="32"/>
          <w:szCs w:val="32"/>
          <w:lang w:val="en-US" w:eastAsia="zh-CN"/>
        </w:rPr>
        <w:t>事故相关责任单位要深刻吸取事故教训，举一反三，进一步加强管理，不断完善企业管理体制机制，同时开展建筑施工领域专项检查，真正把安全生产责任制落到实处，提高整体安全生产管理水平，确保生产安全。</w:t>
      </w:r>
    </w:p>
    <w:p w14:paraId="3AEA9374">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（二）压紧压实监管责任，排查整改隐患问题。</w:t>
      </w:r>
      <w:r>
        <w:rPr>
          <w:rFonts w:hint="eastAsia" w:ascii="仿宋_GB2312" w:hAnsi="仿宋_GB2312" w:eastAsia="仿宋_GB2312" w:cs="仿宋_GB2312"/>
          <w:sz w:val="32"/>
          <w:szCs w:val="32"/>
          <w:lang w:val="en-US" w:eastAsia="zh-CN"/>
        </w:rPr>
        <w:t>有关行业部门，要针对事故暴露出的问题，进行一次全面安全评估，及时堵漏洞、补短板，结合当前开展的“治本攻坚三年行动”和“重点行业领域安全生产集中排查整治”，采取针对性措施，加强安全监管，全力整治一批突出问题和非法违法行为。</w:t>
      </w:r>
    </w:p>
    <w:p w14:paraId="1F4DDE62">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（三）及时开展警示教育，全面加强属地监管。</w:t>
      </w:r>
      <w:r>
        <w:rPr>
          <w:rFonts w:hint="eastAsia" w:ascii="仿宋_GB2312" w:hAnsi="仿宋_GB2312" w:eastAsia="仿宋_GB2312" w:cs="仿宋_GB2312"/>
          <w:sz w:val="32"/>
          <w:szCs w:val="32"/>
          <w:lang w:val="en-US" w:eastAsia="zh-CN"/>
        </w:rPr>
        <w:t>各乡镇（社区）党委、政府要严格落实属地监管责任，进一步明确生产经营单位底数、建立台账，严防失控漏管。要及时开展事故警示教育，加强对辖区内企业开展监督检查，督促企业加大隐患排查力度，坚决杜绝此类事故再次发生。</w:t>
      </w:r>
    </w:p>
    <w:p w14:paraId="15724FE0">
      <w:pPr>
        <w:keepNext w:val="0"/>
        <w:keepLines w:val="0"/>
        <w:pageBreakBefore w:val="0"/>
        <w:widowControl w:val="0"/>
        <w:kinsoku/>
        <w:wordWrap/>
        <w:overflowPunct/>
        <w:topLinePunct w:val="0"/>
        <w:autoSpaceDE/>
        <w:autoSpaceDN/>
        <w:bidi w:val="0"/>
        <w:adjustRightInd/>
        <w:snapToGrid/>
        <w:spacing w:after="0" w:line="60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8D2D9">
    <w:pPr>
      <w:pStyle w:val="3"/>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721B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DD721B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2173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4347A">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74347A">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F9ABDE"/>
    <w:multiLevelType w:val="singleLevel"/>
    <w:tmpl w:val="24F9ABD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iMGIzZDQzYmMzZTBiYzg3Yjc5MTI5MjMyNGNjOWIifQ=="/>
  </w:docVars>
  <w:rsids>
    <w:rsidRoot w:val="191A1B1C"/>
    <w:rsid w:val="0046375D"/>
    <w:rsid w:val="006140F3"/>
    <w:rsid w:val="00E46AD2"/>
    <w:rsid w:val="011253ED"/>
    <w:rsid w:val="0136732D"/>
    <w:rsid w:val="016D4BC5"/>
    <w:rsid w:val="01967DCC"/>
    <w:rsid w:val="0236335D"/>
    <w:rsid w:val="02571C51"/>
    <w:rsid w:val="0293255D"/>
    <w:rsid w:val="029A1B3E"/>
    <w:rsid w:val="02B56978"/>
    <w:rsid w:val="02B96468"/>
    <w:rsid w:val="02CB7F49"/>
    <w:rsid w:val="02D45050"/>
    <w:rsid w:val="030D7D08"/>
    <w:rsid w:val="03B86720"/>
    <w:rsid w:val="04553F6E"/>
    <w:rsid w:val="04B50EB1"/>
    <w:rsid w:val="04B57AAA"/>
    <w:rsid w:val="04BA0275"/>
    <w:rsid w:val="04FD0162"/>
    <w:rsid w:val="05DE1D42"/>
    <w:rsid w:val="05EC0902"/>
    <w:rsid w:val="062F259D"/>
    <w:rsid w:val="06527BD1"/>
    <w:rsid w:val="06AB256C"/>
    <w:rsid w:val="06AB431A"/>
    <w:rsid w:val="06B34F7C"/>
    <w:rsid w:val="06D118A6"/>
    <w:rsid w:val="06D575E9"/>
    <w:rsid w:val="071D689A"/>
    <w:rsid w:val="072916E2"/>
    <w:rsid w:val="073319E9"/>
    <w:rsid w:val="07554285"/>
    <w:rsid w:val="075F5104"/>
    <w:rsid w:val="081F03E2"/>
    <w:rsid w:val="08483A8B"/>
    <w:rsid w:val="088C3CD7"/>
    <w:rsid w:val="08BF22FE"/>
    <w:rsid w:val="091F2E50"/>
    <w:rsid w:val="09267C87"/>
    <w:rsid w:val="09287EA3"/>
    <w:rsid w:val="097D0913"/>
    <w:rsid w:val="09C37BCC"/>
    <w:rsid w:val="09EB2C7F"/>
    <w:rsid w:val="0A067AB9"/>
    <w:rsid w:val="0A171CC6"/>
    <w:rsid w:val="0A7F7F97"/>
    <w:rsid w:val="0A913826"/>
    <w:rsid w:val="0ACE05D7"/>
    <w:rsid w:val="0ADB2CF4"/>
    <w:rsid w:val="0AF02C43"/>
    <w:rsid w:val="0B0E4E77"/>
    <w:rsid w:val="0B6A0C5F"/>
    <w:rsid w:val="0B7A69B0"/>
    <w:rsid w:val="0B97468A"/>
    <w:rsid w:val="0BA15CEB"/>
    <w:rsid w:val="0BE856C8"/>
    <w:rsid w:val="0C126BE9"/>
    <w:rsid w:val="0C3B6140"/>
    <w:rsid w:val="0C676F35"/>
    <w:rsid w:val="0C727688"/>
    <w:rsid w:val="0CA02447"/>
    <w:rsid w:val="0CBF0B1F"/>
    <w:rsid w:val="0CF63E15"/>
    <w:rsid w:val="0D1A3FA7"/>
    <w:rsid w:val="0D2D19C3"/>
    <w:rsid w:val="0D95362E"/>
    <w:rsid w:val="0D961154"/>
    <w:rsid w:val="0DF959AF"/>
    <w:rsid w:val="0DFE5677"/>
    <w:rsid w:val="0E6F3E7F"/>
    <w:rsid w:val="0E83347D"/>
    <w:rsid w:val="0EF32D02"/>
    <w:rsid w:val="0F4C5F6E"/>
    <w:rsid w:val="0F713C26"/>
    <w:rsid w:val="0F920DB2"/>
    <w:rsid w:val="0F933B9D"/>
    <w:rsid w:val="0FAD6C2B"/>
    <w:rsid w:val="0FB6788B"/>
    <w:rsid w:val="1017657C"/>
    <w:rsid w:val="11146F5F"/>
    <w:rsid w:val="11457119"/>
    <w:rsid w:val="11863B82"/>
    <w:rsid w:val="11F12DFD"/>
    <w:rsid w:val="121E0096"/>
    <w:rsid w:val="12415B32"/>
    <w:rsid w:val="12A367ED"/>
    <w:rsid w:val="12AF0B6D"/>
    <w:rsid w:val="12B96010"/>
    <w:rsid w:val="12C66037"/>
    <w:rsid w:val="12FC7CAB"/>
    <w:rsid w:val="13385187"/>
    <w:rsid w:val="133E02C4"/>
    <w:rsid w:val="137732B5"/>
    <w:rsid w:val="13DA7FEC"/>
    <w:rsid w:val="13DF3855"/>
    <w:rsid w:val="14830684"/>
    <w:rsid w:val="149A59CD"/>
    <w:rsid w:val="14CA0061"/>
    <w:rsid w:val="14D13D72"/>
    <w:rsid w:val="14DE1D5E"/>
    <w:rsid w:val="14E54E9B"/>
    <w:rsid w:val="15106D99"/>
    <w:rsid w:val="151A7B16"/>
    <w:rsid w:val="151B08BC"/>
    <w:rsid w:val="153100E0"/>
    <w:rsid w:val="155913E5"/>
    <w:rsid w:val="156C55BC"/>
    <w:rsid w:val="15AC59B8"/>
    <w:rsid w:val="16305D9C"/>
    <w:rsid w:val="164200CB"/>
    <w:rsid w:val="165A18B8"/>
    <w:rsid w:val="165A3666"/>
    <w:rsid w:val="166E7112"/>
    <w:rsid w:val="16A448E1"/>
    <w:rsid w:val="177249E0"/>
    <w:rsid w:val="17BA0860"/>
    <w:rsid w:val="17BB1EE3"/>
    <w:rsid w:val="17F453F5"/>
    <w:rsid w:val="17FD24FB"/>
    <w:rsid w:val="181D0DEF"/>
    <w:rsid w:val="18506ACF"/>
    <w:rsid w:val="18B03A11"/>
    <w:rsid w:val="191A1B1C"/>
    <w:rsid w:val="19467ED2"/>
    <w:rsid w:val="19923117"/>
    <w:rsid w:val="19C257AA"/>
    <w:rsid w:val="1A8213DE"/>
    <w:rsid w:val="1AD27C6F"/>
    <w:rsid w:val="1AF35E37"/>
    <w:rsid w:val="1B214753"/>
    <w:rsid w:val="1B2D759B"/>
    <w:rsid w:val="1B32070E"/>
    <w:rsid w:val="1BC752FA"/>
    <w:rsid w:val="1BE747CF"/>
    <w:rsid w:val="1C054074"/>
    <w:rsid w:val="1C461B8B"/>
    <w:rsid w:val="1C9B500F"/>
    <w:rsid w:val="1CF15889"/>
    <w:rsid w:val="1CFB543B"/>
    <w:rsid w:val="1CFE11EF"/>
    <w:rsid w:val="1D022362"/>
    <w:rsid w:val="1D6923E1"/>
    <w:rsid w:val="1D6D1ED1"/>
    <w:rsid w:val="1D774AFE"/>
    <w:rsid w:val="1D7A639C"/>
    <w:rsid w:val="1DB55626"/>
    <w:rsid w:val="1DF919B7"/>
    <w:rsid w:val="1E0068A1"/>
    <w:rsid w:val="1E14059F"/>
    <w:rsid w:val="1E7D6144"/>
    <w:rsid w:val="1EA731C1"/>
    <w:rsid w:val="1EC10726"/>
    <w:rsid w:val="1ECB5101"/>
    <w:rsid w:val="1EE066D3"/>
    <w:rsid w:val="1F063BF8"/>
    <w:rsid w:val="1F501AAA"/>
    <w:rsid w:val="1F5C3FAB"/>
    <w:rsid w:val="1F721A21"/>
    <w:rsid w:val="1F75506D"/>
    <w:rsid w:val="1FAB6CE1"/>
    <w:rsid w:val="200F54C2"/>
    <w:rsid w:val="202F7912"/>
    <w:rsid w:val="20457135"/>
    <w:rsid w:val="205904EB"/>
    <w:rsid w:val="20DD111C"/>
    <w:rsid w:val="211803A6"/>
    <w:rsid w:val="211A28A6"/>
    <w:rsid w:val="216058A9"/>
    <w:rsid w:val="218E0668"/>
    <w:rsid w:val="219537A4"/>
    <w:rsid w:val="21AB121A"/>
    <w:rsid w:val="221E379A"/>
    <w:rsid w:val="228C2DF9"/>
    <w:rsid w:val="229860DB"/>
    <w:rsid w:val="229B128E"/>
    <w:rsid w:val="22CC1448"/>
    <w:rsid w:val="22FE5379"/>
    <w:rsid w:val="232272BA"/>
    <w:rsid w:val="23641680"/>
    <w:rsid w:val="2383244E"/>
    <w:rsid w:val="2398757C"/>
    <w:rsid w:val="23D63C0D"/>
    <w:rsid w:val="23EB02AD"/>
    <w:rsid w:val="24184D37"/>
    <w:rsid w:val="241906BD"/>
    <w:rsid w:val="24262DDA"/>
    <w:rsid w:val="246F652F"/>
    <w:rsid w:val="24757848"/>
    <w:rsid w:val="2479115B"/>
    <w:rsid w:val="2492221D"/>
    <w:rsid w:val="24AB7D76"/>
    <w:rsid w:val="2500362B"/>
    <w:rsid w:val="253C684E"/>
    <w:rsid w:val="253E166B"/>
    <w:rsid w:val="25755DC7"/>
    <w:rsid w:val="25AE3087"/>
    <w:rsid w:val="25BD151C"/>
    <w:rsid w:val="25E46AA9"/>
    <w:rsid w:val="261A4BC0"/>
    <w:rsid w:val="269404CF"/>
    <w:rsid w:val="26AF355A"/>
    <w:rsid w:val="270F5DA7"/>
    <w:rsid w:val="27231852"/>
    <w:rsid w:val="27247AA4"/>
    <w:rsid w:val="273B3DBD"/>
    <w:rsid w:val="27930786"/>
    <w:rsid w:val="27BE34D1"/>
    <w:rsid w:val="28441A80"/>
    <w:rsid w:val="2846384D"/>
    <w:rsid w:val="28481571"/>
    <w:rsid w:val="287560DE"/>
    <w:rsid w:val="28771E56"/>
    <w:rsid w:val="28D01566"/>
    <w:rsid w:val="29064F88"/>
    <w:rsid w:val="29111C57"/>
    <w:rsid w:val="291458F7"/>
    <w:rsid w:val="29177195"/>
    <w:rsid w:val="292151E4"/>
    <w:rsid w:val="29336815"/>
    <w:rsid w:val="293D6BFB"/>
    <w:rsid w:val="293E0BC6"/>
    <w:rsid w:val="294E705B"/>
    <w:rsid w:val="2A2658E2"/>
    <w:rsid w:val="2A3224D8"/>
    <w:rsid w:val="2A5433AD"/>
    <w:rsid w:val="2B381D70"/>
    <w:rsid w:val="2B471FB3"/>
    <w:rsid w:val="2B93472D"/>
    <w:rsid w:val="2B980A61"/>
    <w:rsid w:val="2B9845BD"/>
    <w:rsid w:val="2BA03F7F"/>
    <w:rsid w:val="2BC2163A"/>
    <w:rsid w:val="2C9A25B7"/>
    <w:rsid w:val="2CAB47C4"/>
    <w:rsid w:val="2CD73DEB"/>
    <w:rsid w:val="2D914F8F"/>
    <w:rsid w:val="2E00644A"/>
    <w:rsid w:val="2E0A72C8"/>
    <w:rsid w:val="2E6D1778"/>
    <w:rsid w:val="2EAE2349"/>
    <w:rsid w:val="2F191EB9"/>
    <w:rsid w:val="2F300FB0"/>
    <w:rsid w:val="2F370591"/>
    <w:rsid w:val="2F554823"/>
    <w:rsid w:val="2F5E167A"/>
    <w:rsid w:val="2F8B61E7"/>
    <w:rsid w:val="2FA875B1"/>
    <w:rsid w:val="2FBB6ACC"/>
    <w:rsid w:val="2FCC6F2B"/>
    <w:rsid w:val="2FD8767E"/>
    <w:rsid w:val="301D017F"/>
    <w:rsid w:val="3075311F"/>
    <w:rsid w:val="30CB2D3F"/>
    <w:rsid w:val="30DD2A72"/>
    <w:rsid w:val="30FA1876"/>
    <w:rsid w:val="312B5ED3"/>
    <w:rsid w:val="31307046"/>
    <w:rsid w:val="317A466B"/>
    <w:rsid w:val="31B934DF"/>
    <w:rsid w:val="31B9703B"/>
    <w:rsid w:val="31C0661C"/>
    <w:rsid w:val="32342B66"/>
    <w:rsid w:val="32586854"/>
    <w:rsid w:val="32655415"/>
    <w:rsid w:val="33064502"/>
    <w:rsid w:val="33174011"/>
    <w:rsid w:val="33707BCD"/>
    <w:rsid w:val="33753436"/>
    <w:rsid w:val="338F274A"/>
    <w:rsid w:val="33923FE8"/>
    <w:rsid w:val="339A4C4A"/>
    <w:rsid w:val="33BC1065"/>
    <w:rsid w:val="33E10ACB"/>
    <w:rsid w:val="34213C80"/>
    <w:rsid w:val="34CA155F"/>
    <w:rsid w:val="34E97C37"/>
    <w:rsid w:val="35042CC3"/>
    <w:rsid w:val="35523A2F"/>
    <w:rsid w:val="356E638F"/>
    <w:rsid w:val="35B75F88"/>
    <w:rsid w:val="35BF4E3C"/>
    <w:rsid w:val="35EA010B"/>
    <w:rsid w:val="362D624A"/>
    <w:rsid w:val="363870C8"/>
    <w:rsid w:val="365B2DB7"/>
    <w:rsid w:val="369342FF"/>
    <w:rsid w:val="36981915"/>
    <w:rsid w:val="37092813"/>
    <w:rsid w:val="371A4A20"/>
    <w:rsid w:val="372C59F9"/>
    <w:rsid w:val="37362EDC"/>
    <w:rsid w:val="37556E89"/>
    <w:rsid w:val="375B2943"/>
    <w:rsid w:val="378123A9"/>
    <w:rsid w:val="37F039D3"/>
    <w:rsid w:val="38237904"/>
    <w:rsid w:val="383D5307"/>
    <w:rsid w:val="38910D12"/>
    <w:rsid w:val="38EF5A38"/>
    <w:rsid w:val="38FD63A7"/>
    <w:rsid w:val="39C11183"/>
    <w:rsid w:val="39CD3FCC"/>
    <w:rsid w:val="39D03CEF"/>
    <w:rsid w:val="39DD3AE3"/>
    <w:rsid w:val="39FC040D"/>
    <w:rsid w:val="3A347BA7"/>
    <w:rsid w:val="3A4D0C68"/>
    <w:rsid w:val="3A9C574C"/>
    <w:rsid w:val="3AAA1C17"/>
    <w:rsid w:val="3AB331C1"/>
    <w:rsid w:val="3AD1189A"/>
    <w:rsid w:val="3AED7D56"/>
    <w:rsid w:val="3B1B0D67"/>
    <w:rsid w:val="3B585B17"/>
    <w:rsid w:val="3B612ACA"/>
    <w:rsid w:val="3B626996"/>
    <w:rsid w:val="3BC9431F"/>
    <w:rsid w:val="3BF35840"/>
    <w:rsid w:val="3C8C1F1C"/>
    <w:rsid w:val="3CB7686D"/>
    <w:rsid w:val="3CEB245D"/>
    <w:rsid w:val="3CF8135F"/>
    <w:rsid w:val="3D193084"/>
    <w:rsid w:val="3D1E68EC"/>
    <w:rsid w:val="3D826E7B"/>
    <w:rsid w:val="3E3068D7"/>
    <w:rsid w:val="3E42660A"/>
    <w:rsid w:val="3E6732E3"/>
    <w:rsid w:val="3E8135D7"/>
    <w:rsid w:val="3EB968CD"/>
    <w:rsid w:val="3F0775E1"/>
    <w:rsid w:val="3F5605BF"/>
    <w:rsid w:val="3F852C53"/>
    <w:rsid w:val="3F9115F7"/>
    <w:rsid w:val="3FEF5E51"/>
    <w:rsid w:val="40762582"/>
    <w:rsid w:val="40890521"/>
    <w:rsid w:val="408D0011"/>
    <w:rsid w:val="40B90E06"/>
    <w:rsid w:val="40EA5463"/>
    <w:rsid w:val="40ED2526"/>
    <w:rsid w:val="413E755D"/>
    <w:rsid w:val="41405083"/>
    <w:rsid w:val="41894C7C"/>
    <w:rsid w:val="41CE0282"/>
    <w:rsid w:val="41EE4ADF"/>
    <w:rsid w:val="41EF0857"/>
    <w:rsid w:val="41EF2605"/>
    <w:rsid w:val="41F433E8"/>
    <w:rsid w:val="423A41C8"/>
    <w:rsid w:val="423B3A9C"/>
    <w:rsid w:val="42A6360C"/>
    <w:rsid w:val="42CE66BF"/>
    <w:rsid w:val="433B01F8"/>
    <w:rsid w:val="4389603F"/>
    <w:rsid w:val="440F5330"/>
    <w:rsid w:val="442347E8"/>
    <w:rsid w:val="44432FB6"/>
    <w:rsid w:val="445157F9"/>
    <w:rsid w:val="449D27EC"/>
    <w:rsid w:val="44A973E3"/>
    <w:rsid w:val="44BA15F0"/>
    <w:rsid w:val="44D37FBC"/>
    <w:rsid w:val="450B1E4C"/>
    <w:rsid w:val="458539AC"/>
    <w:rsid w:val="45B47DEE"/>
    <w:rsid w:val="45E701C3"/>
    <w:rsid w:val="466825DD"/>
    <w:rsid w:val="46B04A59"/>
    <w:rsid w:val="46FA790B"/>
    <w:rsid w:val="47136D96"/>
    <w:rsid w:val="475E2707"/>
    <w:rsid w:val="476475F1"/>
    <w:rsid w:val="47ED1C36"/>
    <w:rsid w:val="48013092"/>
    <w:rsid w:val="482F5E51"/>
    <w:rsid w:val="487E46E3"/>
    <w:rsid w:val="48A71838"/>
    <w:rsid w:val="491F1A22"/>
    <w:rsid w:val="495711BC"/>
    <w:rsid w:val="49C83E68"/>
    <w:rsid w:val="4A35773F"/>
    <w:rsid w:val="4A4A59F3"/>
    <w:rsid w:val="4A987CDE"/>
    <w:rsid w:val="4B241572"/>
    <w:rsid w:val="4B4B11F4"/>
    <w:rsid w:val="4B685902"/>
    <w:rsid w:val="4B8244EA"/>
    <w:rsid w:val="4BB01057"/>
    <w:rsid w:val="4BCD7E5B"/>
    <w:rsid w:val="4C03562B"/>
    <w:rsid w:val="4C1D4755"/>
    <w:rsid w:val="4C43011D"/>
    <w:rsid w:val="4C5639AD"/>
    <w:rsid w:val="4C6C5633"/>
    <w:rsid w:val="4C9170DB"/>
    <w:rsid w:val="4CAA019C"/>
    <w:rsid w:val="4CD62D3F"/>
    <w:rsid w:val="4D0E4287"/>
    <w:rsid w:val="4D227D33"/>
    <w:rsid w:val="4D3B2BA3"/>
    <w:rsid w:val="4D6C570E"/>
    <w:rsid w:val="4D981DA3"/>
    <w:rsid w:val="4E1A1481"/>
    <w:rsid w:val="4E347D1E"/>
    <w:rsid w:val="4E4668C1"/>
    <w:rsid w:val="4E9904C8"/>
    <w:rsid w:val="4EFA0F67"/>
    <w:rsid w:val="4F0C7227"/>
    <w:rsid w:val="4F0E67C1"/>
    <w:rsid w:val="4F4026F2"/>
    <w:rsid w:val="4FF819C1"/>
    <w:rsid w:val="505226DD"/>
    <w:rsid w:val="50575F45"/>
    <w:rsid w:val="50600DCC"/>
    <w:rsid w:val="5099030C"/>
    <w:rsid w:val="50CC6933"/>
    <w:rsid w:val="50FB0FC7"/>
    <w:rsid w:val="512322CB"/>
    <w:rsid w:val="51304CA9"/>
    <w:rsid w:val="519A07DF"/>
    <w:rsid w:val="519D207E"/>
    <w:rsid w:val="51D535C6"/>
    <w:rsid w:val="51E714BE"/>
    <w:rsid w:val="52FC2DD4"/>
    <w:rsid w:val="530103EA"/>
    <w:rsid w:val="530509E3"/>
    <w:rsid w:val="53E421E6"/>
    <w:rsid w:val="53F51CFD"/>
    <w:rsid w:val="53F8359B"/>
    <w:rsid w:val="5402441A"/>
    <w:rsid w:val="54532EC8"/>
    <w:rsid w:val="54684BC5"/>
    <w:rsid w:val="54727725"/>
    <w:rsid w:val="548D0188"/>
    <w:rsid w:val="550541C2"/>
    <w:rsid w:val="55061CE8"/>
    <w:rsid w:val="55447A06"/>
    <w:rsid w:val="55545149"/>
    <w:rsid w:val="55684751"/>
    <w:rsid w:val="556F5ADF"/>
    <w:rsid w:val="556F788D"/>
    <w:rsid w:val="55733821"/>
    <w:rsid w:val="558C6691"/>
    <w:rsid w:val="55B31E70"/>
    <w:rsid w:val="561843C9"/>
    <w:rsid w:val="56C8194B"/>
    <w:rsid w:val="56D4209E"/>
    <w:rsid w:val="56E16569"/>
    <w:rsid w:val="56FA587C"/>
    <w:rsid w:val="57234DD3"/>
    <w:rsid w:val="57415259"/>
    <w:rsid w:val="57430FD1"/>
    <w:rsid w:val="57B40121"/>
    <w:rsid w:val="57C71C02"/>
    <w:rsid w:val="57FB18AC"/>
    <w:rsid w:val="5809221B"/>
    <w:rsid w:val="586B6A32"/>
    <w:rsid w:val="588E335D"/>
    <w:rsid w:val="58A14202"/>
    <w:rsid w:val="590B5B1F"/>
    <w:rsid w:val="59CC3500"/>
    <w:rsid w:val="5A0A04CC"/>
    <w:rsid w:val="5A0A4028"/>
    <w:rsid w:val="5A224CB0"/>
    <w:rsid w:val="5A374147"/>
    <w:rsid w:val="5ACC7530"/>
    <w:rsid w:val="5B0373F5"/>
    <w:rsid w:val="5B4812AC"/>
    <w:rsid w:val="5B5C08B4"/>
    <w:rsid w:val="5BAA04FB"/>
    <w:rsid w:val="5BEA5EBF"/>
    <w:rsid w:val="5C384E7D"/>
    <w:rsid w:val="5C515F3F"/>
    <w:rsid w:val="5C8C51C9"/>
    <w:rsid w:val="5CB07109"/>
    <w:rsid w:val="5CCB5CF1"/>
    <w:rsid w:val="5CD526CC"/>
    <w:rsid w:val="5CE172C2"/>
    <w:rsid w:val="5CEE19DF"/>
    <w:rsid w:val="5D086F45"/>
    <w:rsid w:val="5D2D4B35"/>
    <w:rsid w:val="5D3F223B"/>
    <w:rsid w:val="5D445AA3"/>
    <w:rsid w:val="5D4635C9"/>
    <w:rsid w:val="5D526412"/>
    <w:rsid w:val="5D6E48CE"/>
    <w:rsid w:val="5DBF7E98"/>
    <w:rsid w:val="5DCC7F73"/>
    <w:rsid w:val="5DD15771"/>
    <w:rsid w:val="5DE52DE2"/>
    <w:rsid w:val="5E4D0988"/>
    <w:rsid w:val="5E7303EE"/>
    <w:rsid w:val="5E797E94"/>
    <w:rsid w:val="5E9640DD"/>
    <w:rsid w:val="5EDC3864"/>
    <w:rsid w:val="5EFD0600"/>
    <w:rsid w:val="5F047298"/>
    <w:rsid w:val="5F50072F"/>
    <w:rsid w:val="5F993E84"/>
    <w:rsid w:val="5F9D72F2"/>
    <w:rsid w:val="5FE33352"/>
    <w:rsid w:val="6045400C"/>
    <w:rsid w:val="607C0D31"/>
    <w:rsid w:val="6085265B"/>
    <w:rsid w:val="6092780C"/>
    <w:rsid w:val="60FE6800"/>
    <w:rsid w:val="61181721"/>
    <w:rsid w:val="612B1454"/>
    <w:rsid w:val="619E3587"/>
    <w:rsid w:val="62571DD5"/>
    <w:rsid w:val="626B762E"/>
    <w:rsid w:val="62BB2364"/>
    <w:rsid w:val="63043D0B"/>
    <w:rsid w:val="631303F2"/>
    <w:rsid w:val="6324615B"/>
    <w:rsid w:val="633D721D"/>
    <w:rsid w:val="637F15E3"/>
    <w:rsid w:val="639256B6"/>
    <w:rsid w:val="63BA261B"/>
    <w:rsid w:val="63E51458"/>
    <w:rsid w:val="63ED29F1"/>
    <w:rsid w:val="645371E5"/>
    <w:rsid w:val="645F6A66"/>
    <w:rsid w:val="64B13A1E"/>
    <w:rsid w:val="64BF6F8C"/>
    <w:rsid w:val="65BF216B"/>
    <w:rsid w:val="65CB0B10"/>
    <w:rsid w:val="65D5373C"/>
    <w:rsid w:val="65DD0843"/>
    <w:rsid w:val="661327F5"/>
    <w:rsid w:val="666F1DE3"/>
    <w:rsid w:val="66882EA5"/>
    <w:rsid w:val="66C739CD"/>
    <w:rsid w:val="66CB054D"/>
    <w:rsid w:val="66D92274"/>
    <w:rsid w:val="670C14BC"/>
    <w:rsid w:val="67941A18"/>
    <w:rsid w:val="67D30150"/>
    <w:rsid w:val="68091DC3"/>
    <w:rsid w:val="68490412"/>
    <w:rsid w:val="68B25FB7"/>
    <w:rsid w:val="68EA74FF"/>
    <w:rsid w:val="69117181"/>
    <w:rsid w:val="6938025F"/>
    <w:rsid w:val="695A7F52"/>
    <w:rsid w:val="696077C1"/>
    <w:rsid w:val="69715E72"/>
    <w:rsid w:val="698C05B6"/>
    <w:rsid w:val="69A43B52"/>
    <w:rsid w:val="69D65CD5"/>
    <w:rsid w:val="69E55F18"/>
    <w:rsid w:val="6A114F5F"/>
    <w:rsid w:val="6A356EA0"/>
    <w:rsid w:val="6A372C18"/>
    <w:rsid w:val="6A3C6480"/>
    <w:rsid w:val="6A4E3ABD"/>
    <w:rsid w:val="6A941E18"/>
    <w:rsid w:val="6A9E4A45"/>
    <w:rsid w:val="6AA54025"/>
    <w:rsid w:val="6ACD70D8"/>
    <w:rsid w:val="6ADC556D"/>
    <w:rsid w:val="6AE73794"/>
    <w:rsid w:val="6B32518D"/>
    <w:rsid w:val="6B4849B1"/>
    <w:rsid w:val="6BA21C31"/>
    <w:rsid w:val="6BB43DF4"/>
    <w:rsid w:val="6C007039"/>
    <w:rsid w:val="6C0A6268"/>
    <w:rsid w:val="6C643A6C"/>
    <w:rsid w:val="6C8E0AE9"/>
    <w:rsid w:val="6CCA7D73"/>
    <w:rsid w:val="6CCD1003"/>
    <w:rsid w:val="6CCE0EE6"/>
    <w:rsid w:val="6CD04C5E"/>
    <w:rsid w:val="6D0D5EB2"/>
    <w:rsid w:val="6D6E169A"/>
    <w:rsid w:val="6D793547"/>
    <w:rsid w:val="6DAB097B"/>
    <w:rsid w:val="6DFF1C9E"/>
    <w:rsid w:val="6E250FD9"/>
    <w:rsid w:val="6EA939B8"/>
    <w:rsid w:val="6EC66318"/>
    <w:rsid w:val="6F2D6397"/>
    <w:rsid w:val="6F9D0CED"/>
    <w:rsid w:val="6FA039FD"/>
    <w:rsid w:val="6FA74F6D"/>
    <w:rsid w:val="6FC50CC6"/>
    <w:rsid w:val="70125E9D"/>
    <w:rsid w:val="70291255"/>
    <w:rsid w:val="70765B1C"/>
    <w:rsid w:val="70877AEE"/>
    <w:rsid w:val="70983CE4"/>
    <w:rsid w:val="713003C1"/>
    <w:rsid w:val="7150636D"/>
    <w:rsid w:val="71775FF0"/>
    <w:rsid w:val="719A3A8C"/>
    <w:rsid w:val="71CD6690"/>
    <w:rsid w:val="720553A9"/>
    <w:rsid w:val="726B278A"/>
    <w:rsid w:val="72D57472"/>
    <w:rsid w:val="72F13B80"/>
    <w:rsid w:val="72F83160"/>
    <w:rsid w:val="739D7E92"/>
    <w:rsid w:val="73B76C11"/>
    <w:rsid w:val="73D6302D"/>
    <w:rsid w:val="74237D69"/>
    <w:rsid w:val="7434641A"/>
    <w:rsid w:val="74744A68"/>
    <w:rsid w:val="749E3893"/>
    <w:rsid w:val="74FB2A94"/>
    <w:rsid w:val="74FD6453"/>
    <w:rsid w:val="75250343"/>
    <w:rsid w:val="75271ADB"/>
    <w:rsid w:val="75322959"/>
    <w:rsid w:val="7568637B"/>
    <w:rsid w:val="757A4300"/>
    <w:rsid w:val="75983EF3"/>
    <w:rsid w:val="75CA0DE4"/>
    <w:rsid w:val="75D91027"/>
    <w:rsid w:val="75DC4673"/>
    <w:rsid w:val="75E31EA6"/>
    <w:rsid w:val="7621477C"/>
    <w:rsid w:val="762B2A20"/>
    <w:rsid w:val="764566BC"/>
    <w:rsid w:val="76524935"/>
    <w:rsid w:val="769211D6"/>
    <w:rsid w:val="769564EE"/>
    <w:rsid w:val="77297D8C"/>
    <w:rsid w:val="77361AE6"/>
    <w:rsid w:val="777803CC"/>
    <w:rsid w:val="77B05DB7"/>
    <w:rsid w:val="77BC29AE"/>
    <w:rsid w:val="77E65C7D"/>
    <w:rsid w:val="77F55EC0"/>
    <w:rsid w:val="78441F7E"/>
    <w:rsid w:val="784C672B"/>
    <w:rsid w:val="78544995"/>
    <w:rsid w:val="7871023A"/>
    <w:rsid w:val="787A4BF4"/>
    <w:rsid w:val="78827754"/>
    <w:rsid w:val="788D434B"/>
    <w:rsid w:val="78A53442"/>
    <w:rsid w:val="78B11DE7"/>
    <w:rsid w:val="794A5D98"/>
    <w:rsid w:val="795D3D1D"/>
    <w:rsid w:val="798B22BF"/>
    <w:rsid w:val="79905EA0"/>
    <w:rsid w:val="7992168B"/>
    <w:rsid w:val="79C93160"/>
    <w:rsid w:val="79C97604"/>
    <w:rsid w:val="7A1F7224"/>
    <w:rsid w:val="7A7255A6"/>
    <w:rsid w:val="7AB02158"/>
    <w:rsid w:val="7AC83418"/>
    <w:rsid w:val="7AE446F6"/>
    <w:rsid w:val="7AE71AF0"/>
    <w:rsid w:val="7AFA4152"/>
    <w:rsid w:val="7B034450"/>
    <w:rsid w:val="7B1623D5"/>
    <w:rsid w:val="7B454A69"/>
    <w:rsid w:val="7BC7265C"/>
    <w:rsid w:val="7C240B22"/>
    <w:rsid w:val="7C5A33A8"/>
    <w:rsid w:val="7CE24C65"/>
    <w:rsid w:val="7D0050EB"/>
    <w:rsid w:val="7D2D3F3E"/>
    <w:rsid w:val="7D7D04EA"/>
    <w:rsid w:val="7D9677FD"/>
    <w:rsid w:val="7DB52379"/>
    <w:rsid w:val="7DDB3462"/>
    <w:rsid w:val="7DF6029C"/>
    <w:rsid w:val="7E7FC7AB"/>
    <w:rsid w:val="7EB10D93"/>
    <w:rsid w:val="7EDF37D8"/>
    <w:rsid w:val="7F6A7194"/>
    <w:rsid w:val="7F6F6558"/>
    <w:rsid w:val="7F9935D5"/>
    <w:rsid w:val="7FA75CF2"/>
    <w:rsid w:val="7FC468A4"/>
    <w:rsid w:val="7FDF36DE"/>
    <w:rsid w:val="7FF058EB"/>
    <w:rsid w:val="7FF60A27"/>
    <w:rsid w:val="7FFB7DEC"/>
    <w:rsid w:val="EB9F48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paragraph" w:customStyle="1" w:styleId="9">
    <w:name w:val="WPSOffice手动目录 1"/>
    <w:qFormat/>
    <w:uiPriority w:val="0"/>
    <w:pPr>
      <w:ind w:leftChars="0"/>
    </w:pPr>
    <w:rPr>
      <w:rFonts w:ascii="Times New Roman" w:hAnsi="Times New Roman" w:eastAsia="宋体" w:cs="Times New Roman"/>
      <w:sz w:val="20"/>
      <w:szCs w:val="20"/>
    </w:rPr>
  </w:style>
  <w:style w:type="paragraph" w:customStyle="1" w:styleId="1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5381</Words>
  <Characters>5517</Characters>
  <Lines>0</Lines>
  <Paragraphs>0</Paragraphs>
  <TotalTime>4</TotalTime>
  <ScaleCrop>false</ScaleCrop>
  <LinksUpToDate>false</LinksUpToDate>
  <CharactersWithSpaces>5561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2019-08-16T00:53:00Z</dcterms:created>
  <dc:creator>文明临颍安监</dc:creator>
  <cp:lastModifiedBy>lymtics</cp:lastModifiedBy>
  <cp:lastPrinted>2026-02-14T07:17:00Z</cp:lastPrinted>
  <dcterms:modified xsi:type="dcterms:W3CDTF">2026-04-01T06:59:44Z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eyJoZGlkIjoiMjU4ZDBjYjQ3MWNmZDJhMzIyZTdkNDZiZTE1MjUyNzgiLCJ1c2VySWQiOiIxMTc2NDQ5Njg5In0=</vt:lpwstr>
  </property>
  <property fmtid="{D5CDD505-2E9C-101B-9397-08002B2CF9AE}" pid="4" name="ICV">
    <vt:lpwstr>4E81DAFD9FAC4765B03A2A0B466D0E56_13</vt:lpwstr>
  </property>
</Properties>
</file>