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478957">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宁波科元精化股份有限公司“5</w:t>
      </w:r>
      <w:r>
        <w:rPr>
          <w:rFonts w:hint="default" w:ascii="Times New Roman" w:hAnsi="Times New Roman" w:eastAsia="方正小标宋简体" w:cs="Times New Roman"/>
          <w:color w:val="auto"/>
          <w:sz w:val="44"/>
          <w:szCs w:val="44"/>
          <w:lang w:eastAsia="zh-CN"/>
        </w:rPr>
        <w:t>·</w:t>
      </w:r>
      <w:r>
        <w:rPr>
          <w:rFonts w:hint="default" w:ascii="Times New Roman" w:hAnsi="Times New Roman" w:eastAsia="方正小标宋简体" w:cs="Times New Roman"/>
          <w:color w:val="auto"/>
          <w:sz w:val="44"/>
          <w:szCs w:val="44"/>
        </w:rPr>
        <w:t>6”爆燃事故</w:t>
      </w:r>
      <w:r>
        <w:rPr>
          <w:rFonts w:hint="default" w:ascii="Times New Roman" w:hAnsi="Times New Roman" w:eastAsia="方正小标宋简体" w:cs="Times New Roman"/>
          <w:color w:val="auto"/>
          <w:sz w:val="44"/>
          <w:szCs w:val="44"/>
          <w:lang w:val="en-US" w:eastAsia="zh-CN"/>
        </w:rPr>
        <w:t>整改</w:t>
      </w:r>
      <w:bookmarkStart w:id="0" w:name="_GoBack"/>
      <w:bookmarkEnd w:id="0"/>
      <w:r>
        <w:rPr>
          <w:rFonts w:hint="default" w:ascii="Times New Roman" w:hAnsi="Times New Roman" w:eastAsia="方正小标宋简体" w:cs="Times New Roman"/>
          <w:color w:val="auto"/>
          <w:sz w:val="44"/>
          <w:szCs w:val="44"/>
        </w:rPr>
        <w:t>和</w:t>
      </w:r>
      <w:r>
        <w:rPr>
          <w:rFonts w:hint="default" w:ascii="Times New Roman" w:hAnsi="Times New Roman" w:eastAsia="方正小标宋简体" w:cs="Times New Roman"/>
          <w:color w:val="auto"/>
          <w:sz w:val="44"/>
          <w:szCs w:val="44"/>
          <w:lang w:val="en-US" w:eastAsia="zh-CN"/>
        </w:rPr>
        <w:t>防范</w:t>
      </w:r>
      <w:r>
        <w:rPr>
          <w:rFonts w:hint="default" w:ascii="Times New Roman" w:hAnsi="Times New Roman" w:eastAsia="方正小标宋简体" w:cs="Times New Roman"/>
          <w:color w:val="auto"/>
          <w:sz w:val="44"/>
          <w:szCs w:val="44"/>
        </w:rPr>
        <w:t>措施落实情况评估报告</w:t>
      </w:r>
    </w:p>
    <w:p w14:paraId="08CADD24">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default" w:ascii="Times New Roman" w:hAnsi="Times New Roman" w:eastAsia="仿宋_GB2312" w:cs="Times New Roman"/>
          <w:color w:val="auto"/>
          <w:sz w:val="32"/>
          <w:szCs w:val="32"/>
        </w:rPr>
      </w:pPr>
    </w:p>
    <w:p w14:paraId="682B521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根据《生产安全事故防范和整改措施落实情况评估办法》、《浙江省生产安全事故防范和整改措施落实情况评估办法》和《宁波市生产安全事故整改和防范措施落实情况评估暂行办法》等规定要求，市安委办组织市公安局、市应急管理局、市市场监管局、市消防救援支队、市总工会、北仑区政府，邀请市检察院等单位成立评估组，</w:t>
      </w:r>
      <w:r>
        <w:rPr>
          <w:rFonts w:hint="eastAsia" w:ascii="Times New Roman" w:hAnsi="Times New Roman" w:eastAsia="仿宋_GB2312" w:cs="Times New Roman"/>
          <w:color w:val="auto"/>
          <w:sz w:val="32"/>
          <w:szCs w:val="32"/>
          <w:lang w:val="en-US" w:eastAsia="zh-CN"/>
        </w:rPr>
        <w:t>于</w:t>
      </w:r>
      <w:r>
        <w:rPr>
          <w:rFonts w:hint="default" w:ascii="Times New Roman" w:hAnsi="Times New Roman" w:eastAsia="仿宋_GB2312" w:cs="Times New Roman"/>
          <w:color w:val="auto"/>
          <w:sz w:val="32"/>
          <w:szCs w:val="32"/>
          <w:lang w:val="en-US" w:eastAsia="zh-CN"/>
        </w:rPr>
        <w:t>11月7日至10日</w:t>
      </w:r>
      <w:r>
        <w:rPr>
          <w:rFonts w:hint="eastAsia" w:ascii="Times New Roman" w:hAnsi="Times New Roman" w:eastAsia="仿宋_GB2312" w:cs="Times New Roman"/>
          <w:color w:val="auto"/>
          <w:sz w:val="32"/>
          <w:szCs w:val="32"/>
          <w:lang w:val="en-US" w:eastAsia="zh-CN"/>
        </w:rPr>
        <w:t>对</w:t>
      </w:r>
      <w:r>
        <w:rPr>
          <w:rFonts w:hint="default" w:ascii="Times New Roman" w:hAnsi="Times New Roman" w:eastAsia="仿宋_GB2312" w:cs="Times New Roman"/>
          <w:color w:val="auto"/>
          <w:sz w:val="32"/>
          <w:szCs w:val="32"/>
          <w:lang w:val="en-US" w:eastAsia="zh-CN"/>
        </w:rPr>
        <w:t>宁波科元精化股份有限公司（以下简称科元公司）“5·6”爆燃</w:t>
      </w:r>
      <w:r>
        <w:rPr>
          <w:rFonts w:hint="default" w:ascii="Times New Roman" w:hAnsi="Times New Roman" w:eastAsia="仿宋_GB2312" w:cs="Times New Roman"/>
          <w:color w:val="auto"/>
          <w:sz w:val="32"/>
          <w:szCs w:val="32"/>
          <w:lang w:eastAsia="zh-CN"/>
        </w:rPr>
        <w:t>事故（以下简称“</w:t>
      </w:r>
      <w:r>
        <w:rPr>
          <w:rFonts w:hint="default"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lang w:eastAsia="zh-CN"/>
        </w:rPr>
        <w:t>”事故）整改</w:t>
      </w:r>
      <w:r>
        <w:rPr>
          <w:rFonts w:hint="default" w:ascii="Times New Roman" w:hAnsi="Times New Roman" w:eastAsia="仿宋_GB2312" w:cs="Times New Roman"/>
          <w:color w:val="auto"/>
          <w:sz w:val="32"/>
          <w:szCs w:val="32"/>
          <w:lang w:val="en-US" w:eastAsia="zh-CN"/>
        </w:rPr>
        <w:t>和</w:t>
      </w:r>
      <w:r>
        <w:rPr>
          <w:rFonts w:hint="default" w:ascii="Times New Roman" w:hAnsi="Times New Roman" w:eastAsia="仿宋_GB2312" w:cs="Times New Roman"/>
          <w:color w:val="auto"/>
          <w:sz w:val="32"/>
          <w:szCs w:val="32"/>
          <w:lang w:eastAsia="zh-CN"/>
        </w:rPr>
        <w:t>防范措施落实情况开展评估，评估情况如下</w:t>
      </w:r>
      <w:r>
        <w:rPr>
          <w:rFonts w:hint="eastAsia" w:ascii="Times New Roman" w:hAnsi="Times New Roman" w:eastAsia="仿宋_GB2312" w:cs="Times New Roman"/>
          <w:color w:val="auto"/>
          <w:sz w:val="32"/>
          <w:szCs w:val="32"/>
          <w:lang w:eastAsia="zh-CN"/>
        </w:rPr>
        <w:t>。</w:t>
      </w:r>
    </w:p>
    <w:p w14:paraId="7CDB9468">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一、评估工作总体情况</w:t>
      </w:r>
    </w:p>
    <w:p w14:paraId="779562F0">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评估组赴北仑区对属地政府及相关部门、科元公司深入推进“5·6”事故暴露问题防范与整改措施落实情况进行现场评估检查。分别听取了北仑区政府及有关部门、科元公司工作情况汇报，查阅了相关</w:t>
      </w:r>
      <w:r>
        <w:rPr>
          <w:rFonts w:hint="eastAsia" w:ascii="Times New Roman" w:hAnsi="Times New Roman" w:eastAsia="仿宋_GB2312" w:cs="Times New Roman"/>
          <w:color w:val="auto"/>
          <w:sz w:val="32"/>
          <w:szCs w:val="32"/>
          <w:lang w:val="en-US" w:eastAsia="zh-CN"/>
        </w:rPr>
        <w:t>台账</w:t>
      </w:r>
      <w:r>
        <w:rPr>
          <w:rFonts w:hint="default" w:ascii="Times New Roman" w:hAnsi="Times New Roman" w:eastAsia="仿宋_GB2312" w:cs="Times New Roman"/>
          <w:color w:val="auto"/>
          <w:sz w:val="32"/>
          <w:szCs w:val="32"/>
          <w:lang w:val="en-US" w:eastAsia="zh-CN"/>
        </w:rPr>
        <w:t>资料，赴事故现场、事故企业检查整改落实情况，随机抽查了1家事故同类企业（宁波长鸿高分子科技股份有限公司，以下简称</w:t>
      </w:r>
      <w:r>
        <w:rPr>
          <w:rFonts w:hint="default" w:ascii="Times New Roman" w:hAnsi="Times New Roman" w:eastAsia="仿宋_GB2312" w:cs="Times New Roman"/>
          <w:b w:val="0"/>
          <w:bCs w:val="0"/>
          <w:color w:val="auto"/>
          <w:sz w:val="32"/>
          <w:szCs w:val="32"/>
          <w:lang w:val="en-US" w:eastAsia="zh-CN"/>
        </w:rPr>
        <w:t>长鸿公司</w:t>
      </w:r>
      <w:r>
        <w:rPr>
          <w:rFonts w:hint="default"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eastAsia="zh-CN"/>
        </w:rPr>
        <w:t>对有关责任人员刑事追责、</w:t>
      </w:r>
      <w:r>
        <w:rPr>
          <w:rFonts w:hint="default" w:ascii="Times New Roman" w:hAnsi="Times New Roman" w:eastAsia="仿宋_GB2312" w:cs="Times New Roman"/>
          <w:color w:val="auto"/>
          <w:sz w:val="32"/>
          <w:szCs w:val="32"/>
          <w:lang w:val="en-US" w:eastAsia="zh-CN"/>
        </w:rPr>
        <w:t>谈话提醒和内部处理</w:t>
      </w:r>
      <w:r>
        <w:rPr>
          <w:rFonts w:hint="default" w:ascii="Times New Roman" w:hAnsi="Times New Roman" w:eastAsia="仿宋_GB2312" w:cs="Times New Roman"/>
          <w:color w:val="auto"/>
          <w:sz w:val="32"/>
          <w:szCs w:val="32"/>
          <w:lang w:eastAsia="zh-CN"/>
        </w:rPr>
        <w:t>、责任单位行政处罚等方面情况进行了核查。从检查情况看，</w:t>
      </w:r>
      <w:r>
        <w:rPr>
          <w:rFonts w:hint="default" w:ascii="Times New Roman" w:hAnsi="Times New Roman" w:eastAsia="仿宋_GB2312" w:cs="Times New Roman"/>
          <w:color w:val="auto"/>
          <w:sz w:val="32"/>
          <w:szCs w:val="32"/>
          <w:lang w:val="en-US" w:eastAsia="zh-CN"/>
        </w:rPr>
        <w:t>北仑区</w:t>
      </w:r>
      <w:r>
        <w:rPr>
          <w:rFonts w:hint="default" w:ascii="Times New Roman" w:hAnsi="Times New Roman" w:eastAsia="仿宋_GB2312" w:cs="Times New Roman"/>
          <w:color w:val="auto"/>
          <w:sz w:val="32"/>
          <w:szCs w:val="32"/>
          <w:lang w:eastAsia="zh-CN"/>
        </w:rPr>
        <w:t>政府及有关部门、</w:t>
      </w:r>
      <w:r>
        <w:rPr>
          <w:rFonts w:hint="default" w:ascii="Times New Roman" w:hAnsi="Times New Roman" w:eastAsia="仿宋_GB2312" w:cs="Times New Roman"/>
          <w:color w:val="auto"/>
          <w:sz w:val="32"/>
          <w:szCs w:val="32"/>
          <w:lang w:val="en-US" w:eastAsia="zh-CN"/>
        </w:rPr>
        <w:t>科元</w:t>
      </w:r>
      <w:r>
        <w:rPr>
          <w:rFonts w:hint="default" w:ascii="Times New Roman" w:hAnsi="Times New Roman" w:eastAsia="仿宋_GB2312" w:cs="Times New Roman"/>
          <w:color w:val="auto"/>
          <w:sz w:val="32"/>
          <w:szCs w:val="32"/>
          <w:lang w:eastAsia="zh-CN"/>
        </w:rPr>
        <w:t>公司能够查找事故暴露出的突出问题，采取针对措施进行整改；能够按照事故批复通知要求，对照事故调查报告指出的主要问题和措施建议，进一步细化工作举措整改落实，</w:t>
      </w:r>
      <w:r>
        <w:rPr>
          <w:rFonts w:hint="default" w:ascii="Times New Roman" w:hAnsi="Times New Roman" w:eastAsia="仿宋_GB2312" w:cs="Times New Roman"/>
          <w:sz w:val="32"/>
          <w:szCs w:val="32"/>
          <w:lang w:eastAsia="zh-CN"/>
        </w:rPr>
        <w:t>责任追究基本到位，</w:t>
      </w:r>
      <w:r>
        <w:rPr>
          <w:rFonts w:hint="default" w:ascii="Times New Roman" w:hAnsi="Times New Roman" w:eastAsia="仿宋_GB2312" w:cs="Times New Roman"/>
          <w:color w:val="auto"/>
          <w:sz w:val="32"/>
          <w:szCs w:val="32"/>
          <w:lang w:val="en-US" w:eastAsia="zh-CN"/>
        </w:rPr>
        <w:t>事故</w:t>
      </w:r>
      <w:r>
        <w:rPr>
          <w:rFonts w:hint="default" w:ascii="Times New Roman" w:hAnsi="Times New Roman" w:eastAsia="仿宋_GB2312" w:cs="Times New Roman"/>
          <w:color w:val="auto"/>
          <w:sz w:val="32"/>
          <w:szCs w:val="32"/>
          <w:lang w:eastAsia="zh-CN"/>
        </w:rPr>
        <w:t>防范和整改措施落实成效明显。</w:t>
      </w:r>
    </w:p>
    <w:p w14:paraId="5BD6E0F5">
      <w:pPr>
        <w:keepNext w:val="0"/>
        <w:keepLines w:val="0"/>
        <w:pageBreakBefore w:val="0"/>
        <w:numPr>
          <w:ilvl w:val="0"/>
          <w:numId w:val="1"/>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责任追究落实情况</w:t>
      </w:r>
    </w:p>
    <w:p w14:paraId="6A76A4B2">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（一）</w:t>
      </w:r>
      <w:r>
        <w:rPr>
          <w:rFonts w:hint="default" w:ascii="Times New Roman" w:hAnsi="Times New Roman" w:eastAsia="楷体_GB2312" w:cs="Times New Roman"/>
          <w:b w:val="0"/>
          <w:bCs w:val="0"/>
          <w:color w:val="auto"/>
          <w:sz w:val="32"/>
          <w:szCs w:val="32"/>
        </w:rPr>
        <w:t>刑事追责情况</w:t>
      </w: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仿宋_GB2312" w:cs="Times New Roman"/>
          <w:color w:val="auto"/>
          <w:sz w:val="32"/>
          <w:szCs w:val="32"/>
          <w:lang w:eastAsia="zh-CN"/>
        </w:rPr>
        <w:t>公安机关</w:t>
      </w:r>
      <w:r>
        <w:rPr>
          <w:rFonts w:hint="eastAsia" w:ascii="Times New Roman" w:hAnsi="Times New Roman" w:eastAsia="仿宋_GB2312" w:cs="Times New Roman"/>
          <w:color w:val="auto"/>
          <w:sz w:val="32"/>
          <w:szCs w:val="32"/>
          <w:lang w:eastAsia="zh-CN"/>
        </w:rPr>
        <w:t>已</w:t>
      </w:r>
      <w:r>
        <w:rPr>
          <w:rFonts w:hint="default" w:ascii="Times New Roman" w:hAnsi="Times New Roman" w:eastAsia="仿宋_GB2312" w:cs="Times New Roman"/>
          <w:color w:val="auto"/>
          <w:sz w:val="32"/>
          <w:szCs w:val="32"/>
          <w:lang w:eastAsia="zh-CN"/>
        </w:rPr>
        <w:t>对事故企业责任人员靳</w:t>
      </w:r>
      <w:r>
        <w:rPr>
          <w:rFonts w:hint="eastAsia" w:ascii="Times New Roman" w:hAnsi="Times New Roman" w:eastAsia="仿宋_GB2312" w:cs="Times New Roman"/>
          <w:color w:val="auto"/>
          <w:sz w:val="32"/>
          <w:szCs w:val="32"/>
          <w:lang w:eastAsia="zh-CN"/>
        </w:rPr>
        <w:t>某某</w:t>
      </w:r>
      <w:r>
        <w:rPr>
          <w:rFonts w:hint="default" w:ascii="Times New Roman" w:hAnsi="Times New Roman" w:eastAsia="仿宋_GB2312" w:cs="Times New Roman"/>
          <w:color w:val="auto"/>
          <w:sz w:val="32"/>
          <w:szCs w:val="32"/>
          <w:lang w:eastAsia="zh-CN"/>
        </w:rPr>
        <w:t>、章</w:t>
      </w:r>
      <w:r>
        <w:rPr>
          <w:rFonts w:hint="eastAsia" w:ascii="Times New Roman" w:hAnsi="Times New Roman" w:eastAsia="仿宋_GB2312" w:cs="Times New Roman"/>
          <w:color w:val="auto"/>
          <w:sz w:val="32"/>
          <w:szCs w:val="32"/>
          <w:lang w:eastAsia="zh-CN"/>
        </w:rPr>
        <w:t>某</w:t>
      </w:r>
      <w:r>
        <w:rPr>
          <w:rFonts w:hint="default" w:ascii="Times New Roman" w:hAnsi="Times New Roman" w:eastAsia="仿宋_GB2312" w:cs="Times New Roman"/>
          <w:color w:val="auto"/>
          <w:sz w:val="32"/>
          <w:szCs w:val="32"/>
          <w:lang w:eastAsia="zh-CN"/>
        </w:rPr>
        <w:t>、陶</w:t>
      </w:r>
      <w:r>
        <w:rPr>
          <w:rFonts w:hint="eastAsia" w:ascii="Times New Roman" w:hAnsi="Times New Roman" w:eastAsia="仿宋_GB2312" w:cs="Times New Roman"/>
          <w:color w:val="auto"/>
          <w:sz w:val="32"/>
          <w:szCs w:val="32"/>
          <w:lang w:eastAsia="zh-CN"/>
        </w:rPr>
        <w:t>某</w:t>
      </w:r>
      <w:r>
        <w:rPr>
          <w:rFonts w:hint="default" w:ascii="Times New Roman" w:hAnsi="Times New Roman" w:eastAsia="仿宋_GB2312" w:cs="Times New Roman"/>
          <w:color w:val="auto"/>
          <w:sz w:val="32"/>
          <w:szCs w:val="32"/>
          <w:lang w:eastAsia="zh-CN"/>
        </w:rPr>
        <w:t>、崔</w:t>
      </w:r>
      <w:r>
        <w:rPr>
          <w:rFonts w:hint="eastAsia" w:ascii="Times New Roman" w:hAnsi="Times New Roman" w:eastAsia="仿宋_GB2312" w:cs="Times New Roman"/>
          <w:color w:val="auto"/>
          <w:sz w:val="32"/>
          <w:szCs w:val="32"/>
          <w:lang w:eastAsia="zh-CN"/>
        </w:rPr>
        <w:t>某某</w:t>
      </w:r>
      <w:r>
        <w:rPr>
          <w:rFonts w:hint="default" w:ascii="Times New Roman" w:hAnsi="Times New Roman" w:eastAsia="仿宋_GB2312" w:cs="Times New Roman"/>
          <w:color w:val="auto"/>
          <w:sz w:val="32"/>
          <w:szCs w:val="32"/>
          <w:lang w:eastAsia="zh-CN"/>
        </w:rPr>
        <w:t>共</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lang w:eastAsia="zh-CN"/>
        </w:rPr>
        <w:t>人立案侦查并采取刑事强制措施</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02</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年11月</w:t>
      </w:r>
      <w:r>
        <w:rPr>
          <w:rFonts w:hint="default"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lang w:eastAsia="zh-CN"/>
        </w:rPr>
        <w:t>日，</w:t>
      </w:r>
      <w:r>
        <w:rPr>
          <w:rFonts w:hint="default" w:ascii="Times New Roman" w:hAnsi="Times New Roman" w:eastAsia="仿宋_GB2312" w:cs="Times New Roman"/>
          <w:color w:val="auto"/>
          <w:sz w:val="32"/>
          <w:szCs w:val="32"/>
          <w:lang w:val="en-US" w:eastAsia="zh-CN"/>
        </w:rPr>
        <w:t>宁波</w:t>
      </w:r>
      <w:r>
        <w:rPr>
          <w:rFonts w:hint="default" w:ascii="Times New Roman" w:hAnsi="Times New Roman" w:eastAsia="仿宋_GB2312" w:cs="Times New Roman"/>
          <w:color w:val="auto"/>
          <w:sz w:val="32"/>
          <w:szCs w:val="32"/>
          <w:lang w:eastAsia="zh-CN"/>
        </w:rPr>
        <w:t>市</w:t>
      </w:r>
      <w:r>
        <w:rPr>
          <w:rFonts w:hint="default" w:ascii="Times New Roman" w:hAnsi="Times New Roman" w:eastAsia="仿宋_GB2312" w:cs="Times New Roman"/>
          <w:color w:val="auto"/>
          <w:sz w:val="32"/>
          <w:szCs w:val="32"/>
          <w:lang w:val="en-US" w:eastAsia="zh-CN"/>
        </w:rPr>
        <w:t>北仑</w:t>
      </w:r>
      <w:r>
        <w:rPr>
          <w:rFonts w:hint="default" w:ascii="Times New Roman" w:hAnsi="Times New Roman" w:eastAsia="仿宋_GB2312" w:cs="Times New Roman"/>
          <w:color w:val="auto"/>
          <w:sz w:val="32"/>
          <w:szCs w:val="32"/>
          <w:lang w:eastAsia="zh-CN"/>
        </w:rPr>
        <w:t>区人民</w:t>
      </w:r>
      <w:r>
        <w:rPr>
          <w:rFonts w:hint="default" w:ascii="Times New Roman" w:hAnsi="Times New Roman" w:eastAsia="仿宋_GB2312" w:cs="Times New Roman"/>
          <w:color w:val="auto"/>
          <w:sz w:val="32"/>
          <w:szCs w:val="32"/>
          <w:lang w:val="en-US" w:eastAsia="zh-CN"/>
        </w:rPr>
        <w:t>法</w:t>
      </w:r>
      <w:r>
        <w:rPr>
          <w:rFonts w:hint="default" w:ascii="Times New Roman" w:hAnsi="Times New Roman" w:eastAsia="仿宋_GB2312" w:cs="Times New Roman"/>
          <w:color w:val="auto"/>
          <w:sz w:val="32"/>
          <w:szCs w:val="32"/>
          <w:lang w:eastAsia="zh-CN"/>
        </w:rPr>
        <w:t>院</w:t>
      </w:r>
      <w:r>
        <w:rPr>
          <w:rFonts w:hint="default" w:ascii="Times New Roman" w:hAnsi="Times New Roman" w:eastAsia="仿宋_GB2312" w:cs="Times New Roman"/>
          <w:color w:val="auto"/>
          <w:sz w:val="32"/>
          <w:szCs w:val="32"/>
          <w:lang w:val="en-US" w:eastAsia="zh-CN"/>
        </w:rPr>
        <w:t>以重大责任事故罪依法对崔</w:t>
      </w:r>
      <w:r>
        <w:rPr>
          <w:rFonts w:hint="eastAsia" w:ascii="Times New Roman" w:hAnsi="Times New Roman" w:eastAsia="仿宋_GB2312" w:cs="Times New Roman"/>
          <w:color w:val="auto"/>
          <w:sz w:val="32"/>
          <w:szCs w:val="32"/>
          <w:lang w:val="en-US" w:eastAsia="zh-CN"/>
        </w:rPr>
        <w:t>某某</w:t>
      </w:r>
      <w:r>
        <w:rPr>
          <w:rFonts w:hint="default" w:ascii="Times New Roman" w:hAnsi="Times New Roman" w:eastAsia="仿宋_GB2312" w:cs="Times New Roman"/>
          <w:color w:val="auto"/>
          <w:sz w:val="32"/>
          <w:szCs w:val="32"/>
          <w:lang w:val="en-US" w:eastAsia="zh-CN"/>
        </w:rPr>
        <w:t>判处有期徒刑二年（缓刑二年三个月），对陶</w:t>
      </w:r>
      <w:r>
        <w:rPr>
          <w:rFonts w:hint="eastAsia" w:ascii="Times New Roman" w:hAnsi="Times New Roman" w:eastAsia="仿宋_GB2312" w:cs="Times New Roman"/>
          <w:color w:val="auto"/>
          <w:sz w:val="32"/>
          <w:szCs w:val="32"/>
          <w:lang w:val="en-US" w:eastAsia="zh-CN"/>
        </w:rPr>
        <w:t>某</w:t>
      </w:r>
      <w:r>
        <w:rPr>
          <w:rFonts w:hint="default" w:ascii="Times New Roman" w:hAnsi="Times New Roman" w:eastAsia="仿宋_GB2312" w:cs="Times New Roman"/>
          <w:color w:val="auto"/>
          <w:sz w:val="32"/>
          <w:szCs w:val="32"/>
          <w:lang w:val="en-US" w:eastAsia="zh-CN"/>
        </w:rPr>
        <w:t>判处有期徒刑二年（缓刑二年二个月）。靳</w:t>
      </w:r>
      <w:r>
        <w:rPr>
          <w:rFonts w:hint="eastAsia" w:ascii="Times New Roman" w:hAnsi="Times New Roman" w:eastAsia="仿宋_GB2312" w:cs="Times New Roman"/>
          <w:color w:val="auto"/>
          <w:sz w:val="32"/>
          <w:szCs w:val="32"/>
          <w:lang w:val="en-US" w:eastAsia="zh-CN"/>
        </w:rPr>
        <w:t>某某</w:t>
      </w:r>
      <w:r>
        <w:rPr>
          <w:rFonts w:hint="default" w:ascii="Times New Roman" w:hAnsi="Times New Roman" w:eastAsia="仿宋_GB2312" w:cs="Times New Roman"/>
          <w:color w:val="auto"/>
          <w:sz w:val="32"/>
          <w:szCs w:val="32"/>
          <w:lang w:val="en-US" w:eastAsia="zh-CN"/>
        </w:rPr>
        <w:t>、章</w:t>
      </w:r>
      <w:r>
        <w:rPr>
          <w:rFonts w:hint="eastAsia" w:ascii="Times New Roman" w:hAnsi="Times New Roman" w:eastAsia="仿宋_GB2312" w:cs="Times New Roman"/>
          <w:color w:val="auto"/>
          <w:sz w:val="32"/>
          <w:szCs w:val="32"/>
          <w:lang w:val="en-US" w:eastAsia="zh-CN"/>
        </w:rPr>
        <w:t>某</w:t>
      </w:r>
      <w:r>
        <w:rPr>
          <w:rFonts w:hint="default" w:ascii="Times New Roman" w:hAnsi="Times New Roman" w:eastAsia="仿宋_GB2312" w:cs="Times New Roman"/>
          <w:color w:val="auto"/>
          <w:sz w:val="32"/>
          <w:szCs w:val="32"/>
          <w:lang w:val="en-US" w:eastAsia="zh-CN"/>
        </w:rPr>
        <w:t>2人仍在北仑区人民检察院审查起诉办理过程中。</w:t>
      </w:r>
    </w:p>
    <w:p w14:paraId="2636B921">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二</w:t>
      </w:r>
      <w:r>
        <w:rPr>
          <w:rFonts w:hint="default" w:ascii="Times New Roman" w:hAnsi="Times New Roman" w:eastAsia="楷体_GB2312" w:cs="Times New Roman"/>
          <w:b w:val="0"/>
          <w:bCs w:val="0"/>
          <w:color w:val="auto"/>
          <w:sz w:val="32"/>
          <w:szCs w:val="32"/>
          <w:lang w:eastAsia="zh-CN"/>
        </w:rPr>
        <w:t>）行政处罚情况。</w:t>
      </w:r>
      <w:r>
        <w:rPr>
          <w:rFonts w:hint="default" w:ascii="Times New Roman" w:hAnsi="Times New Roman" w:eastAsia="仿宋_GB2312" w:cs="Times New Roman"/>
          <w:color w:val="auto"/>
          <w:sz w:val="32"/>
          <w:szCs w:val="32"/>
          <w:lang w:val="en-US" w:eastAsia="zh-CN"/>
        </w:rPr>
        <w:t>北仑区</w:t>
      </w:r>
      <w:r>
        <w:rPr>
          <w:rFonts w:hint="default" w:ascii="Times New Roman" w:hAnsi="Times New Roman" w:eastAsia="仿宋_GB2312" w:cs="Times New Roman"/>
          <w:color w:val="auto"/>
          <w:sz w:val="32"/>
          <w:szCs w:val="32"/>
          <w:lang w:eastAsia="zh-CN"/>
        </w:rPr>
        <w:t>应急管理局已</w:t>
      </w:r>
      <w:r>
        <w:rPr>
          <w:rFonts w:hint="default" w:ascii="Times New Roman" w:hAnsi="Times New Roman" w:eastAsia="仿宋_GB2312" w:cs="Times New Roman"/>
          <w:color w:val="auto"/>
          <w:sz w:val="32"/>
          <w:szCs w:val="32"/>
          <w:lang w:val="en-US" w:eastAsia="zh-CN"/>
        </w:rPr>
        <w:t>给予科元公司42.5万元的行政处罚，给予科元公司时任总经理瞿</w:t>
      </w:r>
      <w:r>
        <w:rPr>
          <w:rFonts w:hint="eastAsia" w:ascii="Times New Roman" w:hAnsi="Times New Roman" w:eastAsia="仿宋_GB2312" w:cs="Times New Roman"/>
          <w:color w:val="auto"/>
          <w:sz w:val="32"/>
          <w:szCs w:val="32"/>
          <w:lang w:val="en-US" w:eastAsia="zh-CN"/>
        </w:rPr>
        <w:t>某</w:t>
      </w:r>
      <w:r>
        <w:rPr>
          <w:rFonts w:hint="default" w:ascii="Times New Roman" w:hAnsi="Times New Roman" w:eastAsia="仿宋_GB2312" w:cs="Times New Roman"/>
          <w:color w:val="auto"/>
          <w:sz w:val="32"/>
          <w:szCs w:val="32"/>
          <w:lang w:val="en-US" w:eastAsia="zh-CN"/>
        </w:rPr>
        <w:t>37.7375万元的行政处罚，上述罚款已全部缴纳到位。市应急管理局已依法撤销科元公司设备部专职安管员刘</w:t>
      </w:r>
      <w:r>
        <w:rPr>
          <w:rFonts w:hint="eastAsia" w:ascii="Times New Roman" w:hAnsi="Times New Roman" w:eastAsia="仿宋_GB2312" w:cs="Times New Roman"/>
          <w:color w:val="auto"/>
          <w:sz w:val="32"/>
          <w:szCs w:val="32"/>
          <w:lang w:val="en-US" w:eastAsia="zh-CN"/>
        </w:rPr>
        <w:t>某某</w:t>
      </w:r>
      <w:r>
        <w:rPr>
          <w:rFonts w:hint="default" w:ascii="Times New Roman" w:hAnsi="Times New Roman" w:eastAsia="仿宋_GB2312" w:cs="Times New Roman"/>
          <w:color w:val="auto"/>
          <w:sz w:val="32"/>
          <w:szCs w:val="32"/>
          <w:lang w:val="en-US" w:eastAsia="zh-CN"/>
        </w:rPr>
        <w:t>的安全生产管理员证书。</w:t>
      </w:r>
    </w:p>
    <w:p w14:paraId="575E7E3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三</w:t>
      </w:r>
      <w:r>
        <w:rPr>
          <w:rFonts w:hint="default" w:ascii="Times New Roman" w:hAnsi="Times New Roman" w:eastAsia="楷体_GB2312" w:cs="Times New Roman"/>
          <w:b w:val="0"/>
          <w:bCs w:val="0"/>
          <w:color w:val="auto"/>
          <w:sz w:val="32"/>
          <w:szCs w:val="32"/>
          <w:lang w:eastAsia="zh-CN"/>
        </w:rPr>
        <w:t>）单位问责情况。</w:t>
      </w:r>
      <w:r>
        <w:rPr>
          <w:rFonts w:hint="default" w:ascii="Times New Roman" w:hAnsi="Times New Roman" w:eastAsia="仿宋_GB2312" w:cs="Times New Roman"/>
          <w:color w:val="auto"/>
          <w:sz w:val="32"/>
          <w:szCs w:val="32"/>
          <w:lang w:val="en-US" w:eastAsia="zh-CN"/>
        </w:rPr>
        <w:t>北仑区青峙化工园区管理服务中心</w:t>
      </w:r>
      <w:r>
        <w:rPr>
          <w:rFonts w:hint="eastAsia" w:ascii="Times New Roman" w:hAnsi="Times New Roman" w:eastAsia="仿宋_GB2312" w:cs="Times New Roman"/>
          <w:color w:val="auto"/>
          <w:sz w:val="32"/>
          <w:szCs w:val="32"/>
          <w:lang w:val="en-US" w:eastAsia="zh-CN"/>
        </w:rPr>
        <w:t>已</w:t>
      </w:r>
      <w:r>
        <w:rPr>
          <w:rFonts w:hint="default" w:ascii="Times New Roman" w:hAnsi="Times New Roman" w:eastAsia="仿宋_GB2312" w:cs="Times New Roman"/>
          <w:color w:val="auto"/>
          <w:sz w:val="32"/>
          <w:szCs w:val="32"/>
          <w:lang w:val="en-US" w:eastAsia="zh-CN"/>
        </w:rPr>
        <w:t>向北仑区政府作出书面深刻检查。</w:t>
      </w:r>
    </w:p>
    <w:p w14:paraId="207DA408">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（四）</w:t>
      </w:r>
      <w:r>
        <w:rPr>
          <w:rFonts w:hint="default" w:ascii="Times New Roman" w:hAnsi="Times New Roman" w:eastAsia="楷体_GB2312" w:cs="Times New Roman"/>
          <w:b w:val="0"/>
          <w:bCs w:val="0"/>
          <w:color w:val="auto"/>
          <w:sz w:val="32"/>
          <w:szCs w:val="32"/>
          <w:lang w:val="en-US" w:eastAsia="zh-CN"/>
        </w:rPr>
        <w:t>谈话提醒</w:t>
      </w:r>
      <w:r>
        <w:rPr>
          <w:rFonts w:hint="default" w:ascii="Times New Roman" w:hAnsi="Times New Roman" w:eastAsia="楷体_GB2312" w:cs="Times New Roman"/>
          <w:b w:val="0"/>
          <w:bCs w:val="0"/>
          <w:color w:val="auto"/>
          <w:sz w:val="32"/>
          <w:szCs w:val="32"/>
          <w:lang w:eastAsia="zh-CN"/>
        </w:rPr>
        <w:t>情况。</w:t>
      </w:r>
      <w:r>
        <w:rPr>
          <w:rFonts w:hint="eastAsia" w:ascii="Times New Roman" w:hAnsi="Times New Roman" w:eastAsia="仿宋_GB2312" w:cs="Times New Roman"/>
          <w:color w:val="auto"/>
          <w:sz w:val="32"/>
          <w:szCs w:val="32"/>
          <w:lang w:eastAsia="zh-CN"/>
        </w:rPr>
        <w:t>北仑区政府已</w:t>
      </w:r>
      <w:r>
        <w:rPr>
          <w:rFonts w:hint="default" w:ascii="Times New Roman" w:hAnsi="Times New Roman" w:eastAsia="仿宋_GB2312" w:cs="Times New Roman"/>
          <w:color w:val="auto"/>
          <w:sz w:val="32"/>
          <w:szCs w:val="32"/>
          <w:lang w:val="en-US" w:eastAsia="zh-CN"/>
        </w:rPr>
        <w:t>对北仑区应急管理局、北仑区市场监管局相关公职人员作出谈话提醒处理</w:t>
      </w:r>
      <w:r>
        <w:rPr>
          <w:rFonts w:hint="eastAsia" w:ascii="Times New Roman" w:hAnsi="Times New Roman" w:eastAsia="仿宋_GB2312" w:cs="Times New Roman"/>
          <w:color w:val="auto"/>
          <w:sz w:val="32"/>
          <w:szCs w:val="32"/>
          <w:lang w:val="en-US" w:eastAsia="zh-CN"/>
        </w:rPr>
        <w:t>。</w:t>
      </w:r>
    </w:p>
    <w:p w14:paraId="3747BDD3">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（五）内部处理情况。</w:t>
      </w:r>
      <w:r>
        <w:rPr>
          <w:rFonts w:hint="default" w:ascii="Times New Roman" w:hAnsi="Times New Roman" w:eastAsia="仿宋_GB2312" w:cs="Times New Roman"/>
          <w:color w:val="auto"/>
          <w:sz w:val="32"/>
          <w:szCs w:val="32"/>
          <w:lang w:val="en-US" w:eastAsia="zh-CN"/>
        </w:rPr>
        <w:t>科元公司于2021年8月4日印发《关于“5·6”爆燃事故有关责任人的处理决定》（KRCC-[2021]人字028号），对事故责任相关的11人按照公司绩效管理制度分别给予免职、考核当月工资等处理决定。</w:t>
      </w:r>
    </w:p>
    <w:p w14:paraId="4E097175">
      <w:pPr>
        <w:pStyle w:val="2"/>
        <w:keepNext w:val="0"/>
        <w:keepLines w:val="0"/>
        <w:pageBreakBefore w:val="0"/>
        <w:kinsoku/>
        <w:wordWrap/>
        <w:overflowPunct/>
        <w:topLinePunct w:val="0"/>
        <w:autoSpaceDE/>
        <w:autoSpaceDN/>
        <w:bidi w:val="0"/>
        <w:adjustRightInd/>
        <w:snapToGrid/>
        <w:spacing w:line="580" w:lineRule="exact"/>
        <w:ind w:left="0" w:leftChars="0" w:firstLine="620" w:firstLineChars="0"/>
        <w:jc w:val="both"/>
        <w:textAlignment w:val="auto"/>
        <w:rPr>
          <w:rFonts w:hint="default" w:ascii="Times New Roman" w:hAnsi="Times New Roman" w:eastAsia="黑体" w:cs="Times New Roman"/>
          <w:color w:val="auto"/>
          <w:kern w:val="2"/>
          <w:sz w:val="32"/>
          <w:szCs w:val="32"/>
          <w:lang w:eastAsia="zh-CN" w:bidi="ar-SA"/>
        </w:rPr>
      </w:pPr>
      <w:r>
        <w:rPr>
          <w:rFonts w:hint="default" w:ascii="Times New Roman" w:hAnsi="Times New Roman" w:eastAsia="黑体" w:cs="Times New Roman"/>
          <w:color w:val="auto"/>
          <w:kern w:val="2"/>
          <w:sz w:val="32"/>
          <w:szCs w:val="32"/>
          <w:lang w:eastAsia="zh-CN" w:bidi="ar-SA"/>
        </w:rPr>
        <w:t>三、整改措施落实情况</w:t>
      </w:r>
    </w:p>
    <w:p w14:paraId="3E987154">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（一）树牢安全发展理念。</w:t>
      </w:r>
      <w:r>
        <w:rPr>
          <w:rFonts w:hint="default" w:ascii="Times New Roman" w:hAnsi="Times New Roman" w:eastAsia="仿宋_GB2312" w:cs="Times New Roman"/>
          <w:b/>
          <w:bCs/>
          <w:color w:val="auto"/>
          <w:sz w:val="32"/>
          <w:szCs w:val="32"/>
          <w:lang w:val="en-US" w:eastAsia="zh-CN"/>
        </w:rPr>
        <w:t>北仑区政府</w:t>
      </w:r>
      <w:r>
        <w:rPr>
          <w:rFonts w:hint="default" w:ascii="Times New Roman" w:hAnsi="Times New Roman" w:eastAsia="仿宋_GB2312" w:cs="Times New Roman"/>
          <w:color w:val="auto"/>
          <w:sz w:val="32"/>
          <w:szCs w:val="32"/>
          <w:lang w:val="en-US" w:eastAsia="zh-CN"/>
        </w:rPr>
        <w:t>认真落实“党政同责、一岗双责、齐抓共管、失职追责”要求，事故发生后先后8次召开区政府常务会议专题研究部署安全生产工作。北仑区政府主要领导、分管领导常态化带队现场督查检查安全生产工作，区政府与17个部门及11个乡镇（街道）签订年度安全生产目标管理责任书，逐级压实属地监管责任。</w:t>
      </w:r>
      <w:r>
        <w:rPr>
          <w:rFonts w:hint="default" w:ascii="Times New Roman" w:hAnsi="Times New Roman" w:eastAsia="仿宋_GB2312" w:cs="Times New Roman"/>
          <w:b/>
          <w:bCs/>
          <w:color w:val="auto"/>
          <w:sz w:val="32"/>
          <w:szCs w:val="32"/>
          <w:lang w:val="en-US" w:eastAsia="zh-CN"/>
        </w:rPr>
        <w:t>相关监管部门</w:t>
      </w:r>
      <w:r>
        <w:rPr>
          <w:rFonts w:hint="default" w:ascii="Times New Roman" w:hAnsi="Times New Roman" w:eastAsia="仿宋_GB2312" w:cs="Times New Roman"/>
          <w:color w:val="auto"/>
          <w:sz w:val="32"/>
          <w:szCs w:val="32"/>
          <w:lang w:val="en-US" w:eastAsia="zh-CN"/>
        </w:rPr>
        <w:t>严格“三个必须管”要求，组建由区市场监管局、生态环境分局等部门为成员单位的危险化学品安全专业委员会，合力推动相关行业部门落实监管责任。</w:t>
      </w:r>
      <w:r>
        <w:rPr>
          <w:rFonts w:hint="default" w:ascii="Times New Roman" w:hAnsi="Times New Roman" w:eastAsia="仿宋_GB2312" w:cs="Times New Roman"/>
          <w:b/>
          <w:bCs/>
          <w:color w:val="auto"/>
          <w:sz w:val="32"/>
          <w:szCs w:val="32"/>
          <w:lang w:val="en-US" w:eastAsia="zh-CN"/>
        </w:rPr>
        <w:t>北仑区青峙化工园区管理服务中心</w:t>
      </w:r>
      <w:r>
        <w:rPr>
          <w:rFonts w:hint="default" w:ascii="Times New Roman" w:hAnsi="Times New Roman" w:eastAsia="仿宋_GB2312" w:cs="Times New Roman"/>
          <w:color w:val="auto"/>
          <w:sz w:val="32"/>
          <w:szCs w:val="32"/>
          <w:lang w:val="en-US" w:eastAsia="zh-CN"/>
        </w:rPr>
        <w:t>深刻吸取事故教训，构建区域危化企业安全风险管控和隐患排查治理双重预防机制，瞄准薄弱环节和突出关键部位，建立重点管控制度。</w:t>
      </w:r>
    </w:p>
    <w:p w14:paraId="35BF5FBA">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（二）持续加大监管和执法查处力度。</w:t>
      </w:r>
      <w:r>
        <w:rPr>
          <w:rFonts w:hint="default" w:ascii="Times New Roman" w:hAnsi="Times New Roman" w:eastAsia="仿宋_GB2312" w:cs="Times New Roman"/>
          <w:b/>
          <w:bCs/>
          <w:color w:val="auto"/>
          <w:sz w:val="32"/>
          <w:szCs w:val="32"/>
          <w:lang w:val="en-US" w:eastAsia="zh-CN"/>
        </w:rPr>
        <w:t>北仑区政府</w:t>
      </w:r>
      <w:r>
        <w:rPr>
          <w:rFonts w:hint="default" w:ascii="Times New Roman" w:hAnsi="Times New Roman" w:eastAsia="仿宋_GB2312" w:cs="Times New Roman"/>
          <w:color w:val="auto"/>
          <w:sz w:val="32"/>
          <w:szCs w:val="32"/>
          <w:lang w:val="en-US" w:eastAsia="zh-CN"/>
        </w:rPr>
        <w:t>财政投入140万元，委托中国化学品安全协会2名专家对科元公司实施驻点监管，指导企业提升安全管理能力。</w:t>
      </w:r>
      <w:r>
        <w:rPr>
          <w:rFonts w:hint="default" w:ascii="Times New Roman" w:hAnsi="Times New Roman" w:eastAsia="仿宋_GB2312" w:cs="Times New Roman"/>
          <w:b/>
          <w:bCs/>
          <w:color w:val="auto"/>
          <w:sz w:val="32"/>
          <w:szCs w:val="32"/>
          <w:lang w:val="en-US" w:eastAsia="zh-CN"/>
        </w:rPr>
        <w:t>北仑区应急管理局</w:t>
      </w:r>
      <w:r>
        <w:rPr>
          <w:rFonts w:hint="default" w:ascii="Times New Roman" w:hAnsi="Times New Roman" w:eastAsia="仿宋_GB2312" w:cs="Times New Roman"/>
          <w:color w:val="auto"/>
          <w:sz w:val="32"/>
          <w:szCs w:val="32"/>
          <w:lang w:val="en-US" w:eastAsia="zh-CN"/>
        </w:rPr>
        <w:t>在常态化实施区级第三方检查服务基础上，对科元公司组织开展2轮重大危险源和苯乙烯专项检查，发现问题隐患73项，完成整改64项，剩余9项落实“五到位”措施按计划整改</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b/>
          <w:bCs/>
          <w:color w:val="auto"/>
          <w:sz w:val="32"/>
          <w:szCs w:val="32"/>
          <w:lang w:val="en-US" w:eastAsia="zh-CN"/>
        </w:rPr>
        <w:t>北仑区市场监管局</w:t>
      </w:r>
      <w:r>
        <w:rPr>
          <w:rFonts w:hint="default" w:ascii="Times New Roman" w:hAnsi="Times New Roman" w:eastAsia="仿宋_GB2312" w:cs="Times New Roman"/>
          <w:color w:val="auto"/>
          <w:sz w:val="32"/>
          <w:szCs w:val="32"/>
          <w:lang w:val="en-US" w:eastAsia="zh-CN"/>
        </w:rPr>
        <w:t>将科元公司列入重点监管对象，市区联动执法检查发现问题19项，全部督促科元公司整改完成。将企业未办理告知，擅自维修改造特种设备列为重点检查内容</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楷体_GB2312" w:cs="Times New Roman"/>
          <w:b w:val="0"/>
          <w:bCs w:val="0"/>
          <w:color w:val="auto"/>
          <w:sz w:val="32"/>
          <w:szCs w:val="32"/>
          <w:lang w:val="en-US" w:eastAsia="zh-CN"/>
        </w:rPr>
        <w:t>（三）配齐配强园区安全管理专业力量。</w:t>
      </w:r>
      <w:r>
        <w:rPr>
          <w:rFonts w:hint="default" w:ascii="Times New Roman" w:hAnsi="Times New Roman" w:eastAsia="仿宋_GB2312" w:cs="Times New Roman"/>
          <w:b/>
          <w:bCs/>
          <w:color w:val="auto"/>
          <w:sz w:val="32"/>
          <w:szCs w:val="32"/>
          <w:lang w:val="en-US" w:eastAsia="zh-CN"/>
        </w:rPr>
        <w:t>北仑区政府</w:t>
      </w:r>
      <w:r>
        <w:rPr>
          <w:rFonts w:hint="default" w:ascii="Times New Roman" w:hAnsi="Times New Roman" w:eastAsia="仿宋_GB2312" w:cs="Times New Roman"/>
          <w:color w:val="auto"/>
          <w:sz w:val="32"/>
          <w:szCs w:val="32"/>
          <w:lang w:val="en-US" w:eastAsia="zh-CN"/>
        </w:rPr>
        <w:t>进一步调整完善化工园区管理机构设置，将青峙化工园区管理服务中心调整为由区应急管理局统筹管理</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楷体_GB2312" w:cs="Times New Roman"/>
          <w:b w:val="0"/>
          <w:bCs w:val="0"/>
          <w:color w:val="auto"/>
          <w:sz w:val="32"/>
          <w:szCs w:val="32"/>
          <w:lang w:val="en-US" w:eastAsia="zh-CN"/>
        </w:rPr>
        <w:t>（四）持续压实各方安全责任。</w:t>
      </w:r>
      <w:r>
        <w:rPr>
          <w:rFonts w:hint="default" w:ascii="Times New Roman" w:hAnsi="Times New Roman" w:eastAsia="楷体_GB2312" w:cs="Times New Roman"/>
          <w:b/>
          <w:bCs/>
          <w:color w:val="auto"/>
          <w:sz w:val="32"/>
          <w:szCs w:val="32"/>
          <w:lang w:val="en-US" w:eastAsia="zh-CN"/>
        </w:rPr>
        <w:t>压实部门监管责任，</w:t>
      </w:r>
      <w:r>
        <w:rPr>
          <w:rFonts w:hint="default" w:ascii="Times New Roman" w:hAnsi="Times New Roman" w:eastAsia="仿宋_GB2312" w:cs="Times New Roman"/>
          <w:color w:val="auto"/>
          <w:sz w:val="32"/>
          <w:szCs w:val="32"/>
          <w:lang w:val="en-US" w:eastAsia="zh-CN"/>
        </w:rPr>
        <w:t>2021年5月7日，北仑区应急管理局组织全区化工及危险化学品企业主要负责人安全生产工作会议，通报事故情况，开展集体警示教育，部署举一反三工作，6月24日，北仑区常务副区长对全区71家危险化学品企业主要负责人进行集体警示约谈。</w:t>
      </w:r>
      <w:r>
        <w:rPr>
          <w:rFonts w:hint="default" w:ascii="Times New Roman" w:hAnsi="Times New Roman" w:eastAsia="仿宋_GB2312" w:cs="Times New Roman"/>
          <w:b/>
          <w:bCs/>
          <w:color w:val="auto"/>
          <w:sz w:val="32"/>
          <w:szCs w:val="32"/>
          <w:lang w:val="en-US" w:eastAsia="zh-CN"/>
        </w:rPr>
        <w:t>市区两级安委办</w:t>
      </w:r>
      <w:r>
        <w:rPr>
          <w:rFonts w:hint="default" w:ascii="Times New Roman" w:hAnsi="Times New Roman" w:eastAsia="仿宋_GB2312" w:cs="Times New Roman"/>
          <w:b w:val="0"/>
          <w:bCs w:val="0"/>
          <w:color w:val="auto"/>
          <w:sz w:val="32"/>
          <w:szCs w:val="32"/>
          <w:lang w:val="en-US" w:eastAsia="zh-CN"/>
        </w:rPr>
        <w:t>牵头，会同市场监管、生态环境、消防</w:t>
      </w:r>
      <w:r>
        <w:rPr>
          <w:rFonts w:hint="default" w:ascii="Times New Roman" w:hAnsi="Times New Roman" w:eastAsia="仿宋_GB2312" w:cs="Times New Roman"/>
          <w:color w:val="auto"/>
          <w:sz w:val="32"/>
          <w:szCs w:val="32"/>
          <w:lang w:val="en-US" w:eastAsia="zh-CN"/>
        </w:rPr>
        <w:t>等部门及青峙化工园区管理服务中心对科元公司开展多轮次全面诊断评估，发现并督促企业完成9项重大隐患、29项试生产问题和156项一般问题整改闭环；对科元公司提交的256条压力管道、64台压力容器全面检测并注册登记。</w:t>
      </w:r>
      <w:r>
        <w:rPr>
          <w:rFonts w:hint="default" w:ascii="Times New Roman" w:hAnsi="Times New Roman" w:eastAsia="楷体_GB2312" w:cs="Times New Roman"/>
          <w:b/>
          <w:bCs/>
          <w:color w:val="auto"/>
          <w:sz w:val="32"/>
          <w:szCs w:val="32"/>
          <w:lang w:val="en-US" w:eastAsia="zh-CN"/>
        </w:rPr>
        <w:t>落实企业主体责任，</w:t>
      </w:r>
      <w:r>
        <w:rPr>
          <w:rFonts w:hint="default" w:ascii="Times New Roman" w:hAnsi="Times New Roman" w:eastAsia="仿宋_GB2312" w:cs="Times New Roman"/>
          <w:color w:val="auto"/>
          <w:sz w:val="32"/>
          <w:szCs w:val="32"/>
          <w:lang w:val="en-US" w:eastAsia="zh-CN"/>
        </w:rPr>
        <w:t>科元集团公司成立安全环保督察部，对科元公司HSE管理体系进行综合督查，重新梳理完善公司规章制度、操作规程等各类管理制度。科元公司树立“培训不到位是重大安全隐患”的理念，通过“导师带徒”“每日一题”“岗位竞争”等活动，开展全员岗位操作技能大培训；树立“检查不出隐患是最大事故隐患”的理念，科元公司内部自查发现各类事故隐患2158条，已整改完成2103条，根据绩效奖励办法奖励员工54万元。</w:t>
      </w:r>
    </w:p>
    <w:p w14:paraId="20C5004D">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仿宋_GB2312" w:cs="Times New Roman"/>
          <w:b/>
          <w:bCs/>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（五）数字赋能强化监测预警。</w:t>
      </w:r>
      <w:r>
        <w:rPr>
          <w:rFonts w:hint="default" w:ascii="Times New Roman" w:hAnsi="Times New Roman" w:eastAsia="仿宋_GB2312" w:cs="Times New Roman"/>
          <w:color w:val="auto"/>
          <w:sz w:val="32"/>
          <w:szCs w:val="32"/>
          <w:lang w:val="en-US" w:eastAsia="zh-CN"/>
        </w:rPr>
        <w:t>北仑区全面应用危险化学品全生命周期安全在线、危险化学品全链条安全风险智控场景应用、重大危险源在线监测预警等平台系统。</w:t>
      </w:r>
      <w:r>
        <w:rPr>
          <w:rFonts w:hint="default" w:ascii="Times New Roman" w:hAnsi="Times New Roman" w:eastAsia="仿宋_GB2312" w:cs="Times New Roman"/>
          <w:b/>
          <w:bCs/>
          <w:color w:val="auto"/>
          <w:sz w:val="32"/>
          <w:szCs w:val="32"/>
          <w:lang w:val="en-US" w:eastAsia="zh-CN"/>
        </w:rPr>
        <w:t>事故发生后，区政府</w:t>
      </w:r>
      <w:r>
        <w:rPr>
          <w:rFonts w:hint="default" w:ascii="Times New Roman" w:hAnsi="Times New Roman" w:eastAsia="仿宋_GB2312" w:cs="Times New Roman"/>
          <w:color w:val="auto"/>
          <w:sz w:val="32"/>
          <w:szCs w:val="32"/>
          <w:lang w:val="en-US" w:eastAsia="zh-CN"/>
        </w:rPr>
        <w:t>投入1200余万元初步建成生产储存（经营）企业压力容器子场景并持续完善中，实现对危化企业修理固定式压力容器巡检信息在线上报、超期未检验容器预警、备频繁报警监测等功能，从企业人员档案完整率、压力容器档案完整率、安全附件档案完整率、企业检查次数、第三方检查异常数量、预警处置率六个维度，计算企业主体履责力指数；</w:t>
      </w:r>
      <w:r>
        <w:rPr>
          <w:rFonts w:hint="default" w:ascii="Times New Roman" w:hAnsi="Times New Roman" w:eastAsia="仿宋_GB2312" w:cs="Times New Roman"/>
          <w:b/>
          <w:bCs/>
          <w:color w:val="auto"/>
          <w:sz w:val="32"/>
          <w:szCs w:val="32"/>
          <w:lang w:val="en-US" w:eastAsia="zh-CN"/>
        </w:rPr>
        <w:t>初步建成</w:t>
      </w:r>
      <w:r>
        <w:rPr>
          <w:rFonts w:hint="default" w:ascii="Times New Roman" w:hAnsi="Times New Roman" w:eastAsia="仿宋_GB2312" w:cs="Times New Roman"/>
          <w:color w:val="auto"/>
          <w:sz w:val="32"/>
          <w:szCs w:val="32"/>
          <w:lang w:val="en-US" w:eastAsia="zh-CN"/>
        </w:rPr>
        <w:t>集成安全、应急、封闭化、公共区域和环保等模块的青峙化工园区数字化管理平台，实现企业重大危险源监测预警、园区全貌瞭望、公共区域管道异常监测、管沟可燃气体在线探测、人员车辆智能化管理、区域网格化风险管控、应急资源管理和救援决策等功能。统筹危化企业信息化建设，强化公共区域监测预警，提升整体数字化管理服务能力和水平。</w:t>
      </w:r>
    </w:p>
    <w:p w14:paraId="25E087CE">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楷体_GB2312" w:cs="Times New Roman"/>
          <w:b w:val="0"/>
          <w:bCs w:val="0"/>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（六）提升应急处置能力。</w:t>
      </w:r>
      <w:r>
        <w:rPr>
          <w:rFonts w:hint="default" w:ascii="Times New Roman" w:hAnsi="Times New Roman" w:eastAsia="仿宋_GB2312" w:cs="Times New Roman"/>
          <w:b/>
          <w:bCs/>
          <w:color w:val="auto"/>
          <w:sz w:val="32"/>
          <w:szCs w:val="32"/>
          <w:lang w:val="en-US" w:eastAsia="zh-CN"/>
        </w:rPr>
        <w:t>北仑区</w:t>
      </w:r>
      <w:r>
        <w:rPr>
          <w:rFonts w:hint="default" w:ascii="Times New Roman" w:hAnsi="Times New Roman" w:eastAsia="仿宋_GB2312" w:cs="Times New Roman"/>
          <w:color w:val="auto"/>
          <w:sz w:val="32"/>
          <w:szCs w:val="32"/>
          <w:lang w:val="en-US" w:eastAsia="zh-CN"/>
        </w:rPr>
        <w:t>修订完善区级危险化学品事故应急预案，在宁波金发新材料有限公司、台塑工业（宁波）有限公司开展2021和2022年区级应急演练，举办全区34家危化企业组队参赛的一线员工应急处置技能比武，提升员工应急处置能力。督促科元公司按标准增配消（气）车和消防专职人员，依托戚家山消防站对区内5家重点企业专职消防队实施统筹统训。</w:t>
      </w:r>
      <w:r>
        <w:rPr>
          <w:rFonts w:hint="default" w:ascii="Times New Roman" w:hAnsi="Times New Roman" w:eastAsia="仿宋_GB2312" w:cs="Times New Roman"/>
          <w:b/>
          <w:bCs/>
          <w:color w:val="auto"/>
          <w:sz w:val="32"/>
          <w:szCs w:val="32"/>
          <w:lang w:val="en-US" w:eastAsia="zh-CN"/>
        </w:rPr>
        <w:t>北仑区青峙化工园区管理服务中心</w:t>
      </w:r>
      <w:r>
        <w:rPr>
          <w:rFonts w:hint="default" w:ascii="Times New Roman" w:hAnsi="Times New Roman" w:eastAsia="仿宋_GB2312" w:cs="Times New Roman"/>
          <w:b w:val="0"/>
          <w:bCs w:val="0"/>
          <w:color w:val="auto"/>
          <w:sz w:val="32"/>
          <w:szCs w:val="32"/>
          <w:lang w:val="en-US" w:eastAsia="zh-CN"/>
        </w:rPr>
        <w:t>协同区消防救援大队，在原有3个中水管网取水口基础上，新建3个消防取水口，确保应急消防供水需求。</w:t>
      </w:r>
    </w:p>
    <w:p w14:paraId="206228EF">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kern w:val="2"/>
          <w:sz w:val="32"/>
          <w:szCs w:val="32"/>
          <w:lang w:val="en-US" w:eastAsia="zh-CN" w:bidi="ar-SA"/>
        </w:rPr>
        <w:t>四、</w:t>
      </w:r>
      <w:r>
        <w:rPr>
          <w:rFonts w:hint="default" w:ascii="Times New Roman" w:hAnsi="Times New Roman" w:eastAsia="黑体" w:cs="Times New Roman"/>
          <w:color w:val="auto"/>
          <w:sz w:val="32"/>
          <w:szCs w:val="32"/>
        </w:rPr>
        <w:t>存在的主要问题</w:t>
      </w:r>
    </w:p>
    <w:p w14:paraId="1E6D9587">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一</w:t>
      </w: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安全生产红线底线意识仍需树牢。</w:t>
      </w:r>
      <w:r>
        <w:rPr>
          <w:rFonts w:hint="default" w:ascii="Times New Roman" w:hAnsi="Times New Roman" w:eastAsia="仿宋_GB2312" w:cs="Times New Roman"/>
          <w:b w:val="0"/>
          <w:bCs w:val="0"/>
          <w:color w:val="auto"/>
          <w:sz w:val="32"/>
          <w:szCs w:val="32"/>
          <w:lang w:val="en-US" w:eastAsia="zh-CN"/>
        </w:rPr>
        <w:t>北仑“区政合一”改革完成后，</w:t>
      </w:r>
      <w:r>
        <w:rPr>
          <w:rFonts w:hint="default" w:ascii="Times New Roman" w:hAnsi="Times New Roman" w:eastAsia="仿宋_GB2312" w:cs="Times New Roman"/>
          <w:color w:val="auto"/>
          <w:sz w:val="32"/>
          <w:szCs w:val="32"/>
          <w:lang w:val="en-US" w:eastAsia="zh-CN"/>
        </w:rPr>
        <w:t>宁波经济技术开发区和大榭开发区</w:t>
      </w:r>
      <w:r>
        <w:rPr>
          <w:rFonts w:hint="default" w:ascii="Times New Roman" w:hAnsi="Times New Roman" w:eastAsia="仿宋_GB2312" w:cs="Times New Roman"/>
          <w:b w:val="0"/>
          <w:bCs w:val="0"/>
          <w:color w:val="auto"/>
          <w:sz w:val="32"/>
          <w:szCs w:val="32"/>
          <w:lang w:val="en-US" w:eastAsia="zh-CN"/>
        </w:rPr>
        <w:t>由北仑区统筹管理，两个园区目前仍处于</w:t>
      </w:r>
      <w:r>
        <w:rPr>
          <w:rFonts w:hint="default" w:ascii="Times New Roman" w:hAnsi="Times New Roman" w:eastAsia="仿宋_GB2312" w:cs="Times New Roman"/>
          <w:color w:val="auto"/>
          <w:sz w:val="32"/>
          <w:szCs w:val="32"/>
          <w:lang w:val="en-US" w:eastAsia="zh-CN"/>
        </w:rPr>
        <w:t>C类一般风险等级，与《化工园区安全风险排查治理导则（试行）》及“十有两禁”的要求仍有不小差距，化工园区整体风险管控水平仍需进一步提升。对当前面临的安全生产严峻复杂形势</w:t>
      </w:r>
      <w:r>
        <w:rPr>
          <w:rFonts w:hint="default" w:ascii="Times New Roman" w:hAnsi="Times New Roman" w:eastAsia="仿宋_GB2312" w:cs="Times New Roman"/>
          <w:strike w:val="0"/>
          <w:dstrike w:val="0"/>
          <w:color w:val="auto"/>
          <w:sz w:val="32"/>
          <w:szCs w:val="32"/>
          <w:lang w:val="en-US" w:eastAsia="zh-CN"/>
        </w:rPr>
        <w:t>要提高思想认识</w:t>
      </w:r>
      <w:r>
        <w:rPr>
          <w:rFonts w:hint="default" w:ascii="Times New Roman" w:hAnsi="Times New Roman" w:eastAsia="仿宋_GB2312" w:cs="Times New Roman"/>
          <w:color w:val="auto"/>
          <w:sz w:val="32"/>
          <w:szCs w:val="32"/>
          <w:lang w:val="en-US" w:eastAsia="zh-CN"/>
        </w:rPr>
        <w:t>，筑牢安全防线，从严从速落实科元公司靳</w:t>
      </w:r>
      <w:r>
        <w:rPr>
          <w:rFonts w:hint="eastAsia" w:ascii="Times New Roman" w:hAnsi="Times New Roman" w:eastAsia="仿宋_GB2312" w:cs="Times New Roman"/>
          <w:color w:val="auto"/>
          <w:sz w:val="32"/>
          <w:szCs w:val="32"/>
          <w:lang w:val="en-US" w:eastAsia="zh-CN"/>
        </w:rPr>
        <w:t>某某</w:t>
      </w:r>
      <w:r>
        <w:rPr>
          <w:rFonts w:hint="default" w:ascii="Times New Roman" w:hAnsi="Times New Roman" w:eastAsia="仿宋_GB2312" w:cs="Times New Roman"/>
          <w:color w:val="auto"/>
          <w:sz w:val="32"/>
          <w:szCs w:val="32"/>
          <w:lang w:val="en-US" w:eastAsia="zh-CN"/>
        </w:rPr>
        <w:t>、章</w:t>
      </w:r>
      <w:r>
        <w:rPr>
          <w:rFonts w:hint="eastAsia" w:ascii="Times New Roman" w:hAnsi="Times New Roman" w:eastAsia="仿宋_GB2312" w:cs="Times New Roman"/>
          <w:color w:val="auto"/>
          <w:sz w:val="32"/>
          <w:szCs w:val="32"/>
          <w:lang w:val="en-US" w:eastAsia="zh-CN"/>
        </w:rPr>
        <w:t>某</w:t>
      </w:r>
      <w:r>
        <w:rPr>
          <w:rFonts w:hint="default" w:ascii="Times New Roman" w:hAnsi="Times New Roman" w:eastAsia="仿宋_GB2312" w:cs="Times New Roman"/>
          <w:color w:val="auto"/>
          <w:sz w:val="32"/>
          <w:szCs w:val="32"/>
          <w:lang w:val="en-US" w:eastAsia="zh-CN"/>
        </w:rPr>
        <w:t>刑事责任追究。</w:t>
      </w:r>
    </w:p>
    <w:p w14:paraId="2FD13442">
      <w:pPr>
        <w:keepNext w:val="0"/>
        <w:keepLines w:val="0"/>
        <w:pageBreakBefore w:val="0"/>
        <w:widowControl w:val="0"/>
        <w:kinsoku/>
        <w:wordWrap/>
        <w:overflowPunct/>
        <w:topLinePunct w:val="0"/>
        <w:autoSpaceDE/>
        <w:autoSpaceDN/>
        <w:bidi w:val="0"/>
        <w:adjustRightInd/>
        <w:snapToGrid/>
        <w:spacing w:line="580" w:lineRule="exact"/>
        <w:ind w:firstLine="640"/>
        <w:jc w:val="left"/>
        <w:textAlignment w:val="auto"/>
        <w:outlineLvl w:val="9"/>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二</w:t>
      </w: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企业员工教育培训仍需加强。</w:t>
      </w:r>
      <w:r>
        <w:rPr>
          <w:rFonts w:hint="default" w:ascii="Times New Roman" w:hAnsi="Times New Roman" w:eastAsia="仿宋_GB2312" w:cs="Times New Roman"/>
          <w:b w:val="0"/>
          <w:bCs w:val="0"/>
          <w:color w:val="auto"/>
          <w:sz w:val="32"/>
          <w:szCs w:val="32"/>
          <w:lang w:val="en-US" w:eastAsia="zh-CN"/>
        </w:rPr>
        <w:t>评估组会同专家抽查科元公司作业四部岗位职工潘某某，回答苯乙烯泄漏应急处理方法不全。询问作业三部设备管理人员黄某某，未能回答所辖特种设备种类及日常重点检查项目。员工对应急处置措施不熟悉，对关键设备检查项目不了解，企业员工安全知识和操作技能仍需进一步提升。</w:t>
      </w:r>
    </w:p>
    <w:p w14:paraId="55421961">
      <w:pPr>
        <w:pStyle w:val="2"/>
        <w:keepNext w:val="0"/>
        <w:keepLines w:val="0"/>
        <w:pageBreakBefore w:val="0"/>
        <w:widowControl w:val="0"/>
        <w:kinsoku/>
        <w:wordWrap/>
        <w:overflowPunct/>
        <w:topLinePunct w:val="0"/>
        <w:autoSpaceDE/>
        <w:autoSpaceDN/>
        <w:bidi w:val="0"/>
        <w:adjustRightInd/>
        <w:snapToGrid/>
        <w:spacing w:line="580" w:lineRule="exact"/>
        <w:ind w:left="0" w:leftChars="0" w:firstLine="640" w:firstLineChars="200"/>
        <w:jc w:val="left"/>
        <w:textAlignment w:val="auto"/>
        <w:outlineLvl w:val="9"/>
        <w:rPr>
          <w:rFonts w:hint="default" w:ascii="Times New Roman" w:hAnsi="Times New Roman" w:cs="Times New Roman"/>
          <w:lang w:val="en-US" w:eastAsia="zh-CN"/>
        </w:rPr>
      </w:pP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三</w:t>
      </w: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隐患排查治理需持续深入开展。</w:t>
      </w:r>
      <w:r>
        <w:rPr>
          <w:rFonts w:hint="default" w:ascii="Times New Roman" w:hAnsi="Times New Roman" w:eastAsia="仿宋_GB2312" w:cs="Times New Roman"/>
          <w:b w:val="0"/>
          <w:bCs w:val="0"/>
          <w:color w:val="auto"/>
          <w:kern w:val="2"/>
          <w:sz w:val="32"/>
          <w:szCs w:val="32"/>
          <w:lang w:val="en-US" w:eastAsia="zh-CN" w:bidi="ar-SA"/>
        </w:rPr>
        <w:t>经抽查科元公司</w:t>
      </w:r>
      <w:r>
        <w:rPr>
          <w:rFonts w:hint="eastAsia" w:ascii="Times New Roman" w:hAnsi="Times New Roman" w:eastAsia="仿宋_GB2312" w:cs="Times New Roman"/>
          <w:b w:val="0"/>
          <w:bCs w:val="0"/>
          <w:color w:val="auto"/>
          <w:kern w:val="2"/>
          <w:sz w:val="32"/>
          <w:szCs w:val="32"/>
          <w:lang w:val="en-US" w:eastAsia="zh-CN" w:bidi="ar-SA"/>
        </w:rPr>
        <w:t>台账</w:t>
      </w:r>
      <w:r>
        <w:rPr>
          <w:rFonts w:hint="default" w:ascii="Times New Roman" w:hAnsi="Times New Roman" w:eastAsia="仿宋_GB2312" w:cs="Times New Roman"/>
          <w:b w:val="0"/>
          <w:bCs w:val="0"/>
          <w:color w:val="auto"/>
          <w:kern w:val="2"/>
          <w:sz w:val="32"/>
          <w:szCs w:val="32"/>
          <w:lang w:val="en-US" w:eastAsia="zh-CN" w:bidi="ar-SA"/>
        </w:rPr>
        <w:t>资料和现场管理，询问有关作业人员，发现员工培训不到位、《设备工程（检修）管理制度》未包含安全设施检维修注意事项、作业三部东侧一层P33104B泵出口螺帽未紧固到位等问题仍然存在。抽查同类企业长鸿公司检维修和开车前安全条件确认等情况，发现该公司2022年8月份检修开车，但未见开车前安全条件确认表。R-7662B内冷管更换施工方案中未明确冷管压力试验水压参数等问题，隐患排治仍需持续深入开展。</w:t>
      </w:r>
    </w:p>
    <w:p w14:paraId="1E85483C">
      <w:pPr>
        <w:keepNext w:val="0"/>
        <w:keepLines w:val="0"/>
        <w:pageBreakBefore w:val="0"/>
        <w:widowControl w:val="0"/>
        <w:kinsoku/>
        <w:wordWrap/>
        <w:overflowPunct/>
        <w:topLinePunct w:val="0"/>
        <w:autoSpaceDE/>
        <w:autoSpaceDN/>
        <w:bidi w:val="0"/>
        <w:adjustRightInd/>
        <w:snapToGrid/>
        <w:spacing w:line="580" w:lineRule="exact"/>
        <w:ind w:firstLine="640"/>
        <w:textAlignment w:val="auto"/>
        <w:outlineLvl w:val="9"/>
        <w:rPr>
          <w:rFonts w:hint="default" w:ascii="Times New Roman" w:hAnsi="Times New Roman" w:eastAsia="黑体" w:cs="Times New Roman"/>
          <w:color w:val="auto"/>
          <w:sz w:val="32"/>
          <w:szCs w:val="32"/>
          <w:lang w:val="en-US" w:eastAsia="zh-CN"/>
        </w:rPr>
      </w:pPr>
      <w:r>
        <w:rPr>
          <w:rFonts w:hint="default" w:ascii="Times New Roman" w:hAnsi="Times New Roman" w:eastAsia="黑体" w:cs="Times New Roman"/>
          <w:color w:val="auto"/>
          <w:sz w:val="32"/>
          <w:szCs w:val="32"/>
          <w:lang w:val="en-US" w:eastAsia="zh-CN"/>
        </w:rPr>
        <w:t>五、工作建议</w:t>
      </w:r>
    </w:p>
    <w:p w14:paraId="4F6D0BB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（一）牢牢树立底线红线意识。</w:t>
      </w:r>
      <w:r>
        <w:rPr>
          <w:rFonts w:hint="default" w:ascii="Times New Roman" w:hAnsi="Times New Roman" w:eastAsia="仿宋_GB2312" w:cs="Times New Roman"/>
          <w:b/>
          <w:bCs/>
          <w:color w:val="auto"/>
          <w:sz w:val="32"/>
          <w:szCs w:val="32"/>
          <w:lang w:val="en-US" w:eastAsia="zh-CN"/>
        </w:rPr>
        <w:t>北仑区和科元公司</w:t>
      </w:r>
      <w:r>
        <w:rPr>
          <w:rFonts w:hint="default" w:ascii="Times New Roman" w:hAnsi="Times New Roman" w:eastAsia="仿宋_GB2312" w:cs="Times New Roman"/>
          <w:b w:val="0"/>
          <w:bCs w:val="0"/>
          <w:color w:val="auto"/>
          <w:sz w:val="32"/>
          <w:szCs w:val="32"/>
          <w:lang w:val="en-US" w:eastAsia="zh-CN"/>
        </w:rPr>
        <w:t>要深入学习贯彻习近平总书记关于安全生产重要论述，严格落实护航安全生产十五条硬措施，不断增强防范化解重大风险能力，真正把各项安全防范措施落实、落细、落到实处，将风险控制在可接受范围内、把隐患治理在形成之初，把事故消灭在萌芽状态。</w:t>
      </w:r>
      <w:r>
        <w:rPr>
          <w:rFonts w:hint="default" w:ascii="Times New Roman" w:hAnsi="Times New Roman" w:eastAsia="仿宋_GB2312" w:cs="Times New Roman"/>
          <w:b/>
          <w:bCs/>
          <w:color w:val="auto"/>
          <w:sz w:val="32"/>
          <w:szCs w:val="32"/>
          <w:lang w:val="en-US" w:eastAsia="zh-CN"/>
        </w:rPr>
        <w:t>北仑区</w:t>
      </w:r>
      <w:r>
        <w:rPr>
          <w:rFonts w:hint="default" w:ascii="Times New Roman" w:hAnsi="Times New Roman" w:eastAsia="仿宋_GB2312" w:cs="Times New Roman"/>
          <w:color w:val="auto"/>
          <w:sz w:val="32"/>
          <w:szCs w:val="32"/>
          <w:lang w:val="en-US" w:eastAsia="zh-CN"/>
        </w:rPr>
        <w:t>要查缺补漏，制定针对性对策措施，精准点穴，争取年底前宁波经济技术开发区和大榭开发区达到较低安全风险等级。</w:t>
      </w:r>
    </w:p>
    <w:p w14:paraId="2BF0E4CA">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（二）强化员工安全生产教育培训。</w:t>
      </w:r>
      <w:r>
        <w:rPr>
          <w:rFonts w:hint="default" w:ascii="Times New Roman" w:hAnsi="Times New Roman" w:eastAsia="仿宋_GB2312" w:cs="Times New Roman"/>
          <w:b w:val="0"/>
          <w:bCs w:val="0"/>
          <w:color w:val="auto"/>
          <w:sz w:val="32"/>
          <w:szCs w:val="32"/>
          <w:lang w:val="en-US" w:eastAsia="zh-CN"/>
        </w:rPr>
        <w:t>员工安全技能不足进入操作岗位，对安全生产带来重大风险隐患，</w:t>
      </w:r>
      <w:r>
        <w:rPr>
          <w:rFonts w:hint="default" w:ascii="Times New Roman" w:hAnsi="Times New Roman" w:eastAsia="仿宋_GB2312" w:cs="Times New Roman"/>
          <w:b/>
          <w:bCs/>
          <w:color w:val="auto"/>
          <w:sz w:val="32"/>
          <w:szCs w:val="32"/>
          <w:lang w:val="en-US" w:eastAsia="zh-CN"/>
        </w:rPr>
        <w:t>科元公司</w:t>
      </w:r>
      <w:r>
        <w:rPr>
          <w:rFonts w:hint="default" w:ascii="Times New Roman" w:hAnsi="Times New Roman" w:eastAsia="仿宋_GB2312" w:cs="Times New Roman"/>
          <w:b w:val="0"/>
          <w:bCs w:val="0"/>
          <w:color w:val="auto"/>
          <w:sz w:val="32"/>
          <w:szCs w:val="32"/>
          <w:lang w:val="en-US" w:eastAsia="zh-CN"/>
        </w:rPr>
        <w:t>要完善培训体系，建立培训机制，系统性常态化对从业人员进行安全生产教育和培训，保证从业人员具备必要的安全生产知识，熟悉有关的安全生产规章制度和安全操作规程，掌握本岗位的安全操作技能，了解事故应急处理措施。未经安全生产教育和培训合格的从业人员，不得上岗作业。</w:t>
      </w:r>
      <w:r>
        <w:rPr>
          <w:rFonts w:hint="default" w:ascii="Times New Roman" w:hAnsi="Times New Roman" w:eastAsia="仿宋_GB2312" w:cs="Times New Roman"/>
          <w:b/>
          <w:bCs/>
          <w:color w:val="auto"/>
          <w:sz w:val="32"/>
          <w:szCs w:val="32"/>
          <w:lang w:val="en-US" w:eastAsia="zh-CN"/>
        </w:rPr>
        <w:t>各级各部门</w:t>
      </w:r>
      <w:r>
        <w:rPr>
          <w:rFonts w:hint="default" w:ascii="Times New Roman" w:hAnsi="Times New Roman" w:eastAsia="仿宋_GB2312" w:cs="Times New Roman"/>
          <w:b w:val="0"/>
          <w:bCs w:val="0"/>
          <w:color w:val="auto"/>
          <w:sz w:val="32"/>
          <w:szCs w:val="32"/>
          <w:lang w:val="en-US" w:eastAsia="zh-CN"/>
        </w:rPr>
        <w:t>要持续开展安全生产培训“走过场”专项整治，严厉打击各类不按规定落实持证上岗制度、不按计划实施培训、不按公司规章制度和操作规程进行作业等违法违规行为。</w:t>
      </w:r>
    </w:p>
    <w:p w14:paraId="44E411AB">
      <w:pPr>
        <w:keepNext w:val="0"/>
        <w:keepLines w:val="0"/>
        <w:pageBreakBefore w:val="0"/>
        <w:kinsoku/>
        <w:wordWrap/>
        <w:overflowPunct/>
        <w:topLinePunct w:val="0"/>
        <w:autoSpaceDE/>
        <w:autoSpaceDN/>
        <w:bidi w:val="0"/>
        <w:adjustRightInd/>
        <w:snapToGrid/>
        <w:spacing w:line="580" w:lineRule="exact"/>
        <w:ind w:firstLine="64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三</w:t>
      </w:r>
      <w:r>
        <w:rPr>
          <w:rFonts w:hint="default" w:ascii="Times New Roman" w:hAnsi="Times New Roman" w:eastAsia="楷体_GB2312" w:cs="Times New Roman"/>
          <w:b w:val="0"/>
          <w:bCs w:val="0"/>
          <w:color w:val="auto"/>
          <w:sz w:val="32"/>
          <w:szCs w:val="32"/>
          <w:lang w:eastAsia="zh-CN"/>
        </w:rPr>
        <w:t>）</w:t>
      </w:r>
      <w:r>
        <w:rPr>
          <w:rFonts w:hint="default" w:ascii="Times New Roman" w:hAnsi="Times New Roman" w:eastAsia="楷体_GB2312" w:cs="Times New Roman"/>
          <w:b w:val="0"/>
          <w:bCs w:val="0"/>
          <w:color w:val="auto"/>
          <w:sz w:val="32"/>
          <w:szCs w:val="32"/>
          <w:lang w:val="en-US" w:eastAsia="zh-CN"/>
        </w:rPr>
        <w:t>强化双重预防机制建设。</w:t>
      </w:r>
      <w:r>
        <w:rPr>
          <w:rFonts w:hint="default" w:ascii="Times New Roman" w:hAnsi="Times New Roman" w:eastAsia="仿宋_GB2312" w:cs="Times New Roman"/>
          <w:b/>
          <w:bCs/>
          <w:color w:val="auto"/>
          <w:sz w:val="32"/>
          <w:szCs w:val="32"/>
          <w:lang w:val="en-US" w:eastAsia="zh-CN"/>
        </w:rPr>
        <w:t>科元公司</w:t>
      </w:r>
      <w:r>
        <w:rPr>
          <w:rFonts w:hint="default" w:ascii="Times New Roman" w:hAnsi="Times New Roman" w:eastAsia="仿宋_GB2312" w:cs="Times New Roman"/>
          <w:color w:val="auto"/>
          <w:sz w:val="32"/>
          <w:szCs w:val="32"/>
          <w:lang w:val="en-US" w:eastAsia="zh-CN"/>
        </w:rPr>
        <w:t>要高度重视此次评估查出问题整改工作，采取措施立即消除隐患。要建立健全并落实生产安全事故隐患排查治理制度，要细之又细排查和消除隐患，采取技术、管理措施，及时发现并消除事故隐患。要构建安全风险分级管控和隐患排查治理双重预防机制，健全风险防范化解机制，建立数字化信息化平台，提高安全生产水平，确保安全生产。</w:t>
      </w:r>
    </w:p>
    <w:p w14:paraId="0B9F438E">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default" w:ascii="Times New Roman" w:hAnsi="Times New Roman" w:eastAsia="仿宋_GB2312" w:cs="Times New Roman"/>
          <w:color w:val="auto"/>
          <w:sz w:val="32"/>
          <w:szCs w:val="32"/>
          <w:lang w:val="en-US" w:eastAsia="zh-CN"/>
        </w:rPr>
      </w:pPr>
    </w:p>
    <w:p w14:paraId="7301CA71">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default" w:ascii="Times New Roman" w:hAnsi="Times New Roman" w:eastAsia="仿宋_GB2312" w:cs="Times New Roman"/>
          <w:color w:val="auto"/>
          <w:sz w:val="32"/>
          <w:szCs w:val="32"/>
          <w:lang w:val="en-US" w:eastAsia="zh-CN"/>
        </w:rPr>
      </w:pPr>
    </w:p>
    <w:p w14:paraId="219DD95A">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宁波市</w:t>
      </w:r>
      <w:r>
        <w:rPr>
          <w:rFonts w:hint="default" w:ascii="Times New Roman" w:hAnsi="Times New Roman" w:eastAsia="仿宋_GB2312" w:cs="Times New Roman"/>
          <w:color w:val="auto"/>
          <w:sz w:val="32"/>
          <w:szCs w:val="32"/>
          <w:lang w:eastAsia="zh-CN"/>
        </w:rPr>
        <w:t>安全生产委员会办公室</w:t>
      </w:r>
    </w:p>
    <w:p w14:paraId="7F80413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lang w:eastAsia="zh-CN"/>
        </w:rPr>
        <w:t>202</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年</w:t>
      </w:r>
      <w:r>
        <w:rPr>
          <w:rFonts w:hint="default"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lang w:eastAsia="zh-CN"/>
        </w:rPr>
        <w:t>月</w:t>
      </w:r>
      <w:r>
        <w:rPr>
          <w:rFonts w:hint="default" w:ascii="Times New Roman" w:hAnsi="Times New Roman" w:eastAsia="仿宋_GB2312" w:cs="Times New Roman"/>
          <w:color w:val="auto"/>
          <w:sz w:val="32"/>
          <w:szCs w:val="32"/>
          <w:lang w:val="en-US" w:eastAsia="zh-CN"/>
        </w:rPr>
        <w:t>7日</w:t>
      </w:r>
    </w:p>
    <w:p w14:paraId="2B3F3B77">
      <w:pPr>
        <w:pStyle w:val="2"/>
        <w:rPr>
          <w:rFonts w:hint="default"/>
          <w:lang w:val="en-US" w:eastAsia="zh-CN"/>
        </w:rPr>
      </w:pPr>
    </w:p>
    <w:sectPr>
      <w:footerReference r:id="rId3" w:type="default"/>
      <w:pgSz w:w="11906" w:h="16838"/>
      <w:pgMar w:top="1803" w:right="1451" w:bottom="1803" w:left="14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58CCA">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56F715">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56F715">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FE06AD"/>
    <w:multiLevelType w:val="singleLevel"/>
    <w:tmpl w:val="5FFE06A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jYzE3OGRhNGM4N2Y0OTJiMDI5N2NiMjA3NTc2NzAifQ=="/>
  </w:docVars>
  <w:rsids>
    <w:rsidRoot w:val="77236ED9"/>
    <w:rsid w:val="000F05FC"/>
    <w:rsid w:val="00172B5E"/>
    <w:rsid w:val="001A01F0"/>
    <w:rsid w:val="003D3C95"/>
    <w:rsid w:val="00D2599C"/>
    <w:rsid w:val="011C0BB5"/>
    <w:rsid w:val="014527CC"/>
    <w:rsid w:val="016D27FF"/>
    <w:rsid w:val="01702D81"/>
    <w:rsid w:val="01C94275"/>
    <w:rsid w:val="01DC32D8"/>
    <w:rsid w:val="0253250F"/>
    <w:rsid w:val="025809CA"/>
    <w:rsid w:val="02905D28"/>
    <w:rsid w:val="02D569F6"/>
    <w:rsid w:val="030648C2"/>
    <w:rsid w:val="031E42C8"/>
    <w:rsid w:val="0320630A"/>
    <w:rsid w:val="032064E7"/>
    <w:rsid w:val="03526BF7"/>
    <w:rsid w:val="037E5D2D"/>
    <w:rsid w:val="03BE09E1"/>
    <w:rsid w:val="03FC26FD"/>
    <w:rsid w:val="044847D1"/>
    <w:rsid w:val="044D50EA"/>
    <w:rsid w:val="045F3F0B"/>
    <w:rsid w:val="05025DFE"/>
    <w:rsid w:val="050E4960"/>
    <w:rsid w:val="054C3225"/>
    <w:rsid w:val="056505B6"/>
    <w:rsid w:val="05697DC7"/>
    <w:rsid w:val="058E126C"/>
    <w:rsid w:val="059A3B0F"/>
    <w:rsid w:val="059F4C14"/>
    <w:rsid w:val="05A60DCF"/>
    <w:rsid w:val="05AA2E3C"/>
    <w:rsid w:val="05D838CE"/>
    <w:rsid w:val="05FF01E2"/>
    <w:rsid w:val="06F328E3"/>
    <w:rsid w:val="07005B7D"/>
    <w:rsid w:val="070F4B2B"/>
    <w:rsid w:val="074C088D"/>
    <w:rsid w:val="07AC4C95"/>
    <w:rsid w:val="07DF6C21"/>
    <w:rsid w:val="081647F0"/>
    <w:rsid w:val="08165B02"/>
    <w:rsid w:val="08AD259A"/>
    <w:rsid w:val="08BC351C"/>
    <w:rsid w:val="090C1FD3"/>
    <w:rsid w:val="09721302"/>
    <w:rsid w:val="09942684"/>
    <w:rsid w:val="09CC77CA"/>
    <w:rsid w:val="09EF160A"/>
    <w:rsid w:val="0A1B1AE0"/>
    <w:rsid w:val="0A6C6720"/>
    <w:rsid w:val="0A78088F"/>
    <w:rsid w:val="0AB169A1"/>
    <w:rsid w:val="0AD95BFC"/>
    <w:rsid w:val="0AF83134"/>
    <w:rsid w:val="0B154E90"/>
    <w:rsid w:val="0B775BF8"/>
    <w:rsid w:val="0B852B4E"/>
    <w:rsid w:val="0BC00B31"/>
    <w:rsid w:val="0BC402F9"/>
    <w:rsid w:val="0BEC750E"/>
    <w:rsid w:val="0BF7084D"/>
    <w:rsid w:val="0C5B0EA6"/>
    <w:rsid w:val="0C612117"/>
    <w:rsid w:val="0C9E2003"/>
    <w:rsid w:val="0CBC455D"/>
    <w:rsid w:val="0D377C61"/>
    <w:rsid w:val="0D673361"/>
    <w:rsid w:val="0D6B64D0"/>
    <w:rsid w:val="0D87686E"/>
    <w:rsid w:val="0D8A2C58"/>
    <w:rsid w:val="0DC72648"/>
    <w:rsid w:val="0DCD4933"/>
    <w:rsid w:val="0DEB7011"/>
    <w:rsid w:val="0E0F7ADE"/>
    <w:rsid w:val="0E137F96"/>
    <w:rsid w:val="0E390663"/>
    <w:rsid w:val="0E3D11B5"/>
    <w:rsid w:val="0E7A6413"/>
    <w:rsid w:val="0EDB5FD9"/>
    <w:rsid w:val="0F0909E1"/>
    <w:rsid w:val="0F145E6C"/>
    <w:rsid w:val="0F4E39F6"/>
    <w:rsid w:val="0F5A21D0"/>
    <w:rsid w:val="0F956236"/>
    <w:rsid w:val="0FC72B7B"/>
    <w:rsid w:val="0FCB3EC4"/>
    <w:rsid w:val="0FCD127C"/>
    <w:rsid w:val="0FD40323"/>
    <w:rsid w:val="0FEC1CF6"/>
    <w:rsid w:val="100B2942"/>
    <w:rsid w:val="1057158B"/>
    <w:rsid w:val="10702FCE"/>
    <w:rsid w:val="1180436E"/>
    <w:rsid w:val="11B47BCC"/>
    <w:rsid w:val="11DC7072"/>
    <w:rsid w:val="11E03F1B"/>
    <w:rsid w:val="11F51958"/>
    <w:rsid w:val="125B3857"/>
    <w:rsid w:val="126163A8"/>
    <w:rsid w:val="127707D5"/>
    <w:rsid w:val="12BB111D"/>
    <w:rsid w:val="131B5F8E"/>
    <w:rsid w:val="13470159"/>
    <w:rsid w:val="137266C9"/>
    <w:rsid w:val="13D660DB"/>
    <w:rsid w:val="1409042E"/>
    <w:rsid w:val="140F4A91"/>
    <w:rsid w:val="141D0D61"/>
    <w:rsid w:val="144933D0"/>
    <w:rsid w:val="14C55293"/>
    <w:rsid w:val="14CD1A19"/>
    <w:rsid w:val="14D30F40"/>
    <w:rsid w:val="14D32265"/>
    <w:rsid w:val="151B5F2B"/>
    <w:rsid w:val="154155A9"/>
    <w:rsid w:val="15472488"/>
    <w:rsid w:val="157E60D1"/>
    <w:rsid w:val="15895767"/>
    <w:rsid w:val="159E01E3"/>
    <w:rsid w:val="15A92D0F"/>
    <w:rsid w:val="15C766A6"/>
    <w:rsid w:val="15E00B0B"/>
    <w:rsid w:val="15FA474C"/>
    <w:rsid w:val="163A4055"/>
    <w:rsid w:val="16427BB6"/>
    <w:rsid w:val="16BC49AE"/>
    <w:rsid w:val="16CD1723"/>
    <w:rsid w:val="17081A9C"/>
    <w:rsid w:val="173C77AE"/>
    <w:rsid w:val="17E817D4"/>
    <w:rsid w:val="17EA2A8C"/>
    <w:rsid w:val="17FF15E0"/>
    <w:rsid w:val="18381FA5"/>
    <w:rsid w:val="185D11F8"/>
    <w:rsid w:val="186060FD"/>
    <w:rsid w:val="190443D0"/>
    <w:rsid w:val="19411BBD"/>
    <w:rsid w:val="19494916"/>
    <w:rsid w:val="19D249EC"/>
    <w:rsid w:val="19E54F3E"/>
    <w:rsid w:val="19E92CB9"/>
    <w:rsid w:val="19EA7DD5"/>
    <w:rsid w:val="1AAF0203"/>
    <w:rsid w:val="1AE42C13"/>
    <w:rsid w:val="1AFB44B9"/>
    <w:rsid w:val="1B007E9B"/>
    <w:rsid w:val="1B3E73EC"/>
    <w:rsid w:val="1B4D69DC"/>
    <w:rsid w:val="1BDF5B4C"/>
    <w:rsid w:val="1C2B1CF8"/>
    <w:rsid w:val="1C8817FE"/>
    <w:rsid w:val="1C966A3E"/>
    <w:rsid w:val="1CA22965"/>
    <w:rsid w:val="1CAC11FA"/>
    <w:rsid w:val="1CD5589E"/>
    <w:rsid w:val="1D0217A3"/>
    <w:rsid w:val="1D032765"/>
    <w:rsid w:val="1D3F6E5F"/>
    <w:rsid w:val="1D8D6F92"/>
    <w:rsid w:val="1D8E23CF"/>
    <w:rsid w:val="1DE65CBB"/>
    <w:rsid w:val="1E216824"/>
    <w:rsid w:val="1E4677EB"/>
    <w:rsid w:val="1E686DB9"/>
    <w:rsid w:val="1ED84329"/>
    <w:rsid w:val="1EF82509"/>
    <w:rsid w:val="1EFA264E"/>
    <w:rsid w:val="1F0661B6"/>
    <w:rsid w:val="1F1B45D4"/>
    <w:rsid w:val="1F32617D"/>
    <w:rsid w:val="1F3406CE"/>
    <w:rsid w:val="1F4F2CCC"/>
    <w:rsid w:val="1F683FAA"/>
    <w:rsid w:val="1F9A09D8"/>
    <w:rsid w:val="2007529F"/>
    <w:rsid w:val="202949B6"/>
    <w:rsid w:val="202D65D2"/>
    <w:rsid w:val="209958F2"/>
    <w:rsid w:val="209B4212"/>
    <w:rsid w:val="20D75B26"/>
    <w:rsid w:val="20E253BA"/>
    <w:rsid w:val="210B0648"/>
    <w:rsid w:val="212558A0"/>
    <w:rsid w:val="21A10DE1"/>
    <w:rsid w:val="224534FA"/>
    <w:rsid w:val="22891E64"/>
    <w:rsid w:val="22C540D3"/>
    <w:rsid w:val="22E82E1C"/>
    <w:rsid w:val="22EC6680"/>
    <w:rsid w:val="231C1D5F"/>
    <w:rsid w:val="233913D6"/>
    <w:rsid w:val="23B07C2B"/>
    <w:rsid w:val="23D477CE"/>
    <w:rsid w:val="24337A78"/>
    <w:rsid w:val="24A04362"/>
    <w:rsid w:val="24AB1AD3"/>
    <w:rsid w:val="24AF2514"/>
    <w:rsid w:val="2503751B"/>
    <w:rsid w:val="251951F6"/>
    <w:rsid w:val="251E7077"/>
    <w:rsid w:val="25355E14"/>
    <w:rsid w:val="258578FC"/>
    <w:rsid w:val="25A00530"/>
    <w:rsid w:val="25A6525F"/>
    <w:rsid w:val="25F25CB3"/>
    <w:rsid w:val="26B15DC0"/>
    <w:rsid w:val="26BB75D1"/>
    <w:rsid w:val="2702111F"/>
    <w:rsid w:val="273114B1"/>
    <w:rsid w:val="277D1A62"/>
    <w:rsid w:val="27C133D1"/>
    <w:rsid w:val="27CB76AB"/>
    <w:rsid w:val="282726F6"/>
    <w:rsid w:val="28701E33"/>
    <w:rsid w:val="287D23DA"/>
    <w:rsid w:val="28E845CD"/>
    <w:rsid w:val="29385241"/>
    <w:rsid w:val="2961105D"/>
    <w:rsid w:val="29657F8B"/>
    <w:rsid w:val="29A5032F"/>
    <w:rsid w:val="29AA78B9"/>
    <w:rsid w:val="29F13BD2"/>
    <w:rsid w:val="2A38708D"/>
    <w:rsid w:val="2B2C1FB7"/>
    <w:rsid w:val="2B5B49FB"/>
    <w:rsid w:val="2B63218C"/>
    <w:rsid w:val="2B9F4337"/>
    <w:rsid w:val="2BDC43EB"/>
    <w:rsid w:val="2C637296"/>
    <w:rsid w:val="2C8A61B2"/>
    <w:rsid w:val="2CC94159"/>
    <w:rsid w:val="2D360E90"/>
    <w:rsid w:val="2D53006C"/>
    <w:rsid w:val="2D7E31DF"/>
    <w:rsid w:val="2D860FCB"/>
    <w:rsid w:val="2DD87D92"/>
    <w:rsid w:val="2DDC56FA"/>
    <w:rsid w:val="2E0C70C6"/>
    <w:rsid w:val="2E114AFB"/>
    <w:rsid w:val="2E2336CC"/>
    <w:rsid w:val="2E5B1FD9"/>
    <w:rsid w:val="2ECC467A"/>
    <w:rsid w:val="2F114CB2"/>
    <w:rsid w:val="2F35515F"/>
    <w:rsid w:val="2F4531ED"/>
    <w:rsid w:val="2F6803EC"/>
    <w:rsid w:val="2F92769A"/>
    <w:rsid w:val="2FEC34EF"/>
    <w:rsid w:val="2FF17255"/>
    <w:rsid w:val="2FFD754B"/>
    <w:rsid w:val="30100189"/>
    <w:rsid w:val="302838EC"/>
    <w:rsid w:val="30891B4C"/>
    <w:rsid w:val="30A5246C"/>
    <w:rsid w:val="310166CF"/>
    <w:rsid w:val="31053E4D"/>
    <w:rsid w:val="3108078F"/>
    <w:rsid w:val="316C450B"/>
    <w:rsid w:val="317A36FC"/>
    <w:rsid w:val="317B43C5"/>
    <w:rsid w:val="31D417BC"/>
    <w:rsid w:val="31F76521"/>
    <w:rsid w:val="323108D7"/>
    <w:rsid w:val="32B07F78"/>
    <w:rsid w:val="32F43404"/>
    <w:rsid w:val="33014450"/>
    <w:rsid w:val="338728C2"/>
    <w:rsid w:val="33CA796D"/>
    <w:rsid w:val="33D83F47"/>
    <w:rsid w:val="33DD5FB3"/>
    <w:rsid w:val="341B56DC"/>
    <w:rsid w:val="342576AC"/>
    <w:rsid w:val="34464E71"/>
    <w:rsid w:val="344F6F40"/>
    <w:rsid w:val="34BC348A"/>
    <w:rsid w:val="34C80384"/>
    <w:rsid w:val="34DD3036"/>
    <w:rsid w:val="35B17414"/>
    <w:rsid w:val="366159C4"/>
    <w:rsid w:val="3663508A"/>
    <w:rsid w:val="366B6ECC"/>
    <w:rsid w:val="367404EE"/>
    <w:rsid w:val="36920C84"/>
    <w:rsid w:val="36944466"/>
    <w:rsid w:val="36C410ED"/>
    <w:rsid w:val="36C96B40"/>
    <w:rsid w:val="3737571B"/>
    <w:rsid w:val="37671A78"/>
    <w:rsid w:val="378C4FDC"/>
    <w:rsid w:val="37AF4471"/>
    <w:rsid w:val="37C70EF9"/>
    <w:rsid w:val="37D5023C"/>
    <w:rsid w:val="383D5683"/>
    <w:rsid w:val="392E679E"/>
    <w:rsid w:val="393F5DB5"/>
    <w:rsid w:val="39A3469C"/>
    <w:rsid w:val="39C972B8"/>
    <w:rsid w:val="39E717C6"/>
    <w:rsid w:val="39F76093"/>
    <w:rsid w:val="39F83684"/>
    <w:rsid w:val="3A311A5B"/>
    <w:rsid w:val="3A4B2B64"/>
    <w:rsid w:val="3A6139D8"/>
    <w:rsid w:val="3AA123C7"/>
    <w:rsid w:val="3AAC1D6B"/>
    <w:rsid w:val="3AB61F80"/>
    <w:rsid w:val="3AF56685"/>
    <w:rsid w:val="3B5452C4"/>
    <w:rsid w:val="3B5F50F7"/>
    <w:rsid w:val="3B7C69B3"/>
    <w:rsid w:val="3BA25724"/>
    <w:rsid w:val="3BD46482"/>
    <w:rsid w:val="3BD904E4"/>
    <w:rsid w:val="3C3459BF"/>
    <w:rsid w:val="3C357923"/>
    <w:rsid w:val="3C526402"/>
    <w:rsid w:val="3C9A1D44"/>
    <w:rsid w:val="3CC512BC"/>
    <w:rsid w:val="3D0528D1"/>
    <w:rsid w:val="3DA16822"/>
    <w:rsid w:val="3DA60C3C"/>
    <w:rsid w:val="3DCF37D5"/>
    <w:rsid w:val="3DD75543"/>
    <w:rsid w:val="3E0832B7"/>
    <w:rsid w:val="3E25028A"/>
    <w:rsid w:val="3E326641"/>
    <w:rsid w:val="3E3C1312"/>
    <w:rsid w:val="3EF37517"/>
    <w:rsid w:val="3F005611"/>
    <w:rsid w:val="3F0B613D"/>
    <w:rsid w:val="3F4F1F7D"/>
    <w:rsid w:val="3F7A11E6"/>
    <w:rsid w:val="3F9B6DF1"/>
    <w:rsid w:val="3FD362AE"/>
    <w:rsid w:val="402850F3"/>
    <w:rsid w:val="40A76883"/>
    <w:rsid w:val="40B218B8"/>
    <w:rsid w:val="410277F5"/>
    <w:rsid w:val="410970E2"/>
    <w:rsid w:val="41756E09"/>
    <w:rsid w:val="418072BD"/>
    <w:rsid w:val="41826186"/>
    <w:rsid w:val="422D781E"/>
    <w:rsid w:val="425C1328"/>
    <w:rsid w:val="42741955"/>
    <w:rsid w:val="42AB61F6"/>
    <w:rsid w:val="42AC70FC"/>
    <w:rsid w:val="42C53ECC"/>
    <w:rsid w:val="4314741A"/>
    <w:rsid w:val="4316227C"/>
    <w:rsid w:val="438A6926"/>
    <w:rsid w:val="43A27160"/>
    <w:rsid w:val="44393754"/>
    <w:rsid w:val="443F4DBC"/>
    <w:rsid w:val="44467235"/>
    <w:rsid w:val="446460D3"/>
    <w:rsid w:val="446549B7"/>
    <w:rsid w:val="446701C0"/>
    <w:rsid w:val="44A002DE"/>
    <w:rsid w:val="450A0456"/>
    <w:rsid w:val="4518302B"/>
    <w:rsid w:val="45202878"/>
    <w:rsid w:val="45AF3D83"/>
    <w:rsid w:val="45B91FDB"/>
    <w:rsid w:val="45DF71E2"/>
    <w:rsid w:val="465A6E45"/>
    <w:rsid w:val="467E6198"/>
    <w:rsid w:val="46BC78DF"/>
    <w:rsid w:val="46E46E0A"/>
    <w:rsid w:val="4706147D"/>
    <w:rsid w:val="47650BDF"/>
    <w:rsid w:val="476D594B"/>
    <w:rsid w:val="47C75F92"/>
    <w:rsid w:val="48033CD7"/>
    <w:rsid w:val="480F66DA"/>
    <w:rsid w:val="486A6177"/>
    <w:rsid w:val="486E449C"/>
    <w:rsid w:val="48757320"/>
    <w:rsid w:val="488867ED"/>
    <w:rsid w:val="48894C8E"/>
    <w:rsid w:val="48D745D2"/>
    <w:rsid w:val="48E539C3"/>
    <w:rsid w:val="49034BEE"/>
    <w:rsid w:val="49285768"/>
    <w:rsid w:val="49387FA2"/>
    <w:rsid w:val="49740473"/>
    <w:rsid w:val="497B47BB"/>
    <w:rsid w:val="499C1B2A"/>
    <w:rsid w:val="49C00303"/>
    <w:rsid w:val="49CD6DFC"/>
    <w:rsid w:val="4A305697"/>
    <w:rsid w:val="4A7E5F90"/>
    <w:rsid w:val="4AE81323"/>
    <w:rsid w:val="4AF04EED"/>
    <w:rsid w:val="4B35546E"/>
    <w:rsid w:val="4B9607EB"/>
    <w:rsid w:val="4BCA3C11"/>
    <w:rsid w:val="4C913626"/>
    <w:rsid w:val="4CB44196"/>
    <w:rsid w:val="4CCB1505"/>
    <w:rsid w:val="4CDA1793"/>
    <w:rsid w:val="4CED171B"/>
    <w:rsid w:val="4DD30110"/>
    <w:rsid w:val="4DFF6AAC"/>
    <w:rsid w:val="4E092010"/>
    <w:rsid w:val="4E1B3B9D"/>
    <w:rsid w:val="4E2D1DB7"/>
    <w:rsid w:val="4E43336D"/>
    <w:rsid w:val="4E6B6054"/>
    <w:rsid w:val="4F2B759C"/>
    <w:rsid w:val="4F346E91"/>
    <w:rsid w:val="4F6C000D"/>
    <w:rsid w:val="4F833FE8"/>
    <w:rsid w:val="4F9958D3"/>
    <w:rsid w:val="4FA44A1C"/>
    <w:rsid w:val="4FC76377"/>
    <w:rsid w:val="4FEE6BB9"/>
    <w:rsid w:val="501B5876"/>
    <w:rsid w:val="503D10D2"/>
    <w:rsid w:val="50401B07"/>
    <w:rsid w:val="5066167F"/>
    <w:rsid w:val="50936530"/>
    <w:rsid w:val="50AF2ECA"/>
    <w:rsid w:val="50BB100A"/>
    <w:rsid w:val="50C16F43"/>
    <w:rsid w:val="50CD774C"/>
    <w:rsid w:val="515012D9"/>
    <w:rsid w:val="516B12B6"/>
    <w:rsid w:val="51B14D98"/>
    <w:rsid w:val="51BE4855"/>
    <w:rsid w:val="51C46BA3"/>
    <w:rsid w:val="51D11D4F"/>
    <w:rsid w:val="521E2128"/>
    <w:rsid w:val="522E5B6D"/>
    <w:rsid w:val="5238356A"/>
    <w:rsid w:val="523C2CC5"/>
    <w:rsid w:val="52BC3936"/>
    <w:rsid w:val="52E00065"/>
    <w:rsid w:val="53433976"/>
    <w:rsid w:val="53503A04"/>
    <w:rsid w:val="53AC0DF7"/>
    <w:rsid w:val="53DD3BEF"/>
    <w:rsid w:val="5409072C"/>
    <w:rsid w:val="540E7908"/>
    <w:rsid w:val="542A4BB4"/>
    <w:rsid w:val="54410D57"/>
    <w:rsid w:val="545E17CA"/>
    <w:rsid w:val="546F0C31"/>
    <w:rsid w:val="54C05725"/>
    <w:rsid w:val="555D0DC2"/>
    <w:rsid w:val="55687018"/>
    <w:rsid w:val="556C2EB6"/>
    <w:rsid w:val="55FC5042"/>
    <w:rsid w:val="56125E22"/>
    <w:rsid w:val="561D2542"/>
    <w:rsid w:val="56580C25"/>
    <w:rsid w:val="566202EF"/>
    <w:rsid w:val="566931D1"/>
    <w:rsid w:val="56704470"/>
    <w:rsid w:val="568C6857"/>
    <w:rsid w:val="569F02B4"/>
    <w:rsid w:val="56A349C1"/>
    <w:rsid w:val="56C64551"/>
    <w:rsid w:val="56E70D0A"/>
    <w:rsid w:val="570C499A"/>
    <w:rsid w:val="571C213B"/>
    <w:rsid w:val="572D1B51"/>
    <w:rsid w:val="5799574A"/>
    <w:rsid w:val="58270339"/>
    <w:rsid w:val="5829271C"/>
    <w:rsid w:val="582D3BB8"/>
    <w:rsid w:val="584D1BE2"/>
    <w:rsid w:val="58D80503"/>
    <w:rsid w:val="58E13694"/>
    <w:rsid w:val="59683612"/>
    <w:rsid w:val="59DA0D06"/>
    <w:rsid w:val="59EB09A4"/>
    <w:rsid w:val="59FC5F5F"/>
    <w:rsid w:val="5A4D15C8"/>
    <w:rsid w:val="5A4E78E8"/>
    <w:rsid w:val="5A5E3342"/>
    <w:rsid w:val="5AD417A5"/>
    <w:rsid w:val="5AE40328"/>
    <w:rsid w:val="5B5838D2"/>
    <w:rsid w:val="5B831BD3"/>
    <w:rsid w:val="5B8D79C4"/>
    <w:rsid w:val="5C333D47"/>
    <w:rsid w:val="5C50255F"/>
    <w:rsid w:val="5C502C96"/>
    <w:rsid w:val="5C9F1F08"/>
    <w:rsid w:val="5CAA3F8B"/>
    <w:rsid w:val="5CFA63C5"/>
    <w:rsid w:val="5D0A5922"/>
    <w:rsid w:val="5E3608EF"/>
    <w:rsid w:val="5E3B522F"/>
    <w:rsid w:val="5E625260"/>
    <w:rsid w:val="5E6C2EB8"/>
    <w:rsid w:val="5F2243C5"/>
    <w:rsid w:val="5F2E349D"/>
    <w:rsid w:val="5F5B2E79"/>
    <w:rsid w:val="5F71436A"/>
    <w:rsid w:val="5F89126B"/>
    <w:rsid w:val="5F942D12"/>
    <w:rsid w:val="5F9D64F1"/>
    <w:rsid w:val="605319E1"/>
    <w:rsid w:val="60CA2187"/>
    <w:rsid w:val="60D96195"/>
    <w:rsid w:val="60FC69CB"/>
    <w:rsid w:val="60FD7910"/>
    <w:rsid w:val="60FF6C36"/>
    <w:rsid w:val="61296544"/>
    <w:rsid w:val="6135270F"/>
    <w:rsid w:val="616360CD"/>
    <w:rsid w:val="619F302E"/>
    <w:rsid w:val="61AA5A54"/>
    <w:rsid w:val="61C257A9"/>
    <w:rsid w:val="61C81995"/>
    <w:rsid w:val="61E94DF2"/>
    <w:rsid w:val="61F804D1"/>
    <w:rsid w:val="622C4C48"/>
    <w:rsid w:val="629C3A53"/>
    <w:rsid w:val="62B12468"/>
    <w:rsid w:val="62F64766"/>
    <w:rsid w:val="634514A9"/>
    <w:rsid w:val="635B3E4F"/>
    <w:rsid w:val="636E2601"/>
    <w:rsid w:val="63981DAD"/>
    <w:rsid w:val="63CA3A6C"/>
    <w:rsid w:val="64667D4B"/>
    <w:rsid w:val="64671330"/>
    <w:rsid w:val="649F1804"/>
    <w:rsid w:val="651E5255"/>
    <w:rsid w:val="65210AA3"/>
    <w:rsid w:val="65430709"/>
    <w:rsid w:val="654F6934"/>
    <w:rsid w:val="659E62D4"/>
    <w:rsid w:val="65A436D2"/>
    <w:rsid w:val="664B3DC6"/>
    <w:rsid w:val="66593E5D"/>
    <w:rsid w:val="66762F1E"/>
    <w:rsid w:val="67741113"/>
    <w:rsid w:val="67753866"/>
    <w:rsid w:val="67793F97"/>
    <w:rsid w:val="67C5206C"/>
    <w:rsid w:val="6800064C"/>
    <w:rsid w:val="68324194"/>
    <w:rsid w:val="68415354"/>
    <w:rsid w:val="687C1C03"/>
    <w:rsid w:val="68B11624"/>
    <w:rsid w:val="68D67A89"/>
    <w:rsid w:val="68F2414F"/>
    <w:rsid w:val="69135C2D"/>
    <w:rsid w:val="692847D6"/>
    <w:rsid w:val="69FC780F"/>
    <w:rsid w:val="6A350098"/>
    <w:rsid w:val="6A4C5571"/>
    <w:rsid w:val="6A706EE9"/>
    <w:rsid w:val="6A791BD5"/>
    <w:rsid w:val="6AED6AB5"/>
    <w:rsid w:val="6B330B2C"/>
    <w:rsid w:val="6B4477EE"/>
    <w:rsid w:val="6B887B1B"/>
    <w:rsid w:val="6BE72255"/>
    <w:rsid w:val="6BE86719"/>
    <w:rsid w:val="6C522B7E"/>
    <w:rsid w:val="6C5D370A"/>
    <w:rsid w:val="6C7B7CE5"/>
    <w:rsid w:val="6CAF319C"/>
    <w:rsid w:val="6CDC79E8"/>
    <w:rsid w:val="6CDD3F44"/>
    <w:rsid w:val="6CE114F5"/>
    <w:rsid w:val="6D181BA3"/>
    <w:rsid w:val="6D32478A"/>
    <w:rsid w:val="6D5305D6"/>
    <w:rsid w:val="6D810BB6"/>
    <w:rsid w:val="6D964730"/>
    <w:rsid w:val="6E0047DC"/>
    <w:rsid w:val="6E3D0A60"/>
    <w:rsid w:val="6E3F2985"/>
    <w:rsid w:val="6E4229C6"/>
    <w:rsid w:val="6E7A3A78"/>
    <w:rsid w:val="6EE661CB"/>
    <w:rsid w:val="6F044AAF"/>
    <w:rsid w:val="6F4F51AE"/>
    <w:rsid w:val="6F5D5A40"/>
    <w:rsid w:val="6F820F87"/>
    <w:rsid w:val="6FA67236"/>
    <w:rsid w:val="6FC13EC4"/>
    <w:rsid w:val="70195E15"/>
    <w:rsid w:val="704B2986"/>
    <w:rsid w:val="705A4057"/>
    <w:rsid w:val="707A5E36"/>
    <w:rsid w:val="707C0A06"/>
    <w:rsid w:val="70A74812"/>
    <w:rsid w:val="710175D1"/>
    <w:rsid w:val="714635F6"/>
    <w:rsid w:val="71680F54"/>
    <w:rsid w:val="717E48BF"/>
    <w:rsid w:val="71BF1759"/>
    <w:rsid w:val="71EA4661"/>
    <w:rsid w:val="71F32B61"/>
    <w:rsid w:val="71F5084E"/>
    <w:rsid w:val="72363A7C"/>
    <w:rsid w:val="726D5981"/>
    <w:rsid w:val="72736912"/>
    <w:rsid w:val="72BC7D79"/>
    <w:rsid w:val="72DF47DB"/>
    <w:rsid w:val="731614DB"/>
    <w:rsid w:val="73250038"/>
    <w:rsid w:val="737A0BCD"/>
    <w:rsid w:val="740D6E95"/>
    <w:rsid w:val="74677C97"/>
    <w:rsid w:val="749744AE"/>
    <w:rsid w:val="74A70B19"/>
    <w:rsid w:val="74B825F3"/>
    <w:rsid w:val="74FB1B7F"/>
    <w:rsid w:val="75264B70"/>
    <w:rsid w:val="753148A8"/>
    <w:rsid w:val="753B0F10"/>
    <w:rsid w:val="753E7DDE"/>
    <w:rsid w:val="75875396"/>
    <w:rsid w:val="75B7717A"/>
    <w:rsid w:val="75B8517B"/>
    <w:rsid w:val="75CC0880"/>
    <w:rsid w:val="75CE4F9F"/>
    <w:rsid w:val="75FE084B"/>
    <w:rsid w:val="762E5D20"/>
    <w:rsid w:val="76376812"/>
    <w:rsid w:val="764E561C"/>
    <w:rsid w:val="765D6ECD"/>
    <w:rsid w:val="76633E1C"/>
    <w:rsid w:val="769D7821"/>
    <w:rsid w:val="76B03DF0"/>
    <w:rsid w:val="77236ED9"/>
    <w:rsid w:val="77347FAC"/>
    <w:rsid w:val="77AA00A7"/>
    <w:rsid w:val="77F267B3"/>
    <w:rsid w:val="78004D15"/>
    <w:rsid w:val="780F7987"/>
    <w:rsid w:val="78140788"/>
    <w:rsid w:val="78584D4E"/>
    <w:rsid w:val="78A344C4"/>
    <w:rsid w:val="78C16B74"/>
    <w:rsid w:val="790C49B7"/>
    <w:rsid w:val="79187830"/>
    <w:rsid w:val="797F5E2B"/>
    <w:rsid w:val="79AB48B7"/>
    <w:rsid w:val="7A163393"/>
    <w:rsid w:val="7A3E69E4"/>
    <w:rsid w:val="7A995229"/>
    <w:rsid w:val="7B4768F8"/>
    <w:rsid w:val="7B87509C"/>
    <w:rsid w:val="7B940891"/>
    <w:rsid w:val="7BC20D4E"/>
    <w:rsid w:val="7BD10190"/>
    <w:rsid w:val="7BDC5392"/>
    <w:rsid w:val="7C006C1D"/>
    <w:rsid w:val="7C5A062A"/>
    <w:rsid w:val="7C603CFC"/>
    <w:rsid w:val="7C7F3DFA"/>
    <w:rsid w:val="7CAA1A9F"/>
    <w:rsid w:val="7CF05EFC"/>
    <w:rsid w:val="7CFB2103"/>
    <w:rsid w:val="7D1B72B3"/>
    <w:rsid w:val="7D377A40"/>
    <w:rsid w:val="7DEC366B"/>
    <w:rsid w:val="7E036263"/>
    <w:rsid w:val="7E5D7F5F"/>
    <w:rsid w:val="7E827676"/>
    <w:rsid w:val="7EBE60FC"/>
    <w:rsid w:val="7EF801F2"/>
    <w:rsid w:val="7F463FF9"/>
    <w:rsid w:val="7F952DD8"/>
    <w:rsid w:val="7FA72BB3"/>
    <w:rsid w:val="7FED10E3"/>
    <w:rsid w:val="7FF24110"/>
    <w:rsid w:val="9FAFB729"/>
    <w:rsid w:val="CCFBD45D"/>
    <w:rsid w:val="D7FF0F55"/>
    <w:rsid w:val="E7EE2C78"/>
    <w:rsid w:val="EFDDE3FB"/>
    <w:rsid w:val="FBEFE8F1"/>
    <w:rsid w:val="FE9A8CC4"/>
    <w:rsid w:val="FEA6E488"/>
    <w:rsid w:val="FF4B329F"/>
    <w:rsid w:val="FFFF6ED9"/>
    <w:rsid w:val="FFFFF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spacing w:after="0" w:line="500" w:lineRule="exact"/>
      <w:ind w:firstLine="420"/>
      <w:jc w:val="center"/>
    </w:pPr>
    <w:rPr>
      <w:rFonts w:eastAsia="宋体"/>
      <w:sz w:val="28"/>
      <w:szCs w:val="20"/>
    </w:rPr>
  </w:style>
  <w:style w:type="paragraph" w:styleId="3">
    <w:name w:val="Body Text"/>
    <w:basedOn w:val="1"/>
    <w:next w:val="4"/>
    <w:qFormat/>
    <w:uiPriority w:val="0"/>
    <w:pPr>
      <w:spacing w:after="120"/>
    </w:pPr>
    <w:rPr>
      <w:rFonts w:ascii="Calibri" w:hAnsi="Calibri" w:eastAsia="宋体" w:cs="Times New Roman"/>
    </w:rPr>
  </w:style>
  <w:style w:type="paragraph" w:styleId="4">
    <w:name w:val="index 5"/>
    <w:basedOn w:val="1"/>
    <w:next w:val="1"/>
    <w:unhideWhenUsed/>
    <w:qFormat/>
    <w:uiPriority w:val="99"/>
    <w:pPr>
      <w:ind w:left="800" w:leftChars="800"/>
    </w:pPr>
  </w:style>
  <w:style w:type="paragraph" w:styleId="5">
    <w:name w:val="Normal Indent"/>
    <w:basedOn w:val="1"/>
    <w:qFormat/>
    <w:uiPriority w:val="0"/>
    <w:pPr>
      <w:ind w:firstLine="420" w:firstLineChars="200"/>
    </w:pPr>
    <w:rPr>
      <w:rFonts w:ascii="Calibri" w:hAnsi="Calibri" w:eastAsia="仿宋" w:cs="Times New Roman"/>
      <w:sz w:val="32"/>
    </w:rPr>
  </w:style>
  <w:style w:type="paragraph" w:styleId="6">
    <w:name w:val="annotation text"/>
    <w:basedOn w:val="1"/>
    <w:qFormat/>
    <w:uiPriority w:val="0"/>
    <w:pPr>
      <w:jc w:val="left"/>
    </w:pPr>
  </w:style>
  <w:style w:type="paragraph" w:styleId="7">
    <w:name w:val="Body Text Indent"/>
    <w:basedOn w:val="1"/>
    <w:next w:val="5"/>
    <w:qFormat/>
    <w:uiPriority w:val="0"/>
    <w:pPr>
      <w:spacing w:after="120" w:afterLines="0"/>
      <w:ind w:left="420" w:leftChars="200"/>
    </w:pPr>
    <w:rPr>
      <w:rFonts w:ascii="Calibri" w:hAnsi="Calibri" w:eastAsia="宋体" w:cs="Times New Roman"/>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2"/>
    <w:basedOn w:val="7"/>
    <w:qFormat/>
    <w:uiPriority w:val="0"/>
    <w:pPr>
      <w:spacing w:after="0" w:afterLines="0"/>
      <w:ind w:firstLine="420" w:firstLineChars="200"/>
    </w:pPr>
  </w:style>
  <w:style w:type="table" w:styleId="13">
    <w:name w:val="Table Grid"/>
    <w:basedOn w:val="12"/>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5">
    <w:name w:val="font11"/>
    <w:basedOn w:val="14"/>
    <w:qFormat/>
    <w:uiPriority w:val="0"/>
    <w:rPr>
      <w:rFonts w:hint="default" w:ascii="Times New Roman" w:hAnsi="Times New Roman" w:cs="Times New Roman"/>
      <w:color w:val="000000"/>
      <w:sz w:val="28"/>
      <w:szCs w:val="28"/>
      <w:u w:val="none"/>
    </w:rPr>
  </w:style>
  <w:style w:type="character" w:customStyle="1" w:styleId="16">
    <w:name w:val="font21"/>
    <w:basedOn w:val="14"/>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3865</Words>
  <Characters>3974</Characters>
  <Lines>0</Lines>
  <Paragraphs>0</Paragraphs>
  <TotalTime>5</TotalTime>
  <ScaleCrop>false</ScaleCrop>
  <LinksUpToDate>false</LinksUpToDate>
  <CharactersWithSpaces>3994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2022-10-13T06:37:00Z</dcterms:created>
  <dc:creator>Administrator</dc:creator>
  <cp:lastModifiedBy>左耳</cp:lastModifiedBy>
  <cp:lastPrinted>2022-12-02T22:59:00Z</cp:lastPrinted>
  <dcterms:modified xsi:type="dcterms:W3CDTF">2025-11-25T03:16:25Z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D12EB4AA3ABA41FDAC64C8D9F6683E68</vt:lpwstr>
  </property>
  <property fmtid="{D5CDD505-2E9C-101B-9397-08002B2CF9AE}" pid="4" name="KSOTemplateDocerSaveRecord">
    <vt:lpwstr>eyJoZGlkIjoiNTM5YTM2NGI4YjY2MTNmMDg0NWEzOWQxNzI1ZGJlZjMiLCJ1c2VySWQiOiI0NTE1MDYzMzYifQ==</vt:lpwstr>
  </property>
</Properties>
</file>