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B6D32">
      <w:pPr>
        <w:spacing w:line="560" w:lineRule="exact"/>
        <w:jc w:val="center"/>
        <w:rPr>
          <w:rFonts w:ascii="华文中宋" w:hAnsi="华文中宋" w:eastAsia="华文中宋"/>
          <w:b/>
          <w:sz w:val="32"/>
          <w:szCs w:val="32"/>
        </w:rPr>
      </w:pPr>
      <w:r>
        <w:rPr>
          <w:rFonts w:hint="eastAsia" w:ascii="华文中宋" w:hAnsi="华文中宋" w:eastAsia="华文中宋"/>
          <w:b/>
          <w:sz w:val="32"/>
          <w:szCs w:val="32"/>
        </w:rPr>
        <w:t>上海海银建筑装饰工程公司</w:t>
      </w:r>
    </w:p>
    <w:p w14:paraId="36022985">
      <w:pPr>
        <w:spacing w:line="560" w:lineRule="exact"/>
        <w:jc w:val="center"/>
        <w:rPr>
          <w:rFonts w:ascii="华文中宋" w:hAnsi="华文中宋" w:eastAsia="华文中宋"/>
          <w:b/>
          <w:sz w:val="32"/>
          <w:szCs w:val="32"/>
        </w:rPr>
      </w:pPr>
      <w:r>
        <w:rPr>
          <w:rFonts w:hint="eastAsia" w:ascii="华文中宋" w:hAnsi="华文中宋" w:eastAsia="华文中宋"/>
          <w:b/>
          <w:sz w:val="32"/>
          <w:szCs w:val="32"/>
        </w:rPr>
        <w:t>“12.10”高坠死亡事故调查报告</w:t>
      </w:r>
    </w:p>
    <w:p w14:paraId="739C1211">
      <w:pPr>
        <w:spacing w:line="560" w:lineRule="exact"/>
        <w:ind w:firstLine="600" w:firstLineChars="200"/>
        <w:rPr>
          <w:rFonts w:ascii="仿宋" w:hAnsi="仿宋" w:eastAsia="仿宋"/>
          <w:sz w:val="30"/>
          <w:szCs w:val="30"/>
        </w:rPr>
      </w:pPr>
      <w:r>
        <w:rPr>
          <w:rFonts w:hint="eastAsia" w:ascii="仿宋" w:hAnsi="仿宋" w:eastAsia="仿宋"/>
          <w:sz w:val="30"/>
          <w:szCs w:val="30"/>
        </w:rPr>
        <w:t>2019年12月10日上午8时40分许，静安区天目东路79号拆除装修项目施工现场发生一起高坠死亡事故。事故造成一人死亡，直接经济损失约人民币230万元。</w:t>
      </w:r>
    </w:p>
    <w:p w14:paraId="6ABDBBBA">
      <w:pPr>
        <w:spacing w:line="560" w:lineRule="exact"/>
        <w:ind w:firstLine="600" w:firstLineChars="200"/>
        <w:rPr>
          <w:rFonts w:ascii="仿宋" w:hAnsi="仿宋" w:eastAsia="仿宋"/>
          <w:sz w:val="30"/>
          <w:szCs w:val="30"/>
        </w:rPr>
      </w:pPr>
      <w:r>
        <w:rPr>
          <w:rFonts w:hint="eastAsia" w:ascii="仿宋" w:hAnsi="仿宋" w:eastAsia="仿宋" w:cs="仿宋_GB2312"/>
          <w:sz w:val="30"/>
          <w:szCs w:val="30"/>
        </w:rPr>
        <w:t>事故发生后，根据《中</w:t>
      </w:r>
      <w:r>
        <w:rPr>
          <w:rFonts w:hint="eastAsia" w:ascii="仿宋" w:hAnsi="仿宋" w:eastAsia="仿宋" w:cs="仿宋_GB2312"/>
          <w:sz w:val="30"/>
          <w:szCs w:val="30"/>
          <w:lang w:eastAsia="zh-CN"/>
        </w:rPr>
        <w:t>华</w:t>
      </w:r>
      <w:r>
        <w:rPr>
          <w:rFonts w:hint="eastAsia" w:ascii="仿宋" w:hAnsi="仿宋" w:eastAsia="仿宋" w:cs="仿宋_GB2312"/>
          <w:sz w:val="30"/>
          <w:szCs w:val="30"/>
        </w:rPr>
        <w:t>人民共和国安全生产法》和国务院《生产安全事故报告和调查处理条例》的有关规定，区应急管理局会同区公安分局、区总工会、区建管委等部门组成了</w:t>
      </w:r>
      <w:r>
        <w:rPr>
          <w:rFonts w:hint="eastAsia" w:ascii="仿宋" w:hAnsi="仿宋" w:eastAsia="仿宋"/>
          <w:sz w:val="30"/>
          <w:szCs w:val="30"/>
        </w:rPr>
        <w:t>上海海银建筑装饰工程公司“12.10”高坠死亡事故调查</w:t>
      </w:r>
      <w:r>
        <w:rPr>
          <w:rFonts w:hint="eastAsia" w:ascii="仿宋" w:hAnsi="仿宋" w:eastAsia="仿宋" w:cs="仿宋_GB2312"/>
          <w:sz w:val="30"/>
          <w:szCs w:val="30"/>
        </w:rPr>
        <w:t>组，同时邀请区纪委监委派员参加，依法对事故开展全面调查。事故调查组通过现场勘查、调查询问、调取书证等方式，查清了事故发生经过和事故原因，明确了事故性质，认定了事故责任者，提出了对事故责任者的处理建议以及事故防范措施。现将有关情况报告如下：</w:t>
      </w:r>
    </w:p>
    <w:p w14:paraId="0AD7FF5E">
      <w:pPr>
        <w:spacing w:line="560" w:lineRule="exact"/>
        <w:ind w:firstLine="602" w:firstLineChars="200"/>
        <w:rPr>
          <w:rFonts w:ascii="宋体" w:hAnsi="宋体"/>
          <w:b/>
          <w:bCs/>
          <w:sz w:val="30"/>
          <w:szCs w:val="30"/>
        </w:rPr>
      </w:pPr>
      <w:r>
        <w:rPr>
          <w:rFonts w:hint="eastAsia" w:ascii="宋体" w:hAnsi="宋体" w:cs="宋体"/>
          <w:b/>
          <w:bCs/>
          <w:sz w:val="30"/>
          <w:szCs w:val="30"/>
        </w:rPr>
        <w:t>一、基本情况</w:t>
      </w:r>
    </w:p>
    <w:p w14:paraId="428F39BF">
      <w:pPr>
        <w:spacing w:line="560" w:lineRule="exact"/>
        <w:ind w:firstLine="602" w:firstLineChars="200"/>
        <w:rPr>
          <w:rFonts w:ascii="楷体" w:hAnsi="楷体" w:eastAsia="楷体"/>
          <w:b/>
          <w:bCs/>
          <w:sz w:val="30"/>
          <w:szCs w:val="30"/>
        </w:rPr>
      </w:pPr>
      <w:r>
        <w:rPr>
          <w:rFonts w:hint="eastAsia" w:ascii="楷体" w:hAnsi="楷体" w:eastAsia="楷体" w:cs="仿宋_GB2312"/>
          <w:b/>
          <w:bCs/>
          <w:sz w:val="30"/>
          <w:szCs w:val="30"/>
        </w:rPr>
        <w:t>（一）事故单位概况</w:t>
      </w:r>
    </w:p>
    <w:p w14:paraId="28F2E6DB">
      <w:pPr>
        <w:spacing w:line="560" w:lineRule="exact"/>
        <w:ind w:firstLine="600" w:firstLineChars="200"/>
        <w:rPr>
          <w:rFonts w:ascii="仿宋" w:hAnsi="仿宋" w:eastAsia="仿宋"/>
          <w:color w:val="333333"/>
          <w:sz w:val="30"/>
          <w:szCs w:val="30"/>
          <w:shd w:val="clear" w:color="auto" w:fill="FFFFFF"/>
        </w:rPr>
      </w:pPr>
      <w:r>
        <w:rPr>
          <w:rFonts w:hint="eastAsia" w:ascii="仿宋" w:hAnsi="仿宋" w:eastAsia="仿宋"/>
          <w:sz w:val="30"/>
          <w:szCs w:val="30"/>
        </w:rPr>
        <w:t>上海海银建筑装饰工程公司（以下简称海银公司），注册地址为上海市宝山区河曲路118号6688室，法定代表人张素兰，注册资本人民币500万元，公司类型为全民所有制，成立时间1993年9月9日。建筑工程施工总承包三级，建筑装修装饰工程专业承包二级，建筑机电安装工程专业承包三级，港口与海岸工程专业承包三级；持有上海市住房和城乡建设管理委员会核发的《安全生产许可证》。经营范围包括</w:t>
      </w:r>
      <w:r>
        <w:rPr>
          <w:rFonts w:hint="eastAsia" w:ascii="仿宋" w:hAnsi="仿宋" w:eastAsia="仿宋"/>
          <w:color w:val="333333"/>
          <w:sz w:val="30"/>
          <w:szCs w:val="30"/>
          <w:shd w:val="clear" w:color="auto" w:fill="FFFFFF"/>
        </w:rPr>
        <w:t>建筑装饰施工（二级）；工业与民用建筑工程施工（二级）；管道及设备安装市政工程；建筑施工机械维修；租赁建筑用钢材、木材、建筑材料、建筑五金；水利水电工程施工（三级）。【依法须经批准的项目，经相关部门批准后方可开展经营活动】</w:t>
      </w:r>
    </w:p>
    <w:p w14:paraId="1F56DA8C">
      <w:pPr>
        <w:spacing w:line="560" w:lineRule="exact"/>
        <w:ind w:firstLine="602" w:firstLineChars="200"/>
        <w:rPr>
          <w:rFonts w:ascii="楷体" w:hAnsi="楷体" w:eastAsia="楷体" w:cs="宋体"/>
          <w:b/>
          <w:kern w:val="0"/>
          <w:sz w:val="30"/>
          <w:szCs w:val="30"/>
        </w:rPr>
      </w:pPr>
      <w:r>
        <w:rPr>
          <w:rFonts w:hint="eastAsia" w:ascii="楷体" w:hAnsi="楷体" w:eastAsia="楷体" w:cs="宋体"/>
          <w:b/>
          <w:kern w:val="0"/>
          <w:sz w:val="30"/>
          <w:szCs w:val="30"/>
        </w:rPr>
        <w:t>（二）项目建设单位概况</w:t>
      </w:r>
    </w:p>
    <w:p w14:paraId="2375B75C">
      <w:pPr>
        <w:spacing w:line="560" w:lineRule="exact"/>
        <w:ind w:firstLine="600" w:firstLineChars="200"/>
        <w:rPr>
          <w:rFonts w:ascii="仿宋" w:hAnsi="仿宋" w:eastAsia="仿宋"/>
          <w:sz w:val="30"/>
          <w:szCs w:val="30"/>
        </w:rPr>
      </w:pPr>
      <w:r>
        <w:rPr>
          <w:rFonts w:hint="eastAsia" w:ascii="仿宋" w:hAnsi="仿宋" w:eastAsia="仿宋"/>
          <w:sz w:val="30"/>
          <w:szCs w:val="30"/>
        </w:rPr>
        <w:t>中国邮政集团公司上海分公司于2019年10月11日向中国邮政集团公司上海市分公司静安区分公司下发《关于静安区分公司天目路邮政支局装修的批复》（沪邮分</w:t>
      </w:r>
      <w:r>
        <w:rPr>
          <w:rFonts w:hint="eastAsia" w:ascii="仿宋" w:hAnsi="仿宋" w:eastAsia="仿宋"/>
          <w:color w:val="333333"/>
          <w:sz w:val="30"/>
          <w:szCs w:val="30"/>
          <w:shd w:val="clear" w:color="auto" w:fill="FFFFFF"/>
        </w:rPr>
        <w:t>［2019］695号），同意对静安区分公司所属天目路邮政支局进行装修并配置相关设备。文件明确装修项目建设单位为</w:t>
      </w:r>
      <w:r>
        <w:rPr>
          <w:rFonts w:hint="eastAsia" w:ascii="仿宋" w:hAnsi="仿宋" w:eastAsia="仿宋"/>
          <w:sz w:val="30"/>
          <w:szCs w:val="30"/>
        </w:rPr>
        <w:t>中国邮政集团公司上海市工程建设部（以下简称邮政上海工程部）</w:t>
      </w:r>
      <w:r>
        <w:rPr>
          <w:rFonts w:hint="eastAsia" w:ascii="仿宋" w:hAnsi="仿宋" w:eastAsia="仿宋"/>
          <w:color w:val="333333"/>
          <w:sz w:val="30"/>
          <w:szCs w:val="30"/>
          <w:shd w:val="clear" w:color="auto" w:fill="FFFFFF"/>
        </w:rPr>
        <w:t>。</w:t>
      </w:r>
    </w:p>
    <w:p w14:paraId="05E7EFB9">
      <w:pPr>
        <w:spacing w:line="560" w:lineRule="exact"/>
        <w:ind w:firstLine="600" w:firstLineChars="200"/>
        <w:rPr>
          <w:rFonts w:ascii="仿宋" w:hAnsi="仿宋" w:eastAsia="仿宋"/>
          <w:color w:val="333333"/>
          <w:sz w:val="30"/>
          <w:szCs w:val="30"/>
          <w:shd w:val="clear" w:color="auto" w:fill="FFFFFF"/>
        </w:rPr>
      </w:pPr>
      <w:r>
        <w:rPr>
          <w:rFonts w:hint="eastAsia" w:ascii="仿宋" w:hAnsi="仿宋" w:eastAsia="仿宋"/>
          <w:color w:val="333333"/>
          <w:sz w:val="30"/>
          <w:szCs w:val="30"/>
          <w:shd w:val="clear" w:color="auto" w:fill="FFFFFF"/>
        </w:rPr>
        <w:t>邮政上海工程部</w:t>
      </w:r>
      <w:r>
        <w:rPr>
          <w:rFonts w:hint="eastAsia" w:ascii="仿宋" w:hAnsi="仿宋" w:eastAsia="仿宋"/>
          <w:sz w:val="30"/>
          <w:szCs w:val="30"/>
        </w:rPr>
        <w:t>，营业地址为恒丰路601号，负责人韩文明，全民所有制分支机构（非法人），成立时间2000年6月9日，经营范围包括</w:t>
      </w:r>
      <w:r>
        <w:rPr>
          <w:rFonts w:hint="eastAsia" w:ascii="仿宋" w:hAnsi="仿宋" w:eastAsia="仿宋"/>
          <w:color w:val="333333"/>
          <w:sz w:val="30"/>
          <w:szCs w:val="30"/>
          <w:shd w:val="clear" w:color="auto" w:fill="FFFFFF"/>
        </w:rPr>
        <w:t>工程技术咨询、监理咨询、邮政工艺设备设计、通信工程设备安装；建筑材料、建筑构件、建筑五金、装潢材料、机电设备、通信器材经营、文教用品、家用电器、日用百货、其他代办业务。【依法须经批准的项目，经相关部门批准后方可开展经营活动】</w:t>
      </w:r>
    </w:p>
    <w:p w14:paraId="5CE26902">
      <w:pPr>
        <w:spacing w:line="560" w:lineRule="exact"/>
        <w:ind w:firstLine="602" w:firstLineChars="200"/>
        <w:rPr>
          <w:rFonts w:ascii="楷体" w:hAnsi="楷体" w:eastAsia="楷体"/>
          <w:b/>
          <w:sz w:val="30"/>
          <w:szCs w:val="30"/>
        </w:rPr>
      </w:pPr>
      <w:r>
        <w:rPr>
          <w:rFonts w:hint="eastAsia" w:ascii="楷体" w:hAnsi="楷体" w:eastAsia="楷体"/>
          <w:b/>
          <w:sz w:val="30"/>
          <w:szCs w:val="30"/>
        </w:rPr>
        <w:t>（三）项目承发包及履行情况</w:t>
      </w:r>
    </w:p>
    <w:p w14:paraId="30A29EE9">
      <w:pPr>
        <w:spacing w:line="560" w:lineRule="exact"/>
        <w:ind w:firstLine="600" w:firstLineChars="200"/>
        <w:rPr>
          <w:rFonts w:ascii="仿宋" w:hAnsi="仿宋" w:eastAsia="仿宋"/>
          <w:sz w:val="30"/>
          <w:szCs w:val="30"/>
        </w:rPr>
      </w:pPr>
      <w:r>
        <w:rPr>
          <w:rFonts w:hint="eastAsia" w:ascii="仿宋" w:hAnsi="仿宋" w:eastAsia="仿宋"/>
          <w:sz w:val="30"/>
          <w:szCs w:val="30"/>
        </w:rPr>
        <w:t>2019年11月29日，海银公司通过公开招投标的方式中标中国邮政集团公司上海市分公司静安区分公司天目路邮政支局装修工程项目。海银公司（乙方）和中国邮政集团公司上海市分公司（甲方）于2019年12月2日签订《天目路邮政支局装修工程施工合同》，合同明确甲方委派杨诚勇（邮政上海工程部员工）为项目负责人，乙方委派宗晓丹为项目经理。</w:t>
      </w:r>
    </w:p>
    <w:p w14:paraId="0C0C1C6D">
      <w:pPr>
        <w:spacing w:line="560" w:lineRule="exact"/>
        <w:ind w:firstLine="602" w:firstLineChars="200"/>
        <w:rPr>
          <w:rFonts w:ascii="楷体" w:hAnsi="楷体" w:eastAsia="楷体"/>
          <w:b/>
          <w:sz w:val="30"/>
          <w:szCs w:val="30"/>
        </w:rPr>
      </w:pPr>
      <w:r>
        <w:rPr>
          <w:rFonts w:hint="eastAsia" w:ascii="楷体" w:hAnsi="楷体" w:eastAsia="楷体"/>
          <w:b/>
          <w:sz w:val="30"/>
          <w:szCs w:val="30"/>
        </w:rPr>
        <w:t>（四）劳动用工情况</w:t>
      </w:r>
    </w:p>
    <w:p w14:paraId="65D543F9">
      <w:pPr>
        <w:spacing w:line="560" w:lineRule="exact"/>
        <w:ind w:firstLine="600" w:firstLineChars="200"/>
        <w:rPr>
          <w:rFonts w:ascii="仿宋" w:hAnsi="仿宋" w:eastAsia="仿宋"/>
          <w:sz w:val="30"/>
          <w:szCs w:val="30"/>
        </w:rPr>
      </w:pPr>
      <w:r>
        <w:rPr>
          <w:rFonts w:hint="eastAsia" w:ascii="仿宋" w:hAnsi="仿宋" w:eastAsia="仿宋"/>
          <w:sz w:val="30"/>
          <w:szCs w:val="30"/>
        </w:rPr>
        <w:t>死者陈建平为海银公司员工，和海银公司签有《上海海银建筑装饰工程公司全员劳动合同制合同书》，合同时限为2019年5月1日至2020年5月1日。</w:t>
      </w:r>
    </w:p>
    <w:p w14:paraId="58085EEF">
      <w:pPr>
        <w:spacing w:line="560" w:lineRule="exact"/>
        <w:ind w:firstLine="602" w:firstLineChars="200"/>
        <w:rPr>
          <w:rFonts w:ascii="宋体" w:hAnsi="宋体"/>
          <w:b/>
          <w:bCs/>
          <w:sz w:val="30"/>
          <w:szCs w:val="30"/>
        </w:rPr>
      </w:pPr>
      <w:r>
        <w:rPr>
          <w:rFonts w:hint="eastAsia" w:ascii="宋体" w:hAnsi="宋体" w:cs="宋体"/>
          <w:b/>
          <w:bCs/>
          <w:sz w:val="30"/>
          <w:szCs w:val="30"/>
        </w:rPr>
        <w:t>二、事故发生经过和应急救援以及善后处理情况</w:t>
      </w:r>
    </w:p>
    <w:p w14:paraId="180126FE">
      <w:pPr>
        <w:spacing w:line="560" w:lineRule="exact"/>
        <w:ind w:firstLine="602" w:firstLineChars="200"/>
        <w:rPr>
          <w:rFonts w:ascii="楷体" w:hAnsi="楷体" w:eastAsia="楷体"/>
          <w:b/>
          <w:bCs/>
          <w:sz w:val="30"/>
          <w:szCs w:val="30"/>
        </w:rPr>
      </w:pPr>
      <w:r>
        <w:rPr>
          <w:rFonts w:hint="eastAsia" w:ascii="楷体" w:hAnsi="楷体" w:eastAsia="楷体" w:cs="仿宋_GB2312"/>
          <w:b/>
          <w:bCs/>
          <w:sz w:val="30"/>
          <w:szCs w:val="30"/>
        </w:rPr>
        <w:t>（一）事故发生经过及应急救援情况</w:t>
      </w:r>
    </w:p>
    <w:p w14:paraId="1D3A7D37">
      <w:pPr>
        <w:spacing w:line="560" w:lineRule="exact"/>
        <w:ind w:firstLine="600" w:firstLineChars="200"/>
        <w:rPr>
          <w:rFonts w:ascii="仿宋" w:hAnsi="仿宋" w:eastAsia="仿宋"/>
          <w:sz w:val="30"/>
          <w:szCs w:val="30"/>
        </w:rPr>
      </w:pPr>
      <w:r>
        <w:rPr>
          <w:rFonts w:hint="eastAsia" w:ascii="仿宋" w:hAnsi="仿宋" w:eastAsia="仿宋"/>
          <w:sz w:val="30"/>
          <w:szCs w:val="30"/>
        </w:rPr>
        <w:t>2019年12月10上午陈建平带领两名工人王小明、王小祥至天目东路79号进行现场建筑垃圾清理，王小明和王小祥分别在施工现场一楼、二楼进行清理作业，陈建平独自一人至四楼清理。上午8时40分许，陈建平在四楼一镂空区域旁向一层地面抛掷建筑垃圾过程中，该镂空区域旁的楼板突然发生塌陷，陈建平从镂空区域中坠落至一楼地面。现场人员随即拨打急救电话，120救护车到场后将其送至第一人民医院救治，后因伤重抢救无效，陈建平于10日上午9时58分死亡。</w:t>
      </w:r>
    </w:p>
    <w:p w14:paraId="2922300A">
      <w:pPr>
        <w:spacing w:line="560" w:lineRule="exact"/>
        <w:ind w:firstLine="602" w:firstLineChars="200"/>
        <w:rPr>
          <w:rFonts w:ascii="楷体" w:hAnsi="楷体" w:eastAsia="楷体"/>
          <w:b/>
          <w:bCs/>
          <w:sz w:val="30"/>
          <w:szCs w:val="30"/>
        </w:rPr>
      </w:pPr>
      <w:r>
        <w:rPr>
          <w:rFonts w:hint="eastAsia" w:ascii="楷体" w:hAnsi="楷体" w:eastAsia="楷体" w:cs="仿宋_GB2312"/>
          <w:b/>
          <w:bCs/>
          <w:sz w:val="30"/>
          <w:szCs w:val="30"/>
        </w:rPr>
        <w:t>（二）善后处理情况</w:t>
      </w:r>
    </w:p>
    <w:p w14:paraId="40D17468">
      <w:pPr>
        <w:spacing w:line="560" w:lineRule="exact"/>
        <w:ind w:firstLine="600" w:firstLineChars="200"/>
        <w:rPr>
          <w:rFonts w:ascii="仿宋" w:hAnsi="仿宋" w:eastAsia="仿宋"/>
          <w:sz w:val="30"/>
          <w:szCs w:val="30"/>
        </w:rPr>
      </w:pPr>
      <w:r>
        <w:rPr>
          <w:rFonts w:hint="eastAsia" w:ascii="仿宋" w:hAnsi="仿宋" w:eastAsia="仿宋" w:cs="仿宋_GB2312"/>
          <w:sz w:val="30"/>
          <w:szCs w:val="30"/>
        </w:rPr>
        <w:t>事故发生后，海银公司积极开展相关后事处理工作，在较短时间内与死者家属达成共识，并签订补偿协议，相关补偿款项已陆续支付。</w:t>
      </w:r>
    </w:p>
    <w:p w14:paraId="3132A6AC">
      <w:pPr>
        <w:spacing w:line="560" w:lineRule="exact"/>
        <w:ind w:firstLine="602" w:firstLineChars="200"/>
        <w:rPr>
          <w:rFonts w:ascii="宋体" w:hAnsi="宋体"/>
          <w:b/>
          <w:bCs/>
          <w:sz w:val="30"/>
          <w:szCs w:val="30"/>
        </w:rPr>
      </w:pPr>
      <w:r>
        <w:rPr>
          <w:rFonts w:hint="eastAsia" w:ascii="宋体" w:hAnsi="宋体" w:cs="宋体"/>
          <w:b/>
          <w:bCs/>
          <w:sz w:val="30"/>
          <w:szCs w:val="30"/>
        </w:rPr>
        <w:t>三、事故造成的人员伤亡和直接经济损失</w:t>
      </w:r>
    </w:p>
    <w:p w14:paraId="3455C7F6">
      <w:pPr>
        <w:spacing w:line="560" w:lineRule="exact"/>
        <w:ind w:firstLine="602" w:firstLineChars="200"/>
        <w:rPr>
          <w:rFonts w:ascii="楷体" w:hAnsi="楷体" w:eastAsia="楷体"/>
          <w:b/>
          <w:bCs/>
          <w:sz w:val="30"/>
          <w:szCs w:val="30"/>
        </w:rPr>
      </w:pPr>
      <w:r>
        <w:rPr>
          <w:rFonts w:hint="eastAsia" w:ascii="楷体" w:hAnsi="楷体" w:eastAsia="楷体" w:cs="仿宋_GB2312"/>
          <w:b/>
          <w:bCs/>
          <w:sz w:val="30"/>
          <w:szCs w:val="30"/>
        </w:rPr>
        <w:t>（一）人员伤亡情况</w:t>
      </w:r>
    </w:p>
    <w:p w14:paraId="236A0F50">
      <w:pPr>
        <w:spacing w:line="560" w:lineRule="exact"/>
        <w:ind w:firstLine="600" w:firstLineChars="200"/>
        <w:rPr>
          <w:rFonts w:eastAsia="仿宋"/>
          <w:sz w:val="30"/>
          <w:szCs w:val="30"/>
        </w:rPr>
      </w:pPr>
      <w:r>
        <w:rPr>
          <w:rFonts w:hint="eastAsia" w:ascii="仿宋" w:hAnsi="仿宋" w:eastAsia="仿宋"/>
          <w:sz w:val="30"/>
          <w:szCs w:val="30"/>
        </w:rPr>
        <w:t>死亡一人，死者陈建平</w:t>
      </w:r>
      <w:r>
        <w:rPr>
          <w:rFonts w:hint="eastAsia" w:eastAsia="仿宋"/>
          <w:sz w:val="30"/>
          <w:szCs w:val="30"/>
        </w:rPr>
        <w:t>（男性、1974年7月16日出生、户籍地址江苏省XX市XX镇XX组XX号、身份证号32062219XXXXXXXX5x）。</w:t>
      </w:r>
    </w:p>
    <w:p w14:paraId="7D32C711">
      <w:pPr>
        <w:spacing w:line="560" w:lineRule="exact"/>
        <w:ind w:firstLine="602" w:firstLineChars="200"/>
        <w:rPr>
          <w:rFonts w:ascii="楷体" w:hAnsi="楷体" w:eastAsia="楷体"/>
          <w:b/>
          <w:bCs/>
          <w:sz w:val="30"/>
          <w:szCs w:val="30"/>
        </w:rPr>
      </w:pPr>
      <w:r>
        <w:rPr>
          <w:rFonts w:hint="eastAsia" w:ascii="楷体" w:hAnsi="楷体" w:eastAsia="楷体" w:cs="仿宋_GB2312"/>
          <w:b/>
          <w:bCs/>
          <w:sz w:val="30"/>
          <w:szCs w:val="30"/>
        </w:rPr>
        <w:t>（二）直接经济损失情况</w:t>
      </w:r>
    </w:p>
    <w:p w14:paraId="67C15961">
      <w:pPr>
        <w:spacing w:line="560" w:lineRule="exact"/>
        <w:ind w:firstLine="600" w:firstLineChars="200"/>
        <w:rPr>
          <w:rFonts w:ascii="仿宋" w:hAnsi="仿宋" w:eastAsia="仿宋"/>
          <w:sz w:val="30"/>
          <w:szCs w:val="30"/>
        </w:rPr>
      </w:pPr>
      <w:r>
        <w:rPr>
          <w:rFonts w:hint="eastAsia" w:ascii="仿宋" w:hAnsi="仿宋" w:eastAsia="仿宋" w:cs="仿宋_GB2312"/>
          <w:sz w:val="30"/>
          <w:szCs w:val="30"/>
        </w:rPr>
        <w:t>约人民币230万元，主要包括支付死者家属的补助金、抚恤金和丧葬费、事故善后处理事务性费用、委托鉴定费用、司法鉴定费用以及罚款等。</w:t>
      </w:r>
    </w:p>
    <w:p w14:paraId="75561E18">
      <w:pPr>
        <w:spacing w:line="560" w:lineRule="exact"/>
        <w:ind w:firstLine="602" w:firstLineChars="200"/>
        <w:rPr>
          <w:rFonts w:ascii="宋体" w:hAnsi="宋体"/>
          <w:sz w:val="30"/>
          <w:szCs w:val="30"/>
        </w:rPr>
      </w:pPr>
      <w:r>
        <w:rPr>
          <w:rFonts w:hint="eastAsia" w:ascii="宋体" w:hAnsi="宋体" w:cs="宋体"/>
          <w:b/>
          <w:bCs/>
          <w:sz w:val="30"/>
          <w:szCs w:val="30"/>
        </w:rPr>
        <w:t>四、事故现场勘查及医院救治情况</w:t>
      </w:r>
    </w:p>
    <w:p w14:paraId="7BDEDF8C">
      <w:pPr>
        <w:spacing w:line="560" w:lineRule="exact"/>
        <w:ind w:firstLine="602" w:firstLineChars="200"/>
        <w:rPr>
          <w:rFonts w:ascii="楷体" w:hAnsi="楷体" w:eastAsia="楷体"/>
          <w:b/>
          <w:bCs/>
          <w:sz w:val="30"/>
          <w:szCs w:val="30"/>
        </w:rPr>
      </w:pPr>
      <w:r>
        <w:rPr>
          <w:rFonts w:hint="eastAsia" w:ascii="楷体" w:hAnsi="楷体" w:eastAsia="楷体" w:cs="仿宋_GB2312"/>
          <w:b/>
          <w:bCs/>
          <w:sz w:val="30"/>
          <w:szCs w:val="30"/>
        </w:rPr>
        <w:t>（一）事故现场勘查情况</w:t>
      </w:r>
    </w:p>
    <w:p w14:paraId="24AF310B">
      <w:pPr>
        <w:spacing w:line="560" w:lineRule="exact"/>
        <w:ind w:firstLine="600" w:firstLineChars="200"/>
        <w:rPr>
          <w:rFonts w:ascii="仿宋" w:hAnsi="仿宋" w:eastAsia="仿宋"/>
          <w:sz w:val="30"/>
          <w:szCs w:val="30"/>
        </w:rPr>
      </w:pPr>
      <w:r>
        <w:rPr>
          <w:rFonts w:ascii="仿宋" w:hAnsi="仿宋" w:eastAsia="仿宋"/>
          <w:sz w:val="30"/>
          <w:szCs w:val="30"/>
        </w:rPr>
        <w:t>事故发生地位于天目东路79、81、83号天目路邮政支局装修工程施工现场</w:t>
      </w:r>
      <w:r>
        <w:rPr>
          <w:rFonts w:hint="eastAsia" w:ascii="仿宋" w:hAnsi="仿宋" w:eastAsia="仿宋"/>
          <w:sz w:val="30"/>
          <w:szCs w:val="30"/>
        </w:rPr>
        <w:t>。</w:t>
      </w:r>
      <w:r>
        <w:rPr>
          <w:rFonts w:ascii="仿宋" w:hAnsi="仿宋" w:eastAsia="仿宋"/>
          <w:sz w:val="30"/>
          <w:szCs w:val="30"/>
        </w:rPr>
        <w:t>该施工楼房共分上下四层，外墙门窗均已拆除，底层临街已用彩色护栏分隔。事发点为房顶楼梯平台处，该平台与房顶露天平台之间有一扇金属防盗门已打开，平台地面上有大量散落的混凝土块及石膏板碎片等建筑垃圾，靠墙一侧斜放着两根木门框线条。平台通往楼下的靠墙楼梯已拆除，目前为一镂空区域直通底层，离底层地面高约14.5米。死者坠落点为该镂空区域底部一堆建筑垃圾上方，现场有一大块混凝土楼板，</w:t>
      </w:r>
      <w:r>
        <w:rPr>
          <w:rFonts w:hint="eastAsia" w:ascii="仿宋" w:hAnsi="仿宋" w:eastAsia="仿宋"/>
          <w:sz w:val="30"/>
          <w:szCs w:val="30"/>
        </w:rPr>
        <w:t>镂空区域</w:t>
      </w:r>
      <w:r>
        <w:rPr>
          <w:rFonts w:ascii="仿宋" w:hAnsi="仿宋" w:eastAsia="仿宋"/>
          <w:sz w:val="30"/>
          <w:szCs w:val="30"/>
        </w:rPr>
        <w:t>长约2.2米、宽约2.15米。</w:t>
      </w:r>
    </w:p>
    <w:p w14:paraId="4BC91543">
      <w:pPr>
        <w:spacing w:line="560" w:lineRule="exact"/>
        <w:ind w:firstLine="602" w:firstLineChars="200"/>
        <w:rPr>
          <w:rFonts w:ascii="楷体" w:hAnsi="楷体" w:eastAsia="楷体" w:cs="宋体"/>
          <w:b/>
          <w:bCs/>
          <w:sz w:val="30"/>
          <w:szCs w:val="30"/>
        </w:rPr>
      </w:pPr>
      <w:r>
        <w:rPr>
          <w:rFonts w:hint="eastAsia" w:ascii="楷体" w:hAnsi="楷体" w:eastAsia="楷体" w:cs="宋体"/>
          <w:b/>
          <w:bCs/>
          <w:sz w:val="30"/>
          <w:szCs w:val="30"/>
        </w:rPr>
        <w:t>（二）医院救治情况</w:t>
      </w:r>
    </w:p>
    <w:p w14:paraId="48A916FC">
      <w:pPr>
        <w:spacing w:line="560" w:lineRule="exact"/>
        <w:ind w:firstLine="600" w:firstLineChars="200"/>
        <w:rPr>
          <w:rFonts w:ascii="仿宋" w:hAnsi="仿宋" w:eastAsia="仿宋" w:cs="宋体"/>
          <w:bCs/>
          <w:sz w:val="30"/>
          <w:szCs w:val="30"/>
        </w:rPr>
      </w:pPr>
      <w:r>
        <w:rPr>
          <w:rFonts w:hint="eastAsia" w:ascii="仿宋" w:hAnsi="仿宋" w:eastAsia="仿宋" w:cs="宋体"/>
          <w:bCs/>
          <w:sz w:val="30"/>
          <w:szCs w:val="30"/>
        </w:rPr>
        <w:t>根据事故调查组调查核实，上海市第一人民医院《门急诊病历》记录显示：患者9时02分120预报4楼高坠伤，直接入抢。于2019.12.10.09:58宣布死亡，诊断：高坠伤。10:15患者家属委托工友，要求将死者带回，工友签字：孙志荣。（摘录）</w:t>
      </w:r>
    </w:p>
    <w:p w14:paraId="255AD5BC">
      <w:pPr>
        <w:spacing w:line="560" w:lineRule="exact"/>
        <w:ind w:firstLine="602" w:firstLineChars="200"/>
        <w:rPr>
          <w:rFonts w:ascii="宋体" w:hAnsi="宋体"/>
          <w:b/>
          <w:bCs/>
          <w:sz w:val="30"/>
          <w:szCs w:val="30"/>
        </w:rPr>
      </w:pPr>
      <w:r>
        <w:rPr>
          <w:rFonts w:hint="eastAsia" w:ascii="宋体" w:hAnsi="宋体" w:cs="宋体"/>
          <w:b/>
          <w:bCs/>
          <w:sz w:val="30"/>
          <w:szCs w:val="30"/>
        </w:rPr>
        <w:t>五、事故发生的原因和事故性质</w:t>
      </w:r>
    </w:p>
    <w:p w14:paraId="3C321F23">
      <w:pPr>
        <w:spacing w:line="560" w:lineRule="exact"/>
        <w:ind w:firstLine="602" w:firstLineChars="200"/>
        <w:rPr>
          <w:rFonts w:ascii="楷体" w:hAnsi="楷体" w:eastAsia="楷体"/>
          <w:b/>
          <w:bCs/>
          <w:sz w:val="30"/>
          <w:szCs w:val="30"/>
        </w:rPr>
      </w:pPr>
      <w:r>
        <w:rPr>
          <w:rFonts w:hint="eastAsia" w:ascii="楷体" w:hAnsi="楷体" w:eastAsia="楷体" w:cs="仿宋_GB2312"/>
          <w:b/>
          <w:bCs/>
          <w:sz w:val="30"/>
          <w:szCs w:val="30"/>
        </w:rPr>
        <w:t>（一）直接原因</w:t>
      </w:r>
    </w:p>
    <w:p w14:paraId="2C8E64D2">
      <w:pPr>
        <w:spacing w:line="560" w:lineRule="exact"/>
        <w:ind w:firstLine="600" w:firstLineChars="200"/>
        <w:rPr>
          <w:rFonts w:ascii="仿宋" w:hAnsi="仿宋" w:eastAsia="仿宋"/>
          <w:sz w:val="30"/>
          <w:szCs w:val="30"/>
        </w:rPr>
      </w:pPr>
      <w:r>
        <w:rPr>
          <w:rFonts w:hint="eastAsia" w:ascii="仿宋" w:hAnsi="仿宋" w:eastAsia="仿宋"/>
          <w:sz w:val="30"/>
          <w:szCs w:val="30"/>
        </w:rPr>
        <w:t>施工人员冒险进入未经安全检测的施工作业现场，以抛掷方式清理四楼废弃建筑垃圾过程中，楼板塌陷导致人员坠落死亡。</w:t>
      </w:r>
    </w:p>
    <w:p w14:paraId="47E406B1">
      <w:pPr>
        <w:spacing w:line="560" w:lineRule="exact"/>
        <w:ind w:firstLine="602" w:firstLineChars="200"/>
        <w:rPr>
          <w:rFonts w:ascii="楷体" w:hAnsi="楷体" w:eastAsia="楷体"/>
          <w:b/>
          <w:color w:val="333333"/>
          <w:sz w:val="30"/>
          <w:szCs w:val="30"/>
          <w:shd w:val="clear" w:color="auto" w:fill="FFFFFF"/>
        </w:rPr>
      </w:pPr>
      <w:r>
        <w:rPr>
          <w:rFonts w:hint="eastAsia" w:ascii="楷体" w:hAnsi="楷体" w:eastAsia="楷体"/>
          <w:b/>
          <w:color w:val="333333"/>
          <w:sz w:val="30"/>
          <w:szCs w:val="30"/>
          <w:shd w:val="clear" w:color="auto" w:fill="FFFFFF"/>
        </w:rPr>
        <w:t>（二）间接原因</w:t>
      </w:r>
    </w:p>
    <w:p w14:paraId="2EC9ECC3">
      <w:pPr>
        <w:spacing w:line="560" w:lineRule="exact"/>
        <w:ind w:firstLine="600" w:firstLineChars="200"/>
        <w:rPr>
          <w:rFonts w:ascii="仿宋" w:hAnsi="仿宋" w:eastAsia="仿宋"/>
          <w:sz w:val="30"/>
          <w:szCs w:val="30"/>
        </w:rPr>
      </w:pPr>
      <w:r>
        <w:rPr>
          <w:rFonts w:hint="eastAsia" w:ascii="仿宋" w:hAnsi="仿宋" w:eastAsia="仿宋"/>
          <w:sz w:val="30"/>
          <w:szCs w:val="30"/>
        </w:rPr>
        <w:t>海银公司未切实履行施工单位安全生产主体责任。未建立健全本单位安全生产责任制，企业日常安全生产管理工作缺失，未教育和督促单位从业人员严格执行企业安全生产规章制度和安全操作规程，未编制拆除清理专项施工方案，未充分识别并向施工作业人员告知作业场所存在的危险因素、防范措施，对施工人员开展的三级安全教育培训流于形式无实效，未及时制止和纠正施工人员违反操作规程的行为。</w:t>
      </w:r>
    </w:p>
    <w:p w14:paraId="493FEF2F">
      <w:pPr>
        <w:spacing w:line="560" w:lineRule="exact"/>
        <w:ind w:firstLine="600" w:firstLineChars="200"/>
        <w:rPr>
          <w:rFonts w:ascii="仿宋" w:hAnsi="仿宋" w:eastAsia="仿宋"/>
          <w:sz w:val="30"/>
          <w:szCs w:val="30"/>
        </w:rPr>
      </w:pPr>
      <w:r>
        <w:rPr>
          <w:rFonts w:hint="eastAsia" w:ascii="仿宋" w:hAnsi="仿宋" w:eastAsia="仿宋"/>
          <w:sz w:val="30"/>
          <w:szCs w:val="30"/>
        </w:rPr>
        <w:t>邮政上海工程部未切实履行建设单位安全生产主体责任。对装修施工项目承包单位的安全生产工作未做统一协调管理，未对施工现场进行安全检测和房屋结构质量评估，放任施工单位在未取得施工许可的情况下进入施工现场作业，未定期对施工作业现场开展安全检查，未及时发现可能存在的安全问题和事故隐患。</w:t>
      </w:r>
    </w:p>
    <w:p w14:paraId="7BFEC883">
      <w:pPr>
        <w:spacing w:line="560" w:lineRule="exact"/>
        <w:ind w:firstLine="602" w:firstLineChars="200"/>
        <w:rPr>
          <w:rFonts w:ascii="楷体" w:hAnsi="楷体" w:eastAsia="楷体"/>
          <w:b/>
          <w:bCs/>
          <w:sz w:val="30"/>
          <w:szCs w:val="30"/>
        </w:rPr>
      </w:pPr>
      <w:r>
        <w:rPr>
          <w:rFonts w:hint="eastAsia" w:ascii="楷体" w:hAnsi="楷体" w:eastAsia="楷体" w:cs="仿宋_GB2312"/>
          <w:b/>
          <w:bCs/>
          <w:sz w:val="30"/>
          <w:szCs w:val="30"/>
        </w:rPr>
        <w:t>（三）事故性质</w:t>
      </w:r>
    </w:p>
    <w:p w14:paraId="78B6945C">
      <w:pPr>
        <w:spacing w:line="560" w:lineRule="exact"/>
        <w:ind w:firstLine="600" w:firstLineChars="200"/>
        <w:rPr>
          <w:rFonts w:ascii="仿宋" w:hAnsi="仿宋" w:eastAsia="仿宋"/>
          <w:sz w:val="30"/>
          <w:szCs w:val="30"/>
        </w:rPr>
      </w:pPr>
      <w:r>
        <w:rPr>
          <w:rFonts w:hint="eastAsia" w:ascii="仿宋" w:hAnsi="仿宋" w:eastAsia="仿宋" w:cs="仿宋_GB2312"/>
          <w:sz w:val="30"/>
          <w:szCs w:val="30"/>
        </w:rPr>
        <w:t>综上分析，</w:t>
      </w:r>
      <w:r>
        <w:rPr>
          <w:rFonts w:hint="eastAsia" w:ascii="仿宋" w:hAnsi="仿宋" w:eastAsia="仿宋"/>
          <w:sz w:val="30"/>
          <w:szCs w:val="30"/>
        </w:rPr>
        <w:t>上海海银建筑装饰工程公司“12.10”高坠死亡事故</w:t>
      </w:r>
      <w:r>
        <w:rPr>
          <w:rFonts w:hint="eastAsia" w:ascii="仿宋" w:hAnsi="仿宋" w:eastAsia="仿宋" w:cs="仿宋_GB2312"/>
          <w:sz w:val="30"/>
          <w:szCs w:val="30"/>
        </w:rPr>
        <w:t>是</w:t>
      </w:r>
      <w:r>
        <w:rPr>
          <w:rFonts w:hint="eastAsia" w:ascii="仿宋" w:hAnsi="仿宋" w:eastAsia="仿宋" w:cs="仿宋_GB2312"/>
          <w:b/>
          <w:sz w:val="30"/>
          <w:szCs w:val="30"/>
        </w:rPr>
        <w:t>施工人员违章作业，施工现场安全管理混乱</w:t>
      </w:r>
      <w:r>
        <w:rPr>
          <w:rFonts w:hint="eastAsia" w:ascii="仿宋" w:hAnsi="仿宋" w:eastAsia="仿宋" w:cs="仿宋_GB2312"/>
          <w:sz w:val="30"/>
          <w:szCs w:val="30"/>
        </w:rPr>
        <w:t>而造成的生产安全责任事故。</w:t>
      </w:r>
    </w:p>
    <w:p w14:paraId="5ECDEA1C">
      <w:pPr>
        <w:spacing w:line="560" w:lineRule="exact"/>
        <w:ind w:firstLine="602" w:firstLineChars="200"/>
        <w:rPr>
          <w:rFonts w:ascii="宋体" w:hAnsi="宋体"/>
          <w:b/>
          <w:bCs/>
          <w:sz w:val="30"/>
          <w:szCs w:val="30"/>
        </w:rPr>
      </w:pPr>
      <w:r>
        <w:rPr>
          <w:rFonts w:hint="eastAsia" w:ascii="宋体" w:hAnsi="宋体" w:cs="宋体"/>
          <w:b/>
          <w:bCs/>
          <w:sz w:val="30"/>
          <w:szCs w:val="30"/>
        </w:rPr>
        <w:t>六、事故责任的认定及对事故责任人的处理建议</w:t>
      </w:r>
    </w:p>
    <w:p w14:paraId="286ECA98">
      <w:pPr>
        <w:spacing w:line="560" w:lineRule="exact"/>
        <w:ind w:firstLine="602" w:firstLineChars="200"/>
        <w:rPr>
          <w:rFonts w:ascii="楷体" w:hAnsi="楷体" w:eastAsia="楷体"/>
          <w:b/>
          <w:bCs/>
          <w:sz w:val="30"/>
          <w:szCs w:val="30"/>
        </w:rPr>
      </w:pPr>
      <w:r>
        <w:rPr>
          <w:rFonts w:hint="eastAsia" w:ascii="楷体" w:hAnsi="楷体" w:eastAsia="楷体" w:cs="仿宋_GB2312"/>
          <w:b/>
          <w:bCs/>
          <w:sz w:val="30"/>
          <w:szCs w:val="30"/>
        </w:rPr>
        <w:t>（一）对责任人的责任认定及处理建议</w:t>
      </w:r>
    </w:p>
    <w:p w14:paraId="13887276">
      <w:pPr>
        <w:spacing w:line="560" w:lineRule="exact"/>
        <w:ind w:firstLine="602" w:firstLineChars="200"/>
        <w:rPr>
          <w:rFonts w:ascii="仿宋" w:hAnsi="仿宋" w:eastAsia="仿宋"/>
          <w:sz w:val="30"/>
          <w:szCs w:val="30"/>
        </w:rPr>
      </w:pPr>
      <w:r>
        <w:rPr>
          <w:rFonts w:hint="eastAsia" w:ascii="仿宋" w:hAnsi="仿宋" w:eastAsia="仿宋"/>
          <w:b/>
          <w:sz w:val="30"/>
          <w:szCs w:val="30"/>
        </w:rPr>
        <w:t>1、陈建平，</w:t>
      </w:r>
      <w:r>
        <w:rPr>
          <w:rFonts w:hint="eastAsia" w:ascii="仿宋" w:hAnsi="仿宋" w:eastAsia="仿宋"/>
          <w:sz w:val="30"/>
          <w:szCs w:val="30"/>
        </w:rPr>
        <w:t>海银公司员工。安全意识淡薄，冒险进入未经安全检测的施工作业现场，以抛掷方式清理四楼废弃建筑垃圾过程中，楼板塌陷导致本人坠落死亡。陈建平应当承担“12.10”高坠死亡事故直接责任，鉴于其已经死亡，建议不予追究责任。</w:t>
      </w:r>
    </w:p>
    <w:p w14:paraId="3EE64E3B">
      <w:pPr>
        <w:spacing w:line="560" w:lineRule="exact"/>
        <w:ind w:firstLine="602" w:firstLineChars="200"/>
        <w:rPr>
          <w:rFonts w:ascii="仿宋" w:hAnsi="仿宋" w:eastAsia="仿宋"/>
          <w:bCs/>
          <w:sz w:val="30"/>
          <w:szCs w:val="30"/>
        </w:rPr>
      </w:pPr>
      <w:r>
        <w:rPr>
          <w:rFonts w:hint="eastAsia" w:ascii="仿宋" w:hAnsi="仿宋" w:eastAsia="仿宋"/>
          <w:b/>
          <w:sz w:val="30"/>
          <w:szCs w:val="30"/>
        </w:rPr>
        <w:t>2、宗晓丹，</w:t>
      </w:r>
      <w:r>
        <w:rPr>
          <w:rFonts w:hint="eastAsia" w:ascii="仿宋" w:hAnsi="仿宋" w:eastAsia="仿宋"/>
          <w:sz w:val="30"/>
          <w:szCs w:val="30"/>
        </w:rPr>
        <w:t>海银公司员工，天目东路79号装修施工项目经理。未切实履行项目主要负责人安全生产工作职责。对公司承包项目未开展实际有效管理，未督促检查施工作业现场的安全生产工作，及时消除生产安全事故隐患。宗晓丹</w:t>
      </w:r>
      <w:r>
        <w:rPr>
          <w:rFonts w:hint="eastAsia" w:ascii="仿宋" w:hAnsi="仿宋" w:eastAsia="仿宋"/>
          <w:bCs/>
          <w:sz w:val="30"/>
          <w:szCs w:val="30"/>
        </w:rPr>
        <w:t>对</w:t>
      </w:r>
      <w:r>
        <w:rPr>
          <w:rFonts w:hint="eastAsia" w:ascii="仿宋" w:hAnsi="仿宋" w:eastAsia="仿宋"/>
          <w:sz w:val="30"/>
          <w:szCs w:val="30"/>
        </w:rPr>
        <w:t>“12.10”高坠死亡</w:t>
      </w:r>
      <w:r>
        <w:rPr>
          <w:rFonts w:hint="eastAsia" w:ascii="仿宋" w:hAnsi="仿宋" w:eastAsia="仿宋"/>
          <w:bCs/>
          <w:sz w:val="30"/>
          <w:szCs w:val="30"/>
        </w:rPr>
        <w:t>事故的发生负有责任，建议区应急管理局依法予以行政处罚。</w:t>
      </w:r>
    </w:p>
    <w:p w14:paraId="061E742B">
      <w:pPr>
        <w:spacing w:line="560" w:lineRule="exact"/>
        <w:ind w:firstLine="602" w:firstLineChars="200"/>
        <w:rPr>
          <w:rFonts w:ascii="仿宋" w:hAnsi="仿宋" w:eastAsia="仿宋"/>
          <w:bCs/>
          <w:sz w:val="30"/>
          <w:szCs w:val="30"/>
        </w:rPr>
      </w:pPr>
      <w:r>
        <w:rPr>
          <w:rFonts w:hint="eastAsia" w:ascii="仿宋" w:hAnsi="仿宋" w:eastAsia="仿宋"/>
          <w:b/>
          <w:sz w:val="30"/>
          <w:szCs w:val="30"/>
        </w:rPr>
        <w:t>3、杨诚勇，</w:t>
      </w:r>
      <w:r>
        <w:rPr>
          <w:rFonts w:hint="eastAsia" w:ascii="仿宋" w:hAnsi="仿宋" w:eastAsia="仿宋"/>
          <w:sz w:val="30"/>
          <w:szCs w:val="30"/>
        </w:rPr>
        <w:t>邮政上海工程部员工，天目东路79号装修施工项目负责人。未切实履行项目主要负责人安全生产工作职责。未督促检查所负责装修施工项目的安全生产工作，未及时消除可能存在的生产安全事故隐患，放任施工单位在未取得施工许可的情况下进入施工现场作业。杨诚勇</w:t>
      </w:r>
      <w:r>
        <w:rPr>
          <w:rFonts w:hint="eastAsia" w:ascii="仿宋" w:hAnsi="仿宋" w:eastAsia="仿宋"/>
          <w:bCs/>
          <w:sz w:val="30"/>
          <w:szCs w:val="30"/>
        </w:rPr>
        <w:t>对</w:t>
      </w:r>
      <w:r>
        <w:rPr>
          <w:rFonts w:hint="eastAsia" w:ascii="仿宋" w:hAnsi="仿宋" w:eastAsia="仿宋"/>
          <w:sz w:val="30"/>
          <w:szCs w:val="30"/>
        </w:rPr>
        <w:t>“12.10”高坠死亡</w:t>
      </w:r>
      <w:r>
        <w:rPr>
          <w:rFonts w:hint="eastAsia" w:ascii="仿宋" w:hAnsi="仿宋" w:eastAsia="仿宋"/>
          <w:bCs/>
          <w:sz w:val="30"/>
          <w:szCs w:val="30"/>
        </w:rPr>
        <w:t>事故的发生负有责任，建议区应急管理局依法予以行政处罚。</w:t>
      </w:r>
    </w:p>
    <w:p w14:paraId="22F74953">
      <w:pPr>
        <w:spacing w:line="560" w:lineRule="exact"/>
        <w:ind w:firstLine="596" w:firstLineChars="198"/>
        <w:rPr>
          <w:rFonts w:ascii="仿宋" w:hAnsi="仿宋" w:eastAsia="仿宋" w:cs="仿宋_GB2312"/>
          <w:sz w:val="30"/>
          <w:szCs w:val="30"/>
        </w:rPr>
      </w:pPr>
      <w:r>
        <w:rPr>
          <w:rFonts w:hint="eastAsia" w:ascii="楷体" w:hAnsi="楷体" w:eastAsia="楷体" w:cs="仿宋_GB2312"/>
          <w:b/>
          <w:bCs/>
          <w:sz w:val="30"/>
          <w:szCs w:val="30"/>
        </w:rPr>
        <w:t>（二）对责任单位的责任认定及处理建议</w:t>
      </w:r>
    </w:p>
    <w:p w14:paraId="53EBE203">
      <w:pPr>
        <w:spacing w:line="560" w:lineRule="exact"/>
        <w:ind w:firstLine="602" w:firstLineChars="200"/>
        <w:rPr>
          <w:rFonts w:ascii="仿宋" w:hAnsi="仿宋" w:eastAsia="仿宋"/>
          <w:sz w:val="30"/>
          <w:szCs w:val="30"/>
        </w:rPr>
      </w:pPr>
      <w:r>
        <w:rPr>
          <w:rFonts w:hint="eastAsia" w:ascii="仿宋" w:hAnsi="仿宋" w:eastAsia="仿宋"/>
          <w:b/>
          <w:sz w:val="30"/>
          <w:szCs w:val="30"/>
        </w:rPr>
        <w:t>1、海银公司</w:t>
      </w:r>
      <w:r>
        <w:rPr>
          <w:rFonts w:hint="eastAsia" w:ascii="仿宋" w:hAnsi="仿宋" w:eastAsia="仿宋"/>
          <w:sz w:val="30"/>
          <w:szCs w:val="30"/>
        </w:rPr>
        <w:t>，未切实履行施工单位安全生产主体责任。未建立健全本单位安全生产责任制，企业日常安全生产管理工作缺失，未教育和督促单位从业人员严格执行企业安全生产规章制度和安全操作规程，未编制拆除清理专项施工方案，未充分识别并向施工作业人员告知作业场所和存在的危险因素、防范措施，对施工人员开展的三级安全教育培训流于形式无实效，未及时制止和纠正施工人员违反操作规程的行为。海银公司对“12.10”高坠死亡事故的发生负有责任，建议区应急管理局依法予以行政处罚。</w:t>
      </w:r>
    </w:p>
    <w:p w14:paraId="2FEB310C">
      <w:pPr>
        <w:spacing w:line="560" w:lineRule="exact"/>
        <w:ind w:firstLine="602" w:firstLineChars="200"/>
        <w:rPr>
          <w:rFonts w:ascii="仿宋" w:hAnsi="仿宋" w:eastAsia="仿宋"/>
          <w:sz w:val="30"/>
          <w:szCs w:val="30"/>
        </w:rPr>
      </w:pPr>
      <w:r>
        <w:rPr>
          <w:rFonts w:hint="eastAsia" w:ascii="仿宋" w:hAnsi="仿宋" w:eastAsia="仿宋"/>
          <w:b/>
          <w:sz w:val="30"/>
          <w:szCs w:val="30"/>
        </w:rPr>
        <w:t>2、邮政上海工程部</w:t>
      </w:r>
      <w:r>
        <w:rPr>
          <w:rFonts w:hint="eastAsia" w:ascii="仿宋" w:hAnsi="仿宋" w:eastAsia="仿宋"/>
          <w:sz w:val="30"/>
          <w:szCs w:val="30"/>
        </w:rPr>
        <w:t>，未切实履行建设单位安全生产主体责任。对装修施工项目承包单位的安全生产工作未做统一协调管理，未对施工现场进行安全检测和房屋结构质量评估，放任施工单位在未取得施工许可的情况下进入施工现场作业，未定期对施工作业现场开展安全检查，未及时发现可能存在的安全问题和事故隐患。邮政上海工程部对“12.10”高坠死亡事故的发生负有责任，建议区应急管理局依法予以行政处罚。</w:t>
      </w:r>
    </w:p>
    <w:p w14:paraId="7E1DBF21">
      <w:pPr>
        <w:spacing w:line="560" w:lineRule="exact"/>
        <w:ind w:firstLine="602" w:firstLineChars="200"/>
        <w:rPr>
          <w:rFonts w:ascii="宋体" w:hAnsi="宋体"/>
          <w:b/>
          <w:sz w:val="30"/>
          <w:szCs w:val="30"/>
        </w:rPr>
      </w:pPr>
      <w:r>
        <w:rPr>
          <w:rFonts w:hint="eastAsia" w:ascii="宋体" w:hAnsi="宋体"/>
          <w:b/>
          <w:sz w:val="30"/>
          <w:szCs w:val="30"/>
        </w:rPr>
        <w:t>七、事故防范和整改措施</w:t>
      </w:r>
    </w:p>
    <w:p w14:paraId="069928F3">
      <w:pPr>
        <w:spacing w:line="560" w:lineRule="exact"/>
        <w:ind w:firstLine="602" w:firstLineChars="200"/>
        <w:rPr>
          <w:rFonts w:ascii="仿宋" w:hAnsi="仿宋" w:eastAsia="仿宋"/>
          <w:sz w:val="30"/>
          <w:szCs w:val="30"/>
        </w:rPr>
      </w:pPr>
      <w:r>
        <w:rPr>
          <w:rFonts w:hint="eastAsia" w:ascii="仿宋" w:hAnsi="仿宋" w:eastAsia="仿宋"/>
          <w:b/>
          <w:sz w:val="30"/>
          <w:szCs w:val="30"/>
        </w:rPr>
        <w:t>1、海银公司，</w:t>
      </w:r>
      <w:r>
        <w:rPr>
          <w:rFonts w:hint="eastAsia" w:ascii="仿宋" w:hAnsi="仿宋" w:eastAsia="仿宋"/>
          <w:sz w:val="30"/>
          <w:szCs w:val="30"/>
        </w:rPr>
        <w:t>应当深刻吸取“12.10”高坠死亡事故的惨痛教训，</w:t>
      </w:r>
      <w:r>
        <w:rPr>
          <w:rFonts w:hint="eastAsia" w:eastAsia="仿宋"/>
          <w:sz w:val="30"/>
          <w:szCs w:val="30"/>
        </w:rPr>
        <w:t>举一反三，认真学习《中华人民共和国安全生产法》，明确企业在生产经营过程中的安全生产主体责任，树立</w:t>
      </w:r>
      <w:r>
        <w:rPr>
          <w:rFonts w:hint="eastAsia" w:ascii="仿宋" w:hAnsi="仿宋" w:eastAsia="仿宋" w:cs="仿宋_GB2312"/>
          <w:sz w:val="30"/>
          <w:szCs w:val="30"/>
        </w:rPr>
        <w:t>“安全第一、预防为主，综合治理”的观念，建立健全本企业安全生产责任制，对承揽的施工项目开展切实有效的安全管理，教育员工在生产经营过程中诚实守信，依法尽职，认真组织开展施工人员三级安全教育培训，</w:t>
      </w:r>
      <w:r>
        <w:rPr>
          <w:rFonts w:hint="eastAsia" w:ascii="仿宋" w:hAnsi="仿宋" w:eastAsia="仿宋"/>
          <w:sz w:val="30"/>
          <w:szCs w:val="30"/>
        </w:rPr>
        <w:t>避免类似事故的再次发生，最大限度地保障劳动者的人身安全，把安全生产工作真正落到实处。</w:t>
      </w:r>
    </w:p>
    <w:p w14:paraId="02B70404">
      <w:pPr>
        <w:spacing w:line="560" w:lineRule="exact"/>
        <w:ind w:firstLine="602" w:firstLineChars="200"/>
        <w:rPr>
          <w:rFonts w:ascii="仿宋" w:hAnsi="仿宋" w:eastAsia="仿宋"/>
          <w:sz w:val="30"/>
          <w:szCs w:val="30"/>
        </w:rPr>
      </w:pPr>
      <w:r>
        <w:rPr>
          <w:rFonts w:hint="eastAsia" w:ascii="仿宋" w:hAnsi="仿宋" w:eastAsia="仿宋"/>
          <w:b/>
          <w:sz w:val="30"/>
          <w:szCs w:val="30"/>
        </w:rPr>
        <w:t>2、邮政上海工程部，</w:t>
      </w:r>
      <w:r>
        <w:rPr>
          <w:rFonts w:hint="eastAsia" w:ascii="仿宋" w:hAnsi="仿宋" w:eastAsia="仿宋"/>
          <w:sz w:val="30"/>
          <w:szCs w:val="30"/>
        </w:rPr>
        <w:t>应当深刻吸取“12.10”高坠死亡事故的惨痛教训，</w:t>
      </w:r>
      <w:r>
        <w:rPr>
          <w:rFonts w:hint="eastAsia" w:eastAsia="仿宋"/>
          <w:sz w:val="30"/>
          <w:szCs w:val="30"/>
        </w:rPr>
        <w:t>举一反三，认真学习《中华人民共和国安全生产法》，明确企业在生产经营过程中的安全生产主体责任，树立</w:t>
      </w:r>
      <w:r>
        <w:rPr>
          <w:rFonts w:hint="eastAsia" w:ascii="仿宋" w:hAnsi="仿宋" w:eastAsia="仿宋" w:cs="仿宋_GB2312"/>
          <w:sz w:val="30"/>
          <w:szCs w:val="30"/>
        </w:rPr>
        <w:t>“安全第一、预防为主，综合治理”的观念，建立健全本企业安全生产责任制，加强对本企业各类装修施工项目承包单位安全生产工作的统一协调管理，定期开展安全检查，发现问题和隐患的要及时督促整改，避免类似事故的再次发生，</w:t>
      </w:r>
    </w:p>
    <w:p w14:paraId="613815FC">
      <w:pPr>
        <w:spacing w:line="560" w:lineRule="exact"/>
        <w:ind w:firstLine="600" w:firstLineChars="200"/>
        <w:rPr>
          <w:rFonts w:ascii="仿宋" w:hAnsi="仿宋" w:eastAsia="仿宋"/>
          <w:sz w:val="30"/>
          <w:szCs w:val="30"/>
        </w:rPr>
      </w:pPr>
    </w:p>
    <w:p w14:paraId="4C75CECC">
      <w:pPr>
        <w:spacing w:line="560" w:lineRule="exact"/>
        <w:ind w:firstLine="600" w:firstLineChars="200"/>
        <w:jc w:val="right"/>
        <w:rPr>
          <w:rFonts w:ascii="仿宋" w:hAnsi="仿宋" w:eastAsia="仿宋"/>
          <w:sz w:val="30"/>
          <w:szCs w:val="30"/>
        </w:rPr>
      </w:pPr>
    </w:p>
    <w:p w14:paraId="68B40426">
      <w:pPr>
        <w:spacing w:line="560" w:lineRule="exact"/>
        <w:ind w:firstLine="600" w:firstLineChars="200"/>
        <w:jc w:val="right"/>
        <w:rPr>
          <w:rFonts w:ascii="仿宋" w:hAnsi="仿宋" w:eastAsia="仿宋"/>
          <w:sz w:val="30"/>
          <w:szCs w:val="30"/>
        </w:rPr>
      </w:pPr>
    </w:p>
    <w:p w14:paraId="24922CBA">
      <w:pPr>
        <w:spacing w:line="560" w:lineRule="exact"/>
        <w:ind w:firstLine="600" w:firstLineChars="200"/>
        <w:jc w:val="right"/>
        <w:rPr>
          <w:rFonts w:ascii="仿宋" w:hAnsi="仿宋" w:eastAsia="仿宋" w:cs="仿宋_GB2312"/>
          <w:sz w:val="30"/>
          <w:szCs w:val="30"/>
        </w:rPr>
      </w:pPr>
      <w:r>
        <w:rPr>
          <w:rFonts w:hint="eastAsia" w:ascii="仿宋" w:hAnsi="仿宋" w:eastAsia="仿宋"/>
          <w:sz w:val="30"/>
          <w:szCs w:val="30"/>
        </w:rPr>
        <w:t>上海海银建筑装饰工程公司“12.10”高坠死亡事故调查</w:t>
      </w:r>
      <w:r>
        <w:rPr>
          <w:rFonts w:hint="eastAsia" w:ascii="仿宋" w:hAnsi="仿宋" w:eastAsia="仿宋" w:cs="仿宋_GB2312"/>
          <w:sz w:val="30"/>
          <w:szCs w:val="30"/>
        </w:rPr>
        <w:t>组</w:t>
      </w:r>
    </w:p>
    <w:p w14:paraId="2510F642">
      <w:pPr>
        <w:spacing w:line="560" w:lineRule="exact"/>
        <w:ind w:firstLine="600" w:firstLineChars="200"/>
        <w:jc w:val="right"/>
      </w:pPr>
      <w:r>
        <w:rPr>
          <w:rFonts w:ascii="仿宋" w:hAnsi="仿宋" w:eastAsia="仿宋" w:cs="仿宋_GB2312"/>
          <w:sz w:val="30"/>
          <w:szCs w:val="30"/>
        </w:rPr>
        <w:t>2020年1月</w:t>
      </w:r>
      <w:r>
        <w:rPr>
          <w:rFonts w:hint="eastAsia" w:ascii="仿宋" w:hAnsi="仿宋" w:eastAsia="仿宋" w:cs="仿宋_GB2312"/>
          <w:sz w:val="30"/>
          <w:szCs w:val="30"/>
        </w:rPr>
        <w:t>19</w:t>
      </w:r>
      <w:r>
        <w:rPr>
          <w:rFonts w:ascii="仿宋" w:hAnsi="仿宋" w:eastAsia="仿宋" w:cs="仿宋_GB2312"/>
          <w:sz w:val="30"/>
          <w:szCs w:val="30"/>
        </w:rPr>
        <w:t>日</w:t>
      </w: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4FF18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2025-08-26T02:31:59Z</dcterms:created>
  <dc:creator>Administrator</dc:creator>
  <cp:lastModifiedBy>吴睿</cp:lastModifiedBy>
  <dcterms:modified xsi:type="dcterms:W3CDTF">2025-08-26T02:32:12Z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eyJoZGlkIjoiMDEyNjljNzQ1MDAzYTRmZDg1ZWMyNGRiNWUxOGJiYzUiLCJ1c2VySWQiOiIyMzA0MTY2MjcifQ==</vt:lpwstr>
  </property>
  <property fmtid="{D5CDD505-2E9C-101B-9397-08002B2CF9AE}" pid="4" name="ICV">
    <vt:lpwstr>63AEF04498BB4956AE6079874DF1EF96_12</vt:lpwstr>
  </property>
</Properties>
</file>