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127B4">
      <w:pPr>
        <w:spacing w:line="560" w:lineRule="exact"/>
        <w:jc w:val="center"/>
        <w:rPr>
          <w:rFonts w:ascii="方正小标宋简体" w:hAnsi="方正小标宋简体" w:eastAsia="方正小标宋简体" w:cs="方正小标宋简体"/>
          <w:bCs/>
          <w:sz w:val="36"/>
          <w:szCs w:val="36"/>
        </w:rPr>
      </w:pPr>
      <w:bookmarkStart w:id="0" w:name="OLE_LINK40"/>
      <w:bookmarkStart w:id="1" w:name="OLE_LINK41"/>
      <w:r>
        <w:rPr>
          <w:rFonts w:hint="eastAsia" w:ascii="方正小标宋简体" w:hAnsi="方正小标宋简体" w:eastAsia="方正小标宋简体" w:cs="方正小标宋简体"/>
          <w:bCs/>
          <w:sz w:val="36"/>
          <w:szCs w:val="36"/>
        </w:rPr>
        <w:t>静安彭浦新村上海起秀建筑装饰工程有限公司</w:t>
      </w:r>
    </w:p>
    <w:p w14:paraId="31EF7B6F">
      <w:pPr>
        <w:spacing w:line="560" w:lineRule="exact"/>
        <w:jc w:val="center"/>
        <w:rPr>
          <w:rFonts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“8.30”一般触电事故调查报告</w:t>
      </w:r>
    </w:p>
    <w:bookmarkEnd w:id="0"/>
    <w:bookmarkEnd w:id="1"/>
    <w:p w14:paraId="0A80FEA6">
      <w:pPr>
        <w:spacing w:line="560" w:lineRule="exact"/>
        <w:ind w:firstLine="600" w:firstLineChars="200"/>
        <w:rPr>
          <w:rFonts w:ascii="仿宋_GB2312" w:hAnsi="仿宋_GB2312" w:eastAsia="仿宋_GB2312" w:cs="仿宋_GB2312"/>
          <w:sz w:val="30"/>
          <w:szCs w:val="30"/>
        </w:rPr>
      </w:pPr>
    </w:p>
    <w:p w14:paraId="7FAF89D4">
      <w:pPr>
        <w:spacing w:line="560" w:lineRule="exact"/>
        <w:ind w:firstLine="600" w:firstLineChars="200"/>
        <w:rPr>
          <w:rFonts w:ascii="仿宋_GB2312" w:hAnsi="仿宋_GB2312" w:eastAsia="仿宋_GB2312" w:cs="仿宋_GB2312"/>
          <w:sz w:val="30"/>
          <w:szCs w:val="30"/>
        </w:rPr>
      </w:pPr>
      <w:bookmarkStart w:id="2" w:name="OLE_LINK37"/>
      <w:bookmarkStart w:id="3" w:name="OLE_LINK36"/>
      <w:r>
        <w:rPr>
          <w:rFonts w:hint="eastAsia" w:ascii="仿宋_GB2312" w:hAnsi="仿宋_GB2312" w:eastAsia="仿宋_GB2312" w:cs="仿宋_GB2312"/>
          <w:sz w:val="30"/>
          <w:szCs w:val="30"/>
        </w:rPr>
        <w:t>2024年8月30号上午7时46分，静安区长临路380弄共康四村</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号加梯施工现场发生一起触电事故，造成一人死亡。</w:t>
      </w:r>
      <w:bookmarkEnd w:id="2"/>
      <w:bookmarkEnd w:id="3"/>
      <w:r>
        <w:rPr>
          <w:rFonts w:hint="eastAsia" w:ascii="仿宋_GB2312" w:hAnsi="仿宋_GB2312" w:eastAsia="仿宋_GB2312" w:cs="仿宋_GB2312"/>
          <w:sz w:val="30"/>
          <w:szCs w:val="30"/>
        </w:rPr>
        <w:t>事故发生后，区应急局召集有关部门和街道于第一时间到场处置，并协调顾村消防救援站和国网上海市北供电公司开展现场救援和抢修工作。</w:t>
      </w:r>
    </w:p>
    <w:p w14:paraId="3A2D80B8">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9月2日，时任区委书记于勇批示：“请区应急局查清原因，严肃处理，同时全区面上要组织开展安全生产大检查”。同日，区长翟磊批示：“针对施工方非合规作业问题，区房管局要约谈企业，面上举一反三，防患未然”。</w:t>
      </w:r>
    </w:p>
    <w:p w14:paraId="628AB486">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安全生产法》、国务院《生产安全事故报告和调查处理条例》（国务院令第493号）和《静安区生产安全事故调查处理规定》等有关法律法规和文件规定，区应急局会同区公安分局、区总工会、区建管委、区房管局等部门组成了静安区事故调查组，同时邀请区纪委监委派员参加。事故调查组通过现场勘查、调查询问、调取书证、收集视听资料、委托鉴定等方式，查清了事故发生经过和事故原因，明确了事故性质，认定了事故责任者，提出了对事故责任者的处理建议以及事故防范措施。由于案情复杂，事故调查组于2024年10月15日向区政府申请批准调查报告递交期限延长为由事故发生之日起120日，区政府于2024年10月22日批复同意。</w:t>
      </w:r>
    </w:p>
    <w:p w14:paraId="4D67879A">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经调查认定，静安彭浦新村上海起秀建筑装饰工程有限公司“8.30”一般触电事故是一起代建单位未落实施工项目统一协调、管理，施工单位未落实安全管理责任，监理单位未履行监理职责，施工人员违章作业造成的生产安全责任事故。</w:t>
      </w:r>
    </w:p>
    <w:p w14:paraId="1920253A">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一、基本情况</w:t>
      </w:r>
    </w:p>
    <w:p w14:paraId="42208082">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（一）事故相关单位情况</w:t>
      </w:r>
    </w:p>
    <w:p w14:paraId="15014496">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代建单位：上海屹宏电梯科技发展有限公司（以下简称屹宏公司），法定代表人陈俊峰，注册地址为上海市静安区武宁南路488号1810室，注册资本人民币500万人民币，企业类型为有限责任公司(自然人投资或控股)。企业经营范围为许可项目：特种设备安装改造修理；建设工程设计；建设工程施工；建设工程监理；建设工程质量检测；建设工程勘察；施工专业作业；特种设备检验检测；特种设备设计等。（依法须经批准的项目，经相关部门批准后方可开展经营活动，具体经营项目以相关部门批准文件或许可证件为准）</w:t>
      </w:r>
    </w:p>
    <w:p w14:paraId="213E1EDE">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施工单位：上海起秀建筑装饰工程有限公司（以下简称起秀公司），法定代表人姚建军，注册地址为中国（上海）自由贸易试验区临港新片区芦潮港路1560号518室，注册资本人民币3000万人民币，企业类型为有限责任公司(自然人投资或控股)。企业经营范围为许可项目：建设工程施工；建设工程设计；住宅室内装饰装修等。（依法须经批准的项目，经相关部门批准后方可开展经营活动，具体经营项目以相关部门批准文件或许可证件为准）</w:t>
      </w:r>
    </w:p>
    <w:p w14:paraId="10D00445">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起秀公司持有上海市住房和城乡建设管理委员会颁发的建筑工程施工总承包二级，建筑装修装饰工程专业承包一级，防水防腐保温工程专业承包二级，建筑机电安装工程专业承包二级，特种工程（结构补强）专业承包不分级，施工劳务企业资质劳务分包不分级（备案）资质及安全生产许可证。</w:t>
      </w:r>
    </w:p>
    <w:p w14:paraId="0466CE62">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监理单位：上海杰屿建筑工程咨询有限公司（以下简称杰屿公司），法定代表人陈金明，注册地址为上海市嘉定区沪宜公路5358号1层J2692室，注册资本人民币1000万人民币，有限责任公司(自然人独资)。企业经营范围为许可项目：工程造价咨询业务；各类工程建设活动。（依法须经批准的项目，经相关部门批准后方可开展经营活动，具体经营项目以相关部门批准文件或许可证件为准）一般项目：招投标代理服务，工程管理服务等。（除依法须经批准的项目外，凭营业执照依法自主开展经营活动）</w:t>
      </w:r>
    </w:p>
    <w:p w14:paraId="35B8EAD3">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杰屿公司持有上海市住房和城乡建设管理委员会颁发的房屋建筑工程乙级，市政公用工程乙级监理资质证书和安全生产许可证。</w:t>
      </w:r>
    </w:p>
    <w:p w14:paraId="469BD0C5">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（二）项目承发包情况</w:t>
      </w:r>
    </w:p>
    <w:p w14:paraId="7F95FB7B">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根据上海市《关于进一步做好本市既有多层住宅加装电梯工作的若干意见》的文件精神，为改善市民生活、方便老年人出行，上海市静安区共康四村业主委员会（以下简称共康四村业委会）民主征求业主同意后，与屹宏公司于2023年11月7日签订了《彭浦新村街道共康四村</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号加装电梯项目服务及管理合同》，共康四村业委会委托屹宏公司代建加装电梯项目。屹宏公司作为代建单位负责方案设计、施工图设计以及组织具有相应资质的单位完成基础施工、井道预制及安装、电梯采购、安装调试、施工管理等事务。</w:t>
      </w:r>
    </w:p>
    <w:p w14:paraId="76F8B2E7">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屹宏公司与起秀公司于2024年3月29日签订了《加装电梯工程施工总承包合同》，起秀公司承包电梯井的土建基础、钢结构主体及连廊、建筑装修（除电梯外），合同中计划开工日期为2024年4月8日，计划交付日期为2024年7月27日。合同明确在本项目中屹宏公司负责人为邢昌明，起秀公司项目负责人为沈少明，沈少明无建筑行业相关资质。经一网通办加梯项目系统查询，起秀公司在项目报备中上报的项目负责人为成楼【持有上海市住房和城乡建设管理委员会颁发的项目负责人考核合格证书，编号：沪建安B（2014）4112582】、安全员为陆利利【持有上海市住房和城乡建设管理委员会颁发的安全管理人员考核合格证书，编号：沪建安C3（2023）0138924】。合同中约定由屹宏公司负责施工现场配合的强电、弱电、以及地下管网改造并由屹宏公司支付涉及电、煤、通讯管线等移位的费用。</w:t>
      </w:r>
    </w:p>
    <w:p w14:paraId="5F36D04A">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屹宏公司与杰屿公司签订《建设工程监理合同》，杰屿公司委派刘飞为该项目总监理工程师，刘飞持有中华人民共和国住房和城乡建设部颁发的注册监理工程师执业证书：00826308。</w:t>
      </w:r>
    </w:p>
    <w:p w14:paraId="78133DAF">
      <w:pPr>
        <w:spacing w:line="560" w:lineRule="exact"/>
        <w:ind w:firstLine="641" w:firstLineChars="213"/>
        <w:rPr>
          <w:rFonts w:ascii="仿宋_GB2312" w:hAnsi="仿宋_GB2312" w:eastAsia="楷体_GB2312" w:cs="仿宋_GB2312"/>
          <w:sz w:val="30"/>
          <w:szCs w:val="30"/>
        </w:rPr>
      </w:pPr>
      <w:r>
        <w:rPr>
          <w:rFonts w:hint="eastAsia" w:ascii="楷体_GB2312" w:hAnsi="楷体_GB2312" w:eastAsia="楷体_GB2312" w:cs="楷体_GB2312"/>
          <w:b/>
          <w:sz w:val="30"/>
          <w:szCs w:val="30"/>
        </w:rPr>
        <w:t>（三）劳动用工情况</w:t>
      </w:r>
    </w:p>
    <w:p w14:paraId="7FAEFC2F">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死者张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及事发现场另外3人刘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、腾</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均为沈少明口头雇佣，与起秀公司无劳动关系，工资日结。经应急管理部“</w:t>
      </w:r>
      <w:r>
        <w:fldChar w:fldCharType="begin"/>
      </w:r>
      <w:r>
        <w:instrText xml:space="preserve"> HYPERLINK "http://cx.mem.gov.cn/" \t "http://www.mem.gov.cn/fw/cxfw/_blank" </w:instrText>
      </w:r>
      <w:r>
        <w:fldChar w:fldCharType="separate"/>
      </w:r>
      <w:r>
        <w:rPr>
          <w:rFonts w:hint="eastAsia" w:ascii="仿宋_GB2312" w:hAnsi="仿宋_GB2312" w:eastAsia="仿宋_GB2312" w:cs="仿宋_GB2312"/>
          <w:sz w:val="30"/>
          <w:szCs w:val="30"/>
        </w:rPr>
        <w:t>特种作业操作证及安全生产知识和管理能力考核合格信息查询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平台”核实，张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无电工特种作业资质。</w:t>
      </w:r>
    </w:p>
    <w:p w14:paraId="06296BDE">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二、事故发生经过和应急救援及善后处理情况</w:t>
      </w:r>
    </w:p>
    <w:p w14:paraId="757194B6">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（一）事故发生经过及应急救援情况</w:t>
      </w:r>
    </w:p>
    <w:p w14:paraId="6EDDF889">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2024年8月29日晚，沈少明口头通知刘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、腾</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，根据加装电梯的施工进度，共康四村</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号楼将进行井道钢结构吊装作业，要求上述四人于次日清理施工现场。8月30日上午7时，施工人员到场后，各自根据现场情况自行开展工作。刘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清理地基上水泥块；刘</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修补脚踏板；腾</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和张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发现架空线可能阻碍吊装作业，随后在未采取任何安全防护措施的情况下对架空线开展移位，腾</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在地面辅助，递送绑带和电线，张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则使用铝合金直梯攀爬至</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号楼北侧2层至3层外墙位置，并使用绑带试图将架空线拉拽至墙边，但该处线路外接了小区非机动车库的接户线，导致架空线无法拉拽。张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遂将接户线与架空线断开并用电线接长，7时46分，张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在接线过程中不慎发生触电。现场人员发现后立刻拨打救援电话，120急救人员、顾村消防救援站和国网上海市北供电公司接报后相继到场。8时39分，上海市北供电公司将长临二号低压3号站对应线路断电，9时2分，顾村消防救援站利用绳索将触电人员救下，经120急救人员检查后确认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已无生命体征。</w:t>
      </w:r>
    </w:p>
    <w:p w14:paraId="4F9B282D">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（二）善后处理情况</w:t>
      </w:r>
    </w:p>
    <w:p w14:paraId="627293F6">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事故发生后，事故相关单位积极开展后事处理工作，在较短时间内与死者家属达成共识，并签订补偿协议。</w:t>
      </w:r>
    </w:p>
    <w:p w14:paraId="76F97BE9">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三、事故造成的人员伤亡和直接经济损失</w:t>
      </w:r>
    </w:p>
    <w:p w14:paraId="020BC40B">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（一）人员伤亡情况</w:t>
      </w:r>
    </w:p>
    <w:p w14:paraId="27D4036E">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死亡一人，死者张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（男性、汉族、户籍地址安徽省</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w:t>
      </w:r>
    </w:p>
    <w:p w14:paraId="53A27A62">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（二）直接经济损失</w:t>
      </w:r>
    </w:p>
    <w:p w14:paraId="14BA9DDB">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事故造成的直接经济损失约人民币160万元，主要包括支付死者家属的补助金、抚恤金和丧葬费、事故善后处理事务性费用、委托检测鉴定费用等。</w:t>
      </w:r>
    </w:p>
    <w:p w14:paraId="12494516">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四、事故现场勘查及委托检测鉴定情况</w:t>
      </w:r>
    </w:p>
    <w:p w14:paraId="22489CC0">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（一）事故现场勘查情况</w:t>
      </w:r>
    </w:p>
    <w:p w14:paraId="5C3D06C3">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事发现场位于长临路380弄共康四村，触电地点位于</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号2层至3层北侧立墙外架空线处。触电处有部分绝缘层破损并有蓝、红两种电线进行私接电线的情况，架空线上绑有一条绑带。靠墙摆放一架5米长直梯（系张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、腾</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二人将2.5米高人字梯拉直改造的临时工具，铝合金材质，不绝缘）。</w:t>
      </w:r>
    </w:p>
    <w:p w14:paraId="4BE13564">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（二）司法鉴定情况</w:t>
      </w:r>
    </w:p>
    <w:p w14:paraId="41BFD265">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受事故调查组委托，司法鉴定科学研究院对死者张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进行了法医学尸表检验，出具了《司法鉴定科学研究院司法鉴定意见书》。检验发现：死者右前臂上段尺身侧及右手背皮肤电烧灼伤样改变，显微镜下示：局部角化层及表皮层呈空泡样变，不分表皮脱落，伴少量褐色及黑色物质沉着，部分表皮层及真皮层组织凝固样坏死，基地细胞拉长、呈极化改变，真皮层呈嗜伊红染色均质样变，部分皮肤附属器上皮细胞明显拉长，呈极化改变，小血管充血。上述皮肤损伤符合电流斑病理学特征。根据尸表检验及皮肤组织病理学检验所见并结合案情综合分析：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的死亡原因符合电击。</w:t>
      </w:r>
    </w:p>
    <w:p w14:paraId="20DCD7B3">
      <w:pPr>
        <w:spacing w:line="560" w:lineRule="exact"/>
        <w:ind w:firstLine="641" w:firstLineChars="213"/>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鉴定意见：张</w:t>
      </w:r>
      <w:r>
        <w:rPr>
          <w:rFonts w:hint="eastAsia" w:ascii="仿宋_GB2312" w:hAnsi="仿宋_GB2312" w:eastAsia="仿宋_GB2312" w:cs="仿宋_GB2312"/>
          <w:b/>
          <w:bCs/>
          <w:sz w:val="30"/>
          <w:szCs w:val="30"/>
          <w:lang w:val="en-US" w:eastAsia="zh-CN"/>
        </w:rPr>
        <w:t>*</w:t>
      </w:r>
      <w:r>
        <w:rPr>
          <w:rFonts w:hint="eastAsia" w:ascii="仿宋_GB2312" w:hAnsi="仿宋_GB2312" w:eastAsia="仿宋_GB2312" w:cs="仿宋_GB2312"/>
          <w:b/>
          <w:bCs/>
          <w:sz w:val="30"/>
          <w:szCs w:val="30"/>
        </w:rPr>
        <w:t>符合电击死亡。</w:t>
      </w:r>
    </w:p>
    <w:p w14:paraId="5DB04501">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五、事故原因分析</w:t>
      </w:r>
    </w:p>
    <w:p w14:paraId="0B85AE68">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（一）直接原因</w:t>
      </w:r>
    </w:p>
    <w:p w14:paraId="219AB760">
      <w:pPr>
        <w:spacing w:line="560" w:lineRule="exact"/>
        <w:ind w:firstLine="600" w:firstLineChars="200"/>
        <w:rPr>
          <w:rFonts w:ascii="仿宋" w:hAnsi="仿宋" w:eastAsia="仿宋"/>
          <w:sz w:val="30"/>
          <w:szCs w:val="30"/>
        </w:rPr>
      </w:pPr>
      <w:r>
        <w:rPr>
          <w:rFonts w:hint="eastAsia" w:ascii="仿宋_GB2312" w:hAnsi="仿宋_GB2312" w:eastAsia="仿宋_GB2312" w:cs="仿宋_GB2312"/>
          <w:sz w:val="30"/>
          <w:szCs w:val="30"/>
        </w:rPr>
        <w:t>死者张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安全意识淡薄，未采取安全防护措施，违规对架空线进行移位作业，导致其本人触电死亡。</w:t>
      </w:r>
    </w:p>
    <w:p w14:paraId="6973B469">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（二）间接原因</w:t>
      </w:r>
    </w:p>
    <w:p w14:paraId="13186A61">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起秀公司未落实施工单位现场安全管理责任。对施工人员进行的安全生产教育和培训流于形式，施工人员安全意识淡薄；未督促施工人员严格按照施工方案进行施工，导致张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违规对架空线进行移位；安排不具备建筑行业管理资质的人员担任实际负责人管理现场；虚设项目负责人和安全员岗位，造成项目负责人未按规定到岗带班组织施工，未协调、管理现场安全生产；造成安全员未到场开展安全检查，未及时发现制止施工人员违规施工的行为。</w:t>
      </w:r>
    </w:p>
    <w:p w14:paraId="6F838D25">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杰屿公司未落实监理单位现场安全管理责任。仅安排总监理工程师刘飞和技术顾问陆仁明（退休人员）进行现场监理；总监理工程师刘飞长期不到岗履职，仅陆仁明一人在场监理；发现现场违规作业行为未予以制止，放任施工单位违规从事架空线移位作业。</w:t>
      </w:r>
    </w:p>
    <w:p w14:paraId="69C1776B">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屹宏公司对施工单位的统一协调管理不到位，在供电公司未对架空线进行移位前放任施工单位进场施工，对施工单位实际负责人沈少明的建筑行业从业资质审查不到位，造成沈少明长期无证担任项目实际负责人。</w:t>
      </w:r>
    </w:p>
    <w:p w14:paraId="6F4957F5">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六、事故责任认定及对事故责任单位（个人）的处理建议</w:t>
      </w:r>
    </w:p>
    <w:p w14:paraId="2841FE05">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（一）对责任单位的责任认定及处理建议</w:t>
      </w:r>
    </w:p>
    <w:p w14:paraId="01740679">
      <w:pPr>
        <w:spacing w:line="560" w:lineRule="exact"/>
        <w:ind w:firstLine="600" w:firstLineChars="200"/>
        <w:rPr>
          <w:rFonts w:ascii="仿宋" w:hAnsi="仿宋" w:eastAsia="仿宋"/>
          <w:sz w:val="30"/>
          <w:szCs w:val="30"/>
        </w:rPr>
      </w:pPr>
      <w:r>
        <w:rPr>
          <w:rFonts w:hint="eastAsia" w:ascii="仿宋_GB2312" w:hAnsi="仿宋_GB2312" w:eastAsia="仿宋_GB2312" w:cs="仿宋_GB2312"/>
          <w:sz w:val="30"/>
          <w:szCs w:val="30"/>
        </w:rPr>
        <w:t>起秀公司未落实施工单位现场安全管理责任</w:t>
      </w:r>
      <w:r>
        <w:rPr>
          <w:rStyle w:val="12"/>
          <w:rFonts w:hint="eastAsia" w:ascii="仿宋_GB2312" w:hAnsi="仿宋_GB2312" w:eastAsia="仿宋_GB2312" w:cs="仿宋_GB2312"/>
          <w:sz w:val="30"/>
          <w:szCs w:val="30"/>
        </w:rPr>
        <w:footnoteReference w:id="0"/>
      </w:r>
      <w:r>
        <w:rPr>
          <w:rFonts w:hint="eastAsia" w:ascii="仿宋" w:hAnsi="仿宋" w:eastAsia="仿宋"/>
          <w:sz w:val="30"/>
          <w:szCs w:val="30"/>
        </w:rPr>
        <w:t>。</w:t>
      </w:r>
      <w:r>
        <w:rPr>
          <w:rFonts w:hint="eastAsia" w:ascii="仿宋_GB2312" w:hAnsi="仿宋_GB2312" w:eastAsia="仿宋_GB2312" w:cs="仿宋_GB2312"/>
          <w:sz w:val="30"/>
          <w:szCs w:val="30"/>
        </w:rPr>
        <w:t>对施工人员进行的安全生产教育和培训流于形式</w:t>
      </w:r>
      <w:r>
        <w:rPr>
          <w:rStyle w:val="12"/>
          <w:rFonts w:hint="eastAsia" w:ascii="仿宋_GB2312" w:hAnsi="仿宋_GB2312" w:eastAsia="仿宋_GB2312" w:cs="仿宋_GB2312"/>
          <w:sz w:val="30"/>
          <w:szCs w:val="30"/>
        </w:rPr>
        <w:footnoteReference w:id="1"/>
      </w:r>
      <w:r>
        <w:rPr>
          <w:rFonts w:hint="eastAsia" w:ascii="仿宋_GB2312" w:hAnsi="仿宋_GB2312" w:eastAsia="仿宋_GB2312" w:cs="仿宋_GB2312"/>
          <w:sz w:val="30"/>
          <w:szCs w:val="30"/>
        </w:rPr>
        <w:t>；未教育和督促施工人员严格按照施工方案或操作规程进行施工</w:t>
      </w:r>
      <w:r>
        <w:rPr>
          <w:rStyle w:val="12"/>
          <w:rFonts w:hint="eastAsia" w:ascii="仿宋_GB2312" w:hAnsi="仿宋_GB2312" w:eastAsia="仿宋_GB2312" w:cs="仿宋_GB2312"/>
          <w:sz w:val="30"/>
          <w:szCs w:val="30"/>
        </w:rPr>
        <w:footnoteReference w:id="2"/>
      </w:r>
      <w:r>
        <w:rPr>
          <w:rFonts w:hint="eastAsia" w:ascii="仿宋_GB2312" w:hAnsi="仿宋_GB2312" w:eastAsia="仿宋_GB2312" w:cs="仿宋_GB2312"/>
          <w:sz w:val="30"/>
          <w:szCs w:val="30"/>
        </w:rPr>
        <w:t>；虚设项目负责人和安全员岗位，造成项目负责人未按规定到岗带班组织施工，未协调、管理现场安全生产</w:t>
      </w:r>
      <w:r>
        <w:rPr>
          <w:rStyle w:val="12"/>
          <w:rFonts w:hint="eastAsia" w:ascii="仿宋_GB2312" w:hAnsi="仿宋_GB2312" w:eastAsia="仿宋_GB2312" w:cs="仿宋_GB2312"/>
          <w:sz w:val="30"/>
          <w:szCs w:val="30"/>
        </w:rPr>
        <w:footnoteReference w:id="3"/>
      </w:r>
      <w:r>
        <w:rPr>
          <w:rFonts w:hint="eastAsia" w:ascii="仿宋_GB2312" w:hAnsi="仿宋_GB2312" w:eastAsia="仿宋_GB2312" w:cs="仿宋_GB2312"/>
          <w:sz w:val="30"/>
          <w:szCs w:val="30"/>
        </w:rPr>
        <w:t>；造成安全员未到场开展安全检查，未及时发现制止施工人员违规施工的行为</w:t>
      </w:r>
      <w:r>
        <w:rPr>
          <w:rStyle w:val="12"/>
          <w:rFonts w:hint="eastAsia" w:ascii="仿宋_GB2312" w:hAnsi="仿宋_GB2312" w:eastAsia="仿宋_GB2312" w:cs="仿宋_GB2312"/>
          <w:sz w:val="30"/>
          <w:szCs w:val="30"/>
        </w:rPr>
        <w:footnoteReference w:id="4"/>
      </w:r>
      <w:r>
        <w:rPr>
          <w:rFonts w:hint="eastAsia" w:ascii="仿宋_GB2312" w:hAnsi="仿宋_GB2312" w:eastAsia="仿宋_GB2312" w:cs="仿宋_GB2312"/>
          <w:sz w:val="30"/>
          <w:szCs w:val="30"/>
        </w:rPr>
        <w:t>。起秀公司对“8.30”一般触电事故的发生负有责任，建议区应急局依法予以行政处罚</w:t>
      </w:r>
      <w:r>
        <w:rPr>
          <w:rStyle w:val="12"/>
          <w:rFonts w:hint="eastAsia" w:ascii="仿宋_GB2312" w:hAnsi="仿宋_GB2312" w:eastAsia="仿宋_GB2312" w:cs="仿宋_GB2312"/>
          <w:sz w:val="30"/>
          <w:szCs w:val="30"/>
        </w:rPr>
        <w:footnoteReference w:id="5"/>
      </w:r>
      <w:r>
        <w:rPr>
          <w:rFonts w:hint="eastAsia" w:ascii="仿宋" w:hAnsi="仿宋" w:eastAsia="仿宋"/>
          <w:sz w:val="30"/>
          <w:szCs w:val="30"/>
        </w:rPr>
        <w:t>。</w:t>
      </w:r>
    </w:p>
    <w:p w14:paraId="0B798E6C">
      <w:pPr>
        <w:spacing w:line="560" w:lineRule="exact"/>
        <w:ind w:firstLine="639" w:firstLineChars="213"/>
        <w:rPr>
          <w:rFonts w:ascii="仿宋_GB2312" w:hAnsi="仿宋_GB2312" w:eastAsia="仿宋_GB2312" w:cs="仿宋_GB2312"/>
          <w:sz w:val="30"/>
          <w:szCs w:val="30"/>
        </w:rPr>
      </w:pPr>
      <w:r>
        <w:rPr>
          <w:rFonts w:hint="eastAsia" w:ascii="仿宋_GB2312" w:hAnsi="仿宋_GB2312" w:eastAsia="仿宋_GB2312" w:cs="仿宋_GB2312"/>
          <w:sz w:val="30"/>
          <w:szCs w:val="30"/>
        </w:rPr>
        <w:t>杰屿公司未落实监理单位现场安全管理责任</w:t>
      </w:r>
      <w:r>
        <w:rPr>
          <w:rStyle w:val="12"/>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t>。未按规定设置专业监理工程师和监理员</w:t>
      </w:r>
      <w:r>
        <w:rPr>
          <w:rStyle w:val="12"/>
          <w:rFonts w:hint="eastAsia" w:ascii="仿宋_GB2312" w:hAnsi="仿宋_GB2312" w:eastAsia="仿宋_GB2312" w:cs="仿宋_GB2312"/>
          <w:sz w:val="30"/>
          <w:szCs w:val="30"/>
        </w:rPr>
        <w:footnoteReference w:id="6"/>
      </w:r>
      <w:r>
        <w:rPr>
          <w:rFonts w:hint="eastAsia" w:ascii="仿宋_GB2312" w:hAnsi="仿宋_GB2312" w:eastAsia="仿宋_GB2312" w:cs="仿宋_GB2312"/>
          <w:sz w:val="30"/>
          <w:szCs w:val="30"/>
        </w:rPr>
        <w:t>；总监理工程师未按规定到岗履职</w:t>
      </w:r>
      <w:r>
        <w:rPr>
          <w:rStyle w:val="12"/>
          <w:rFonts w:ascii="仿宋" w:hAnsi="仿宋" w:eastAsia="仿宋"/>
          <w:sz w:val="30"/>
          <w:szCs w:val="30"/>
        </w:rPr>
        <w:footnoteReference w:id="7"/>
      </w:r>
      <w:r>
        <w:rPr>
          <w:rFonts w:hint="eastAsia" w:ascii="仿宋_GB2312" w:hAnsi="仿宋_GB2312" w:eastAsia="仿宋_GB2312" w:cs="仿宋_GB2312"/>
          <w:sz w:val="30"/>
          <w:szCs w:val="30"/>
        </w:rPr>
        <w:t>，也未安排其他持有相关管理资质的人员进行管理。杰屿公司对“8.30”一般触电事故的发生负有责任，建议区应急局依法予以行政处罚</w:t>
      </w:r>
      <w:r>
        <w:rPr>
          <w:rStyle w:val="12"/>
          <w:rFonts w:hint="eastAsia" w:ascii="仿宋_GB2312" w:hAnsi="仿宋_GB2312" w:eastAsia="仿宋_GB2312" w:cs="仿宋_GB2312"/>
          <w:sz w:val="30"/>
          <w:szCs w:val="30"/>
        </w:rPr>
        <w:t>6</w:t>
      </w:r>
      <w:r>
        <w:rPr>
          <w:rFonts w:hint="eastAsia" w:ascii="仿宋_GB2312" w:hAnsi="仿宋_GB2312" w:eastAsia="仿宋_GB2312" w:cs="仿宋_GB2312"/>
          <w:sz w:val="30"/>
          <w:szCs w:val="30"/>
        </w:rPr>
        <w:t>。</w:t>
      </w:r>
    </w:p>
    <w:p w14:paraId="7C1AE849">
      <w:pPr>
        <w:spacing w:line="560" w:lineRule="exact"/>
        <w:ind w:firstLine="639" w:firstLineChars="213"/>
        <w:rPr>
          <w:rFonts w:ascii="仿宋" w:hAnsi="仿宋" w:eastAsia="仿宋"/>
          <w:sz w:val="30"/>
          <w:szCs w:val="30"/>
        </w:rPr>
      </w:pPr>
      <w:r>
        <w:rPr>
          <w:rFonts w:hint="eastAsia" w:ascii="仿宋_GB2312" w:hAnsi="仿宋_GB2312" w:eastAsia="仿宋_GB2312" w:cs="仿宋_GB2312"/>
          <w:sz w:val="30"/>
          <w:szCs w:val="30"/>
        </w:rPr>
        <w:t>屹宏公司未落实生产经营单位安全管理责任</w:t>
      </w:r>
      <w:r>
        <w:rPr>
          <w:rStyle w:val="12"/>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t>。对施工单位的统一协调、管理不到位，在施工现场不具备安全生产条件的情况下，放任施工单位违规进场施工，对施工单位相关人员的施工资质审查不到位</w:t>
      </w:r>
      <w:r>
        <w:rPr>
          <w:rStyle w:val="12"/>
          <w:rFonts w:hint="eastAsia" w:ascii="仿宋_GB2312" w:hAnsi="仿宋_GB2312" w:eastAsia="仿宋_GB2312" w:cs="仿宋_GB2312"/>
          <w:sz w:val="30"/>
          <w:szCs w:val="30"/>
        </w:rPr>
        <w:footnoteReference w:id="8"/>
      </w:r>
      <w:r>
        <w:rPr>
          <w:rFonts w:hint="eastAsia" w:ascii="仿宋_GB2312" w:hAnsi="仿宋_GB2312" w:eastAsia="仿宋_GB2312" w:cs="仿宋_GB2312"/>
          <w:sz w:val="30"/>
          <w:szCs w:val="30"/>
        </w:rPr>
        <w:t>。屹宏公司对“8.30”一般触电事故的发生负有责任，建议区应急局依法予以行政处罚</w:t>
      </w:r>
      <w:r>
        <w:rPr>
          <w:rStyle w:val="12"/>
          <w:rFonts w:hint="eastAsia" w:ascii="仿宋_GB2312" w:hAnsi="仿宋_GB2312" w:eastAsia="仿宋_GB2312" w:cs="仿宋_GB2312"/>
          <w:sz w:val="30"/>
          <w:szCs w:val="30"/>
        </w:rPr>
        <w:t>6</w:t>
      </w:r>
      <w:r>
        <w:rPr>
          <w:rFonts w:hint="eastAsia" w:ascii="仿宋_GB2312" w:hAnsi="仿宋_GB2312" w:eastAsia="仿宋_GB2312" w:cs="仿宋_GB2312"/>
          <w:sz w:val="30"/>
          <w:szCs w:val="30"/>
        </w:rPr>
        <w:t>。</w:t>
      </w:r>
    </w:p>
    <w:p w14:paraId="782AC703">
      <w:pPr>
        <w:spacing w:line="560" w:lineRule="exact"/>
        <w:ind w:firstLine="602" w:firstLineChars="200"/>
        <w:rPr>
          <w:rFonts w:ascii="楷体_GB2312" w:hAnsi="楷体_GB2312" w:eastAsia="楷体_GB2312" w:cs="楷体_GB2312"/>
          <w:b/>
          <w:sz w:val="30"/>
          <w:szCs w:val="30"/>
        </w:rPr>
      </w:pPr>
      <w:r>
        <w:rPr>
          <w:rFonts w:hint="eastAsia" w:ascii="楷体_GB2312" w:hAnsi="楷体_GB2312" w:eastAsia="楷体_GB2312" w:cs="楷体_GB2312"/>
          <w:b/>
          <w:sz w:val="30"/>
          <w:szCs w:val="30"/>
        </w:rPr>
        <w:t>（二）对责任人员的责任认定及处理建议</w:t>
      </w:r>
    </w:p>
    <w:p w14:paraId="27BC5CF8">
      <w:pPr>
        <w:spacing w:line="560" w:lineRule="exact"/>
        <w:ind w:firstLine="600" w:firstLineChars="200"/>
        <w:rPr>
          <w:rFonts w:ascii="仿宋" w:hAnsi="仿宋" w:eastAsia="仿宋"/>
          <w:sz w:val="30"/>
          <w:szCs w:val="30"/>
        </w:rPr>
      </w:pPr>
      <w:r>
        <w:rPr>
          <w:rFonts w:hint="eastAsia" w:ascii="仿宋_GB2312" w:hAnsi="仿宋_GB2312" w:eastAsia="仿宋_GB2312" w:cs="仿宋_GB2312"/>
          <w:sz w:val="30"/>
          <w:szCs w:val="30"/>
        </w:rPr>
        <w:t>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，起秀公司员工。安全意识淡薄，未采取安全防护措施，违规对架空线进行移位作业</w:t>
      </w:r>
      <w:r>
        <w:rPr>
          <w:rStyle w:val="12"/>
          <w:rFonts w:hint="eastAsia" w:ascii="仿宋_GB2312" w:hAnsi="仿宋_GB2312" w:eastAsia="仿宋_GB2312" w:cs="仿宋_GB2312"/>
          <w:sz w:val="30"/>
          <w:szCs w:val="30"/>
        </w:rPr>
        <w:footnoteReference w:id="9"/>
      </w:r>
      <w:r>
        <w:rPr>
          <w:rFonts w:hint="eastAsia" w:ascii="仿宋_GB2312" w:hAnsi="仿宋_GB2312" w:eastAsia="仿宋_GB2312" w:cs="仿宋_GB2312"/>
          <w:sz w:val="30"/>
          <w:szCs w:val="30"/>
        </w:rPr>
        <w:t>，导致其本人触电死亡。张</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应当承担事故发生的直接责任，鉴于其已经死亡，建议不予追究责任。</w:t>
      </w:r>
    </w:p>
    <w:p w14:paraId="4E30736E">
      <w:pPr>
        <w:spacing w:line="560" w:lineRule="exact"/>
        <w:ind w:firstLine="600" w:firstLineChars="200"/>
        <w:rPr>
          <w:rFonts w:ascii="仿宋" w:hAnsi="仿宋" w:eastAsia="仿宋"/>
          <w:sz w:val="30"/>
          <w:szCs w:val="30"/>
        </w:rPr>
      </w:pPr>
      <w:r>
        <w:rPr>
          <w:rFonts w:hint="eastAsia" w:ascii="仿宋_GB2312" w:hAnsi="仿宋_GB2312" w:eastAsia="仿宋_GB2312" w:cs="仿宋_GB2312"/>
          <w:sz w:val="30"/>
          <w:szCs w:val="30"/>
        </w:rPr>
        <w:t>沈少明，起秀公司在本项目中的实际项目负责人。未经建设行政主管部门或者其他有关部门考核合格即从事相关工作</w:t>
      </w:r>
      <w:r>
        <w:rPr>
          <w:rStyle w:val="12"/>
          <w:rFonts w:hint="eastAsia" w:ascii="仿宋_GB2312" w:hAnsi="仿宋_GB2312" w:eastAsia="仿宋_GB2312" w:cs="仿宋_GB2312"/>
          <w:sz w:val="30"/>
          <w:szCs w:val="30"/>
        </w:rPr>
        <w:footnoteReference w:id="10"/>
      </w:r>
      <w:r>
        <w:rPr>
          <w:rFonts w:hint="eastAsia" w:ascii="仿宋_GB2312" w:hAnsi="仿宋_GB2312" w:eastAsia="仿宋_GB2312" w:cs="仿宋_GB2312"/>
          <w:sz w:val="30"/>
          <w:szCs w:val="30"/>
        </w:rPr>
        <w:t>；未落实生产经营单位管理人员安全生产工作职责，未检查本单位的安全生产状况，未及时排查生产安全事故隐患</w:t>
      </w:r>
      <w:r>
        <w:rPr>
          <w:rStyle w:val="12"/>
          <w:rFonts w:hint="eastAsia" w:ascii="仿宋_GB2312" w:hAnsi="仿宋_GB2312" w:eastAsia="仿宋_GB2312" w:cs="仿宋_GB2312"/>
          <w:sz w:val="30"/>
          <w:szCs w:val="30"/>
        </w:rPr>
        <w:footnoteReference w:id="11"/>
      </w:r>
      <w:r>
        <w:rPr>
          <w:rFonts w:hint="eastAsia" w:ascii="仿宋_GB2312" w:hAnsi="仿宋_GB2312" w:eastAsia="仿宋_GB2312" w:cs="仿宋_GB2312"/>
          <w:sz w:val="30"/>
          <w:szCs w:val="30"/>
        </w:rPr>
        <w:t>。沈少明对“8.30”一般触电事故的发生负有责任，建议区公安机关依法追究其刑事责任</w:t>
      </w:r>
      <w:r>
        <w:rPr>
          <w:rStyle w:val="12"/>
          <w:rFonts w:hint="eastAsia" w:ascii="仿宋_GB2312" w:hAnsi="仿宋_GB2312" w:eastAsia="仿宋_GB2312" w:cs="仿宋_GB2312"/>
          <w:sz w:val="30"/>
          <w:szCs w:val="30"/>
        </w:rPr>
        <w:footnoteReference w:id="12"/>
      </w:r>
      <w:r>
        <w:rPr>
          <w:rFonts w:hint="eastAsia" w:ascii="仿宋_GB2312" w:hAnsi="仿宋_GB2312" w:eastAsia="仿宋_GB2312" w:cs="仿宋_GB2312"/>
          <w:sz w:val="30"/>
          <w:szCs w:val="30"/>
        </w:rPr>
        <w:t>。</w:t>
      </w:r>
    </w:p>
    <w:p w14:paraId="7A1AE399">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姚建军，起秀公司法定代表人。未落实生产经营单位主要负责人安全生产工作职责</w:t>
      </w:r>
      <w:r>
        <w:rPr>
          <w:rStyle w:val="12"/>
          <w:rFonts w:hint="eastAsia" w:ascii="仿宋_GB2312" w:hAnsi="仿宋_GB2312" w:eastAsia="仿宋_GB2312" w:cs="仿宋_GB2312"/>
          <w:sz w:val="30"/>
          <w:szCs w:val="30"/>
        </w:rPr>
        <w:footnoteReference w:id="13"/>
      </w:r>
      <w:r>
        <w:rPr>
          <w:rFonts w:hint="eastAsia" w:ascii="仿宋_GB2312" w:hAnsi="仿宋_GB2312" w:eastAsia="仿宋_GB2312" w:cs="仿宋_GB2312"/>
          <w:sz w:val="30"/>
          <w:szCs w:val="30"/>
        </w:rPr>
        <w:t>；未督促、检查本单位的安全生产工作，委派无资质人员担任实际项目负责人，虚设项目经理和安全员岗位，未及时消除施工人员违规作业等生产安全事故隐患</w:t>
      </w:r>
      <w:r>
        <w:rPr>
          <w:rStyle w:val="12"/>
          <w:rFonts w:hint="eastAsia" w:ascii="仿宋_GB2312" w:hAnsi="仿宋_GB2312" w:eastAsia="仿宋_GB2312" w:cs="仿宋_GB2312"/>
          <w:sz w:val="30"/>
          <w:szCs w:val="30"/>
        </w:rPr>
        <w:footnoteReference w:id="14"/>
      </w:r>
      <w:r>
        <w:rPr>
          <w:rFonts w:hint="eastAsia" w:ascii="仿宋_GB2312" w:hAnsi="仿宋_GB2312" w:eastAsia="仿宋_GB2312" w:cs="仿宋_GB2312"/>
          <w:sz w:val="30"/>
          <w:szCs w:val="30"/>
        </w:rPr>
        <w:t>。姚建军对“8.30”一般触电事故的发生负有责任，建议区应急局依法予以行政处罚</w:t>
      </w:r>
      <w:r>
        <w:rPr>
          <w:rStyle w:val="12"/>
          <w:rFonts w:hint="eastAsia" w:ascii="仿宋_GB2312" w:hAnsi="仿宋_GB2312" w:eastAsia="仿宋_GB2312" w:cs="仿宋_GB2312"/>
          <w:sz w:val="30"/>
          <w:szCs w:val="30"/>
        </w:rPr>
        <w:footnoteReference w:id="15"/>
      </w:r>
      <w:r>
        <w:rPr>
          <w:rFonts w:hint="eastAsia" w:ascii="仿宋_GB2312" w:hAnsi="仿宋_GB2312" w:eastAsia="仿宋_GB2312" w:cs="仿宋_GB2312"/>
          <w:sz w:val="30"/>
          <w:szCs w:val="30"/>
        </w:rPr>
        <w:t>。</w:t>
      </w:r>
    </w:p>
    <w:p w14:paraId="2170530B">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成楼，起秀公司项目负责人。未按规定到岗带班组织施工，未协调、管理现场安全生产</w:t>
      </w:r>
      <w:r>
        <w:rPr>
          <w:rStyle w:val="12"/>
          <w:rFonts w:hint="eastAsia" w:ascii="仿宋_GB2312" w:hAnsi="仿宋_GB2312" w:eastAsia="仿宋_GB2312" w:cs="仿宋_GB2312"/>
          <w:sz w:val="30"/>
          <w:szCs w:val="30"/>
        </w:rPr>
        <w:t>4</w:t>
      </w:r>
      <w:r>
        <w:rPr>
          <w:rFonts w:hint="eastAsia" w:ascii="仿宋_GB2312" w:hAnsi="仿宋_GB2312" w:eastAsia="仿宋_GB2312" w:cs="仿宋_GB2312"/>
          <w:sz w:val="30"/>
          <w:szCs w:val="30"/>
        </w:rPr>
        <w:t>。建议起秀公司根据公司规定给予处理，处理结果书面报区应急管理局。</w:t>
      </w:r>
    </w:p>
    <w:p w14:paraId="1E663857">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陆利利，起秀公司安全员。未到场开展安全检查，未及时发现制止施工人员违规施工的行为</w:t>
      </w:r>
      <w:r>
        <w:rPr>
          <w:rStyle w:val="12"/>
          <w:rFonts w:hint="eastAsia" w:ascii="仿宋_GB2312" w:hAnsi="仿宋_GB2312" w:eastAsia="仿宋_GB2312" w:cs="仿宋_GB2312"/>
          <w:sz w:val="30"/>
          <w:szCs w:val="30"/>
        </w:rPr>
        <w:t>5</w:t>
      </w:r>
      <w:r>
        <w:rPr>
          <w:rFonts w:hint="eastAsia" w:ascii="仿宋_GB2312" w:hAnsi="仿宋_GB2312" w:eastAsia="仿宋_GB2312" w:cs="仿宋_GB2312"/>
          <w:sz w:val="30"/>
          <w:szCs w:val="30"/>
        </w:rPr>
        <w:t>。建议起秀公司根据公司规定给予处理，处理结果书面报区应急管理局。</w:t>
      </w:r>
    </w:p>
    <w:p w14:paraId="06588007">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陈金明，杰屿公司法定代表人。未落实生产经营单位主要负责人安全生产工作职责</w:t>
      </w:r>
      <w:r>
        <w:rPr>
          <w:rStyle w:val="12"/>
          <w:rFonts w:hint="eastAsia" w:ascii="仿宋_GB2312" w:hAnsi="仿宋_GB2312" w:eastAsia="仿宋_GB2312" w:cs="仿宋_GB2312"/>
          <w:sz w:val="30"/>
          <w:szCs w:val="30"/>
        </w:rPr>
        <w:t>14</w:t>
      </w:r>
      <w:r>
        <w:rPr>
          <w:rFonts w:hint="eastAsia" w:ascii="仿宋_GB2312" w:hAnsi="仿宋_GB2312" w:eastAsia="仿宋_GB2312" w:cs="仿宋_GB2312"/>
          <w:sz w:val="30"/>
          <w:szCs w:val="30"/>
        </w:rPr>
        <w:t>；未督促、检查本单位的安全生产工作，现场监理人员设置不符合规定，未督促总监理工程师到岗履职，未及时消除上述生产安全事故隐患</w:t>
      </w:r>
      <w:r>
        <w:rPr>
          <w:rStyle w:val="12"/>
          <w:rFonts w:hint="eastAsia" w:ascii="仿宋_GB2312" w:hAnsi="仿宋_GB2312" w:eastAsia="仿宋_GB2312" w:cs="仿宋_GB2312"/>
          <w:sz w:val="30"/>
          <w:szCs w:val="30"/>
        </w:rPr>
        <w:t>15</w:t>
      </w:r>
      <w:r>
        <w:rPr>
          <w:rFonts w:hint="eastAsia" w:ascii="仿宋_GB2312" w:hAnsi="仿宋_GB2312" w:eastAsia="仿宋_GB2312" w:cs="仿宋_GB2312"/>
          <w:sz w:val="30"/>
          <w:szCs w:val="30"/>
        </w:rPr>
        <w:t>。陈金明对“8.30”一般触电事故的发生负有责任，建议区应急局依法予以行政处罚</w:t>
      </w:r>
      <w:r>
        <w:rPr>
          <w:rStyle w:val="12"/>
          <w:rFonts w:hint="eastAsia" w:ascii="仿宋_GB2312" w:hAnsi="仿宋_GB2312" w:eastAsia="仿宋_GB2312" w:cs="仿宋_GB2312"/>
          <w:sz w:val="30"/>
          <w:szCs w:val="30"/>
        </w:rPr>
        <w:t>16</w:t>
      </w:r>
      <w:r>
        <w:rPr>
          <w:rFonts w:hint="eastAsia" w:ascii="仿宋_GB2312" w:hAnsi="仿宋_GB2312" w:eastAsia="仿宋_GB2312" w:cs="仿宋_GB2312"/>
          <w:sz w:val="30"/>
          <w:szCs w:val="30"/>
        </w:rPr>
        <w:t>。</w:t>
      </w:r>
    </w:p>
    <w:p w14:paraId="1EBEC04B">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刘飞，杰屿公司在本项目中的总监理工程师。未按规定到岗履职</w:t>
      </w:r>
      <w:r>
        <w:rPr>
          <w:rStyle w:val="12"/>
          <w:rFonts w:hint="eastAsia" w:ascii="仿宋_GB2312" w:hAnsi="仿宋_GB2312" w:eastAsia="仿宋_GB2312" w:cs="仿宋_GB2312"/>
          <w:sz w:val="30"/>
          <w:szCs w:val="30"/>
        </w:rPr>
        <w:t>8</w:t>
      </w:r>
      <w:r>
        <w:rPr>
          <w:rFonts w:hint="eastAsia" w:ascii="仿宋_GB2312" w:hAnsi="仿宋_GB2312" w:eastAsia="仿宋_GB2312" w:cs="仿宋_GB2312"/>
          <w:sz w:val="30"/>
          <w:szCs w:val="30"/>
        </w:rPr>
        <w:t>；未落实生产经营单位管理人员安全生产工作职责，未及时排查施工单位违规作业的生产安全事故隐患</w:t>
      </w:r>
      <w:r>
        <w:rPr>
          <w:rStyle w:val="12"/>
          <w:rFonts w:hint="eastAsia" w:ascii="仿宋_GB2312" w:hAnsi="仿宋_GB2312" w:eastAsia="仿宋_GB2312" w:cs="仿宋_GB2312"/>
          <w:sz w:val="30"/>
          <w:szCs w:val="30"/>
        </w:rPr>
        <w:t>12</w:t>
      </w:r>
      <w:r>
        <w:rPr>
          <w:rFonts w:hint="eastAsia" w:ascii="仿宋_GB2312" w:hAnsi="仿宋_GB2312" w:eastAsia="仿宋_GB2312" w:cs="仿宋_GB2312"/>
          <w:sz w:val="30"/>
          <w:szCs w:val="30"/>
        </w:rPr>
        <w:t>。建议杰屿公司根据公司规定给予处理，处理结果书面报区应急管理局。</w:t>
      </w:r>
    </w:p>
    <w:p w14:paraId="4BA0CD3C">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陈俊峰，屹宏公司法定代表人。未落实生产经营单位主要负责人安全生产工作职责</w:t>
      </w:r>
      <w:r>
        <w:rPr>
          <w:rStyle w:val="12"/>
          <w:rFonts w:hint="eastAsia" w:ascii="仿宋_GB2312" w:hAnsi="仿宋_GB2312" w:eastAsia="仿宋_GB2312" w:cs="仿宋_GB2312"/>
          <w:sz w:val="30"/>
          <w:szCs w:val="30"/>
        </w:rPr>
        <w:t>14</w:t>
      </w:r>
      <w:r>
        <w:rPr>
          <w:rFonts w:hint="eastAsia" w:ascii="仿宋_GB2312" w:hAnsi="仿宋_GB2312" w:eastAsia="仿宋_GB2312" w:cs="仿宋_GB2312"/>
          <w:sz w:val="30"/>
          <w:szCs w:val="30"/>
        </w:rPr>
        <w:t>；未督促、检查本单位的安全生产工作，未及时消除施工单位违规作业的生产安全事故隐患</w:t>
      </w:r>
      <w:r>
        <w:rPr>
          <w:rStyle w:val="12"/>
          <w:rFonts w:hint="eastAsia" w:ascii="仿宋_GB2312" w:hAnsi="仿宋_GB2312" w:eastAsia="仿宋_GB2312" w:cs="仿宋_GB2312"/>
          <w:sz w:val="30"/>
          <w:szCs w:val="30"/>
        </w:rPr>
        <w:t>15</w:t>
      </w:r>
      <w:r>
        <w:rPr>
          <w:rFonts w:hint="eastAsia" w:ascii="仿宋_GB2312" w:hAnsi="仿宋_GB2312" w:eastAsia="仿宋_GB2312" w:cs="仿宋_GB2312"/>
          <w:sz w:val="30"/>
          <w:szCs w:val="30"/>
        </w:rPr>
        <w:t>。陈俊峰对“8.30”一般触电事故的发生负有责任，建议区应急局依法予以行政处罚</w:t>
      </w:r>
      <w:r>
        <w:rPr>
          <w:rStyle w:val="12"/>
          <w:rFonts w:hint="eastAsia" w:ascii="仿宋_GB2312" w:hAnsi="仿宋_GB2312" w:eastAsia="仿宋_GB2312" w:cs="仿宋_GB2312"/>
          <w:sz w:val="30"/>
          <w:szCs w:val="30"/>
        </w:rPr>
        <w:t>16</w:t>
      </w:r>
      <w:r>
        <w:rPr>
          <w:rFonts w:hint="eastAsia" w:ascii="仿宋_GB2312" w:hAnsi="仿宋_GB2312" w:eastAsia="仿宋_GB2312" w:cs="仿宋_GB2312"/>
          <w:sz w:val="30"/>
          <w:szCs w:val="30"/>
        </w:rPr>
        <w:t>。</w:t>
      </w:r>
    </w:p>
    <w:p w14:paraId="5BE8C8C7">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邢昌明，屹宏公司项目负责人。未落实生产经营单位管理人员安全生产工作职责，在供电公司未对架空线进行移位前放任施工单位进场施工，未及时排查施工单位违规作业的生产安全事故隐患</w:t>
      </w:r>
      <w:r>
        <w:rPr>
          <w:rStyle w:val="12"/>
          <w:rFonts w:hint="eastAsia" w:ascii="仿宋_GB2312" w:hAnsi="仿宋_GB2312" w:eastAsia="仿宋_GB2312" w:cs="仿宋_GB2312"/>
          <w:sz w:val="30"/>
          <w:szCs w:val="30"/>
        </w:rPr>
        <w:t>12</w:t>
      </w:r>
      <w:r>
        <w:rPr>
          <w:rFonts w:hint="eastAsia" w:ascii="仿宋_GB2312" w:hAnsi="仿宋_GB2312" w:eastAsia="仿宋_GB2312" w:cs="仿宋_GB2312"/>
          <w:sz w:val="30"/>
          <w:szCs w:val="30"/>
        </w:rPr>
        <w:t>。建议屹宏公司根据公司规定给予处理，处理结果书面报区应急管理局。</w:t>
      </w:r>
    </w:p>
    <w:p w14:paraId="2CADC516">
      <w:pPr>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七、事故防范及整改意见</w:t>
      </w:r>
    </w:p>
    <w:p w14:paraId="70FC1F2D">
      <w:pPr>
        <w:spacing w:line="560" w:lineRule="exact"/>
        <w:ind w:firstLine="600" w:firstLineChars="200"/>
        <w:rPr>
          <w:rFonts w:ascii="仿宋_GB2312" w:hAnsi="仿宋_GB2312" w:eastAsia="仿宋_GB2312" w:cs="仿宋_GB2312"/>
          <w:sz w:val="30"/>
          <w:szCs w:val="30"/>
        </w:rPr>
      </w:pPr>
      <w:bookmarkStart w:id="4" w:name="OLE_LINK59"/>
      <w:bookmarkStart w:id="5" w:name="OLE_LINK58"/>
      <w:r>
        <w:rPr>
          <w:rFonts w:hint="eastAsia" w:ascii="仿宋_GB2312" w:hAnsi="仿宋_GB2312" w:eastAsia="仿宋_GB2312" w:cs="仿宋_GB2312"/>
          <w:sz w:val="30"/>
          <w:szCs w:val="30"/>
        </w:rPr>
        <w:t>起秀公司要深刻吸取“8.30”一般触电事故的惨痛教训，认真学习《中华人民共和国安全生产法》，树立“安全第一、预防为主，综合治理”的观念，建立健全并落实本单位全员安全生产责任制，严格落实项目负责人、安全员到岗履职，相关人员必须经建设行业行政主管部门或者其他有关部门考核合格后方可任职。要加强对施工人员的安全生产教育和培训，严格按照施工方案进行施工，避免类似事故的再次发生。</w:t>
      </w:r>
    </w:p>
    <w:p w14:paraId="14772A9F">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杰屿公司要深刻吸取“8.30”一般触电事故的惨痛教训，认真学习《中华人民共和国安全生产法》，树立“安</w:t>
      </w:r>
      <w:bookmarkStart w:id="6" w:name="_GoBack"/>
      <w:bookmarkEnd w:id="6"/>
      <w:r>
        <w:rPr>
          <w:rFonts w:hint="eastAsia" w:ascii="仿宋_GB2312" w:hAnsi="仿宋_GB2312" w:eastAsia="仿宋_GB2312" w:cs="仿宋_GB2312"/>
          <w:sz w:val="30"/>
          <w:szCs w:val="30"/>
        </w:rPr>
        <w:t>全第一、预防为主，综合治理”的观念，明确本单位在建设工程安全生产中承担的监理责任，按规定设置总监理工程师、专业监理工程师和监理员，落实总监理工程师到岗履职，严格审查施工组织设计或专项施工方案，加强施工作业现场巡查，对发现的生产安全事故隐患要督促相关责任单位及时整改，把监理单位工作职责真正落实到位。</w:t>
      </w:r>
    </w:p>
    <w:p w14:paraId="77B05D93">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屹宏公司要深刻吸取“8.30”一般触电事故的惨痛教训，认真学习《中华人民共和国安全生产法》，树立“安全第一、预防为主，综合治理”的观念，应加强对承包单位的统一协调、管理，定期查验承包单位及有关人员的资质，定期进行安全检查，及时发现和督促整改事故隐患，确保施工安全。</w:t>
      </w:r>
    </w:p>
    <w:bookmarkEnd w:id="4"/>
    <w:bookmarkEnd w:id="5"/>
    <w:p w14:paraId="158A5526">
      <w:pPr>
        <w:spacing w:line="560" w:lineRule="exact"/>
        <w:ind w:firstLine="600" w:firstLineChars="200"/>
        <w:rPr>
          <w:rFonts w:ascii="仿宋_GB2312" w:hAnsi="仿宋_GB2312" w:eastAsia="仿宋_GB2312" w:cs="仿宋_GB2312"/>
          <w:sz w:val="30"/>
          <w:szCs w:val="30"/>
        </w:rPr>
      </w:pPr>
    </w:p>
    <w:p w14:paraId="68687C14">
      <w:pPr>
        <w:spacing w:line="560" w:lineRule="exact"/>
        <w:ind w:firstLine="600"/>
        <w:jc w:val="right"/>
        <w:rPr>
          <w:rFonts w:ascii="仿宋_GB2312" w:hAnsi="仿宋_GB2312" w:eastAsia="仿宋_GB2312" w:cs="仿宋_GB2312"/>
          <w:sz w:val="30"/>
          <w:szCs w:val="30"/>
        </w:rPr>
      </w:pPr>
      <w:r>
        <w:rPr>
          <w:rFonts w:hint="eastAsia" w:ascii="仿宋_GB2312" w:hAnsi="仿宋_GB2312" w:eastAsia="仿宋_GB2312" w:cs="仿宋_GB2312"/>
          <w:sz w:val="30"/>
          <w:szCs w:val="30"/>
        </w:rPr>
        <w:t>静安区事故调查组</w:t>
      </w:r>
    </w:p>
    <w:p w14:paraId="0BA04435">
      <w:pPr>
        <w:spacing w:line="560" w:lineRule="exact"/>
        <w:ind w:firstLine="600"/>
        <w:jc w:val="right"/>
        <w:rPr>
          <w:rFonts w:ascii="仿宋_GB2312" w:hAnsi="仿宋_GB2312" w:eastAsia="仿宋_GB2312" w:cs="仿宋_GB2312"/>
          <w:sz w:val="30"/>
          <w:szCs w:val="30"/>
        </w:rPr>
      </w:pPr>
      <w:r>
        <w:rPr>
          <w:rFonts w:hint="eastAsia" w:ascii="仿宋_GB2312" w:hAnsi="仿宋_GB2312" w:eastAsia="仿宋_GB2312" w:cs="仿宋_GB2312"/>
          <w:sz w:val="30"/>
          <w:szCs w:val="30"/>
        </w:rPr>
        <w:t>2024年12月26日</w:t>
      </w:r>
    </w:p>
    <w:p w14:paraId="074E46EB">
      <w:pPr>
        <w:spacing w:line="20" w:lineRule="exact"/>
        <w:ind w:firstLine="601"/>
        <w:jc w:val="center"/>
        <w:rPr>
          <w:rFonts w:ascii="仿宋" w:hAnsi="仿宋" w:eastAsia="仿宋"/>
          <w:sz w:val="30"/>
          <w:szCs w:val="30"/>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05811">
    <w:pPr>
      <w:pStyle w:val="4"/>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88BC954">
                <w:pPr>
                  <w:pStyle w:val="4"/>
                </w:pPr>
                <w:r>
                  <w:fldChar w:fldCharType="begin"/>
                </w:r>
                <w:r>
                  <w:instrText xml:space="preserve"> PAGE  \* MERGEFORMAT </w:instrText>
                </w:r>
                <w:r>
                  <w:fldChar w:fldCharType="separate"/>
                </w:r>
                <w:r>
                  <w:t>12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2">
    <w:p>
      <w:r>
        <w:separator/>
      </w:r>
    </w:p>
  </w:footnote>
  <w:footnote w:type="continuationSeparator" w:id="33">
    <w:p>
      <w:r>
        <w:continuationSeparator/>
      </w:r>
    </w:p>
  </w:footnote>
  <w:footnote w:id="0">
    <w:p w14:paraId="748D70A9">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《中华人民共和国安全生产法》第四条第一款：</w:t>
      </w:r>
      <w:r>
        <w:rPr>
          <w:rFonts w:hint="eastAsia" w:ascii="仿宋_GB2312" w:hAnsi="仿宋_GB2312" w:eastAsia="仿宋_GB2312" w:cs="仿宋_GB2312"/>
          <w:sz w:val="21"/>
          <w:szCs w:val="21"/>
          <w:shd w:val="clear" w:color="auto" w:fill="FFFFFF"/>
        </w:rPr>
        <w:t>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14:paraId="44CE2FC0">
      <w:pPr>
        <w:pStyle w:val="7"/>
        <w:jc w:val="both"/>
        <w:rPr>
          <w:rFonts w:ascii="仿宋_GB2312" w:hAnsi="仿宋_GB2312" w:eastAsia="仿宋_GB2312" w:cs="仿宋_GB2312"/>
          <w:sz w:val="21"/>
          <w:szCs w:val="21"/>
          <w:shd w:val="clear" w:color="auto" w:fill="FFFFFF"/>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w:t>
      </w:r>
      <w:r>
        <w:rPr>
          <w:rFonts w:hint="eastAsia" w:ascii="仿宋_GB2312" w:hAnsi="仿宋_GB2312" w:eastAsia="仿宋_GB2312" w:cs="仿宋_GB2312"/>
          <w:sz w:val="21"/>
          <w:szCs w:val="21"/>
          <w:shd w:val="clear" w:color="auto" w:fill="FFFFFF"/>
        </w:rPr>
        <w:t>》</w:t>
      </w:r>
      <w:r>
        <w:rPr>
          <w:rFonts w:hint="eastAsia" w:ascii="仿宋_GB2312" w:hAnsi="仿宋_GB2312" w:eastAsia="仿宋_GB2312" w:cs="仿宋_GB2312"/>
          <w:sz w:val="21"/>
          <w:szCs w:val="21"/>
        </w:rPr>
        <w:t>第二十八条第一款：</w:t>
      </w:r>
      <w:r>
        <w:rPr>
          <w:rFonts w:hint="eastAsia" w:ascii="仿宋_GB2312" w:hAnsi="仿宋_GB2312" w:eastAsia="仿宋_GB2312" w:cs="仿宋_GB2312"/>
          <w:sz w:val="21"/>
          <w:szCs w:val="21"/>
          <w:shd w:val="clear" w:color="auto" w:fill="FFFFFF"/>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掌握本岗位的安全操作技能，了解事故应急处理措施，知悉自身在安全生产方面的权利和义务。未经安全生产教育和培训合格的从业人员，不得上岗作业。 </w:t>
      </w:r>
    </w:p>
  </w:footnote>
  <w:footnote w:id="2">
    <w:p w14:paraId="1A70E2EF">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w:t>
      </w:r>
      <w:r>
        <w:rPr>
          <w:rFonts w:hint="eastAsia" w:ascii="仿宋_GB2312" w:hAnsi="仿宋_GB2312" w:eastAsia="仿宋_GB2312" w:cs="仿宋_GB2312"/>
          <w:sz w:val="21"/>
          <w:szCs w:val="21"/>
          <w:shd w:val="clear" w:color="auto" w:fill="FFFFFF"/>
        </w:rPr>
        <w:t>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3">
    <w:p w14:paraId="6E802673">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建筑施工企业安全生产管理规范》GB50656-2011第12.0.4条：工程项目部应建立健全安全生产责任体系，安全生产责任体系应符合下列要求：工程项目总承包单位、专业承包和劳务分包单位的项目经理、技术负责人和专职安全生产管理人员，应组成安全管理组织，并应协调、管理现场安全生产；项目经理应按规定到岗带班指挥生产。</w:t>
      </w:r>
    </w:p>
  </w:footnote>
  <w:footnote w:id="4">
    <w:p w14:paraId="495E2199">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建筑施工企业主要负责人、项目负责人和专职安全生产管理人员安全生产管理规定》建设部令第17号第二十条：项目专职安全生产管理人员应当每天在施工现场开展安全检查，现场监督危险性较大的分部分项工程安全专项施工方案实施。对检查中发现的安全事故隐患，应当立即处理；不能处理的，应当及时报告项目负责人和企业安全生产管理机构。</w:t>
      </w:r>
    </w:p>
  </w:footnote>
  <w:footnote w:id="5">
    <w:p w14:paraId="47FC9823">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w:t>
      </w:r>
    </w:p>
  </w:footnote>
  <w:footnote w:id="6">
    <w:p w14:paraId="1E1F25C7">
      <w:pPr>
        <w:widowControl/>
        <w:shd w:val="clear" w:color="auto" w:fill="FFFFFF"/>
        <w:rPr>
          <w:rFonts w:ascii="仿宋_GB2312" w:hAnsi="仿宋_GB2312" w:eastAsia="仿宋_GB2312" w:cs="仿宋_GB2312"/>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Cs w:val="21"/>
        </w:rPr>
        <w:t>《上海市建设工程监理管理办法》沪府令72号第十七条第一款：监理单位应当根据监理合同的约定，在施工现场设置项目监理机构，并授权其开展监理工作；</w:t>
      </w:r>
    </w:p>
    <w:p w14:paraId="2692CC26">
      <w:pPr>
        <w:pStyle w:val="7"/>
        <w:jc w:val="both"/>
        <w:rPr>
          <w:rFonts w:ascii="仿宋_GB2312" w:hAnsi="仿宋_GB2312" w:eastAsia="仿宋_GB2312" w:cs="仿宋_GB2312"/>
          <w:sz w:val="21"/>
          <w:szCs w:val="21"/>
        </w:rPr>
      </w:pPr>
      <w:r>
        <w:rPr>
          <w:rFonts w:hint="eastAsia" w:ascii="仿宋_GB2312" w:hAnsi="仿宋_GB2312" w:eastAsia="仿宋_GB2312" w:cs="仿宋_GB2312"/>
          <w:sz w:val="21"/>
          <w:szCs w:val="21"/>
        </w:rPr>
        <w:t>《建设工程监理规范》GB/T50319-2013第3.1.2条：项目监理机构的监理人员应由总监理工程师、专业监理工程师和监理员组成，且专业配套、数量应满足建设工程监理工作需要。</w:t>
      </w:r>
    </w:p>
  </w:footnote>
  <w:footnote w:id="7">
    <w:p w14:paraId="009AE96F">
      <w:pPr>
        <w:widowControl/>
        <w:shd w:val="clear" w:color="auto" w:fill="FFFFFF"/>
        <w:rPr>
          <w:rFonts w:ascii="仿宋_GB2312" w:hAnsi="仿宋_GB2312" w:eastAsia="仿宋_GB2312" w:cs="仿宋_GB2312"/>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Cs w:val="21"/>
        </w:rPr>
        <w:t xml:space="preserve"> 《上海市建设工程监理管理办法》沪府令72号第十七条第二款：项目监理机构实行总监理工程师负责制。总监理工程师应当按照技术规范要求，在施工现场履行监理职责。确因正当事由临时离开施工现场时，总监理工程师应当指定总监理工程师代表代为行使其部分职权，但国家规定必须由总监理工程师负责的组织编制监理规划、审查施工组织设计文件等事项除外。</w:t>
      </w:r>
    </w:p>
  </w:footnote>
  <w:footnote w:id="8">
    <w:p w14:paraId="2304EF99">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9">
    <w:p w14:paraId="4AA69435">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《电力设施保护条例》第十四条第（十一）项：项任何单位或个人，不得从事下列危害电力线路设施的行为：其他危害电力线路设施的行为。</w:t>
      </w:r>
    </w:p>
  </w:footnote>
  <w:footnote w:id="10">
    <w:p w14:paraId="39FB9173">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《建设工程安全生产管理条例》第三十六条第一款：施工单位的主要负责人、项目负责人、专职安全生产管理人员应当经建设行政主管部门或者其他有关部门考核合格后方可任职。</w:t>
      </w:r>
    </w:p>
  </w:footnote>
  <w:footnote w:id="11">
    <w:p w14:paraId="40EE1980">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二十五条第（五）项：生产经营单位的安全生产管理机构以及安全生产管理人员履行下列职责:检查本单位的安全生产状况，及时排查生产安全事故隐患，提出改进安全生产管理的建议。</w:t>
      </w:r>
    </w:p>
  </w:footnote>
  <w:footnote w:id="12">
    <w:p w14:paraId="4C8DA182">
      <w:pPr>
        <w:pStyle w:val="7"/>
        <w:jc w:val="both"/>
        <w:rPr>
          <w:rFonts w:ascii="仿宋_GB2312" w:hAnsi="仿宋_GB2312" w:eastAsia="仿宋_GB2312" w:cs="仿宋_GB2312"/>
          <w:sz w:val="21"/>
          <w:szCs w:val="21"/>
        </w:rPr>
      </w:pPr>
      <w:r>
        <w:rPr>
          <w:rFonts w:hint="eastAsia" w:ascii="仿宋_GB2312" w:hAnsi="仿宋_GB2312" w:eastAsia="仿宋_GB2312" w:cs="仿宋_GB2312"/>
          <w:sz w:val="15"/>
          <w:szCs w:val="15"/>
        </w:rPr>
        <w:footnoteRef/>
      </w:r>
      <w:r>
        <w:rPr>
          <w:rFonts w:hint="eastAsia" w:ascii="仿宋_GB2312" w:hAnsi="仿宋_GB2312" w:eastAsia="仿宋_GB2312" w:cs="仿宋_GB2312"/>
          <w:sz w:val="21"/>
          <w:szCs w:val="21"/>
        </w:rPr>
        <w:t xml:space="preserve"> 《行政执法机关移送涉嫌犯罪案件的规定》第三条：行政执法机关在依法查处违法行为过程中，发现违法事实涉及的金额、违法事实的情节、违法事实造成的后果等，根据刑法关于破坏社会主义市场经济秩序罪、妨害社会管理秩序罪等罪的规定和最高人民法院、最高人民检察院关于破坏社会主义市场经济秩序罪、妨害社会管理秩序罪等罪的司法解释以及最高人民检察院、公安部关于经济犯罪案件的追诉标准等规定，涉嫌构成犯罪，依法需要追究刑事责任的，必须依照本规定向公安机关移送。</w:t>
      </w:r>
    </w:p>
  </w:footnote>
  <w:footnote w:id="13">
    <w:p w14:paraId="60EBB26D">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《中华人民共和国安全生产法》第五条：生产经营单位的主要负责人是本单位安全生产第一责任人，对本单位的安全生产工作全面负责。其他负责人对职责范围内的安全生产工作负责。</w:t>
      </w:r>
    </w:p>
  </w:footnote>
  <w:footnote w:id="14">
    <w:p w14:paraId="45FC92D6">
      <w:pPr>
        <w:pStyle w:val="7"/>
        <w:jc w:val="both"/>
        <w:rPr>
          <w:rFonts w:ascii="仿宋_GB2312" w:hAnsi="仿宋_GB2312" w:eastAsia="仿宋_GB2312" w:cs="仿宋_GB2312"/>
          <w:sz w:val="21"/>
          <w:szCs w:val="21"/>
        </w:rPr>
      </w:pPr>
      <w:r>
        <w:rPr>
          <w:rFonts w:hint="eastAsia" w:ascii="仿宋_GB2312" w:hAnsi="仿宋_GB2312" w:eastAsia="仿宋_GB2312" w:cs="仿宋_GB2312"/>
          <w:sz w:val="15"/>
          <w:szCs w:val="15"/>
        </w:rPr>
        <w:footnoteRef/>
      </w:r>
      <w:r>
        <w:rPr>
          <w:rFonts w:hint="eastAsia" w:ascii="仿宋_GB2312" w:hAnsi="仿宋_GB2312" w:eastAsia="仿宋_GB2312" w:cs="仿宋_GB2312"/>
          <w:sz w:val="15"/>
          <w:szCs w:val="15"/>
        </w:rPr>
        <w:t xml:space="preserve"> </w:t>
      </w:r>
      <w:r>
        <w:rPr>
          <w:rFonts w:hint="eastAsia" w:ascii="仿宋_GB2312" w:hAnsi="仿宋_GB2312" w:eastAsia="仿宋_GB2312" w:cs="仿宋_GB2312"/>
          <w:sz w:val="21"/>
          <w:szCs w:val="21"/>
        </w:rPr>
        <w:t>《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w:t>
      </w:r>
    </w:p>
  </w:footnote>
  <w:footnote w:id="15">
    <w:p w14:paraId="36607468">
      <w:pPr>
        <w:pStyle w:val="7"/>
        <w:jc w:val="both"/>
        <w:rPr>
          <w:rFonts w:ascii="仿宋_GB2312" w:hAnsi="仿宋_GB2312" w:eastAsia="仿宋_GB2312" w:cs="仿宋_GB2312"/>
          <w:sz w:val="21"/>
          <w:szCs w:val="21"/>
        </w:rPr>
      </w:pPr>
      <w:r>
        <w:rPr>
          <w:rStyle w:val="12"/>
          <w:rFonts w:hint="eastAsia" w:ascii="仿宋_GB2312" w:hAnsi="仿宋_GB2312" w:eastAsia="仿宋_GB2312" w:cs="仿宋_GB2312"/>
          <w:szCs w:val="21"/>
        </w:rPr>
        <w:footnoteRef/>
      </w:r>
      <w:r>
        <w:rPr>
          <w:rFonts w:hint="eastAsia" w:ascii="仿宋_GB2312" w:hAnsi="仿宋_GB2312" w:eastAsia="仿宋_GB2312" w:cs="仿宋_GB2312"/>
          <w:sz w:val="21"/>
          <w:szCs w:val="21"/>
        </w:rPr>
        <w:t xml:space="preserve"> 《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hdrShapeDefaults>
    <o:shapelayout v:ext="edit">
      <o:idmap v:ext="edit" data="3,4"/>
    </o:shapelayout>
  </w:hdrShapeDefaults>
  <w:footnotePr>
    <w:footnote w:id="32"/>
    <w:footnote w:id="3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IwNjM5ZWJiMDI5ZGJlMzRmOTRiYTdmNzUyMDVkZTcifQ=="/>
  </w:docVars>
  <w:rsids>
    <w:rsidRoot w:val="00C10B61"/>
    <w:rsid w:val="000007BD"/>
    <w:rsid w:val="00046182"/>
    <w:rsid w:val="000E77A8"/>
    <w:rsid w:val="0012463B"/>
    <w:rsid w:val="001367EB"/>
    <w:rsid w:val="001570FF"/>
    <w:rsid w:val="001B1AE9"/>
    <w:rsid w:val="001B4149"/>
    <w:rsid w:val="002D5E0F"/>
    <w:rsid w:val="00381EF5"/>
    <w:rsid w:val="00400BC6"/>
    <w:rsid w:val="0041098F"/>
    <w:rsid w:val="004354C1"/>
    <w:rsid w:val="00453508"/>
    <w:rsid w:val="00475C6A"/>
    <w:rsid w:val="00480A5B"/>
    <w:rsid w:val="00487A82"/>
    <w:rsid w:val="00504FDD"/>
    <w:rsid w:val="00517504"/>
    <w:rsid w:val="005533C5"/>
    <w:rsid w:val="00556E8E"/>
    <w:rsid w:val="00576106"/>
    <w:rsid w:val="00595271"/>
    <w:rsid w:val="006359E5"/>
    <w:rsid w:val="00645DB2"/>
    <w:rsid w:val="0068123B"/>
    <w:rsid w:val="006D2130"/>
    <w:rsid w:val="0070300E"/>
    <w:rsid w:val="007051BB"/>
    <w:rsid w:val="00717BBA"/>
    <w:rsid w:val="0073374F"/>
    <w:rsid w:val="00742223"/>
    <w:rsid w:val="00774326"/>
    <w:rsid w:val="007754F0"/>
    <w:rsid w:val="007B2F91"/>
    <w:rsid w:val="007C6926"/>
    <w:rsid w:val="008B4958"/>
    <w:rsid w:val="008E74FC"/>
    <w:rsid w:val="00925444"/>
    <w:rsid w:val="00925CF5"/>
    <w:rsid w:val="00A3683A"/>
    <w:rsid w:val="00A46AA2"/>
    <w:rsid w:val="00A6020F"/>
    <w:rsid w:val="00A95AAB"/>
    <w:rsid w:val="00AA2867"/>
    <w:rsid w:val="00AB7501"/>
    <w:rsid w:val="00AE0F25"/>
    <w:rsid w:val="00AF55EE"/>
    <w:rsid w:val="00B402D3"/>
    <w:rsid w:val="00B91C41"/>
    <w:rsid w:val="00BA1108"/>
    <w:rsid w:val="00BA25CA"/>
    <w:rsid w:val="00C00D01"/>
    <w:rsid w:val="00C10B61"/>
    <w:rsid w:val="00C2048F"/>
    <w:rsid w:val="00C3012E"/>
    <w:rsid w:val="00C42049"/>
    <w:rsid w:val="00C80752"/>
    <w:rsid w:val="00D26DC9"/>
    <w:rsid w:val="00E10A72"/>
    <w:rsid w:val="00E468D3"/>
    <w:rsid w:val="00E6147E"/>
    <w:rsid w:val="00E94A36"/>
    <w:rsid w:val="00F01DE8"/>
    <w:rsid w:val="00F83372"/>
    <w:rsid w:val="00FA2923"/>
    <w:rsid w:val="01A81D9E"/>
    <w:rsid w:val="02466E08"/>
    <w:rsid w:val="03026F48"/>
    <w:rsid w:val="03653D18"/>
    <w:rsid w:val="039001E3"/>
    <w:rsid w:val="0397790A"/>
    <w:rsid w:val="03AA2F13"/>
    <w:rsid w:val="03CE1941"/>
    <w:rsid w:val="03DD7F34"/>
    <w:rsid w:val="045E4EEA"/>
    <w:rsid w:val="04AE18D1"/>
    <w:rsid w:val="052616A5"/>
    <w:rsid w:val="0580116C"/>
    <w:rsid w:val="05B41BA3"/>
    <w:rsid w:val="06163BD1"/>
    <w:rsid w:val="063147E2"/>
    <w:rsid w:val="06471FDD"/>
    <w:rsid w:val="067366D3"/>
    <w:rsid w:val="07027CB2"/>
    <w:rsid w:val="07112E1A"/>
    <w:rsid w:val="07463591"/>
    <w:rsid w:val="07F86C5F"/>
    <w:rsid w:val="084F33CB"/>
    <w:rsid w:val="086D41F3"/>
    <w:rsid w:val="091E2A71"/>
    <w:rsid w:val="0946657C"/>
    <w:rsid w:val="09A30063"/>
    <w:rsid w:val="09BB252E"/>
    <w:rsid w:val="0ACC2AB1"/>
    <w:rsid w:val="0B1A69C7"/>
    <w:rsid w:val="0B1E3309"/>
    <w:rsid w:val="0CB97065"/>
    <w:rsid w:val="0CFF53BF"/>
    <w:rsid w:val="0D24375F"/>
    <w:rsid w:val="0D98321B"/>
    <w:rsid w:val="0DAA6C51"/>
    <w:rsid w:val="0E5E57C3"/>
    <w:rsid w:val="0E927B6D"/>
    <w:rsid w:val="0EB03363"/>
    <w:rsid w:val="0F0A3BA7"/>
    <w:rsid w:val="0F9022FF"/>
    <w:rsid w:val="10B54599"/>
    <w:rsid w:val="10E27D3D"/>
    <w:rsid w:val="11535CDA"/>
    <w:rsid w:val="11D54078"/>
    <w:rsid w:val="12324474"/>
    <w:rsid w:val="12995523"/>
    <w:rsid w:val="12A42F8A"/>
    <w:rsid w:val="131C6F65"/>
    <w:rsid w:val="135A334F"/>
    <w:rsid w:val="13CC5A4F"/>
    <w:rsid w:val="13D5119D"/>
    <w:rsid w:val="13E946D3"/>
    <w:rsid w:val="13F22D47"/>
    <w:rsid w:val="14BA299B"/>
    <w:rsid w:val="154E1149"/>
    <w:rsid w:val="169166B8"/>
    <w:rsid w:val="171051E8"/>
    <w:rsid w:val="178241FF"/>
    <w:rsid w:val="18A03400"/>
    <w:rsid w:val="18AD54A5"/>
    <w:rsid w:val="193A6740"/>
    <w:rsid w:val="19C86B7E"/>
    <w:rsid w:val="1A0F4768"/>
    <w:rsid w:val="1A141EC7"/>
    <w:rsid w:val="1A4E5A90"/>
    <w:rsid w:val="1A6C4519"/>
    <w:rsid w:val="1B6568EF"/>
    <w:rsid w:val="1B740D26"/>
    <w:rsid w:val="1BF852E7"/>
    <w:rsid w:val="1C024094"/>
    <w:rsid w:val="1C8B457A"/>
    <w:rsid w:val="1CAE0AD4"/>
    <w:rsid w:val="1CB475FC"/>
    <w:rsid w:val="1CBD1898"/>
    <w:rsid w:val="1CE41EDC"/>
    <w:rsid w:val="1D8A2A83"/>
    <w:rsid w:val="1E562BB4"/>
    <w:rsid w:val="1EA82F90"/>
    <w:rsid w:val="1EB85B74"/>
    <w:rsid w:val="1EC93DFC"/>
    <w:rsid w:val="1EF11992"/>
    <w:rsid w:val="1FDC0714"/>
    <w:rsid w:val="204216EF"/>
    <w:rsid w:val="22246549"/>
    <w:rsid w:val="22255987"/>
    <w:rsid w:val="22D63FBA"/>
    <w:rsid w:val="236E5CF9"/>
    <w:rsid w:val="239C52BE"/>
    <w:rsid w:val="240F592F"/>
    <w:rsid w:val="245C59BF"/>
    <w:rsid w:val="247D0899"/>
    <w:rsid w:val="24DE5462"/>
    <w:rsid w:val="24F20F0E"/>
    <w:rsid w:val="251913F0"/>
    <w:rsid w:val="25C27802"/>
    <w:rsid w:val="267554F7"/>
    <w:rsid w:val="275B0BAF"/>
    <w:rsid w:val="28017DE6"/>
    <w:rsid w:val="28375750"/>
    <w:rsid w:val="290E0CC2"/>
    <w:rsid w:val="2916267C"/>
    <w:rsid w:val="2918160F"/>
    <w:rsid w:val="292666A4"/>
    <w:rsid w:val="29622B06"/>
    <w:rsid w:val="296F5223"/>
    <w:rsid w:val="298731E1"/>
    <w:rsid w:val="29F42D20"/>
    <w:rsid w:val="2A0004E5"/>
    <w:rsid w:val="2A925337"/>
    <w:rsid w:val="2B1C2A04"/>
    <w:rsid w:val="2B853239"/>
    <w:rsid w:val="2BFE3CB2"/>
    <w:rsid w:val="2C8114F5"/>
    <w:rsid w:val="2C97496A"/>
    <w:rsid w:val="2CBC6D61"/>
    <w:rsid w:val="2D594080"/>
    <w:rsid w:val="2EAE17A4"/>
    <w:rsid w:val="2EB65849"/>
    <w:rsid w:val="2ED43AB3"/>
    <w:rsid w:val="2ED56FD0"/>
    <w:rsid w:val="2F8E6916"/>
    <w:rsid w:val="2FFF67D6"/>
    <w:rsid w:val="30D77936"/>
    <w:rsid w:val="31041BF5"/>
    <w:rsid w:val="3135463C"/>
    <w:rsid w:val="31FB4B25"/>
    <w:rsid w:val="31FD49D1"/>
    <w:rsid w:val="32DE787A"/>
    <w:rsid w:val="352513F0"/>
    <w:rsid w:val="353510CF"/>
    <w:rsid w:val="356E2833"/>
    <w:rsid w:val="35CA6795"/>
    <w:rsid w:val="36546526"/>
    <w:rsid w:val="37842295"/>
    <w:rsid w:val="38E4205E"/>
    <w:rsid w:val="39763380"/>
    <w:rsid w:val="39B06043"/>
    <w:rsid w:val="3A0F4ED4"/>
    <w:rsid w:val="3A8111B8"/>
    <w:rsid w:val="3A9F2920"/>
    <w:rsid w:val="3B4161B9"/>
    <w:rsid w:val="3B5039DD"/>
    <w:rsid w:val="3BBF4813"/>
    <w:rsid w:val="3C011D0B"/>
    <w:rsid w:val="3C2566D3"/>
    <w:rsid w:val="3C4D430D"/>
    <w:rsid w:val="3C861E65"/>
    <w:rsid w:val="3D6647FA"/>
    <w:rsid w:val="3E6C3E11"/>
    <w:rsid w:val="3E6D18D9"/>
    <w:rsid w:val="3F103169"/>
    <w:rsid w:val="3F757246"/>
    <w:rsid w:val="3F9C0436"/>
    <w:rsid w:val="3FA15AA1"/>
    <w:rsid w:val="405805AB"/>
    <w:rsid w:val="40D73D5E"/>
    <w:rsid w:val="41D22B69"/>
    <w:rsid w:val="427B0074"/>
    <w:rsid w:val="43CA50D8"/>
    <w:rsid w:val="4439400C"/>
    <w:rsid w:val="45091180"/>
    <w:rsid w:val="450E51C7"/>
    <w:rsid w:val="454150D7"/>
    <w:rsid w:val="46752AE1"/>
    <w:rsid w:val="46D36999"/>
    <w:rsid w:val="46D83912"/>
    <w:rsid w:val="47506D5C"/>
    <w:rsid w:val="47AD2D46"/>
    <w:rsid w:val="47F62803"/>
    <w:rsid w:val="47FE32C8"/>
    <w:rsid w:val="48724D52"/>
    <w:rsid w:val="48853CC3"/>
    <w:rsid w:val="48861B4C"/>
    <w:rsid w:val="494B07C5"/>
    <w:rsid w:val="4A0C1642"/>
    <w:rsid w:val="4A6F35F3"/>
    <w:rsid w:val="4A7918ED"/>
    <w:rsid w:val="4ABE282C"/>
    <w:rsid w:val="4AC37C39"/>
    <w:rsid w:val="4AFA2747"/>
    <w:rsid w:val="4B9825BC"/>
    <w:rsid w:val="4C854292"/>
    <w:rsid w:val="4CFC7C5F"/>
    <w:rsid w:val="4D1F478F"/>
    <w:rsid w:val="4D2312F6"/>
    <w:rsid w:val="4DDB72A5"/>
    <w:rsid w:val="4DFB13EE"/>
    <w:rsid w:val="4E3B7794"/>
    <w:rsid w:val="4F2935FA"/>
    <w:rsid w:val="4F3109FE"/>
    <w:rsid w:val="4F55409C"/>
    <w:rsid w:val="4F7463B8"/>
    <w:rsid w:val="50536FBA"/>
    <w:rsid w:val="50B462AE"/>
    <w:rsid w:val="51576315"/>
    <w:rsid w:val="51F01239"/>
    <w:rsid w:val="547E1E04"/>
    <w:rsid w:val="5596019D"/>
    <w:rsid w:val="561B7A15"/>
    <w:rsid w:val="56AC4DB0"/>
    <w:rsid w:val="573C7C43"/>
    <w:rsid w:val="57943BE9"/>
    <w:rsid w:val="58560E56"/>
    <w:rsid w:val="58A83A13"/>
    <w:rsid w:val="58C54ABC"/>
    <w:rsid w:val="598A2EE8"/>
    <w:rsid w:val="59973856"/>
    <w:rsid w:val="59A129F2"/>
    <w:rsid w:val="5A923FB7"/>
    <w:rsid w:val="5AD04698"/>
    <w:rsid w:val="5BEA3C05"/>
    <w:rsid w:val="5BF141C0"/>
    <w:rsid w:val="5CED210B"/>
    <w:rsid w:val="5CED5325"/>
    <w:rsid w:val="5E435191"/>
    <w:rsid w:val="5E9B4699"/>
    <w:rsid w:val="5EAF3CF9"/>
    <w:rsid w:val="5FA56DA7"/>
    <w:rsid w:val="5FB16998"/>
    <w:rsid w:val="6004323D"/>
    <w:rsid w:val="60532EAE"/>
    <w:rsid w:val="605A5EE4"/>
    <w:rsid w:val="60955CDE"/>
    <w:rsid w:val="60F738B8"/>
    <w:rsid w:val="61B56F70"/>
    <w:rsid w:val="6210670D"/>
    <w:rsid w:val="622C1C5B"/>
    <w:rsid w:val="628124F4"/>
    <w:rsid w:val="631A66BE"/>
    <w:rsid w:val="635657D4"/>
    <w:rsid w:val="64007E18"/>
    <w:rsid w:val="643B2CAC"/>
    <w:rsid w:val="6446193A"/>
    <w:rsid w:val="64A72DE2"/>
    <w:rsid w:val="64BA39B5"/>
    <w:rsid w:val="65073FED"/>
    <w:rsid w:val="6517024A"/>
    <w:rsid w:val="65D3563C"/>
    <w:rsid w:val="66012783"/>
    <w:rsid w:val="66344907"/>
    <w:rsid w:val="664032DD"/>
    <w:rsid w:val="66565FB4"/>
    <w:rsid w:val="668F2924"/>
    <w:rsid w:val="66C16538"/>
    <w:rsid w:val="66F06ACC"/>
    <w:rsid w:val="67A45B43"/>
    <w:rsid w:val="67E3265E"/>
    <w:rsid w:val="68E97CA0"/>
    <w:rsid w:val="69440A69"/>
    <w:rsid w:val="6A105185"/>
    <w:rsid w:val="6AFC4420"/>
    <w:rsid w:val="6B16456B"/>
    <w:rsid w:val="6BB63B6D"/>
    <w:rsid w:val="6C0D11B2"/>
    <w:rsid w:val="6CEF4108"/>
    <w:rsid w:val="6D0D1A0E"/>
    <w:rsid w:val="6D88378A"/>
    <w:rsid w:val="6DE80D4D"/>
    <w:rsid w:val="6EC66DD6"/>
    <w:rsid w:val="6F051C81"/>
    <w:rsid w:val="6FB76632"/>
    <w:rsid w:val="6FB97F85"/>
    <w:rsid w:val="704F7207"/>
    <w:rsid w:val="70523676"/>
    <w:rsid w:val="72514479"/>
    <w:rsid w:val="72BE3E1E"/>
    <w:rsid w:val="73611662"/>
    <w:rsid w:val="73A307A5"/>
    <w:rsid w:val="7439758C"/>
    <w:rsid w:val="744C2135"/>
    <w:rsid w:val="74640818"/>
    <w:rsid w:val="748B1DA3"/>
    <w:rsid w:val="751A73BE"/>
    <w:rsid w:val="75A12BBD"/>
    <w:rsid w:val="761F6811"/>
    <w:rsid w:val="777C5BED"/>
    <w:rsid w:val="78124286"/>
    <w:rsid w:val="78326588"/>
    <w:rsid w:val="78B7340B"/>
    <w:rsid w:val="79142AAF"/>
    <w:rsid w:val="791751C6"/>
    <w:rsid w:val="794E3974"/>
    <w:rsid w:val="797D4ED7"/>
    <w:rsid w:val="797F5A41"/>
    <w:rsid w:val="79982FA7"/>
    <w:rsid w:val="79CB6ED9"/>
    <w:rsid w:val="7A5944E4"/>
    <w:rsid w:val="7ADE6653"/>
    <w:rsid w:val="7AF758B6"/>
    <w:rsid w:val="7B13672A"/>
    <w:rsid w:val="7B275619"/>
    <w:rsid w:val="7BD06079"/>
    <w:rsid w:val="7C817E06"/>
    <w:rsid w:val="7CA70F77"/>
    <w:rsid w:val="7CAD6FB9"/>
    <w:rsid w:val="7D2C63F7"/>
    <w:rsid w:val="7E521976"/>
    <w:rsid w:val="7F1906E6"/>
    <w:rsid w:val="7F49289C"/>
    <w:rsid w:val="7F991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5"/>
    <w:autoRedefine/>
    <w:qFormat/>
    <w:uiPriority w:val="0"/>
    <w:pPr>
      <w:spacing w:line="560" w:lineRule="exact"/>
      <w:ind w:firstLine="600" w:firstLineChars="200"/>
    </w:pPr>
    <w:rPr>
      <w:rFonts w:ascii="楷体" w:hAnsi="楷体" w:eastAsia="楷体" w:cs="Times New Roman"/>
      <w:sz w:val="30"/>
      <w:szCs w:val="30"/>
    </w:rPr>
  </w:style>
  <w:style w:type="paragraph" w:styleId="3">
    <w:name w:val="Date"/>
    <w:basedOn w:val="1"/>
    <w:next w:val="1"/>
    <w:link w:val="18"/>
    <w:semiHidden/>
    <w:unhideWhenUsed/>
    <w:qFormat/>
    <w:uiPriority w:val="99"/>
    <w:pPr>
      <w:ind w:left="100" w:leftChars="2500"/>
    </w:p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7">
    <w:name w:val="footnote text"/>
    <w:basedOn w:val="1"/>
    <w:link w:val="17"/>
    <w:semiHidden/>
    <w:unhideWhenUsed/>
    <w:qFormat/>
    <w:uiPriority w:val="99"/>
    <w:pPr>
      <w:snapToGrid w:val="0"/>
      <w:jc w:val="left"/>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styleId="12">
    <w:name w:val="footnote reference"/>
    <w:basedOn w:val="10"/>
    <w:unhideWhenUsed/>
    <w:qFormat/>
    <w:uiPriority w:val="99"/>
    <w:rPr>
      <w:rFonts w:asciiTheme="minorHAnsi" w:hAnsiTheme="minorHAnsi" w:eastAsiaTheme="minorEastAsia" w:cstheme="minorBidi"/>
      <w:kern w:val="2"/>
      <w:sz w:val="21"/>
      <w:szCs w:val="22"/>
      <w:vertAlign w:val="superscript"/>
      <w:lang w:val="en-US" w:eastAsia="zh-CN" w:bidi="ar-SA"/>
    </w:rPr>
  </w:style>
  <w:style w:type="character" w:customStyle="1" w:styleId="13">
    <w:name w:val="页眉 Char"/>
    <w:basedOn w:val="10"/>
    <w:link w:val="5"/>
    <w:semiHidden/>
    <w:qFormat/>
    <w:uiPriority w:val="99"/>
    <w:rPr>
      <w:sz w:val="18"/>
      <w:szCs w:val="18"/>
    </w:rPr>
  </w:style>
  <w:style w:type="character" w:customStyle="1" w:styleId="14">
    <w:name w:val="页脚 Char"/>
    <w:basedOn w:val="10"/>
    <w:link w:val="4"/>
    <w:semiHidden/>
    <w:qFormat/>
    <w:uiPriority w:val="99"/>
    <w:rPr>
      <w:sz w:val="18"/>
      <w:szCs w:val="18"/>
    </w:rPr>
  </w:style>
  <w:style w:type="character" w:customStyle="1" w:styleId="15">
    <w:name w:val="纯文本 Char"/>
    <w:basedOn w:val="10"/>
    <w:link w:val="2"/>
    <w:qFormat/>
    <w:uiPriority w:val="0"/>
    <w:rPr>
      <w:rFonts w:ascii="楷体" w:hAnsi="楷体" w:eastAsia="楷体" w:cs="Times New Roman"/>
      <w:sz w:val="30"/>
      <w:szCs w:val="30"/>
    </w:rPr>
  </w:style>
  <w:style w:type="character" w:customStyle="1" w:styleId="16">
    <w:name w:val="副标题 Char"/>
    <w:basedOn w:val="10"/>
    <w:link w:val="6"/>
    <w:qFormat/>
    <w:uiPriority w:val="11"/>
    <w:rPr>
      <w:rFonts w:eastAsia="宋体" w:asciiTheme="majorHAnsi" w:hAnsiTheme="majorHAnsi" w:cstheme="majorBidi"/>
      <w:b/>
      <w:bCs/>
      <w:kern w:val="28"/>
      <w:sz w:val="32"/>
      <w:szCs w:val="32"/>
    </w:rPr>
  </w:style>
  <w:style w:type="character" w:customStyle="1" w:styleId="17">
    <w:name w:val="脚注文本 Char"/>
    <w:basedOn w:val="10"/>
    <w:link w:val="7"/>
    <w:semiHidden/>
    <w:qFormat/>
    <w:uiPriority w:val="99"/>
    <w:rPr>
      <w:sz w:val="18"/>
      <w:szCs w:val="18"/>
    </w:rPr>
  </w:style>
  <w:style w:type="character" w:customStyle="1" w:styleId="18">
    <w:name w:val="日期 Char"/>
    <w:basedOn w:val="10"/>
    <w:link w:val="3"/>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5799</Words>
  <Characters>5959</Characters>
  <Lines>44</Lines>
  <Paragraphs>12</Paragraphs>
  <TotalTime>10</TotalTime>
  <ScaleCrop>false</ScaleCrop>
  <LinksUpToDate>false</LinksUpToDate>
  <CharactersWithSpaces>5959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2024-09-03T06:19:00Z</dcterms:created>
  <dc:creator>HP</dc:creator>
  <cp:lastModifiedBy>午睡狮子</cp:lastModifiedBy>
  <cp:lastPrinted>2024-12-26T00:45:00Z</cp:lastPrinted>
  <dcterms:modified xsi:type="dcterms:W3CDTF">2026-06-15T07:18:13Z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73F8E21AEA2646CD82B6E60713CBF1D9_12</vt:lpwstr>
  </property>
  <property fmtid="{D5CDD505-2E9C-101B-9397-08002B2CF9AE}" pid="4" name="KSOTemplateDocerSaveRecord">
    <vt:lpwstr>eyJoZGlkIjoiMmM1NzA0ODc1ZDgzNmE5MmVmMWJkMTljZDUzOGQwNjIiLCJ1c2VySWQiOiIxNzIwNzU3MjQ4In0=</vt:lpwstr>
  </property>
</Properties>
</file>