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0C791">
      <w:pPr>
        <w:spacing w:beforeLines="0" w:afterLines="0" w:line="560" w:lineRule="exact"/>
        <w:jc w:val="center"/>
        <w:rPr>
          <w:rFonts w:hint="eastAsia" w:ascii="方正小标宋简体" w:hAnsi="方正小标宋简体" w:eastAsia="方正小标宋简体" w:cs="方正小标宋简体"/>
          <w:spacing w:val="-2"/>
          <w:kern w:val="0"/>
          <w:sz w:val="44"/>
          <w:szCs w:val="44"/>
          <w:lang w:val="en-US" w:eastAsia="zh-CN" w:bidi="ar-SA"/>
        </w:rPr>
      </w:pPr>
    </w:p>
    <w:p w14:paraId="0BB959E9">
      <w:pPr>
        <w:spacing w:beforeLines="0" w:afterLines="0" w:line="560" w:lineRule="exact"/>
        <w:jc w:val="center"/>
        <w:rPr>
          <w:rFonts w:hint="eastAsia" w:ascii="方正小标宋简体" w:hAnsi="方正小标宋简体" w:eastAsia="方正小标宋简体" w:cs="方正小标宋简体"/>
          <w:spacing w:val="-2"/>
          <w:kern w:val="0"/>
          <w:sz w:val="44"/>
          <w:szCs w:val="44"/>
          <w:lang w:val="en-US" w:eastAsia="zh-CN" w:bidi="ar-SA"/>
        </w:rPr>
      </w:pPr>
    </w:p>
    <w:p w14:paraId="08B08614">
      <w:pPr>
        <w:spacing w:beforeLines="0" w:afterLines="0" w:line="560" w:lineRule="exact"/>
        <w:jc w:val="center"/>
        <w:rPr>
          <w:rFonts w:hint="eastAsia" w:ascii="方正小标宋简体" w:hAnsi="方正小标宋简体" w:eastAsia="方正小标宋简体" w:cs="方正小标宋简体"/>
          <w:spacing w:val="-2"/>
          <w:kern w:val="0"/>
          <w:sz w:val="44"/>
          <w:szCs w:val="44"/>
          <w:lang w:val="en-US" w:eastAsia="zh-CN" w:bidi="ar-SA"/>
        </w:rPr>
      </w:pPr>
    </w:p>
    <w:p w14:paraId="1F391888">
      <w:pPr>
        <w:spacing w:beforeLines="0" w:afterLines="0" w:line="560" w:lineRule="exact"/>
        <w:jc w:val="center"/>
        <w:rPr>
          <w:rFonts w:hint="eastAsia" w:ascii="方正小标宋简体" w:hAnsi="方正小标宋简体" w:eastAsia="方正小标宋简体" w:cs="方正小标宋简体"/>
          <w:spacing w:val="-2"/>
          <w:kern w:val="0"/>
          <w:sz w:val="44"/>
          <w:szCs w:val="44"/>
          <w:lang w:val="en-US" w:eastAsia="zh-CN" w:bidi="ar-SA"/>
        </w:rPr>
      </w:pPr>
    </w:p>
    <w:p w14:paraId="5AAB0627">
      <w:pPr>
        <w:spacing w:beforeLines="0" w:afterLines="0" w:line="560" w:lineRule="exact"/>
        <w:jc w:val="both"/>
        <w:rPr>
          <w:rFonts w:hint="eastAsia" w:ascii="方正小标宋简体" w:hAnsi="方正小标宋简体" w:eastAsia="方正小标宋简体" w:cs="方正小标宋简体"/>
          <w:spacing w:val="-2"/>
          <w:kern w:val="0"/>
          <w:sz w:val="44"/>
          <w:szCs w:val="44"/>
          <w:lang w:val="en-US" w:eastAsia="zh-CN" w:bidi="ar-SA"/>
        </w:rPr>
      </w:pPr>
    </w:p>
    <w:p w14:paraId="0E8DEA0C">
      <w:pPr>
        <w:spacing w:beforeLines="0" w:afterLines="0" w:line="560" w:lineRule="exact"/>
        <w:jc w:val="center"/>
        <w:rPr>
          <w:rFonts w:hint="eastAsia" w:ascii="方正小标宋简体" w:hAnsi="方正小标宋简体" w:eastAsia="方正小标宋简体" w:cs="方正小标宋简体"/>
          <w:spacing w:val="-2"/>
          <w:kern w:val="0"/>
          <w:sz w:val="44"/>
          <w:szCs w:val="44"/>
          <w:lang w:val="en-US" w:eastAsia="zh-CN" w:bidi="ar-SA"/>
        </w:rPr>
      </w:pPr>
      <w:r>
        <w:rPr>
          <w:rFonts w:hint="eastAsia" w:ascii="方正小标宋简体" w:hAnsi="方正小标宋简体" w:eastAsia="方正小标宋简体" w:cs="方正小标宋简体"/>
          <w:spacing w:val="-2"/>
          <w:kern w:val="0"/>
          <w:sz w:val="44"/>
          <w:szCs w:val="44"/>
          <w:lang w:val="en-US" w:eastAsia="zh-CN" w:bidi="ar-SA"/>
        </w:rPr>
        <w:t>静安江宁C050201单元地块项目“5.12”一般其他伤害事故调查报告</w:t>
      </w:r>
    </w:p>
    <w:p w14:paraId="1AE69FC7">
      <w:pPr>
        <w:pStyle w:val="4"/>
        <w:spacing w:before="0" w:beforeLines="0" w:afterLines="0" w:line="560" w:lineRule="exact"/>
        <w:ind w:left="0"/>
        <w:rPr>
          <w:rFonts w:ascii="仿宋_GB2312" w:hAnsi="仿宋_GB2312" w:eastAsia="仿宋_GB2312" w:cs="仿宋_GB2312"/>
          <w:sz w:val="36"/>
          <w:szCs w:val="36"/>
        </w:rPr>
      </w:pPr>
    </w:p>
    <w:p w14:paraId="3AD389AA">
      <w:pPr>
        <w:pStyle w:val="4"/>
        <w:spacing w:before="0" w:beforeLines="0" w:afterLines="0" w:line="560" w:lineRule="exact"/>
        <w:ind w:left="0"/>
        <w:rPr>
          <w:rFonts w:ascii="仿宋_GB2312" w:hAnsi="仿宋_GB2312" w:eastAsia="仿宋_GB2312" w:cs="仿宋_GB2312"/>
          <w:sz w:val="36"/>
          <w:szCs w:val="36"/>
        </w:rPr>
      </w:pPr>
    </w:p>
    <w:p w14:paraId="6F03A027">
      <w:pPr>
        <w:pStyle w:val="4"/>
        <w:spacing w:before="0" w:beforeLines="0" w:afterLines="0" w:line="560" w:lineRule="exact"/>
        <w:ind w:left="0"/>
        <w:rPr>
          <w:rFonts w:ascii="仿宋_GB2312" w:hAnsi="仿宋_GB2312" w:eastAsia="仿宋_GB2312" w:cs="仿宋_GB2312"/>
          <w:sz w:val="36"/>
          <w:szCs w:val="36"/>
        </w:rPr>
      </w:pPr>
    </w:p>
    <w:p w14:paraId="058C9331">
      <w:pPr>
        <w:pStyle w:val="4"/>
        <w:spacing w:before="0" w:beforeLines="0" w:afterLines="0" w:line="560" w:lineRule="exact"/>
        <w:ind w:left="0"/>
        <w:rPr>
          <w:rFonts w:ascii="仿宋_GB2312" w:hAnsi="仿宋_GB2312" w:eastAsia="仿宋_GB2312" w:cs="仿宋_GB2312"/>
          <w:sz w:val="36"/>
          <w:szCs w:val="36"/>
        </w:rPr>
      </w:pPr>
    </w:p>
    <w:p w14:paraId="3594D0AD">
      <w:pPr>
        <w:pStyle w:val="4"/>
        <w:spacing w:before="0" w:beforeLines="0" w:afterLines="0" w:line="560" w:lineRule="exact"/>
        <w:ind w:left="0"/>
        <w:rPr>
          <w:rFonts w:ascii="仿宋_GB2312" w:hAnsi="仿宋_GB2312" w:eastAsia="仿宋_GB2312" w:cs="仿宋_GB2312"/>
          <w:sz w:val="36"/>
          <w:szCs w:val="36"/>
        </w:rPr>
      </w:pPr>
    </w:p>
    <w:p w14:paraId="58DE4FD7">
      <w:pPr>
        <w:pStyle w:val="4"/>
        <w:spacing w:before="0" w:beforeLines="0" w:afterLines="0" w:line="560" w:lineRule="exact"/>
        <w:ind w:left="0"/>
        <w:rPr>
          <w:rFonts w:ascii="仿宋_GB2312" w:hAnsi="仿宋_GB2312" w:eastAsia="仿宋_GB2312" w:cs="仿宋_GB2312"/>
          <w:sz w:val="36"/>
          <w:szCs w:val="36"/>
        </w:rPr>
      </w:pPr>
    </w:p>
    <w:p w14:paraId="4E7E39DB">
      <w:pPr>
        <w:pStyle w:val="4"/>
        <w:spacing w:before="0" w:beforeLines="0" w:afterLines="0" w:line="560" w:lineRule="exact"/>
        <w:ind w:left="0"/>
        <w:rPr>
          <w:rFonts w:ascii="仿宋_GB2312" w:hAnsi="仿宋_GB2312" w:eastAsia="仿宋_GB2312" w:cs="仿宋_GB2312"/>
          <w:sz w:val="36"/>
          <w:szCs w:val="36"/>
        </w:rPr>
      </w:pPr>
    </w:p>
    <w:p w14:paraId="5CF7908C">
      <w:pPr>
        <w:pStyle w:val="4"/>
        <w:spacing w:before="0" w:beforeLines="0" w:afterLines="0" w:line="560" w:lineRule="exact"/>
        <w:ind w:left="0"/>
        <w:rPr>
          <w:rFonts w:ascii="仿宋_GB2312" w:hAnsi="仿宋_GB2312" w:eastAsia="仿宋_GB2312" w:cs="仿宋_GB2312"/>
          <w:sz w:val="36"/>
          <w:szCs w:val="36"/>
        </w:rPr>
      </w:pPr>
    </w:p>
    <w:p w14:paraId="71B83E01">
      <w:pPr>
        <w:pStyle w:val="4"/>
        <w:spacing w:before="0" w:beforeLines="0" w:afterLines="0" w:line="560" w:lineRule="exact"/>
        <w:ind w:left="0"/>
        <w:rPr>
          <w:rFonts w:ascii="仿宋_GB2312" w:hAnsi="仿宋_GB2312" w:eastAsia="仿宋_GB2312" w:cs="仿宋_GB2312"/>
          <w:sz w:val="36"/>
          <w:szCs w:val="36"/>
        </w:rPr>
      </w:pPr>
    </w:p>
    <w:p w14:paraId="0D290246">
      <w:pPr>
        <w:pStyle w:val="4"/>
        <w:spacing w:before="0" w:beforeLines="0" w:afterLines="0" w:line="560" w:lineRule="exact"/>
        <w:ind w:left="0"/>
        <w:rPr>
          <w:rFonts w:ascii="仿宋_GB2312" w:hAnsi="仿宋_GB2312" w:eastAsia="仿宋_GB2312" w:cs="仿宋_GB2312"/>
          <w:sz w:val="36"/>
          <w:szCs w:val="36"/>
        </w:rPr>
      </w:pPr>
    </w:p>
    <w:p w14:paraId="48A898A4">
      <w:pPr>
        <w:pStyle w:val="4"/>
        <w:spacing w:before="0" w:beforeLines="0" w:afterLines="0" w:line="560" w:lineRule="exact"/>
        <w:ind w:left="0"/>
        <w:rPr>
          <w:rFonts w:ascii="仿宋_GB2312" w:hAnsi="仿宋_GB2312" w:eastAsia="仿宋_GB2312" w:cs="仿宋_GB2312"/>
          <w:sz w:val="36"/>
          <w:szCs w:val="36"/>
        </w:rPr>
      </w:pPr>
    </w:p>
    <w:p w14:paraId="0140F9A1">
      <w:pPr>
        <w:pStyle w:val="4"/>
        <w:spacing w:before="0" w:beforeLines="0" w:afterLines="0" w:line="560" w:lineRule="exact"/>
        <w:ind w:left="0"/>
        <w:rPr>
          <w:rFonts w:ascii="仿宋_GB2312" w:hAnsi="仿宋_GB2312" w:eastAsia="仿宋_GB2312" w:cs="仿宋_GB2312"/>
          <w:sz w:val="36"/>
          <w:szCs w:val="36"/>
        </w:rPr>
      </w:pPr>
    </w:p>
    <w:p w14:paraId="26D3FEFC">
      <w:pPr>
        <w:pStyle w:val="4"/>
        <w:spacing w:before="0" w:beforeLines="0" w:afterLines="0" w:line="560" w:lineRule="exact"/>
        <w:ind w:left="0"/>
        <w:jc w:val="center"/>
        <w:rPr>
          <w:rFonts w:hint="eastAsia" w:ascii="黑体" w:hAnsi="黑体" w:eastAsia="黑体" w:cs="黑体"/>
          <w:b w:val="0"/>
          <w:bCs w:val="0"/>
          <w:spacing w:val="-2"/>
          <w:sz w:val="36"/>
          <w:szCs w:val="36"/>
          <w:lang w:eastAsia="zh-CN"/>
        </w:rPr>
      </w:pPr>
      <w:r>
        <w:rPr>
          <w:rFonts w:hint="eastAsia" w:ascii="黑体" w:hAnsi="黑体" w:eastAsia="黑体" w:cs="黑体"/>
          <w:b w:val="0"/>
          <w:bCs w:val="0"/>
          <w:spacing w:val="-2"/>
          <w:sz w:val="36"/>
          <w:szCs w:val="36"/>
          <w:lang w:eastAsia="zh-CN"/>
        </w:rPr>
        <w:t>静安</w:t>
      </w:r>
      <w:r>
        <w:rPr>
          <w:rFonts w:hint="eastAsia" w:ascii="黑体" w:hAnsi="黑体" w:eastAsia="黑体" w:cs="黑体"/>
          <w:b w:val="0"/>
          <w:bCs w:val="0"/>
          <w:spacing w:val="-2"/>
          <w:sz w:val="36"/>
          <w:szCs w:val="36"/>
        </w:rPr>
        <w:t>区</w:t>
      </w:r>
      <w:r>
        <w:rPr>
          <w:rFonts w:hint="eastAsia" w:ascii="黑体" w:hAnsi="黑体" w:eastAsia="黑体" w:cs="黑体"/>
          <w:b w:val="0"/>
          <w:bCs w:val="0"/>
          <w:spacing w:val="-2"/>
          <w:sz w:val="36"/>
          <w:szCs w:val="36"/>
          <w:lang w:eastAsia="zh-CN"/>
        </w:rPr>
        <w:t>政府事故调查组</w:t>
      </w:r>
    </w:p>
    <w:p w14:paraId="262C8DE3">
      <w:pPr>
        <w:spacing w:beforeLines="0" w:afterLines="0" w:line="560" w:lineRule="exact"/>
        <w:jc w:val="center"/>
      </w:pPr>
      <w:r>
        <w:rPr>
          <w:rFonts w:hint="eastAsia" w:ascii="黑体" w:hAnsi="黑体" w:eastAsia="黑体" w:cs="黑体"/>
          <w:b w:val="0"/>
          <w:bCs w:val="0"/>
          <w:spacing w:val="-2"/>
          <w:sz w:val="36"/>
          <w:szCs w:val="36"/>
        </w:rPr>
        <w:t>202</w:t>
      </w:r>
      <w:r>
        <w:rPr>
          <w:rFonts w:hint="eastAsia" w:ascii="黑体" w:hAnsi="黑体" w:eastAsia="黑体" w:cs="黑体"/>
          <w:b w:val="0"/>
          <w:bCs w:val="0"/>
          <w:spacing w:val="-2"/>
          <w:sz w:val="36"/>
          <w:szCs w:val="36"/>
          <w:lang w:val="en-US" w:eastAsia="zh-CN"/>
        </w:rPr>
        <w:t>6</w:t>
      </w:r>
      <w:r>
        <w:rPr>
          <w:rFonts w:hint="eastAsia" w:ascii="黑体" w:hAnsi="黑体" w:eastAsia="黑体" w:cs="黑体"/>
          <w:b w:val="0"/>
          <w:bCs w:val="0"/>
          <w:spacing w:val="-2"/>
          <w:sz w:val="36"/>
          <w:szCs w:val="36"/>
        </w:rPr>
        <w:t>年</w:t>
      </w:r>
      <w:r>
        <w:rPr>
          <w:rFonts w:hint="eastAsia" w:ascii="黑体" w:hAnsi="黑体" w:eastAsia="黑体" w:cs="黑体"/>
          <w:b w:val="0"/>
          <w:bCs w:val="0"/>
          <w:spacing w:val="-2"/>
          <w:sz w:val="36"/>
          <w:szCs w:val="36"/>
          <w:lang w:val="en-US" w:eastAsia="zh-CN"/>
        </w:rPr>
        <w:t>7</w:t>
      </w:r>
      <w:r>
        <w:rPr>
          <w:rFonts w:hint="eastAsia" w:ascii="黑体" w:hAnsi="黑体" w:eastAsia="黑体" w:cs="黑体"/>
          <w:b w:val="0"/>
          <w:bCs w:val="0"/>
          <w:spacing w:val="-2"/>
          <w:sz w:val="36"/>
          <w:szCs w:val="36"/>
        </w:rPr>
        <w:t>月</w:t>
      </w:r>
    </w:p>
    <w:p w14:paraId="0266B2EA">
      <w:pPr>
        <w:bidi w:val="0"/>
        <w:spacing w:beforeLines="0" w:afterLines="0" w:line="560" w:lineRule="exact"/>
        <w:rPr>
          <w:rFonts w:ascii="Calibri" w:hAnsi="Calibri" w:eastAsia="宋体" w:cs="Times New Roman"/>
          <w:kern w:val="2"/>
          <w:sz w:val="21"/>
          <w:szCs w:val="22"/>
          <w:lang w:val="en-US" w:eastAsia="zh-CN" w:bidi="ar-SA"/>
        </w:rPr>
      </w:pPr>
    </w:p>
    <w:p w14:paraId="13B273D1">
      <w:pPr>
        <w:bidi w:val="0"/>
        <w:spacing w:beforeLines="0" w:afterLines="0" w:line="560" w:lineRule="exact"/>
        <w:jc w:val="center"/>
        <w:rPr>
          <w:lang w:val="en-US" w:eastAsia="zh-CN"/>
        </w:rPr>
      </w:pPr>
    </w:p>
    <w:p w14:paraId="7DFEB162">
      <w:pPr>
        <w:pStyle w:val="4"/>
        <w:spacing w:before="0" w:beforeLines="0" w:afterLines="0" w:line="560" w:lineRule="exact"/>
        <w:ind w:left="1965" w:right="2137"/>
        <w:jc w:val="center"/>
        <w:rPr>
          <w:spacing w:val="-5"/>
        </w:rPr>
        <w:sectPr>
          <w:footerReference r:id="rId4" w:type="first"/>
          <w:footerReference r:id="rId3" w:type="default"/>
          <w:pgSz w:w="11910" w:h="16840"/>
          <w:pgMar w:top="1920" w:right="1275" w:bottom="1200" w:left="1559" w:header="0" w:footer="1005" w:gutter="0"/>
          <w:pgNumType w:fmt="decimal" w:start="1"/>
          <w:cols w:space="720" w:num="1"/>
        </w:sectPr>
      </w:pPr>
    </w:p>
    <w:p w14:paraId="17480DF2">
      <w:pPr>
        <w:pStyle w:val="6"/>
        <w:tabs>
          <w:tab w:val="right" w:leader="dot" w:pos="8306"/>
        </w:tabs>
      </w:pPr>
    </w:p>
    <w:p w14:paraId="5335DFF7">
      <w:pPr>
        <w:pStyle w:val="6"/>
        <w:tabs>
          <w:tab w:val="right" w:leader="dot" w:pos="8306"/>
        </w:tabs>
      </w:pPr>
    </w:p>
    <w:p w14:paraId="59ECD785">
      <w:pPr>
        <w:pStyle w:val="6"/>
        <w:tabs>
          <w:tab w:val="right" w:leader="dot" w:pos="8306"/>
        </w:tabs>
      </w:pPr>
    </w:p>
    <w:p w14:paraId="702E2593">
      <w:pPr>
        <w:pStyle w:val="6"/>
        <w:tabs>
          <w:tab w:val="right" w:leader="dot" w:pos="8306"/>
        </w:tabs>
      </w:pPr>
    </w:p>
    <w:p w14:paraId="4543DE4E">
      <w:pPr>
        <w:pStyle w:val="6"/>
        <w:tabs>
          <w:tab w:val="right" w:leader="dot" w:pos="8306"/>
        </w:tabs>
      </w:pPr>
    </w:p>
    <w:p w14:paraId="5878798F">
      <w:pPr>
        <w:pStyle w:val="6"/>
        <w:tabs>
          <w:tab w:val="right" w:leader="dot" w:pos="8306"/>
        </w:tabs>
      </w:pPr>
    </w:p>
    <w:p w14:paraId="3722FAF5">
      <w:pPr>
        <w:pStyle w:val="6"/>
        <w:tabs>
          <w:tab w:val="right" w:leader="dot" w:pos="8306"/>
        </w:tabs>
      </w:pPr>
    </w:p>
    <w:p w14:paraId="323E30EE">
      <w:pPr>
        <w:pStyle w:val="6"/>
        <w:tabs>
          <w:tab w:val="right" w:leader="dot" w:pos="8306"/>
        </w:tabs>
      </w:pPr>
    </w:p>
    <w:p w14:paraId="54BB64A9">
      <w:pPr>
        <w:pStyle w:val="6"/>
        <w:tabs>
          <w:tab w:val="right" w:leader="dot" w:pos="8306"/>
        </w:tabs>
      </w:pPr>
    </w:p>
    <w:p w14:paraId="72002D69">
      <w:pPr>
        <w:pStyle w:val="6"/>
        <w:tabs>
          <w:tab w:val="right" w:leader="dot" w:pos="8306"/>
        </w:tabs>
      </w:pPr>
    </w:p>
    <w:p w14:paraId="6F6FDD1D">
      <w:pPr>
        <w:pStyle w:val="6"/>
        <w:tabs>
          <w:tab w:val="right" w:leader="dot" w:pos="8306"/>
        </w:tabs>
      </w:pPr>
    </w:p>
    <w:p w14:paraId="504FFB19">
      <w:pPr>
        <w:pStyle w:val="6"/>
        <w:tabs>
          <w:tab w:val="right" w:leader="dot" w:pos="8306"/>
        </w:tabs>
      </w:pPr>
    </w:p>
    <w:p w14:paraId="6BFF2461">
      <w:pPr>
        <w:pStyle w:val="6"/>
        <w:tabs>
          <w:tab w:val="right" w:leader="dot" w:pos="8306"/>
        </w:tabs>
      </w:pPr>
    </w:p>
    <w:p w14:paraId="74A47F70">
      <w:pPr>
        <w:pStyle w:val="6"/>
        <w:tabs>
          <w:tab w:val="right" w:leader="dot" w:pos="8306"/>
        </w:tabs>
      </w:pPr>
    </w:p>
    <w:p w14:paraId="189D36E3">
      <w:pPr>
        <w:pStyle w:val="6"/>
        <w:tabs>
          <w:tab w:val="right" w:leader="dot" w:pos="8306"/>
        </w:tabs>
      </w:pPr>
    </w:p>
    <w:p w14:paraId="2B60BD61">
      <w:pPr>
        <w:pStyle w:val="6"/>
        <w:tabs>
          <w:tab w:val="right" w:leader="dot" w:pos="8306"/>
        </w:tabs>
      </w:pPr>
    </w:p>
    <w:p w14:paraId="432179E3">
      <w:pPr>
        <w:pStyle w:val="6"/>
        <w:tabs>
          <w:tab w:val="right" w:leader="dot" w:pos="8306"/>
        </w:tabs>
      </w:pPr>
    </w:p>
    <w:p w14:paraId="40C878DD">
      <w:pPr>
        <w:pStyle w:val="6"/>
        <w:tabs>
          <w:tab w:val="right" w:leader="dot" w:pos="8306"/>
        </w:tabs>
      </w:pPr>
    </w:p>
    <w:p w14:paraId="41182427">
      <w:pPr>
        <w:pStyle w:val="6"/>
        <w:tabs>
          <w:tab w:val="right" w:leader="dot" w:pos="8306"/>
        </w:tabs>
      </w:pPr>
    </w:p>
    <w:p w14:paraId="03CC01D5">
      <w:pPr>
        <w:pStyle w:val="6"/>
        <w:tabs>
          <w:tab w:val="right" w:leader="dot" w:pos="8306"/>
        </w:tabs>
      </w:pPr>
    </w:p>
    <w:p w14:paraId="34C97538">
      <w:pPr>
        <w:pStyle w:val="6"/>
        <w:tabs>
          <w:tab w:val="right" w:leader="dot" w:pos="8306"/>
        </w:tabs>
      </w:pPr>
    </w:p>
    <w:p w14:paraId="101CC6C5">
      <w:pPr>
        <w:pStyle w:val="6"/>
        <w:tabs>
          <w:tab w:val="right" w:leader="dot" w:pos="8306"/>
        </w:tabs>
      </w:pPr>
    </w:p>
    <w:p w14:paraId="54919856">
      <w:pPr>
        <w:pStyle w:val="6"/>
        <w:tabs>
          <w:tab w:val="right" w:leader="dot" w:pos="8306"/>
        </w:tabs>
      </w:pPr>
    </w:p>
    <w:p w14:paraId="40215502">
      <w:pPr>
        <w:pStyle w:val="6"/>
        <w:tabs>
          <w:tab w:val="right" w:leader="dot" w:pos="8306"/>
        </w:tabs>
      </w:pPr>
    </w:p>
    <w:p w14:paraId="6E698A9C">
      <w:pPr>
        <w:pStyle w:val="6"/>
        <w:tabs>
          <w:tab w:val="right" w:leader="dot" w:pos="8306"/>
        </w:tabs>
      </w:pPr>
    </w:p>
    <w:p w14:paraId="43FF5DE5">
      <w:pPr>
        <w:pStyle w:val="6"/>
        <w:tabs>
          <w:tab w:val="right" w:leader="dot" w:pos="8306"/>
        </w:tabs>
      </w:pPr>
    </w:p>
    <w:p w14:paraId="732ED681">
      <w:pPr>
        <w:pStyle w:val="6"/>
        <w:tabs>
          <w:tab w:val="right" w:leader="dot" w:pos="8306"/>
        </w:tabs>
      </w:pPr>
    </w:p>
    <w:p w14:paraId="1CD4DEE9">
      <w:pPr>
        <w:pStyle w:val="6"/>
        <w:tabs>
          <w:tab w:val="right" w:leader="dot" w:pos="8306"/>
        </w:tabs>
      </w:pPr>
    </w:p>
    <w:p w14:paraId="40380FBA">
      <w:pPr>
        <w:pStyle w:val="6"/>
        <w:tabs>
          <w:tab w:val="right" w:leader="dot" w:pos="8306"/>
        </w:tabs>
      </w:pPr>
    </w:p>
    <w:p w14:paraId="117A376D">
      <w:pPr>
        <w:pStyle w:val="6"/>
        <w:tabs>
          <w:tab w:val="right" w:leader="dot" w:pos="8306"/>
        </w:tabs>
      </w:pPr>
    </w:p>
    <w:p w14:paraId="09C2B652">
      <w:pPr>
        <w:pStyle w:val="6"/>
        <w:tabs>
          <w:tab w:val="right" w:leader="dot" w:pos="8306"/>
        </w:tabs>
      </w:pPr>
    </w:p>
    <w:p w14:paraId="32481DBB">
      <w:pPr>
        <w:pStyle w:val="6"/>
        <w:tabs>
          <w:tab w:val="right" w:leader="dot" w:pos="8306"/>
        </w:tabs>
      </w:pPr>
    </w:p>
    <w:p w14:paraId="4EACC104">
      <w:pPr>
        <w:pStyle w:val="6"/>
        <w:tabs>
          <w:tab w:val="right" w:leader="dot" w:pos="8306"/>
        </w:tabs>
      </w:pPr>
    </w:p>
    <w:p w14:paraId="11BF4491">
      <w:pPr>
        <w:pStyle w:val="6"/>
        <w:tabs>
          <w:tab w:val="right" w:leader="dot" w:pos="8306"/>
        </w:tabs>
      </w:pPr>
    </w:p>
    <w:p w14:paraId="06851673">
      <w:pPr>
        <w:pStyle w:val="6"/>
        <w:tabs>
          <w:tab w:val="right" w:leader="dot" w:pos="8306"/>
        </w:tabs>
      </w:pPr>
    </w:p>
    <w:p w14:paraId="2A771073">
      <w:pPr>
        <w:pStyle w:val="6"/>
        <w:tabs>
          <w:tab w:val="right" w:leader="dot" w:pos="8306"/>
        </w:tabs>
      </w:pPr>
    </w:p>
    <w:p w14:paraId="0A12DF79">
      <w:pPr>
        <w:pStyle w:val="6"/>
        <w:tabs>
          <w:tab w:val="right" w:leader="dot" w:pos="8306"/>
        </w:tabs>
      </w:pPr>
    </w:p>
    <w:p w14:paraId="21655566">
      <w:pPr>
        <w:pStyle w:val="6"/>
        <w:tabs>
          <w:tab w:val="right" w:leader="dot" w:pos="8306"/>
        </w:tabs>
      </w:pPr>
    </w:p>
    <w:p w14:paraId="25CB9C63">
      <w:pPr>
        <w:pStyle w:val="6"/>
        <w:tabs>
          <w:tab w:val="right" w:leader="dot" w:pos="8306"/>
        </w:tabs>
      </w:pPr>
    </w:p>
    <w:p w14:paraId="002738C4">
      <w:pPr>
        <w:pStyle w:val="6"/>
        <w:tabs>
          <w:tab w:val="right" w:leader="dot" w:pos="8306"/>
        </w:tabs>
      </w:pPr>
    </w:p>
    <w:p w14:paraId="758BF76E">
      <w:pPr>
        <w:pStyle w:val="6"/>
        <w:tabs>
          <w:tab w:val="right" w:leader="dot" w:pos="8306"/>
        </w:tabs>
      </w:pPr>
    </w:p>
    <w:p w14:paraId="15FF7AAC">
      <w:pPr>
        <w:pStyle w:val="6"/>
        <w:tabs>
          <w:tab w:val="right" w:leader="dot" w:pos="8306"/>
        </w:tabs>
      </w:pPr>
    </w:p>
    <w:p w14:paraId="2D9A28B6">
      <w:pPr>
        <w:pStyle w:val="6"/>
        <w:tabs>
          <w:tab w:val="right" w:leader="dot" w:pos="8306"/>
        </w:tabs>
      </w:pPr>
    </w:p>
    <w:p w14:paraId="3F9D7DB2">
      <w:pPr>
        <w:pStyle w:val="6"/>
        <w:tabs>
          <w:tab w:val="right" w:leader="dot" w:pos="8306"/>
        </w:tabs>
      </w:pPr>
    </w:p>
    <w:p w14:paraId="1F5F866F">
      <w:pPr>
        <w:pStyle w:val="6"/>
        <w:tabs>
          <w:tab w:val="right" w:leader="dot" w:pos="8306"/>
        </w:tabs>
        <w:sectPr>
          <w:footerReference r:id="rId5" w:type="default"/>
          <w:footnotePr>
            <w:numFmt w:val="decimal"/>
          </w:footnotePr>
          <w:pgSz w:w="11906" w:h="16838"/>
          <w:pgMar w:top="1440" w:right="1800" w:bottom="1440" w:left="1800" w:header="851" w:footer="992" w:gutter="0"/>
          <w:pgNumType w:fmt="decimal" w:start="1"/>
          <w:cols w:space="425" w:num="1"/>
          <w:docGrid w:type="lines" w:linePitch="312" w:charSpace="0"/>
        </w:sectPr>
      </w:pPr>
    </w:p>
    <w:p w14:paraId="33997F5F"/>
    <w:p w14:paraId="11EC2CDC">
      <w:pPr>
        <w:jc w:val="center"/>
        <w:rPr>
          <w:sz w:val="40"/>
          <w:szCs w:val="44"/>
        </w:rPr>
      </w:pPr>
      <w:r>
        <w:rPr>
          <w:rFonts w:ascii="宋体" w:hAnsi="宋体"/>
          <w:sz w:val="40"/>
          <w:szCs w:val="44"/>
        </w:rPr>
        <w:t>目录</w:t>
      </w:r>
    </w:p>
    <w:p w14:paraId="550A88A9">
      <w:pPr>
        <w:pStyle w:val="6"/>
        <w:tabs>
          <w:tab w:val="right" w:leader="dot" w:pos="8306"/>
        </w:tabs>
        <w:spacing w:line="360" w:lineRule="auto"/>
      </w:pPr>
    </w:p>
    <w:p w14:paraId="5454DD53">
      <w:pPr>
        <w:pStyle w:val="6"/>
        <w:tabs>
          <w:tab w:val="right" w:leader="dot" w:pos="8306"/>
        </w:tabs>
        <w:spacing w:line="360" w:lineRule="auto"/>
      </w:pPr>
      <w:r>
        <w:fldChar w:fldCharType="begin"/>
      </w:r>
      <w:r>
        <w:instrText xml:space="preserve">TOC \o "1-3" \h \u </w:instrText>
      </w:r>
      <w:r>
        <w:fldChar w:fldCharType="separate"/>
      </w:r>
      <w:r>
        <w:fldChar w:fldCharType="begin"/>
      </w:r>
      <w:r>
        <w:instrText xml:space="preserve"> HYPERLINK \l _Toc12560 </w:instrText>
      </w:r>
      <w:r>
        <w:fldChar w:fldCharType="separate"/>
      </w:r>
      <w:r>
        <w:rPr>
          <w:rFonts w:hint="eastAsia"/>
        </w:rPr>
        <w:t>一、事故基本情况</w:t>
      </w:r>
      <w:r>
        <w:tab/>
      </w:r>
      <w:r>
        <w:fldChar w:fldCharType="begin"/>
      </w:r>
      <w:r>
        <w:instrText xml:space="preserve"> PAGEREF _Toc12560 \h </w:instrText>
      </w:r>
      <w:r>
        <w:fldChar w:fldCharType="separate"/>
      </w:r>
      <w:r>
        <w:t>1</w:t>
      </w:r>
      <w:r>
        <w:fldChar w:fldCharType="end"/>
      </w:r>
      <w:r>
        <w:fldChar w:fldCharType="end"/>
      </w:r>
    </w:p>
    <w:p w14:paraId="4119DD7F">
      <w:pPr>
        <w:pStyle w:val="7"/>
        <w:tabs>
          <w:tab w:val="right" w:leader="dot" w:pos="8306"/>
        </w:tabs>
        <w:spacing w:line="360" w:lineRule="auto"/>
      </w:pPr>
      <w:r>
        <w:fldChar w:fldCharType="begin"/>
      </w:r>
      <w:r>
        <w:instrText xml:space="preserve"> HYPERLINK \l _Toc23905 </w:instrText>
      </w:r>
      <w:r>
        <w:fldChar w:fldCharType="separate"/>
      </w:r>
      <w:r>
        <w:rPr>
          <w:rFonts w:hint="eastAsia" w:ascii="楷体_GB2312" w:hAnsi="楷体_GB2312" w:eastAsia="楷体_GB2312" w:cs="楷体_GB2312"/>
          <w:bCs w:val="0"/>
        </w:rPr>
        <w:t>（一）</w:t>
      </w:r>
      <w:r>
        <w:rPr>
          <w:rFonts w:hint="eastAsia" w:ascii="楷体_GB2312" w:hAnsi="楷体_GB2312" w:cs="楷体_GB2312"/>
          <w:bCs w:val="0"/>
          <w:lang w:val="en-US" w:eastAsia="zh-CN"/>
        </w:rPr>
        <w:t>相关单位情况</w:t>
      </w:r>
      <w:r>
        <w:tab/>
      </w:r>
      <w:r>
        <w:fldChar w:fldCharType="begin"/>
      </w:r>
      <w:r>
        <w:instrText xml:space="preserve"> PAGEREF _Toc23905 \h </w:instrText>
      </w:r>
      <w:r>
        <w:fldChar w:fldCharType="separate"/>
      </w:r>
      <w:r>
        <w:t>1</w:t>
      </w:r>
      <w:r>
        <w:fldChar w:fldCharType="end"/>
      </w:r>
      <w:r>
        <w:fldChar w:fldCharType="end"/>
      </w:r>
    </w:p>
    <w:p w14:paraId="17D9C83B">
      <w:pPr>
        <w:pStyle w:val="7"/>
        <w:tabs>
          <w:tab w:val="right" w:leader="dot" w:pos="8306"/>
        </w:tabs>
        <w:spacing w:line="360" w:lineRule="auto"/>
      </w:pPr>
      <w:r>
        <w:fldChar w:fldCharType="begin"/>
      </w:r>
      <w:r>
        <w:instrText xml:space="preserve"> HYPERLINK \l _Toc12545 </w:instrText>
      </w:r>
      <w:r>
        <w:fldChar w:fldCharType="separate"/>
      </w:r>
      <w:r>
        <w:rPr>
          <w:rFonts w:hint="eastAsia" w:ascii="楷体_GB2312" w:hAnsi="楷体_GB2312" w:eastAsia="楷体_GB2312" w:cs="楷体_GB2312"/>
          <w:bCs w:val="0"/>
        </w:rPr>
        <w:t>（</w:t>
      </w:r>
      <w:r>
        <w:rPr>
          <w:rFonts w:hint="eastAsia" w:asciiTheme="majorEastAsia" w:hAnsiTheme="majorEastAsia" w:eastAsiaTheme="majorEastAsia" w:cstheme="majorEastAsia"/>
          <w:bCs w:val="0"/>
        </w:rPr>
        <w:t>二</w:t>
      </w:r>
      <w:r>
        <w:rPr>
          <w:rFonts w:hint="eastAsia" w:ascii="楷体_GB2312" w:hAnsi="楷体_GB2312" w:eastAsia="楷体_GB2312" w:cs="楷体_GB2312"/>
          <w:bCs w:val="0"/>
        </w:rPr>
        <w:t>）</w:t>
      </w:r>
      <w:r>
        <w:rPr>
          <w:rFonts w:hint="eastAsia" w:asciiTheme="minorEastAsia" w:hAnsiTheme="minorEastAsia" w:eastAsiaTheme="minorEastAsia" w:cstheme="minorEastAsia"/>
          <w:bCs w:val="0"/>
          <w:lang w:val="en-US" w:eastAsia="zh-CN"/>
        </w:rPr>
        <w:t>相关合同情况</w:t>
      </w:r>
      <w:r>
        <w:tab/>
      </w:r>
      <w:r>
        <w:fldChar w:fldCharType="begin"/>
      </w:r>
      <w:r>
        <w:instrText xml:space="preserve"> PAGEREF _Toc12545 \h </w:instrText>
      </w:r>
      <w:r>
        <w:fldChar w:fldCharType="separate"/>
      </w:r>
      <w:r>
        <w:t>3</w:t>
      </w:r>
      <w:r>
        <w:fldChar w:fldCharType="end"/>
      </w:r>
      <w:r>
        <w:fldChar w:fldCharType="end"/>
      </w:r>
    </w:p>
    <w:p w14:paraId="4577138E">
      <w:pPr>
        <w:pStyle w:val="7"/>
        <w:tabs>
          <w:tab w:val="right" w:leader="dot" w:pos="8306"/>
        </w:tabs>
        <w:spacing w:line="360" w:lineRule="auto"/>
      </w:pPr>
      <w:r>
        <w:fldChar w:fldCharType="begin"/>
      </w:r>
      <w:r>
        <w:instrText xml:space="preserve"> HYPERLINK \l _Toc26459 </w:instrText>
      </w:r>
      <w:r>
        <w:fldChar w:fldCharType="separate"/>
      </w:r>
      <w:r>
        <w:rPr>
          <w:rFonts w:hint="eastAsia"/>
          <w:bCs/>
        </w:rPr>
        <w:t>（</w:t>
      </w:r>
      <w:r>
        <w:rPr>
          <w:rFonts w:hint="eastAsia"/>
          <w:bCs/>
          <w:lang w:val="en-US" w:eastAsia="zh-CN"/>
        </w:rPr>
        <w:t>三</w:t>
      </w:r>
      <w:r>
        <w:rPr>
          <w:rFonts w:hint="eastAsia"/>
          <w:bCs/>
        </w:rPr>
        <w:t>）</w:t>
      </w:r>
      <w:r>
        <w:rPr>
          <w:rFonts w:hint="eastAsia"/>
          <w:bCs/>
          <w:lang w:val="en-US" w:eastAsia="zh-CN"/>
        </w:rPr>
        <w:t>事故发生经过</w:t>
      </w:r>
      <w:r>
        <w:tab/>
      </w:r>
      <w:r>
        <w:fldChar w:fldCharType="begin"/>
      </w:r>
      <w:r>
        <w:instrText xml:space="preserve"> PAGEREF _Toc26459 \h </w:instrText>
      </w:r>
      <w:r>
        <w:fldChar w:fldCharType="separate"/>
      </w:r>
      <w:r>
        <w:t>3</w:t>
      </w:r>
      <w:r>
        <w:fldChar w:fldCharType="end"/>
      </w:r>
      <w:r>
        <w:fldChar w:fldCharType="end"/>
      </w:r>
    </w:p>
    <w:p w14:paraId="7D5B3723">
      <w:pPr>
        <w:pStyle w:val="7"/>
        <w:tabs>
          <w:tab w:val="right" w:leader="dot" w:pos="8306"/>
        </w:tabs>
        <w:spacing w:line="360" w:lineRule="auto"/>
      </w:pPr>
      <w:r>
        <w:fldChar w:fldCharType="begin"/>
      </w:r>
      <w:r>
        <w:instrText xml:space="preserve"> HYPERLINK \l _Toc16335 </w:instrText>
      </w:r>
      <w:r>
        <w:fldChar w:fldCharType="separate"/>
      </w:r>
      <w:r>
        <w:rPr>
          <w:rFonts w:hint="eastAsia" w:ascii="楷体_GB2312" w:hAnsi="楷体_GB2312" w:eastAsia="楷体_GB2312" w:cs="楷体_GB2312"/>
          <w:bCs/>
          <w:szCs w:val="32"/>
        </w:rPr>
        <w:t>（</w:t>
      </w:r>
      <w:r>
        <w:rPr>
          <w:rFonts w:hint="eastAsia" w:asciiTheme="minorEastAsia" w:hAnsiTheme="minorEastAsia" w:eastAsiaTheme="minorEastAsia" w:cstheme="minorEastAsia"/>
          <w:bCs/>
          <w:szCs w:val="32"/>
          <w:lang w:eastAsia="zh-CN"/>
        </w:rPr>
        <w:t>四</w:t>
      </w:r>
      <w:r>
        <w:rPr>
          <w:rFonts w:hint="eastAsia" w:ascii="楷体_GB2312" w:hAnsi="楷体_GB2312" w:eastAsia="楷体_GB2312" w:cs="楷体_GB2312"/>
          <w:bCs/>
          <w:szCs w:val="32"/>
        </w:rPr>
        <w:t>）</w:t>
      </w:r>
      <w:r>
        <w:rPr>
          <w:rFonts w:hint="eastAsia" w:asciiTheme="majorEastAsia" w:hAnsiTheme="majorEastAsia" w:eastAsiaTheme="majorEastAsia" w:cstheme="majorEastAsia"/>
          <w:bCs/>
          <w:szCs w:val="32"/>
          <w:lang w:eastAsia="zh-CN"/>
        </w:rPr>
        <w:t>事故相关人员情况</w:t>
      </w:r>
      <w:r>
        <w:tab/>
      </w:r>
      <w:r>
        <w:fldChar w:fldCharType="begin"/>
      </w:r>
      <w:r>
        <w:instrText xml:space="preserve"> PAGEREF _Toc16335 \h </w:instrText>
      </w:r>
      <w:r>
        <w:fldChar w:fldCharType="separate"/>
      </w:r>
      <w:r>
        <w:t>4</w:t>
      </w:r>
      <w:r>
        <w:fldChar w:fldCharType="end"/>
      </w:r>
      <w:r>
        <w:fldChar w:fldCharType="end"/>
      </w:r>
    </w:p>
    <w:p w14:paraId="4315BA82">
      <w:pPr>
        <w:pStyle w:val="7"/>
        <w:tabs>
          <w:tab w:val="right" w:leader="dot" w:pos="8306"/>
        </w:tabs>
        <w:spacing w:line="360" w:lineRule="auto"/>
      </w:pPr>
      <w:r>
        <w:fldChar w:fldCharType="begin"/>
      </w:r>
      <w:r>
        <w:instrText xml:space="preserve"> HYPERLINK \l _Toc22109 </w:instrText>
      </w:r>
      <w:r>
        <w:fldChar w:fldCharType="separate"/>
      </w:r>
      <w:r>
        <w:rPr>
          <w:rFonts w:hint="eastAsia" w:ascii="楷体_GB2312" w:hAnsi="楷体_GB2312" w:eastAsia="楷体_GB2312" w:cs="楷体_GB2312"/>
          <w:bCs/>
          <w:szCs w:val="32"/>
        </w:rPr>
        <w:t>（</w:t>
      </w:r>
      <w:r>
        <w:rPr>
          <w:rFonts w:hint="eastAsia" w:ascii="楷体_GB2312" w:hAnsi="楷体_GB2312" w:cs="楷体_GB2312"/>
          <w:bCs/>
          <w:szCs w:val="32"/>
          <w:lang w:eastAsia="zh-CN"/>
        </w:rPr>
        <w:t>五</w:t>
      </w:r>
      <w:r>
        <w:rPr>
          <w:rFonts w:hint="eastAsia" w:ascii="楷体_GB2312" w:hAnsi="楷体_GB2312" w:eastAsia="楷体_GB2312" w:cs="楷体_GB2312"/>
          <w:bCs/>
          <w:szCs w:val="32"/>
        </w:rPr>
        <w:t>）</w:t>
      </w:r>
      <w:r>
        <w:rPr>
          <w:rFonts w:hint="eastAsia" w:ascii="楷体_GB2312" w:hAnsi="楷体_GB2312" w:cs="楷体_GB2312"/>
          <w:bCs/>
          <w:szCs w:val="32"/>
          <w:lang w:val="en-US" w:eastAsia="zh-CN"/>
        </w:rPr>
        <w:t>事故现场情况</w:t>
      </w:r>
      <w:r>
        <w:tab/>
      </w:r>
      <w:r>
        <w:fldChar w:fldCharType="begin"/>
      </w:r>
      <w:r>
        <w:instrText xml:space="preserve"> PAGEREF _Toc22109 \h </w:instrText>
      </w:r>
      <w:r>
        <w:fldChar w:fldCharType="separate"/>
      </w:r>
      <w:r>
        <w:t>4</w:t>
      </w:r>
      <w:r>
        <w:fldChar w:fldCharType="end"/>
      </w:r>
      <w:r>
        <w:fldChar w:fldCharType="end"/>
      </w:r>
    </w:p>
    <w:p w14:paraId="3DAE80E6">
      <w:pPr>
        <w:pStyle w:val="7"/>
        <w:tabs>
          <w:tab w:val="right" w:leader="dot" w:pos="8306"/>
        </w:tabs>
        <w:spacing w:line="360" w:lineRule="auto"/>
      </w:pPr>
      <w:r>
        <w:fldChar w:fldCharType="begin"/>
      </w:r>
      <w:r>
        <w:instrText xml:space="preserve"> HYPERLINK \l _Toc15268 </w:instrText>
      </w:r>
      <w:r>
        <w:fldChar w:fldCharType="separate"/>
      </w:r>
      <w:r>
        <w:rPr>
          <w:rFonts w:hint="eastAsia"/>
          <w:bCs/>
          <w:lang w:val="en-US" w:eastAsia="zh-CN"/>
        </w:rPr>
        <w:t>（六）人员伤亡和直接经济损失情况</w:t>
      </w:r>
      <w:r>
        <w:tab/>
      </w:r>
      <w:r>
        <w:fldChar w:fldCharType="begin"/>
      </w:r>
      <w:r>
        <w:instrText xml:space="preserve"> PAGEREF _Toc15268 \h </w:instrText>
      </w:r>
      <w:r>
        <w:fldChar w:fldCharType="separate"/>
      </w:r>
      <w:r>
        <w:t>6</w:t>
      </w:r>
      <w:r>
        <w:fldChar w:fldCharType="end"/>
      </w:r>
      <w:r>
        <w:fldChar w:fldCharType="end"/>
      </w:r>
    </w:p>
    <w:p w14:paraId="6DB2B19A">
      <w:pPr>
        <w:pStyle w:val="6"/>
        <w:tabs>
          <w:tab w:val="right" w:leader="dot" w:pos="8306"/>
        </w:tabs>
        <w:spacing w:line="360" w:lineRule="auto"/>
      </w:pPr>
      <w:r>
        <w:fldChar w:fldCharType="begin"/>
      </w:r>
      <w:r>
        <w:instrText xml:space="preserve"> HYPERLINK \l _Toc14059 </w:instrText>
      </w:r>
      <w:r>
        <w:fldChar w:fldCharType="separate"/>
      </w:r>
      <w:r>
        <w:rPr>
          <w:rFonts w:hint="eastAsia"/>
          <w:lang w:val="en-US" w:eastAsia="zh-CN"/>
        </w:rPr>
        <w:t>二</w:t>
      </w:r>
      <w:r>
        <w:rPr>
          <w:rFonts w:hint="eastAsia"/>
        </w:rPr>
        <w:t>、</w:t>
      </w:r>
      <w:r>
        <w:rPr>
          <w:rFonts w:hint="eastAsia"/>
          <w:lang w:val="en-US" w:eastAsia="zh-CN"/>
        </w:rPr>
        <w:t>事故应急处置及评估情况</w:t>
      </w:r>
      <w:r>
        <w:tab/>
      </w:r>
      <w:r>
        <w:fldChar w:fldCharType="begin"/>
      </w:r>
      <w:r>
        <w:instrText xml:space="preserve"> PAGEREF _Toc14059 \h </w:instrText>
      </w:r>
      <w:r>
        <w:fldChar w:fldCharType="separate"/>
      </w:r>
      <w:r>
        <w:t>6</w:t>
      </w:r>
      <w:r>
        <w:fldChar w:fldCharType="end"/>
      </w:r>
      <w:r>
        <w:fldChar w:fldCharType="end"/>
      </w:r>
    </w:p>
    <w:p w14:paraId="07E9944B">
      <w:pPr>
        <w:pStyle w:val="7"/>
        <w:tabs>
          <w:tab w:val="right" w:leader="dot" w:pos="8306"/>
        </w:tabs>
        <w:spacing w:line="360" w:lineRule="auto"/>
      </w:pPr>
      <w:r>
        <w:fldChar w:fldCharType="begin"/>
      </w:r>
      <w:r>
        <w:instrText xml:space="preserve"> HYPERLINK \l _Toc4590 </w:instrText>
      </w:r>
      <w:r>
        <w:fldChar w:fldCharType="separate"/>
      </w:r>
      <w:r>
        <w:rPr>
          <w:rFonts w:hint="eastAsia"/>
          <w:bCs/>
          <w:lang w:eastAsia="zh-CN"/>
        </w:rPr>
        <w:t>（一）事故信息接报及应急响应</w:t>
      </w:r>
      <w:r>
        <w:tab/>
      </w:r>
      <w:r>
        <w:fldChar w:fldCharType="begin"/>
      </w:r>
      <w:r>
        <w:instrText xml:space="preserve"> PAGEREF _Toc4590 \h </w:instrText>
      </w:r>
      <w:r>
        <w:fldChar w:fldCharType="separate"/>
      </w:r>
      <w:r>
        <w:t>6</w:t>
      </w:r>
      <w:r>
        <w:fldChar w:fldCharType="end"/>
      </w:r>
      <w:r>
        <w:fldChar w:fldCharType="end"/>
      </w:r>
    </w:p>
    <w:p w14:paraId="78CFDF07">
      <w:pPr>
        <w:pStyle w:val="7"/>
        <w:tabs>
          <w:tab w:val="right" w:leader="dot" w:pos="8306"/>
        </w:tabs>
        <w:spacing w:line="360" w:lineRule="auto"/>
      </w:pPr>
      <w:r>
        <w:fldChar w:fldCharType="begin"/>
      </w:r>
      <w:r>
        <w:instrText xml:space="preserve"> HYPERLINK \l _Toc28626 </w:instrText>
      </w:r>
      <w:r>
        <w:fldChar w:fldCharType="separate"/>
      </w:r>
      <w:r>
        <w:rPr>
          <w:rFonts w:hint="eastAsia" w:ascii="Arial" w:hAnsi="Arial" w:eastAsia="楷体_GB2312" w:cs="Times New Roman"/>
          <w:bCs/>
          <w:kern w:val="2"/>
          <w:szCs w:val="22"/>
          <w:lang w:val="en-US" w:eastAsia="zh-CN" w:bidi="ar-SA"/>
        </w:rPr>
        <w:t>（</w:t>
      </w:r>
      <w:r>
        <w:rPr>
          <w:rFonts w:hint="eastAsia" w:cs="Times New Roman"/>
          <w:bCs/>
          <w:kern w:val="2"/>
          <w:szCs w:val="22"/>
          <w:lang w:val="en-US" w:eastAsia="zh-CN" w:bidi="ar-SA"/>
        </w:rPr>
        <w:t>二</w:t>
      </w:r>
      <w:r>
        <w:rPr>
          <w:rFonts w:hint="eastAsia" w:ascii="Arial" w:hAnsi="Arial" w:eastAsia="楷体_GB2312" w:cs="Times New Roman"/>
          <w:bCs/>
          <w:kern w:val="2"/>
          <w:szCs w:val="22"/>
          <w:lang w:val="en-US" w:eastAsia="zh-CN" w:bidi="ar-SA"/>
        </w:rPr>
        <w:t>）</w:t>
      </w:r>
      <w:r>
        <w:rPr>
          <w:rFonts w:hint="eastAsia" w:cs="Times New Roman"/>
          <w:bCs/>
          <w:kern w:val="2"/>
          <w:szCs w:val="22"/>
          <w:lang w:val="en-US" w:eastAsia="zh-CN" w:bidi="ar-SA"/>
        </w:rPr>
        <w:t>医疗救治和</w:t>
      </w:r>
      <w:r>
        <w:rPr>
          <w:rFonts w:hint="eastAsia"/>
          <w:bCs/>
          <w:lang w:eastAsia="zh-CN"/>
        </w:rPr>
        <w:t>善后情况</w:t>
      </w:r>
      <w:r>
        <w:tab/>
      </w:r>
      <w:r>
        <w:fldChar w:fldCharType="begin"/>
      </w:r>
      <w:r>
        <w:instrText xml:space="preserve"> PAGEREF _Toc28626 \h </w:instrText>
      </w:r>
      <w:r>
        <w:fldChar w:fldCharType="separate"/>
      </w:r>
      <w:r>
        <w:t>6</w:t>
      </w:r>
      <w:r>
        <w:fldChar w:fldCharType="end"/>
      </w:r>
      <w:r>
        <w:fldChar w:fldCharType="end"/>
      </w:r>
    </w:p>
    <w:p w14:paraId="5BB7AC9A">
      <w:pPr>
        <w:pStyle w:val="7"/>
        <w:tabs>
          <w:tab w:val="right" w:leader="dot" w:pos="8306"/>
        </w:tabs>
        <w:spacing w:line="360" w:lineRule="auto"/>
      </w:pPr>
      <w:r>
        <w:fldChar w:fldCharType="begin"/>
      </w:r>
      <w:r>
        <w:instrText xml:space="preserve"> HYPERLINK \l _Toc18704 </w:instrText>
      </w:r>
      <w:r>
        <w:fldChar w:fldCharType="separate"/>
      </w:r>
      <w:r>
        <w:rPr>
          <w:rFonts w:hint="eastAsia"/>
          <w:bCs/>
          <w:lang w:eastAsia="zh-CN"/>
        </w:rPr>
        <w:t>（三）事故应急处置评估</w:t>
      </w:r>
      <w:r>
        <w:tab/>
      </w:r>
      <w:r>
        <w:fldChar w:fldCharType="begin"/>
      </w:r>
      <w:r>
        <w:instrText xml:space="preserve"> PAGEREF _Toc18704 \h </w:instrText>
      </w:r>
      <w:r>
        <w:fldChar w:fldCharType="separate"/>
      </w:r>
      <w:r>
        <w:t>7</w:t>
      </w:r>
      <w:r>
        <w:fldChar w:fldCharType="end"/>
      </w:r>
      <w:r>
        <w:fldChar w:fldCharType="end"/>
      </w:r>
    </w:p>
    <w:p w14:paraId="46101D45">
      <w:pPr>
        <w:pStyle w:val="6"/>
        <w:tabs>
          <w:tab w:val="right" w:leader="dot" w:pos="8306"/>
        </w:tabs>
        <w:spacing w:line="360" w:lineRule="auto"/>
      </w:pPr>
      <w:r>
        <w:fldChar w:fldCharType="begin"/>
      </w:r>
      <w:r>
        <w:instrText xml:space="preserve"> HYPERLINK \l _Toc25987 </w:instrText>
      </w:r>
      <w:r>
        <w:fldChar w:fldCharType="separate"/>
      </w:r>
      <w:r>
        <w:rPr>
          <w:rFonts w:hint="eastAsia"/>
          <w:lang w:val="en-US" w:eastAsia="zh-CN"/>
        </w:rPr>
        <w:t>三、事故调查情况</w:t>
      </w:r>
      <w:r>
        <w:tab/>
      </w:r>
      <w:r>
        <w:fldChar w:fldCharType="begin"/>
      </w:r>
      <w:r>
        <w:instrText xml:space="preserve"> PAGEREF _Toc25987 \h </w:instrText>
      </w:r>
      <w:r>
        <w:fldChar w:fldCharType="separate"/>
      </w:r>
      <w:r>
        <w:t>7</w:t>
      </w:r>
      <w:r>
        <w:fldChar w:fldCharType="end"/>
      </w:r>
      <w:r>
        <w:fldChar w:fldCharType="end"/>
      </w:r>
    </w:p>
    <w:p w14:paraId="67A3F7A9">
      <w:pPr>
        <w:pStyle w:val="6"/>
        <w:tabs>
          <w:tab w:val="right" w:leader="dot" w:pos="8306"/>
        </w:tabs>
        <w:spacing w:line="360" w:lineRule="auto"/>
      </w:pPr>
      <w:r>
        <w:fldChar w:fldCharType="begin"/>
      </w:r>
      <w:r>
        <w:instrText xml:space="preserve"> HYPERLINK \l _Toc21714 </w:instrText>
      </w:r>
      <w:r>
        <w:fldChar w:fldCharType="separate"/>
      </w:r>
      <w:r>
        <w:rPr>
          <w:rFonts w:hint="eastAsia" w:ascii="Calibri" w:hAnsi="Calibri" w:eastAsia="黑体" w:cs="Times New Roman"/>
          <w:i w:val="0"/>
          <w:iCs w:val="0"/>
          <w:caps w:val="0"/>
          <w:spacing w:val="0"/>
          <w:szCs w:val="22"/>
          <w:shd w:val="clear"/>
        </w:rPr>
        <w:t>四、</w:t>
      </w:r>
      <w:r>
        <w:rPr>
          <w:rFonts w:hint="eastAsia"/>
          <w:lang w:val="en-US" w:eastAsia="zh-CN"/>
        </w:rPr>
        <w:t>事故调查结论</w:t>
      </w:r>
      <w:r>
        <w:tab/>
      </w:r>
      <w:r>
        <w:fldChar w:fldCharType="begin"/>
      </w:r>
      <w:r>
        <w:instrText xml:space="preserve"> PAGEREF _Toc21714 \h </w:instrText>
      </w:r>
      <w:r>
        <w:fldChar w:fldCharType="separate"/>
      </w:r>
      <w:r>
        <w:t>8</w:t>
      </w:r>
      <w:r>
        <w:fldChar w:fldCharType="end"/>
      </w:r>
      <w:r>
        <w:fldChar w:fldCharType="end"/>
      </w:r>
    </w:p>
    <w:p w14:paraId="1CC592EB">
      <w:pPr>
        <w:pStyle w:val="6"/>
        <w:tabs>
          <w:tab w:val="right" w:leader="dot" w:pos="8306"/>
        </w:tabs>
        <w:spacing w:line="360" w:lineRule="auto"/>
      </w:pPr>
      <w:r>
        <w:fldChar w:fldCharType="begin"/>
      </w:r>
      <w:r>
        <w:instrText xml:space="preserve"> HYPERLINK \l _Toc16736 </w:instrText>
      </w:r>
      <w:r>
        <w:fldChar w:fldCharType="separate"/>
      </w:r>
      <w:r>
        <w:rPr>
          <w:rFonts w:hint="eastAsia" w:cs="Times New Roman"/>
          <w:kern w:val="44"/>
          <w:szCs w:val="22"/>
          <w:lang w:val="en-US" w:eastAsia="zh-CN" w:bidi="ar-SA"/>
        </w:rPr>
        <w:t>五</w:t>
      </w:r>
      <w:r>
        <w:rPr>
          <w:rFonts w:hint="eastAsia" w:ascii="Calibri" w:hAnsi="Calibri" w:eastAsia="黑体" w:cs="Times New Roman"/>
          <w:kern w:val="44"/>
          <w:szCs w:val="22"/>
          <w:lang w:val="en-US" w:eastAsia="zh-CN" w:bidi="ar-SA"/>
        </w:rPr>
        <w:t>、</w:t>
      </w:r>
      <w:r>
        <w:rPr>
          <w:rFonts w:hint="eastAsia"/>
        </w:rPr>
        <w:t>整改防范措施建议</w:t>
      </w:r>
      <w:r>
        <w:tab/>
      </w:r>
      <w:r>
        <w:fldChar w:fldCharType="begin"/>
      </w:r>
      <w:r>
        <w:instrText xml:space="preserve"> PAGEREF _Toc16736 \h </w:instrText>
      </w:r>
      <w:r>
        <w:fldChar w:fldCharType="separate"/>
      </w:r>
      <w:r>
        <w:t>8</w:t>
      </w:r>
      <w:r>
        <w:fldChar w:fldCharType="end"/>
      </w:r>
      <w:r>
        <w:fldChar w:fldCharType="end"/>
      </w:r>
      <w:r>
        <w:fldChar w:fldCharType="end"/>
      </w:r>
    </w:p>
    <w:p w14:paraId="5720AC8C">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rPr>
      </w:pPr>
    </w:p>
    <w:p w14:paraId="5CAA9700">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rPr>
      </w:pPr>
    </w:p>
    <w:p w14:paraId="7EAB7888">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rPr>
      </w:pPr>
    </w:p>
    <w:p w14:paraId="42A95900">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rPr>
      </w:pPr>
    </w:p>
    <w:p w14:paraId="6079A880">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rPr>
      </w:pPr>
    </w:p>
    <w:p w14:paraId="763901B5">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rPr>
      </w:pPr>
    </w:p>
    <w:p w14:paraId="4387258E">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rPr>
        <w:sectPr>
          <w:footerReference r:id="rId6" w:type="default"/>
          <w:footnotePr>
            <w:numFmt w:val="decimal"/>
          </w:footnotePr>
          <w:pgSz w:w="11906" w:h="16838"/>
          <w:pgMar w:top="1440" w:right="1800" w:bottom="1440" w:left="1800" w:header="851" w:footer="992" w:gutter="0"/>
          <w:pgNumType w:fmt="decimal" w:start="1"/>
          <w:cols w:space="425" w:num="1"/>
          <w:docGrid w:type="lines" w:linePitch="312" w:charSpace="0"/>
        </w:sectPr>
      </w:pPr>
    </w:p>
    <w:p w14:paraId="18262678">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Calibri" w:eastAsia="仿宋_GB2312" w:cs="Times New Roman"/>
          <w:kern w:val="2"/>
          <w:sz w:val="32"/>
          <w:szCs w:val="32"/>
          <w:lang w:val="en-US" w:eastAsia="zh-CN"/>
        </w:rPr>
      </w:pPr>
      <w:r>
        <w:rPr>
          <w:rFonts w:hint="eastAsia" w:ascii="仿宋_GB2312" w:hAnsi="Calibri" w:eastAsia="仿宋_GB2312" w:cs="Times New Roman"/>
          <w:kern w:val="2"/>
          <w:sz w:val="32"/>
          <w:szCs w:val="32"/>
        </w:rPr>
        <w:t>2026年</w:t>
      </w:r>
      <w:r>
        <w:rPr>
          <w:rFonts w:hint="eastAsia" w:ascii="仿宋_GB2312" w:hAnsi="Calibri" w:eastAsia="仿宋_GB2312" w:cs="Times New Roman"/>
          <w:kern w:val="2"/>
          <w:sz w:val="32"/>
          <w:szCs w:val="32"/>
          <w:lang w:val="en-US" w:eastAsia="zh-CN"/>
        </w:rPr>
        <w:t>5</w:t>
      </w:r>
      <w:r>
        <w:rPr>
          <w:rFonts w:hint="eastAsia" w:ascii="仿宋_GB2312" w:hAnsi="Calibri" w:eastAsia="仿宋_GB2312" w:cs="Times New Roman"/>
          <w:kern w:val="2"/>
          <w:sz w:val="32"/>
          <w:szCs w:val="32"/>
        </w:rPr>
        <w:t>月</w:t>
      </w:r>
      <w:r>
        <w:rPr>
          <w:rFonts w:hint="eastAsia" w:ascii="仿宋_GB2312" w:hAnsi="Calibri" w:eastAsia="仿宋_GB2312" w:cs="Times New Roman"/>
          <w:kern w:val="2"/>
          <w:sz w:val="32"/>
          <w:szCs w:val="32"/>
          <w:lang w:val="en-US" w:eastAsia="zh-CN"/>
        </w:rPr>
        <w:t>12</w:t>
      </w:r>
      <w:r>
        <w:rPr>
          <w:rFonts w:hint="eastAsia" w:ascii="仿宋_GB2312" w:hAnsi="Calibri" w:eastAsia="仿宋_GB2312" w:cs="Times New Roman"/>
          <w:kern w:val="2"/>
          <w:sz w:val="32"/>
          <w:szCs w:val="32"/>
        </w:rPr>
        <w:t>日</w:t>
      </w:r>
      <w:r>
        <w:rPr>
          <w:rFonts w:hint="eastAsia" w:ascii="仿宋_GB2312" w:hAnsi="Calibri" w:eastAsia="仿宋_GB2312" w:cs="Times New Roman"/>
          <w:kern w:val="2"/>
          <w:sz w:val="32"/>
          <w:szCs w:val="32"/>
          <w:lang w:val="en-US" w:eastAsia="zh-CN"/>
        </w:rPr>
        <w:t>下</w:t>
      </w:r>
      <w:r>
        <w:rPr>
          <w:rFonts w:hint="eastAsia" w:ascii="仿宋_GB2312" w:hAnsi="Calibri" w:eastAsia="仿宋_GB2312" w:cs="Times New Roman"/>
          <w:kern w:val="2"/>
          <w:sz w:val="32"/>
          <w:szCs w:val="32"/>
        </w:rPr>
        <w:t>午</w:t>
      </w:r>
      <w:r>
        <w:rPr>
          <w:rFonts w:hint="eastAsia" w:ascii="仿宋_GB2312" w:hAnsi="Calibri" w:eastAsia="仿宋_GB2312" w:cs="Times New Roman"/>
          <w:kern w:val="2"/>
          <w:sz w:val="32"/>
          <w:szCs w:val="32"/>
          <w:lang w:val="en-US" w:eastAsia="zh-CN"/>
        </w:rPr>
        <w:t>16</w:t>
      </w:r>
      <w:r>
        <w:rPr>
          <w:rFonts w:hint="eastAsia" w:ascii="仿宋_GB2312" w:hAnsi="Calibri" w:eastAsia="仿宋_GB2312" w:cs="Times New Roman"/>
          <w:kern w:val="2"/>
          <w:sz w:val="32"/>
          <w:szCs w:val="32"/>
        </w:rPr>
        <w:t>时</w:t>
      </w:r>
      <w:r>
        <w:rPr>
          <w:rFonts w:hint="eastAsia" w:ascii="仿宋_GB2312" w:hAnsi="Calibri" w:eastAsia="仿宋_GB2312" w:cs="Times New Roman"/>
          <w:kern w:val="2"/>
          <w:sz w:val="32"/>
          <w:szCs w:val="32"/>
          <w:lang w:val="en-US" w:eastAsia="zh-CN"/>
        </w:rPr>
        <w:t>35</w:t>
      </w:r>
      <w:r>
        <w:rPr>
          <w:rFonts w:hint="eastAsia" w:ascii="仿宋_GB2312" w:hAnsi="Calibri" w:eastAsia="仿宋_GB2312" w:cs="Times New Roman"/>
          <w:kern w:val="2"/>
          <w:sz w:val="32"/>
          <w:szCs w:val="32"/>
        </w:rPr>
        <w:t>分许，</w:t>
      </w:r>
      <w:r>
        <w:rPr>
          <w:rFonts w:hint="eastAsia" w:ascii="仿宋_GB2312" w:hAnsi="Calibri" w:eastAsia="仿宋_GB2312" w:cs="Times New Roman"/>
          <w:kern w:val="2"/>
          <w:sz w:val="32"/>
          <w:szCs w:val="32"/>
          <w:lang w:val="en-US" w:eastAsia="zh-CN"/>
        </w:rPr>
        <w:t>江宁路</w:t>
      </w:r>
      <w:r>
        <w:rPr>
          <w:rFonts w:hint="eastAsia" w:ascii="仿宋_GB2312" w:hAnsi="Calibri" w:eastAsia="仿宋_GB2312" w:cs="Times New Roman"/>
          <w:kern w:val="2"/>
          <w:sz w:val="32"/>
          <w:szCs w:val="32"/>
        </w:rPr>
        <w:t>街道</w:t>
      </w:r>
      <w:r>
        <w:rPr>
          <w:rFonts w:hint="eastAsia" w:ascii="仿宋_GB2312" w:hAnsi="Calibri" w:eastAsia="仿宋_GB2312" w:cs="Times New Roman"/>
          <w:spacing w:val="0"/>
          <w:kern w:val="2"/>
          <w:sz w:val="32"/>
          <w:szCs w:val="32"/>
          <w:lang w:val="en-US" w:eastAsia="zh-CN" w:bidi="ar-SA"/>
        </w:rPr>
        <w:t>C050201单元地块</w:t>
      </w:r>
      <w:r>
        <w:rPr>
          <w:rFonts w:hint="eastAsia" w:ascii="仿宋_GB2312" w:hAnsi="Calibri" w:eastAsia="仿宋_GB2312" w:cs="Times New Roman"/>
          <w:kern w:val="2"/>
          <w:sz w:val="32"/>
          <w:szCs w:val="32"/>
        </w:rPr>
        <w:t>在建工地内发生一起</w:t>
      </w:r>
      <w:r>
        <w:rPr>
          <w:rFonts w:hint="eastAsia" w:ascii="仿宋_GB2312" w:eastAsia="仿宋_GB2312" w:cs="Times New Roman"/>
          <w:kern w:val="2"/>
          <w:sz w:val="32"/>
          <w:szCs w:val="32"/>
          <w:lang w:val="en-US" w:eastAsia="zh-CN"/>
        </w:rPr>
        <w:t>其他</w:t>
      </w:r>
      <w:r>
        <w:rPr>
          <w:rFonts w:hint="eastAsia" w:ascii="仿宋_GB2312" w:hAnsi="Calibri" w:eastAsia="仿宋_GB2312" w:cs="Times New Roman"/>
          <w:kern w:val="2"/>
          <w:sz w:val="32"/>
          <w:szCs w:val="32"/>
          <w:lang w:eastAsia="zh-CN"/>
        </w:rPr>
        <w:t>伤害</w:t>
      </w:r>
      <w:r>
        <w:rPr>
          <w:rFonts w:hint="eastAsia" w:ascii="仿宋_GB2312" w:hAnsi="Calibri" w:eastAsia="仿宋_GB2312" w:cs="Times New Roman"/>
          <w:kern w:val="2"/>
          <w:sz w:val="32"/>
          <w:szCs w:val="32"/>
        </w:rPr>
        <w:t>事故，造成</w:t>
      </w:r>
      <w:r>
        <w:rPr>
          <w:rFonts w:hint="eastAsia" w:ascii="仿宋_GB2312" w:hAnsi="Calibri" w:eastAsia="仿宋_GB2312" w:cs="Times New Roman"/>
          <w:kern w:val="2"/>
          <w:sz w:val="32"/>
          <w:szCs w:val="32"/>
          <w:lang w:val="en-US" w:eastAsia="zh-CN"/>
        </w:rPr>
        <w:t>1</w:t>
      </w:r>
      <w:r>
        <w:rPr>
          <w:rFonts w:hint="eastAsia" w:ascii="仿宋_GB2312" w:hAnsi="Calibri" w:eastAsia="仿宋_GB2312" w:cs="Times New Roman"/>
          <w:kern w:val="2"/>
          <w:sz w:val="32"/>
          <w:szCs w:val="32"/>
        </w:rPr>
        <w:t>人死亡</w:t>
      </w:r>
      <w:r>
        <w:rPr>
          <w:rFonts w:hint="eastAsia" w:ascii="仿宋_GB2312" w:hAnsi="Calibri" w:eastAsia="仿宋_GB2312" w:cs="Times New Roman"/>
          <w:kern w:val="2"/>
          <w:sz w:val="32"/>
          <w:szCs w:val="32"/>
          <w:lang w:eastAsia="zh-CN"/>
        </w:rPr>
        <w:t>，直接经济损失</w:t>
      </w:r>
      <w:r>
        <w:rPr>
          <w:rFonts w:hint="eastAsia" w:ascii="仿宋_GB2312" w:eastAsia="仿宋_GB2312" w:cs="Times New Roman"/>
          <w:kern w:val="2"/>
          <w:sz w:val="32"/>
          <w:szCs w:val="32"/>
          <w:lang w:val="en-US" w:eastAsia="zh-CN"/>
        </w:rPr>
        <w:t>150</w:t>
      </w:r>
      <w:r>
        <w:rPr>
          <w:rFonts w:hint="eastAsia" w:ascii="仿宋_GB2312" w:hAnsi="Calibri" w:eastAsia="仿宋_GB2312" w:cs="Times New Roman"/>
          <w:kern w:val="2"/>
          <w:sz w:val="32"/>
          <w:szCs w:val="32"/>
          <w:lang w:val="en-US" w:eastAsia="zh-CN"/>
        </w:rPr>
        <w:t>万元。</w:t>
      </w:r>
    </w:p>
    <w:p w14:paraId="4A250467">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根据《生产安全事故报告和调查处理条例》（国务院令第493号）和《上海市实施〈生产安全事故报告和调查处理条例〉的若干规定》（沪府规〔2023〕5号）等有关规定，由区应急管理局会同区建设管理委、区公安分局、区总工会等相关单位组成</w:t>
      </w:r>
      <w:r>
        <w:rPr>
          <w:rFonts w:hint="eastAsia" w:ascii="仿宋_GB2312" w:hAnsi="Calibri" w:eastAsia="仿宋_GB2312" w:cs="Times New Roman"/>
          <w:spacing w:val="0"/>
          <w:kern w:val="2"/>
          <w:sz w:val="32"/>
          <w:szCs w:val="32"/>
          <w:lang w:val="en-US" w:eastAsia="zh-CN" w:bidi="ar-SA"/>
        </w:rPr>
        <w:t>静安江宁C050201单元地块项目“5.12”一般其他伤害事故</w:t>
      </w:r>
      <w:r>
        <w:rPr>
          <w:rFonts w:hint="eastAsia" w:ascii="仿宋_GB2312" w:eastAsia="仿宋_GB2312"/>
          <w:sz w:val="32"/>
          <w:szCs w:val="32"/>
          <w:lang w:val="en-US" w:eastAsia="zh-CN"/>
        </w:rPr>
        <w:t>调查组（以下简称事故调查组），同时邀请上海市公安局刑侦总队、区纪委监委和区检察院共同参与，对本次事故开展调查工作。</w:t>
      </w:r>
    </w:p>
    <w:p w14:paraId="529B81D9">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经调查</w:t>
      </w:r>
      <w:r>
        <w:rPr>
          <w:rFonts w:hint="eastAsia" w:ascii="仿宋_GB2312" w:eastAsia="仿宋_GB2312"/>
          <w:sz w:val="32"/>
          <w:szCs w:val="32"/>
          <w:lang w:eastAsia="zh-CN"/>
        </w:rPr>
        <w:t>，该案属于一起生产安全事故。现形成报告如下：</w:t>
      </w:r>
    </w:p>
    <w:p w14:paraId="264F5277">
      <w:pPr>
        <w:pStyle w:val="2"/>
        <w:bidi w:val="0"/>
        <w:spacing w:line="560" w:lineRule="exact"/>
        <w:rPr>
          <w:rFonts w:hint="eastAsia" w:ascii="方正楷体_GB2312" w:hAnsi="方正楷体_GB2312" w:eastAsia="方正楷体_GB2312" w:cs="方正楷体_GB2312"/>
          <w:color w:val="auto"/>
        </w:rPr>
      </w:pPr>
      <w:bookmarkStart w:id="0" w:name="_Toc19543"/>
      <w:bookmarkStart w:id="1" w:name="_Toc27263"/>
      <w:bookmarkStart w:id="2" w:name="_Toc32214"/>
      <w:bookmarkStart w:id="3" w:name="_Toc12560"/>
      <w:bookmarkStart w:id="4" w:name="_Toc22288"/>
      <w:r>
        <w:rPr>
          <w:rFonts w:hint="eastAsia"/>
          <w:color w:val="auto"/>
        </w:rPr>
        <w:t>一、事故基本情况</w:t>
      </w:r>
      <w:bookmarkEnd w:id="0"/>
      <w:bookmarkEnd w:id="1"/>
      <w:bookmarkEnd w:id="2"/>
      <w:bookmarkEnd w:id="3"/>
      <w:bookmarkEnd w:id="4"/>
    </w:p>
    <w:p w14:paraId="00019567">
      <w:pPr>
        <w:pStyle w:val="3"/>
        <w:keepNext w:val="0"/>
        <w:keepLines w:val="0"/>
        <w:pageBreakBefore w:val="0"/>
        <w:widowControl w:val="0"/>
        <w:kinsoku/>
        <w:wordWrap/>
        <w:overflowPunct/>
        <w:topLinePunct w:val="0"/>
        <w:autoSpaceDE/>
        <w:autoSpaceDN/>
        <w:bidi w:val="0"/>
        <w:adjustRightInd/>
        <w:snapToGrid/>
        <w:spacing w:line="560" w:lineRule="exact"/>
        <w:ind w:right="-288" w:rightChars="-137" w:firstLineChars="200"/>
        <w:jc w:val="both"/>
        <w:textAlignment w:val="auto"/>
        <w:rPr>
          <w:rFonts w:hint="eastAsia" w:ascii="仿宋_GB2312" w:hAnsi="宋体" w:eastAsia="仿宋_GB2312" w:cs="宋体"/>
          <w:b/>
          <w:kern w:val="0"/>
          <w:sz w:val="32"/>
          <w:szCs w:val="32"/>
          <w:lang w:val="en-US" w:eastAsia="zh-CN"/>
        </w:rPr>
      </w:pPr>
      <w:bookmarkStart w:id="5" w:name="_Toc28479"/>
      <w:bookmarkStart w:id="6" w:name="_Toc25518"/>
      <w:bookmarkStart w:id="7" w:name="_Toc13713"/>
      <w:bookmarkStart w:id="8" w:name="_Toc23905"/>
      <w:bookmarkStart w:id="9" w:name="_Toc31829"/>
      <w:r>
        <w:rPr>
          <w:rFonts w:hint="eastAsia" w:ascii="楷体_GB2312" w:hAnsi="楷体_GB2312" w:eastAsia="楷体_GB2312" w:cs="楷体_GB2312"/>
          <w:b/>
          <w:bCs w:val="0"/>
        </w:rPr>
        <w:t>（一）</w:t>
      </w:r>
      <w:r>
        <w:rPr>
          <w:rFonts w:hint="eastAsia" w:ascii="楷体_GB2312" w:hAnsi="楷体_GB2312" w:cs="楷体_GB2312"/>
          <w:b/>
          <w:bCs w:val="0"/>
          <w:lang w:val="en-US" w:eastAsia="zh-CN"/>
        </w:rPr>
        <w:t>相关单位</w:t>
      </w:r>
      <w:bookmarkEnd w:id="5"/>
      <w:r>
        <w:rPr>
          <w:rFonts w:hint="eastAsia" w:ascii="楷体_GB2312" w:hAnsi="楷体_GB2312" w:cs="楷体_GB2312"/>
          <w:b/>
          <w:bCs w:val="0"/>
          <w:lang w:val="en-US" w:eastAsia="zh-CN"/>
        </w:rPr>
        <w:t>情况</w:t>
      </w:r>
      <w:bookmarkEnd w:id="6"/>
      <w:bookmarkEnd w:id="7"/>
      <w:bookmarkEnd w:id="8"/>
      <w:bookmarkEnd w:id="9"/>
    </w:p>
    <w:p w14:paraId="71239FD8">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建设单位：上海中远泰兴置业有限公司（以下简称中远置业）。统一社会信用代码：91310106750323060L；法定代表人:冯龙；注册地址：上海市静安区延平路151号503室；经营范围：房地产开发、经营，物业管理，房屋租赁（受产权人委托）。</w:t>
      </w:r>
    </w:p>
    <w:p w14:paraId="392B3F3F">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总包单位：上海建工七建集团有限公司（以下简称七建公司）。统一社会信用代码：41000000202206270094；法定代表人：李志宏；注册地址：中国（上海）自由贸易试验区福山路33号17楼C座；经营范围：建筑设计，建设工程总承包，土木建筑，设备安装，建筑机械施工、修理、设备租赁，建筑装潢设计、施工及技术服务，结构件的产销、修理及租赁，建筑材料、金属材料、木材、五金交电的销售、普通货运（凭许可证经营）。</w:t>
      </w:r>
    </w:p>
    <w:p w14:paraId="44019A31">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分包单位：</w:t>
      </w:r>
      <w:r>
        <w:rPr>
          <w:rFonts w:hint="eastAsia" w:ascii="仿宋_GB2312" w:hAnsi="宋体" w:eastAsia="仿宋_GB2312" w:cs="宋体"/>
          <w:i w:val="0"/>
          <w:iCs w:val="0"/>
          <w:caps w:val="0"/>
          <w:color w:val="auto"/>
          <w:spacing w:val="0"/>
          <w:kern w:val="0"/>
          <w:sz w:val="32"/>
          <w:szCs w:val="32"/>
          <w:shd w:val="clear" w:fill="auto"/>
        </w:rPr>
        <w:t>上海室内装饰（集团）</w:t>
      </w:r>
      <w:r>
        <w:rPr>
          <w:rFonts w:hint="eastAsia" w:ascii="仿宋_GB2312" w:hAnsi="宋体" w:eastAsia="仿宋_GB2312" w:cs="宋体"/>
          <w:i w:val="0"/>
          <w:iCs w:val="0"/>
          <w:caps w:val="0"/>
          <w:spacing w:val="0"/>
          <w:kern w:val="0"/>
          <w:sz w:val="32"/>
          <w:szCs w:val="32"/>
          <w:shd w:val="clear"/>
          <w:lang w:val="en-US" w:eastAsia="zh-CN"/>
        </w:rPr>
        <w:t>有限公司（以下简称室内装饰公司）</w:t>
      </w:r>
      <w:r>
        <w:rPr>
          <w:rFonts w:hint="eastAsia" w:ascii="仿宋_GB2312" w:hAnsi="宋体" w:eastAsia="仿宋_GB2312" w:cs="宋体"/>
          <w:kern w:val="0"/>
          <w:sz w:val="32"/>
          <w:szCs w:val="32"/>
          <w:lang w:val="en-US" w:eastAsia="zh-CN"/>
        </w:rPr>
        <w:t>。统一社会信用代码：913101011324077507；法定代表人：张国强；注册地址：上海市云南南路263号；成立日期：1991年4月3日；经营范围为：建设工程设计；房屋建筑和市政基础设施项目工程总承包；各类工程建设活动；建筑智能化工程施工；消防设施工程施工。</w:t>
      </w:r>
    </w:p>
    <w:p w14:paraId="20D5BDCF">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劳务分包单位：上海紫荣建筑劳务有限公司（以下简称紫荣劳务公司）。统一社会信用代码：</w:t>
      </w:r>
      <w:r>
        <w:rPr>
          <w:rFonts w:hint="default" w:ascii="仿宋_GB2312" w:hAnsi="宋体" w:eastAsia="仿宋_GB2312" w:cs="宋体"/>
          <w:kern w:val="0"/>
          <w:sz w:val="32"/>
          <w:szCs w:val="32"/>
          <w:lang w:val="en-US" w:eastAsia="zh-CN"/>
        </w:rPr>
        <w:t>91310115MA1K41AG65</w:t>
      </w:r>
      <w:r>
        <w:rPr>
          <w:rFonts w:hint="eastAsia" w:ascii="仿宋_GB2312" w:hAnsi="宋体" w:eastAsia="仿宋_GB2312" w:cs="宋体"/>
          <w:kern w:val="0"/>
          <w:sz w:val="32"/>
          <w:szCs w:val="32"/>
          <w:lang w:val="en-US" w:eastAsia="zh-CN"/>
        </w:rPr>
        <w:t>；法定代表人：顾白桦；注册地址：中国（上海）自由贸易试验区创新西路778号；成立日期：2018年2月22日；经营范围为：</w:t>
      </w:r>
      <w:r>
        <w:rPr>
          <w:rFonts w:hint="eastAsia" w:ascii="仿宋_GB2312" w:hAnsi="宋体" w:eastAsia="仿宋_GB2312" w:cs="宋体"/>
          <w:i w:val="0"/>
          <w:iCs w:val="0"/>
          <w:caps w:val="0"/>
          <w:color w:val="auto"/>
          <w:spacing w:val="0"/>
          <w:kern w:val="0"/>
          <w:sz w:val="32"/>
          <w:szCs w:val="32"/>
          <w:shd w:val="clear" w:fill="auto"/>
        </w:rPr>
        <w:t>建筑劳务分包，房屋建设工程施工，建筑装修装饰建设工程专业施工</w:t>
      </w:r>
      <w:r>
        <w:rPr>
          <w:rFonts w:hint="eastAsia" w:ascii="仿宋_GB2312" w:hAnsi="宋体" w:eastAsia="仿宋_GB2312" w:cs="宋体"/>
          <w:kern w:val="0"/>
          <w:sz w:val="32"/>
          <w:szCs w:val="32"/>
          <w:lang w:val="en-US" w:eastAsia="zh-CN"/>
        </w:rPr>
        <w:t>等。</w:t>
      </w:r>
    </w:p>
    <w:p w14:paraId="5BADBCDC">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监理单位：上海建科工程咨询有限公司（以下简称建科公司）。统一社会信用代码:913102308331524636;法定代表人：张强；注册地址：崇明区秀山路34号；成立时间：1997年6月6日；经营范围工程建设监理及咨询，工程造价咨询，建设工程招投标代理，工程项目管理，工程建设监理领域内的技术咨询服务，（系统集成、计算机软件、网络工程、节能技术、建筑）科技领域内的技术开发、技术转让、技术咨询及技术服务，电子产品的销售及加工。</w:t>
      </w:r>
    </w:p>
    <w:p w14:paraId="721F047C">
      <w:pPr>
        <w:pStyle w:val="3"/>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Chars="200"/>
        <w:jc w:val="both"/>
        <w:textAlignment w:val="auto"/>
        <w:rPr>
          <w:rFonts w:hint="eastAsia" w:ascii="仿宋_GB2312" w:hAnsi="宋体" w:eastAsia="仿宋_GB2312" w:cs="宋体"/>
          <w:kern w:val="0"/>
          <w:sz w:val="32"/>
          <w:szCs w:val="32"/>
          <w:lang w:val="en-US" w:eastAsia="zh-CN"/>
        </w:rPr>
      </w:pPr>
      <w:bookmarkStart w:id="10" w:name="_Toc6830"/>
      <w:bookmarkStart w:id="11" w:name="_Toc12545"/>
      <w:bookmarkStart w:id="12" w:name="_Toc25948"/>
      <w:bookmarkStart w:id="13" w:name="_Toc5566"/>
      <w:bookmarkStart w:id="14" w:name="_Toc28965"/>
      <w:r>
        <w:rPr>
          <w:rFonts w:hint="eastAsia" w:ascii="楷体_GB2312" w:hAnsi="楷体_GB2312" w:eastAsia="楷体_GB2312" w:cs="楷体_GB2312"/>
          <w:b/>
          <w:bCs w:val="0"/>
        </w:rPr>
        <w:t>（二）</w:t>
      </w:r>
      <w:r>
        <w:rPr>
          <w:rFonts w:hint="eastAsia" w:ascii="楷体_GB2312" w:hAnsi="楷体_GB2312" w:eastAsia="楷体_GB2312" w:cs="楷体_GB2312"/>
          <w:b/>
          <w:bCs w:val="0"/>
          <w:lang w:val="en-US" w:eastAsia="zh-CN"/>
        </w:rPr>
        <w:t>相关合同情况</w:t>
      </w:r>
      <w:bookmarkEnd w:id="10"/>
      <w:bookmarkEnd w:id="11"/>
      <w:bookmarkEnd w:id="12"/>
      <w:bookmarkEnd w:id="13"/>
      <w:bookmarkEnd w:id="14"/>
    </w:p>
    <w:p w14:paraId="648502A1">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2022年7月22日，中远置业公司与七建公司签订《</w:t>
      </w:r>
      <w:r>
        <w:rPr>
          <w:rFonts w:hint="eastAsia" w:ascii="仿宋_GB2312" w:hAnsi="Calibri" w:eastAsia="仿宋_GB2312" w:cs="Times New Roman"/>
          <w:spacing w:val="0"/>
          <w:kern w:val="2"/>
          <w:sz w:val="32"/>
          <w:szCs w:val="32"/>
          <w:lang w:val="en-US" w:eastAsia="zh-CN" w:bidi="ar-SA"/>
        </w:rPr>
        <w:t>静安江宁C050201单元</w:t>
      </w:r>
      <w:r>
        <w:rPr>
          <w:rFonts w:hint="eastAsia" w:ascii="仿宋_GB2312" w:eastAsia="仿宋_GB2312" w:cs="Times New Roman"/>
          <w:spacing w:val="0"/>
          <w:kern w:val="2"/>
          <w:sz w:val="32"/>
          <w:szCs w:val="32"/>
          <w:lang w:val="en-US" w:eastAsia="zh-CN" w:bidi="ar-SA"/>
        </w:rPr>
        <w:t>047-1、047-9地块项目（除桩基）施工总承包合同</w:t>
      </w:r>
      <w:r>
        <w:rPr>
          <w:rFonts w:hint="eastAsia" w:ascii="仿宋_GB2312" w:hAnsi="宋体" w:eastAsia="仿宋_GB2312" w:cs="宋体"/>
          <w:kern w:val="0"/>
          <w:sz w:val="32"/>
          <w:szCs w:val="32"/>
          <w:lang w:val="en-US" w:eastAsia="zh-CN"/>
        </w:rPr>
        <w:t>》，该合同明确了七建公司作为该项目总承包公司，工期：2022年7月1日至2026年4月11日。</w:t>
      </w:r>
    </w:p>
    <w:p w14:paraId="5F5696F7">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2026年1月22日，七建公司与室内装饰公司签订《</w:t>
      </w:r>
      <w:r>
        <w:rPr>
          <w:rFonts w:hint="eastAsia" w:ascii="仿宋_GB2312" w:hAnsi="Calibri" w:eastAsia="仿宋_GB2312" w:cs="Times New Roman"/>
          <w:spacing w:val="0"/>
          <w:kern w:val="2"/>
          <w:sz w:val="32"/>
          <w:szCs w:val="32"/>
          <w:lang w:val="en-US" w:eastAsia="zh-CN" w:bidi="ar-SA"/>
        </w:rPr>
        <w:t>静安江宁C050201单元</w:t>
      </w:r>
      <w:r>
        <w:rPr>
          <w:rFonts w:hint="eastAsia" w:ascii="仿宋_GB2312" w:eastAsia="仿宋_GB2312" w:cs="Times New Roman"/>
          <w:spacing w:val="0"/>
          <w:kern w:val="2"/>
          <w:sz w:val="32"/>
          <w:szCs w:val="32"/>
          <w:lang w:val="en-US" w:eastAsia="zh-CN" w:bidi="ar-SA"/>
        </w:rPr>
        <w:t>047-1、047-9地块项目（除桩基）工程地下空间及架空层精装修工程专业分包合同</w:t>
      </w:r>
      <w:r>
        <w:rPr>
          <w:rFonts w:hint="eastAsia" w:ascii="仿宋_GB2312" w:hAnsi="宋体" w:eastAsia="仿宋_GB2312" w:cs="宋体"/>
          <w:kern w:val="0"/>
          <w:sz w:val="32"/>
          <w:szCs w:val="32"/>
          <w:lang w:val="en-US" w:eastAsia="zh-CN"/>
        </w:rPr>
        <w:t>》，该合同明确了室内装饰公司承接项目地块的地下空间及架空层的精装修工程，工期：2026年1月21日至2026年5月11日。2026年4月签订《补充合同》，约定工期顺延至2026年11月27日。合同签订地点:上海。室内装饰公司委托李忠辉为项目经理，徐佳乐任安全员。</w:t>
      </w:r>
    </w:p>
    <w:p w14:paraId="790BE976">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2026年1月，室内装饰公司与紫荣劳务公司签订《建设工程劳务分包合同》，该合同明确了紫荣劳务公司提供项目的所有施工人员（含现场管理人员）。紫荣劳务公司是本次死者吴**的劳务派遣单位。</w:t>
      </w:r>
    </w:p>
    <w:p w14:paraId="02410FBE">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val="en-US" w:eastAsia="zh-CN"/>
        </w:rPr>
        <w:t>2026年1月，七建公司与建科公司签订《建设工程监理合同》，约定建科公司对项目施工全过程进行安全、质量、进度监理，安全监理责任包括审核施工方案、检查现场安全措施、制止违章作业等。</w:t>
      </w:r>
    </w:p>
    <w:p w14:paraId="09E2DB6C">
      <w:pPr>
        <w:pStyle w:val="3"/>
        <w:bidi w:val="0"/>
        <w:spacing w:line="560" w:lineRule="exact"/>
        <w:rPr>
          <w:rFonts w:hint="default"/>
          <w:b/>
          <w:bCs/>
          <w:lang w:val="en-US" w:eastAsia="zh-CN"/>
        </w:rPr>
      </w:pPr>
      <w:bookmarkStart w:id="15" w:name="_Toc2427"/>
      <w:bookmarkStart w:id="16" w:name="_Toc26459"/>
      <w:bookmarkStart w:id="17" w:name="_Toc30587"/>
      <w:bookmarkStart w:id="18" w:name="_Toc22988"/>
      <w:bookmarkStart w:id="19" w:name="_Toc16640"/>
      <w:r>
        <w:rPr>
          <w:rFonts w:hint="eastAsia"/>
          <w:b/>
          <w:bCs/>
        </w:rPr>
        <w:t>（</w:t>
      </w:r>
      <w:r>
        <w:rPr>
          <w:rFonts w:hint="eastAsia"/>
          <w:b/>
          <w:bCs/>
          <w:lang w:val="en-US" w:eastAsia="zh-CN"/>
        </w:rPr>
        <w:t>三</w:t>
      </w:r>
      <w:r>
        <w:rPr>
          <w:rFonts w:hint="eastAsia"/>
          <w:b/>
          <w:bCs/>
        </w:rPr>
        <w:t>）</w:t>
      </w:r>
      <w:r>
        <w:rPr>
          <w:rFonts w:hint="eastAsia"/>
          <w:b/>
          <w:bCs/>
          <w:lang w:val="en-US" w:eastAsia="zh-CN"/>
        </w:rPr>
        <w:t>事故发生经过</w:t>
      </w:r>
      <w:bookmarkEnd w:id="15"/>
      <w:bookmarkEnd w:id="16"/>
      <w:bookmarkEnd w:id="17"/>
      <w:bookmarkEnd w:id="18"/>
      <w:bookmarkEnd w:id="19"/>
    </w:p>
    <w:p w14:paraId="74187F65">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2026年</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rPr>
        <w:t>月</w:t>
      </w:r>
      <w:r>
        <w:rPr>
          <w:rFonts w:hint="eastAsia" w:ascii="仿宋_GB2312" w:hAnsi="宋体" w:eastAsia="仿宋_GB2312" w:cs="宋体"/>
          <w:kern w:val="0"/>
          <w:sz w:val="32"/>
          <w:szCs w:val="32"/>
          <w:lang w:val="en-US" w:eastAsia="zh-CN"/>
        </w:rPr>
        <w:t>12</w:t>
      </w:r>
      <w:r>
        <w:rPr>
          <w:rFonts w:hint="eastAsia" w:ascii="仿宋_GB2312" w:hAnsi="宋体" w:eastAsia="仿宋_GB2312" w:cs="宋体"/>
          <w:kern w:val="0"/>
          <w:sz w:val="32"/>
          <w:szCs w:val="32"/>
        </w:rPr>
        <w:t>日</w:t>
      </w:r>
      <w:r>
        <w:rPr>
          <w:rFonts w:hint="eastAsia" w:ascii="仿宋_GB2312" w:hAnsi="宋体" w:eastAsia="仿宋_GB2312" w:cs="宋体"/>
          <w:kern w:val="0"/>
          <w:sz w:val="32"/>
          <w:szCs w:val="32"/>
          <w:lang w:val="en-US" w:eastAsia="zh-CN"/>
        </w:rPr>
        <w:t>下</w:t>
      </w:r>
      <w:r>
        <w:rPr>
          <w:rFonts w:hint="eastAsia" w:ascii="仿宋_GB2312" w:hAnsi="宋体" w:eastAsia="仿宋_GB2312" w:cs="宋体"/>
          <w:kern w:val="0"/>
          <w:sz w:val="32"/>
          <w:szCs w:val="32"/>
        </w:rPr>
        <w:t>午</w:t>
      </w:r>
      <w:r>
        <w:rPr>
          <w:rFonts w:hint="eastAsia" w:ascii="仿宋_GB2312" w:hAnsi="宋体" w:eastAsia="仿宋_GB2312" w:cs="宋体"/>
          <w:kern w:val="0"/>
          <w:sz w:val="32"/>
          <w:szCs w:val="32"/>
          <w:lang w:val="en-US" w:eastAsia="zh-CN"/>
        </w:rPr>
        <w:t>16</w:t>
      </w:r>
      <w:r>
        <w:rPr>
          <w:rFonts w:hint="eastAsia" w:ascii="仿宋_GB2312" w:hAnsi="宋体" w:eastAsia="仿宋_GB2312" w:cs="宋体"/>
          <w:kern w:val="0"/>
          <w:sz w:val="32"/>
          <w:szCs w:val="32"/>
        </w:rPr>
        <w:t>时</w:t>
      </w:r>
      <w:r>
        <w:rPr>
          <w:rFonts w:hint="eastAsia" w:ascii="仿宋_GB2312" w:hAnsi="宋体" w:eastAsia="仿宋_GB2312" w:cs="宋体"/>
          <w:kern w:val="0"/>
          <w:sz w:val="32"/>
          <w:szCs w:val="32"/>
          <w:lang w:val="en-US" w:eastAsia="zh-CN"/>
        </w:rPr>
        <w:t>35</w:t>
      </w:r>
      <w:r>
        <w:rPr>
          <w:rFonts w:hint="eastAsia" w:ascii="仿宋_GB2312" w:hAnsi="宋体" w:eastAsia="仿宋_GB2312" w:cs="宋体"/>
          <w:kern w:val="0"/>
          <w:sz w:val="32"/>
          <w:szCs w:val="32"/>
        </w:rPr>
        <w:t>分许，</w:t>
      </w:r>
      <w:r>
        <w:rPr>
          <w:rFonts w:hint="eastAsia" w:ascii="仿宋_GB2312" w:hAnsi="宋体" w:eastAsia="仿宋_GB2312" w:cs="宋体"/>
          <w:kern w:val="0"/>
          <w:sz w:val="32"/>
          <w:szCs w:val="32"/>
          <w:lang w:val="en-US" w:eastAsia="zh-CN"/>
        </w:rPr>
        <w:t>江宁路</w:t>
      </w:r>
      <w:r>
        <w:rPr>
          <w:rFonts w:hint="eastAsia" w:ascii="仿宋_GB2312" w:hAnsi="宋体" w:eastAsia="仿宋_GB2312" w:cs="宋体"/>
          <w:kern w:val="0"/>
          <w:sz w:val="32"/>
          <w:szCs w:val="32"/>
        </w:rPr>
        <w:t>街道</w:t>
      </w:r>
      <w:r>
        <w:rPr>
          <w:rFonts w:hint="eastAsia" w:ascii="仿宋_GB2312" w:hAnsi="宋体" w:eastAsia="仿宋_GB2312" w:cs="宋体"/>
          <w:spacing w:val="0"/>
          <w:kern w:val="0"/>
          <w:sz w:val="32"/>
          <w:szCs w:val="32"/>
          <w:lang w:val="en-US" w:eastAsia="zh-CN" w:bidi="ar-SA"/>
        </w:rPr>
        <w:t>C050201单元地块</w:t>
      </w:r>
      <w:r>
        <w:rPr>
          <w:rFonts w:hint="eastAsia" w:ascii="仿宋_GB2312" w:hAnsi="宋体" w:eastAsia="仿宋_GB2312" w:cs="宋体"/>
          <w:kern w:val="0"/>
          <w:sz w:val="32"/>
          <w:szCs w:val="32"/>
        </w:rPr>
        <w:t>在建工地</w:t>
      </w:r>
      <w:r>
        <w:rPr>
          <w:rFonts w:hint="eastAsia" w:ascii="仿宋_GB2312" w:hAnsi="宋体" w:eastAsia="仿宋_GB2312" w:cs="宋体"/>
          <w:kern w:val="0"/>
          <w:sz w:val="32"/>
          <w:szCs w:val="32"/>
          <w:lang w:val="en-US" w:eastAsia="zh-CN"/>
        </w:rPr>
        <w:t>3号楼地下一层电梯前室区域，现场工友冉毛兵、刘佃银正进行收工整理，听到一声射钉器击发声响，转身发现</w:t>
      </w:r>
      <w:r>
        <w:rPr>
          <w:rFonts w:hint="eastAsia" w:ascii="仿宋_GB2312" w:hAnsi="宋体" w:eastAsia="仿宋_GB2312" w:cs="宋体"/>
          <w:kern w:val="0"/>
          <w:sz w:val="32"/>
          <w:szCs w:val="32"/>
          <w:lang w:eastAsia="zh-CN"/>
        </w:rPr>
        <w:t>电梯前室中区</w:t>
      </w:r>
      <w:r>
        <w:rPr>
          <w:rFonts w:hint="eastAsia" w:ascii="仿宋_GB2312" w:hAnsi="宋体" w:eastAsia="仿宋_GB2312" w:cs="宋体"/>
          <w:kern w:val="0"/>
          <w:sz w:val="32"/>
          <w:szCs w:val="32"/>
          <w:lang w:val="en-US" w:eastAsia="zh-CN"/>
        </w:rPr>
        <w:t>的吴**躺倒在地上吐血，立即拨打120后送至普陀区人民医院，经医院抢救无效宣布死亡。</w:t>
      </w:r>
    </w:p>
    <w:p w14:paraId="5DD21379">
      <w:pPr>
        <w:pStyle w:val="3"/>
        <w:bidi w:val="0"/>
        <w:spacing w:line="560" w:lineRule="exact"/>
        <w:rPr>
          <w:rFonts w:hint="eastAsia" w:ascii="楷体_GB2312" w:hAnsi="楷体_GB2312" w:eastAsia="楷体_GB2312" w:cs="楷体_GB2312"/>
          <w:b/>
          <w:bCs/>
          <w:sz w:val="32"/>
          <w:szCs w:val="32"/>
        </w:rPr>
      </w:pPr>
      <w:bookmarkStart w:id="20" w:name="_Toc17687"/>
      <w:bookmarkStart w:id="21" w:name="_Toc17976"/>
      <w:bookmarkStart w:id="22" w:name="_Toc16335"/>
      <w:bookmarkStart w:id="23" w:name="_Toc24411"/>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事故相关人员情况</w:t>
      </w:r>
      <w:bookmarkEnd w:id="20"/>
      <w:bookmarkEnd w:id="21"/>
      <w:bookmarkEnd w:id="22"/>
      <w:bookmarkEnd w:id="23"/>
    </w:p>
    <w:p w14:paraId="269370A1">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吴**（死者），男性，53岁，户籍地址安徽省***。</w:t>
      </w:r>
    </w:p>
    <w:p w14:paraId="1755A297">
      <w:pPr>
        <w:pStyle w:val="3"/>
        <w:spacing w:line="560" w:lineRule="exact"/>
        <w:rPr>
          <w:rFonts w:hint="eastAsia" w:ascii="楷体_GB2312" w:hAnsi="楷体_GB2312" w:cs="楷体_GB2312"/>
          <w:b/>
          <w:bCs/>
          <w:szCs w:val="32"/>
          <w:lang w:val="en-US" w:eastAsia="zh-CN"/>
        </w:rPr>
      </w:pPr>
      <w:bookmarkStart w:id="24" w:name="_Toc22109"/>
      <w:bookmarkStart w:id="25" w:name="_Toc2454"/>
      <w:bookmarkStart w:id="26" w:name="_Toc25042"/>
      <w:r>
        <w:rPr>
          <w:rFonts w:hint="eastAsia" w:ascii="楷体_GB2312" w:hAnsi="楷体_GB2312" w:eastAsia="楷体_GB2312" w:cs="楷体_GB2312"/>
          <w:b/>
          <w:bCs/>
          <w:sz w:val="32"/>
          <w:szCs w:val="32"/>
        </w:rPr>
        <w:t>（</w:t>
      </w:r>
      <w:r>
        <w:rPr>
          <w:rFonts w:hint="eastAsia" w:ascii="楷体_GB2312" w:hAnsi="楷体_GB2312" w:cs="楷体_GB2312"/>
          <w:b/>
          <w:bCs/>
          <w:sz w:val="32"/>
          <w:szCs w:val="32"/>
          <w:lang w:eastAsia="zh-CN"/>
        </w:rPr>
        <w:t>五</w:t>
      </w:r>
      <w:r>
        <w:rPr>
          <w:rFonts w:hint="eastAsia" w:ascii="楷体_GB2312" w:hAnsi="楷体_GB2312" w:eastAsia="楷体_GB2312" w:cs="楷体_GB2312"/>
          <w:b/>
          <w:bCs/>
          <w:sz w:val="32"/>
          <w:szCs w:val="32"/>
        </w:rPr>
        <w:t>）</w:t>
      </w:r>
      <w:bookmarkStart w:id="27" w:name="_Toc8857"/>
      <w:bookmarkStart w:id="28" w:name="_Toc30580"/>
      <w:r>
        <w:rPr>
          <w:rFonts w:hint="eastAsia" w:ascii="楷体_GB2312" w:hAnsi="楷体_GB2312" w:cs="楷体_GB2312"/>
          <w:b/>
          <w:bCs/>
          <w:szCs w:val="32"/>
          <w:lang w:val="en-US" w:eastAsia="zh-CN"/>
        </w:rPr>
        <w:t>事故现场情况</w:t>
      </w:r>
      <w:bookmarkEnd w:id="24"/>
      <w:bookmarkEnd w:id="25"/>
      <w:bookmarkEnd w:id="26"/>
      <w:bookmarkEnd w:id="27"/>
      <w:bookmarkEnd w:id="28"/>
    </w:p>
    <w:p w14:paraId="049734D8">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560" w:lineRule="exact"/>
        <w:ind w:right="-288" w:rightChars="-137" w:firstLine="643" w:firstLineChars="200"/>
        <w:jc w:val="both"/>
        <w:textAlignment w:val="auto"/>
        <w:rPr>
          <w:rFonts w:hint="default" w:ascii="仿宋_GB2312" w:hAnsi="宋体" w:eastAsia="仿宋_GB2312" w:cs="宋体"/>
          <w:b/>
          <w:bCs/>
          <w:kern w:val="0"/>
          <w:sz w:val="32"/>
          <w:szCs w:val="32"/>
          <w:lang w:val="en-US" w:eastAsia="zh-CN"/>
        </w:rPr>
      </w:pPr>
      <w:r>
        <w:rPr>
          <w:rFonts w:hint="eastAsia" w:ascii="仿宋_GB2312" w:hAnsi="宋体" w:eastAsia="仿宋_GB2312" w:cs="宋体"/>
          <w:b/>
          <w:bCs/>
          <w:kern w:val="0"/>
          <w:sz w:val="32"/>
          <w:szCs w:val="32"/>
          <w:lang w:eastAsia="zh-CN"/>
        </w:rPr>
        <w:t>勘查时现场状态</w:t>
      </w:r>
    </w:p>
    <w:p w14:paraId="02AF0FD7">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right="-288" w:rightChars="-137" w:firstLine="640" w:firstLineChars="200"/>
        <w:jc w:val="both"/>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eastAsia="zh-CN"/>
        </w:rPr>
        <w:t>事故现场位于昌平路C050201单元047-1,047-9地块内，东至西苏州路，南至南草坪，西至昌化路，北至昌平路，事故点位处于3号楼地下一层电梯厅内，该电梯厅有南北和东西两个主过道。（南北向长6.55米，东西向通道宽1.97米），现场位于在东西过道中部见有一架设的人字梯子，梯子高度约</w:t>
      </w:r>
      <w:r>
        <w:rPr>
          <w:rFonts w:hint="eastAsia" w:ascii="仿宋_GB2312" w:hAnsi="宋体" w:eastAsia="仿宋_GB2312" w:cs="宋体"/>
          <w:kern w:val="0"/>
          <w:sz w:val="32"/>
          <w:szCs w:val="32"/>
          <w:lang w:val="en-US" w:eastAsia="zh-CN"/>
        </w:rPr>
        <w:t>2米，梯子顶端及梯子东侧由上至下第一级、第二级、第三级踏板上见有流淌状血迹以及擦蹭状血迹；梯子北侧及梯子下方地面见有滴落血迹及金属吊杆4根，其中三根吊杆的一端铁片上连接有完整的一体炮钉（钢钉和火药一体结构),另一根吊杆的铁片上却是一体炮钉，四根吊杆上均溅落有血迹。梯子南侧通道地面上有一处约20cm*30cm血泊，血泊东侧见有一黄色头盔，其上见有血迹，头盔边东侧地面上见有一加长“固威特压力式消音紧固器”（射钉器）。</w:t>
      </w:r>
      <w:r>
        <w:rPr>
          <w:rFonts w:hint="eastAsia" w:ascii="仿宋_GB2312" w:hAnsi="宋体" w:eastAsia="仿宋_GB2312" w:cs="宋体"/>
          <w:kern w:val="0"/>
          <w:sz w:val="32"/>
          <w:szCs w:val="32"/>
          <w:lang w:eastAsia="zh-CN"/>
        </w:rPr>
        <w:t>现场</w:t>
      </w:r>
      <w:r>
        <w:rPr>
          <w:rFonts w:hint="eastAsia" w:ascii="仿宋_GB2312" w:hAnsi="仿宋_GB2312" w:eastAsia="仿宋_GB2312" w:cs="仿宋_GB2312"/>
          <w:sz w:val="32"/>
          <w:szCs w:val="32"/>
        </w:rPr>
        <w:t>无视频监控</w:t>
      </w:r>
      <w:r>
        <w:rPr>
          <w:rFonts w:hint="eastAsia" w:ascii="仿宋_GB2312" w:hAnsi="仿宋_GB2312" w:eastAsia="仿宋_GB2312" w:cs="仿宋_GB2312"/>
          <w:sz w:val="32"/>
          <w:szCs w:val="32"/>
          <w:lang w:eastAsia="zh-CN"/>
        </w:rPr>
        <w:t>、无直接</w:t>
      </w:r>
      <w:r>
        <w:rPr>
          <w:rFonts w:hint="eastAsia" w:ascii="仿宋_GB2312" w:hAnsi="仿宋_GB2312" w:eastAsia="仿宋_GB2312" w:cs="仿宋_GB2312"/>
          <w:sz w:val="32"/>
          <w:szCs w:val="32"/>
        </w:rPr>
        <w:t>目击</w:t>
      </w:r>
      <w:r>
        <w:rPr>
          <w:rFonts w:hint="eastAsia" w:ascii="仿宋_GB2312" w:hAnsi="仿宋_GB2312" w:eastAsia="仿宋_GB2312" w:cs="仿宋_GB2312"/>
          <w:sz w:val="32"/>
          <w:szCs w:val="32"/>
          <w:lang w:eastAsia="zh-CN"/>
        </w:rPr>
        <w:t>证人。</w:t>
      </w:r>
    </w:p>
    <w:p w14:paraId="4D2BA202">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right="-288" w:rightChars="-137" w:firstLine="640" w:firstLineChars="200"/>
        <w:jc w:val="center"/>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drawing>
          <wp:anchor distT="0" distB="0" distL="114300" distR="114300" simplePos="0" relativeHeight="251661312" behindDoc="0" locked="0" layoutInCell="1" allowOverlap="1">
            <wp:simplePos x="0" y="0"/>
            <wp:positionH relativeFrom="column">
              <wp:posOffset>2671445</wp:posOffset>
            </wp:positionH>
            <wp:positionV relativeFrom="paragraph">
              <wp:posOffset>1710690</wp:posOffset>
            </wp:positionV>
            <wp:extent cx="2848610" cy="1603375"/>
            <wp:effectExtent l="0" t="0" r="8890" b="15875"/>
            <wp:wrapTopAndBottom/>
            <wp:docPr id="2" name="图片 2" descr="3d6f412fd9d5a066873b24326c7aea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d6f412fd9d5a066873b24326c7aea8a"/>
                    <pic:cNvPicPr>
                      <a:picLocks noChangeAspect="1"/>
                    </pic:cNvPicPr>
                  </pic:nvPicPr>
                  <pic:blipFill>
                    <a:blip r:embed="rId9"/>
                    <a:stretch>
                      <a:fillRect/>
                    </a:stretch>
                  </pic:blipFill>
                  <pic:spPr>
                    <a:xfrm>
                      <a:off x="0" y="0"/>
                      <a:ext cx="2848610" cy="1603375"/>
                    </a:xfrm>
                    <a:prstGeom prst="rect">
                      <a:avLst/>
                    </a:prstGeom>
                  </pic:spPr>
                </pic:pic>
              </a:graphicData>
            </a:graphic>
          </wp:anchor>
        </w:drawing>
      </w:r>
      <w:r>
        <w:rPr>
          <w:rFonts w:hint="default" w:ascii="仿宋_GB2312" w:hAnsi="宋体" w:eastAsia="仿宋_GB2312" w:cs="宋体"/>
          <w:kern w:val="0"/>
          <w:sz w:val="32"/>
          <w:szCs w:val="32"/>
          <w:lang w:val="en-US" w:eastAsia="zh-CN"/>
        </w:rPr>
        <w:drawing>
          <wp:anchor distT="0" distB="0" distL="114300" distR="114300" simplePos="0" relativeHeight="251660288" behindDoc="0" locked="0" layoutInCell="1" allowOverlap="1">
            <wp:simplePos x="0" y="0"/>
            <wp:positionH relativeFrom="column">
              <wp:posOffset>82550</wp:posOffset>
            </wp:positionH>
            <wp:positionV relativeFrom="paragraph">
              <wp:posOffset>146050</wp:posOffset>
            </wp:positionV>
            <wp:extent cx="2404745" cy="3206750"/>
            <wp:effectExtent l="0" t="0" r="14605" b="12700"/>
            <wp:wrapTopAndBottom/>
            <wp:docPr id="3" name="图片 3" descr="ea36919e6742c138ca9fcaefcf0d0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a36919e6742c138ca9fcaefcf0d08b0"/>
                    <pic:cNvPicPr>
                      <a:picLocks noChangeAspect="1"/>
                    </pic:cNvPicPr>
                  </pic:nvPicPr>
                  <pic:blipFill>
                    <a:blip r:embed="rId10"/>
                    <a:stretch>
                      <a:fillRect/>
                    </a:stretch>
                  </pic:blipFill>
                  <pic:spPr>
                    <a:xfrm>
                      <a:off x="0" y="0"/>
                      <a:ext cx="2404745" cy="3206750"/>
                    </a:xfrm>
                    <a:prstGeom prst="rect">
                      <a:avLst/>
                    </a:prstGeom>
                  </pic:spPr>
                </pic:pic>
              </a:graphicData>
            </a:graphic>
          </wp:anchor>
        </w:drawing>
      </w:r>
      <w:r>
        <w:rPr>
          <w:rFonts w:hint="eastAsia" w:ascii="仿宋_GB2312" w:hAnsi="宋体" w:eastAsia="仿宋_GB2312" w:cs="宋体"/>
          <w:kern w:val="0"/>
          <w:sz w:val="32"/>
          <w:szCs w:val="32"/>
          <w:lang w:val="en-US" w:eastAsia="zh-CN"/>
        </w:rPr>
        <w:t xml:space="preserve"> 图1：现场照片</w:t>
      </w:r>
    </w:p>
    <w:p w14:paraId="7B354B85">
      <w:pPr>
        <w:keepNext w:val="0"/>
        <w:keepLines w:val="0"/>
        <w:pageBreakBefore w:val="0"/>
        <w:widowControl w:val="0"/>
        <w:numPr>
          <w:ilvl w:val="0"/>
          <w:numId w:val="3"/>
        </w:numPr>
        <w:kinsoku/>
        <w:wordWrap/>
        <w:overflowPunct/>
        <w:topLinePunct w:val="0"/>
        <w:autoSpaceDE/>
        <w:autoSpaceDN/>
        <w:bidi w:val="0"/>
        <w:adjustRightInd/>
        <w:snapToGrid/>
        <w:spacing w:beforeLines="0" w:afterLines="0" w:line="560" w:lineRule="exact"/>
        <w:ind w:right="-288" w:rightChars="-137" w:firstLine="643" w:firstLineChars="200"/>
        <w:jc w:val="both"/>
        <w:textAlignment w:val="auto"/>
        <w:rPr>
          <w:rFonts w:hint="default" w:ascii="仿宋_GB2312" w:hAnsi="宋体" w:eastAsia="仿宋_GB2312" w:cs="宋体"/>
          <w:b/>
          <w:bCs/>
          <w:kern w:val="0"/>
          <w:sz w:val="32"/>
          <w:szCs w:val="32"/>
          <w:lang w:val="en-US" w:eastAsia="zh-CN"/>
        </w:rPr>
      </w:pPr>
      <w:r>
        <w:rPr>
          <w:rFonts w:hint="eastAsia" w:ascii="仿宋_GB2312" w:hAnsi="宋体" w:eastAsia="仿宋_GB2312" w:cs="宋体"/>
          <w:b/>
          <w:bCs/>
          <w:kern w:val="0"/>
          <w:sz w:val="32"/>
          <w:szCs w:val="32"/>
          <w:lang w:val="en-US" w:eastAsia="zh-CN"/>
        </w:rPr>
        <w:t>设备情况</w:t>
      </w:r>
    </w:p>
    <w:p w14:paraId="4C9D8748">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right="-288" w:rightChars="-137" w:firstLine="640" w:firstLineChars="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2026年4月18日，班组长吴君从上海大华紧固件有限公司（沪太路4332号兴明建材市场A区02-5号）采买射钉器一把，炮钉八包，共花费360元。射钉器品牌：固特威（GTW9900），该射钉器的发射方式为:从枪管口装入炮钉（钢钉与发射药一体结构），将枪头垂直顶在固定物上，加力下压枪管口套筒，达到一定行程时，解锁击针击发钉炮射出钉子。退弹壳方式为：手握射钉器握把，后拉前端套筒，内部击针套管顶推弹壳尾端退出弹壳。</w:t>
      </w:r>
    </w:p>
    <w:p w14:paraId="67122C3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right="-288" w:rightChars="-137" w:firstLine="640" w:firstLineChars="0"/>
        <w:jc w:val="both"/>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现场射钉器长约2米，由枪身和三节加长管组成，在枪口钉管内发现留存有一白色击发过的塑料炮钉弹壳。经拆解射钉器发现：现场射钉器结构完整，未发现改装。该射钉器不属于管制设备，也不属于特种设备，为施工常用工具。</w:t>
      </w:r>
    </w:p>
    <w:p w14:paraId="44150C28">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leftChars="0" w:right="-288" w:rightChars="-137" w:firstLine="0" w:firstLineChars="0"/>
        <w:jc w:val="center"/>
        <w:textAlignment w:val="auto"/>
        <w:rPr>
          <w:rFonts w:hint="default" w:ascii="仿宋_GB2312" w:hAnsi="宋体" w:eastAsia="仿宋_GB2312" w:cs="宋体"/>
          <w:kern w:val="0"/>
          <w:sz w:val="32"/>
          <w:szCs w:val="32"/>
          <w:lang w:val="en-US" w:eastAsia="zh-CN"/>
        </w:rPr>
      </w:pPr>
      <w:r>
        <w:rPr>
          <w:rFonts w:hint="default" w:ascii="仿宋_GB2312" w:hAnsi="宋体" w:eastAsia="仿宋_GB2312" w:cs="宋体"/>
          <w:kern w:val="0"/>
          <w:sz w:val="32"/>
          <w:szCs w:val="32"/>
          <w:lang w:val="en-US" w:eastAsia="zh-CN"/>
        </w:rPr>
        <w:drawing>
          <wp:anchor distT="0" distB="0" distL="114300" distR="114300" simplePos="0" relativeHeight="251659264" behindDoc="0" locked="0" layoutInCell="1" allowOverlap="1">
            <wp:simplePos x="0" y="0"/>
            <wp:positionH relativeFrom="column">
              <wp:posOffset>1504950</wp:posOffset>
            </wp:positionH>
            <wp:positionV relativeFrom="paragraph">
              <wp:posOffset>155575</wp:posOffset>
            </wp:positionV>
            <wp:extent cx="2473960" cy="3299460"/>
            <wp:effectExtent l="0" t="0" r="2540" b="15240"/>
            <wp:wrapTopAndBottom/>
            <wp:docPr id="1" name="图片 1" descr="247e9ddc91080b8a09312b5c54165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47e9ddc91080b8a09312b5c54165097"/>
                    <pic:cNvPicPr>
                      <a:picLocks noChangeAspect="1"/>
                    </pic:cNvPicPr>
                  </pic:nvPicPr>
                  <pic:blipFill>
                    <a:blip r:embed="rId11"/>
                    <a:stretch>
                      <a:fillRect/>
                    </a:stretch>
                  </pic:blipFill>
                  <pic:spPr>
                    <a:xfrm>
                      <a:off x="0" y="0"/>
                      <a:ext cx="2473960" cy="3299460"/>
                    </a:xfrm>
                    <a:prstGeom prst="rect">
                      <a:avLst/>
                    </a:prstGeom>
                  </pic:spPr>
                </pic:pic>
              </a:graphicData>
            </a:graphic>
          </wp:anchor>
        </w:drawing>
      </w:r>
      <w:r>
        <w:rPr>
          <w:rFonts w:hint="eastAsia" w:ascii="仿宋_GB2312" w:hAnsi="宋体" w:eastAsia="仿宋_GB2312" w:cs="宋体"/>
          <w:kern w:val="0"/>
          <w:sz w:val="32"/>
          <w:szCs w:val="32"/>
          <w:lang w:val="en-US" w:eastAsia="zh-CN"/>
        </w:rPr>
        <w:t>图2：现场射钉器照片</w:t>
      </w:r>
    </w:p>
    <w:p w14:paraId="3A0F4252">
      <w:pPr>
        <w:pStyle w:val="3"/>
        <w:bidi w:val="0"/>
        <w:spacing w:line="560" w:lineRule="exact"/>
        <w:rPr>
          <w:rFonts w:hint="eastAsia"/>
          <w:b/>
          <w:bCs/>
          <w:lang w:val="en-US" w:eastAsia="zh-CN"/>
        </w:rPr>
      </w:pPr>
      <w:bookmarkStart w:id="29" w:name="_Toc15268"/>
      <w:bookmarkStart w:id="30" w:name="_Toc19800"/>
      <w:bookmarkStart w:id="31" w:name="_Toc27657"/>
      <w:bookmarkStart w:id="32" w:name="_Toc1686"/>
      <w:bookmarkStart w:id="33" w:name="_Toc28593"/>
      <w:r>
        <w:rPr>
          <w:rFonts w:hint="eastAsia"/>
          <w:b/>
          <w:bCs/>
          <w:lang w:val="en-US" w:eastAsia="zh-CN"/>
        </w:rPr>
        <w:t>（六）人员伤亡和直接经济损失情况</w:t>
      </w:r>
      <w:bookmarkEnd w:id="29"/>
      <w:bookmarkEnd w:id="30"/>
      <w:bookmarkEnd w:id="31"/>
      <w:bookmarkEnd w:id="32"/>
      <w:bookmarkEnd w:id="33"/>
    </w:p>
    <w:p w14:paraId="2F7393E3">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本次事故造成吴**1人死亡，现场设备无损坏，事故造成直接经济损失约150万元。</w:t>
      </w:r>
    </w:p>
    <w:p w14:paraId="702978ED">
      <w:pPr>
        <w:pStyle w:val="2"/>
        <w:bidi w:val="0"/>
        <w:spacing w:line="560" w:lineRule="exact"/>
        <w:rPr>
          <w:rFonts w:hint="default"/>
          <w:lang w:val="en-US" w:eastAsia="zh-CN"/>
        </w:rPr>
      </w:pPr>
      <w:bookmarkStart w:id="34" w:name="_Toc3699"/>
      <w:bookmarkStart w:id="35" w:name="_Toc24274"/>
      <w:bookmarkStart w:id="36" w:name="_Toc10062"/>
      <w:bookmarkStart w:id="37" w:name="_Toc19434"/>
      <w:bookmarkStart w:id="38" w:name="_Toc14059"/>
      <w:r>
        <w:rPr>
          <w:rFonts w:hint="eastAsia"/>
          <w:lang w:val="en-US" w:eastAsia="zh-CN"/>
        </w:rPr>
        <w:t>二</w:t>
      </w:r>
      <w:r>
        <w:rPr>
          <w:rFonts w:hint="eastAsia"/>
        </w:rPr>
        <w:t>、</w:t>
      </w:r>
      <w:r>
        <w:rPr>
          <w:rFonts w:hint="eastAsia"/>
          <w:lang w:val="en-US" w:eastAsia="zh-CN"/>
        </w:rPr>
        <w:t>事故应急处置及评估情况</w:t>
      </w:r>
      <w:bookmarkEnd w:id="34"/>
      <w:bookmarkEnd w:id="35"/>
      <w:bookmarkEnd w:id="36"/>
      <w:bookmarkEnd w:id="37"/>
      <w:bookmarkEnd w:id="38"/>
    </w:p>
    <w:p w14:paraId="6D6AD652">
      <w:pPr>
        <w:pStyle w:val="3"/>
        <w:bidi w:val="0"/>
        <w:spacing w:line="560" w:lineRule="exact"/>
        <w:rPr>
          <w:rFonts w:hint="eastAsia"/>
          <w:b/>
          <w:bCs/>
          <w:lang w:eastAsia="zh-CN"/>
        </w:rPr>
      </w:pPr>
      <w:bookmarkStart w:id="39" w:name="_Toc27344"/>
      <w:bookmarkStart w:id="40" w:name="_Toc4590"/>
      <w:bookmarkStart w:id="41" w:name="_Toc7255"/>
      <w:bookmarkStart w:id="42" w:name="_Toc12263"/>
      <w:bookmarkStart w:id="43" w:name="_Toc9131"/>
      <w:r>
        <w:rPr>
          <w:rFonts w:hint="eastAsia"/>
          <w:b/>
          <w:bCs/>
          <w:lang w:eastAsia="zh-CN"/>
        </w:rPr>
        <w:t>（一）事故信息接报及应急响应</w:t>
      </w:r>
      <w:bookmarkEnd w:id="39"/>
      <w:bookmarkEnd w:id="40"/>
      <w:bookmarkEnd w:id="41"/>
      <w:bookmarkEnd w:id="42"/>
    </w:p>
    <w:bookmarkEnd w:id="43"/>
    <w:p w14:paraId="6078D25B">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事故发生后，现场有关人员立即向有关部门上报事故情况。区应急局接报后，立即启动响应机制，会同区公安分局、区建设管理委和江宁路街道迅速赶赴现场开展工作，区公安分局设置警示标识并排查刑事责任，上海市公安分局刑侦总队参与现场勘察和对射钉器杀伤力的检测，区应急局指导做好应急救援并勘察事故现场，区建设管理委约谈相关企业，要求立即停工排查隐患，落实整改，江宁路街道做好维稳工作。</w:t>
      </w:r>
    </w:p>
    <w:p w14:paraId="5E2E3955">
      <w:pPr>
        <w:pStyle w:val="3"/>
        <w:numPr>
          <w:ilvl w:val="0"/>
          <w:numId w:val="0"/>
        </w:numPr>
        <w:bidi w:val="0"/>
        <w:spacing w:line="560" w:lineRule="exact"/>
        <w:ind w:left="0" w:leftChars="0" w:right="-288" w:rightChars="-137" w:firstLine="643" w:firstLineChars="200"/>
        <w:rPr>
          <w:rFonts w:hint="eastAsia"/>
          <w:b/>
          <w:bCs/>
          <w:lang w:eastAsia="zh-CN"/>
        </w:rPr>
      </w:pPr>
      <w:bookmarkStart w:id="44" w:name="_Toc4227"/>
      <w:bookmarkStart w:id="45" w:name="_Toc28626"/>
      <w:bookmarkStart w:id="46" w:name="_Toc13639"/>
      <w:bookmarkStart w:id="47" w:name="_Toc13979"/>
      <w:r>
        <w:rPr>
          <w:rFonts w:hint="eastAsia" w:ascii="Arial" w:hAnsi="Arial" w:eastAsia="楷体_GB2312" w:cs="Times New Roman"/>
          <w:b/>
          <w:bCs/>
          <w:kern w:val="2"/>
          <w:sz w:val="32"/>
          <w:szCs w:val="22"/>
          <w:lang w:val="en-US" w:eastAsia="zh-CN" w:bidi="ar-SA"/>
        </w:rPr>
        <w:t>（</w:t>
      </w:r>
      <w:r>
        <w:rPr>
          <w:rFonts w:hint="eastAsia" w:cs="Times New Roman"/>
          <w:b/>
          <w:bCs/>
          <w:kern w:val="2"/>
          <w:sz w:val="32"/>
          <w:szCs w:val="22"/>
          <w:lang w:val="en-US" w:eastAsia="zh-CN" w:bidi="ar-SA"/>
        </w:rPr>
        <w:t>二</w:t>
      </w:r>
      <w:r>
        <w:rPr>
          <w:rFonts w:hint="eastAsia" w:ascii="Arial" w:hAnsi="Arial" w:eastAsia="楷体_GB2312" w:cs="Times New Roman"/>
          <w:b/>
          <w:bCs/>
          <w:kern w:val="2"/>
          <w:sz w:val="32"/>
          <w:szCs w:val="22"/>
          <w:lang w:val="en-US" w:eastAsia="zh-CN" w:bidi="ar-SA"/>
        </w:rPr>
        <w:t>）</w:t>
      </w:r>
      <w:r>
        <w:rPr>
          <w:rFonts w:hint="eastAsia" w:cs="Times New Roman"/>
          <w:b/>
          <w:bCs/>
          <w:kern w:val="2"/>
          <w:sz w:val="32"/>
          <w:szCs w:val="22"/>
          <w:lang w:val="en-US" w:eastAsia="zh-CN" w:bidi="ar-SA"/>
        </w:rPr>
        <w:t>医疗救治和</w:t>
      </w:r>
      <w:r>
        <w:rPr>
          <w:rFonts w:hint="eastAsia"/>
          <w:b/>
          <w:bCs/>
          <w:lang w:eastAsia="zh-CN"/>
        </w:rPr>
        <w:t>善后情况</w:t>
      </w:r>
      <w:bookmarkEnd w:id="44"/>
      <w:bookmarkEnd w:id="45"/>
      <w:bookmarkEnd w:id="46"/>
      <w:bookmarkEnd w:id="47"/>
    </w:p>
    <w:p w14:paraId="1B84D83E">
      <w:pPr>
        <w:keepNext w:val="0"/>
        <w:keepLines w:val="0"/>
        <w:pageBreakBefore w:val="0"/>
        <w:widowControl w:val="0"/>
        <w:kinsoku/>
        <w:wordWrap/>
        <w:overflowPunct/>
        <w:topLinePunct w:val="0"/>
        <w:autoSpaceDE/>
        <w:autoSpaceDN/>
        <w:bidi w:val="0"/>
        <w:adjustRightInd/>
        <w:snapToGrid/>
        <w:spacing w:beforeLines="0" w:afterLines="0" w:line="560" w:lineRule="exact"/>
        <w:ind w:right="-288" w:rightChars="-137"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事故发生后，工友随即拨打了“120”急救电话，将伤者送往普陀区人民医院救治，伤者经抢救无效死亡，死亡原因：创伤合并失血休克。相关企业积极开展善后工作，在较短时间内与死者家属达成共识，并签订补偿协议,未产生社会舆情。</w:t>
      </w:r>
    </w:p>
    <w:p w14:paraId="1799094E">
      <w:pPr>
        <w:pStyle w:val="3"/>
        <w:bidi w:val="0"/>
        <w:spacing w:line="560" w:lineRule="exact"/>
        <w:rPr>
          <w:rFonts w:hint="eastAsia"/>
          <w:b/>
          <w:bCs/>
          <w:lang w:val="en-US" w:eastAsia="zh-CN"/>
        </w:rPr>
      </w:pPr>
      <w:bookmarkStart w:id="48" w:name="_Toc18704"/>
      <w:bookmarkStart w:id="49" w:name="_Toc12485"/>
      <w:bookmarkStart w:id="50" w:name="_Toc17062"/>
      <w:bookmarkStart w:id="51" w:name="_Toc18797"/>
      <w:r>
        <w:rPr>
          <w:rFonts w:hint="eastAsia"/>
          <w:b/>
          <w:bCs/>
          <w:lang w:eastAsia="zh-CN"/>
        </w:rPr>
        <w:t>（三）事故应急处置评估</w:t>
      </w:r>
      <w:bookmarkEnd w:id="48"/>
      <w:bookmarkEnd w:id="49"/>
      <w:bookmarkEnd w:id="50"/>
      <w:bookmarkEnd w:id="51"/>
    </w:p>
    <w:p w14:paraId="6522176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经评估，相关企业在事故发生后立即组织开展应急处置，并按规定向属地政府及相关部门报告事故现场应急救援情况，总体措施得当，未造成次生事故。</w:t>
      </w:r>
    </w:p>
    <w:p w14:paraId="7AA45132">
      <w:pPr>
        <w:pStyle w:val="2"/>
        <w:numPr>
          <w:ilvl w:val="-1"/>
          <w:numId w:val="0"/>
        </w:numPr>
        <w:spacing w:line="560" w:lineRule="exact"/>
        <w:ind w:left="420" w:firstLine="321" w:firstLineChars="100"/>
        <w:jc w:val="left"/>
        <w:rPr>
          <w:rFonts w:hint="eastAsia" w:ascii="Calibri" w:hAnsi="Calibri" w:eastAsia="黑体" w:cs="Times New Roman"/>
          <w:i w:val="0"/>
          <w:iCs w:val="0"/>
          <w:caps w:val="0"/>
          <w:spacing w:val="0"/>
          <w:kern w:val="44"/>
          <w:sz w:val="32"/>
          <w:szCs w:val="22"/>
          <w:shd w:val="clear"/>
        </w:rPr>
      </w:pPr>
      <w:bookmarkStart w:id="52" w:name="_Toc26906"/>
      <w:bookmarkStart w:id="53" w:name="_Toc13771"/>
      <w:bookmarkStart w:id="54" w:name="_Toc25987"/>
      <w:r>
        <w:rPr>
          <w:rFonts w:hint="eastAsia"/>
          <w:lang w:val="en-US" w:eastAsia="zh-CN"/>
        </w:rPr>
        <w:t>三、事故调查情况</w:t>
      </w:r>
      <w:bookmarkEnd w:id="52"/>
      <w:bookmarkEnd w:id="53"/>
      <w:bookmarkEnd w:id="54"/>
    </w:p>
    <w:p w14:paraId="3C95FDC2">
      <w:pPr>
        <w:pStyle w:val="8"/>
        <w:keepNext w:val="0"/>
        <w:keepLines w:val="0"/>
        <w:widowControl/>
        <w:numPr>
          <w:ilvl w:val="0"/>
          <w:numId w:val="0"/>
        </w:numPr>
        <w:suppressLineNumbers w:val="0"/>
        <w:shd w:val="clear" w:fill="FFFFFF"/>
        <w:spacing w:before="0" w:beforeLines="0" w:beforeAutospacing="0" w:after="0" w:afterLines="0" w:afterAutospacing="0" w:line="560" w:lineRule="exact"/>
        <w:ind w:left="0" w:leftChars="0" w:right="0" w:firstLine="640" w:firstLineChars="200"/>
        <w:rPr>
          <w:rFonts w:hint="eastAsia" w:ascii="仿宋_GB2312" w:hAnsi="宋体" w:eastAsia="仿宋_GB2312" w:cs="宋体"/>
          <w:i w:val="0"/>
          <w:iCs w:val="0"/>
          <w:caps w:val="0"/>
          <w:spacing w:val="0"/>
          <w:kern w:val="0"/>
          <w:sz w:val="32"/>
          <w:szCs w:val="32"/>
        </w:rPr>
      </w:pPr>
      <w:r>
        <w:rPr>
          <w:rFonts w:hint="default" w:ascii="仿宋_GB2312" w:hAnsi="宋体" w:eastAsia="仿宋_GB2312" w:cs="宋体"/>
          <w:i w:val="0"/>
          <w:iCs w:val="0"/>
          <w:caps w:val="0"/>
          <w:spacing w:val="0"/>
          <w:kern w:val="0"/>
          <w:sz w:val="32"/>
          <w:szCs w:val="32"/>
          <w:lang w:val="en-US" w:eastAsia="zh-CN" w:bidi="ar"/>
        </w:rPr>
        <w:t>1．</w:t>
      </w:r>
      <w:r>
        <w:rPr>
          <w:rFonts w:hint="eastAsia" w:ascii="仿宋_GB2312" w:hAnsi="宋体" w:eastAsia="仿宋_GB2312" w:cs="宋体"/>
          <w:i w:val="0"/>
          <w:iCs w:val="0"/>
          <w:caps w:val="0"/>
          <w:spacing w:val="0"/>
          <w:kern w:val="0"/>
          <w:sz w:val="32"/>
          <w:szCs w:val="32"/>
          <w:shd w:val="clear"/>
        </w:rPr>
        <w:t>根据司法鉴定科学研究院出具的司法鉴定意见书（编号：</w:t>
      </w:r>
      <w:r>
        <w:rPr>
          <w:rFonts w:hint="eastAsia" w:ascii="仿宋_GB2312" w:hAnsi="宋体" w:eastAsia="仿宋_GB2312" w:cs="宋体"/>
          <w:i w:val="0"/>
          <w:iCs w:val="0"/>
          <w:caps w:val="0"/>
          <w:spacing w:val="0"/>
          <w:kern w:val="0"/>
          <w:sz w:val="32"/>
          <w:szCs w:val="32"/>
          <w:shd w:val="clear"/>
          <w:lang w:eastAsia="zh-CN"/>
        </w:rPr>
        <w:t>司鉴院</w:t>
      </w:r>
      <w:r>
        <w:rPr>
          <w:rFonts w:hint="eastAsia" w:ascii="仿宋_GB2312" w:hAnsi="宋体" w:eastAsia="仿宋_GB2312" w:cs="宋体"/>
          <w:i w:val="0"/>
          <w:iCs w:val="0"/>
          <w:caps w:val="0"/>
          <w:spacing w:val="0"/>
          <w:kern w:val="0"/>
          <w:sz w:val="32"/>
          <w:szCs w:val="32"/>
          <w:shd w:val="clear"/>
          <w:lang w:val="en-US" w:eastAsia="zh-CN"/>
        </w:rPr>
        <w:t>[2026]病鉴字第156号</w:t>
      </w:r>
      <w:r>
        <w:rPr>
          <w:rFonts w:hint="eastAsia" w:ascii="仿宋_GB2312" w:hAnsi="宋体" w:eastAsia="仿宋_GB2312" w:cs="宋体"/>
          <w:i w:val="0"/>
          <w:iCs w:val="0"/>
          <w:caps w:val="0"/>
          <w:spacing w:val="0"/>
          <w:kern w:val="0"/>
          <w:sz w:val="32"/>
          <w:szCs w:val="32"/>
          <w:shd w:val="clear"/>
        </w:rPr>
        <w:t>），</w:t>
      </w:r>
      <w:r>
        <w:rPr>
          <w:rFonts w:hint="eastAsia" w:ascii="仿宋_GB2312" w:hAnsi="宋体" w:eastAsia="仿宋_GB2312" w:cs="宋体"/>
          <w:i w:val="0"/>
          <w:iCs w:val="0"/>
          <w:caps w:val="0"/>
          <w:spacing w:val="0"/>
          <w:kern w:val="0"/>
          <w:sz w:val="32"/>
          <w:szCs w:val="32"/>
          <w:shd w:val="clear"/>
          <w:lang w:eastAsia="zh-CN"/>
        </w:rPr>
        <w:t>吴**</w:t>
      </w:r>
      <w:r>
        <w:rPr>
          <w:rFonts w:hint="eastAsia" w:ascii="仿宋_GB2312" w:hAnsi="宋体" w:eastAsia="仿宋_GB2312" w:cs="宋体"/>
          <w:i w:val="0"/>
          <w:iCs w:val="0"/>
          <w:caps w:val="0"/>
          <w:spacing w:val="0"/>
          <w:kern w:val="0"/>
          <w:sz w:val="32"/>
          <w:szCs w:val="32"/>
          <w:shd w:val="clear"/>
        </w:rPr>
        <w:t>死亡原因符合</w:t>
      </w:r>
      <w:r>
        <w:rPr>
          <w:rFonts w:hint="eastAsia" w:ascii="仿宋_GB2312" w:hAnsi="宋体" w:eastAsia="仿宋_GB2312" w:cs="宋体"/>
          <w:i w:val="0"/>
          <w:iCs w:val="0"/>
          <w:caps w:val="0"/>
          <w:spacing w:val="0"/>
          <w:kern w:val="0"/>
          <w:sz w:val="32"/>
          <w:szCs w:val="32"/>
          <w:shd w:val="clear"/>
          <w:lang w:eastAsia="zh-CN"/>
        </w:rPr>
        <w:t>“</w:t>
      </w:r>
      <w:r>
        <w:rPr>
          <w:rFonts w:hint="eastAsia" w:ascii="仿宋_GB2312" w:hAnsi="宋体" w:eastAsia="仿宋_GB2312" w:cs="宋体"/>
          <w:i w:val="0"/>
          <w:iCs w:val="0"/>
          <w:caps w:val="0"/>
          <w:spacing w:val="0"/>
          <w:kern w:val="0"/>
          <w:sz w:val="32"/>
          <w:szCs w:val="32"/>
          <w:shd w:val="clear"/>
        </w:rPr>
        <w:t>遭射钉器作用致胸部损伤，引起创伤合并失血休克死亡特征</w:t>
      </w:r>
      <w:r>
        <w:rPr>
          <w:rFonts w:hint="eastAsia" w:ascii="仿宋_GB2312" w:hAnsi="宋体" w:eastAsia="仿宋_GB2312" w:cs="宋体"/>
          <w:i w:val="0"/>
          <w:iCs w:val="0"/>
          <w:caps w:val="0"/>
          <w:spacing w:val="0"/>
          <w:kern w:val="0"/>
          <w:sz w:val="32"/>
          <w:szCs w:val="32"/>
          <w:shd w:val="clear"/>
          <w:lang w:eastAsia="zh-CN"/>
        </w:rPr>
        <w:t>”</w:t>
      </w:r>
      <w:r>
        <w:rPr>
          <w:rFonts w:hint="eastAsia" w:ascii="仿宋_GB2312" w:hAnsi="宋体" w:eastAsia="仿宋_GB2312" w:cs="宋体"/>
          <w:i w:val="0"/>
          <w:iCs w:val="0"/>
          <w:caps w:val="0"/>
          <w:spacing w:val="0"/>
          <w:kern w:val="0"/>
          <w:sz w:val="32"/>
          <w:szCs w:val="32"/>
          <w:shd w:val="clear"/>
        </w:rPr>
        <w:t>。</w:t>
      </w:r>
    </w:p>
    <w:p w14:paraId="54F1ABE1">
      <w:pPr>
        <w:pStyle w:val="8"/>
        <w:keepNext w:val="0"/>
        <w:keepLines w:val="0"/>
        <w:widowControl/>
        <w:numPr>
          <w:ilvl w:val="0"/>
          <w:numId w:val="0"/>
        </w:numPr>
        <w:suppressLineNumbers w:val="0"/>
        <w:shd w:val="clear" w:fill="FFFFFF"/>
        <w:spacing w:before="0" w:beforeLines="0" w:beforeAutospacing="0" w:after="0" w:afterLines="0" w:afterAutospacing="0" w:line="560" w:lineRule="exact"/>
        <w:ind w:left="0" w:leftChars="0" w:right="0" w:firstLine="640" w:firstLineChars="200"/>
        <w:rPr>
          <w:rFonts w:hint="eastAsia" w:ascii="仿宋_GB2312" w:hAnsi="宋体" w:eastAsia="仿宋_GB2312" w:cs="宋体"/>
          <w:i w:val="0"/>
          <w:iCs w:val="0"/>
          <w:caps w:val="0"/>
          <w:spacing w:val="0"/>
          <w:kern w:val="0"/>
          <w:sz w:val="32"/>
          <w:szCs w:val="32"/>
        </w:rPr>
      </w:pPr>
      <w:r>
        <w:rPr>
          <w:rFonts w:hint="default" w:ascii="仿宋_GB2312" w:hAnsi="宋体" w:eastAsia="仿宋_GB2312" w:cs="宋体"/>
          <w:i w:val="0"/>
          <w:iCs w:val="0"/>
          <w:caps w:val="0"/>
          <w:spacing w:val="0"/>
          <w:kern w:val="0"/>
          <w:sz w:val="32"/>
          <w:szCs w:val="32"/>
          <w:lang w:val="en-US" w:eastAsia="zh-CN" w:bidi="ar"/>
        </w:rPr>
        <w:t>2．</w:t>
      </w:r>
      <w:r>
        <w:rPr>
          <w:rFonts w:hint="eastAsia" w:ascii="仿宋_GB2312" w:hAnsi="宋体" w:eastAsia="仿宋_GB2312" w:cs="宋体"/>
          <w:i w:val="0"/>
          <w:iCs w:val="0"/>
          <w:caps w:val="0"/>
          <w:spacing w:val="0"/>
          <w:kern w:val="0"/>
          <w:sz w:val="32"/>
          <w:szCs w:val="32"/>
          <w:shd w:val="clear"/>
        </w:rPr>
        <w:t>事故现场提取的射钉器枪口钉管内留存有白色击发过的塑料炮钉弹壳；现场人字梯下方地面提取的四根金属吊杆中，三根吊杆铁片上附有完整炮钉（钢钉与火药一体结构），另一根吊杆铁片上炮钉缺失，现场未发现该缺失炮钉及其他分离的炮钉。死者体内异物为射钉类金属物、伤口形态与射钉器发射特征高度吻合。</w:t>
      </w:r>
    </w:p>
    <w:p w14:paraId="000F5335">
      <w:pPr>
        <w:pStyle w:val="8"/>
        <w:keepNext w:val="0"/>
        <w:keepLines w:val="0"/>
        <w:widowControl/>
        <w:numPr>
          <w:ilvl w:val="0"/>
          <w:numId w:val="0"/>
        </w:numPr>
        <w:suppressLineNumbers w:val="0"/>
        <w:shd w:val="clear" w:fill="FFFFFF"/>
        <w:spacing w:before="0" w:beforeLines="0" w:beforeAutospacing="0" w:after="0" w:afterLines="0" w:afterAutospacing="0" w:line="560" w:lineRule="exact"/>
        <w:ind w:left="0" w:leftChars="0" w:right="0" w:firstLine="640" w:firstLineChars="200"/>
        <w:rPr>
          <w:rFonts w:hint="eastAsia" w:ascii="仿宋_GB2312" w:hAnsi="宋体" w:eastAsia="仿宋_GB2312" w:cs="宋体"/>
          <w:i w:val="0"/>
          <w:iCs w:val="0"/>
          <w:caps w:val="0"/>
          <w:spacing w:val="0"/>
          <w:kern w:val="0"/>
          <w:sz w:val="32"/>
          <w:szCs w:val="32"/>
        </w:rPr>
      </w:pPr>
      <w:r>
        <w:rPr>
          <w:rFonts w:hint="default" w:ascii="仿宋_GB2312" w:hAnsi="宋体" w:eastAsia="仿宋_GB2312" w:cs="宋体"/>
          <w:i w:val="0"/>
          <w:iCs w:val="0"/>
          <w:caps w:val="0"/>
          <w:spacing w:val="0"/>
          <w:kern w:val="0"/>
          <w:sz w:val="32"/>
          <w:szCs w:val="32"/>
          <w:lang w:val="en-US" w:eastAsia="zh-CN" w:bidi="ar"/>
        </w:rPr>
        <w:t>3．</w:t>
      </w:r>
      <w:r>
        <w:rPr>
          <w:rFonts w:hint="eastAsia" w:ascii="仿宋_GB2312" w:hAnsi="宋体" w:eastAsia="仿宋_GB2312" w:cs="宋体"/>
          <w:i w:val="0"/>
          <w:iCs w:val="0"/>
          <w:caps w:val="0"/>
          <w:spacing w:val="0"/>
          <w:kern w:val="0"/>
          <w:sz w:val="32"/>
          <w:szCs w:val="32"/>
          <w:shd w:val="clear"/>
        </w:rPr>
        <w:t>根据人字梯</w:t>
      </w:r>
      <w:r>
        <w:rPr>
          <w:rFonts w:hint="eastAsia" w:ascii="仿宋_GB2312" w:hAnsi="宋体" w:eastAsia="仿宋_GB2312" w:cs="宋体"/>
          <w:i w:val="0"/>
          <w:iCs w:val="0"/>
          <w:caps w:val="0"/>
          <w:spacing w:val="0"/>
          <w:kern w:val="0"/>
          <w:sz w:val="32"/>
          <w:szCs w:val="32"/>
          <w:shd w:val="clear"/>
          <w:lang w:eastAsia="zh-CN"/>
        </w:rPr>
        <w:t>位置状态、梯子下方四个吊杆位置以及调查情况推断：事发时间段不排除</w:t>
      </w:r>
      <w:bookmarkStart w:id="66" w:name="_GoBack"/>
      <w:bookmarkEnd w:id="66"/>
      <w:r>
        <w:rPr>
          <w:rFonts w:hint="eastAsia" w:ascii="仿宋_GB2312" w:hAnsi="宋体" w:eastAsia="仿宋_GB2312" w:cs="宋体"/>
          <w:i w:val="0"/>
          <w:iCs w:val="0"/>
          <w:caps w:val="0"/>
          <w:spacing w:val="0"/>
          <w:kern w:val="0"/>
          <w:sz w:val="32"/>
          <w:szCs w:val="32"/>
          <w:shd w:val="clear"/>
          <w:lang w:eastAsia="zh-CN"/>
        </w:rPr>
        <w:t>吴**正用射钉器进行安装吊杆作业。根据人字梯北侧地面较下人字梯下方地面滴血多、人字梯顶端血迹情况以及吴**伤口部位（左侧腋下）推断：事发时不排除吴**体位系面朝北骑跨在梯子上。现场物品摆放总体平静，无明显搏斗痕迹。射钉器</w:t>
      </w:r>
      <w:r>
        <w:rPr>
          <w:rFonts w:hint="eastAsia" w:ascii="仿宋_GB2312" w:hAnsi="宋体" w:eastAsia="仿宋_GB2312" w:cs="宋体"/>
          <w:i w:val="0"/>
          <w:iCs w:val="0"/>
          <w:caps w:val="0"/>
          <w:spacing w:val="0"/>
          <w:kern w:val="0"/>
          <w:sz w:val="32"/>
          <w:szCs w:val="32"/>
          <w:shd w:val="clear"/>
        </w:rPr>
        <w:t>击发原因无法通过现有技术手段还原</w:t>
      </w:r>
      <w:r>
        <w:rPr>
          <w:rFonts w:hint="eastAsia" w:ascii="仿宋_GB2312" w:hAnsi="宋体" w:eastAsia="仿宋_GB2312" w:cs="宋体"/>
          <w:i w:val="0"/>
          <w:iCs w:val="0"/>
          <w:caps w:val="0"/>
          <w:spacing w:val="0"/>
          <w:kern w:val="0"/>
          <w:sz w:val="32"/>
          <w:szCs w:val="32"/>
          <w:shd w:val="clear"/>
          <w:lang w:eastAsia="zh-CN"/>
        </w:rPr>
        <w:t>，</w:t>
      </w:r>
      <w:r>
        <w:rPr>
          <w:rFonts w:hint="eastAsia" w:ascii="仿宋_GB2312" w:hAnsi="宋体" w:eastAsia="仿宋_GB2312" w:cs="宋体"/>
          <w:kern w:val="0"/>
          <w:sz w:val="32"/>
          <w:szCs w:val="32"/>
        </w:rPr>
        <w:t>现有证据未能证明射钉器存在机械故障或改装，亦未能证明其他外力介入。</w:t>
      </w:r>
    </w:p>
    <w:p w14:paraId="16CF880B">
      <w:pPr>
        <w:pStyle w:val="8"/>
        <w:keepNext w:val="0"/>
        <w:keepLines w:val="0"/>
        <w:widowControl/>
        <w:numPr>
          <w:ilvl w:val="0"/>
          <w:numId w:val="0"/>
        </w:numPr>
        <w:suppressLineNumbers w:val="0"/>
        <w:shd w:val="clear" w:fill="FFFFFF"/>
        <w:spacing w:before="0" w:beforeLines="0" w:beforeAutospacing="0" w:after="0" w:afterLines="0" w:afterAutospacing="0" w:line="560" w:lineRule="exact"/>
        <w:ind w:right="0" w:rightChars="0" w:firstLine="640" w:firstLineChars="200"/>
        <w:jc w:val="left"/>
        <w:rPr>
          <w:rFonts w:hint="eastAsia" w:ascii="仿宋_GB2312" w:hAnsi="宋体" w:eastAsia="仿宋_GB2312" w:cs="宋体"/>
          <w:kern w:val="0"/>
          <w:sz w:val="32"/>
          <w:szCs w:val="32"/>
        </w:rPr>
      </w:pPr>
      <w:r>
        <w:rPr>
          <w:rFonts w:hint="default" w:ascii="仿宋_GB2312" w:hAnsi="宋体" w:eastAsia="仿宋_GB2312" w:cs="宋体"/>
          <w:kern w:val="0"/>
          <w:sz w:val="32"/>
          <w:szCs w:val="32"/>
          <w:lang w:val="en-US" w:eastAsia="zh-CN" w:bidi="ar"/>
        </w:rPr>
        <w:t>4．</w:t>
      </w:r>
      <w:r>
        <w:rPr>
          <w:rFonts w:hint="eastAsia" w:ascii="仿宋_GB2312" w:hAnsi="宋体" w:eastAsia="仿宋_GB2312" w:cs="宋体"/>
          <w:i w:val="0"/>
          <w:iCs w:val="0"/>
          <w:caps w:val="0"/>
          <w:spacing w:val="0"/>
          <w:kern w:val="0"/>
          <w:sz w:val="32"/>
          <w:szCs w:val="32"/>
          <w:shd w:val="clear"/>
        </w:rPr>
        <w:t>室内装饰公司已制定了覆盖射钉器操作流程的《手持电动工具安全操作规程》，并于事发前（2026年</w:t>
      </w:r>
      <w:r>
        <w:rPr>
          <w:rFonts w:hint="eastAsia" w:ascii="仿宋_GB2312" w:hAnsi="宋体" w:eastAsia="仿宋_GB2312" w:cs="宋体"/>
          <w:i w:val="0"/>
          <w:iCs w:val="0"/>
          <w:caps w:val="0"/>
          <w:spacing w:val="0"/>
          <w:kern w:val="0"/>
          <w:sz w:val="32"/>
          <w:szCs w:val="32"/>
          <w:shd w:val="clear"/>
          <w:lang w:eastAsia="zh-CN"/>
        </w:rPr>
        <w:t>3</w:t>
      </w:r>
      <w:r>
        <w:rPr>
          <w:rFonts w:hint="eastAsia" w:ascii="仿宋_GB2312" w:hAnsi="宋体" w:eastAsia="仿宋_GB2312" w:cs="宋体"/>
          <w:i w:val="0"/>
          <w:iCs w:val="0"/>
          <w:caps w:val="0"/>
          <w:spacing w:val="0"/>
          <w:kern w:val="0"/>
          <w:sz w:val="32"/>
          <w:szCs w:val="32"/>
          <w:shd w:val="clear"/>
        </w:rPr>
        <w:t>月1</w:t>
      </w:r>
      <w:r>
        <w:rPr>
          <w:rFonts w:hint="eastAsia" w:ascii="仿宋_GB2312" w:hAnsi="宋体" w:eastAsia="仿宋_GB2312" w:cs="宋体"/>
          <w:i w:val="0"/>
          <w:iCs w:val="0"/>
          <w:caps w:val="0"/>
          <w:spacing w:val="0"/>
          <w:kern w:val="0"/>
          <w:sz w:val="32"/>
          <w:szCs w:val="32"/>
          <w:shd w:val="clear"/>
          <w:lang w:eastAsia="zh-CN"/>
        </w:rPr>
        <w:t>4</w:t>
      </w:r>
      <w:r>
        <w:rPr>
          <w:rFonts w:hint="eastAsia" w:ascii="仿宋_GB2312" w:hAnsi="宋体" w:eastAsia="仿宋_GB2312" w:cs="宋体"/>
          <w:i w:val="0"/>
          <w:iCs w:val="0"/>
          <w:caps w:val="0"/>
          <w:spacing w:val="0"/>
          <w:kern w:val="0"/>
          <w:sz w:val="32"/>
          <w:szCs w:val="32"/>
          <w:shd w:val="clear"/>
        </w:rPr>
        <w:t>日）向包括</w:t>
      </w:r>
      <w:r>
        <w:rPr>
          <w:rFonts w:hint="eastAsia" w:ascii="仿宋_GB2312" w:hAnsi="宋体" w:eastAsia="仿宋_GB2312" w:cs="宋体"/>
          <w:i w:val="0"/>
          <w:iCs w:val="0"/>
          <w:caps w:val="0"/>
          <w:spacing w:val="0"/>
          <w:kern w:val="0"/>
          <w:sz w:val="32"/>
          <w:szCs w:val="32"/>
          <w:shd w:val="clear"/>
          <w:lang w:eastAsia="zh-CN"/>
        </w:rPr>
        <w:t>吴**</w:t>
      </w:r>
      <w:r>
        <w:rPr>
          <w:rFonts w:hint="eastAsia" w:ascii="仿宋_GB2312" w:hAnsi="宋体" w:eastAsia="仿宋_GB2312" w:cs="宋体"/>
          <w:i w:val="0"/>
          <w:iCs w:val="0"/>
          <w:caps w:val="0"/>
          <w:spacing w:val="0"/>
          <w:kern w:val="0"/>
          <w:sz w:val="32"/>
          <w:szCs w:val="32"/>
          <w:shd w:val="clear"/>
        </w:rPr>
        <w:t>在内的作业人员进行了书面交底</w:t>
      </w:r>
      <w:r>
        <w:rPr>
          <w:rFonts w:hint="eastAsia" w:ascii="仿宋_GB2312" w:hAnsi="宋体" w:eastAsia="仿宋_GB2312" w:cs="宋体"/>
          <w:i w:val="0"/>
          <w:iCs w:val="0"/>
          <w:caps w:val="0"/>
          <w:spacing w:val="0"/>
          <w:kern w:val="0"/>
          <w:sz w:val="32"/>
          <w:szCs w:val="32"/>
          <w:shd w:val="clear"/>
          <w:lang w:eastAsia="zh-CN"/>
        </w:rPr>
        <w:t>，吴**</w:t>
      </w:r>
      <w:r>
        <w:rPr>
          <w:rFonts w:hint="eastAsia" w:ascii="仿宋_GB2312" w:hAnsi="宋体" w:eastAsia="仿宋_GB2312" w:cs="宋体"/>
          <w:i w:val="0"/>
          <w:iCs w:val="0"/>
          <w:caps w:val="0"/>
          <w:spacing w:val="0"/>
          <w:kern w:val="0"/>
          <w:sz w:val="32"/>
          <w:szCs w:val="32"/>
          <w:shd w:val="clear"/>
        </w:rPr>
        <w:t>于</w:t>
      </w:r>
      <w:r>
        <w:rPr>
          <w:rFonts w:hint="eastAsia" w:ascii="仿宋_GB2312" w:hAnsi="宋体" w:eastAsia="仿宋_GB2312" w:cs="宋体"/>
          <w:i w:val="0"/>
          <w:iCs w:val="0"/>
          <w:caps w:val="0"/>
          <w:spacing w:val="0"/>
          <w:kern w:val="0"/>
          <w:sz w:val="32"/>
          <w:szCs w:val="32"/>
          <w:shd w:val="clear"/>
          <w:lang w:eastAsia="zh-CN"/>
        </w:rPr>
        <w:t>2</w:t>
      </w:r>
      <w:r>
        <w:rPr>
          <w:rFonts w:hint="eastAsia" w:ascii="仿宋_GB2312" w:hAnsi="宋体" w:eastAsia="仿宋_GB2312" w:cs="宋体"/>
          <w:i w:val="0"/>
          <w:iCs w:val="0"/>
          <w:caps w:val="0"/>
          <w:spacing w:val="0"/>
          <w:kern w:val="0"/>
          <w:sz w:val="32"/>
          <w:szCs w:val="32"/>
          <w:shd w:val="clear"/>
          <w:lang w:val="en-US" w:eastAsia="zh-CN"/>
        </w:rPr>
        <w:t>026年4月10日</w:t>
      </w:r>
      <w:r>
        <w:rPr>
          <w:rFonts w:hint="eastAsia" w:ascii="仿宋_GB2312" w:hAnsi="宋体" w:eastAsia="仿宋_GB2312" w:cs="宋体"/>
          <w:i w:val="0"/>
          <w:iCs w:val="0"/>
          <w:caps w:val="0"/>
          <w:spacing w:val="0"/>
          <w:kern w:val="0"/>
          <w:sz w:val="32"/>
          <w:szCs w:val="32"/>
          <w:shd w:val="clear"/>
        </w:rPr>
        <w:t>参加了项目组织的三级安全教育培训。</w:t>
      </w:r>
    </w:p>
    <w:p w14:paraId="561522BC">
      <w:pPr>
        <w:pStyle w:val="8"/>
        <w:widowControl/>
        <w:numPr>
          <w:ilvl w:val="0"/>
          <w:numId w:val="0"/>
        </w:numPr>
        <w:shd w:val="clear" w:fill="FFFFFF"/>
        <w:spacing w:before="0" w:beforeLines="0" w:beforeAutospacing="0" w:afterLines="0" w:afterAutospacing="0" w:line="560" w:lineRule="exact"/>
        <w:ind w:left="0" w:leftChars="0" w:firstLine="640" w:firstLineChars="200"/>
        <w:jc w:val="left"/>
      </w:pPr>
      <w:r>
        <w:rPr>
          <w:rFonts w:hint="default" w:ascii="仿宋_GB2312" w:hAnsi="宋体" w:eastAsia="仿宋_GB2312" w:cs="宋体"/>
          <w:kern w:val="0"/>
          <w:sz w:val="32"/>
          <w:szCs w:val="32"/>
          <w:lang w:val="en-US" w:eastAsia="zh-CN" w:bidi="ar"/>
        </w:rPr>
        <w:t>5．</w:t>
      </w:r>
      <w:r>
        <w:rPr>
          <w:rFonts w:hint="eastAsia" w:ascii="仿宋_GB2312" w:hAnsi="宋体" w:eastAsia="仿宋_GB2312" w:cs="宋体"/>
          <w:i w:val="0"/>
          <w:iCs w:val="0"/>
          <w:caps w:val="0"/>
          <w:spacing w:val="0"/>
          <w:kern w:val="0"/>
          <w:sz w:val="32"/>
          <w:szCs w:val="32"/>
          <w:shd w:val="clear"/>
        </w:rPr>
        <w:t>紫荣劳务公司对涉事射钉器实施管控。经查，非作业期间射钉器存放于施工区域专用铁皮储存柜内，该柜使用密码锁具，密码由班组长吴君单独设定并掌握。</w:t>
      </w:r>
    </w:p>
    <w:p w14:paraId="3F17CF20">
      <w:pPr>
        <w:pStyle w:val="8"/>
        <w:widowControl/>
        <w:numPr>
          <w:ilvl w:val="0"/>
          <w:numId w:val="0"/>
        </w:numPr>
        <w:shd w:val="clear" w:fill="FFFFFF"/>
        <w:spacing w:before="0" w:beforeLines="0" w:beforeAutospacing="0" w:afterLines="0" w:afterAutospacing="0" w:line="560" w:lineRule="exact"/>
        <w:ind w:left="0" w:leftChars="0" w:firstLine="640" w:firstLineChars="200"/>
        <w:jc w:val="left"/>
      </w:pPr>
      <w:r>
        <w:rPr>
          <w:rFonts w:hint="default" w:ascii="仿宋_GB2312" w:hAnsi="宋体" w:eastAsia="仿宋_GB2312" w:cs="宋体"/>
          <w:kern w:val="0"/>
          <w:sz w:val="32"/>
          <w:szCs w:val="32"/>
          <w:lang w:val="en-US" w:eastAsia="zh-CN" w:bidi="ar"/>
        </w:rPr>
        <w:t>6．</w:t>
      </w:r>
      <w:r>
        <w:rPr>
          <w:rFonts w:hint="eastAsia" w:ascii="仿宋_GB2312" w:hAnsi="宋体" w:eastAsia="仿宋_GB2312" w:cs="宋体"/>
          <w:i w:val="0"/>
          <w:iCs w:val="0"/>
          <w:caps w:val="0"/>
          <w:spacing w:val="0"/>
          <w:kern w:val="0"/>
          <w:sz w:val="32"/>
          <w:szCs w:val="32"/>
          <w:shd w:val="clear"/>
        </w:rPr>
        <w:t>事发当日16时至17时收工时段，项目安全员徐佳乐在岗并开展了安全巡场工作</w:t>
      </w:r>
      <w:r>
        <w:rPr>
          <w:rFonts w:hint="eastAsia" w:ascii="仿宋_GB2312" w:hAnsi="宋体" w:eastAsia="仿宋_GB2312" w:cs="宋体"/>
          <w:i w:val="0"/>
          <w:iCs w:val="0"/>
          <w:caps w:val="0"/>
          <w:spacing w:val="0"/>
          <w:kern w:val="0"/>
          <w:sz w:val="32"/>
          <w:szCs w:val="32"/>
          <w:shd w:val="clear"/>
          <w:lang w:eastAsia="zh-CN"/>
        </w:rPr>
        <w:t>。</w:t>
      </w:r>
    </w:p>
    <w:p w14:paraId="22B0A899">
      <w:pPr>
        <w:pStyle w:val="2"/>
        <w:rPr>
          <w:rFonts w:hint="eastAsia" w:ascii="Calibri" w:hAnsi="Calibri" w:eastAsia="黑体" w:cs="Times New Roman"/>
          <w:i w:val="0"/>
          <w:iCs w:val="0"/>
          <w:caps w:val="0"/>
          <w:spacing w:val="0"/>
          <w:kern w:val="44"/>
          <w:sz w:val="32"/>
          <w:szCs w:val="22"/>
          <w:shd w:val="clear"/>
        </w:rPr>
      </w:pPr>
      <w:bookmarkStart w:id="55" w:name="_Toc25907"/>
      <w:bookmarkStart w:id="56" w:name="_Toc19788"/>
      <w:bookmarkStart w:id="57" w:name="_Toc21714"/>
      <w:r>
        <w:rPr>
          <w:rFonts w:hint="eastAsia" w:ascii="Calibri" w:hAnsi="Calibri" w:eastAsia="黑体" w:cs="Times New Roman"/>
          <w:i w:val="0"/>
          <w:iCs w:val="0"/>
          <w:caps w:val="0"/>
          <w:spacing w:val="0"/>
          <w:sz w:val="32"/>
          <w:szCs w:val="22"/>
          <w:shd w:val="clear"/>
        </w:rPr>
        <w:t>四、</w:t>
      </w:r>
      <w:bookmarkEnd w:id="55"/>
      <w:bookmarkEnd w:id="56"/>
      <w:bookmarkStart w:id="58" w:name="_Toc13328"/>
      <w:bookmarkStart w:id="59" w:name="_Toc27810"/>
      <w:r>
        <w:rPr>
          <w:rFonts w:hint="eastAsia"/>
          <w:lang w:val="en-US" w:eastAsia="zh-CN"/>
        </w:rPr>
        <w:t>事故调查结论</w:t>
      </w:r>
      <w:bookmarkEnd w:id="57"/>
      <w:bookmarkEnd w:id="58"/>
      <w:bookmarkEnd w:id="59"/>
    </w:p>
    <w:p w14:paraId="19311B29">
      <w:pPr>
        <w:pStyle w:val="8"/>
        <w:widowControl/>
        <w:numPr>
          <w:ilvl w:val="-1"/>
          <w:numId w:val="0"/>
        </w:numPr>
        <w:shd w:val="clear" w:fill="FFFFFF"/>
        <w:spacing w:beforeLines="0" w:beforeAutospacing="0" w:afterLines="0" w:afterAutospacing="0" w:line="560" w:lineRule="exact"/>
        <w:ind w:leftChars="0" w:firstLine="640" w:firstLineChars="200"/>
        <w:jc w:val="both"/>
        <w:rPr>
          <w:rFonts w:hint="eastAsia" w:ascii="仿宋_GB2312" w:hAnsi="宋体" w:eastAsia="仿宋_GB2312" w:cs="宋体"/>
          <w:i w:val="0"/>
          <w:iCs w:val="0"/>
          <w:caps w:val="0"/>
          <w:spacing w:val="0"/>
          <w:kern w:val="0"/>
          <w:sz w:val="32"/>
          <w:szCs w:val="32"/>
          <w:shd w:val="clear"/>
          <w:lang w:eastAsia="zh-CN"/>
        </w:rPr>
      </w:pPr>
      <w:r>
        <w:rPr>
          <w:rFonts w:hint="eastAsia" w:ascii="仿宋_GB2312" w:hAnsi="宋体" w:eastAsia="仿宋_GB2312" w:cs="宋体"/>
          <w:i w:val="0"/>
          <w:iCs w:val="0"/>
          <w:caps w:val="0"/>
          <w:spacing w:val="0"/>
          <w:kern w:val="0"/>
          <w:sz w:val="32"/>
          <w:szCs w:val="32"/>
          <w:shd w:val="clear"/>
        </w:rPr>
        <w:t>经调查，</w:t>
      </w:r>
      <w:r>
        <w:rPr>
          <w:rFonts w:hint="eastAsia" w:ascii="仿宋_GB2312" w:hAnsi="宋体" w:eastAsia="仿宋_GB2312" w:cs="宋体"/>
          <w:i w:val="0"/>
          <w:iCs w:val="0"/>
          <w:caps w:val="0"/>
          <w:spacing w:val="0"/>
          <w:kern w:val="0"/>
          <w:sz w:val="32"/>
          <w:szCs w:val="32"/>
          <w:shd w:val="clear"/>
          <w:lang w:eastAsia="zh-CN"/>
        </w:rPr>
        <w:t>因事故无现场监控，无目击证人，无</w:t>
      </w:r>
      <w:r>
        <w:rPr>
          <w:rFonts w:hint="eastAsia" w:ascii="仿宋_GB2312" w:hAnsi="宋体" w:eastAsia="仿宋_GB2312" w:cs="宋体"/>
          <w:i w:val="0"/>
          <w:iCs w:val="0"/>
          <w:caps w:val="0"/>
          <w:spacing w:val="0"/>
          <w:kern w:val="0"/>
          <w:sz w:val="32"/>
          <w:szCs w:val="32"/>
          <w:shd w:val="clear"/>
          <w:lang w:val="en-US" w:eastAsia="zh-CN"/>
        </w:rPr>
        <w:t>法准确</w:t>
      </w:r>
      <w:r>
        <w:rPr>
          <w:rFonts w:hint="eastAsia" w:ascii="仿宋_GB2312" w:hAnsi="宋体" w:eastAsia="仿宋_GB2312" w:cs="宋体"/>
          <w:i w:val="0"/>
          <w:iCs w:val="0"/>
          <w:caps w:val="0"/>
          <w:spacing w:val="0"/>
          <w:kern w:val="0"/>
          <w:sz w:val="32"/>
          <w:szCs w:val="32"/>
          <w:shd w:val="clear"/>
          <w:lang w:eastAsia="zh-CN"/>
        </w:rPr>
        <w:t>还原事故过程。调查未发现从业人员违章作业等直接导致事故发生的责任因素。</w:t>
      </w:r>
    </w:p>
    <w:p w14:paraId="6DCDC9E4">
      <w:pPr>
        <w:pStyle w:val="8"/>
        <w:widowControl/>
        <w:numPr>
          <w:ilvl w:val="-1"/>
          <w:numId w:val="0"/>
        </w:numPr>
        <w:shd w:val="clear" w:fill="FFFFFF"/>
        <w:spacing w:beforeLines="0" w:beforeAutospacing="0" w:afterLines="0" w:afterAutospacing="0" w:line="560" w:lineRule="exact"/>
        <w:ind w:leftChars="0" w:firstLine="640" w:firstLineChars="200"/>
        <w:jc w:val="both"/>
        <w:rPr>
          <w:rFonts w:hint="eastAsia" w:ascii="仿宋_GB2312" w:hAnsi="宋体" w:eastAsia="仿宋_GB2312" w:cs="宋体"/>
          <w:i w:val="0"/>
          <w:iCs w:val="0"/>
          <w:caps w:val="0"/>
          <w:spacing w:val="0"/>
          <w:kern w:val="0"/>
          <w:sz w:val="32"/>
          <w:szCs w:val="32"/>
          <w:shd w:val="clear"/>
        </w:rPr>
      </w:pPr>
      <w:r>
        <w:rPr>
          <w:rFonts w:hint="eastAsia" w:ascii="仿宋_GB2312" w:hAnsi="宋体" w:eastAsia="仿宋_GB2312" w:cs="宋体"/>
          <w:i w:val="0"/>
          <w:iCs w:val="0"/>
          <w:caps w:val="0"/>
          <w:spacing w:val="0"/>
          <w:kern w:val="0"/>
          <w:sz w:val="32"/>
          <w:szCs w:val="32"/>
          <w:shd w:val="clear"/>
        </w:rPr>
        <w:t>综上，事故调查组认定</w:t>
      </w:r>
      <w:r>
        <w:rPr>
          <w:rFonts w:hint="eastAsia" w:ascii="仿宋_GB2312" w:hAnsi="Calibri" w:eastAsia="仿宋_GB2312" w:cs="Times New Roman"/>
          <w:spacing w:val="0"/>
          <w:kern w:val="2"/>
          <w:sz w:val="32"/>
          <w:szCs w:val="32"/>
          <w:lang w:val="en-US" w:eastAsia="zh-CN" w:bidi="ar-SA"/>
        </w:rPr>
        <w:t>静安江宁C050201单元地块项目“5.12”一般其他伤害事故</w:t>
      </w:r>
      <w:r>
        <w:rPr>
          <w:rFonts w:hint="eastAsia" w:ascii="仿宋_GB2312" w:hAnsi="宋体" w:eastAsia="仿宋_GB2312" w:cs="宋体"/>
          <w:i w:val="0"/>
          <w:iCs w:val="0"/>
          <w:caps w:val="0"/>
          <w:spacing w:val="0"/>
          <w:kern w:val="0"/>
          <w:sz w:val="32"/>
          <w:szCs w:val="32"/>
          <w:shd w:val="clear"/>
        </w:rPr>
        <w:t>是一起生产安全非责任事故。</w:t>
      </w:r>
    </w:p>
    <w:p w14:paraId="76DE6AB1">
      <w:pPr>
        <w:pStyle w:val="2"/>
        <w:spacing w:line="560" w:lineRule="exact"/>
        <w:rPr>
          <w:rFonts w:hint="eastAsia" w:ascii="Calibri" w:hAnsi="Calibri" w:eastAsia="黑体" w:cs="Times New Roman"/>
          <w:i w:val="0"/>
          <w:iCs w:val="0"/>
          <w:caps w:val="0"/>
          <w:spacing w:val="0"/>
          <w:kern w:val="44"/>
          <w:sz w:val="32"/>
          <w:szCs w:val="22"/>
          <w:shd w:val="clear"/>
          <w:lang w:val="en-US" w:eastAsia="zh-CN"/>
        </w:rPr>
      </w:pPr>
      <w:bookmarkStart w:id="60" w:name="_Toc21642"/>
      <w:bookmarkStart w:id="61" w:name="_Toc19623"/>
      <w:bookmarkStart w:id="62" w:name="_Toc10236"/>
      <w:bookmarkStart w:id="63" w:name="_Toc21735"/>
      <w:bookmarkStart w:id="64" w:name="_Toc16736"/>
      <w:bookmarkStart w:id="65" w:name="_Toc31698"/>
      <w:r>
        <w:rPr>
          <w:rFonts w:hint="eastAsia" w:cs="Times New Roman"/>
          <w:b/>
          <w:kern w:val="44"/>
          <w:sz w:val="32"/>
          <w:szCs w:val="22"/>
          <w:lang w:val="en-US" w:eastAsia="zh-CN" w:bidi="ar-SA"/>
        </w:rPr>
        <w:t>五</w:t>
      </w:r>
      <w:r>
        <w:rPr>
          <w:rFonts w:hint="eastAsia" w:ascii="Calibri" w:hAnsi="Calibri" w:eastAsia="黑体" w:cs="Times New Roman"/>
          <w:b/>
          <w:kern w:val="44"/>
          <w:sz w:val="32"/>
          <w:szCs w:val="22"/>
          <w:lang w:val="en-US" w:eastAsia="zh-CN" w:bidi="ar-SA"/>
        </w:rPr>
        <w:t>、</w:t>
      </w:r>
      <w:bookmarkEnd w:id="60"/>
      <w:bookmarkEnd w:id="61"/>
      <w:bookmarkEnd w:id="62"/>
      <w:r>
        <w:rPr>
          <w:rFonts w:hint="eastAsia"/>
        </w:rPr>
        <w:t>整改防范措施建议</w:t>
      </w:r>
      <w:bookmarkEnd w:id="63"/>
      <w:bookmarkEnd w:id="64"/>
      <w:bookmarkEnd w:id="65"/>
    </w:p>
    <w:p w14:paraId="6FD09F03">
      <w:pPr>
        <w:numPr>
          <w:ilvl w:val="-1"/>
          <w:numId w:val="0"/>
        </w:numPr>
        <w:spacing w:beforeLines="0" w:afterLines="0" w:line="560" w:lineRule="exact"/>
        <w:ind w:leftChars="0" w:firstLine="640" w:firstLineChars="200"/>
        <w:rPr>
          <w:rFonts w:hint="eastAsia" w:ascii="仿宋_GB2312" w:hAnsi="宋体" w:eastAsia="仿宋_GB2312" w:cs="宋体"/>
          <w:color w:val="auto"/>
          <w:kern w:val="0"/>
          <w:sz w:val="32"/>
          <w:szCs w:val="32"/>
          <w:shd w:val="clear" w:fill="auto"/>
        </w:rPr>
      </w:pPr>
      <w:r>
        <w:rPr>
          <w:rFonts w:hint="eastAsia" w:ascii="仿宋_GB2312" w:hAnsi="宋体" w:eastAsia="仿宋_GB2312" w:cs="宋体"/>
          <w:color w:val="auto"/>
          <w:kern w:val="0"/>
          <w:sz w:val="32"/>
          <w:szCs w:val="32"/>
          <w:shd w:val="clear" w:fill="auto"/>
        </w:rPr>
        <w:t>室内装饰公司</w:t>
      </w:r>
      <w:r>
        <w:rPr>
          <w:rFonts w:hint="eastAsia" w:ascii="仿宋_GB2312" w:hAnsi="宋体" w:eastAsia="仿宋_GB2312" w:cs="宋体"/>
          <w:color w:val="auto"/>
          <w:kern w:val="0"/>
          <w:sz w:val="32"/>
          <w:szCs w:val="32"/>
          <w:shd w:val="clear" w:fill="auto"/>
          <w:lang w:eastAsia="zh-CN"/>
        </w:rPr>
        <w:t>要以本次事故为深刻警示，</w:t>
      </w:r>
      <w:r>
        <w:rPr>
          <w:rFonts w:hint="eastAsia" w:ascii="仿宋_GB2312" w:hAnsi="宋体" w:eastAsia="仿宋_GB2312" w:cs="宋体"/>
          <w:color w:val="auto"/>
          <w:kern w:val="0"/>
          <w:sz w:val="32"/>
          <w:szCs w:val="32"/>
          <w:shd w:val="clear" w:fill="auto"/>
        </w:rPr>
        <w:t>完善</w:t>
      </w:r>
      <w:r>
        <w:rPr>
          <w:rFonts w:hint="eastAsia" w:ascii="仿宋_GB2312" w:hAnsi="宋体" w:eastAsia="仿宋_GB2312" w:cs="宋体"/>
          <w:color w:val="auto"/>
          <w:kern w:val="0"/>
          <w:sz w:val="32"/>
          <w:szCs w:val="32"/>
          <w:shd w:val="clear" w:fill="auto"/>
          <w:lang w:eastAsia="zh-CN"/>
        </w:rPr>
        <w:t>射钉器等</w:t>
      </w:r>
      <w:r>
        <w:rPr>
          <w:rFonts w:hint="eastAsia" w:ascii="仿宋_GB2312" w:hAnsi="宋体" w:eastAsia="仿宋_GB2312" w:cs="宋体"/>
          <w:color w:val="auto"/>
          <w:kern w:val="0"/>
          <w:sz w:val="32"/>
          <w:szCs w:val="32"/>
          <w:shd w:val="clear" w:fill="auto"/>
        </w:rPr>
        <w:t>高风险施工工具全生命周期管理制度</w:t>
      </w:r>
      <w:r>
        <w:rPr>
          <w:rFonts w:hint="eastAsia" w:ascii="仿宋_GB2312" w:hAnsi="宋体" w:eastAsia="仿宋_GB2312" w:cs="宋体"/>
          <w:color w:val="auto"/>
          <w:kern w:val="0"/>
          <w:sz w:val="32"/>
          <w:szCs w:val="32"/>
          <w:shd w:val="clear" w:fill="auto"/>
          <w:lang w:eastAsia="zh-CN"/>
        </w:rPr>
        <w:t>，对作业前检查、操作流程、故障处理、个人防护、使用登记台帐等作出详细规定</w:t>
      </w:r>
      <w:r>
        <w:rPr>
          <w:rFonts w:hint="eastAsia" w:ascii="仿宋_GB2312" w:hAnsi="宋体" w:eastAsia="仿宋_GB2312" w:cs="宋体"/>
          <w:color w:val="auto"/>
          <w:kern w:val="0"/>
          <w:sz w:val="32"/>
          <w:szCs w:val="32"/>
          <w:shd w:val="clear" w:fill="auto"/>
        </w:rPr>
        <w:t>。</w:t>
      </w:r>
      <w:r>
        <w:rPr>
          <w:rFonts w:hint="eastAsia" w:ascii="仿宋_GB2312" w:hAnsi="宋体" w:eastAsia="仿宋_GB2312" w:cs="宋体"/>
          <w:color w:val="auto"/>
          <w:kern w:val="0"/>
          <w:sz w:val="32"/>
          <w:szCs w:val="32"/>
          <w:shd w:val="clear" w:fill="auto"/>
          <w:lang w:val="en-US" w:eastAsia="zh-CN"/>
        </w:rPr>
        <w:t>举一反三，</w:t>
      </w:r>
      <w:r>
        <w:rPr>
          <w:rFonts w:hint="eastAsia" w:ascii="仿宋_GB2312" w:hAnsi="宋体" w:eastAsia="仿宋_GB2312" w:cs="宋体"/>
          <w:color w:val="auto"/>
          <w:kern w:val="0"/>
          <w:sz w:val="32"/>
          <w:szCs w:val="32"/>
          <w:shd w:val="clear" w:fill="auto"/>
        </w:rPr>
        <w:t>强化人员培训，突出设备操作和应急技能，考核达标方可上岗。建立常态化检查机制，定期排查设备及环境风险，发现隐患立即整改，补齐管理短板。</w:t>
      </w:r>
    </w:p>
    <w:p w14:paraId="66FD635E">
      <w:pPr>
        <w:numPr>
          <w:ilvl w:val="-1"/>
          <w:numId w:val="0"/>
        </w:numPr>
        <w:spacing w:beforeLines="0" w:afterLines="0" w:line="560" w:lineRule="exact"/>
        <w:ind w:leftChars="0" w:firstLine="0" w:firstLineChars="0"/>
        <w:rPr>
          <w:rFonts w:hint="eastAsia" w:ascii="仿宋_GB2312" w:hAnsi="宋体" w:eastAsia="仿宋_GB2312" w:cs="宋体"/>
          <w:color w:val="auto"/>
          <w:kern w:val="0"/>
          <w:sz w:val="32"/>
          <w:szCs w:val="32"/>
          <w:shd w:val="clear" w:fill="auto"/>
          <w:lang w:eastAsia="zh-CN"/>
        </w:rPr>
      </w:pPr>
    </w:p>
    <w:p w14:paraId="53751672">
      <w:pPr>
        <w:numPr>
          <w:ilvl w:val="-1"/>
          <w:numId w:val="0"/>
        </w:numPr>
        <w:spacing w:beforeLines="0" w:afterLines="0" w:line="560" w:lineRule="exact"/>
        <w:ind w:leftChars="0" w:firstLine="0" w:firstLineChars="0"/>
        <w:rPr>
          <w:rFonts w:hint="eastAsia" w:ascii="仿宋_GB2312" w:hAnsi="宋体" w:eastAsia="仿宋_GB2312" w:cs="宋体"/>
          <w:color w:val="auto"/>
          <w:kern w:val="0"/>
          <w:sz w:val="32"/>
          <w:szCs w:val="32"/>
          <w:shd w:val="clear" w:fill="auto"/>
          <w:lang w:eastAsia="zh-CN"/>
        </w:rPr>
      </w:pPr>
    </w:p>
    <w:p w14:paraId="6BC80A36">
      <w:pPr>
        <w:spacing w:beforeLines="0" w:afterLines="0" w:line="560" w:lineRule="exact"/>
        <w:jc w:val="right"/>
        <w:rPr>
          <w:rFonts w:hint="eastAsia" w:ascii="方正小标宋简体" w:hAnsi="方正小标宋简体" w:eastAsia="方正小标宋简体" w:cs="方正小标宋简体"/>
          <w:spacing w:val="-2"/>
          <w:kern w:val="0"/>
          <w:sz w:val="28"/>
          <w:szCs w:val="28"/>
          <w:lang w:val="en-US" w:eastAsia="zh-CN" w:bidi="ar-SA"/>
        </w:rPr>
      </w:pPr>
      <w:r>
        <w:rPr>
          <w:rFonts w:hint="eastAsia" w:ascii="方正小标宋简体" w:hAnsi="方正小标宋简体" w:eastAsia="方正小标宋简体" w:cs="方正小标宋简体"/>
          <w:spacing w:val="-2"/>
          <w:kern w:val="0"/>
          <w:sz w:val="28"/>
          <w:szCs w:val="28"/>
          <w:lang w:val="en-US" w:eastAsia="zh-CN" w:bidi="ar-SA"/>
        </w:rPr>
        <w:t>上海市静安区人民政府事故调查组</w:t>
      </w:r>
    </w:p>
    <w:p w14:paraId="17AA70AE">
      <w:pPr>
        <w:numPr>
          <w:ilvl w:val="0"/>
          <w:numId w:val="0"/>
        </w:numPr>
        <w:spacing w:beforeLines="0" w:afterLines="0" w:line="560" w:lineRule="exact"/>
      </w:pPr>
      <w:r>
        <w:rPr>
          <w:rFonts w:hint="eastAsia" w:ascii="方正小标宋简体" w:hAnsi="方正小标宋简体" w:eastAsia="方正小标宋简体" w:cs="方正小标宋简体"/>
          <w:spacing w:val="-2"/>
          <w:kern w:val="0"/>
          <w:sz w:val="28"/>
          <w:szCs w:val="28"/>
          <w:lang w:val="en-US" w:eastAsia="zh-CN" w:bidi="ar-SA"/>
        </w:rPr>
        <w:t xml:space="preserve">                                     2026年7月23日</w:t>
      </w:r>
    </w:p>
    <w:sectPr>
      <w:footerReference r:id="rId7" w:type="default"/>
      <w:footnotePr>
        <w:numFmt w:val="decimal"/>
      </w:footnote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38BE3">
    <w:pPr>
      <w:pStyle w:val="4"/>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5E9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405BD">
    <w:pPr>
      <w:pStyle w:val="4"/>
      <w:spacing w:line="14" w:lineRule="auto"/>
      <w:ind w:left="0"/>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913D4">
    <w:pPr>
      <w:pStyle w:val="4"/>
      <w:spacing w:line="14" w:lineRule="auto"/>
      <w:ind w:left="0"/>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6F1A0">
    <w:pPr>
      <w:pStyle w:val="4"/>
      <w:spacing w:line="14" w:lineRule="auto"/>
      <w:ind w:left="0"/>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posOffset>2581275</wp:posOffset>
              </wp:positionH>
              <wp:positionV relativeFrom="paragraph">
                <wp:posOffset>0</wp:posOffset>
              </wp:positionV>
              <wp:extent cx="199390" cy="2012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99390" cy="201295"/>
                      </a:xfrm>
                      <a:prstGeom prst="rect">
                        <a:avLst/>
                      </a:prstGeom>
                      <a:noFill/>
                      <a:ln w="6350">
                        <a:noFill/>
                      </a:ln>
                      <a:effectLst/>
                    </wps:spPr>
                    <wps:txbx>
                      <w:txbxContent>
                        <w:p w14:paraId="787AD935">
                          <w:pPr>
                            <w:pStyle w:val="5"/>
                            <w:rPr>
                              <w:sz w:val="22"/>
                              <w:szCs w:val="22"/>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I</w:t>
                          </w:r>
                          <w:r>
                            <w:rPr>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3.25pt;margin-top:0pt;height:15.85pt;width:15.7pt;mso-position-horizontal-relative:margin;z-index:251662336;mso-width-relative:page;mso-height-relative:page;" filled="f" stroked="f" coordsize="21600,21600" o:gfxdata="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DdN+E3XAAAABwEAAA8AAAAAAAAAAQAgAAAAIgAAAGRycy9k&#10;b3ducmV2LnhtbFBLAQIUABQAAAAIAIdO4kB/cToWPAIAAG8EAAAOAAAAAAAAAAEAIAAAACYBAABk&#10;cnMvZTJvRG9jLnhtbFBLBQYAAAAABgAGAFkBAADUBQAAAAA=&#10;">
              <v:fill on="f" focussize="0,0"/>
              <v:stroke on="f" weight="0.5pt"/>
              <v:imagedata o:title=""/>
              <o:lock v:ext="edit" aspectratio="f"/>
              <v:textbox inset="0mm,0mm,0mm,0mm">
                <w:txbxContent>
                  <w:p w14:paraId="787AD935">
                    <w:pPr>
                      <w:pStyle w:val="5"/>
                      <w:rPr>
                        <w:sz w:val="22"/>
                        <w:szCs w:val="22"/>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I</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17606E"/>
    <w:multiLevelType w:val="singleLevel"/>
    <w:tmpl w:val="A617606E"/>
    <w:lvl w:ilvl="0" w:tentative="0">
      <w:start w:val="1"/>
      <w:numFmt w:val="decimal"/>
      <w:suff w:val="nothing"/>
      <w:lvlText w:val="%1．"/>
      <w:lvlJc w:val="left"/>
      <w:pPr>
        <w:ind w:left="0" w:firstLine="400"/>
      </w:pPr>
      <w:rPr>
        <w:rFonts w:hint="default"/>
      </w:rPr>
    </w:lvl>
  </w:abstractNum>
  <w:abstractNum w:abstractNumId="1">
    <w:nsid w:val="E701ECA0"/>
    <w:multiLevelType w:val="singleLevel"/>
    <w:tmpl w:val="E701ECA0"/>
    <w:lvl w:ilvl="0" w:tentative="0">
      <w:start w:val="1"/>
      <w:numFmt w:val="decimal"/>
      <w:suff w:val="nothing"/>
      <w:lvlText w:val="%1．"/>
      <w:lvlJc w:val="left"/>
      <w:pPr>
        <w:ind w:left="0" w:firstLine="400"/>
      </w:pPr>
      <w:rPr>
        <w:rFonts w:hint="default"/>
      </w:rPr>
    </w:lvl>
  </w:abstractNum>
  <w:abstractNum w:abstractNumId="2">
    <w:nsid w:val="0BADD72B"/>
    <w:multiLevelType w:val="singleLevel"/>
    <w:tmpl w:val="0BADD72B"/>
    <w:lvl w:ilvl="0" w:tentative="0">
      <w:start w:val="1"/>
      <w:numFmt w:val="decimal"/>
      <w:suff w:val="nothing"/>
      <w:lvlText w:val="%1．"/>
      <w:lvlJc w:val="left"/>
      <w:pPr>
        <w:ind w:left="0" w:firstLine="4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E30C2C"/>
    <w:rsid w:val="21593B3F"/>
    <w:rsid w:val="3A181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right="-288" w:rightChars="-137" w:firstLine="872" w:firstLineChars="200"/>
      <w:outlineLvl w:val="0"/>
    </w:pPr>
    <w:rPr>
      <w:rFonts w:eastAsia="黑体"/>
      <w:b/>
      <w:kern w:val="44"/>
      <w:sz w:val="32"/>
    </w:rPr>
  </w:style>
  <w:style w:type="paragraph" w:styleId="3">
    <w:name w:val="heading 2"/>
    <w:basedOn w:val="1"/>
    <w:next w:val="1"/>
    <w:unhideWhenUsed/>
    <w:qFormat/>
    <w:uiPriority w:val="0"/>
    <w:pPr>
      <w:keepNext/>
      <w:keepLines/>
      <w:spacing w:beforeLines="0" w:beforeAutospacing="0" w:afterLines="0" w:afterAutospacing="0" w:line="560" w:lineRule="exact"/>
      <w:ind w:right="-288" w:rightChars="-137" w:firstLine="872" w:firstLineChars="200"/>
      <w:outlineLvl w:val="1"/>
    </w:pPr>
    <w:rPr>
      <w:rFonts w:ascii="Arial" w:hAnsi="Arial" w:eastAsia="楷体_GB2312"/>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27"/>
    </w:pPr>
    <w:rPr>
      <w:sz w:val="32"/>
      <w:szCs w:val="32"/>
    </w:rPr>
  </w:style>
  <w:style w:type="paragraph" w:styleId="5">
    <w:name w:val="footer"/>
    <w:basedOn w:val="1"/>
    <w:qFormat/>
    <w:uiPriority w:val="0"/>
    <w:pPr>
      <w:tabs>
        <w:tab w:val="center" w:pos="4153"/>
        <w:tab w:val="right" w:pos="8306"/>
      </w:tabs>
      <w:snapToGrid w:val="0"/>
    </w:pPr>
    <w:rPr>
      <w:sz w:val="18"/>
    </w:rPr>
  </w:style>
  <w:style w:type="paragraph" w:styleId="6">
    <w:name w:val="toc 1"/>
    <w:basedOn w:val="1"/>
    <w:next w:val="1"/>
    <w:qFormat/>
    <w:uiPriority w:val="0"/>
    <w:rPr>
      <w:rFonts w:ascii="Times New Roman" w:hAnsi="Times New Roman" w:eastAsia="黑体"/>
      <w:sz w:val="24"/>
      <w:szCs w:val="24"/>
    </w:rPr>
  </w:style>
  <w:style w:type="paragraph" w:styleId="7">
    <w:name w:val="toc 2"/>
    <w:basedOn w:val="1"/>
    <w:next w:val="1"/>
    <w:qFormat/>
    <w:uiPriority w:val="0"/>
    <w:pPr>
      <w:ind w:left="420" w:leftChars="200"/>
    </w:pPr>
    <w:rPr>
      <w:rFonts w:ascii="Times New Roman" w:hAnsi="Times New Roman" w:eastAsia="宋体"/>
      <w:sz w:val="24"/>
      <w:szCs w:val="24"/>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3891</Words>
  <Characters>4221</Characters>
  <Lines>0</Lines>
  <Paragraphs>0</Paragraphs>
  <TotalTime>1</TotalTime>
  <ScaleCrop>false</ScaleCrop>
  <LinksUpToDate>false</LinksUpToDate>
  <CharactersWithSpaces>4274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2026-08-07T01:44:00Z</dcterms:created>
  <dc:creator>Administrator</dc:creator>
  <cp:lastModifiedBy>午睡狮子</cp:lastModifiedBy>
  <dcterms:modified xsi:type="dcterms:W3CDTF">2026-08-10T02:13:50Z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eyJoZGlkIjoiMmM1NzA0ODc1ZDgzNmE5MmVmMWJkMTljZDUzOGQwNjIiLCJ1c2VySWQiOiIxNzIwNzU3MjQ4In0=</vt:lpwstr>
  </property>
  <property fmtid="{D5CDD505-2E9C-101B-9397-08002B2CF9AE}" pid="4" name="ICV">
    <vt:lpwstr>E965B3B20F2E4CB2856D8197FD183B51_12</vt:lpwstr>
  </property>
</Properties>
</file>