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E976D">
      <w:pPr>
        <w:pageBreakBefore w:val="0"/>
        <w:kinsoku/>
        <w:wordWrap/>
        <w:overflowPunct/>
        <w:topLinePunct w:val="0"/>
        <w:autoSpaceDE/>
        <w:autoSpaceDN/>
        <w:bidi w:val="0"/>
        <w:adjustRightInd/>
        <w:snapToGrid/>
        <w:spacing w:line="480" w:lineRule="auto"/>
        <w:textAlignment w:val="auto"/>
        <w:rPr>
          <w:rFonts w:ascii="方正小标宋简体" w:hAnsi="方正小标宋简体" w:eastAsia="方正小标宋简体" w:cs="方正小标宋简体"/>
          <w:spacing w:val="-2"/>
          <w:kern w:val="0"/>
          <w:sz w:val="44"/>
          <w:szCs w:val="44"/>
        </w:rPr>
      </w:pPr>
    </w:p>
    <w:p w14:paraId="65379E31">
      <w:pPr>
        <w:pageBreakBefore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spacing w:val="-2"/>
          <w:kern w:val="0"/>
          <w:sz w:val="44"/>
          <w:szCs w:val="44"/>
        </w:rPr>
      </w:pPr>
    </w:p>
    <w:p w14:paraId="302A4C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_GB2312" w:hAnsi="仿宋_GB2312" w:eastAsia="仿宋_GB2312" w:cs="仿宋_GB2312"/>
          <w:sz w:val="36"/>
          <w:szCs w:val="36"/>
        </w:rPr>
      </w:pPr>
      <w:r>
        <w:rPr>
          <w:rFonts w:hint="eastAsia" w:ascii="方正小标宋简体" w:hAnsi="方正小标宋简体" w:eastAsia="方正小标宋简体" w:cs="方正小标宋简体"/>
          <w:spacing w:val="-2"/>
          <w:kern w:val="0"/>
          <w:sz w:val="44"/>
          <w:szCs w:val="44"/>
        </w:rPr>
        <w:t>静安</w:t>
      </w:r>
      <w:r>
        <w:rPr>
          <w:rFonts w:hint="eastAsia" w:ascii="方正小标宋简体" w:hAnsi="方正小标宋简体" w:eastAsia="方正小标宋简体" w:cs="方正小标宋简体"/>
          <w:spacing w:val="-2"/>
          <w:kern w:val="0"/>
          <w:sz w:val="44"/>
          <w:szCs w:val="44"/>
          <w:lang w:val="en-US" w:eastAsia="zh-CN"/>
        </w:rPr>
        <w:t>宝山路街道中兴社区C070202单元地块项目</w:t>
      </w:r>
      <w:r>
        <w:rPr>
          <w:rFonts w:hint="eastAsia" w:ascii="方正小标宋简体" w:hAnsi="方正小标宋简体" w:eastAsia="方正小标宋简体" w:cs="方正小标宋简体"/>
          <w:spacing w:val="-2"/>
          <w:kern w:val="0"/>
          <w:sz w:val="44"/>
          <w:szCs w:val="44"/>
        </w:rPr>
        <w:t>“</w:t>
      </w:r>
      <w:r>
        <w:rPr>
          <w:rFonts w:hint="eastAsia" w:ascii="方正小标宋简体" w:hAnsi="方正小标宋简体" w:eastAsia="方正小标宋简体" w:cs="方正小标宋简体"/>
          <w:spacing w:val="-2"/>
          <w:kern w:val="0"/>
          <w:sz w:val="44"/>
          <w:szCs w:val="44"/>
          <w:lang w:val="en-US" w:eastAsia="zh-CN"/>
        </w:rPr>
        <w:t>5</w:t>
      </w:r>
      <w:r>
        <w:rPr>
          <w:rFonts w:hint="eastAsia" w:ascii="方正小标宋简体" w:hAnsi="方正小标宋简体" w:eastAsia="方正小标宋简体" w:cs="方正小标宋简体"/>
          <w:spacing w:val="-2"/>
          <w:kern w:val="0"/>
          <w:sz w:val="44"/>
          <w:szCs w:val="44"/>
        </w:rPr>
        <w:t>·</w:t>
      </w:r>
      <w:r>
        <w:rPr>
          <w:rFonts w:hint="eastAsia" w:ascii="方正小标宋简体" w:hAnsi="方正小标宋简体" w:eastAsia="方正小标宋简体" w:cs="方正小标宋简体"/>
          <w:spacing w:val="-2"/>
          <w:kern w:val="0"/>
          <w:sz w:val="44"/>
          <w:szCs w:val="44"/>
          <w:lang w:val="en-US" w:eastAsia="zh-CN"/>
        </w:rPr>
        <w:t>22</w:t>
      </w:r>
      <w:r>
        <w:rPr>
          <w:rFonts w:hint="eastAsia" w:ascii="方正小标宋简体" w:hAnsi="方正小标宋简体" w:eastAsia="方正小标宋简体" w:cs="方正小标宋简体"/>
          <w:spacing w:val="-2"/>
          <w:kern w:val="0"/>
          <w:sz w:val="44"/>
          <w:szCs w:val="44"/>
        </w:rPr>
        <w:t>”一般车辆</w:t>
      </w:r>
      <w:r>
        <w:rPr>
          <w:rFonts w:hint="eastAsia" w:ascii="方正小标宋简体" w:hAnsi="方正小标宋简体" w:eastAsia="方正小标宋简体" w:cs="方正小标宋简体"/>
          <w:spacing w:val="-2"/>
          <w:kern w:val="0"/>
          <w:sz w:val="44"/>
          <w:szCs w:val="44"/>
          <w:lang w:eastAsia="zh-CN"/>
        </w:rPr>
        <w:t>伤害</w:t>
      </w:r>
      <w:r>
        <w:rPr>
          <w:rFonts w:hint="eastAsia" w:ascii="方正小标宋简体" w:hAnsi="方正小标宋简体" w:eastAsia="方正小标宋简体" w:cs="方正小标宋简体"/>
          <w:spacing w:val="-2"/>
          <w:kern w:val="0"/>
          <w:sz w:val="44"/>
          <w:szCs w:val="44"/>
        </w:rPr>
        <w:t>事故调查报告</w:t>
      </w:r>
    </w:p>
    <w:p w14:paraId="73B36835">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7B98D350">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28CDAA3A">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351336F1">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2E2FEA28">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24C830F8">
      <w:pPr>
        <w:pStyle w:val="6"/>
        <w:pageBreakBefore w:val="0"/>
        <w:kinsoku/>
        <w:wordWrap/>
        <w:overflowPunct/>
        <w:topLinePunct w:val="0"/>
        <w:autoSpaceDE/>
        <w:autoSpaceDN/>
        <w:bidi w:val="0"/>
        <w:adjustRightInd/>
        <w:snapToGrid/>
        <w:spacing w:line="480" w:lineRule="auto"/>
        <w:ind w:left="0"/>
        <w:textAlignment w:val="auto"/>
        <w:rPr>
          <w:rFonts w:ascii="仿宋_GB2312" w:hAnsi="仿宋_GB2312" w:eastAsia="仿宋_GB2312" w:cs="仿宋_GB2312"/>
          <w:sz w:val="36"/>
          <w:szCs w:val="36"/>
        </w:rPr>
      </w:pPr>
    </w:p>
    <w:p w14:paraId="37C4107E">
      <w:pPr>
        <w:pStyle w:val="6"/>
        <w:pageBreakBefore w:val="0"/>
        <w:kinsoku/>
        <w:wordWrap/>
        <w:overflowPunct/>
        <w:topLinePunct w:val="0"/>
        <w:autoSpaceDE/>
        <w:autoSpaceDN/>
        <w:bidi w:val="0"/>
        <w:adjustRightInd/>
        <w:snapToGrid/>
        <w:spacing w:line="480" w:lineRule="auto"/>
        <w:ind w:left="0"/>
        <w:jc w:val="center"/>
        <w:textAlignment w:val="auto"/>
        <w:rPr>
          <w:rFonts w:ascii="黑体" w:hAnsi="黑体" w:eastAsia="黑体" w:cs="黑体"/>
          <w:spacing w:val="-2"/>
          <w:sz w:val="36"/>
          <w:szCs w:val="36"/>
        </w:rPr>
      </w:pPr>
      <w:r>
        <w:rPr>
          <w:rFonts w:hint="eastAsia" w:ascii="黑体" w:hAnsi="黑体" w:eastAsia="黑体" w:cs="黑体"/>
          <w:spacing w:val="-2"/>
          <w:sz w:val="36"/>
          <w:szCs w:val="36"/>
        </w:rPr>
        <w:t>静安区政府事故调查组</w:t>
      </w:r>
    </w:p>
    <w:p w14:paraId="27A803E9">
      <w:pPr>
        <w:pageBreakBefore w:val="0"/>
        <w:kinsoku/>
        <w:wordWrap/>
        <w:overflowPunct/>
        <w:topLinePunct w:val="0"/>
        <w:autoSpaceDE/>
        <w:autoSpaceDN/>
        <w:bidi w:val="0"/>
        <w:adjustRightInd/>
        <w:snapToGrid/>
        <w:spacing w:line="480" w:lineRule="auto"/>
        <w:jc w:val="center"/>
        <w:textAlignment w:val="auto"/>
      </w:pPr>
      <w:r>
        <w:rPr>
          <w:rFonts w:hint="eastAsia" w:ascii="黑体" w:hAnsi="黑体" w:eastAsia="黑体" w:cs="黑体"/>
          <w:spacing w:val="-2"/>
          <w:sz w:val="36"/>
          <w:szCs w:val="36"/>
        </w:rPr>
        <w:t>2026年</w:t>
      </w:r>
      <w:r>
        <w:rPr>
          <w:rFonts w:hint="eastAsia" w:ascii="黑体" w:hAnsi="黑体" w:eastAsia="黑体" w:cs="黑体"/>
          <w:spacing w:val="-2"/>
          <w:sz w:val="36"/>
          <w:szCs w:val="36"/>
          <w:lang w:val="en-US" w:eastAsia="zh-CN"/>
        </w:rPr>
        <w:t>7</w:t>
      </w:r>
      <w:r>
        <w:rPr>
          <w:rFonts w:hint="eastAsia" w:ascii="黑体" w:hAnsi="黑体" w:eastAsia="黑体" w:cs="黑体"/>
          <w:spacing w:val="-2"/>
          <w:sz w:val="36"/>
          <w:szCs w:val="36"/>
        </w:rPr>
        <w:t>月</w:t>
      </w:r>
    </w:p>
    <w:p w14:paraId="6D7BD745">
      <w:pPr>
        <w:pageBreakBefore w:val="0"/>
        <w:kinsoku/>
        <w:wordWrap/>
        <w:overflowPunct/>
        <w:topLinePunct w:val="0"/>
        <w:autoSpaceDE/>
        <w:autoSpaceDN/>
        <w:bidi w:val="0"/>
        <w:adjustRightInd/>
        <w:snapToGrid/>
        <w:spacing w:line="480" w:lineRule="auto"/>
        <w:textAlignment w:val="auto"/>
      </w:pPr>
      <w:r>
        <w:br w:type="page"/>
      </w:r>
    </w:p>
    <w:sdt>
      <w:sdtPr>
        <w:rPr>
          <w:rFonts w:ascii="宋体" w:hAnsi="宋体" w:eastAsia="宋体" w:cs="Times New Roman"/>
          <w:kern w:val="2"/>
          <w:sz w:val="36"/>
          <w:szCs w:val="40"/>
          <w:lang w:val="en-US" w:eastAsia="zh-CN" w:bidi="ar-SA"/>
        </w:rPr>
        <w:id w:val="147475774"/>
        <w15:color w:val="DBDBDB"/>
        <w:docPartObj>
          <w:docPartGallery w:val="Table of Contents"/>
          <w:docPartUnique/>
        </w:docPartObj>
      </w:sdtPr>
      <w:sdtEndPr>
        <w:rPr>
          <w:rFonts w:ascii="Calibri" w:hAnsi="Calibri" w:eastAsia="宋体" w:cs="Times New Roman"/>
          <w:kern w:val="2"/>
          <w:sz w:val="21"/>
          <w:szCs w:val="22"/>
          <w:lang w:val="en-US" w:eastAsia="zh-CN" w:bidi="ar-SA"/>
        </w:rPr>
      </w:sdtEndPr>
      <w:sdtContent>
        <w:p w14:paraId="71B569FC">
          <w:pPr>
            <w:keepNext w:val="0"/>
            <w:keepLines w:val="0"/>
            <w:pageBreakBefore w:val="0"/>
            <w:widowControl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sz w:val="36"/>
              <w:szCs w:val="40"/>
            </w:rPr>
          </w:pPr>
          <w:r>
            <w:rPr>
              <w:rFonts w:ascii="宋体" w:hAnsi="宋体" w:eastAsia="宋体"/>
              <w:sz w:val="36"/>
              <w:szCs w:val="40"/>
            </w:rPr>
            <w:t>目</w:t>
          </w:r>
          <w:r>
            <w:rPr>
              <w:rFonts w:hint="eastAsia" w:ascii="宋体" w:hAnsi="宋体"/>
              <w:sz w:val="36"/>
              <w:szCs w:val="40"/>
              <w:lang w:val="en-US" w:eastAsia="zh-CN"/>
            </w:rPr>
            <w:t xml:space="preserve"> </w:t>
          </w:r>
          <w:r>
            <w:rPr>
              <w:rFonts w:ascii="宋体" w:hAnsi="宋体" w:eastAsia="宋体"/>
              <w:sz w:val="36"/>
              <w:szCs w:val="40"/>
            </w:rPr>
            <w:t>录</w:t>
          </w:r>
        </w:p>
        <w:p w14:paraId="3A80FA91">
          <w:pPr>
            <w:pStyle w:val="10"/>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rPr>
              <w:sz w:val="24"/>
            </w:rPr>
            <w:fldChar w:fldCharType="begin"/>
          </w:r>
          <w:r>
            <w:rPr>
              <w:sz w:val="24"/>
            </w:rPr>
            <w:instrText xml:space="preserve">TOC \o "1-3" \h \u </w:instrText>
          </w:r>
          <w:r>
            <w:rPr>
              <w:sz w:val="24"/>
            </w:rPr>
            <w:fldChar w:fldCharType="separate"/>
          </w:r>
          <w:r>
            <w:fldChar w:fldCharType="begin"/>
          </w:r>
          <w:r>
            <w:instrText xml:space="preserve"> HYPERLINK \l _Toc21963 </w:instrText>
          </w:r>
          <w:r>
            <w:fldChar w:fldCharType="separate"/>
          </w:r>
          <w:r>
            <w:rPr>
              <w:rFonts w:hint="eastAsia" w:ascii="方正楷体_GB2312" w:hAnsi="方正楷体_GB2312" w:eastAsia="方正楷体_GB2312" w:cs="方正楷体_GB2312"/>
            </w:rPr>
            <w:t xml:space="preserve">一、 </w:t>
          </w:r>
          <w:r>
            <w:rPr>
              <w:rFonts w:hint="eastAsia"/>
            </w:rPr>
            <w:t>事故基本情况</w:t>
          </w:r>
          <w:r>
            <w:tab/>
          </w:r>
          <w:r>
            <w:fldChar w:fldCharType="begin"/>
          </w:r>
          <w:r>
            <w:instrText xml:space="preserve"> PAGEREF _Toc21963 \h </w:instrText>
          </w:r>
          <w:r>
            <w:fldChar w:fldCharType="separate"/>
          </w:r>
          <w:r>
            <w:t>1</w:t>
          </w:r>
          <w:r>
            <w:fldChar w:fldCharType="end"/>
          </w:r>
          <w:r>
            <w:fldChar w:fldCharType="end"/>
          </w:r>
        </w:p>
        <w:p w14:paraId="0D8902FC">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_Toc1450 </w:instrText>
          </w:r>
          <w:r>
            <w:fldChar w:fldCharType="separate"/>
          </w:r>
          <w:r>
            <w:rPr>
              <w:rFonts w:hint="eastAsia" w:ascii="楷体_GB2312" w:hAnsi="楷体_GB2312" w:cs="楷体_GB2312"/>
              <w:bCs/>
            </w:rPr>
            <w:t>（一）相关单位情况</w:t>
          </w:r>
          <w:r>
            <w:tab/>
          </w:r>
          <w:r>
            <w:fldChar w:fldCharType="begin"/>
          </w:r>
          <w:r>
            <w:instrText xml:space="preserve"> PAGEREF _Toc1450 \h </w:instrText>
          </w:r>
          <w:r>
            <w:fldChar w:fldCharType="separate"/>
          </w:r>
          <w:r>
            <w:t>1</w:t>
          </w:r>
          <w:r>
            <w:fldChar w:fldCharType="end"/>
          </w:r>
          <w:r>
            <w:fldChar w:fldCharType="end"/>
          </w:r>
        </w:p>
        <w:p w14:paraId="1B70AB70">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_Toc27752 </w:instrText>
          </w:r>
          <w:r>
            <w:fldChar w:fldCharType="separate"/>
          </w:r>
          <w:r>
            <w:rPr>
              <w:rFonts w:hint="eastAsia" w:ascii="楷体_GB2312" w:hAnsi="楷体_GB2312" w:cs="楷体_GB2312"/>
              <w:bCs/>
            </w:rPr>
            <w:t>（二）相关合同情况</w:t>
          </w:r>
          <w:r>
            <w:tab/>
          </w:r>
          <w:r>
            <w:rPr>
              <w:rFonts w:hint="eastAsia"/>
              <w:lang w:val="en-US" w:eastAsia="zh-CN"/>
            </w:rPr>
            <w:t>2</w:t>
          </w:r>
          <w:r>
            <w:fldChar w:fldCharType="end"/>
          </w:r>
        </w:p>
        <w:p w14:paraId="2AA3A138">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_Toc29009 </w:instrText>
          </w:r>
          <w:r>
            <w:fldChar w:fldCharType="separate"/>
          </w:r>
          <w:r>
            <w:rPr>
              <w:rFonts w:hint="eastAsia" w:ascii="楷体_GB2312" w:hAnsi="楷体_GB2312" w:cs="楷体_GB2312"/>
              <w:bCs/>
              <w:lang w:eastAsia="zh-CN"/>
            </w:rPr>
            <w:t>（三）</w:t>
          </w:r>
          <w:r>
            <w:rPr>
              <w:rFonts w:hint="eastAsia" w:ascii="楷体_GB2312" w:hAnsi="楷体_GB2312" w:cs="楷体_GB2312"/>
              <w:bCs/>
            </w:rPr>
            <w:t>事故发生经过</w:t>
          </w:r>
          <w:r>
            <w:tab/>
          </w:r>
          <w:r>
            <w:fldChar w:fldCharType="begin"/>
          </w:r>
          <w:r>
            <w:instrText xml:space="preserve"> PAGEREF _Toc29009 \h </w:instrText>
          </w:r>
          <w:r>
            <w:fldChar w:fldCharType="separate"/>
          </w:r>
          <w:r>
            <w:t>4</w:t>
          </w:r>
          <w:r>
            <w:fldChar w:fldCharType="end"/>
          </w:r>
          <w:r>
            <w:fldChar w:fldCharType="end"/>
          </w:r>
        </w:p>
        <w:p w14:paraId="40B80F98">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_Toc8858 </w:instrText>
          </w:r>
          <w:r>
            <w:fldChar w:fldCharType="separate"/>
          </w:r>
          <w:r>
            <w:rPr>
              <w:rFonts w:hint="eastAsia"/>
            </w:rPr>
            <w:t>（</w:t>
          </w:r>
          <w:r>
            <w:rPr>
              <w:rFonts w:hint="eastAsia"/>
              <w:lang w:eastAsia="zh-CN"/>
            </w:rPr>
            <w:t>四</w:t>
          </w:r>
          <w:r>
            <w:rPr>
              <w:rFonts w:hint="eastAsia"/>
            </w:rPr>
            <w:t>）人员伤亡及直接经济损失情况</w:t>
          </w:r>
          <w:r>
            <w:tab/>
          </w:r>
          <w:r>
            <w:rPr>
              <w:rFonts w:hint="eastAsia"/>
              <w:lang w:val="en-US" w:eastAsia="zh-CN"/>
            </w:rPr>
            <w:t>4</w:t>
          </w:r>
          <w:r>
            <w:fldChar w:fldCharType="end"/>
          </w:r>
        </w:p>
        <w:p w14:paraId="4F1604D0">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_Toc19556 </w:instrText>
          </w:r>
          <w:r>
            <w:fldChar w:fldCharType="separate"/>
          </w:r>
          <w:r>
            <w:rPr>
              <w:rFonts w:hint="eastAsia"/>
            </w:rPr>
            <w:t>（五）事故现场情况</w:t>
          </w:r>
          <w:r>
            <w:tab/>
          </w:r>
          <w:r>
            <w:fldChar w:fldCharType="begin"/>
          </w:r>
          <w:r>
            <w:instrText xml:space="preserve"> PAGEREF _Toc19556 \h </w:instrText>
          </w:r>
          <w:r>
            <w:fldChar w:fldCharType="separate"/>
          </w:r>
          <w:r>
            <w:t>5</w:t>
          </w:r>
          <w:r>
            <w:fldChar w:fldCharType="end"/>
          </w:r>
          <w:r>
            <w:fldChar w:fldCharType="end"/>
          </w:r>
        </w:p>
        <w:p w14:paraId="02300E51">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_Toc23814 </w:instrText>
          </w:r>
          <w:r>
            <w:fldChar w:fldCharType="separate"/>
          </w:r>
          <w:r>
            <w:rPr>
              <w:rFonts w:hint="eastAsia"/>
            </w:rPr>
            <w:t>（六）</w:t>
          </w:r>
          <w:r>
            <w:rPr>
              <w:rFonts w:hint="eastAsia"/>
              <w:lang w:eastAsia="zh-CN"/>
            </w:rPr>
            <w:t>相关鉴定情况</w:t>
          </w:r>
          <w:r>
            <w:tab/>
          </w:r>
          <w:r>
            <w:fldChar w:fldCharType="begin"/>
          </w:r>
          <w:r>
            <w:instrText xml:space="preserve"> PAGEREF _Toc23814 \h </w:instrText>
          </w:r>
          <w:r>
            <w:fldChar w:fldCharType="separate"/>
          </w:r>
          <w:r>
            <w:t>6</w:t>
          </w:r>
          <w:r>
            <w:fldChar w:fldCharType="end"/>
          </w:r>
          <w:r>
            <w:fldChar w:fldCharType="end"/>
          </w:r>
        </w:p>
        <w:p w14:paraId="183E42B7">
          <w:pPr>
            <w:pStyle w:val="10"/>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_Toc27727 </w:instrText>
          </w:r>
          <w:r>
            <w:fldChar w:fldCharType="separate"/>
          </w:r>
          <w:r>
            <w:rPr>
              <w:rFonts w:hint="eastAsia"/>
            </w:rPr>
            <w:t>二、 事故应急处置及评估情况</w:t>
          </w:r>
          <w:r>
            <w:tab/>
          </w:r>
          <w:r>
            <w:fldChar w:fldCharType="begin"/>
          </w:r>
          <w:r>
            <w:instrText xml:space="preserve"> PAGEREF _Toc27727 \h </w:instrText>
          </w:r>
          <w:r>
            <w:fldChar w:fldCharType="separate"/>
          </w:r>
          <w:r>
            <w:t>7</w:t>
          </w:r>
          <w:r>
            <w:fldChar w:fldCharType="end"/>
          </w:r>
          <w:r>
            <w:fldChar w:fldCharType="end"/>
          </w:r>
        </w:p>
        <w:p w14:paraId="32D9885C">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_Toc31069 </w:instrText>
          </w:r>
          <w:r>
            <w:fldChar w:fldCharType="separate"/>
          </w:r>
          <w:r>
            <w:rPr>
              <w:rFonts w:hint="eastAsia"/>
            </w:rPr>
            <w:t>（一）事故信息接报及应急响应</w:t>
          </w:r>
          <w:r>
            <w:tab/>
          </w:r>
          <w:r>
            <w:fldChar w:fldCharType="begin"/>
          </w:r>
          <w:r>
            <w:instrText xml:space="preserve"> PAGEREF _Toc31069 \h </w:instrText>
          </w:r>
          <w:r>
            <w:fldChar w:fldCharType="separate"/>
          </w:r>
          <w:r>
            <w:t>7</w:t>
          </w:r>
          <w:r>
            <w:fldChar w:fldCharType="end"/>
          </w:r>
          <w:r>
            <w:fldChar w:fldCharType="end"/>
          </w:r>
        </w:p>
        <w:p w14:paraId="1E7805BB">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rPr>
              <w:rFonts w:hint="eastAsia" w:eastAsia="宋体"/>
              <w:lang w:val="en-US" w:eastAsia="zh-CN"/>
            </w:rPr>
          </w:pPr>
          <w:r>
            <w:fldChar w:fldCharType="begin"/>
          </w:r>
          <w:r>
            <w:instrText xml:space="preserve"> HYPERLINK \l _Toc26149 </w:instrText>
          </w:r>
          <w:r>
            <w:fldChar w:fldCharType="separate"/>
          </w:r>
          <w:r>
            <w:rPr>
              <w:rFonts w:hint="eastAsia"/>
            </w:rPr>
            <w:t>（二）医疗救治和善后情况</w:t>
          </w:r>
          <w:r>
            <w:tab/>
          </w:r>
          <w:r>
            <w:rPr>
              <w:rFonts w:hint="eastAsia"/>
              <w:lang w:val="en-US" w:eastAsia="zh-CN"/>
            </w:rPr>
            <w:t>7</w:t>
          </w:r>
          <w:r>
            <w:fldChar w:fldCharType="end"/>
          </w:r>
        </w:p>
        <w:p w14:paraId="4B4FA089">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_Toc21986 </w:instrText>
          </w:r>
          <w:r>
            <w:fldChar w:fldCharType="separate"/>
          </w:r>
          <w:r>
            <w:rPr>
              <w:rFonts w:hint="eastAsia"/>
            </w:rPr>
            <w:t>（三）事故应急处置评估</w:t>
          </w:r>
          <w:r>
            <w:tab/>
          </w:r>
          <w:r>
            <w:rPr>
              <w:rFonts w:hint="eastAsia"/>
              <w:lang w:val="en-US" w:eastAsia="zh-CN"/>
            </w:rPr>
            <w:t>7</w:t>
          </w:r>
          <w:r>
            <w:fldChar w:fldCharType="end"/>
          </w:r>
        </w:p>
        <w:p w14:paraId="6EBC7C8D">
          <w:pPr>
            <w:pStyle w:val="10"/>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_Toc20125 </w:instrText>
          </w:r>
          <w:r>
            <w:fldChar w:fldCharType="separate"/>
          </w:r>
          <w:r>
            <w:rPr>
              <w:rFonts w:hint="eastAsia"/>
            </w:rPr>
            <w:t>三、 事故原因分析</w:t>
          </w:r>
          <w:r>
            <w:tab/>
          </w:r>
          <w:r>
            <w:rPr>
              <w:rFonts w:hint="eastAsia"/>
              <w:lang w:val="en-US" w:eastAsia="zh-CN"/>
            </w:rPr>
            <w:t>7</w:t>
          </w:r>
          <w:r>
            <w:fldChar w:fldCharType="end"/>
          </w:r>
        </w:p>
        <w:p w14:paraId="782A8C27">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_Toc31069 </w:instrText>
          </w:r>
          <w:r>
            <w:fldChar w:fldCharType="separate"/>
          </w:r>
          <w:r>
            <w:rPr>
              <w:rFonts w:hint="eastAsia"/>
            </w:rPr>
            <w:t>（一）</w:t>
          </w:r>
          <w:r>
            <w:rPr>
              <w:rFonts w:hint="eastAsia"/>
              <w:lang w:eastAsia="zh-CN"/>
            </w:rPr>
            <w:t>直接原因</w:t>
          </w:r>
          <w:r>
            <w:tab/>
          </w:r>
          <w:r>
            <w:rPr>
              <w:rFonts w:hint="eastAsia"/>
              <w:lang w:val="en-US" w:eastAsia="zh-CN"/>
            </w:rPr>
            <w:t>7</w:t>
          </w:r>
          <w:r>
            <w:fldChar w:fldCharType="end"/>
          </w:r>
        </w:p>
        <w:p w14:paraId="3AAB45D2">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_Toc31069 </w:instrText>
          </w:r>
          <w:r>
            <w:fldChar w:fldCharType="separate"/>
          </w:r>
          <w:r>
            <w:rPr>
              <w:rFonts w:hint="eastAsia"/>
            </w:rPr>
            <w:t>（一）</w:t>
          </w:r>
          <w:r>
            <w:rPr>
              <w:rFonts w:hint="eastAsia"/>
              <w:lang w:eastAsia="zh-CN"/>
            </w:rPr>
            <w:t>间接原因</w:t>
          </w:r>
          <w:r>
            <w:tab/>
          </w:r>
          <w:r>
            <w:rPr>
              <w:rFonts w:hint="eastAsia"/>
              <w:lang w:val="en-US" w:eastAsia="zh-CN"/>
            </w:rPr>
            <w:t>7</w:t>
          </w:r>
          <w:r>
            <w:fldChar w:fldCharType="end"/>
          </w:r>
        </w:p>
        <w:p w14:paraId="3D6CDE55">
          <w:pPr>
            <w:pStyle w:val="10"/>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_Toc3754 </w:instrText>
          </w:r>
          <w:r>
            <w:fldChar w:fldCharType="separate"/>
          </w:r>
          <w:r>
            <w:rPr>
              <w:rFonts w:hint="eastAsia"/>
            </w:rPr>
            <w:t>四、 事故责任分析及对责任者（单位）的处理建议</w:t>
          </w:r>
          <w:r>
            <w:tab/>
          </w:r>
          <w:r>
            <w:rPr>
              <w:rFonts w:hint="eastAsia"/>
              <w:lang w:val="en-US" w:eastAsia="zh-CN"/>
            </w:rPr>
            <w:t>8</w:t>
          </w:r>
          <w:r>
            <w:fldChar w:fldCharType="end"/>
          </w:r>
        </w:p>
        <w:p w14:paraId="4207A431">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_Toc23827 </w:instrText>
          </w:r>
          <w:r>
            <w:fldChar w:fldCharType="separate"/>
          </w:r>
          <w:r>
            <w:rPr>
              <w:rFonts w:hint="eastAsia"/>
            </w:rPr>
            <w:t>（一）因在事故中死亡免予追究责任人员</w:t>
          </w:r>
          <w:r>
            <w:tab/>
          </w:r>
          <w:r>
            <w:rPr>
              <w:rFonts w:hint="eastAsia"/>
              <w:lang w:val="en-US" w:eastAsia="zh-CN"/>
            </w:rPr>
            <w:t>8</w:t>
          </w:r>
          <w:r>
            <w:fldChar w:fldCharType="end"/>
          </w:r>
        </w:p>
        <w:p w14:paraId="6BCDF5C9">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_Toc24313 </w:instrText>
          </w:r>
          <w:r>
            <w:fldChar w:fldCharType="separate"/>
          </w:r>
          <w:r>
            <w:rPr>
              <w:rFonts w:hint="eastAsia"/>
            </w:rPr>
            <w:t>（二）建议行政处罚责任单位及人员</w:t>
          </w:r>
          <w:r>
            <w:tab/>
          </w:r>
          <w:r>
            <w:rPr>
              <w:rFonts w:hint="eastAsia"/>
              <w:lang w:val="en-US" w:eastAsia="zh-CN"/>
            </w:rPr>
            <w:t>8</w:t>
          </w:r>
          <w:r>
            <w:fldChar w:fldCharType="end"/>
          </w:r>
        </w:p>
        <w:p w14:paraId="0346E0C5">
          <w:pPr>
            <w:pStyle w:val="12"/>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pPr>
          <w:r>
            <w:fldChar w:fldCharType="begin"/>
          </w:r>
          <w:r>
            <w:instrText xml:space="preserve"> HYPERLINK \l _Toc32600 </w:instrText>
          </w:r>
          <w:r>
            <w:fldChar w:fldCharType="separate"/>
          </w:r>
          <w:r>
            <w:rPr>
              <w:rFonts w:hint="eastAsia"/>
              <w:lang w:val="en-US" w:eastAsia="zh-CN"/>
            </w:rPr>
            <w:t>（三）其他处理建议</w:t>
          </w:r>
          <w:r>
            <w:tab/>
          </w:r>
          <w:r>
            <w:rPr>
              <w:rFonts w:hint="eastAsia"/>
              <w:lang w:val="en-US" w:eastAsia="zh-CN"/>
            </w:rPr>
            <w:t>9</w:t>
          </w:r>
          <w:r>
            <w:fldChar w:fldCharType="end"/>
          </w:r>
        </w:p>
        <w:p w14:paraId="27E0E0F0">
          <w:pPr>
            <w:pStyle w:val="10"/>
            <w:keepNext w:val="0"/>
            <w:keepLines w:val="0"/>
            <w:pageBreakBefore w:val="0"/>
            <w:widowControl w:val="0"/>
            <w:tabs>
              <w:tab w:val="right" w:leader="dot" w:pos="9076"/>
            </w:tabs>
            <w:kinsoku/>
            <w:wordWrap/>
            <w:overflowPunct/>
            <w:topLinePunct w:val="0"/>
            <w:autoSpaceDE/>
            <w:autoSpaceDN/>
            <w:bidi w:val="0"/>
            <w:adjustRightInd/>
            <w:snapToGrid/>
            <w:spacing w:line="360" w:lineRule="auto"/>
            <w:textAlignment w:val="auto"/>
            <w:rPr>
              <w:rFonts w:hint="eastAsia" w:eastAsia="黑体"/>
              <w:lang w:val="en-US" w:eastAsia="zh-CN"/>
            </w:rPr>
          </w:pPr>
          <w:r>
            <w:fldChar w:fldCharType="begin"/>
          </w:r>
          <w:r>
            <w:instrText xml:space="preserve"> HYPERLINK \l _Toc26811 </w:instrText>
          </w:r>
          <w:r>
            <w:fldChar w:fldCharType="separate"/>
          </w:r>
          <w:r>
            <w:rPr>
              <w:rFonts w:hint="eastAsia"/>
            </w:rPr>
            <w:t>五、 整改防范措施建议</w:t>
          </w:r>
          <w:r>
            <w:tab/>
          </w:r>
          <w:r>
            <w:rPr>
              <w:rFonts w:hint="eastAsia"/>
              <w:lang w:val="en-US" w:eastAsia="zh-CN"/>
            </w:rPr>
            <w:t>9</w:t>
          </w:r>
          <w:r>
            <w:fldChar w:fldCharType="end"/>
          </w:r>
        </w:p>
        <w:p w14:paraId="0E22D259">
          <w:pPr>
            <w:keepNext w:val="0"/>
            <w:keepLines w:val="0"/>
            <w:pageBreakBefore w:val="0"/>
            <w:widowControl w:val="0"/>
            <w:kinsoku/>
            <w:wordWrap/>
            <w:overflowPunct/>
            <w:topLinePunct w:val="0"/>
            <w:autoSpaceDE/>
            <w:autoSpaceDN/>
            <w:bidi w:val="0"/>
            <w:adjustRightInd/>
            <w:snapToGrid/>
            <w:spacing w:line="480" w:lineRule="auto"/>
            <w:textAlignment w:val="auto"/>
            <w:rPr>
              <w:rFonts w:ascii="Calibri" w:hAnsi="Calibri" w:eastAsia="宋体" w:cs="Times New Roman"/>
              <w:kern w:val="2"/>
              <w:sz w:val="21"/>
              <w:szCs w:val="22"/>
              <w:lang w:val="en-US" w:eastAsia="zh-CN" w:bidi="ar-SA"/>
            </w:rPr>
          </w:pPr>
          <w:r>
            <w:fldChar w:fldCharType="end"/>
          </w:r>
        </w:p>
      </w:sdtContent>
    </w:sdt>
    <w:p w14:paraId="1F919CF5">
      <w:pPr>
        <w:pageBreakBefore w:val="0"/>
        <w:kinsoku/>
        <w:wordWrap/>
        <w:overflowPunct/>
        <w:topLinePunct w:val="0"/>
        <w:autoSpaceDE/>
        <w:autoSpaceDN/>
        <w:bidi w:val="0"/>
        <w:adjustRightInd/>
        <w:snapToGrid/>
        <w:spacing w:line="480" w:lineRule="auto"/>
        <w:textAlignment w:val="auto"/>
        <w:rPr>
          <w:sz w:val="24"/>
        </w:rPr>
        <w:sectPr>
          <w:headerReference r:id="rId5" w:type="first"/>
          <w:footerReference r:id="rId7" w:type="first"/>
          <w:headerReference r:id="rId4" w:type="default"/>
          <w:footerReference r:id="rId6" w:type="default"/>
          <w:pgSz w:w="11910" w:h="16840"/>
          <w:pgMar w:top="1920" w:right="1275" w:bottom="1200" w:left="1559" w:header="0" w:footer="1005" w:gutter="0"/>
          <w:pgNumType w:start="1"/>
          <w:cols w:space="720" w:num="1"/>
          <w:titlePg/>
        </w:sectPr>
      </w:pPr>
    </w:p>
    <w:p w14:paraId="0860A492">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5月22日上午8</w:t>
      </w:r>
      <w:r>
        <w:rPr>
          <w:rFonts w:hint="eastAsia" w:ascii="仿宋_GB2312" w:hAnsi="宋体" w:eastAsia="仿宋_GB2312" w:cs="宋体"/>
          <w:kern w:val="0"/>
          <w:sz w:val="32"/>
          <w:szCs w:val="32"/>
          <w:lang w:eastAsia="zh-CN"/>
        </w:rPr>
        <w:t>时</w:t>
      </w:r>
      <w:r>
        <w:rPr>
          <w:rFonts w:hint="eastAsia" w:ascii="仿宋_GB2312" w:hAnsi="宋体" w:eastAsia="仿宋_GB2312" w:cs="宋体"/>
          <w:kern w:val="0"/>
          <w:sz w:val="32"/>
          <w:szCs w:val="32"/>
        </w:rPr>
        <w:t>21分许，静安区宝山路街道C070202单元地块项目工地内</w:t>
      </w:r>
      <w:r>
        <w:rPr>
          <w:rFonts w:hint="eastAsia" w:ascii="仿宋_GB2312" w:hAnsi="宋体" w:eastAsia="仿宋_GB2312" w:cs="宋体"/>
          <w:kern w:val="0"/>
          <w:sz w:val="32"/>
          <w:szCs w:val="32"/>
          <w:lang w:eastAsia="zh-CN"/>
        </w:rPr>
        <w:t>发生一起</w:t>
      </w:r>
      <w:r>
        <w:rPr>
          <w:rFonts w:hint="eastAsia" w:ascii="仿宋_GB2312" w:hAnsi="宋体" w:eastAsia="仿宋_GB2312" w:cs="宋体"/>
          <w:kern w:val="0"/>
          <w:sz w:val="32"/>
          <w:szCs w:val="32"/>
        </w:rPr>
        <w:t>车辆伤害事故，造成1人死亡，直接经济</w:t>
      </w:r>
      <w:r>
        <w:rPr>
          <w:rFonts w:hint="eastAsia" w:ascii="仿宋_GB2312" w:eastAsia="仿宋_GB2312"/>
          <w:sz w:val="32"/>
          <w:szCs w:val="32"/>
        </w:rPr>
        <w:t>损失</w:t>
      </w:r>
      <w:r>
        <w:rPr>
          <w:rFonts w:hint="eastAsia" w:ascii="仿宋_GB2312" w:eastAsia="仿宋_GB2312"/>
          <w:sz w:val="32"/>
          <w:szCs w:val="32"/>
          <w:lang w:val="en-US" w:eastAsia="zh-CN"/>
        </w:rPr>
        <w:t>约159</w:t>
      </w:r>
      <w:r>
        <w:rPr>
          <w:rFonts w:hint="eastAsia" w:ascii="仿宋_GB2312" w:eastAsia="仿宋_GB2312"/>
          <w:sz w:val="32"/>
          <w:szCs w:val="32"/>
        </w:rPr>
        <w:t>万元。</w:t>
      </w:r>
    </w:p>
    <w:p w14:paraId="04D6AA02">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ascii="仿宋_GB2312" w:eastAsia="仿宋_GB2312"/>
          <w:sz w:val="32"/>
          <w:szCs w:val="32"/>
        </w:rPr>
      </w:pPr>
      <w:r>
        <w:rPr>
          <w:rFonts w:hint="eastAsia" w:ascii="仿宋_GB2312" w:eastAsia="仿宋_GB2312"/>
          <w:sz w:val="32"/>
          <w:szCs w:val="32"/>
        </w:rPr>
        <w:t>根据《生产安全事故报告和调查处理条例》（国务院令第493号）和《上海市实施〈生产安全事故报告和调查处理条例〉的若干规定》（沪府规〔2023〕5号）等有关规定，由区应急管理局会同</w:t>
      </w:r>
      <w:r>
        <w:rPr>
          <w:rFonts w:hint="eastAsia" w:ascii="仿宋_GB2312" w:eastAsia="仿宋_GB2312"/>
          <w:sz w:val="32"/>
          <w:szCs w:val="32"/>
          <w:lang w:eastAsia="zh-CN"/>
        </w:rPr>
        <w:t>区建设管理委</w:t>
      </w:r>
      <w:r>
        <w:rPr>
          <w:rFonts w:hint="eastAsia" w:ascii="仿宋_GB2312" w:eastAsia="仿宋_GB2312"/>
          <w:sz w:val="32"/>
          <w:szCs w:val="32"/>
        </w:rPr>
        <w:t>、区公安分局、区总工会等相关单位组成静安宝山路街道中兴社区C070202单元地块项目“5·22”一般车辆伤害事故</w:t>
      </w:r>
      <w:r>
        <w:rPr>
          <w:rFonts w:hint="eastAsia" w:ascii="仿宋_GB2312" w:eastAsia="仿宋_GB2312"/>
          <w:sz w:val="32"/>
          <w:szCs w:val="32"/>
          <w:lang w:eastAsia="zh-CN"/>
        </w:rPr>
        <w:t>调查组</w:t>
      </w:r>
      <w:r>
        <w:rPr>
          <w:rFonts w:hint="eastAsia" w:ascii="仿宋_GB2312" w:eastAsia="仿宋_GB2312"/>
          <w:sz w:val="32"/>
          <w:szCs w:val="32"/>
        </w:rPr>
        <w:t>（以下简称事故调查组），同时邀请区纪委监委和区检察院共同参与，对本次事故开展调查工作。调查组通过现场勘查、聘请专家、委托鉴定、调取书证、调查询问等方式，查明了事故发生的原因，认定了事故的性质，提出了对有关责任人员、责任单位的处理建议和改进工作的措施建议。</w:t>
      </w:r>
    </w:p>
    <w:p w14:paraId="2DD6C3B2">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ascii="仿宋_GB2312" w:eastAsia="仿宋_GB2312"/>
          <w:sz w:val="32"/>
          <w:szCs w:val="32"/>
        </w:rPr>
      </w:pPr>
      <w:r>
        <w:rPr>
          <w:rFonts w:hint="eastAsia" w:ascii="仿宋_GB2312" w:eastAsia="仿宋_GB2312"/>
          <w:sz w:val="32"/>
          <w:szCs w:val="32"/>
        </w:rPr>
        <w:t>经调查认定，这是一起生产安全责任事故。现形成报告如下：</w:t>
      </w:r>
    </w:p>
    <w:p w14:paraId="24FF816A">
      <w:pPr>
        <w:pStyle w:val="2"/>
        <w:pageBreakBefore w:val="0"/>
        <w:numPr>
          <w:ilvl w:val="0"/>
          <w:numId w:val="1"/>
        </w:numPr>
        <w:kinsoku/>
        <w:wordWrap/>
        <w:overflowPunct/>
        <w:topLinePunct w:val="0"/>
        <w:autoSpaceDE/>
        <w:autoSpaceDN/>
        <w:bidi w:val="0"/>
        <w:adjustRightInd/>
        <w:snapToGrid/>
        <w:spacing w:line="570" w:lineRule="exact"/>
        <w:ind w:left="0" w:leftChars="0" w:firstLine="420" w:firstLineChars="0"/>
        <w:textAlignment w:val="auto"/>
        <w:rPr>
          <w:rFonts w:ascii="方正楷体_GB2312" w:hAnsi="方正楷体_GB2312" w:eastAsia="方正楷体_GB2312" w:cs="方正楷体_GB2312"/>
        </w:rPr>
      </w:pPr>
      <w:bookmarkStart w:id="0" w:name="_Toc22288"/>
      <w:bookmarkStart w:id="1" w:name="_Toc19543"/>
      <w:bookmarkStart w:id="2" w:name="_Toc21963"/>
      <w:r>
        <w:rPr>
          <w:rFonts w:hint="eastAsia"/>
        </w:rPr>
        <w:t>事故基本情况</w:t>
      </w:r>
      <w:bookmarkEnd w:id="0"/>
      <w:bookmarkEnd w:id="1"/>
      <w:bookmarkEnd w:id="2"/>
    </w:p>
    <w:p w14:paraId="15916D52">
      <w:pPr>
        <w:pStyle w:val="3"/>
        <w:pageBreakBefore w:val="0"/>
        <w:kinsoku/>
        <w:wordWrap/>
        <w:overflowPunct/>
        <w:topLinePunct w:val="0"/>
        <w:autoSpaceDE/>
        <w:autoSpaceDN/>
        <w:bidi w:val="0"/>
        <w:adjustRightInd/>
        <w:snapToGrid/>
        <w:spacing w:line="570" w:lineRule="exact"/>
        <w:ind w:firstLine="640"/>
        <w:textAlignment w:val="auto"/>
        <w:rPr>
          <w:rFonts w:ascii="楷体_GB2312" w:hAnsi="楷体_GB2312" w:cs="楷体_GB2312"/>
          <w:bCs/>
        </w:rPr>
      </w:pPr>
      <w:bookmarkStart w:id="3" w:name="_Toc28479"/>
      <w:bookmarkStart w:id="4" w:name="_Toc1450"/>
      <w:bookmarkStart w:id="5" w:name="_Toc13713"/>
      <w:r>
        <w:rPr>
          <w:rFonts w:hint="eastAsia" w:ascii="楷体_GB2312" w:hAnsi="楷体_GB2312" w:cs="楷体_GB2312"/>
          <w:bCs/>
        </w:rPr>
        <w:t>（一）相关单位</w:t>
      </w:r>
      <w:bookmarkEnd w:id="3"/>
      <w:r>
        <w:rPr>
          <w:rFonts w:hint="eastAsia" w:ascii="楷体_GB2312" w:hAnsi="楷体_GB2312" w:cs="楷体_GB2312"/>
          <w:bCs/>
        </w:rPr>
        <w:t>情况</w:t>
      </w:r>
      <w:bookmarkEnd w:id="4"/>
      <w:bookmarkEnd w:id="5"/>
    </w:p>
    <w:p w14:paraId="19E1842C">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1.建设单位：上海北万置业有限公司（以下简称</w:t>
      </w:r>
      <w:r>
        <w:rPr>
          <w:rFonts w:hint="eastAsia" w:ascii="仿宋_GB2312" w:hAnsi="宋体" w:eastAsia="仿宋_GB2312" w:cs="宋体"/>
          <w:kern w:val="0"/>
          <w:sz w:val="32"/>
          <w:szCs w:val="32"/>
          <w:lang w:val="en-US" w:eastAsia="zh-CN"/>
        </w:rPr>
        <w:t>北万置业</w:t>
      </w:r>
      <w:r>
        <w:rPr>
          <w:rFonts w:hint="eastAsia" w:ascii="仿宋_GB2312" w:hAnsi="宋体" w:eastAsia="仿宋_GB2312" w:cs="宋体"/>
          <w:kern w:val="0"/>
          <w:sz w:val="32"/>
          <w:szCs w:val="32"/>
        </w:rPr>
        <w:t>公司）。统一社会信用代码：</w:t>
      </w:r>
      <w:r>
        <w:rPr>
          <w:rFonts w:hint="eastAsia" w:ascii="仿宋_GB2312" w:hAnsi="宋体" w:eastAsia="仿宋_GB2312" w:cs="宋体"/>
          <w:kern w:val="0"/>
          <w:sz w:val="32"/>
          <w:szCs w:val="32"/>
          <w:lang w:val="en-US" w:eastAsia="zh-CN"/>
        </w:rPr>
        <w:t>91310106MA1FYH67XX</w:t>
      </w:r>
      <w:r>
        <w:rPr>
          <w:rFonts w:hint="eastAsia" w:ascii="仿宋_GB2312" w:hAnsi="宋体" w:eastAsia="仿宋_GB2312" w:cs="宋体"/>
          <w:kern w:val="0"/>
          <w:sz w:val="32"/>
          <w:szCs w:val="32"/>
        </w:rPr>
        <w:t>；法定代表人：</w:t>
      </w:r>
      <w:r>
        <w:rPr>
          <w:rFonts w:hint="eastAsia" w:ascii="仿宋_GB2312" w:hAnsi="宋体" w:eastAsia="仿宋_GB2312" w:cs="宋体"/>
          <w:kern w:val="0"/>
          <w:sz w:val="32"/>
          <w:szCs w:val="32"/>
          <w:lang w:val="en-US" w:eastAsia="zh-CN"/>
        </w:rPr>
        <w:t>刘建锋</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公司</w:t>
      </w:r>
      <w:r>
        <w:rPr>
          <w:rFonts w:hint="eastAsia" w:ascii="仿宋_GB2312" w:hAnsi="宋体" w:eastAsia="仿宋_GB2312" w:cs="宋体"/>
          <w:kern w:val="0"/>
          <w:sz w:val="32"/>
          <w:szCs w:val="32"/>
        </w:rPr>
        <w:t>地址：上海市静安区天目中路380号2101-6室；成立日期：20</w:t>
      </w:r>
      <w:r>
        <w:rPr>
          <w:rFonts w:hint="eastAsia" w:ascii="仿宋_GB2312" w:hAnsi="宋体" w:eastAsia="仿宋_GB2312" w:cs="宋体"/>
          <w:kern w:val="0"/>
          <w:sz w:val="32"/>
          <w:szCs w:val="32"/>
          <w:lang w:val="en-US" w:eastAsia="zh-CN"/>
        </w:rPr>
        <w:t>19</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月</w:t>
      </w:r>
      <w:r>
        <w:rPr>
          <w:rFonts w:hint="eastAsia" w:ascii="仿宋_GB2312" w:hAnsi="宋体" w:eastAsia="仿宋_GB2312" w:cs="宋体"/>
          <w:kern w:val="0"/>
          <w:sz w:val="32"/>
          <w:szCs w:val="32"/>
          <w:lang w:val="en-US" w:eastAsia="zh-CN"/>
        </w:rPr>
        <w:t>17</w:t>
      </w:r>
      <w:r>
        <w:rPr>
          <w:rFonts w:hint="eastAsia" w:ascii="仿宋_GB2312" w:hAnsi="宋体" w:eastAsia="仿宋_GB2312" w:cs="宋体"/>
          <w:kern w:val="0"/>
          <w:sz w:val="32"/>
          <w:szCs w:val="32"/>
        </w:rPr>
        <w:t>日；所属行业为房地产业，经营范围包含：房地产开发经营，房地产咨询，物业管理</w:t>
      </w:r>
      <w:r>
        <w:rPr>
          <w:rFonts w:hint="eastAsia" w:ascii="仿宋_GB2312" w:hAnsi="宋体" w:eastAsia="仿宋_GB2312" w:cs="宋体"/>
          <w:kern w:val="0"/>
          <w:sz w:val="32"/>
          <w:szCs w:val="32"/>
          <w:lang w:val="en-US" w:eastAsia="zh-CN"/>
        </w:rPr>
        <w:t>等</w:t>
      </w:r>
      <w:r>
        <w:rPr>
          <w:rFonts w:hint="eastAsia" w:ascii="仿宋_GB2312" w:hAnsi="宋体" w:eastAsia="仿宋_GB2312" w:cs="宋体"/>
          <w:kern w:val="0"/>
          <w:sz w:val="32"/>
          <w:szCs w:val="32"/>
        </w:rPr>
        <w:t>。</w:t>
      </w:r>
    </w:p>
    <w:p w14:paraId="3BACF5DD">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2.总包单位：上海泾东建筑发展有限公司（以下简称</w:t>
      </w:r>
      <w:r>
        <w:rPr>
          <w:rFonts w:hint="eastAsia" w:ascii="仿宋_GB2312" w:hAnsi="宋体" w:eastAsia="仿宋_GB2312" w:cs="宋体"/>
          <w:kern w:val="0"/>
          <w:sz w:val="32"/>
          <w:szCs w:val="32"/>
          <w:lang w:val="en-US" w:eastAsia="zh-CN"/>
        </w:rPr>
        <w:t>泾东发展</w:t>
      </w:r>
      <w:r>
        <w:rPr>
          <w:rFonts w:hint="eastAsia" w:ascii="仿宋_GB2312" w:hAnsi="宋体" w:eastAsia="仿宋_GB2312" w:cs="宋体"/>
          <w:kern w:val="0"/>
          <w:sz w:val="32"/>
          <w:szCs w:val="32"/>
        </w:rPr>
        <w:t>公司）。统一社会信用代码：</w:t>
      </w:r>
      <w:r>
        <w:rPr>
          <w:rFonts w:hint="eastAsia" w:ascii="仿宋_GB2312" w:hAnsi="宋体" w:eastAsia="仿宋_GB2312" w:cs="宋体"/>
          <w:kern w:val="0"/>
          <w:sz w:val="32"/>
          <w:szCs w:val="32"/>
          <w:lang w:val="en-US" w:eastAsia="zh-CN"/>
        </w:rPr>
        <w:t>91310104777129081J</w:t>
      </w:r>
      <w:r>
        <w:rPr>
          <w:rFonts w:hint="eastAsia" w:ascii="仿宋_GB2312" w:hAnsi="宋体" w:eastAsia="仿宋_GB2312" w:cs="宋体"/>
          <w:kern w:val="0"/>
          <w:sz w:val="32"/>
          <w:szCs w:val="32"/>
        </w:rPr>
        <w:t>；公司类型：有限责任公司</w:t>
      </w:r>
      <w:r>
        <w:rPr>
          <w:rFonts w:hint="eastAsia" w:ascii="仿宋_GB2312" w:hAnsi="宋体" w:eastAsia="仿宋_GB2312" w:cs="宋体"/>
          <w:kern w:val="0"/>
          <w:sz w:val="32"/>
          <w:szCs w:val="32"/>
          <w:lang w:val="en-US" w:eastAsia="zh-CN"/>
        </w:rPr>
        <w:t>(自然人投资或控股);</w:t>
      </w:r>
      <w:r>
        <w:rPr>
          <w:rFonts w:hint="eastAsia" w:ascii="仿宋_GB2312" w:hAnsi="宋体" w:eastAsia="仿宋_GB2312" w:cs="宋体"/>
          <w:kern w:val="0"/>
          <w:sz w:val="32"/>
          <w:szCs w:val="32"/>
        </w:rPr>
        <w:t>法定代表人：</w:t>
      </w:r>
      <w:r>
        <w:rPr>
          <w:rFonts w:hint="eastAsia" w:ascii="仿宋_GB2312" w:hAnsi="宋体" w:eastAsia="仿宋_GB2312" w:cs="宋体"/>
          <w:kern w:val="0"/>
          <w:sz w:val="32"/>
          <w:szCs w:val="32"/>
          <w:lang w:val="en-US" w:eastAsia="zh-CN"/>
        </w:rPr>
        <w:t>张晗凤</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公司</w:t>
      </w:r>
      <w:r>
        <w:rPr>
          <w:rFonts w:hint="eastAsia" w:ascii="仿宋_GB2312" w:hAnsi="宋体" w:eastAsia="仿宋_GB2312" w:cs="宋体"/>
          <w:kern w:val="0"/>
          <w:sz w:val="32"/>
          <w:szCs w:val="32"/>
        </w:rPr>
        <w:t>地址：上海市</w:t>
      </w:r>
      <w:r>
        <w:rPr>
          <w:rFonts w:hint="eastAsia" w:ascii="仿宋_GB2312" w:hAnsi="宋体" w:eastAsia="仿宋_GB2312" w:cs="宋体"/>
          <w:kern w:val="0"/>
          <w:sz w:val="32"/>
          <w:szCs w:val="32"/>
          <w:lang w:val="en-US" w:eastAsia="zh-CN"/>
        </w:rPr>
        <w:t>徐汇区钦州路201号443室</w:t>
      </w:r>
      <w:r>
        <w:rPr>
          <w:rFonts w:hint="eastAsia" w:ascii="仿宋_GB2312" w:hAnsi="宋体" w:eastAsia="仿宋_GB2312" w:cs="宋体"/>
          <w:kern w:val="0"/>
          <w:sz w:val="32"/>
          <w:szCs w:val="32"/>
        </w:rPr>
        <w:t>；成立日期：20</w:t>
      </w:r>
      <w:r>
        <w:rPr>
          <w:rFonts w:hint="eastAsia" w:ascii="仿宋_GB2312" w:hAnsi="宋体" w:eastAsia="仿宋_GB2312" w:cs="宋体"/>
          <w:kern w:val="0"/>
          <w:sz w:val="32"/>
          <w:szCs w:val="32"/>
          <w:lang w:val="en-US" w:eastAsia="zh-CN"/>
        </w:rPr>
        <w:t>05</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月</w:t>
      </w:r>
      <w:r>
        <w:rPr>
          <w:rFonts w:hint="eastAsia" w:ascii="仿宋_GB2312" w:hAnsi="宋体" w:eastAsia="仿宋_GB2312" w:cs="宋体"/>
          <w:kern w:val="0"/>
          <w:sz w:val="32"/>
          <w:szCs w:val="32"/>
          <w:lang w:val="en-US" w:eastAsia="zh-CN"/>
        </w:rPr>
        <w:t>29</w:t>
      </w:r>
      <w:r>
        <w:rPr>
          <w:rFonts w:hint="eastAsia" w:ascii="仿宋_GB2312" w:hAnsi="宋体" w:eastAsia="仿宋_GB2312" w:cs="宋体"/>
          <w:kern w:val="0"/>
          <w:sz w:val="32"/>
          <w:szCs w:val="32"/>
        </w:rPr>
        <w:t>日；经营范围</w:t>
      </w:r>
      <w:r>
        <w:rPr>
          <w:rFonts w:hint="eastAsia" w:ascii="仿宋_GB2312" w:hAnsi="宋体" w:eastAsia="仿宋_GB2312" w:cs="宋体"/>
          <w:kern w:val="0"/>
          <w:sz w:val="32"/>
          <w:szCs w:val="32"/>
          <w:lang w:eastAsia="zh-CN"/>
        </w:rPr>
        <w:t>包含</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建设工程施工，宅室内专修装饰，施工专业作业等</w:t>
      </w:r>
      <w:r>
        <w:rPr>
          <w:rFonts w:hint="eastAsia" w:ascii="仿宋_GB2312" w:hAnsi="宋体" w:eastAsia="仿宋_GB2312" w:cs="宋体"/>
          <w:kern w:val="0"/>
          <w:sz w:val="32"/>
          <w:szCs w:val="32"/>
        </w:rPr>
        <w:t>。</w:t>
      </w:r>
    </w:p>
    <w:p w14:paraId="727E9035">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3.监理单位：上海建浩工程顾问有限公司（以下简称</w:t>
      </w:r>
      <w:r>
        <w:rPr>
          <w:rFonts w:hint="eastAsia" w:ascii="仿宋_GB2312" w:hAnsi="宋体" w:eastAsia="仿宋_GB2312" w:cs="宋体"/>
          <w:kern w:val="0"/>
          <w:sz w:val="32"/>
          <w:szCs w:val="32"/>
          <w:lang w:val="en-US" w:eastAsia="zh-CN"/>
        </w:rPr>
        <w:t>建浩工程</w:t>
      </w:r>
      <w:r>
        <w:rPr>
          <w:rFonts w:hint="eastAsia" w:ascii="仿宋_GB2312" w:hAnsi="宋体" w:eastAsia="仿宋_GB2312" w:cs="宋体"/>
          <w:kern w:val="0"/>
          <w:sz w:val="32"/>
          <w:szCs w:val="32"/>
        </w:rPr>
        <w:t>公司）。统一社会信用代码：91310113747266413Y；法定代表人：单正猷；地址：上海市宝山区上大路668号256C室；成立日期：200</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月</w:t>
      </w:r>
      <w:r>
        <w:rPr>
          <w:rFonts w:hint="eastAsia" w:ascii="仿宋_GB2312" w:hAnsi="宋体" w:eastAsia="仿宋_GB2312" w:cs="宋体"/>
          <w:kern w:val="0"/>
          <w:sz w:val="32"/>
          <w:szCs w:val="32"/>
          <w:lang w:val="en-US" w:eastAsia="zh-CN"/>
        </w:rPr>
        <w:t>10</w:t>
      </w:r>
      <w:r>
        <w:rPr>
          <w:rFonts w:hint="eastAsia" w:ascii="仿宋_GB2312" w:hAnsi="宋体" w:eastAsia="仿宋_GB2312" w:cs="宋体"/>
          <w:kern w:val="0"/>
          <w:sz w:val="32"/>
          <w:szCs w:val="32"/>
        </w:rPr>
        <w:t>日；经营范围包含：工业与民用建筑、公共建筑、市政工程等领域的技术咨询服务</w:t>
      </w:r>
      <w:r>
        <w:rPr>
          <w:rFonts w:hint="eastAsia" w:ascii="仿宋_GB2312" w:hAnsi="宋体" w:eastAsia="仿宋_GB2312" w:cs="宋体"/>
          <w:kern w:val="0"/>
          <w:sz w:val="32"/>
          <w:szCs w:val="32"/>
          <w:lang w:eastAsia="zh-CN"/>
        </w:rPr>
        <w:t>。</w:t>
      </w:r>
    </w:p>
    <w:p w14:paraId="4DBC5982">
      <w:pPr>
        <w:keepNext w:val="0"/>
        <w:keepLines w:val="0"/>
        <w:pageBreakBefore w:val="0"/>
        <w:widowControl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4.专业分包单位：上海灿余建设发展有限公司（以下简称</w:t>
      </w:r>
      <w:r>
        <w:rPr>
          <w:rFonts w:hint="eastAsia" w:ascii="仿宋_GB2312" w:hAnsi="宋体" w:eastAsia="仿宋_GB2312" w:cs="宋体"/>
          <w:kern w:val="0"/>
          <w:sz w:val="32"/>
          <w:szCs w:val="32"/>
          <w:lang w:val="en-US" w:eastAsia="zh-CN"/>
        </w:rPr>
        <w:t>灿余建设</w:t>
      </w:r>
      <w:r>
        <w:rPr>
          <w:rFonts w:hint="eastAsia" w:ascii="仿宋_GB2312" w:hAnsi="宋体" w:eastAsia="仿宋_GB2312" w:cs="宋体"/>
          <w:kern w:val="0"/>
          <w:sz w:val="32"/>
          <w:szCs w:val="32"/>
        </w:rPr>
        <w:t>公司）。统一社会信用代码：</w:t>
      </w:r>
      <w:r>
        <w:rPr>
          <w:rFonts w:hint="eastAsia" w:ascii="仿宋_GB2312" w:hAnsi="宋体" w:eastAsia="仿宋_GB2312" w:cs="宋体"/>
          <w:kern w:val="0"/>
          <w:sz w:val="32"/>
          <w:szCs w:val="32"/>
          <w:lang w:val="en-US" w:eastAsia="zh-CN"/>
        </w:rPr>
        <w:t>91310115MA1H993A9U</w:t>
      </w:r>
      <w:r>
        <w:rPr>
          <w:rFonts w:hint="eastAsia" w:ascii="仿宋_GB2312" w:hAnsi="宋体" w:eastAsia="仿宋_GB2312" w:cs="宋体"/>
          <w:kern w:val="0"/>
          <w:sz w:val="32"/>
          <w:szCs w:val="32"/>
        </w:rPr>
        <w:t>；公司类型：有限责任公司（</w:t>
      </w:r>
      <w:r>
        <w:rPr>
          <w:rFonts w:hint="eastAsia" w:ascii="仿宋_GB2312" w:hAnsi="宋体" w:eastAsia="仿宋_GB2312" w:cs="宋体"/>
          <w:kern w:val="0"/>
          <w:sz w:val="32"/>
          <w:szCs w:val="32"/>
          <w:lang w:val="en-US" w:eastAsia="zh-CN"/>
        </w:rPr>
        <w:t>自然人独资</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注册</w:t>
      </w:r>
      <w:r>
        <w:rPr>
          <w:rFonts w:hint="eastAsia" w:ascii="仿宋_GB2312" w:hAnsi="宋体" w:eastAsia="仿宋_GB2312" w:cs="宋体"/>
          <w:kern w:val="0"/>
          <w:sz w:val="32"/>
          <w:szCs w:val="32"/>
        </w:rPr>
        <w:t>地址：</w:t>
      </w:r>
      <w:r>
        <w:rPr>
          <w:rFonts w:hint="eastAsia" w:ascii="仿宋_GB2312" w:hAnsi="宋体" w:eastAsia="仿宋_GB2312" w:cs="宋体"/>
          <w:kern w:val="0"/>
          <w:sz w:val="32"/>
          <w:szCs w:val="32"/>
          <w:lang w:val="en-US" w:eastAsia="zh-CN"/>
        </w:rPr>
        <w:t>上海市宝山区长逸路188号1幢10层</w:t>
      </w:r>
      <w:r>
        <w:rPr>
          <w:rFonts w:hint="eastAsia" w:ascii="仿宋_GB2312" w:hAnsi="宋体" w:eastAsia="仿宋_GB2312" w:cs="宋体"/>
          <w:kern w:val="0"/>
          <w:sz w:val="32"/>
          <w:szCs w:val="32"/>
        </w:rPr>
        <w:t>；法定代表人：</w:t>
      </w:r>
      <w:r>
        <w:rPr>
          <w:rFonts w:hint="eastAsia" w:ascii="仿宋_GB2312" w:hAnsi="宋体" w:eastAsia="仿宋_GB2312" w:cs="宋体"/>
          <w:kern w:val="0"/>
          <w:sz w:val="32"/>
          <w:szCs w:val="32"/>
          <w:lang w:val="en-US" w:eastAsia="zh-CN"/>
        </w:rPr>
        <w:t>刘长全</w:t>
      </w:r>
      <w:r>
        <w:rPr>
          <w:rFonts w:hint="eastAsia" w:ascii="仿宋_GB2312" w:hAnsi="宋体" w:eastAsia="仿宋_GB2312" w:cs="宋体"/>
          <w:kern w:val="0"/>
          <w:sz w:val="32"/>
          <w:szCs w:val="32"/>
        </w:rPr>
        <w:t>；成立日期：</w:t>
      </w:r>
      <w:r>
        <w:rPr>
          <w:rFonts w:hint="eastAsia" w:ascii="仿宋_GB2312" w:hAnsi="宋体" w:eastAsia="仿宋_GB2312" w:cs="宋体"/>
          <w:kern w:val="0"/>
          <w:sz w:val="32"/>
          <w:szCs w:val="32"/>
          <w:lang w:val="en-US" w:eastAsia="zh-CN"/>
        </w:rPr>
        <w:t>2017年8月16日</w:t>
      </w:r>
      <w:r>
        <w:rPr>
          <w:rFonts w:hint="eastAsia" w:ascii="仿宋_GB2312" w:hAnsi="宋体" w:eastAsia="仿宋_GB2312" w:cs="宋体"/>
          <w:kern w:val="0"/>
          <w:sz w:val="32"/>
          <w:szCs w:val="32"/>
        </w:rPr>
        <w:t>；经营范围</w:t>
      </w:r>
      <w:r>
        <w:rPr>
          <w:rFonts w:hint="eastAsia" w:ascii="仿宋_GB2312" w:hAnsi="宋体" w:eastAsia="仿宋_GB2312" w:cs="宋体"/>
          <w:kern w:val="0"/>
          <w:sz w:val="32"/>
          <w:szCs w:val="32"/>
          <w:lang w:eastAsia="zh-CN"/>
        </w:rPr>
        <w:t>包含</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建筑工程设计，建筑工程施工，建筑劳务分包</w:t>
      </w:r>
      <w:r>
        <w:rPr>
          <w:rFonts w:hint="eastAsia" w:ascii="仿宋_GB2312" w:hAnsi="宋体" w:eastAsia="仿宋_GB2312" w:cs="宋体"/>
          <w:kern w:val="0"/>
          <w:sz w:val="32"/>
          <w:szCs w:val="32"/>
        </w:rPr>
        <w:t>等。</w:t>
      </w:r>
    </w:p>
    <w:p w14:paraId="5E8CAEA1">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5.劳务分包单位：上海财立丰建筑劳务工程有限公司（以下简称财立丰劳务公司）。统一社会信用代码：91310104MACAAMLG7Y；法定代表人：任晓良；成立日期：2023年3月8日；注册地址：上海市徐汇区建国西路598号B全幢101室；所属行业为专业技术服务业，经营范围包含：许可项目：建筑劳务分包等。</w:t>
      </w:r>
    </w:p>
    <w:p w14:paraId="710E00C0">
      <w:pPr>
        <w:pStyle w:val="3"/>
        <w:pageBreakBefore w:val="0"/>
        <w:kinsoku/>
        <w:wordWrap/>
        <w:overflowPunct/>
        <w:topLinePunct w:val="0"/>
        <w:autoSpaceDE/>
        <w:autoSpaceDN/>
        <w:bidi w:val="0"/>
        <w:adjustRightInd/>
        <w:snapToGrid/>
        <w:spacing w:line="570" w:lineRule="exact"/>
        <w:ind w:firstLine="640"/>
        <w:textAlignment w:val="auto"/>
        <w:rPr>
          <w:rFonts w:hint="eastAsia" w:ascii="楷体_GB2312" w:hAnsi="楷体_GB2312" w:cs="楷体_GB2312"/>
          <w:bCs/>
        </w:rPr>
      </w:pPr>
      <w:bookmarkStart w:id="6" w:name="_Toc27752"/>
      <w:bookmarkStart w:id="7" w:name="_Toc25948"/>
      <w:bookmarkStart w:id="8" w:name="_Toc5566"/>
      <w:r>
        <w:rPr>
          <w:rFonts w:hint="eastAsia" w:ascii="楷体_GB2312" w:hAnsi="楷体_GB2312" w:cs="楷体_GB2312"/>
          <w:bCs/>
        </w:rPr>
        <w:t>（二）相关合同情况</w:t>
      </w:r>
      <w:bookmarkEnd w:id="6"/>
      <w:bookmarkEnd w:id="7"/>
      <w:bookmarkEnd w:id="8"/>
    </w:p>
    <w:p w14:paraId="33AFA7A8">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1.</w:t>
      </w:r>
      <w:r>
        <w:rPr>
          <w:rFonts w:hint="eastAsia" w:ascii="仿宋_GB2312" w:hAnsi="宋体" w:eastAsia="仿宋_GB2312" w:cs="宋体"/>
          <w:kern w:val="0"/>
          <w:sz w:val="32"/>
          <w:szCs w:val="32"/>
          <w:lang w:val="en-US" w:eastAsia="zh-CN"/>
        </w:rPr>
        <w:t>2023年6月28日，上海北万置业有限公司与上海泾东建筑发展有限公司签订</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建设工程施工合同</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合同名称为：新建静安区中兴社区C070202单元304-03地块商住办及配套设施项目；合同规定北万置业公司为发包单位，上海泾东发展公司为承包单位；项目负责人：黄东升；合同项目类别与工程类别为房屋建筑工程；工程规模：387958.48平方米；承包内容：一栋170米的商办楼，一栋120米商住综合楼，四栋100米以下的住宅楼及其裙房（其中一栋住宅塔楼含保障住房）的桩基、围护、土建、安装等。建设项目开、竣工日期为2023年8月1日至2027年12月30日，合同工期1613天。</w:t>
      </w:r>
    </w:p>
    <w:p w14:paraId="4373A4C5">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2.</w:t>
      </w:r>
      <w:r>
        <w:rPr>
          <w:rFonts w:hint="eastAsia" w:ascii="仿宋_GB2312" w:hAnsi="宋体" w:eastAsia="仿宋_GB2312" w:cs="宋体"/>
          <w:kern w:val="0"/>
          <w:sz w:val="32"/>
          <w:szCs w:val="32"/>
          <w:lang w:val="en-US" w:eastAsia="zh-CN"/>
        </w:rPr>
        <w:t>2026年2月15日，上海泾东建筑发展有限公司与上海灿余建设发展有限公司签订《专业分包合同》。工程名称：新建静安区中兴社区C070202单元304-03地块商住办及配套设施项目；工程地点：上海市静安区宝山路街道（四至范围：东至：止园路 西至：西藏北路 南至：中华新路 北至：天通庵路）；合同明确泾东发展公司为发包方（甲方），灿余建设公司为承包方（乙方）；承包范围及主要内容：地下室环氧耐磨地坪浇筑；合同工期为2026年3月30日开工至2027年12月30日竣工，共641天。本项目中，为了明确甲乙双方的安全生产责任，确保施工安全，双方在签订建筑工程合同的同时，签定《建筑施工安全生产协议》。</w:t>
      </w:r>
    </w:p>
    <w:p w14:paraId="7681AB12">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3.</w:t>
      </w:r>
      <w:r>
        <w:rPr>
          <w:rFonts w:hint="eastAsia" w:ascii="仿宋_GB2312" w:hAnsi="宋体" w:eastAsia="仿宋_GB2312" w:cs="宋体"/>
          <w:kern w:val="0"/>
          <w:sz w:val="32"/>
          <w:szCs w:val="32"/>
          <w:lang w:val="en-US" w:eastAsia="zh-CN"/>
        </w:rPr>
        <w:t>2026年3月1日，上海灿余建设发展有限公司与上海财立丰建筑劳务工程有限公司签订《建筑工程施工分包（劳务）合同》；合同明确发包单位为灿余建设公司（甲方），承包单位为财立丰劳务公司（乙方）；分包工程范围和内容：拆除、地坪工程劳务分包；分包形式：包工；工程期限：自2026年3月30日起至2027年12月30日止。在本项目中，甲乙双方签订劳务分包合同同时，签订《建筑施工安全生产协议》、《文明施工责任协议书》、《治安防火协议等》。</w:t>
      </w:r>
      <w:bookmarkStart w:id="9" w:name="_Toc16640"/>
      <w:bookmarkStart w:id="10" w:name="_Toc22988"/>
    </w:p>
    <w:p w14:paraId="34273756">
      <w:pPr>
        <w:pStyle w:val="3"/>
        <w:pageBreakBefore w:val="0"/>
        <w:kinsoku/>
        <w:wordWrap/>
        <w:overflowPunct/>
        <w:topLinePunct w:val="0"/>
        <w:autoSpaceDE/>
        <w:autoSpaceDN/>
        <w:bidi w:val="0"/>
        <w:adjustRightInd/>
        <w:snapToGrid/>
        <w:spacing w:line="570" w:lineRule="exact"/>
        <w:ind w:firstLine="640"/>
        <w:textAlignment w:val="auto"/>
        <w:rPr>
          <w:rFonts w:hint="eastAsia" w:ascii="楷体_GB2312" w:hAnsi="楷体_GB2312" w:cs="楷体_GB2312"/>
          <w:bCs/>
        </w:rPr>
      </w:pPr>
      <w:bookmarkStart w:id="11" w:name="_Toc29009"/>
      <w:r>
        <w:rPr>
          <w:rFonts w:hint="eastAsia" w:ascii="楷体_GB2312" w:hAnsi="楷体_GB2312" w:cs="楷体_GB2312"/>
          <w:bCs/>
          <w:lang w:eastAsia="zh-CN"/>
        </w:rPr>
        <w:t>（三）</w:t>
      </w:r>
      <w:r>
        <w:rPr>
          <w:rFonts w:hint="eastAsia" w:ascii="楷体_GB2312" w:hAnsi="楷体_GB2312" w:cs="楷体_GB2312"/>
          <w:bCs/>
        </w:rPr>
        <w:t>事故发生经过</w:t>
      </w:r>
      <w:bookmarkEnd w:id="9"/>
      <w:bookmarkEnd w:id="10"/>
      <w:bookmarkEnd w:id="11"/>
      <w:bookmarkStart w:id="12" w:name="_Toc17976"/>
    </w:p>
    <w:p w14:paraId="4C8B3C72">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right="0" w:firstLine="640" w:firstLineChars="200"/>
        <w:textAlignment w:val="auto"/>
        <w:rPr>
          <w:rFonts w:hint="default"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2026年5月22日上午，静安区宝山路街道中兴社区C070202单元地块项目（天通庵路58号）按施工计划进行地下三层混凝土浇筑作业。根据进度安排，需使用混凝土运输车辆通过地下通道向作业面供料。</w:t>
      </w:r>
      <w:r>
        <w:rPr>
          <w:rFonts w:hint="eastAsia" w:ascii="仿宋_GB2312" w:hAnsi="宋体" w:eastAsia="仿宋_GB2312" w:cs="宋体"/>
          <w:kern w:val="0"/>
          <w:sz w:val="32"/>
          <w:szCs w:val="32"/>
          <w:lang w:val="en-US" w:eastAsia="zh-CN" w:bidi="ar-SA"/>
        </w:rPr>
        <w:t>陆*</w:t>
      </w:r>
      <w:r>
        <w:rPr>
          <w:rFonts w:hint="default" w:ascii="仿宋_GB2312" w:hAnsi="宋体" w:eastAsia="仿宋_GB2312" w:cs="宋体"/>
          <w:kern w:val="0"/>
          <w:sz w:val="32"/>
          <w:szCs w:val="32"/>
          <w:lang w:val="en-US" w:eastAsia="zh-CN" w:bidi="ar-SA"/>
        </w:rPr>
        <w:t>负责当日混凝土运输工作。8时21分许，</w:t>
      </w:r>
      <w:r>
        <w:rPr>
          <w:rFonts w:hint="eastAsia" w:ascii="仿宋_GB2312" w:hAnsi="宋体" w:eastAsia="仿宋_GB2312" w:cs="宋体"/>
          <w:kern w:val="0"/>
          <w:sz w:val="32"/>
          <w:szCs w:val="32"/>
          <w:lang w:val="en-US" w:eastAsia="zh-CN" w:bidi="ar-SA"/>
        </w:rPr>
        <w:t>陆*</w:t>
      </w:r>
      <w:r>
        <w:rPr>
          <w:rFonts w:hint="default" w:ascii="仿宋_GB2312" w:hAnsi="宋体" w:eastAsia="仿宋_GB2312" w:cs="宋体"/>
          <w:kern w:val="0"/>
          <w:sz w:val="32"/>
          <w:szCs w:val="32"/>
          <w:lang w:val="en-US" w:eastAsia="zh-CN" w:bidi="ar-SA"/>
        </w:rPr>
        <w:t>已完成前五批次混凝土转运，正进行第六批次运输。其驾驶车辆沿2号楼地下三层T字通道由东向西行驶，车辆发生</w:t>
      </w:r>
      <w:r>
        <w:rPr>
          <w:rFonts w:hint="eastAsia" w:ascii="仿宋_GB2312" w:hAnsi="宋体" w:eastAsia="仿宋_GB2312" w:cs="宋体"/>
          <w:kern w:val="0"/>
          <w:sz w:val="32"/>
          <w:szCs w:val="32"/>
          <w:lang w:val="en-US" w:eastAsia="zh-CN" w:bidi="ar-SA"/>
        </w:rPr>
        <w:t>侧翻</w:t>
      </w:r>
      <w:r>
        <w:rPr>
          <w:rFonts w:hint="default" w:ascii="仿宋_GB2312" w:hAnsi="宋体" w:eastAsia="仿宋_GB2312" w:cs="宋体"/>
          <w:kern w:val="0"/>
          <w:sz w:val="32"/>
          <w:szCs w:val="32"/>
          <w:lang w:val="en-US" w:eastAsia="zh-CN" w:bidi="ar-SA"/>
        </w:rPr>
        <w:t>。</w:t>
      </w:r>
    </w:p>
    <w:p w14:paraId="19DAB3F5">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right="0" w:firstLine="640" w:firstLineChars="200"/>
        <w:textAlignment w:val="auto"/>
        <w:rPr>
          <w:rFonts w:hint="default"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附近作业人员听到异响后立即赶到现场，</w:t>
      </w:r>
      <w:r>
        <w:rPr>
          <w:rFonts w:hint="eastAsia" w:ascii="仿宋_GB2312" w:hAnsi="宋体" w:eastAsia="仿宋_GB2312" w:cs="宋体"/>
          <w:kern w:val="0"/>
          <w:sz w:val="32"/>
          <w:szCs w:val="32"/>
          <w:lang w:val="en-US" w:eastAsia="zh-CN" w:bidi="ar-SA"/>
        </w:rPr>
        <w:t>发现陆*</w:t>
      </w:r>
      <w:r>
        <w:rPr>
          <w:rFonts w:hint="default" w:ascii="仿宋_GB2312" w:hAnsi="宋体" w:eastAsia="仿宋_GB2312" w:cs="宋体"/>
          <w:kern w:val="0"/>
          <w:sz w:val="32"/>
          <w:szCs w:val="32"/>
          <w:lang w:val="en-US" w:eastAsia="zh-CN" w:bidi="ar-SA"/>
        </w:rPr>
        <w:t>被</w:t>
      </w:r>
      <w:r>
        <w:rPr>
          <w:rFonts w:hint="eastAsia" w:ascii="仿宋_GB2312" w:hAnsi="宋体" w:eastAsia="仿宋_GB2312" w:cs="宋体"/>
          <w:kern w:val="0"/>
          <w:sz w:val="32"/>
          <w:szCs w:val="32"/>
          <w:lang w:val="en-US" w:eastAsia="zh-CN" w:bidi="ar-SA"/>
        </w:rPr>
        <w:t>压在车下，即</w:t>
      </w:r>
      <w:r>
        <w:rPr>
          <w:rFonts w:hint="default" w:ascii="仿宋_GB2312" w:hAnsi="宋体" w:eastAsia="仿宋_GB2312" w:cs="宋体"/>
          <w:kern w:val="0"/>
          <w:sz w:val="32"/>
          <w:szCs w:val="32"/>
          <w:lang w:val="en-US" w:eastAsia="zh-CN" w:bidi="ar-SA"/>
        </w:rPr>
        <w:t>使用现场既有工具尝试抬升车辆施救，并同步拨打了“120”急救电话。8时31分许，“120”急救人员到达现场，立即对</w:t>
      </w:r>
      <w:r>
        <w:rPr>
          <w:rFonts w:hint="eastAsia" w:ascii="仿宋_GB2312" w:hAnsi="宋体" w:eastAsia="仿宋_GB2312" w:cs="宋体"/>
          <w:kern w:val="0"/>
          <w:sz w:val="32"/>
          <w:szCs w:val="32"/>
          <w:lang w:val="en-US" w:eastAsia="zh-CN" w:bidi="ar-SA"/>
        </w:rPr>
        <w:t>陆*</w:t>
      </w:r>
      <w:r>
        <w:rPr>
          <w:rFonts w:hint="default" w:ascii="仿宋_GB2312" w:hAnsi="宋体" w:eastAsia="仿宋_GB2312" w:cs="宋体"/>
          <w:kern w:val="0"/>
          <w:sz w:val="32"/>
          <w:szCs w:val="32"/>
          <w:lang w:val="en-US" w:eastAsia="zh-CN" w:bidi="ar-SA"/>
        </w:rPr>
        <w:t>进行现场急救并送往医院。后经医院全力抢救无效，</w:t>
      </w:r>
      <w:r>
        <w:rPr>
          <w:rFonts w:hint="eastAsia" w:ascii="仿宋_GB2312" w:hAnsi="宋体" w:eastAsia="仿宋_GB2312" w:cs="宋体"/>
          <w:kern w:val="0"/>
          <w:sz w:val="32"/>
          <w:szCs w:val="32"/>
          <w:lang w:val="en-US" w:eastAsia="zh-CN" w:bidi="ar-SA"/>
        </w:rPr>
        <w:t>陆*</w:t>
      </w:r>
      <w:r>
        <w:rPr>
          <w:rFonts w:hint="default" w:ascii="仿宋_GB2312" w:hAnsi="宋体" w:eastAsia="仿宋_GB2312" w:cs="宋体"/>
          <w:kern w:val="0"/>
          <w:sz w:val="32"/>
          <w:szCs w:val="32"/>
          <w:lang w:val="en-US" w:eastAsia="zh-CN" w:bidi="ar-SA"/>
        </w:rPr>
        <w:t>于当日被宣告死亡。</w:t>
      </w:r>
    </w:p>
    <w:p w14:paraId="715734A9">
      <w:pPr>
        <w:pStyle w:val="3"/>
        <w:pageBreakBefore w:val="0"/>
        <w:kinsoku/>
        <w:wordWrap/>
        <w:overflowPunct/>
        <w:topLinePunct w:val="0"/>
        <w:autoSpaceDE/>
        <w:autoSpaceDN/>
        <w:bidi w:val="0"/>
        <w:adjustRightInd/>
        <w:snapToGrid/>
        <w:spacing w:line="570" w:lineRule="exact"/>
        <w:ind w:left="0" w:leftChars="0" w:firstLine="640" w:firstLineChars="200"/>
        <w:textAlignment w:val="auto"/>
        <w:rPr>
          <w:rFonts w:ascii="楷体_GB2312" w:hAnsi="楷体_GB2312" w:cs="楷体_GB2312"/>
          <w:szCs w:val="32"/>
        </w:rPr>
      </w:pPr>
      <w:bookmarkStart w:id="13" w:name="_Toc8858"/>
      <w:r>
        <w:rPr>
          <w:rFonts w:hint="eastAsia"/>
        </w:rPr>
        <w:t>（</w:t>
      </w:r>
      <w:r>
        <w:rPr>
          <w:rFonts w:hint="eastAsia"/>
          <w:lang w:eastAsia="zh-CN"/>
        </w:rPr>
        <w:t>四</w:t>
      </w:r>
      <w:r>
        <w:rPr>
          <w:rFonts w:hint="eastAsia"/>
        </w:rPr>
        <w:t>）</w:t>
      </w:r>
      <w:bookmarkEnd w:id="12"/>
      <w:r>
        <w:rPr>
          <w:rFonts w:hint="eastAsia"/>
        </w:rPr>
        <w:t>人员伤亡及直接经济损失情况</w:t>
      </w:r>
      <w:bookmarkEnd w:id="13"/>
    </w:p>
    <w:p w14:paraId="5DBD3775">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陆*</w:t>
      </w:r>
      <w:r>
        <w:rPr>
          <w:rFonts w:hint="eastAsia" w:ascii="仿宋_GB2312" w:hAnsi="宋体" w:eastAsia="仿宋_GB2312" w:cs="宋体"/>
          <w:kern w:val="0"/>
          <w:sz w:val="32"/>
          <w:szCs w:val="32"/>
        </w:rPr>
        <w:t>（死者），男性，</w:t>
      </w:r>
      <w:r>
        <w:rPr>
          <w:rFonts w:hint="eastAsia" w:ascii="仿宋_GB2312" w:hAnsi="宋体" w:eastAsia="仿宋_GB2312" w:cs="宋体"/>
          <w:kern w:val="0"/>
          <w:sz w:val="32"/>
          <w:szCs w:val="32"/>
          <w:lang w:val="en-US" w:eastAsia="zh-CN"/>
        </w:rPr>
        <w:t>56</w:t>
      </w:r>
      <w:r>
        <w:rPr>
          <w:rFonts w:hint="eastAsia" w:ascii="仿宋_GB2312" w:hAnsi="宋体" w:eastAsia="仿宋_GB2312" w:cs="宋体"/>
          <w:kern w:val="0"/>
          <w:sz w:val="32"/>
          <w:szCs w:val="32"/>
        </w:rPr>
        <w:t>岁，户籍地址</w:t>
      </w:r>
      <w:r>
        <w:rPr>
          <w:rFonts w:hint="eastAsia" w:ascii="仿宋_GB2312" w:hAnsi="宋体" w:eastAsia="仿宋_GB2312" w:cs="宋体"/>
          <w:kern w:val="0"/>
          <w:sz w:val="32"/>
          <w:szCs w:val="32"/>
          <w:lang w:val="en-US" w:eastAsia="zh-CN"/>
        </w:rPr>
        <w:t>江苏省***</w:t>
      </w:r>
      <w:r>
        <w:rPr>
          <w:rFonts w:hint="eastAsia" w:ascii="仿宋_GB2312" w:hAnsi="宋体" w:eastAsia="仿宋_GB2312" w:cs="宋体"/>
          <w:kern w:val="0"/>
          <w:sz w:val="32"/>
          <w:szCs w:val="32"/>
        </w:rPr>
        <w:t>。经查，</w:t>
      </w:r>
      <w:r>
        <w:rPr>
          <w:rFonts w:hint="eastAsia" w:ascii="仿宋_GB2312" w:hAnsi="宋体" w:eastAsia="仿宋_GB2312" w:cs="宋体"/>
          <w:kern w:val="0"/>
          <w:sz w:val="32"/>
          <w:szCs w:val="32"/>
          <w:lang w:eastAsia="zh-CN"/>
        </w:rPr>
        <w:t>陆*</w:t>
      </w:r>
      <w:r>
        <w:rPr>
          <w:rFonts w:hint="eastAsia" w:ascii="仿宋_GB2312" w:hAnsi="宋体" w:eastAsia="仿宋_GB2312" w:cs="宋体"/>
          <w:kern w:val="0"/>
          <w:sz w:val="32"/>
          <w:szCs w:val="32"/>
        </w:rPr>
        <w:t>持有C1C</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驾驶证，准驾车型包含三轮汽车。事故发生时</w:t>
      </w:r>
      <w:r>
        <w:rPr>
          <w:rFonts w:hint="eastAsia" w:ascii="仿宋_GB2312" w:hAnsi="宋体" w:eastAsia="仿宋_GB2312" w:cs="宋体"/>
          <w:kern w:val="0"/>
          <w:sz w:val="32"/>
          <w:szCs w:val="32"/>
          <w:lang w:val="en-US" w:eastAsia="zh-CN"/>
        </w:rPr>
        <w:t>驾驶牌照为晋B86629的三轮汽车。</w:t>
      </w:r>
    </w:p>
    <w:p w14:paraId="7C4CCECB">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default" w:ascii="仿宋_GB2312" w:hAnsi="宋体" w:eastAsia="仿宋_GB2312" w:cs="宋体"/>
          <w:kern w:val="0"/>
          <w:sz w:val="32"/>
          <w:szCs w:val="32"/>
          <w:lang w:val="en-US" w:eastAsia="zh-CN"/>
        </w:rPr>
      </w:pPr>
      <w:r>
        <w:rPr>
          <w:rFonts w:hint="default" w:ascii="仿宋_GB2312" w:hAnsi="宋体" w:eastAsia="仿宋_GB2312" w:cs="宋体"/>
          <w:kern w:val="0"/>
          <w:sz w:val="32"/>
          <w:szCs w:val="32"/>
          <w:lang w:val="en-US" w:eastAsia="zh-CN"/>
        </w:rPr>
        <w:t>本次事故造成</w:t>
      </w:r>
      <w:r>
        <w:rPr>
          <w:rFonts w:hint="eastAsia" w:ascii="仿宋_GB2312" w:hAnsi="宋体" w:eastAsia="仿宋_GB2312" w:cs="宋体"/>
          <w:kern w:val="0"/>
          <w:sz w:val="32"/>
          <w:szCs w:val="32"/>
          <w:lang w:val="en-US" w:eastAsia="zh-CN"/>
        </w:rPr>
        <w:t>陆*</w:t>
      </w:r>
      <w:r>
        <w:rPr>
          <w:rFonts w:hint="default" w:ascii="仿宋_GB2312" w:hAnsi="宋体" w:eastAsia="仿宋_GB2312" w:cs="宋体"/>
          <w:kern w:val="0"/>
          <w:sz w:val="32"/>
          <w:szCs w:val="32"/>
          <w:lang w:val="en-US" w:eastAsia="zh-CN"/>
        </w:rPr>
        <w:t>1人死亡，现场车辆损坏，事故造成直接经济损失约159万元。</w:t>
      </w:r>
    </w:p>
    <w:p w14:paraId="5228816E">
      <w:pPr>
        <w:pStyle w:val="3"/>
        <w:pageBreakBefore w:val="0"/>
        <w:kinsoku/>
        <w:wordWrap/>
        <w:overflowPunct/>
        <w:topLinePunct w:val="0"/>
        <w:autoSpaceDE/>
        <w:autoSpaceDN/>
        <w:bidi w:val="0"/>
        <w:adjustRightInd/>
        <w:snapToGrid/>
        <w:spacing w:line="570" w:lineRule="exact"/>
        <w:ind w:firstLine="640"/>
        <w:textAlignment w:val="auto"/>
      </w:pPr>
      <w:bookmarkStart w:id="14" w:name="_Toc30580"/>
      <w:bookmarkStart w:id="15" w:name="_Toc19556"/>
      <w:bookmarkStart w:id="16" w:name="_Toc8857"/>
      <w:r>
        <w:rPr>
          <w:rFonts w:hint="eastAsia"/>
        </w:rPr>
        <w:t>（五）事故现场情况</w:t>
      </w:r>
      <w:bookmarkEnd w:id="14"/>
      <w:bookmarkEnd w:id="15"/>
      <w:bookmarkEnd w:id="16"/>
    </w:p>
    <w:p w14:paraId="6A79DF25">
      <w:pPr>
        <w:pageBreakBefore w:val="0"/>
        <w:kinsoku/>
        <w:wordWrap/>
        <w:overflowPunct/>
        <w:topLinePunct w:val="0"/>
        <w:autoSpaceDE/>
        <w:autoSpaceDN/>
        <w:bidi w:val="0"/>
        <w:adjustRightInd/>
        <w:snapToGrid/>
        <w:spacing w:line="570" w:lineRule="exact"/>
        <w:jc w:val="both"/>
        <w:textAlignment w:val="auto"/>
        <w:rPr>
          <w:rFonts w:hint="eastAsia" w:ascii="仿宋" w:hAnsi="仿宋" w:eastAsia="仿宋"/>
          <w:sz w:val="28"/>
          <w:szCs w:val="28"/>
          <w:lang w:eastAsia="zh-CN"/>
        </w:rPr>
      </w:pPr>
      <w:r>
        <w:rPr>
          <w:rFonts w:hint="eastAsia" w:ascii="仿宋" w:hAnsi="仿宋" w:eastAsia="仿宋"/>
          <w:sz w:val="28"/>
          <w:szCs w:val="28"/>
          <w:lang w:val="en-US" w:eastAsia="zh-CN"/>
        </w:rPr>
        <w:t xml:space="preserve">    </w:t>
      </w:r>
      <w:r>
        <w:rPr>
          <w:rFonts w:hint="eastAsia" w:ascii="仿宋_GB2312" w:hAnsi="宋体" w:eastAsia="仿宋_GB2312" w:cs="宋体"/>
          <w:kern w:val="0"/>
          <w:sz w:val="32"/>
          <w:szCs w:val="32"/>
          <w:lang w:val="en-US" w:eastAsia="zh-CN"/>
        </w:rPr>
        <w:t>事故现场位于宝山路街道中兴社区C070202单元地块项目（东至止园路，西至西藏北路，南至中华新路，北至天通庵路）2号楼地下三层车库T字通道（该通道贯穿地下一层至地下三层，东高西低，通道南北一跨10.4米，最窄处为7米），事发地点T字通道（东西8.9米，南北11.11米，东西一跨10.4米，高3.4米）东南侧一辆红色晋B86629三轮汽车向左侧倾覆，车头朝南，右后轮和前轮悬于空中。车辆前挡风玻璃完全碎裂，后视镜、车灯损毁失效。车斗内混凝土散落，车身下方有救援时用于垫高的砖块。事发</w:t>
      </w:r>
      <w:bookmarkStart w:id="51" w:name="_GoBack"/>
      <w:bookmarkEnd w:id="51"/>
      <w:r>
        <w:rPr>
          <w:rFonts w:hint="eastAsia" w:ascii="仿宋_GB2312" w:hAnsi="宋体" w:eastAsia="仿宋_GB2312" w:cs="宋体"/>
          <w:kern w:val="0"/>
          <w:sz w:val="32"/>
          <w:szCs w:val="32"/>
          <w:lang w:val="en-US" w:eastAsia="zh-CN"/>
        </w:rPr>
        <w:t>现场地面湿滑，存在较大面积积水、淤泥</w:t>
      </w:r>
      <w:r>
        <w:rPr>
          <w:rFonts w:hint="eastAsia" w:ascii="仿宋" w:hAnsi="仿宋" w:eastAsia="仿宋"/>
          <w:sz w:val="28"/>
          <w:szCs w:val="28"/>
          <w:lang w:eastAsia="zh-CN"/>
        </w:rPr>
        <w:drawing>
          <wp:anchor distT="0" distB="0" distL="114300" distR="114300" simplePos="0" relativeHeight="251661312" behindDoc="0" locked="0" layoutInCell="1" allowOverlap="1">
            <wp:simplePos x="0" y="0"/>
            <wp:positionH relativeFrom="column">
              <wp:posOffset>1065530</wp:posOffset>
            </wp:positionH>
            <wp:positionV relativeFrom="page">
              <wp:posOffset>4961255</wp:posOffset>
            </wp:positionV>
            <wp:extent cx="2762885" cy="2072640"/>
            <wp:effectExtent l="0" t="0" r="18415" b="3810"/>
            <wp:wrapTopAndBottom/>
            <wp:docPr id="2" name="图片 2" descr="0400b5b5aa2a203d369690349de6ec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400b5b5aa2a203d369690349de6ec51"/>
                    <pic:cNvPicPr>
                      <a:picLocks noChangeAspect="1"/>
                    </pic:cNvPicPr>
                  </pic:nvPicPr>
                  <pic:blipFill>
                    <a:blip r:embed="rId10"/>
                    <a:stretch>
                      <a:fillRect/>
                    </a:stretch>
                  </pic:blipFill>
                  <pic:spPr>
                    <a:xfrm>
                      <a:off x="0" y="0"/>
                      <a:ext cx="2762885" cy="2072640"/>
                    </a:xfrm>
                    <a:prstGeom prst="rect">
                      <a:avLst/>
                    </a:prstGeom>
                  </pic:spPr>
                </pic:pic>
              </a:graphicData>
            </a:graphic>
          </wp:anchor>
        </w:drawing>
      </w:r>
      <w:r>
        <w:rPr>
          <w:rFonts w:hint="eastAsia" w:ascii="仿宋" w:hAnsi="仿宋" w:eastAsia="仿宋"/>
          <w:sz w:val="28"/>
          <w:szCs w:val="28"/>
          <w:lang w:eastAsia="zh-CN"/>
        </w:rPr>
        <w:t>。</w:t>
      </w:r>
    </w:p>
    <w:p w14:paraId="286C03BC">
      <w:pPr>
        <w:pageBreakBefore w:val="0"/>
        <w:kinsoku/>
        <w:wordWrap/>
        <w:overflowPunct/>
        <w:topLinePunct w:val="0"/>
        <w:autoSpaceDE/>
        <w:autoSpaceDN/>
        <w:bidi w:val="0"/>
        <w:adjustRightInd/>
        <w:snapToGrid/>
        <w:spacing w:line="570" w:lineRule="exact"/>
        <w:jc w:val="center"/>
        <w:textAlignment w:val="auto"/>
        <w:rPr>
          <w:rFonts w:hint="eastAsia" w:ascii="仿宋" w:hAnsi="仿宋" w:eastAsia="仿宋"/>
          <w:sz w:val="28"/>
          <w:szCs w:val="28"/>
        </w:rPr>
      </w:pPr>
      <w:r>
        <w:rPr>
          <w:rFonts w:hint="eastAsia" w:ascii="仿宋" w:hAnsi="仿宋" w:eastAsia="仿宋"/>
          <w:sz w:val="28"/>
          <w:szCs w:val="28"/>
          <w:lang w:eastAsia="zh-CN"/>
        </w:rPr>
        <w:drawing>
          <wp:anchor distT="0" distB="0" distL="114300" distR="114300" simplePos="0" relativeHeight="251660288" behindDoc="0" locked="0" layoutInCell="1" allowOverlap="1">
            <wp:simplePos x="0" y="0"/>
            <wp:positionH relativeFrom="column">
              <wp:posOffset>1057275</wp:posOffset>
            </wp:positionH>
            <wp:positionV relativeFrom="page">
              <wp:posOffset>7288530</wp:posOffset>
            </wp:positionV>
            <wp:extent cx="2771775" cy="2078990"/>
            <wp:effectExtent l="0" t="0" r="9525" b="16510"/>
            <wp:wrapTopAndBottom/>
            <wp:docPr id="3" name="图片 3" descr="d088e3dc70b78078ecd6805087671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088e3dc70b78078ecd680508767160d"/>
                    <pic:cNvPicPr>
                      <a:picLocks noChangeAspect="1"/>
                    </pic:cNvPicPr>
                  </pic:nvPicPr>
                  <pic:blipFill>
                    <a:blip r:embed="rId11"/>
                    <a:stretch>
                      <a:fillRect/>
                    </a:stretch>
                  </pic:blipFill>
                  <pic:spPr>
                    <a:xfrm>
                      <a:off x="0" y="0"/>
                      <a:ext cx="2771775" cy="2078990"/>
                    </a:xfrm>
                    <a:prstGeom prst="rect">
                      <a:avLst/>
                    </a:prstGeom>
                  </pic:spPr>
                </pic:pic>
              </a:graphicData>
            </a:graphic>
          </wp:anchor>
        </w:drawing>
      </w:r>
      <w:r>
        <w:rPr>
          <w:rFonts w:hint="eastAsia" w:ascii="仿宋" w:hAnsi="仿宋" w:eastAsia="仿宋"/>
          <w:sz w:val="28"/>
          <w:szCs w:val="28"/>
        </w:rPr>
        <w:t>图1事发现场照片</w:t>
      </w:r>
    </w:p>
    <w:p w14:paraId="7DA2065E">
      <w:pPr>
        <w:pStyle w:val="3"/>
        <w:pageBreakBefore w:val="0"/>
        <w:numPr>
          <w:ilvl w:val="0"/>
          <w:numId w:val="2"/>
        </w:numPr>
        <w:kinsoku/>
        <w:wordWrap/>
        <w:overflowPunct/>
        <w:topLinePunct w:val="0"/>
        <w:autoSpaceDE/>
        <w:autoSpaceDN/>
        <w:bidi w:val="0"/>
        <w:adjustRightInd/>
        <w:snapToGrid/>
        <w:spacing w:line="570" w:lineRule="exact"/>
        <w:ind w:firstLine="640"/>
        <w:textAlignment w:val="auto"/>
      </w:pPr>
      <w:bookmarkStart w:id="17" w:name="_Toc23814"/>
      <w:r>
        <w:rPr>
          <w:rFonts w:hint="eastAsia"/>
          <w:lang w:eastAsia="zh-CN"/>
        </w:rPr>
        <w:t>相关鉴定情况</w:t>
      </w:r>
      <w:bookmarkEnd w:id="17"/>
    </w:p>
    <w:p w14:paraId="0A970098">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 w:hAnsi="仿宋" w:eastAsia="仿宋"/>
          <w:sz w:val="28"/>
          <w:szCs w:val="28"/>
        </w:rPr>
      </w:pPr>
      <w:r>
        <w:rPr>
          <w:rFonts w:hint="eastAsia" w:ascii="仿宋_GB2312" w:hAnsi="宋体" w:eastAsia="仿宋_GB2312" w:cs="宋体"/>
          <w:kern w:val="0"/>
          <w:sz w:val="32"/>
          <w:szCs w:val="32"/>
          <w:lang w:eastAsia="zh-CN"/>
        </w:rPr>
        <w:t>根据司法鉴定科学研究院司法鉴定意见书（司鉴院</w:t>
      </w:r>
      <w:r>
        <w:rPr>
          <w:rFonts w:hint="eastAsia" w:ascii="仿宋_GB2312" w:hAnsi="宋体" w:eastAsia="仿宋_GB2312" w:cs="宋体"/>
          <w:kern w:val="0"/>
          <w:sz w:val="32"/>
          <w:szCs w:val="32"/>
          <w:lang w:val="en-US" w:eastAsia="zh-CN"/>
        </w:rPr>
        <w:t>[2026]交鉴字第1496号</w:t>
      </w:r>
      <w:r>
        <w:rPr>
          <w:rFonts w:hint="eastAsia" w:ascii="仿宋_GB2312" w:hAnsi="宋体" w:eastAsia="仿宋_GB2312" w:cs="宋体"/>
          <w:kern w:val="0"/>
          <w:sz w:val="32"/>
          <w:szCs w:val="32"/>
          <w:lang w:eastAsia="zh-CN"/>
        </w:rPr>
        <w:t>）说明：被鉴定车辆所检见的痕迹符合其左侧倒地滑移过程中形成，可以排除晋B86629的五星牌三轮汽车因行车制动装置及转向装置机械突发性故障导致事故的可能性。因</w:t>
      </w:r>
      <w:r>
        <w:rPr>
          <w:rFonts w:hint="eastAsia" w:ascii="仿宋_GB2312" w:hAnsi="宋体" w:eastAsia="仿宋_GB2312" w:cs="宋体"/>
          <w:kern w:val="0"/>
          <w:sz w:val="32"/>
          <w:szCs w:val="32"/>
        </w:rPr>
        <w:t>死者家属明确</w:t>
      </w:r>
      <w:r>
        <w:rPr>
          <w:rFonts w:hint="eastAsia" w:ascii="仿宋_GB2312" w:hAnsi="宋体" w:eastAsia="仿宋_GB2312" w:cs="宋体"/>
          <w:kern w:val="0"/>
          <w:sz w:val="32"/>
          <w:szCs w:val="32"/>
          <w:lang w:eastAsia="zh-CN"/>
        </w:rPr>
        <w:t>拒绝，事故调查组未对其进行尸表检验</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drawing>
          <wp:anchor distT="0" distB="0" distL="114300" distR="114300" simplePos="0" relativeHeight="251662336" behindDoc="0" locked="0" layoutInCell="1" allowOverlap="1">
            <wp:simplePos x="0" y="0"/>
            <wp:positionH relativeFrom="column">
              <wp:posOffset>1321435</wp:posOffset>
            </wp:positionH>
            <wp:positionV relativeFrom="page">
              <wp:posOffset>6710680</wp:posOffset>
            </wp:positionV>
            <wp:extent cx="2553970" cy="1917065"/>
            <wp:effectExtent l="0" t="0" r="17780" b="6985"/>
            <wp:wrapTopAndBottom/>
            <wp:docPr id="5" name="图片 5" descr="DSC0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SC06395"/>
                    <pic:cNvPicPr>
                      <a:picLocks noChangeAspect="1"/>
                    </pic:cNvPicPr>
                  </pic:nvPicPr>
                  <pic:blipFill>
                    <a:blip r:embed="rId12"/>
                    <a:stretch>
                      <a:fillRect/>
                    </a:stretch>
                  </pic:blipFill>
                  <pic:spPr>
                    <a:xfrm>
                      <a:off x="0" y="0"/>
                      <a:ext cx="2553970" cy="1917065"/>
                    </a:xfrm>
                    <a:prstGeom prst="rect">
                      <a:avLst/>
                    </a:prstGeom>
                  </pic:spPr>
                </pic:pic>
              </a:graphicData>
            </a:graphic>
          </wp:anchor>
        </w:drawing>
      </w:r>
      <w:r>
        <w:rPr>
          <w:rFonts w:hint="eastAsia" w:ascii="仿宋_GB2312" w:hAnsi="宋体" w:eastAsia="仿宋_GB2312" w:cs="宋体"/>
          <w:kern w:val="0"/>
          <w:sz w:val="32"/>
          <w:szCs w:val="32"/>
          <w:lang w:eastAsia="zh-CN"/>
        </w:rPr>
        <w:drawing>
          <wp:anchor distT="0" distB="0" distL="114300" distR="114300" simplePos="0" relativeHeight="251663360" behindDoc="0" locked="0" layoutInCell="1" allowOverlap="1">
            <wp:simplePos x="0" y="0"/>
            <wp:positionH relativeFrom="column">
              <wp:posOffset>998220</wp:posOffset>
            </wp:positionH>
            <wp:positionV relativeFrom="page">
              <wp:posOffset>3568065</wp:posOffset>
            </wp:positionV>
            <wp:extent cx="3110865" cy="2517140"/>
            <wp:effectExtent l="0" t="0" r="16510" b="13335"/>
            <wp:wrapTopAndBottom/>
            <wp:docPr id="6" name="图片 6" descr="DSC06392"/>
            <wp:cNvGraphicFramePr/>
            <a:graphic xmlns:a="http://schemas.openxmlformats.org/drawingml/2006/main">
              <a:graphicData uri="http://schemas.openxmlformats.org/drawingml/2006/picture">
                <pic:pic xmlns:pic="http://schemas.openxmlformats.org/drawingml/2006/picture">
                  <pic:nvPicPr>
                    <pic:cNvPr id="6" name="图片 6" descr="DSC06392"/>
                    <pic:cNvPicPr/>
                  </pic:nvPicPr>
                  <pic:blipFill>
                    <a:blip r:embed="rId13"/>
                    <a:stretch>
                      <a:fillRect/>
                    </a:stretch>
                  </pic:blipFill>
                  <pic:spPr>
                    <a:xfrm rot="16200000">
                      <a:off x="1477645" y="445135"/>
                      <a:ext cx="3110865" cy="2517140"/>
                    </a:xfrm>
                    <a:prstGeom prst="rect">
                      <a:avLst/>
                    </a:prstGeom>
                  </pic:spPr>
                </pic:pic>
              </a:graphicData>
            </a:graphic>
          </wp:anchor>
        </w:drawing>
      </w:r>
    </w:p>
    <w:p w14:paraId="17FDC4E6">
      <w:pPr>
        <w:pageBreakBefore w:val="0"/>
        <w:kinsoku/>
        <w:wordWrap/>
        <w:overflowPunct/>
        <w:topLinePunct w:val="0"/>
        <w:autoSpaceDE/>
        <w:autoSpaceDN/>
        <w:bidi w:val="0"/>
        <w:adjustRightInd/>
        <w:snapToGrid/>
        <w:spacing w:line="570" w:lineRule="exact"/>
        <w:ind w:right="0" w:rightChars="0"/>
        <w:jc w:val="center"/>
        <w:textAlignment w:val="auto"/>
        <w:rPr>
          <w:rFonts w:hint="eastAsia" w:ascii="仿宋_GB2312" w:hAnsi="宋体" w:eastAsia="仿宋_GB2312" w:cs="宋体"/>
          <w:kern w:val="0"/>
          <w:sz w:val="32"/>
          <w:szCs w:val="32"/>
          <w:lang w:eastAsia="zh-CN"/>
        </w:rPr>
      </w:pPr>
      <w:r>
        <w:rPr>
          <w:rFonts w:hint="eastAsia" w:ascii="仿宋" w:hAnsi="仿宋" w:eastAsia="仿宋"/>
          <w:sz w:val="28"/>
          <w:szCs w:val="28"/>
        </w:rPr>
        <w:t xml:space="preserve">图2 </w:t>
      </w:r>
      <w:r>
        <w:rPr>
          <w:rFonts w:hint="eastAsia" w:ascii="仿宋" w:hAnsi="仿宋" w:eastAsia="仿宋"/>
          <w:sz w:val="28"/>
          <w:szCs w:val="28"/>
          <w:lang w:eastAsia="zh-CN"/>
        </w:rPr>
        <w:t>三轮汽车</w:t>
      </w:r>
      <w:r>
        <w:rPr>
          <w:rFonts w:hint="eastAsia" w:ascii="仿宋" w:hAnsi="仿宋" w:eastAsia="仿宋"/>
          <w:sz w:val="28"/>
          <w:szCs w:val="28"/>
        </w:rPr>
        <w:t>情况</w:t>
      </w:r>
    </w:p>
    <w:p w14:paraId="679C2266">
      <w:pPr>
        <w:pStyle w:val="2"/>
        <w:pageBreakBefore w:val="0"/>
        <w:numPr>
          <w:ilvl w:val="0"/>
          <w:numId w:val="1"/>
        </w:numPr>
        <w:kinsoku/>
        <w:wordWrap/>
        <w:overflowPunct/>
        <w:topLinePunct w:val="0"/>
        <w:autoSpaceDE/>
        <w:autoSpaceDN/>
        <w:bidi w:val="0"/>
        <w:adjustRightInd/>
        <w:snapToGrid/>
        <w:spacing w:line="570" w:lineRule="exact"/>
        <w:ind w:left="0" w:leftChars="0" w:firstLine="420" w:firstLineChars="0"/>
        <w:textAlignment w:val="auto"/>
        <w:rPr>
          <w:rFonts w:hint="eastAsia"/>
        </w:rPr>
      </w:pPr>
      <w:bookmarkStart w:id="18" w:name="_Toc19434"/>
      <w:bookmarkStart w:id="19" w:name="_Toc10062"/>
      <w:bookmarkStart w:id="20" w:name="_Toc27727"/>
      <w:r>
        <w:rPr>
          <w:rFonts w:hint="eastAsia"/>
        </w:rPr>
        <w:t>事故应急处置及评估情况</w:t>
      </w:r>
      <w:bookmarkEnd w:id="18"/>
      <w:bookmarkEnd w:id="19"/>
      <w:bookmarkEnd w:id="20"/>
    </w:p>
    <w:p w14:paraId="29A88B15">
      <w:pPr>
        <w:pStyle w:val="3"/>
        <w:pageBreakBefore w:val="0"/>
        <w:kinsoku/>
        <w:wordWrap/>
        <w:overflowPunct/>
        <w:topLinePunct w:val="0"/>
        <w:autoSpaceDE/>
        <w:autoSpaceDN/>
        <w:bidi w:val="0"/>
        <w:adjustRightInd/>
        <w:snapToGrid/>
        <w:spacing w:line="570" w:lineRule="exact"/>
        <w:ind w:firstLine="640"/>
        <w:textAlignment w:val="auto"/>
      </w:pPr>
      <w:bookmarkStart w:id="21" w:name="_Toc31069"/>
      <w:bookmarkStart w:id="22" w:name="_Toc12263"/>
      <w:bookmarkStart w:id="23" w:name="_Toc9131"/>
      <w:r>
        <w:rPr>
          <w:rFonts w:hint="eastAsia"/>
        </w:rPr>
        <w:t>（一）事故信息接报及应急响应</w:t>
      </w:r>
      <w:bookmarkEnd w:id="21"/>
      <w:bookmarkEnd w:id="22"/>
    </w:p>
    <w:bookmarkEnd w:id="23"/>
    <w:p w14:paraId="5AF1DD4B">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rPr>
        <w:t>事故发生后，现场有关人员立即向有关部门上报事故情况。区应急局接报后，立即启动响应机制，会同区公安分局、</w:t>
      </w:r>
      <w:r>
        <w:rPr>
          <w:rFonts w:hint="eastAsia" w:ascii="仿宋_GB2312" w:hAnsi="宋体" w:eastAsia="仿宋_GB2312" w:cs="宋体"/>
          <w:kern w:val="0"/>
          <w:sz w:val="32"/>
          <w:szCs w:val="32"/>
          <w:lang w:eastAsia="zh-CN"/>
        </w:rPr>
        <w:t>区</w:t>
      </w:r>
      <w:r>
        <w:rPr>
          <w:rFonts w:hint="eastAsia" w:ascii="仿宋_GB2312" w:hAnsi="宋体" w:eastAsia="仿宋_GB2312" w:cs="宋体"/>
          <w:kern w:val="0"/>
          <w:sz w:val="32"/>
          <w:szCs w:val="32"/>
        </w:rPr>
        <w:t>建设管理委和</w:t>
      </w:r>
      <w:r>
        <w:rPr>
          <w:rFonts w:hint="eastAsia" w:ascii="仿宋_GB2312" w:hAnsi="宋体" w:eastAsia="仿宋_GB2312" w:cs="宋体"/>
          <w:kern w:val="0"/>
          <w:sz w:val="32"/>
          <w:szCs w:val="32"/>
          <w:lang w:eastAsia="zh-CN"/>
        </w:rPr>
        <w:t>宝山路</w:t>
      </w:r>
      <w:r>
        <w:rPr>
          <w:rFonts w:hint="eastAsia" w:ascii="仿宋_GB2312" w:hAnsi="宋体" w:eastAsia="仿宋_GB2312" w:cs="宋体"/>
          <w:kern w:val="0"/>
          <w:sz w:val="32"/>
          <w:szCs w:val="32"/>
        </w:rPr>
        <w:t>街道迅速赶赴现场开展工作，区公安分局设置警示标识并排查刑事责任，区应急局指导做好应急救援并勘察事故现场，区</w:t>
      </w:r>
      <w:r>
        <w:rPr>
          <w:rFonts w:hint="eastAsia" w:ascii="仿宋_GB2312" w:hAnsi="宋体" w:eastAsia="仿宋_GB2312" w:cs="宋体"/>
          <w:kern w:val="0"/>
          <w:sz w:val="32"/>
          <w:szCs w:val="32"/>
          <w:lang w:eastAsia="zh-CN"/>
        </w:rPr>
        <w:t>建设管理委要求项目全面停工，对现场检查发现的隐患、问题，责令项目参建各方立即落实整改，举一反三进一步开展自查自纠。</w:t>
      </w:r>
    </w:p>
    <w:p w14:paraId="5F263357">
      <w:pPr>
        <w:pStyle w:val="3"/>
        <w:pageBreakBefore w:val="0"/>
        <w:kinsoku/>
        <w:wordWrap/>
        <w:overflowPunct/>
        <w:topLinePunct w:val="0"/>
        <w:autoSpaceDE/>
        <w:autoSpaceDN/>
        <w:bidi w:val="0"/>
        <w:adjustRightInd/>
        <w:snapToGrid/>
        <w:spacing w:line="570" w:lineRule="exact"/>
        <w:ind w:left="0" w:leftChars="0" w:firstLine="640" w:firstLineChars="200"/>
        <w:textAlignment w:val="auto"/>
      </w:pPr>
      <w:bookmarkStart w:id="24" w:name="_Toc4227"/>
      <w:bookmarkStart w:id="25" w:name="_Toc26149"/>
      <w:r>
        <w:rPr>
          <w:rFonts w:hint="eastAsia"/>
        </w:rPr>
        <w:t>（二）医疗救治和善后情况</w:t>
      </w:r>
      <w:bookmarkEnd w:id="24"/>
      <w:bookmarkEnd w:id="25"/>
    </w:p>
    <w:p w14:paraId="30F3F9C6">
      <w:pPr>
        <w:pageBreakBefore w:val="0"/>
        <w:kinsoku/>
        <w:wordWrap/>
        <w:overflowPunct/>
        <w:topLinePunct w:val="0"/>
        <w:autoSpaceDE/>
        <w:autoSpaceDN/>
        <w:bidi w:val="0"/>
        <w:adjustRightInd/>
        <w:snapToGrid/>
        <w:spacing w:line="570" w:lineRule="exact"/>
        <w:ind w:right="-288" w:rightChars="-137"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事故发生后，</w:t>
      </w:r>
      <w:r>
        <w:rPr>
          <w:rFonts w:hint="eastAsia" w:ascii="仿宋_GB2312" w:hAnsi="宋体" w:eastAsia="仿宋_GB2312" w:cs="宋体"/>
          <w:kern w:val="0"/>
          <w:sz w:val="32"/>
          <w:szCs w:val="32"/>
          <w:lang w:val="en-US" w:eastAsia="zh-CN"/>
        </w:rPr>
        <w:t>现场施工人员立即</w:t>
      </w:r>
      <w:r>
        <w:rPr>
          <w:rFonts w:hint="eastAsia" w:ascii="仿宋_GB2312" w:hAnsi="宋体" w:eastAsia="仿宋_GB2312" w:cs="宋体"/>
          <w:kern w:val="0"/>
          <w:sz w:val="32"/>
          <w:szCs w:val="32"/>
        </w:rPr>
        <w:t>拨打了“120”急救电话，“120”救护人员抵达现场将伤者送往医院救治</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相关企业积极开展善后工作，在较短时间内与死者家属达成共识，并签订补偿协议</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未产生舆情</w:t>
      </w:r>
      <w:r>
        <w:rPr>
          <w:rFonts w:hint="eastAsia" w:ascii="仿宋_GB2312" w:hAnsi="宋体" w:eastAsia="仿宋_GB2312" w:cs="宋体"/>
          <w:kern w:val="0"/>
          <w:sz w:val="32"/>
          <w:szCs w:val="32"/>
          <w:lang w:eastAsia="zh-CN"/>
        </w:rPr>
        <w:t>事件</w:t>
      </w:r>
      <w:r>
        <w:rPr>
          <w:rFonts w:hint="eastAsia" w:ascii="仿宋_GB2312" w:hAnsi="宋体" w:eastAsia="仿宋_GB2312" w:cs="宋体"/>
          <w:kern w:val="0"/>
          <w:sz w:val="32"/>
          <w:szCs w:val="32"/>
        </w:rPr>
        <w:t>。</w:t>
      </w:r>
    </w:p>
    <w:p w14:paraId="61DD4AB0">
      <w:pPr>
        <w:pStyle w:val="3"/>
        <w:pageBreakBefore w:val="0"/>
        <w:kinsoku/>
        <w:wordWrap/>
        <w:overflowPunct/>
        <w:topLinePunct w:val="0"/>
        <w:autoSpaceDE/>
        <w:autoSpaceDN/>
        <w:bidi w:val="0"/>
        <w:adjustRightInd/>
        <w:snapToGrid/>
        <w:spacing w:line="570" w:lineRule="exact"/>
        <w:ind w:firstLine="640"/>
        <w:textAlignment w:val="auto"/>
      </w:pPr>
      <w:bookmarkStart w:id="26" w:name="_Toc21986"/>
      <w:bookmarkStart w:id="27" w:name="_Toc17062"/>
      <w:r>
        <w:rPr>
          <w:rFonts w:hint="eastAsia"/>
        </w:rPr>
        <w:t>（三）事故应急处置评估</w:t>
      </w:r>
      <w:bookmarkEnd w:id="26"/>
      <w:bookmarkEnd w:id="27"/>
    </w:p>
    <w:p w14:paraId="256A29C2">
      <w:pPr>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经评估，相关企业在事故发生后立即组织开展应急处置，并按规定向属地政府及相关部门报告事故现场应急救援情况，总体措施得当，未造成次生事故。</w:t>
      </w:r>
      <w:bookmarkStart w:id="28" w:name="_Toc23098"/>
      <w:bookmarkStart w:id="29" w:name="_Toc837"/>
    </w:p>
    <w:p w14:paraId="379BF5CF">
      <w:pPr>
        <w:pStyle w:val="2"/>
        <w:pageBreakBefore w:val="0"/>
        <w:numPr>
          <w:ilvl w:val="0"/>
          <w:numId w:val="1"/>
        </w:numPr>
        <w:kinsoku/>
        <w:wordWrap/>
        <w:overflowPunct/>
        <w:topLinePunct w:val="0"/>
        <w:autoSpaceDE/>
        <w:autoSpaceDN/>
        <w:bidi w:val="0"/>
        <w:adjustRightInd/>
        <w:snapToGrid/>
        <w:spacing w:line="570" w:lineRule="exact"/>
        <w:ind w:left="0" w:leftChars="0" w:firstLine="420" w:firstLineChars="0"/>
        <w:textAlignment w:val="auto"/>
        <w:rPr>
          <w:rFonts w:hint="eastAsia"/>
        </w:rPr>
      </w:pPr>
      <w:bookmarkStart w:id="30" w:name="_Toc20125"/>
      <w:r>
        <w:rPr>
          <w:rFonts w:hint="eastAsia"/>
        </w:rPr>
        <w:t>事故原因分析</w:t>
      </w:r>
      <w:bookmarkEnd w:id="28"/>
      <w:bookmarkEnd w:id="29"/>
      <w:bookmarkEnd w:id="30"/>
      <w:bookmarkStart w:id="31" w:name="_Toc9973"/>
    </w:p>
    <w:p w14:paraId="7AA6AAB7">
      <w:pPr>
        <w:pageBreakBefore w:val="0"/>
        <w:numPr>
          <w:ilvl w:val="0"/>
          <w:numId w:val="3"/>
        </w:numPr>
        <w:kinsoku/>
        <w:wordWrap/>
        <w:overflowPunct/>
        <w:topLinePunct w:val="0"/>
        <w:autoSpaceDE/>
        <w:autoSpaceDN/>
        <w:bidi w:val="0"/>
        <w:adjustRightInd/>
        <w:snapToGrid/>
        <w:spacing w:line="570" w:lineRule="exact"/>
        <w:ind w:left="0" w:leftChars="0" w:firstLine="420" w:firstLineChars="0"/>
        <w:textAlignment w:val="auto"/>
        <w:rPr>
          <w:rFonts w:hint="eastAsia" w:ascii="Arial" w:hAnsi="Arial" w:eastAsia="楷体_GB2312" w:cs="Times New Roman"/>
          <w:kern w:val="2"/>
          <w:sz w:val="32"/>
          <w:szCs w:val="22"/>
          <w:lang w:val="en-US" w:eastAsia="zh-CN" w:bidi="ar-SA"/>
        </w:rPr>
      </w:pPr>
      <w:r>
        <w:rPr>
          <w:rFonts w:hint="eastAsia" w:ascii="Arial" w:hAnsi="Arial" w:eastAsia="楷体_GB2312" w:cs="Times New Roman"/>
          <w:kern w:val="2"/>
          <w:sz w:val="32"/>
          <w:szCs w:val="22"/>
          <w:lang w:val="en-US" w:eastAsia="zh-CN" w:bidi="ar-SA"/>
        </w:rPr>
        <w:t>直接原因</w:t>
      </w:r>
    </w:p>
    <w:p w14:paraId="45547056">
      <w:pPr>
        <w:pageBreakBefore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eastAsia="zh-CN"/>
        </w:rPr>
        <w:t>陆*</w:t>
      </w:r>
      <w:r>
        <w:rPr>
          <w:rFonts w:hint="eastAsia" w:ascii="仿宋_GB2312" w:hAnsi="宋体" w:eastAsia="仿宋_GB2312" w:cs="宋体"/>
          <w:kern w:val="0"/>
          <w:sz w:val="32"/>
          <w:szCs w:val="32"/>
        </w:rPr>
        <w:t>驾驶晋B86629号五星牌三轮汽车沿地下三层通道驶入末端操作处置不当，导致车辆发生侧翻</w:t>
      </w:r>
      <w:r>
        <w:rPr>
          <w:rFonts w:hint="eastAsia" w:ascii="仿宋_GB2312" w:hAnsi="宋体" w:eastAsia="仿宋_GB2312" w:cs="宋体"/>
          <w:kern w:val="0"/>
          <w:sz w:val="32"/>
          <w:szCs w:val="32"/>
          <w:lang w:eastAsia="zh-CN"/>
        </w:rPr>
        <w:t>，其被压在车下。</w:t>
      </w:r>
    </w:p>
    <w:p w14:paraId="10B0AE62">
      <w:pPr>
        <w:pageBreakBefore w:val="0"/>
        <w:numPr>
          <w:ilvl w:val="0"/>
          <w:numId w:val="3"/>
        </w:numPr>
        <w:kinsoku/>
        <w:wordWrap/>
        <w:overflowPunct/>
        <w:topLinePunct w:val="0"/>
        <w:autoSpaceDE/>
        <w:autoSpaceDN/>
        <w:bidi w:val="0"/>
        <w:adjustRightInd/>
        <w:snapToGrid/>
        <w:spacing w:line="570" w:lineRule="exact"/>
        <w:ind w:left="0" w:leftChars="0" w:firstLine="420" w:firstLineChars="0"/>
        <w:textAlignment w:val="auto"/>
        <w:rPr>
          <w:rFonts w:hint="eastAsia" w:ascii="Arial" w:hAnsi="Arial" w:eastAsia="楷体_GB2312" w:cs="Times New Roman"/>
          <w:kern w:val="2"/>
          <w:sz w:val="32"/>
          <w:szCs w:val="22"/>
          <w:lang w:val="en-US" w:eastAsia="zh-CN" w:bidi="ar-SA"/>
        </w:rPr>
      </w:pPr>
      <w:r>
        <w:rPr>
          <w:rFonts w:hint="eastAsia" w:ascii="Arial" w:hAnsi="Arial" w:eastAsia="楷体_GB2312" w:cs="Times New Roman"/>
          <w:kern w:val="2"/>
          <w:sz w:val="32"/>
          <w:szCs w:val="22"/>
          <w:lang w:val="en-US" w:eastAsia="zh-CN" w:bidi="ar-SA"/>
        </w:rPr>
        <w:t>间接原因</w:t>
      </w:r>
      <w:bookmarkEnd w:id="31"/>
      <w:bookmarkStart w:id="32" w:name="_Toc3590"/>
      <w:bookmarkStart w:id="33" w:name="_Toc21642"/>
      <w:bookmarkStart w:id="34" w:name="_Toc10236"/>
    </w:p>
    <w:p w14:paraId="072EE571">
      <w:pPr>
        <w:pageBreakBefore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rPr>
      </w:pPr>
      <w:r>
        <w:rPr>
          <w:rFonts w:hint="default" w:ascii="仿宋_GB2312" w:hAnsi="宋体" w:eastAsia="仿宋_GB2312" w:cs="宋体"/>
          <w:b w:val="0"/>
          <w:kern w:val="0"/>
          <w:sz w:val="32"/>
          <w:szCs w:val="32"/>
          <w:lang w:val="en-US" w:eastAsia="zh-CN" w:bidi="ar-SA"/>
        </w:rPr>
        <w:t>作为直接用工单位和专业分包单位，灿余建设公司用工管理不规范，以“浇筑地坪工”岗位招用</w:t>
      </w:r>
      <w:r>
        <w:rPr>
          <w:rFonts w:hint="eastAsia" w:ascii="仿宋_GB2312" w:hAnsi="宋体" w:eastAsia="仿宋_GB2312" w:cs="宋体"/>
          <w:b w:val="0"/>
          <w:kern w:val="0"/>
          <w:sz w:val="32"/>
          <w:szCs w:val="32"/>
          <w:lang w:val="en-US" w:eastAsia="zh-CN" w:bidi="ar-SA"/>
        </w:rPr>
        <w:t>陆*</w:t>
      </w:r>
      <w:r>
        <w:rPr>
          <w:rFonts w:hint="default" w:ascii="仿宋_GB2312" w:hAnsi="宋体" w:eastAsia="仿宋_GB2312" w:cs="宋体"/>
          <w:b w:val="0"/>
          <w:kern w:val="0"/>
          <w:sz w:val="32"/>
          <w:szCs w:val="32"/>
          <w:lang w:val="en-US" w:eastAsia="zh-CN" w:bidi="ar-SA"/>
        </w:rPr>
        <w:t>，实际安排其从事三轮汽车驾驶运输作业，岗位设定与实际工作内容不符；未建立安全风险分级管控制度，未按照安全风险分级采取相应的管控措施，对地下三层运输作业区域的通道条件、地面湿滑状况、车辆行驶路线等未开展充分的安全风险辨识和评估；未建立健全并落实生产安全事故隐患排查治理制度，未采取技术、管理措施及时发现并消除事故隐患。</w:t>
      </w:r>
      <w:bookmarkEnd w:id="32"/>
    </w:p>
    <w:p w14:paraId="3129B959">
      <w:pPr>
        <w:pStyle w:val="2"/>
        <w:pageBreakBefore w:val="0"/>
        <w:numPr>
          <w:ilvl w:val="0"/>
          <w:numId w:val="1"/>
        </w:numPr>
        <w:kinsoku/>
        <w:wordWrap/>
        <w:overflowPunct/>
        <w:topLinePunct w:val="0"/>
        <w:autoSpaceDE/>
        <w:autoSpaceDN/>
        <w:bidi w:val="0"/>
        <w:adjustRightInd/>
        <w:snapToGrid/>
        <w:spacing w:line="570" w:lineRule="exact"/>
        <w:ind w:left="0" w:leftChars="0" w:firstLine="420" w:firstLineChars="0"/>
        <w:textAlignment w:val="auto"/>
        <w:rPr>
          <w:rFonts w:hint="eastAsia"/>
        </w:rPr>
      </w:pPr>
      <w:bookmarkStart w:id="35" w:name="_Toc3754"/>
      <w:r>
        <w:rPr>
          <w:rFonts w:hint="eastAsia"/>
        </w:rPr>
        <w:t>事故责任分析及对责任者（单位）的处理建议</w:t>
      </w:r>
      <w:bookmarkEnd w:id="33"/>
      <w:bookmarkEnd w:id="34"/>
      <w:bookmarkEnd w:id="35"/>
    </w:p>
    <w:p w14:paraId="7BD9EAC5">
      <w:pPr>
        <w:pStyle w:val="3"/>
        <w:pageBreakBefore w:val="0"/>
        <w:kinsoku/>
        <w:wordWrap/>
        <w:overflowPunct/>
        <w:topLinePunct w:val="0"/>
        <w:autoSpaceDE/>
        <w:autoSpaceDN/>
        <w:bidi w:val="0"/>
        <w:adjustRightInd/>
        <w:snapToGrid/>
        <w:spacing w:line="570" w:lineRule="exact"/>
        <w:ind w:firstLine="640"/>
        <w:textAlignment w:val="auto"/>
      </w:pPr>
      <w:bookmarkStart w:id="36" w:name="_Toc19370"/>
      <w:bookmarkStart w:id="37" w:name="_Toc23827"/>
      <w:bookmarkStart w:id="38" w:name="_Toc26122"/>
      <w:r>
        <w:rPr>
          <w:rFonts w:hint="eastAsia"/>
        </w:rPr>
        <w:t>（一）因在事故中死亡免予追究责任人员</w:t>
      </w:r>
      <w:bookmarkEnd w:id="36"/>
      <w:bookmarkEnd w:id="37"/>
    </w:p>
    <w:p w14:paraId="30228EE0">
      <w:pPr>
        <w:pStyle w:val="3"/>
        <w:pageBreakBefore w:val="0"/>
        <w:kinsoku/>
        <w:wordWrap/>
        <w:overflowPunct/>
        <w:topLinePunct w:val="0"/>
        <w:autoSpaceDE/>
        <w:autoSpaceDN/>
        <w:bidi w:val="0"/>
        <w:adjustRightInd/>
        <w:snapToGrid/>
        <w:spacing w:line="570" w:lineRule="exact"/>
        <w:ind w:firstLine="640"/>
        <w:textAlignment w:val="auto"/>
        <w:rPr>
          <w:rFonts w:hint="eastAsia" w:ascii="仿宋_GB2312" w:hAnsi="宋体" w:eastAsia="仿宋_GB2312" w:cs="宋体"/>
          <w:kern w:val="0"/>
          <w:sz w:val="32"/>
          <w:szCs w:val="32"/>
        </w:rPr>
      </w:pPr>
      <w:bookmarkStart w:id="39" w:name="_Toc29548"/>
      <w:bookmarkStart w:id="40" w:name="_Toc19008"/>
      <w:bookmarkStart w:id="41" w:name="_Toc12708"/>
      <w:bookmarkStart w:id="42" w:name="_Toc6668"/>
      <w:bookmarkStart w:id="43" w:name="_Toc30278"/>
      <w:bookmarkStart w:id="44" w:name="_Toc3284"/>
      <w:r>
        <w:rPr>
          <w:rFonts w:hint="eastAsia" w:ascii="仿宋_GB2312" w:hAnsi="宋体" w:eastAsia="仿宋_GB2312" w:cs="宋体"/>
          <w:kern w:val="0"/>
          <w:sz w:val="32"/>
          <w:szCs w:val="32"/>
          <w:lang w:eastAsia="zh-CN"/>
        </w:rPr>
        <w:t>陆*</w:t>
      </w:r>
      <w:r>
        <w:rPr>
          <w:rFonts w:hint="eastAsia" w:ascii="仿宋_GB2312" w:hAnsi="宋体" w:eastAsia="仿宋_GB2312" w:cs="宋体"/>
          <w:kern w:val="0"/>
          <w:sz w:val="32"/>
          <w:szCs w:val="32"/>
        </w:rPr>
        <w:t>，事故死者。其在驾驶混凝土运输车辆作业过程中安全意识淡薄，操作处置不当导致车辆发生侧翻。鉴于其已在事故中死亡，建议</w:t>
      </w:r>
      <w:r>
        <w:rPr>
          <w:rFonts w:hint="eastAsia" w:ascii="仿宋_GB2312" w:hAnsi="宋体" w:eastAsia="仿宋_GB2312" w:cs="宋体"/>
          <w:kern w:val="0"/>
          <w:sz w:val="32"/>
          <w:szCs w:val="32"/>
          <w:lang w:eastAsia="zh-CN"/>
        </w:rPr>
        <w:t>不予</w:t>
      </w:r>
      <w:r>
        <w:rPr>
          <w:rFonts w:hint="eastAsia" w:ascii="仿宋_GB2312" w:hAnsi="宋体" w:eastAsia="仿宋_GB2312" w:cs="宋体"/>
          <w:kern w:val="0"/>
          <w:sz w:val="32"/>
          <w:szCs w:val="32"/>
        </w:rPr>
        <w:t>追究。</w:t>
      </w:r>
      <w:bookmarkEnd w:id="39"/>
      <w:bookmarkEnd w:id="40"/>
      <w:bookmarkEnd w:id="41"/>
      <w:bookmarkEnd w:id="42"/>
      <w:bookmarkEnd w:id="43"/>
    </w:p>
    <w:p w14:paraId="13CBFECB">
      <w:pPr>
        <w:pStyle w:val="3"/>
        <w:pageBreakBefore w:val="0"/>
        <w:kinsoku/>
        <w:wordWrap/>
        <w:overflowPunct/>
        <w:topLinePunct w:val="0"/>
        <w:autoSpaceDE/>
        <w:autoSpaceDN/>
        <w:bidi w:val="0"/>
        <w:adjustRightInd/>
        <w:snapToGrid/>
        <w:spacing w:line="570" w:lineRule="exact"/>
        <w:ind w:firstLine="640"/>
        <w:textAlignment w:val="auto"/>
      </w:pPr>
      <w:bookmarkStart w:id="45" w:name="_Toc24313"/>
      <w:r>
        <w:rPr>
          <w:rFonts w:hint="eastAsia"/>
        </w:rPr>
        <w:t>（二）</w:t>
      </w:r>
      <w:bookmarkEnd w:id="38"/>
      <w:bookmarkEnd w:id="44"/>
      <w:bookmarkStart w:id="46" w:name="_Toc3430"/>
      <w:r>
        <w:rPr>
          <w:rFonts w:hint="eastAsia"/>
        </w:rPr>
        <w:t>建议行政处罚责任单位及人员</w:t>
      </w:r>
      <w:bookmarkEnd w:id="45"/>
      <w:bookmarkEnd w:id="46"/>
    </w:p>
    <w:p w14:paraId="45EAEDB1">
      <w:pPr>
        <w:pStyle w:val="13"/>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570" w:lineRule="exact"/>
        <w:ind w:left="0" w:leftChars="0" w:right="0" w:firstLine="640" w:firstLineChars="200"/>
        <w:textAlignment w:val="auto"/>
        <w:rPr>
          <w:rFonts w:hint="eastAsia"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灿余建设公司</w:t>
      </w:r>
      <w:r>
        <w:rPr>
          <w:rFonts w:hint="eastAsia" w:ascii="仿宋_GB2312" w:hAnsi="宋体" w:eastAsia="仿宋_GB2312" w:cs="宋体"/>
          <w:kern w:val="0"/>
          <w:sz w:val="32"/>
          <w:szCs w:val="32"/>
          <w:lang w:val="en-US" w:eastAsia="zh-CN" w:bidi="ar-SA"/>
        </w:rPr>
        <w:t>作为直接用工单位，未建立安全风险分级管控制度，未按照安全风险分级采取相应的管控措施；未建立健全并落实生产安全事故隐患排查治理制度，未采取技术、管理措施及时发现并消除事故隐患。</w:t>
      </w:r>
      <w:r>
        <w:rPr>
          <w:rFonts w:hint="default" w:ascii="仿宋_GB2312" w:hAnsi="宋体" w:eastAsia="仿宋_GB2312" w:cs="宋体"/>
          <w:kern w:val="0"/>
          <w:sz w:val="32"/>
          <w:szCs w:val="32"/>
          <w:lang w:val="en-US" w:eastAsia="zh-CN" w:bidi="ar-SA"/>
        </w:rPr>
        <w:t>上述行为违反了《中华人民共和国安全生产法》第四十一条第一款</w:t>
      </w:r>
      <w:r>
        <w:rPr>
          <w:rFonts w:hint="eastAsia" w:ascii="仿宋_GB2312" w:hAnsi="宋体" w:eastAsia="仿宋_GB2312" w:cs="宋体"/>
          <w:kern w:val="0"/>
          <w:sz w:val="32"/>
          <w:szCs w:val="32"/>
          <w:lang w:val="en-US" w:eastAsia="zh-CN" w:bidi="ar-SA"/>
        </w:rPr>
        <w:t>和</w:t>
      </w:r>
      <w:r>
        <w:rPr>
          <w:rFonts w:hint="default" w:ascii="仿宋_GB2312" w:hAnsi="宋体" w:eastAsia="仿宋_GB2312" w:cs="宋体"/>
          <w:kern w:val="0"/>
          <w:sz w:val="32"/>
          <w:szCs w:val="32"/>
          <w:lang w:val="en-US" w:eastAsia="zh-CN" w:bidi="ar-SA"/>
        </w:rPr>
        <w:t>第二款</w:t>
      </w:r>
      <w:r>
        <w:rPr>
          <w:rStyle w:val="18"/>
          <w:rFonts w:hint="default" w:ascii="仿宋_GB2312" w:hAnsi="宋体" w:eastAsia="仿宋_GB2312" w:cs="宋体"/>
          <w:kern w:val="0"/>
          <w:sz w:val="32"/>
          <w:szCs w:val="32"/>
          <w:lang w:val="en-US" w:eastAsia="zh-CN" w:bidi="ar-SA"/>
        </w:rPr>
        <w:t>[</w:t>
      </w:r>
      <w:r>
        <w:rPr>
          <w:rStyle w:val="18"/>
          <w:rFonts w:hint="default" w:ascii="仿宋_GB2312" w:hAnsi="宋体" w:eastAsia="仿宋_GB2312" w:cs="宋体"/>
          <w:kern w:val="0"/>
          <w:sz w:val="32"/>
          <w:szCs w:val="32"/>
          <w:lang w:val="en-US" w:eastAsia="zh-CN" w:bidi="ar-SA"/>
        </w:rPr>
        <w:footnoteReference w:id="0"/>
      </w:r>
      <w:r>
        <w:rPr>
          <w:rStyle w:val="18"/>
          <w:rFonts w:hint="default" w:ascii="仿宋_GB2312" w:hAnsi="宋体" w:eastAsia="仿宋_GB2312" w:cs="宋体"/>
          <w:kern w:val="0"/>
          <w:sz w:val="32"/>
          <w:szCs w:val="32"/>
          <w:lang w:val="en-US" w:eastAsia="zh-CN" w:bidi="ar-SA"/>
        </w:rPr>
        <w:t>]</w:t>
      </w:r>
      <w:r>
        <w:rPr>
          <w:rFonts w:hint="eastAsia" w:ascii="仿宋_GB2312" w:hAnsi="宋体" w:eastAsia="仿宋_GB2312" w:cs="宋体"/>
          <w:kern w:val="0"/>
          <w:sz w:val="32"/>
          <w:szCs w:val="32"/>
          <w:lang w:val="en-US" w:eastAsia="zh-CN" w:bidi="ar-SA"/>
        </w:rPr>
        <w:t>的规定</w:t>
      </w:r>
      <w:r>
        <w:rPr>
          <w:rFonts w:hint="default" w:ascii="仿宋_GB2312" w:hAnsi="宋体" w:eastAsia="仿宋_GB2312" w:cs="宋体"/>
          <w:kern w:val="0"/>
          <w:sz w:val="32"/>
          <w:szCs w:val="32"/>
          <w:lang w:val="en-US" w:eastAsia="zh-CN" w:bidi="ar-SA"/>
        </w:rPr>
        <w:t>，对事故发生负有责任。建议区应急管理局依法予以行政处罚。</w:t>
      </w:r>
    </w:p>
    <w:p w14:paraId="207C4021">
      <w:pPr>
        <w:pStyle w:val="13"/>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570" w:lineRule="exact"/>
        <w:ind w:left="0" w:leftChars="0" w:right="0" w:firstLine="640" w:firstLineChars="200"/>
        <w:textAlignment w:val="auto"/>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郜雪兵，灿余建设公司项目经理。</w:t>
      </w:r>
      <w:r>
        <w:rPr>
          <w:rFonts w:hint="default" w:ascii="仿宋_GB2312" w:hAnsi="宋体" w:eastAsia="仿宋_GB2312" w:cs="宋体"/>
          <w:kern w:val="0"/>
          <w:sz w:val="32"/>
          <w:szCs w:val="32"/>
          <w:lang w:val="en-US" w:eastAsia="zh-CN" w:bidi="ar-SA"/>
        </w:rPr>
        <w:t>未落实本单位全员安全生产责任制，未组织建立并落实安全风险分级管控和隐患排查治理双重预防工作机制，未督促、检查本项目的安全生产工作并及时消除生产安全事故隐患。上述行为违反了《中华人民共和国安全</w:t>
      </w:r>
      <w:r>
        <w:rPr>
          <w:rFonts w:hint="eastAsia" w:ascii="仿宋_GB2312" w:hAnsi="宋体" w:eastAsia="仿宋_GB2312" w:cs="宋体"/>
          <w:kern w:val="0"/>
          <w:sz w:val="32"/>
          <w:szCs w:val="32"/>
          <w:lang w:val="en-US" w:eastAsia="zh-CN" w:bidi="ar-SA"/>
        </w:rPr>
        <w:t>生</w:t>
      </w:r>
      <w:r>
        <w:rPr>
          <w:rFonts w:hint="default" w:ascii="仿宋_GB2312" w:hAnsi="宋体" w:eastAsia="仿宋_GB2312" w:cs="宋体"/>
          <w:kern w:val="0"/>
          <w:sz w:val="32"/>
          <w:szCs w:val="32"/>
          <w:lang w:val="en-US" w:eastAsia="zh-CN" w:bidi="ar-SA"/>
        </w:rPr>
        <w:t>产法》第二十一条第（一）、（五）项</w:t>
      </w:r>
      <w:r>
        <w:rPr>
          <w:rStyle w:val="18"/>
          <w:rFonts w:hint="default" w:ascii="仿宋_GB2312" w:hAnsi="宋体" w:eastAsia="仿宋_GB2312" w:cs="宋体"/>
          <w:kern w:val="0"/>
          <w:sz w:val="32"/>
          <w:szCs w:val="32"/>
          <w:lang w:val="en-US" w:eastAsia="zh-CN" w:bidi="ar-SA"/>
        </w:rPr>
        <w:t>[</w:t>
      </w:r>
      <w:r>
        <w:rPr>
          <w:rStyle w:val="18"/>
          <w:rFonts w:hint="default" w:ascii="仿宋_GB2312" w:hAnsi="宋体" w:eastAsia="仿宋_GB2312" w:cs="宋体"/>
          <w:kern w:val="0"/>
          <w:sz w:val="32"/>
          <w:szCs w:val="32"/>
          <w:lang w:val="en-US" w:eastAsia="zh-CN" w:bidi="ar-SA"/>
        </w:rPr>
        <w:footnoteReference w:id="1"/>
      </w:r>
      <w:r>
        <w:rPr>
          <w:rStyle w:val="18"/>
          <w:rFonts w:hint="default" w:ascii="仿宋_GB2312" w:hAnsi="宋体" w:eastAsia="仿宋_GB2312" w:cs="宋体"/>
          <w:kern w:val="0"/>
          <w:sz w:val="32"/>
          <w:szCs w:val="32"/>
          <w:lang w:val="en-US" w:eastAsia="zh-CN" w:bidi="ar-SA"/>
        </w:rPr>
        <w:t>]</w:t>
      </w:r>
      <w:r>
        <w:rPr>
          <w:rFonts w:hint="default" w:ascii="仿宋_GB2312" w:hAnsi="宋体" w:eastAsia="仿宋_GB2312" w:cs="宋体"/>
          <w:kern w:val="0"/>
          <w:sz w:val="32"/>
          <w:szCs w:val="32"/>
          <w:lang w:val="en-US" w:eastAsia="zh-CN" w:bidi="ar-SA"/>
        </w:rPr>
        <w:t>的规定，对事故发生负有责任。</w:t>
      </w:r>
      <w:r>
        <w:rPr>
          <w:rFonts w:hint="eastAsia" w:ascii="仿宋_GB2312" w:hAnsi="宋体" w:eastAsia="仿宋_GB2312" w:cs="宋体"/>
          <w:kern w:val="0"/>
          <w:sz w:val="32"/>
          <w:szCs w:val="32"/>
          <w:lang w:val="en-US" w:eastAsia="zh-CN" w:bidi="ar-SA"/>
        </w:rPr>
        <w:t>建议区应急管理局依法予以行政处罚。</w:t>
      </w:r>
    </w:p>
    <w:p w14:paraId="1DCCEF70">
      <w:pPr>
        <w:pStyle w:val="3"/>
        <w:pageBreakBefore w:val="0"/>
        <w:kinsoku/>
        <w:wordWrap/>
        <w:overflowPunct/>
        <w:topLinePunct w:val="0"/>
        <w:autoSpaceDE/>
        <w:autoSpaceDN/>
        <w:bidi w:val="0"/>
        <w:adjustRightInd/>
        <w:snapToGrid/>
        <w:spacing w:line="570" w:lineRule="exact"/>
        <w:ind w:firstLine="640"/>
        <w:textAlignment w:val="auto"/>
        <w:rPr>
          <w:rFonts w:hint="eastAsia"/>
          <w:lang w:val="en-US" w:eastAsia="zh-CN"/>
        </w:rPr>
      </w:pPr>
      <w:bookmarkStart w:id="47" w:name="_Toc32600"/>
      <w:r>
        <w:rPr>
          <w:rFonts w:hint="eastAsia"/>
          <w:lang w:val="en-US" w:eastAsia="zh-CN"/>
        </w:rPr>
        <w:t>（三）其他处理建议</w:t>
      </w:r>
      <w:bookmarkEnd w:id="47"/>
    </w:p>
    <w:p w14:paraId="66E8D474">
      <w:pPr>
        <w:pStyle w:val="13"/>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line="570" w:lineRule="exact"/>
        <w:ind w:left="0" w:leftChars="0" w:right="0" w:rightChars="0" w:firstLine="640" w:firstLineChars="200"/>
        <w:jc w:val="both"/>
        <w:textAlignment w:val="auto"/>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建浩工程公司作为监理单位，对地下通道安全隐患等问题在日常巡视中未及时发现并督促整改，建议区建设管理委依法予以处理。</w:t>
      </w:r>
    </w:p>
    <w:p w14:paraId="6E1139DF">
      <w:pPr>
        <w:pStyle w:val="13"/>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line="570" w:lineRule="exact"/>
        <w:ind w:left="0" w:leftChars="0" w:right="0" w:rightChars="0" w:firstLine="640" w:firstLineChars="200"/>
        <w:jc w:val="both"/>
        <w:textAlignment w:val="auto"/>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企业内部处理建议，建议泾东发展公司和灿余建设公司对事故负有直接管理责任的项目安全管理人员、现场负责人等，依据企业内部规章制度严肃处理，处理结果报区应急管理局和区建设管理委备案。</w:t>
      </w:r>
    </w:p>
    <w:p w14:paraId="4547AFE5">
      <w:pPr>
        <w:pStyle w:val="2"/>
        <w:pageBreakBefore w:val="0"/>
        <w:numPr>
          <w:ilvl w:val="0"/>
          <w:numId w:val="1"/>
        </w:numPr>
        <w:kinsoku/>
        <w:wordWrap/>
        <w:overflowPunct/>
        <w:topLinePunct w:val="0"/>
        <w:autoSpaceDE/>
        <w:autoSpaceDN/>
        <w:bidi w:val="0"/>
        <w:adjustRightInd/>
        <w:snapToGrid/>
        <w:spacing w:line="570" w:lineRule="exact"/>
        <w:ind w:left="0" w:leftChars="0" w:firstLine="420" w:firstLineChars="0"/>
        <w:textAlignment w:val="auto"/>
        <w:rPr>
          <w:rFonts w:hint="eastAsia"/>
        </w:rPr>
      </w:pPr>
      <w:bookmarkStart w:id="48" w:name="_Toc26811"/>
      <w:bookmarkStart w:id="49" w:name="_Toc1625"/>
      <w:bookmarkStart w:id="50" w:name="_Toc13099"/>
      <w:r>
        <w:rPr>
          <w:rFonts w:hint="eastAsia"/>
        </w:rPr>
        <w:t>整改防范措施建议</w:t>
      </w:r>
      <w:bookmarkEnd w:id="48"/>
      <w:bookmarkEnd w:id="49"/>
      <w:bookmarkEnd w:id="50"/>
    </w:p>
    <w:p w14:paraId="05EC1805">
      <w:pPr>
        <w:keepNext w:val="0"/>
        <w:keepLines w:val="0"/>
        <w:pageBreakBefore w:val="0"/>
        <w:kinsoku/>
        <w:wordWrap/>
        <w:overflowPunct/>
        <w:topLinePunct w:val="0"/>
        <w:autoSpaceDE/>
        <w:autoSpaceDN/>
        <w:bidi w:val="0"/>
        <w:adjustRightInd/>
        <w:snapToGrid/>
        <w:spacing w:line="660" w:lineRule="exact"/>
        <w:ind w:right="-288" w:rightChars="-137" w:firstLine="640" w:firstLineChars="200"/>
        <w:textAlignment w:val="auto"/>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为深刻汲取事故教训，切实落实安全生产责任，防止类似事故再次发生，提出以下事故防范建议：</w:t>
      </w:r>
    </w:p>
    <w:p w14:paraId="4579AEA5">
      <w:pPr>
        <w:pStyle w:val="13"/>
        <w:keepNext w:val="0"/>
        <w:keepLines w:val="0"/>
        <w:pageBreakBefore w:val="0"/>
        <w:widowControl/>
        <w:numPr>
          <w:ilvl w:val="0"/>
          <w:numId w:val="6"/>
        </w:numPr>
        <w:suppressLineNumbers w:val="0"/>
        <w:kinsoku/>
        <w:wordWrap/>
        <w:overflowPunct/>
        <w:topLinePunct w:val="0"/>
        <w:autoSpaceDE/>
        <w:autoSpaceDN/>
        <w:bidi w:val="0"/>
        <w:adjustRightInd/>
        <w:snapToGrid/>
        <w:spacing w:beforeAutospacing="0" w:afterAutospacing="0" w:line="660" w:lineRule="exact"/>
        <w:ind w:left="0" w:leftChars="0" w:right="0" w:rightChars="0" w:firstLine="640" w:firstLineChars="200"/>
        <w:jc w:val="both"/>
        <w:textAlignment w:val="auto"/>
        <w:rPr>
          <w:rFonts w:hint="eastAsia"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泾东发展公司：</w:t>
      </w:r>
      <w:r>
        <w:rPr>
          <w:rFonts w:hint="eastAsia" w:ascii="仿宋_GB2312" w:hAnsi="宋体" w:eastAsia="仿宋_GB2312" w:cs="宋体"/>
          <w:kern w:val="0"/>
          <w:sz w:val="32"/>
          <w:szCs w:val="32"/>
          <w:lang w:val="en-US" w:eastAsia="zh-CN" w:bidi="ar-SA"/>
        </w:rPr>
        <w:t>认真学习《中华人民共和国安全生产法》，牢固树立“安全第一、预防为主、综合治理”的观念。严格履行总包单位对分包单位的安全生产统一协调管理职责，定期检查分包单位的用工管理、安全培训、施工方案执行等环节。要全面对重点场所和重要设施设备的安全风险辨识和分级管控工作，采取技术、管理措施，及时发现并消除事故隐患。要切实加强对作业岗位从业人员的安全管理，有针对性的开展安全教育和培训，督促从业人员严格执行本单位的安全规章制度和安全操作规程。要严格依照相关国家标准及行业标准，加大对安全生产资金、物资、技术、人员的投入保障力度，建立内部隐患举报奖励机制，鼓励员工主动报告隐患，改善安全生产条件，提高安全生产水平，确保安全生产。</w:t>
      </w:r>
    </w:p>
    <w:p w14:paraId="1E7C2B96">
      <w:pPr>
        <w:keepNext w:val="0"/>
        <w:keepLines w:val="0"/>
        <w:pageBreakBefore w:val="0"/>
        <w:numPr>
          <w:ilvl w:val="0"/>
          <w:numId w:val="6"/>
        </w:numPr>
        <w:kinsoku/>
        <w:wordWrap/>
        <w:overflowPunct/>
        <w:topLinePunct w:val="0"/>
        <w:autoSpaceDE/>
        <w:autoSpaceDN/>
        <w:bidi w:val="0"/>
        <w:adjustRightInd/>
        <w:snapToGrid/>
        <w:spacing w:line="660" w:lineRule="exact"/>
        <w:ind w:left="0" w:leftChars="0" w:firstLine="640" w:firstLineChars="200"/>
        <w:textAlignment w:val="auto"/>
        <w:rPr>
          <w:rFonts w:hint="eastAsia"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灿余建设公司：</w:t>
      </w:r>
      <w:r>
        <w:rPr>
          <w:rFonts w:hint="eastAsia" w:ascii="仿宋_GB2312" w:hAnsi="宋体" w:eastAsia="仿宋_GB2312" w:cs="宋体"/>
          <w:kern w:val="0"/>
          <w:sz w:val="32"/>
          <w:szCs w:val="32"/>
          <w:lang w:val="en-US" w:eastAsia="zh-CN" w:bidi="ar-SA"/>
        </w:rPr>
        <w:t>认真汲取事故教训，举一反三，全面梳理企业内部各项安全生产规章制度，加大对安全生产资金、物资、技术、人员的投入保障力度，切实改善安全生产条件，加强安全生产标准化建设，严格落实施工现场安全生产主体责任，进一步强化安全责任意识，将安全理念贯穿于生产经营全过程，确保各项措施不折不扣地执行到位。加强作业现场的安全管理工作，通过安全体系的建立健全落实全员安全生产责任制。切实开展安全生产工作的教育和培训，注重教育培训的针对性和实效性，不断夯实全员安全意识和操作技能</w:t>
      </w:r>
      <w:r>
        <w:rPr>
          <w:rFonts w:hint="eastAsia" w:ascii="Segoe UI" w:hAnsi="Segoe UI" w:eastAsia="宋体" w:cs="Segoe UI"/>
          <w:i w:val="0"/>
          <w:iCs w:val="0"/>
          <w:caps w:val="0"/>
          <w:color w:val="0F1115"/>
          <w:spacing w:val="0"/>
          <w:sz w:val="24"/>
          <w:szCs w:val="24"/>
          <w:shd w:val="clear" w:fill="FFFFFF"/>
          <w:lang w:eastAsia="zh-CN"/>
        </w:rPr>
        <w:t>。</w:t>
      </w:r>
      <w:r>
        <w:rPr>
          <w:rFonts w:hint="eastAsia" w:ascii="仿宋_GB2312" w:hAnsi="宋体" w:eastAsia="仿宋_GB2312" w:cs="宋体"/>
          <w:kern w:val="0"/>
          <w:sz w:val="32"/>
          <w:szCs w:val="32"/>
          <w:lang w:val="en-US" w:eastAsia="zh-CN" w:bidi="ar-SA"/>
        </w:rPr>
        <w:t>落实作业区域日常安全巡查和定期隐患排查制度，常态化开展自查自纠，建立隐患台账，实行发现、登记、</w:t>
      </w:r>
    </w:p>
    <w:p w14:paraId="2A357D37">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jc w:val="both"/>
        <w:textAlignment w:val="auto"/>
        <w:rPr>
          <w:rFonts w:hint="eastAsia" w:ascii="仿宋_GB2312" w:hAnsi="宋体" w:eastAsia="仿宋_GB2312" w:cs="宋体"/>
          <w:kern w:val="0"/>
          <w:sz w:val="32"/>
          <w:szCs w:val="32"/>
          <w:lang w:val="en-US" w:eastAsia="zh-CN" w:bidi="ar-SA"/>
        </w:rPr>
      </w:pPr>
    </w:p>
    <w:p w14:paraId="402E3D05">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right="0" w:rightChars="0"/>
        <w:jc w:val="both"/>
        <w:textAlignment w:val="auto"/>
        <w:rPr>
          <w:rFonts w:hint="eastAsia" w:ascii="仿宋_GB2312" w:hAnsi="宋体" w:eastAsia="仿宋_GB2312" w:cs="宋体"/>
          <w:kern w:val="0"/>
          <w:sz w:val="32"/>
          <w:szCs w:val="32"/>
          <w:lang w:val="en-US" w:eastAsia="zh-CN" w:bidi="ar-SA"/>
        </w:rPr>
      </w:pPr>
      <w:r>
        <w:rPr>
          <w:rFonts w:hint="eastAsia" w:ascii="仿宋_GB2312" w:hAnsi="宋体" w:eastAsia="仿宋_GB2312" w:cs="宋体"/>
          <w:kern w:val="0"/>
          <w:sz w:val="32"/>
          <w:szCs w:val="32"/>
          <w:lang w:val="en-US" w:eastAsia="zh-CN" w:bidi="ar-SA"/>
        </w:rPr>
        <w:t>整改、复查、销号的闭环管理机制。</w:t>
      </w:r>
    </w:p>
    <w:p w14:paraId="39A7F84D">
      <w:pPr>
        <w:pStyle w:val="13"/>
        <w:keepNext w:val="0"/>
        <w:keepLines w:val="0"/>
        <w:pageBreakBefore w:val="0"/>
        <w:widowControl/>
        <w:numPr>
          <w:ilvl w:val="0"/>
          <w:numId w:val="6"/>
        </w:numPr>
        <w:suppressLineNumbers w:val="0"/>
        <w:kinsoku/>
        <w:wordWrap/>
        <w:overflowPunct/>
        <w:topLinePunct w:val="0"/>
        <w:autoSpaceDE/>
        <w:autoSpaceDN/>
        <w:bidi w:val="0"/>
        <w:adjustRightInd/>
        <w:snapToGrid/>
        <w:spacing w:beforeAutospacing="0" w:afterAutospacing="0" w:line="480" w:lineRule="auto"/>
        <w:ind w:left="0" w:leftChars="0" w:right="0" w:rightChars="0" w:firstLine="640" w:firstLineChars="200"/>
        <w:jc w:val="both"/>
        <w:textAlignment w:val="auto"/>
        <w:rPr>
          <w:rFonts w:hint="default" w:ascii="仿宋_GB2312" w:hAnsi="宋体" w:eastAsia="仿宋_GB2312" w:cs="宋体"/>
          <w:kern w:val="0"/>
          <w:sz w:val="32"/>
          <w:szCs w:val="32"/>
          <w:lang w:val="en-US" w:eastAsia="zh-CN" w:bidi="ar-SA"/>
        </w:rPr>
      </w:pPr>
      <w:r>
        <w:rPr>
          <w:rFonts w:hint="default" w:ascii="仿宋_GB2312" w:hAnsi="宋体" w:eastAsia="仿宋_GB2312" w:cs="宋体"/>
          <w:kern w:val="0"/>
          <w:sz w:val="32"/>
          <w:szCs w:val="32"/>
          <w:lang w:val="en-US" w:eastAsia="zh-CN" w:bidi="ar-SA"/>
        </w:rPr>
        <w:t>建浩工程公司：</w:t>
      </w:r>
      <w:r>
        <w:rPr>
          <w:rFonts w:hint="eastAsia" w:ascii="仿宋_GB2312" w:hAnsi="宋体" w:eastAsia="仿宋_GB2312" w:cs="宋体"/>
          <w:kern w:val="0"/>
          <w:sz w:val="32"/>
          <w:szCs w:val="32"/>
          <w:lang w:val="en-US" w:eastAsia="zh-CN" w:bidi="ar-SA"/>
        </w:rPr>
        <w:t>严格审核施工单位报送的施工组织设计、专项施工方案及安全技术措施，对涉及地下受限空间、大型机械使用等作业的安全保障措施进行重点审查。加强施工现场日常安全巡视检查，对施工单位安全交底执行情况进行监督检查，重点核查交底内容与现场实际是否一致，发现隐患及时发出监理通知单并要求限期整改，对拒不整改或整改不到位的，及时向建设单位和主管部门报告。定期组织召开安全监理例会，通报施工现场安全管理状况，督促施工单位落实各项安全生产管理制度，切实履行法定监理职责。</w:t>
      </w:r>
    </w:p>
    <w:p w14:paraId="27B5CF21">
      <w:pPr>
        <w:pageBreakBefore w:val="0"/>
        <w:numPr>
          <w:ilvl w:val="0"/>
          <w:numId w:val="0"/>
        </w:numPr>
        <w:kinsoku/>
        <w:wordWrap/>
        <w:overflowPunct/>
        <w:topLinePunct w:val="0"/>
        <w:autoSpaceDE/>
        <w:autoSpaceDN/>
        <w:bidi w:val="0"/>
        <w:adjustRightInd/>
        <w:snapToGrid/>
        <w:spacing w:line="480" w:lineRule="auto"/>
        <w:ind w:right="-288" w:rightChars="-137"/>
        <w:textAlignment w:val="auto"/>
        <w:rPr>
          <w:rFonts w:hint="eastAsia" w:ascii="仿宋_GB2312" w:hAnsi="宋体" w:eastAsia="仿宋_GB2312" w:cs="宋体"/>
          <w:kern w:val="0"/>
          <w:sz w:val="32"/>
          <w:szCs w:val="32"/>
        </w:rPr>
      </w:pPr>
    </w:p>
    <w:p w14:paraId="63D78752">
      <w:pPr>
        <w:pageBreakBefore w:val="0"/>
        <w:kinsoku/>
        <w:wordWrap/>
        <w:overflowPunct/>
        <w:topLinePunct w:val="0"/>
        <w:autoSpaceDE/>
        <w:autoSpaceDN/>
        <w:bidi w:val="0"/>
        <w:adjustRightInd/>
        <w:snapToGrid/>
        <w:spacing w:line="480" w:lineRule="auto"/>
        <w:jc w:val="right"/>
        <w:textAlignment w:val="auto"/>
        <w:rPr>
          <w:rFonts w:ascii="方正小标宋简体" w:hAnsi="方正小标宋简体" w:eastAsia="方正小标宋简体" w:cs="方正小标宋简体"/>
          <w:spacing w:val="-2"/>
          <w:kern w:val="0"/>
          <w:sz w:val="28"/>
          <w:szCs w:val="28"/>
        </w:rPr>
      </w:pPr>
      <w:r>
        <w:rPr>
          <w:rFonts w:hint="eastAsia" w:ascii="方正小标宋简体" w:hAnsi="方正小标宋简体" w:eastAsia="方正小标宋简体" w:cs="方正小标宋简体"/>
          <w:spacing w:val="-2"/>
          <w:kern w:val="0"/>
          <w:sz w:val="28"/>
          <w:szCs w:val="28"/>
        </w:rPr>
        <w:t>上海市静安区人民政府事故调查组</w:t>
      </w:r>
    </w:p>
    <w:p w14:paraId="04EC91DA">
      <w:pPr>
        <w:pageBreakBefore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spacing w:val="-2"/>
          <w:kern w:val="0"/>
          <w:sz w:val="28"/>
          <w:szCs w:val="28"/>
        </w:rPr>
      </w:pPr>
      <w:r>
        <w:rPr>
          <w:rFonts w:hint="eastAsia" w:ascii="方正小标宋简体" w:hAnsi="方正小标宋简体" w:eastAsia="方正小标宋简体" w:cs="方正小标宋简体"/>
          <w:spacing w:val="-2"/>
          <w:kern w:val="0"/>
          <w:sz w:val="28"/>
          <w:szCs w:val="28"/>
        </w:rPr>
        <w:t xml:space="preserve">                          </w:t>
      </w:r>
      <w:r>
        <w:rPr>
          <w:rFonts w:hint="eastAsia" w:ascii="方正小标宋简体" w:hAnsi="方正小标宋简体" w:eastAsia="方正小标宋简体" w:cs="方正小标宋简体"/>
          <w:spacing w:val="-2"/>
          <w:kern w:val="0"/>
          <w:sz w:val="28"/>
          <w:szCs w:val="28"/>
          <w:lang w:val="en-US" w:eastAsia="zh-CN"/>
        </w:rPr>
        <w:t xml:space="preserve">   </w:t>
      </w:r>
      <w:r>
        <w:rPr>
          <w:rFonts w:hint="eastAsia" w:ascii="方正小标宋简体" w:hAnsi="方正小标宋简体" w:eastAsia="方正小标宋简体" w:cs="方正小标宋简体"/>
          <w:spacing w:val="-2"/>
          <w:kern w:val="0"/>
          <w:sz w:val="28"/>
          <w:szCs w:val="28"/>
        </w:rPr>
        <w:t xml:space="preserve">  2026年</w:t>
      </w:r>
      <w:r>
        <w:rPr>
          <w:rFonts w:hint="eastAsia" w:ascii="方正小标宋简体" w:hAnsi="方正小标宋简体" w:eastAsia="方正小标宋简体" w:cs="方正小标宋简体"/>
          <w:spacing w:val="-2"/>
          <w:kern w:val="0"/>
          <w:sz w:val="28"/>
          <w:szCs w:val="28"/>
          <w:lang w:val="en-US" w:eastAsia="zh-CN"/>
        </w:rPr>
        <w:t>7</w:t>
      </w:r>
      <w:r>
        <w:rPr>
          <w:rFonts w:hint="eastAsia" w:ascii="方正小标宋简体" w:hAnsi="方正小标宋简体" w:eastAsia="方正小标宋简体" w:cs="方正小标宋简体"/>
          <w:spacing w:val="-2"/>
          <w:kern w:val="0"/>
          <w:sz w:val="28"/>
          <w:szCs w:val="28"/>
        </w:rPr>
        <w:t>月</w:t>
      </w:r>
      <w:r>
        <w:rPr>
          <w:rFonts w:hint="eastAsia" w:ascii="方正小标宋简体" w:hAnsi="方正小标宋简体" w:eastAsia="方正小标宋简体" w:cs="方正小标宋简体"/>
          <w:spacing w:val="-2"/>
          <w:kern w:val="0"/>
          <w:sz w:val="28"/>
          <w:szCs w:val="28"/>
          <w:lang w:val="en-US" w:eastAsia="zh-CN"/>
        </w:rPr>
        <w:t>30</w:t>
      </w:r>
      <w:r>
        <w:rPr>
          <w:rFonts w:hint="eastAsia" w:ascii="方正小标宋简体" w:hAnsi="方正小标宋简体" w:eastAsia="方正小标宋简体" w:cs="方正小标宋简体"/>
          <w:spacing w:val="-2"/>
          <w:kern w:val="0"/>
          <w:sz w:val="28"/>
          <w:szCs w:val="28"/>
        </w:rPr>
        <w:t>日</w:t>
      </w:r>
    </w:p>
    <w:p w14:paraId="4FEBCD6D">
      <w:pPr>
        <w:pageBreakBefore w:val="0"/>
        <w:kinsoku/>
        <w:wordWrap/>
        <w:overflowPunct/>
        <w:topLinePunct w:val="0"/>
        <w:autoSpaceDE/>
        <w:autoSpaceDN/>
        <w:bidi w:val="0"/>
        <w:adjustRightInd/>
        <w:snapToGrid/>
        <w:spacing w:line="480" w:lineRule="auto"/>
        <w:textAlignment w:val="auto"/>
        <w:rPr>
          <w:rFonts w:eastAsia="仿宋"/>
          <w:b/>
          <w:sz w:val="28"/>
          <w:szCs w:val="28"/>
        </w:rPr>
      </w:pPr>
    </w:p>
    <w:sectPr>
      <w:footerReference r:id="rId8"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5B8D6C0-95E3-446A-AAEE-60BBFF528897}"/>
  </w:font>
  <w:font w:name="黑体">
    <w:panose1 w:val="02010609060101010101"/>
    <w:charset w:val="86"/>
    <w:family w:val="auto"/>
    <w:pitch w:val="default"/>
    <w:sig w:usb0="800002BF" w:usb1="38CF7CFA" w:usb2="00000016" w:usb3="00000000" w:csb0="00040001" w:csb1="00000000"/>
    <w:embedRegular r:id="rId2" w:fontKey="{EC6AAA05-BEA0-49F5-9DB4-324607077FC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8BEB0D57-A11F-484C-97D9-0B4AF73C9F25}"/>
  </w:font>
  <w:font w:name="楷体_GB2312">
    <w:panose1 w:val="02010609030101010101"/>
    <w:charset w:val="86"/>
    <w:family w:val="modern"/>
    <w:pitch w:val="default"/>
    <w:sig w:usb0="00000001" w:usb1="080E0000" w:usb2="00000000" w:usb3="00000000" w:csb0="00040000" w:csb1="00000000"/>
    <w:embedRegular r:id="rId4" w:fontKey="{DD66F78B-8E26-46D6-89C4-34E7198C8E35}"/>
  </w:font>
  <w:font w:name="方正小标宋简体">
    <w:panose1 w:val="03000509000000000000"/>
    <w:charset w:val="86"/>
    <w:family w:val="script"/>
    <w:pitch w:val="default"/>
    <w:sig w:usb0="00000001" w:usb1="080E0000" w:usb2="00000000" w:usb3="00000000" w:csb0="00040000" w:csb1="00000000"/>
    <w:embedRegular r:id="rId5" w:fontKey="{992E7147-9931-46FF-B741-B5549322608A}"/>
  </w:font>
  <w:font w:name="仿宋_GB2312">
    <w:panose1 w:val="02010609030101010101"/>
    <w:charset w:val="86"/>
    <w:family w:val="modern"/>
    <w:pitch w:val="default"/>
    <w:sig w:usb0="00000001" w:usb1="080E0000" w:usb2="00000000" w:usb3="00000000" w:csb0="00040000" w:csb1="00000000"/>
    <w:embedRegular r:id="rId6" w:fontKey="{33C0FDDF-9061-4793-84D5-D6E5DD3FA096}"/>
  </w:font>
  <w:font w:name="方正楷体_GB2312">
    <w:panose1 w:val="02000000000000000000"/>
    <w:charset w:val="86"/>
    <w:family w:val="auto"/>
    <w:pitch w:val="default"/>
    <w:sig w:usb0="A00002BF" w:usb1="184F6CFA" w:usb2="00000012" w:usb3="00000000" w:csb0="00040001" w:csb1="00000000"/>
    <w:embedRegular r:id="rId7" w:fontKey="{F3412069-E69C-471F-A9DD-F310D90DADC4}"/>
  </w:font>
  <w:font w:name="仿宋">
    <w:panose1 w:val="02010609060101010101"/>
    <w:charset w:val="86"/>
    <w:family w:val="modern"/>
    <w:pitch w:val="default"/>
    <w:sig w:usb0="800002BF" w:usb1="38CF7CFA" w:usb2="00000016" w:usb3="00000000" w:csb0="00040001" w:csb1="00000000"/>
    <w:embedRegular r:id="rId8" w:fontKey="{991E0DA6-0CE6-4E16-8074-0072627245F2}"/>
  </w:font>
  <w:font w:name="Segoe UI">
    <w:panose1 w:val="020B0502040204020203"/>
    <w:charset w:val="00"/>
    <w:family w:val="auto"/>
    <w:pitch w:val="default"/>
    <w:sig w:usb0="E10022FF" w:usb1="C000E47F" w:usb2="00000029" w:usb3="00000000" w:csb0="200001DF" w:csb1="20000000"/>
    <w:embedRegular r:id="rId9" w:fontKey="{67DBD58D-E663-4746-B7E4-CE1BB25FF9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BEC9C">
    <w:pPr>
      <w:pStyle w:val="6"/>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0BF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057B9">
    <w:pPr>
      <w:pStyle w:val="6"/>
      <w:spacing w:line="14" w:lineRule="auto"/>
      <w:ind w:left="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posOffset>2581275</wp:posOffset>
              </wp:positionH>
              <wp:positionV relativeFrom="paragraph">
                <wp:posOffset>0</wp:posOffset>
              </wp:positionV>
              <wp:extent cx="199390" cy="2012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99390" cy="201295"/>
                      </a:xfrm>
                      <a:prstGeom prst="rect">
                        <a:avLst/>
                      </a:prstGeom>
                      <a:noFill/>
                      <a:ln w="6350">
                        <a:noFill/>
                      </a:ln>
                      <a:effectLst/>
                    </wps:spPr>
                    <wps:txbx>
                      <w:txbxContent>
                        <w:p w14:paraId="4F14A51A">
                          <w:pPr>
                            <w:pStyle w:val="8"/>
                            <w:rPr>
                              <w:sz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11</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3.25pt;margin-top:0pt;height:15.85pt;width:15.7pt;mso-position-horizontal-relative:margin;z-index:251659264;mso-width-relative:page;mso-height-relative:page;" filled="f" stroked="f" coordsize="21600,21600" o:gfxdata="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dN+E3XAAAABwEAAA8AAAAAAAAAAQAgAAAAIgAAAGRycy9k&#10;b3ducmV2LnhtbFBLAQIUABQAAAAIAIdO4kCcH64/PAIAAG8EAAAOAAAAAAAAAAEAIAAAACYBAABk&#10;cnMvZTJvRG9jLnhtbFBLBQYAAAAABgAGAFkBAADUBQAAAAA=&#10;">
              <v:fill on="f" focussize="0,0"/>
              <v:stroke on="f" weight="0.5pt"/>
              <v:imagedata o:title=""/>
              <o:lock v:ext="edit" aspectratio="f"/>
              <v:textbox inset="0mm,0mm,0mm,0mm">
                <w:txbxContent>
                  <w:p w14:paraId="4F14A51A">
                    <w:pPr>
                      <w:pStyle w:val="8"/>
                      <w:rPr>
                        <w:sz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7380470B">
      <w:pPr>
        <w:pStyle w:val="11"/>
        <w:snapToGrid w:val="0"/>
      </w:pPr>
      <w:r>
        <w:rPr>
          <w:rFonts w:hint="eastAsia" w:asciiTheme="minorEastAsia" w:hAnsiTheme="minorEastAsia" w:eastAsiaTheme="minorEastAsia" w:cstheme="minorEastAsia"/>
          <w:i w:val="0"/>
          <w:iCs w:val="0"/>
          <w:caps w:val="0"/>
          <w:color w:val="333333"/>
          <w:spacing w:val="0"/>
          <w:sz w:val="18"/>
          <w:szCs w:val="18"/>
          <w:shd w:val="clear" w:fill="FFFFFF"/>
        </w:rPr>
        <w:t>[</w:t>
      </w:r>
      <w:r>
        <w:rPr>
          <w:rFonts w:hint="eastAsia" w:asciiTheme="minorEastAsia" w:hAnsiTheme="minorEastAsia" w:eastAsiaTheme="minorEastAsia" w:cstheme="minorEastAsia"/>
          <w:i w:val="0"/>
          <w:iCs w:val="0"/>
          <w:caps w:val="0"/>
          <w:color w:val="333333"/>
          <w:spacing w:val="0"/>
          <w:sz w:val="18"/>
          <w:szCs w:val="18"/>
          <w:shd w:val="clear" w:fill="FFFFFF"/>
        </w:rPr>
        <w:footnoteRef/>
      </w:r>
      <w:r>
        <w:rPr>
          <w:rFonts w:hint="eastAsia" w:asciiTheme="minorEastAsia" w:hAnsiTheme="minorEastAsia" w:eastAsiaTheme="minorEastAsia" w:cstheme="minorEastAsia"/>
          <w:i w:val="0"/>
          <w:iCs w:val="0"/>
          <w:caps w:val="0"/>
          <w:color w:val="333333"/>
          <w:spacing w:val="0"/>
          <w:sz w:val="18"/>
          <w:szCs w:val="18"/>
          <w:shd w:val="clear" w:fill="FFFFFF"/>
        </w:rPr>
        <w:t xml:space="preserve">] </w:t>
      </w:r>
      <w:r>
        <w:rPr>
          <w:rFonts w:hint="eastAsia" w:asciiTheme="minorEastAsia" w:hAnsiTheme="minorEastAsia" w:eastAsiaTheme="minorEastAsia" w:cstheme="minorEastAsia"/>
          <w:i w:val="0"/>
          <w:iCs w:val="0"/>
          <w:caps w:val="0"/>
          <w:color w:val="333333"/>
          <w:spacing w:val="0"/>
          <w:sz w:val="18"/>
          <w:szCs w:val="18"/>
          <w:shd w:val="clear" w:fill="FFFFFF"/>
          <w:lang w:val="en-US" w:eastAsia="zh-CN"/>
        </w:rPr>
        <w:t>《中华人民共和国安全生产法》第四十一条第一款和第二款：</w:t>
      </w:r>
      <w:r>
        <w:rPr>
          <w:rFonts w:hint="eastAsia" w:asciiTheme="minorEastAsia" w:hAnsiTheme="minorEastAsia" w:eastAsiaTheme="minorEastAsia" w:cstheme="minorEastAsia"/>
          <w:i w:val="0"/>
          <w:iCs w:val="0"/>
          <w:caps w:val="0"/>
          <w:color w:val="333333"/>
          <w:spacing w:val="0"/>
          <w:sz w:val="18"/>
          <w:szCs w:val="18"/>
          <w:shd w:val="clear" w:fill="FFFFFF"/>
        </w:rPr>
        <w:t>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
    <w:p w14:paraId="584417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313" w:afterAutospacing="0" w:line="240" w:lineRule="auto"/>
        <w:ind w:right="0"/>
        <w:jc w:val="both"/>
        <w:textAlignment w:val="auto"/>
      </w:pPr>
      <w:r>
        <w:rPr>
          <w:rFonts w:hint="default" w:asciiTheme="minorEastAsia" w:hAnsiTheme="minorEastAsia" w:eastAsiaTheme="minorEastAsia" w:cstheme="minorEastAsia"/>
          <w:color w:val="000000" w:themeColor="text1"/>
          <w:kern w:val="0"/>
          <w:sz w:val="18"/>
          <w:szCs w:val="18"/>
          <w:lang w:val="en-US" w:eastAsia="zh-CN" w:bidi="ar-SA"/>
          <w14:textFill>
            <w14:solidFill>
              <w14:schemeClr w14:val="tx1"/>
            </w14:solidFill>
          </w14:textFill>
        </w:rPr>
        <w:t>[</w:t>
      </w:r>
      <w:r>
        <w:rPr>
          <w:rFonts w:hint="default" w:asciiTheme="minorEastAsia" w:hAnsiTheme="minorEastAsia" w:eastAsiaTheme="minorEastAsia" w:cstheme="minorEastAsia"/>
          <w:color w:val="000000" w:themeColor="text1"/>
          <w:kern w:val="0"/>
          <w:sz w:val="18"/>
          <w:szCs w:val="18"/>
          <w:lang w:val="en-US" w:eastAsia="zh-CN" w:bidi="ar-SA"/>
          <w14:textFill>
            <w14:solidFill>
              <w14:schemeClr w14:val="tx1"/>
            </w14:solidFill>
          </w14:textFill>
        </w:rPr>
        <w:footnoteRef/>
      </w:r>
      <w:r>
        <w:rPr>
          <w:rFonts w:hint="default" w:asciiTheme="minorEastAsia" w:hAnsiTheme="minorEastAsia" w:eastAsiaTheme="minorEastAsia" w:cstheme="minorEastAsia"/>
          <w:color w:val="000000" w:themeColor="text1"/>
          <w:kern w:val="0"/>
          <w:sz w:val="18"/>
          <w:szCs w:val="18"/>
          <w:lang w:val="en-US" w:eastAsia="zh-CN" w:bidi="ar-SA"/>
          <w14:textFill>
            <w14:solidFill>
              <w14:schemeClr w14:val="tx1"/>
            </w14:solidFill>
          </w14:textFill>
        </w:rPr>
        <w:t xml:space="preserve">] </w:t>
      </w:r>
      <w:r>
        <w:rPr>
          <w:rFonts w:hint="default" w:asciiTheme="minorEastAsia" w:hAnsiTheme="minorEastAsia" w:eastAsiaTheme="minorEastAsia" w:cstheme="minorEastAsia"/>
          <w:i w:val="0"/>
          <w:iCs w:val="0"/>
          <w:caps w:val="0"/>
          <w:color w:val="333333"/>
          <w:spacing w:val="0"/>
          <w:kern w:val="2"/>
          <w:sz w:val="18"/>
          <w:szCs w:val="18"/>
          <w:shd w:val="clear" w:fill="FFFFFF"/>
          <w:lang w:val="en-US" w:eastAsia="zh-CN" w:bidi="ar-SA"/>
        </w:rPr>
        <w:t>《中华人民共和国安全生产法》第二十一条第（一）、（五）项</w:t>
      </w:r>
      <w:r>
        <w:rPr>
          <w:rFonts w:hint="eastAsia" w:asciiTheme="minorEastAsia" w:hAnsiTheme="minorEastAsia" w:eastAsiaTheme="minorEastAsia" w:cstheme="minorEastAsia"/>
          <w:i w:val="0"/>
          <w:iCs w:val="0"/>
          <w:caps w:val="0"/>
          <w:color w:val="333333"/>
          <w:spacing w:val="0"/>
          <w:kern w:val="2"/>
          <w:sz w:val="18"/>
          <w:szCs w:val="18"/>
          <w:shd w:val="clear" w:fill="FFFFFF"/>
          <w:lang w:val="en-US" w:eastAsia="zh-CN" w:bidi="ar-SA"/>
        </w:rPr>
        <w:t>：生产经营单位的主要负责人对本单位安全生产工作负有下列职责:</w:t>
      </w:r>
      <w:r>
        <w:rPr>
          <w:rFonts w:hint="default" w:asciiTheme="minorEastAsia" w:hAnsiTheme="minorEastAsia" w:eastAsiaTheme="minorEastAsia" w:cstheme="minorEastAsia"/>
          <w:i w:val="0"/>
          <w:iCs w:val="0"/>
          <w:caps w:val="0"/>
          <w:color w:val="333333"/>
          <w:spacing w:val="0"/>
          <w:kern w:val="2"/>
          <w:sz w:val="18"/>
          <w:szCs w:val="18"/>
          <w:shd w:val="clear" w:fill="FFFFFF"/>
          <w:lang w:val="en-US" w:eastAsia="zh-CN" w:bidi="ar-SA"/>
        </w:rPr>
        <w:t>（一）建立健全并落实本单位全员安全生产责任制，加强安全生产标准化建设；（五）组织建立并落实安全风险分级管控和隐患排查治理双重预防工作机制，督促、检查本单位的安全生产工作，及时消除生产安全事故隐患</w:t>
      </w:r>
      <w:r>
        <w:rPr>
          <w:rFonts w:hint="eastAsia" w:asciiTheme="minorEastAsia" w:hAnsiTheme="minorEastAsia" w:eastAsiaTheme="minorEastAsia" w:cstheme="minorEastAsia"/>
          <w:i w:val="0"/>
          <w:iCs w:val="0"/>
          <w:caps w:val="0"/>
          <w:color w:val="333333"/>
          <w:spacing w:val="0"/>
          <w:kern w:val="2"/>
          <w:sz w:val="18"/>
          <w:szCs w:val="18"/>
          <w:shd w:val="clear" w:fill="FFFFFF"/>
          <w:lang w:val="en-US" w:eastAsia="zh-CN" w:bidi="ar-S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2983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4AE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1F8E4D"/>
    <w:multiLevelType w:val="singleLevel"/>
    <w:tmpl w:val="A11F8E4D"/>
    <w:lvl w:ilvl="0" w:tentative="0">
      <w:start w:val="1"/>
      <w:numFmt w:val="chineseCounting"/>
      <w:suff w:val="nothing"/>
      <w:lvlText w:val="（%1）"/>
      <w:lvlJc w:val="left"/>
      <w:pPr>
        <w:ind w:left="0" w:firstLine="420"/>
      </w:pPr>
      <w:rPr>
        <w:rFonts w:hint="eastAsia"/>
      </w:rPr>
    </w:lvl>
  </w:abstractNum>
  <w:abstractNum w:abstractNumId="1">
    <w:nsid w:val="A1D64F13"/>
    <w:multiLevelType w:val="singleLevel"/>
    <w:tmpl w:val="A1D64F13"/>
    <w:lvl w:ilvl="0" w:tentative="0">
      <w:start w:val="1"/>
      <w:numFmt w:val="chineseCounting"/>
      <w:suff w:val="nothing"/>
      <w:lvlText w:val="%1、"/>
      <w:lvlJc w:val="left"/>
      <w:pPr>
        <w:ind w:left="0" w:firstLine="420"/>
      </w:pPr>
      <w:rPr>
        <w:rFonts w:hint="eastAsia"/>
      </w:rPr>
    </w:lvl>
  </w:abstractNum>
  <w:abstractNum w:abstractNumId="2">
    <w:nsid w:val="A295420E"/>
    <w:multiLevelType w:val="singleLevel"/>
    <w:tmpl w:val="A295420E"/>
    <w:lvl w:ilvl="0" w:tentative="0">
      <w:start w:val="1"/>
      <w:numFmt w:val="decimal"/>
      <w:suff w:val="nothing"/>
      <w:lvlText w:val="%1．"/>
      <w:lvlJc w:val="left"/>
      <w:pPr>
        <w:ind w:left="0" w:firstLine="400"/>
      </w:pPr>
      <w:rPr>
        <w:rFonts w:hint="default"/>
      </w:rPr>
    </w:lvl>
  </w:abstractNum>
  <w:abstractNum w:abstractNumId="3">
    <w:nsid w:val="B5898761"/>
    <w:multiLevelType w:val="singleLevel"/>
    <w:tmpl w:val="B5898761"/>
    <w:lvl w:ilvl="0" w:tentative="0">
      <w:start w:val="6"/>
      <w:numFmt w:val="chineseCounting"/>
      <w:suff w:val="nothing"/>
      <w:lvlText w:val="（%1）"/>
      <w:lvlJc w:val="left"/>
      <w:rPr>
        <w:rFonts w:hint="eastAsia"/>
      </w:rPr>
    </w:lvl>
  </w:abstractNum>
  <w:abstractNum w:abstractNumId="4">
    <w:nsid w:val="F462285A"/>
    <w:multiLevelType w:val="singleLevel"/>
    <w:tmpl w:val="F462285A"/>
    <w:lvl w:ilvl="0" w:tentative="0">
      <w:start w:val="1"/>
      <w:numFmt w:val="decimal"/>
      <w:suff w:val="nothing"/>
      <w:lvlText w:val="%1．"/>
      <w:lvlJc w:val="left"/>
      <w:pPr>
        <w:ind w:left="0" w:firstLine="400"/>
      </w:pPr>
      <w:rPr>
        <w:rFonts w:hint="default"/>
      </w:rPr>
    </w:lvl>
  </w:abstractNum>
  <w:abstractNum w:abstractNumId="5">
    <w:nsid w:val="22C6B24D"/>
    <w:multiLevelType w:val="singleLevel"/>
    <w:tmpl w:val="22C6B24D"/>
    <w:lvl w:ilvl="0" w:tentative="0">
      <w:start w:val="1"/>
      <w:numFmt w:val="decimal"/>
      <w:suff w:val="nothing"/>
      <w:lvlText w:val="%1．"/>
      <w:lvlJc w:val="left"/>
      <w:pPr>
        <w:ind w:left="0" w:firstLine="400"/>
      </w:pPr>
      <w:rPr>
        <w:rFonts w:hint="default"/>
      </w:r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798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lZWUyOGQzM2RiNDY5ODA3MmYyMGM2NmJiOWJjM2EifQ=="/>
  </w:docVars>
  <w:rsids>
    <w:rsidRoot w:val="7DFD2D89"/>
    <w:rsid w:val="00010150"/>
    <w:rsid w:val="00013DB5"/>
    <w:rsid w:val="001D78CC"/>
    <w:rsid w:val="0040324D"/>
    <w:rsid w:val="004B26F8"/>
    <w:rsid w:val="00517906"/>
    <w:rsid w:val="00584102"/>
    <w:rsid w:val="0060364E"/>
    <w:rsid w:val="00644D8A"/>
    <w:rsid w:val="00960FF6"/>
    <w:rsid w:val="00B979DA"/>
    <w:rsid w:val="00C03E7C"/>
    <w:rsid w:val="00C94363"/>
    <w:rsid w:val="01042CD0"/>
    <w:rsid w:val="02203B3A"/>
    <w:rsid w:val="0256554A"/>
    <w:rsid w:val="03480F49"/>
    <w:rsid w:val="03C70109"/>
    <w:rsid w:val="03FE7EAB"/>
    <w:rsid w:val="041662CD"/>
    <w:rsid w:val="056C36CD"/>
    <w:rsid w:val="05AC2B5C"/>
    <w:rsid w:val="05E57828"/>
    <w:rsid w:val="07BE007D"/>
    <w:rsid w:val="07EA2C20"/>
    <w:rsid w:val="08A636EC"/>
    <w:rsid w:val="08DA7138"/>
    <w:rsid w:val="09134EA8"/>
    <w:rsid w:val="0A150F63"/>
    <w:rsid w:val="0B27418B"/>
    <w:rsid w:val="0C5676A9"/>
    <w:rsid w:val="0E090A68"/>
    <w:rsid w:val="0E4C67B9"/>
    <w:rsid w:val="0ED03BD0"/>
    <w:rsid w:val="0ED36ACE"/>
    <w:rsid w:val="0EF031C4"/>
    <w:rsid w:val="0F162B4E"/>
    <w:rsid w:val="0F4945F2"/>
    <w:rsid w:val="108F25B6"/>
    <w:rsid w:val="10D12BCF"/>
    <w:rsid w:val="11472E91"/>
    <w:rsid w:val="11A025A1"/>
    <w:rsid w:val="144E65DE"/>
    <w:rsid w:val="14856738"/>
    <w:rsid w:val="164C07BB"/>
    <w:rsid w:val="17A4103D"/>
    <w:rsid w:val="17CA0378"/>
    <w:rsid w:val="18DC773B"/>
    <w:rsid w:val="1972506F"/>
    <w:rsid w:val="1AAF2DD5"/>
    <w:rsid w:val="1ACD2659"/>
    <w:rsid w:val="1B063DBD"/>
    <w:rsid w:val="1C5A43C0"/>
    <w:rsid w:val="1C7104B7"/>
    <w:rsid w:val="1CF92D57"/>
    <w:rsid w:val="1D3A266D"/>
    <w:rsid w:val="1EC87263"/>
    <w:rsid w:val="1FB73268"/>
    <w:rsid w:val="200A42EE"/>
    <w:rsid w:val="21005984"/>
    <w:rsid w:val="21D876B6"/>
    <w:rsid w:val="221A0D83"/>
    <w:rsid w:val="224B0307"/>
    <w:rsid w:val="22792AE5"/>
    <w:rsid w:val="22AB33AF"/>
    <w:rsid w:val="22B01277"/>
    <w:rsid w:val="22F741D0"/>
    <w:rsid w:val="235A6A54"/>
    <w:rsid w:val="23733820"/>
    <w:rsid w:val="244E5E54"/>
    <w:rsid w:val="24A07B98"/>
    <w:rsid w:val="271A1419"/>
    <w:rsid w:val="27A75FE0"/>
    <w:rsid w:val="283006CB"/>
    <w:rsid w:val="28F25980"/>
    <w:rsid w:val="2A0C65CE"/>
    <w:rsid w:val="2C6821A1"/>
    <w:rsid w:val="2DD40939"/>
    <w:rsid w:val="2DD70495"/>
    <w:rsid w:val="2EC35DF5"/>
    <w:rsid w:val="2EC5049F"/>
    <w:rsid w:val="2F325298"/>
    <w:rsid w:val="2FFB498B"/>
    <w:rsid w:val="30276EF7"/>
    <w:rsid w:val="30605B91"/>
    <w:rsid w:val="31183126"/>
    <w:rsid w:val="32594B1A"/>
    <w:rsid w:val="326906DB"/>
    <w:rsid w:val="32694CB2"/>
    <w:rsid w:val="3327114A"/>
    <w:rsid w:val="33B05228"/>
    <w:rsid w:val="342A06C4"/>
    <w:rsid w:val="347F60F0"/>
    <w:rsid w:val="34F5671A"/>
    <w:rsid w:val="35131158"/>
    <w:rsid w:val="35DB153C"/>
    <w:rsid w:val="365D0BBE"/>
    <w:rsid w:val="3681431A"/>
    <w:rsid w:val="37531CE0"/>
    <w:rsid w:val="3B9528C7"/>
    <w:rsid w:val="3BB555BB"/>
    <w:rsid w:val="3BC92571"/>
    <w:rsid w:val="3C885F88"/>
    <w:rsid w:val="3C9F32D2"/>
    <w:rsid w:val="3D5A5CC3"/>
    <w:rsid w:val="3D803103"/>
    <w:rsid w:val="3DC47494"/>
    <w:rsid w:val="3F204FF7"/>
    <w:rsid w:val="4004626D"/>
    <w:rsid w:val="40760F9D"/>
    <w:rsid w:val="40A35A86"/>
    <w:rsid w:val="42D87F15"/>
    <w:rsid w:val="432D323D"/>
    <w:rsid w:val="43C75C82"/>
    <w:rsid w:val="43D23F8D"/>
    <w:rsid w:val="44784B34"/>
    <w:rsid w:val="450E7246"/>
    <w:rsid w:val="45433394"/>
    <w:rsid w:val="46ED1809"/>
    <w:rsid w:val="474C7708"/>
    <w:rsid w:val="48715DFB"/>
    <w:rsid w:val="4A3414FD"/>
    <w:rsid w:val="4A5120AF"/>
    <w:rsid w:val="4A821DEE"/>
    <w:rsid w:val="4ACA3C0F"/>
    <w:rsid w:val="4B67600D"/>
    <w:rsid w:val="4BB23021"/>
    <w:rsid w:val="4DFB5080"/>
    <w:rsid w:val="4F2A2ECF"/>
    <w:rsid w:val="4FD24336"/>
    <w:rsid w:val="507C4E64"/>
    <w:rsid w:val="50C81E8A"/>
    <w:rsid w:val="51F06651"/>
    <w:rsid w:val="51FA127E"/>
    <w:rsid w:val="52642B9B"/>
    <w:rsid w:val="529B480F"/>
    <w:rsid w:val="54705828"/>
    <w:rsid w:val="56270168"/>
    <w:rsid w:val="562E6F08"/>
    <w:rsid w:val="56433192"/>
    <w:rsid w:val="577606F8"/>
    <w:rsid w:val="579730CB"/>
    <w:rsid w:val="581B55FC"/>
    <w:rsid w:val="59851D75"/>
    <w:rsid w:val="5A0868A4"/>
    <w:rsid w:val="5AD0534E"/>
    <w:rsid w:val="5B5B4ABD"/>
    <w:rsid w:val="5B7C0BD0"/>
    <w:rsid w:val="5BA858A7"/>
    <w:rsid w:val="5C3F26AF"/>
    <w:rsid w:val="5C4A2E02"/>
    <w:rsid w:val="5C966047"/>
    <w:rsid w:val="5D995DEF"/>
    <w:rsid w:val="5ECA6A10"/>
    <w:rsid w:val="5F870051"/>
    <w:rsid w:val="60172FFB"/>
    <w:rsid w:val="602E2681"/>
    <w:rsid w:val="60B44CEE"/>
    <w:rsid w:val="60D84613"/>
    <w:rsid w:val="618E4424"/>
    <w:rsid w:val="61975997"/>
    <w:rsid w:val="61CE3B8D"/>
    <w:rsid w:val="62944DD7"/>
    <w:rsid w:val="631B28B6"/>
    <w:rsid w:val="631D301E"/>
    <w:rsid w:val="64666F6C"/>
    <w:rsid w:val="64FB2EEB"/>
    <w:rsid w:val="64FF1AE0"/>
    <w:rsid w:val="65211B7C"/>
    <w:rsid w:val="654C6FBE"/>
    <w:rsid w:val="670562A3"/>
    <w:rsid w:val="67876CB8"/>
    <w:rsid w:val="6AD1136C"/>
    <w:rsid w:val="6AD205CF"/>
    <w:rsid w:val="6AF22FA6"/>
    <w:rsid w:val="6B607157"/>
    <w:rsid w:val="6B794A4C"/>
    <w:rsid w:val="6C733CAF"/>
    <w:rsid w:val="710E6890"/>
    <w:rsid w:val="713D0247"/>
    <w:rsid w:val="7179553A"/>
    <w:rsid w:val="71A6433F"/>
    <w:rsid w:val="71A87F57"/>
    <w:rsid w:val="72586DC1"/>
    <w:rsid w:val="73F43927"/>
    <w:rsid w:val="74C01A5C"/>
    <w:rsid w:val="752B69AD"/>
    <w:rsid w:val="75976C60"/>
    <w:rsid w:val="75BA64AB"/>
    <w:rsid w:val="75BB3F35"/>
    <w:rsid w:val="77E75D80"/>
    <w:rsid w:val="789D6CAA"/>
    <w:rsid w:val="78E6261E"/>
    <w:rsid w:val="79631636"/>
    <w:rsid w:val="79CB0C87"/>
    <w:rsid w:val="7BA30CA1"/>
    <w:rsid w:val="7D366D5F"/>
    <w:rsid w:val="7DFD2D89"/>
    <w:rsid w:val="7EFB4DA9"/>
    <w:rsid w:val="7EFF22C4"/>
    <w:rsid w:val="7F224FB0"/>
    <w:rsid w:val="7F4640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line="560" w:lineRule="exact"/>
      <w:ind w:right="-288" w:rightChars="-137" w:firstLine="872" w:firstLineChars="200"/>
      <w:outlineLvl w:val="0"/>
    </w:pPr>
    <w:rPr>
      <w:rFonts w:eastAsia="黑体"/>
      <w:b/>
      <w:kern w:val="44"/>
      <w:sz w:val="32"/>
    </w:rPr>
  </w:style>
  <w:style w:type="paragraph" w:styleId="3">
    <w:name w:val="heading 2"/>
    <w:basedOn w:val="1"/>
    <w:next w:val="1"/>
    <w:link w:val="20"/>
    <w:unhideWhenUsed/>
    <w:qFormat/>
    <w:uiPriority w:val="0"/>
    <w:pPr>
      <w:keepNext/>
      <w:keepLines/>
      <w:spacing w:line="560" w:lineRule="exact"/>
      <w:ind w:right="-288" w:rightChars="-137" w:firstLine="872" w:firstLineChars="200"/>
      <w:outlineLvl w:val="1"/>
    </w:pPr>
    <w:rPr>
      <w:rFonts w:ascii="Arial" w:hAnsi="Arial" w:eastAsia="楷体_GB2312"/>
      <w:sz w:val="3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27"/>
    </w:pPr>
    <w:rPr>
      <w:sz w:val="32"/>
      <w:szCs w:val="32"/>
    </w:r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rPr>
      <w:rFonts w:ascii="Times New Roman" w:hAnsi="Times New Roman" w:eastAsia="黑体"/>
      <w:sz w:val="24"/>
      <w:szCs w:val="24"/>
    </w:rPr>
  </w:style>
  <w:style w:type="paragraph" w:styleId="11">
    <w:name w:val="footnote text"/>
    <w:basedOn w:val="1"/>
    <w:qFormat/>
    <w:uiPriority w:val="0"/>
    <w:pPr>
      <w:snapToGrid w:val="0"/>
    </w:pPr>
    <w:rPr>
      <w:rFonts w:ascii="Times New Roman" w:hAnsi="Times New Roman"/>
      <w:color w:val="000000" w:themeColor="text1"/>
      <w:szCs w:val="15"/>
      <w14:textFill>
        <w14:solidFill>
          <w14:schemeClr w14:val="tx1"/>
        </w14:solidFill>
      </w14:textFill>
    </w:rPr>
  </w:style>
  <w:style w:type="paragraph" w:styleId="12">
    <w:name w:val="toc 2"/>
    <w:basedOn w:val="1"/>
    <w:next w:val="1"/>
    <w:qFormat/>
    <w:uiPriority w:val="0"/>
    <w:pPr>
      <w:ind w:left="420" w:leftChars="200"/>
    </w:pPr>
    <w:rPr>
      <w:rFonts w:ascii="Times New Roman" w:hAnsi="Times New Roman"/>
      <w:sz w:val="24"/>
      <w:szCs w:val="24"/>
    </w:rPr>
  </w:style>
  <w:style w:type="paragraph" w:styleId="13">
    <w:name w:val="Normal (Web)"/>
    <w:basedOn w:val="1"/>
    <w:qFormat/>
    <w:uiPriority w:val="0"/>
    <w:rPr>
      <w:sz w:val="24"/>
    </w:rPr>
  </w:style>
  <w:style w:type="paragraph" w:styleId="14">
    <w:name w:val="Title"/>
    <w:basedOn w:val="1"/>
    <w:qFormat/>
    <w:uiPriority w:val="1"/>
    <w:pPr>
      <w:ind w:left="709" w:right="880" w:hanging="1"/>
      <w:jc w:val="center"/>
    </w:pPr>
    <w:rPr>
      <w:sz w:val="44"/>
      <w:szCs w:val="44"/>
    </w:rPr>
  </w:style>
  <w:style w:type="character" w:styleId="17">
    <w:name w:val="Strong"/>
    <w:basedOn w:val="16"/>
    <w:qFormat/>
    <w:uiPriority w:val="0"/>
    <w:rPr>
      <w:b/>
    </w:rPr>
  </w:style>
  <w:style w:type="character" w:styleId="18">
    <w:name w:val="footnote reference"/>
    <w:basedOn w:val="16"/>
    <w:qFormat/>
    <w:uiPriority w:val="0"/>
    <w:rPr>
      <w:rFonts w:ascii="Times New Roman" w:hAnsi="Times New Roman" w:eastAsia="宋体"/>
      <w:sz w:val="21"/>
      <w:vertAlign w:val="superscript"/>
    </w:rPr>
  </w:style>
  <w:style w:type="paragraph" w:styleId="19">
    <w:name w:val="List Paragraph"/>
    <w:basedOn w:val="1"/>
    <w:qFormat/>
    <w:uiPriority w:val="1"/>
    <w:pPr>
      <w:ind w:left="27" w:firstLine="640"/>
    </w:pPr>
  </w:style>
  <w:style w:type="character" w:customStyle="1" w:styleId="20">
    <w:name w:val="标题 2 Char"/>
    <w:link w:val="3"/>
    <w:qFormat/>
    <w:uiPriority w:val="0"/>
    <w:rPr>
      <w:rFonts w:ascii="Arial" w:hAnsi="Arial" w:eastAsia="楷体_GB2312"/>
      <w:sz w:val="32"/>
    </w:rPr>
  </w:style>
  <w:style w:type="paragraph" w:customStyle="1" w:styleId="21">
    <w:name w:val="脚注"/>
    <w:basedOn w:val="1"/>
    <w:link w:val="22"/>
    <w:qFormat/>
    <w:uiPriority w:val="0"/>
    <w:pPr>
      <w:snapToGrid w:val="0"/>
    </w:pPr>
    <w:rPr>
      <w:rFonts w:hint="eastAsia" w:ascii="Times New Roman" w:hAnsi="Times New Roman"/>
      <w:color w:val="000000" w:themeColor="text1"/>
      <w:sz w:val="18"/>
      <w:szCs w:val="18"/>
      <w14:textFill>
        <w14:solidFill>
          <w14:schemeClr w14:val="tx1"/>
        </w14:solidFill>
      </w14:textFill>
    </w:rPr>
  </w:style>
  <w:style w:type="character" w:customStyle="1" w:styleId="22">
    <w:name w:val="脚注 Char"/>
    <w:link w:val="21"/>
    <w:qFormat/>
    <w:uiPriority w:val="0"/>
    <w:rPr>
      <w:rFonts w:hint="eastAsia" w:ascii="Times New Roman" w:hAnsi="Times New Roman"/>
      <w:color w:val="000000" w:themeColor="text1"/>
      <w:sz w:val="18"/>
      <w:szCs w:val="18"/>
      <w14:textFill>
        <w14:solidFill>
          <w14:schemeClr w14:val="tx1"/>
        </w14:solidFill>
      </w14:textFill>
    </w:rPr>
  </w:style>
  <w:style w:type="character" w:customStyle="1" w:styleId="23">
    <w:name w:val="批注框文本 Char"/>
    <w:basedOn w:val="16"/>
    <w:link w:val="7"/>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6e287bd6-2647-4f20-8dd5-c124d092822c</errorID>
      <errorWord>、</errorWord>
      <group>L1_Word</group>
      <groupName>字词问题</groupName>
      <ability>L2_Typo</ability>
      <abilityName>字词错误</abilityName>
      <candidateList>
        <item>、区</item>
      </candidateList>
      <explain/>
      <paraID>563A267F</paraID>
      <start>105</start>
      <end>107</end>
      <status>modified</status>
      <modifiedWord>、区</modifiedWord>
      <trackRevisions>false</trackRevisions>
    </reviewItem>
    <reviewItem>
      <errorID>0e0ea7de-f562-4466-8887-80bee8235991</errorID>
      <errorWord>安</errorWord>
      <group>L1_Word</group>
      <groupName>字词问题</groupName>
      <ability>L2_Typo</ability>
      <abilityName>字词错误</abilityName>
      <candidateList>
        <item>安区</item>
      </candidateList>
      <explain/>
      <paraID>563A267F</paraID>
      <start>118</start>
      <end>119</end>
      <status>ignored</status>
      <modifiedWord/>
      <trackRevisions>false</trackRevisions>
    </reviewItem>
    <reviewItem>
      <errorID>d2fc5121-ee69-486e-9c77-8d0303c18bca</errorID>
      <errorWord>和</errorWord>
      <group>L1_Word</group>
      <groupName>字词问题</groupName>
      <ability>L2_Typo</ability>
      <abilityName>字词错误</abilityName>
      <candidateList>
        <item>和区</item>
      </candidateList>
      <explain/>
      <paraID>563A267F</paraID>
      <start>170</start>
      <end>172</end>
      <status>modified</status>
      <modifiedWord>和区</modifiedWord>
      <trackRevisions>false</trackRevisions>
    </reviewItem>
    <reviewItem>
      <errorID>854e6591-5442-4885-873a-b9dd057a311b</errorID>
      <errorWord>电动自行</errorWord>
      <group>L1_Word</group>
      <groupName>字词问题</groupName>
      <ability>L2_Typo</ability>
      <abilityName>字词错误</abilityName>
      <candidateList>
        <item>电动自行车</item>
      </candidateList>
      <explain/>
      <paraID>7C7D3BB3</paraID>
      <start>152</start>
      <end>156</end>
      <status>ignored</status>
      <modifiedWord/>
      <trackRevisions>false</trackRevisions>
    </reviewItem>
    <reviewItem>
      <errorID>75cf3ab5-0c7c-4e1e-b3f0-5b26dac964cf</errorID>
      <errorWord>；</errorWord>
      <group>L1_Word</group>
      <groupName>字词问题</groupName>
      <ability>L2_Typo</ability>
      <abilityName>字词错误</abilityName>
      <candidateList>
        <item>；要</item>
      </candidateList>
      <explain/>
      <paraID>7315ED1E</paraID>
      <start>111</start>
      <end>112</end>
      <status>ignored</status>
      <modifiedWord/>
      <trackRevisions>false</trackRevisions>
    </reviewItem>
    <reviewItem>
      <errorID>dda0f463-691d-40c1-a66e-28ba7b46401f</errorID>
      <errorWord>强</errorWord>
      <group>L1_Word</group>
      <groupName>字词问题</groupName>
      <ability>L2_Typo</ability>
      <abilityName>字词错误</abilityName>
      <candidateList>
        <item>强对</item>
      </candidateList>
      <explain/>
      <paraID>7315ED1E</paraID>
      <start>122</start>
      <end>124</end>
      <status>modified</status>
      <modifiedWord>强对</modifiedWord>
      <trackRevisions>false</trackRevisions>
    </reviewItem>
    <reviewItem>
      <errorID>ae7af07f-5d44-4de5-b4c4-2aa7aa8835aa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4DF2A359</paraID>
      <start>224</start>
      <end>225</end>
      <status>modified</status>
      <modifiedWord>地</modifiedWord>
      <trackRevisions>false</trackRevisions>
    </reviewItem>
    <reviewItem>
      <errorID>062f0ff9-8ed9-4306-b027-8b2f53cf0cc7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4DF2A359</paraID>
      <start>258</start>
      <end>259</end>
      <status>modified</status>
      <modifiedWord>地</modifiedWord>
      <trackRevisions>false</trackRevisions>
    </reviewItem>
    <reviewItem>
      <errorID>1959068b-a5d9-441b-925f-6acb53956956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4DF2A359</paraID>
      <start>320</start>
      <end>321</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F2BD3B-288B-4AB4-A0E1-0B09D1F66167}">
  <ds:schemaRefs/>
</ds:datastoreItem>
</file>

<file path=docProps/app.xml><?xml version="1.0" encoding="utf-8"?>
<Properties xmlns="http://schemas.openxmlformats.org/officeDocument/2006/extended-properties" xmlns:vt="http://schemas.openxmlformats.org/officeDocument/2006/docPropsVTypes">
  <Template>Normal</Template>
  <Pages>13</Pages>
  <Words>4946</Words>
  <Characters>5277</Characters>
  <Lines>14</Lines>
  <Paragraphs>17</Paragraphs>
  <TotalTime>40</TotalTime>
  <ScaleCrop>false</ScaleCrop>
  <LinksUpToDate>false</LinksUpToDate>
  <CharactersWithSpaces>5379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2026-04-14T08:28:00Z</dcterms:created>
  <dc:creator>新天地</dc:creator>
  <cp:lastModifiedBy>夕雾</cp:lastModifiedBy>
  <cp:lastPrinted>2026-08-05T01:44:00Z</cp:lastPrinted>
  <dcterms:modified xsi:type="dcterms:W3CDTF">2026-08-24T07:57:05Z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43D7E3673F8F4E77B5B14E0B14ECFDB5_13</vt:lpwstr>
  </property>
  <property fmtid="{D5CDD505-2E9C-101B-9397-08002B2CF9AE}" pid="4" name="KSOTemplateDocerSaveRecord">
    <vt:lpwstr>eyJoZGlkIjoiMmM1NzA0ODc1ZDgzNmE5MmVmMWJkMTljZDUzOGQwNjIiLCJ1c2VySWQiOiI3MTg4MzU1MjIifQ==</vt:lpwstr>
  </property>
</Properties>
</file>