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bidi w:val="0"/>
        <w:adjustRightInd/>
        <w:snapToGrid/>
        <w:spacing w:line="560" w:lineRule="exact"/>
        <w:ind w:firstLine="0" w:firstLineChars="0"/>
        <w:jc w:val="both"/>
        <w:textAlignment w:val="auto"/>
        <w:rPr>
          <w:rFonts w:hint="eastAsia" w:ascii="黑体" w:hAnsi="黑体" w:eastAsia="黑体" w:cs="黑体"/>
          <w:sz w:val="32"/>
          <w:szCs w:val="32"/>
          <w:shd w:val="clear" w:color="auto" w:fill="FFFFFF"/>
          <w:lang w:val="en-US" w:eastAsia="zh-CN"/>
        </w:rPr>
      </w:pPr>
      <w:r>
        <w:rPr>
          <w:rFonts w:hint="eastAsia" w:ascii="黑体" w:hAnsi="黑体" w:eastAsia="黑体" w:cs="黑体"/>
          <w:sz w:val="32"/>
          <w:szCs w:val="32"/>
          <w:shd w:val="clear" w:color="auto" w:fill="FFFFFF"/>
          <w:lang w:val="en-US" w:eastAsia="zh-CN"/>
        </w:rPr>
        <w:t>附件</w:t>
      </w:r>
    </w:p>
    <w:p>
      <w:pPr>
        <w:pStyle w:val="2"/>
        <w:rPr>
          <w:rFonts w:hint="eastAsia"/>
          <w:sz w:val="24"/>
          <w:szCs w:val="24"/>
          <w:lang w:val="en-US" w:eastAsia="zh-CN"/>
        </w:rPr>
      </w:pPr>
    </w:p>
    <w:p>
      <w:pPr>
        <w:keepNext w:val="0"/>
        <w:keepLines w:val="0"/>
        <w:pageBreakBefore w:val="0"/>
        <w:kinsoku/>
        <w:wordWrap/>
        <w:topLinePunct w:val="0"/>
        <w:bidi w:val="0"/>
        <w:adjustRightInd/>
        <w:snapToGrid/>
        <w:spacing w:line="560" w:lineRule="exact"/>
        <w:ind w:firstLine="0" w:firstLineChars="0"/>
        <w:jc w:val="center"/>
        <w:textAlignment w:val="auto"/>
        <w:rPr>
          <w:rFonts w:hint="eastAsia" w:ascii="方正小标宋简体" w:hAnsi="Arial" w:eastAsia="方正小标宋简体" w:cs="Arial"/>
          <w:sz w:val="44"/>
          <w:szCs w:val="21"/>
          <w:shd w:val="clear" w:color="auto" w:fill="FFFFFF"/>
          <w:lang w:eastAsia="zh-CN"/>
        </w:rPr>
      </w:pPr>
      <w:bookmarkStart w:id="0" w:name="_GoBack"/>
      <w:r>
        <w:rPr>
          <w:rFonts w:hint="eastAsia" w:ascii="方正小标宋简体" w:hAnsi="Arial" w:eastAsia="方正小标宋简体" w:cs="Arial"/>
          <w:sz w:val="44"/>
          <w:szCs w:val="21"/>
          <w:shd w:val="clear" w:color="auto" w:fill="FFFFFF"/>
          <w:lang w:eastAsia="zh-CN"/>
        </w:rPr>
        <w:t>上海兴泰劳动服务有限公司第一分公司</w:t>
      </w:r>
    </w:p>
    <w:p>
      <w:pPr>
        <w:keepNext w:val="0"/>
        <w:keepLines w:val="0"/>
        <w:pageBreakBefore w:val="0"/>
        <w:kinsoku/>
        <w:wordWrap/>
        <w:topLinePunct w:val="0"/>
        <w:bidi w:val="0"/>
        <w:adjustRightInd/>
        <w:snapToGrid/>
        <w:spacing w:line="560" w:lineRule="exact"/>
        <w:ind w:firstLine="0" w:firstLineChars="0"/>
        <w:jc w:val="center"/>
        <w:textAlignment w:val="auto"/>
        <w:rPr>
          <w:rFonts w:hint="eastAsia" w:ascii="方正小标宋简体" w:hAnsi="Arial" w:eastAsia="方正小标宋简体" w:cs="Arial"/>
          <w:sz w:val="44"/>
          <w:szCs w:val="21"/>
          <w:shd w:val="clear" w:color="auto" w:fill="FFFFFF"/>
        </w:rPr>
      </w:pPr>
      <w:r>
        <w:rPr>
          <w:rFonts w:hint="eastAsia" w:ascii="方正小标宋简体" w:hAnsi="Arial" w:eastAsia="方正小标宋简体" w:cs="Arial"/>
          <w:sz w:val="44"/>
          <w:szCs w:val="21"/>
          <w:shd w:val="clear" w:color="auto" w:fill="FFFFFF"/>
        </w:rPr>
        <w:t>“</w:t>
      </w:r>
      <w:r>
        <w:rPr>
          <w:rFonts w:hint="eastAsia" w:ascii="方正小标宋简体" w:hAnsi="Arial" w:eastAsia="方正小标宋简体" w:cs="Arial"/>
          <w:sz w:val="44"/>
          <w:szCs w:val="21"/>
          <w:shd w:val="clear" w:color="auto" w:fill="FFFFFF"/>
          <w:lang w:val="en-US" w:eastAsia="zh-CN"/>
        </w:rPr>
        <w:t>6</w:t>
      </w:r>
      <w:r>
        <w:rPr>
          <w:rFonts w:hint="eastAsia" w:ascii="方正小标宋简体" w:hAnsi="Arial" w:eastAsia="方正小标宋简体" w:cs="Arial"/>
          <w:sz w:val="44"/>
          <w:szCs w:val="21"/>
          <w:shd w:val="clear" w:color="auto" w:fill="FFFFFF"/>
        </w:rPr>
        <w:t>·</w:t>
      </w:r>
      <w:r>
        <w:rPr>
          <w:rFonts w:hint="eastAsia" w:ascii="方正小标宋简体" w:hAnsi="Arial" w:eastAsia="方正小标宋简体" w:cs="Arial"/>
          <w:sz w:val="44"/>
          <w:szCs w:val="21"/>
          <w:shd w:val="clear" w:color="auto" w:fill="FFFFFF"/>
          <w:lang w:val="en-US" w:eastAsia="zh-CN"/>
        </w:rPr>
        <w:t>29</w:t>
      </w:r>
      <w:r>
        <w:rPr>
          <w:rFonts w:hint="eastAsia" w:ascii="方正小标宋简体" w:hAnsi="Arial" w:eastAsia="方正小标宋简体" w:cs="Arial"/>
          <w:sz w:val="44"/>
          <w:szCs w:val="21"/>
          <w:shd w:val="clear" w:color="auto" w:fill="FFFFFF"/>
        </w:rPr>
        <w:t>”起重伤害</w:t>
      </w:r>
      <w:r>
        <w:rPr>
          <w:rFonts w:hint="eastAsia" w:ascii="方正小标宋简体" w:hAnsi="Arial" w:eastAsia="方正小标宋简体" w:cs="Arial"/>
          <w:sz w:val="44"/>
          <w:szCs w:val="21"/>
          <w:shd w:val="clear" w:color="auto" w:fill="FFFFFF"/>
          <w:lang w:eastAsia="zh-CN"/>
        </w:rPr>
        <w:t>一般</w:t>
      </w:r>
      <w:r>
        <w:rPr>
          <w:rFonts w:hint="eastAsia" w:ascii="方正小标宋简体" w:hAnsi="Arial" w:eastAsia="方正小标宋简体" w:cs="Arial"/>
          <w:sz w:val="44"/>
          <w:szCs w:val="21"/>
          <w:shd w:val="clear" w:color="auto" w:fill="FFFFFF"/>
        </w:rPr>
        <w:t>事故调查报告</w:t>
      </w:r>
    </w:p>
    <w:bookmarkEnd w:id="0"/>
    <w:p>
      <w:pPr>
        <w:keepNext w:val="0"/>
        <w:keepLines w:val="0"/>
        <w:pageBreakBefore w:val="0"/>
        <w:kinsoku/>
        <w:wordWrap/>
        <w:topLinePunct w:val="0"/>
        <w:bidi w:val="0"/>
        <w:adjustRightInd/>
        <w:snapToGrid/>
        <w:spacing w:line="560" w:lineRule="exact"/>
        <w:textAlignment w:val="auto"/>
      </w:pPr>
    </w:p>
    <w:p>
      <w:pPr>
        <w:keepNext w:val="0"/>
        <w:keepLines w:val="0"/>
        <w:pageBreakBefore w:val="0"/>
        <w:kinsoku/>
        <w:wordWrap/>
        <w:topLinePunct w:val="0"/>
        <w:bidi w:val="0"/>
        <w:adjustRightInd/>
        <w:snapToGrid/>
        <w:spacing w:line="560" w:lineRule="exact"/>
        <w:ind w:firstLine="640"/>
        <w:textAlignment w:val="auto"/>
        <w:rPr>
          <w:rFonts w:hint="eastAsia" w:ascii="仿宋_GB2312" w:eastAsia="仿宋_GB2312"/>
          <w:sz w:val="32"/>
          <w:szCs w:val="32"/>
        </w:rPr>
      </w:pPr>
      <w:r>
        <w:rPr>
          <w:rFonts w:hint="eastAsia" w:ascii="仿宋_GB2312" w:eastAsia="仿宋_GB2312"/>
          <w:sz w:val="32"/>
          <w:szCs w:val="32"/>
        </w:rPr>
        <w:t>2022年6月29日10时30分左右，上海兴泰劳动服务有限公司第一分公司在上海振华重工（集团）股份有限公司长兴分公司4#码头对</w:t>
      </w:r>
      <w:r>
        <w:rPr>
          <w:rFonts w:hint="eastAsia"/>
          <w:sz w:val="32"/>
          <w:szCs w:val="32"/>
          <w:lang w:eastAsia="zh-CN"/>
        </w:rPr>
        <w:t>休斯敦</w:t>
      </w:r>
      <w:r>
        <w:rPr>
          <w:rFonts w:hint="eastAsia"/>
          <w:sz w:val="32"/>
          <w:szCs w:val="32"/>
          <w:lang w:val="en-US" w:eastAsia="zh-CN"/>
        </w:rPr>
        <w:t>1002000</w:t>
      </w:r>
      <w:r>
        <w:rPr>
          <w:rFonts w:hint="eastAsia" w:ascii="仿宋_GB2312" w:eastAsia="仿宋_GB2312"/>
          <w:sz w:val="32"/>
          <w:szCs w:val="32"/>
        </w:rPr>
        <w:t>700-2#</w:t>
      </w:r>
      <w:r>
        <w:rPr>
          <w:rFonts w:hint="eastAsia"/>
          <w:sz w:val="32"/>
          <w:szCs w:val="32"/>
          <w:lang w:eastAsia="zh-CN"/>
        </w:rPr>
        <w:t>岸桥（以下简称休斯敦岸桥）的</w:t>
      </w:r>
      <w:r>
        <w:rPr>
          <w:rFonts w:hint="eastAsia" w:ascii="仿宋_GB2312" w:eastAsia="仿宋_GB2312"/>
          <w:sz w:val="32"/>
          <w:szCs w:val="32"/>
        </w:rPr>
        <w:t>门框</w:t>
      </w:r>
      <w:r>
        <w:rPr>
          <w:rFonts w:hint="eastAsia"/>
          <w:sz w:val="32"/>
          <w:szCs w:val="32"/>
          <w:lang w:eastAsia="zh-CN"/>
        </w:rPr>
        <w:t>进行</w:t>
      </w:r>
      <w:r>
        <w:rPr>
          <w:rFonts w:hint="eastAsia" w:ascii="仿宋_GB2312" w:eastAsia="仿宋_GB2312"/>
          <w:sz w:val="32"/>
          <w:szCs w:val="32"/>
        </w:rPr>
        <w:t>吊装</w:t>
      </w:r>
      <w:r>
        <w:rPr>
          <w:rFonts w:hint="eastAsia"/>
          <w:sz w:val="32"/>
          <w:szCs w:val="32"/>
          <w:lang w:eastAsia="zh-CN"/>
        </w:rPr>
        <w:t>解</w:t>
      </w:r>
      <w:r>
        <w:rPr>
          <w:rFonts w:hint="eastAsia" w:ascii="仿宋_GB2312" w:eastAsia="仿宋_GB2312"/>
          <w:sz w:val="32"/>
          <w:szCs w:val="32"/>
        </w:rPr>
        <w:t>钩作业时发生一起起重伤害事故，造成一人死亡。</w:t>
      </w:r>
    </w:p>
    <w:p>
      <w:pPr>
        <w:keepNext w:val="0"/>
        <w:keepLines w:val="0"/>
        <w:pageBreakBefore w:val="0"/>
        <w:kinsoku/>
        <w:wordWrap/>
        <w:topLinePunct w:val="0"/>
        <w:bidi w:val="0"/>
        <w:adjustRightInd/>
        <w:snapToGrid/>
        <w:spacing w:line="560" w:lineRule="exact"/>
        <w:ind w:firstLine="640"/>
        <w:textAlignment w:val="auto"/>
        <w:rPr>
          <w:szCs w:val="32"/>
        </w:rPr>
      </w:pPr>
      <w:r>
        <w:rPr>
          <w:rFonts w:hint="eastAsia"/>
          <w:szCs w:val="32"/>
        </w:rPr>
        <w:t>根据《中华人民共和国安全生产法》和《生产安全事故报告和调查处理条例》(国务院令第493号)及《上海市〈生产安全事故报告和调查处理条例〉的若干规定》（沪府规〔2018〕7号）等法律法规，受上海市崇明区人民政府委托，由上海市崇明区应急管理局（以下简称“区应急局”）牵头，会同长江航运公安局上海分局</w:t>
      </w:r>
      <w:r>
        <w:rPr>
          <w:rFonts w:hint="eastAsia"/>
          <w:szCs w:val="32"/>
          <w:lang w:eastAsia="zh-CN"/>
        </w:rPr>
        <w:t>、</w:t>
      </w:r>
      <w:r>
        <w:rPr>
          <w:rFonts w:hint="eastAsia"/>
          <w:szCs w:val="32"/>
        </w:rPr>
        <w:t>上海市崇明区总工会、上海市崇明区长兴镇人民政府、等单位组成上海兴泰劳动服务有限公司第一分公司“6·29”起重伤害一般事故调查组（以下简称“事故调查组”）开展事故调查，并邀请中共上海市崇明区纪委（监察委）派人全程监督事故调查工作。事故调查组坚持“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keepNext w:val="0"/>
        <w:keepLines w:val="0"/>
        <w:pageBreakBefore w:val="0"/>
        <w:kinsoku/>
        <w:wordWrap/>
        <w:topLinePunct w:val="0"/>
        <w:bidi w:val="0"/>
        <w:adjustRightInd/>
        <w:snapToGrid/>
        <w:spacing w:line="560" w:lineRule="exact"/>
        <w:ind w:firstLine="643"/>
        <w:textAlignment w:val="auto"/>
        <w:rPr>
          <w:rFonts w:hint="eastAsia" w:ascii="黑体" w:eastAsia="黑体"/>
          <w:b w:val="0"/>
          <w:bCs/>
          <w:szCs w:val="32"/>
          <w:lang w:eastAsia="zh-CN"/>
        </w:rPr>
      </w:pPr>
      <w:r>
        <w:rPr>
          <w:rFonts w:hint="eastAsia" w:ascii="黑体" w:eastAsia="黑体"/>
          <w:b w:val="0"/>
          <w:bCs/>
          <w:szCs w:val="32"/>
          <w:lang w:eastAsia="zh-CN"/>
        </w:rPr>
        <w:t>一、基本情况</w:t>
      </w:r>
    </w:p>
    <w:p>
      <w:pPr>
        <w:keepNext w:val="0"/>
        <w:keepLines w:val="0"/>
        <w:pageBreakBefore w:val="0"/>
        <w:kinsoku/>
        <w:wordWrap/>
        <w:topLinePunct w:val="0"/>
        <w:bidi w:val="0"/>
        <w:adjustRightInd/>
        <w:snapToGrid/>
        <w:spacing w:line="560" w:lineRule="exact"/>
        <w:ind w:firstLine="640"/>
        <w:textAlignment w:val="auto"/>
        <w:rPr>
          <w:rFonts w:hint="eastAsia" w:ascii="楷体_GB2312" w:hAnsi="楷体_GB2312" w:eastAsia="楷体_GB2312" w:cs="楷体_GB2312"/>
          <w:b/>
          <w:bCs/>
          <w:szCs w:val="32"/>
          <w:lang w:eastAsia="zh-CN"/>
        </w:rPr>
      </w:pPr>
      <w:r>
        <w:rPr>
          <w:rFonts w:hint="eastAsia" w:ascii="楷体_GB2312" w:hAnsi="楷体_GB2312" w:eastAsia="楷体_GB2312" w:cs="楷体_GB2312"/>
          <w:b/>
          <w:bCs/>
          <w:szCs w:val="32"/>
          <w:lang w:eastAsia="zh-CN"/>
        </w:rPr>
        <w:t>（一）事故涉及单位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Cs w:val="32"/>
          <w:lang w:val="en-US" w:eastAsia="zh-CN"/>
        </w:rPr>
        <w:t>1.</w:t>
      </w:r>
      <w:r>
        <w:rPr>
          <w:rFonts w:hint="eastAsia" w:ascii="仿宋_GB2312" w:hAnsi="仿宋_GB2312" w:eastAsia="仿宋_GB2312" w:cs="仿宋_GB2312"/>
          <w:sz w:val="32"/>
          <w:szCs w:val="32"/>
        </w:rPr>
        <w:t>上海振华重工（集团）股份有限公司长兴分公司</w:t>
      </w:r>
      <w:r>
        <w:rPr>
          <w:rFonts w:hint="eastAsia" w:ascii="仿宋_GB2312" w:hAnsi="仿宋_GB2312" w:eastAsia="仿宋_GB2312" w:cs="仿宋_GB2312"/>
          <w:sz w:val="32"/>
          <w:szCs w:val="32"/>
          <w:lang w:eastAsia="zh-CN"/>
        </w:rPr>
        <w:t>（以下</w:t>
      </w:r>
      <w:r>
        <w:rPr>
          <w:rFonts w:hint="eastAsia" w:ascii="仿宋_GB2312" w:hAnsi="仿宋_GB2312" w:eastAsia="仿宋_GB2312" w:cs="仿宋_GB2312"/>
          <w:szCs w:val="32"/>
          <w:lang w:val="en-US" w:eastAsia="zh-CN"/>
        </w:rPr>
        <w:t>简称振华重工长兴分公司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w:t>
      </w:r>
      <w:r>
        <w:rPr>
          <w:rFonts w:hint="eastAsia" w:cs="仿宋_GB2312"/>
          <w:sz w:val="32"/>
          <w:szCs w:val="32"/>
          <w:lang w:eastAsia="zh-CN"/>
        </w:rPr>
        <w:t>负责人</w:t>
      </w:r>
      <w:r>
        <w:rPr>
          <w:rFonts w:hint="eastAsia" w:ascii="仿宋_GB2312" w:hAnsi="仿宋_GB2312" w:eastAsia="仿宋_GB2312" w:cs="仿宋_GB2312"/>
          <w:sz w:val="32"/>
          <w:szCs w:val="32"/>
        </w:rPr>
        <w:t>：莫晓健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类型</w:t>
      </w:r>
      <w:r>
        <w:rPr>
          <w:rFonts w:hint="eastAsia" w:ascii="仿宋_GB2312" w:hAnsi="仿宋_GB2312" w:eastAsia="仿宋_GB2312" w:cs="仿宋_GB2312"/>
          <w:sz w:val="32"/>
          <w:szCs w:val="32"/>
          <w:lang w:eastAsia="zh-CN"/>
        </w:rPr>
        <w:t>：</w:t>
      </w:r>
      <w:r>
        <w:rPr>
          <w:rFonts w:hint="eastAsia" w:cs="仿宋_GB2312"/>
          <w:sz w:val="32"/>
          <w:szCs w:val="32"/>
          <w:lang w:eastAsia="zh-CN"/>
        </w:rPr>
        <w:t>股份有限公示</w:t>
      </w:r>
      <w:r>
        <w:rPr>
          <w:rFonts w:hint="eastAsia" w:ascii="仿宋_GB2312" w:hAnsi="仿宋_GB2312" w:eastAsia="仿宋_GB2312" w:cs="仿宋_GB2312"/>
          <w:sz w:val="32"/>
          <w:szCs w:val="32"/>
          <w:lang w:eastAsia="zh-CN"/>
        </w:rPr>
        <w:t>分公司；</w:t>
      </w:r>
      <w:r>
        <w:rPr>
          <w:rFonts w:hint="eastAsia" w:cs="仿宋_GB2312"/>
          <w:sz w:val="32"/>
          <w:szCs w:val="32"/>
          <w:lang w:eastAsia="zh-CN"/>
        </w:rPr>
        <w:t>营业场所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上海市崇明</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长兴镇凤滨路666号</w:t>
      </w:r>
      <w:r>
        <w:rPr>
          <w:rFonts w:hint="eastAsia" w:ascii="仿宋_GB2312" w:hAnsi="仿宋_GB2312" w:eastAsia="仿宋_GB2312" w:cs="仿宋_GB2312"/>
          <w:sz w:val="32"/>
          <w:szCs w:val="32"/>
          <w:lang w:eastAsia="zh-CN"/>
        </w:rPr>
        <w:t>；经营范围：</w:t>
      </w:r>
      <w:r>
        <w:rPr>
          <w:rFonts w:hint="eastAsia" w:ascii="仿宋_GB2312" w:hAnsi="仿宋_GB2312" w:eastAsia="仿宋_GB2312" w:cs="仿宋_GB2312"/>
          <w:sz w:val="32"/>
          <w:szCs w:val="32"/>
        </w:rPr>
        <w:t>设计、制造、安装大型港口设备、工程船舶和大型金属结构件及其部件和配件</w:t>
      </w:r>
      <w:r>
        <w:rPr>
          <w:rFonts w:hint="eastAsia" w:cs="仿宋_GB2312"/>
          <w:sz w:val="32"/>
          <w:szCs w:val="32"/>
          <w:lang w:eastAsia="zh-CN"/>
        </w:rPr>
        <w:t>等</w:t>
      </w:r>
      <w:r>
        <w:rPr>
          <w:rFonts w:hint="eastAsia" w:ascii="仿宋_GB2312" w:hAnsi="仿宋_GB2312" w:eastAsia="仿宋_GB2312" w:cs="仿宋_GB2312"/>
          <w:sz w:val="32"/>
          <w:szCs w:val="32"/>
          <w:lang w:eastAsia="zh-CN"/>
        </w:rPr>
        <w:t>；</w:t>
      </w:r>
      <w:r>
        <w:rPr>
          <w:rFonts w:hint="eastAsia" w:cs="仿宋_GB2312"/>
          <w:sz w:val="32"/>
          <w:szCs w:val="32"/>
          <w:lang w:eastAsia="zh-CN"/>
        </w:rPr>
        <w:t>营业期限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2001</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lang w:eastAsia="zh-CN"/>
        </w:rPr>
        <w:t>日</w:t>
      </w:r>
      <w:r>
        <w:rPr>
          <w:rFonts w:hint="eastAsia" w:cs="仿宋_GB2312"/>
          <w:sz w:val="32"/>
          <w:szCs w:val="32"/>
          <w:lang w:eastAsia="zh-CN"/>
        </w:rPr>
        <w:t>至不约定期限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统一社会信用代码：</w:t>
      </w:r>
      <w:r>
        <w:rPr>
          <w:rFonts w:hint="eastAsia" w:ascii="仿宋_GB2312" w:hAnsi="仿宋_GB2312" w:eastAsia="仿宋_GB2312" w:cs="仿宋_GB2312"/>
          <w:sz w:val="32"/>
          <w:szCs w:val="32"/>
        </w:rPr>
        <w:t>91310000736656600A</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登记机关：</w:t>
      </w:r>
      <w:r>
        <w:rPr>
          <w:rFonts w:hint="eastAsia" w:ascii="仿宋_GB2312" w:hAnsi="仿宋_GB2312" w:eastAsia="仿宋_GB2312" w:cs="仿宋_GB2312"/>
          <w:sz w:val="32"/>
          <w:szCs w:val="32"/>
          <w:lang w:eastAsia="zh-CN"/>
        </w:rPr>
        <w:t>上海市市场监督管理局。该公司为休斯敦</w:t>
      </w:r>
      <w:r>
        <w:rPr>
          <w:rFonts w:hint="eastAsia" w:cs="仿宋_GB2312"/>
          <w:sz w:val="32"/>
          <w:szCs w:val="32"/>
          <w:lang w:eastAsia="zh-CN"/>
        </w:rPr>
        <w:t>岸桥项目</w:t>
      </w:r>
      <w:r>
        <w:rPr>
          <w:rFonts w:hint="eastAsia" w:ascii="仿宋_GB2312" w:hAnsi="仿宋_GB2312" w:eastAsia="仿宋_GB2312" w:cs="仿宋_GB2312"/>
          <w:sz w:val="32"/>
          <w:szCs w:val="32"/>
          <w:lang w:eastAsia="zh-CN"/>
        </w:rPr>
        <w:t>的</w:t>
      </w:r>
      <w:r>
        <w:rPr>
          <w:rFonts w:hint="eastAsia" w:cs="仿宋_GB2312"/>
          <w:sz w:val="32"/>
          <w:szCs w:val="32"/>
          <w:lang w:eastAsia="zh-CN"/>
        </w:rPr>
        <w:t>总包</w:t>
      </w:r>
      <w:r>
        <w:rPr>
          <w:rFonts w:hint="eastAsia" w:ascii="仿宋_GB2312" w:hAnsi="仿宋_GB2312" w:eastAsia="仿宋_GB2312" w:cs="仿宋_GB2312"/>
          <w:sz w:val="32"/>
          <w:szCs w:val="32"/>
          <w:lang w:eastAsia="zh-CN"/>
        </w:rPr>
        <w:t>单位</w:t>
      </w:r>
      <w:r>
        <w:rPr>
          <w:rFonts w:hint="eastAsia"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Cs w:val="32"/>
          <w:lang w:val="en-US" w:eastAsia="zh-CN"/>
        </w:rPr>
      </w:pPr>
      <w:r>
        <w:rPr>
          <w:rFonts w:hint="eastAsia" w:ascii="仿宋_GB2312" w:hAnsi="仿宋_GB2312" w:eastAsia="仿宋_GB2312" w:cs="仿宋_GB2312"/>
          <w:szCs w:val="32"/>
          <w:lang w:val="en-US" w:eastAsia="zh-CN"/>
        </w:rPr>
        <w:t>2.</w:t>
      </w:r>
      <w:r>
        <w:rPr>
          <w:rFonts w:hint="eastAsia" w:ascii="仿宋_GB2312" w:hAnsi="仿宋_GB2312" w:eastAsia="仿宋_GB2312" w:cs="仿宋_GB2312"/>
          <w:sz w:val="32"/>
          <w:szCs w:val="32"/>
        </w:rPr>
        <w:t>上海兴泰劳动服务有限公司第一分公司</w:t>
      </w:r>
      <w:r>
        <w:rPr>
          <w:rFonts w:hint="eastAsia" w:ascii="仿宋_GB2312" w:hAnsi="仿宋_GB2312" w:eastAsia="仿宋_GB2312" w:cs="仿宋_GB2312"/>
          <w:sz w:val="32"/>
          <w:szCs w:val="32"/>
          <w:lang w:eastAsia="zh-CN"/>
        </w:rPr>
        <w:t>（以下</w:t>
      </w:r>
      <w:r>
        <w:rPr>
          <w:rFonts w:hint="eastAsia" w:ascii="仿宋_GB2312" w:hAnsi="仿宋_GB2312" w:eastAsia="仿宋_GB2312" w:cs="仿宋_GB2312"/>
          <w:szCs w:val="32"/>
          <w:lang w:val="en-US" w:eastAsia="zh-CN"/>
        </w:rPr>
        <w:t>简称兴泰第一分公司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;负责人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施培忠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类型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其他有限责任公司分公司</w:t>
      </w:r>
      <w:r>
        <w:rPr>
          <w:rFonts w:hint="eastAsia" w:ascii="仿宋_GB2312" w:hAnsi="仿宋_GB2312" w:eastAsia="仿宋_GB2312" w:cs="仿宋_GB2312"/>
          <w:sz w:val="32"/>
          <w:szCs w:val="32"/>
          <w:lang w:eastAsia="zh-CN"/>
        </w:rPr>
        <w:t>；经营场所</w:t>
      </w:r>
      <w:r>
        <w:rPr>
          <w:rFonts w:hint="eastAsia" w:ascii="仿宋_GB2312" w:hAnsi="仿宋_GB2312" w:eastAsia="仿宋_GB2312" w:cs="仿宋_GB2312"/>
          <w:sz w:val="32"/>
          <w:szCs w:val="32"/>
        </w:rPr>
        <w:t>：崇明区长兴乡凤滨路666号507室</w:t>
      </w:r>
      <w:r>
        <w:rPr>
          <w:rFonts w:hint="eastAsia" w:ascii="仿宋_GB2312" w:hAnsi="仿宋_GB2312" w:eastAsia="仿宋_GB2312" w:cs="仿宋_GB2312"/>
          <w:sz w:val="32"/>
          <w:szCs w:val="32"/>
          <w:lang w:eastAsia="zh-CN"/>
        </w:rPr>
        <w:t>；经营范围：</w:t>
      </w:r>
      <w:r>
        <w:rPr>
          <w:rFonts w:hint="eastAsia" w:ascii="仿宋_GB2312" w:hAnsi="仿宋_GB2312" w:eastAsia="仿宋_GB2312" w:cs="仿宋_GB2312"/>
          <w:sz w:val="32"/>
          <w:szCs w:val="32"/>
        </w:rPr>
        <w:t>劳务派遣</w:t>
      </w:r>
      <w:r>
        <w:rPr>
          <w:rFonts w:hint="eastAsia" w:ascii="仿宋_GB2312" w:hAnsi="仿宋_GB2312" w:eastAsia="仿宋_GB2312" w:cs="仿宋_GB2312"/>
          <w:sz w:val="32"/>
          <w:szCs w:val="32"/>
          <w:lang w:eastAsia="zh-CN"/>
        </w:rPr>
        <w:t>，人力资源服务等；</w:t>
      </w:r>
      <w:r>
        <w:rPr>
          <w:rFonts w:hint="eastAsia" w:cs="仿宋_GB2312"/>
          <w:sz w:val="32"/>
          <w:szCs w:val="32"/>
          <w:lang w:eastAsia="zh-CN"/>
        </w:rPr>
        <w:t>营业期限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1999</w:t>
      </w:r>
      <w:r>
        <w:rPr>
          <w:rFonts w:hint="eastAsia" w:cs="仿宋_GB2312"/>
          <w:sz w:val="32"/>
          <w:szCs w:val="32"/>
          <w:lang w:eastAsia="zh-CN"/>
        </w:rPr>
        <w:t>年</w:t>
      </w:r>
      <w:r>
        <w:rPr>
          <w:rFonts w:hint="eastAsia" w:ascii="仿宋_GB2312" w:hAnsi="仿宋_GB2312" w:eastAsia="仿宋_GB2312" w:cs="仿宋_GB2312"/>
          <w:sz w:val="32"/>
          <w:szCs w:val="32"/>
        </w:rPr>
        <w:t>3</w:t>
      </w:r>
      <w:r>
        <w:rPr>
          <w:rFonts w:hint="eastAsia" w:cs="仿宋_GB2312"/>
          <w:sz w:val="32"/>
          <w:szCs w:val="32"/>
          <w:lang w:eastAsia="zh-CN"/>
        </w:rPr>
        <w:t>月</w:t>
      </w:r>
      <w:r>
        <w:rPr>
          <w:rFonts w:hint="eastAsia" w:ascii="仿宋_GB2312" w:hAnsi="仿宋_GB2312" w:eastAsia="仿宋_GB2312" w:cs="仿宋_GB2312"/>
          <w:sz w:val="32"/>
          <w:szCs w:val="32"/>
        </w:rPr>
        <w:t>12</w:t>
      </w:r>
      <w:r>
        <w:rPr>
          <w:rFonts w:hint="eastAsia" w:cs="仿宋_GB2312"/>
          <w:sz w:val="32"/>
          <w:szCs w:val="32"/>
          <w:lang w:eastAsia="zh-CN"/>
        </w:rPr>
        <w:t>日</w:t>
      </w:r>
      <w:r>
        <w:rPr>
          <w:rFonts w:hint="eastAsia" w:ascii="仿宋_GB2312" w:hAnsi="仿宋_GB2312" w:eastAsia="仿宋_GB2312" w:cs="仿宋_GB2312"/>
          <w:sz w:val="32"/>
          <w:szCs w:val="32"/>
        </w:rPr>
        <w:t>至无固定期限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统一社会信用代码：</w:t>
      </w:r>
      <w:r>
        <w:rPr>
          <w:rFonts w:hint="eastAsia" w:ascii="仿宋_GB2312" w:hAnsi="仿宋_GB2312" w:eastAsia="仿宋_GB2312" w:cs="仿宋_GB2312"/>
          <w:sz w:val="32"/>
          <w:szCs w:val="32"/>
        </w:rPr>
        <w:t>91310230833966707N</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登记机关：上海市崇明区市场监督管理局。</w:t>
      </w:r>
      <w:r>
        <w:rPr>
          <w:rFonts w:hint="eastAsia" w:ascii="仿宋_GB2312" w:hAnsi="仿宋_GB2312" w:eastAsia="仿宋_GB2312" w:cs="仿宋_GB2312"/>
          <w:sz w:val="32"/>
          <w:szCs w:val="32"/>
          <w:lang w:eastAsia="zh-CN"/>
        </w:rPr>
        <w:t>该公司为休斯敦</w:t>
      </w:r>
      <w:r>
        <w:rPr>
          <w:rFonts w:hint="eastAsia" w:cs="仿宋_GB2312"/>
          <w:sz w:val="32"/>
          <w:szCs w:val="32"/>
          <w:lang w:eastAsia="zh-CN"/>
        </w:rPr>
        <w:t>岸桥项目</w:t>
      </w:r>
      <w:r>
        <w:rPr>
          <w:rFonts w:hint="eastAsia" w:ascii="仿宋_GB2312" w:hAnsi="仿宋_GB2312" w:eastAsia="仿宋_GB2312" w:cs="仿宋_GB2312"/>
          <w:sz w:val="32"/>
          <w:szCs w:val="32"/>
          <w:lang w:eastAsia="zh-CN"/>
        </w:rPr>
        <w:t>的分包单位</w:t>
      </w:r>
      <w:r>
        <w:rPr>
          <w:rFonts w:hint="eastAsia" w:cs="仿宋_GB2312"/>
          <w:sz w:val="32"/>
          <w:szCs w:val="32"/>
          <w:lang w:eastAsia="zh-CN"/>
        </w:rPr>
        <w:t>（外场起重等工作）。</w:t>
      </w:r>
    </w:p>
    <w:p>
      <w:pPr>
        <w:keepNext w:val="0"/>
        <w:keepLines w:val="0"/>
        <w:pageBreakBefore w:val="0"/>
        <w:widowControl/>
        <w:suppressLineNumbers w:val="0"/>
        <w:kinsoku/>
        <w:wordWrap/>
        <w:overflowPunct w:val="0"/>
        <w:topLinePunct w:val="0"/>
        <w:autoSpaceDE/>
        <w:autoSpaceDN/>
        <w:bidi w:val="0"/>
        <w:adjustRightInd/>
        <w:snapToGrid/>
        <w:spacing w:beforeAutospacing="0" w:line="560" w:lineRule="exact"/>
        <w:jc w:val="both"/>
        <w:textAlignment w:val="auto"/>
        <w:outlineLvl w:val="9"/>
        <w:rPr>
          <w:rFonts w:hint="eastAsia" w:ascii="仿宋_GB2312" w:hAnsi="仿宋_GB2312" w:eastAsia="仿宋_GB2312" w:cs="仿宋_GB2312"/>
          <w:lang w:eastAsia="zh-CN"/>
        </w:rPr>
      </w:pPr>
      <w:r>
        <w:rPr>
          <w:rFonts w:hint="eastAsia" w:ascii="仿宋_GB2312" w:hAnsi="仿宋_GB2312" w:eastAsia="仿宋_GB2312" w:cs="仿宋_GB2312"/>
          <w:b w:val="0"/>
          <w:bCs/>
          <w:szCs w:val="32"/>
          <w:lang w:val="en-US" w:eastAsia="zh-CN"/>
        </w:rPr>
        <w:t>3.</w:t>
      </w:r>
      <w:r>
        <w:rPr>
          <w:rFonts w:hint="eastAsia" w:ascii="仿宋_GB2312" w:hAnsi="仿宋_GB2312" w:eastAsia="仿宋_GB2312" w:cs="仿宋_GB2312"/>
          <w:sz w:val="32"/>
          <w:szCs w:val="32"/>
        </w:rPr>
        <w:t>上海增淦实业有限公司</w:t>
      </w:r>
      <w:r>
        <w:rPr>
          <w:rFonts w:hint="eastAsia" w:ascii="仿宋_GB2312" w:hAnsi="仿宋_GB2312" w:eastAsia="仿宋_GB2312" w:cs="仿宋_GB2312"/>
          <w:sz w:val="32"/>
          <w:szCs w:val="32"/>
          <w:lang w:eastAsia="zh-CN"/>
        </w:rPr>
        <w:t>（以下</w:t>
      </w:r>
      <w:r>
        <w:rPr>
          <w:rFonts w:hint="eastAsia" w:ascii="仿宋_GB2312" w:hAnsi="仿宋_GB2312" w:eastAsia="仿宋_GB2312" w:cs="仿宋_GB2312"/>
          <w:sz w:val="32"/>
          <w:szCs w:val="32"/>
          <w:lang w:val="en-US" w:eastAsia="zh-CN"/>
        </w:rPr>
        <w:t>简称</w:t>
      </w:r>
      <w:r>
        <w:rPr>
          <w:rFonts w:hint="eastAsia" w:ascii="仿宋_GB2312" w:hAnsi="仿宋_GB2312" w:eastAsia="仿宋_GB2312" w:cs="仿宋_GB2312"/>
          <w:sz w:val="32"/>
          <w:szCs w:val="32"/>
        </w:rPr>
        <w:t>增淦</w:t>
      </w:r>
      <w:r>
        <w:rPr>
          <w:rFonts w:hint="eastAsia" w:ascii="仿宋_GB2312" w:hAnsi="仿宋_GB2312" w:eastAsia="仿宋_GB2312" w:cs="仿宋_GB2312"/>
          <w:sz w:val="32"/>
          <w:szCs w:val="32"/>
          <w:lang w:eastAsia="zh-CN"/>
        </w:rPr>
        <w:t>公司</w:t>
      </w:r>
      <w:r>
        <w:rPr>
          <w:rFonts w:hint="eastAsia" w:ascii="仿宋_GB2312" w:hAnsi="仿宋_GB2312" w:eastAsia="仿宋_GB2312" w:cs="仿宋_GB2312"/>
          <w:sz w:val="32"/>
          <w:szCs w:val="32"/>
          <w:lang w:val="en-US" w:eastAsia="zh-CN"/>
        </w:rPr>
        <w:t>）</w:t>
      </w:r>
      <w:r>
        <w:rPr>
          <w:rFonts w:hint="eastAsia" w:cs="仿宋_GB2312"/>
          <w:sz w:val="32"/>
          <w:szCs w:val="32"/>
          <w:lang w:val="en-US" w:eastAsia="zh-CN"/>
        </w:rPr>
        <w:t>；</w:t>
      </w: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val="en-US" w:eastAsia="zh-CN"/>
        </w:rPr>
        <w:t>陈桂龙；</w:t>
      </w:r>
      <w:r>
        <w:rPr>
          <w:rFonts w:hint="eastAsia" w:ascii="仿宋_GB2312" w:hAnsi="仿宋_GB2312" w:eastAsia="仿宋_GB2312" w:cs="仿宋_GB2312"/>
          <w:sz w:val="32"/>
          <w:szCs w:val="32"/>
        </w:rPr>
        <w:t>企业类型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有限责任公司</w:t>
      </w:r>
      <w:r>
        <w:rPr>
          <w:rFonts w:hint="eastAsia" w:ascii="仿宋_GB2312" w:hAnsi="仿宋_GB2312" w:eastAsia="仿宋_GB2312" w:cs="仿宋_GB2312"/>
          <w:sz w:val="32"/>
          <w:szCs w:val="32"/>
          <w:lang w:eastAsia="zh-CN"/>
        </w:rPr>
        <w:t>；</w:t>
      </w:r>
      <w:r>
        <w:rPr>
          <w:rFonts w:hint="eastAsia" w:cs="仿宋_GB2312"/>
          <w:sz w:val="32"/>
          <w:szCs w:val="32"/>
          <w:lang w:eastAsia="zh-CN"/>
        </w:rPr>
        <w:t>住所</w:t>
      </w:r>
      <w:r>
        <w:rPr>
          <w:rFonts w:hint="eastAsia" w:ascii="仿宋_GB2312" w:hAnsi="仿宋_GB2312" w:eastAsia="仿宋_GB2312" w:cs="仿宋_GB2312"/>
          <w:sz w:val="32"/>
          <w:szCs w:val="32"/>
        </w:rPr>
        <w:t>：</w:t>
      </w:r>
      <w:r>
        <w:rPr>
          <w:rFonts w:hint="eastAsia" w:cs="仿宋_GB2312"/>
          <w:sz w:val="32"/>
          <w:szCs w:val="32"/>
          <w:lang w:eastAsia="zh-CN"/>
        </w:rPr>
        <w:t>上海市</w:t>
      </w:r>
      <w:r>
        <w:rPr>
          <w:rFonts w:hint="eastAsia" w:ascii="仿宋_GB2312" w:hAnsi="仿宋_GB2312" w:eastAsia="仿宋_GB2312" w:cs="仿宋_GB2312"/>
          <w:sz w:val="32"/>
          <w:szCs w:val="32"/>
        </w:rPr>
        <w:t>崇明区长兴镇潘园公路1800号3号楼82037室</w:t>
      </w:r>
      <w:r>
        <w:rPr>
          <w:rFonts w:hint="eastAsia" w:ascii="仿宋_GB2312" w:hAnsi="仿宋_GB2312" w:eastAsia="仿宋_GB2312" w:cs="仿宋_GB2312"/>
          <w:sz w:val="32"/>
          <w:szCs w:val="32"/>
          <w:lang w:eastAsia="zh-CN"/>
        </w:rPr>
        <w:t>；经营范围：</w:t>
      </w:r>
      <w:r>
        <w:rPr>
          <w:rFonts w:hint="eastAsia" w:ascii="仿宋_GB2312" w:hAnsi="仿宋_GB2312" w:eastAsia="仿宋_GB2312" w:cs="仿宋_GB2312"/>
          <w:sz w:val="32"/>
          <w:szCs w:val="32"/>
        </w:rPr>
        <w:t>各类工程建设活动，施工专业作业，建筑劳务分包</w:t>
      </w:r>
      <w:r>
        <w:rPr>
          <w:rFonts w:hint="eastAsia" w:cs="仿宋_GB2312"/>
          <w:sz w:val="32"/>
          <w:szCs w:val="32"/>
          <w:lang w:eastAsia="zh-CN"/>
        </w:rPr>
        <w:t>等</w:t>
      </w:r>
      <w:r>
        <w:rPr>
          <w:rFonts w:hint="eastAsia" w:ascii="仿宋_GB2312" w:hAnsi="仿宋_GB2312" w:eastAsia="仿宋_GB2312" w:cs="仿宋_GB2312"/>
          <w:sz w:val="32"/>
          <w:szCs w:val="32"/>
          <w:lang w:eastAsia="zh-CN"/>
        </w:rPr>
        <w:t>；</w:t>
      </w:r>
      <w:r>
        <w:rPr>
          <w:rFonts w:hint="eastAsia" w:cs="仿宋_GB2312"/>
          <w:sz w:val="32"/>
          <w:szCs w:val="32"/>
          <w:lang w:eastAsia="zh-CN"/>
        </w:rPr>
        <w:t>营业期限</w:t>
      </w:r>
      <w:r>
        <w:rPr>
          <w:rFonts w:hint="eastAsia" w:ascii="仿宋_GB2312" w:hAnsi="仿宋_GB2312" w:eastAsia="仿宋_GB2312" w:cs="仿宋_GB2312"/>
          <w:sz w:val="32"/>
          <w:szCs w:val="32"/>
        </w:rPr>
        <w:t>：2021</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rPr>
        <w:t>25</w:t>
      </w:r>
      <w:r>
        <w:rPr>
          <w:rFonts w:hint="eastAsia" w:ascii="仿宋_GB2312" w:hAnsi="仿宋_GB2312" w:eastAsia="仿宋_GB2312" w:cs="仿宋_GB2312"/>
          <w:sz w:val="32"/>
          <w:szCs w:val="32"/>
          <w:lang w:eastAsia="zh-CN"/>
        </w:rPr>
        <w:t>日</w:t>
      </w:r>
      <w:r>
        <w:rPr>
          <w:rFonts w:hint="eastAsia" w:cs="仿宋_GB2312"/>
          <w:sz w:val="32"/>
          <w:szCs w:val="32"/>
          <w:lang w:eastAsia="zh-CN"/>
        </w:rPr>
        <w:t>至</w:t>
      </w:r>
      <w:r>
        <w:rPr>
          <w:rFonts w:hint="eastAsia" w:cs="仿宋_GB2312"/>
          <w:sz w:val="32"/>
          <w:szCs w:val="32"/>
          <w:lang w:val="en-US" w:eastAsia="zh-CN"/>
        </w:rPr>
        <w:t>2051年3月24日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统一社会信用代码：</w:t>
      </w:r>
      <w:r>
        <w:rPr>
          <w:rFonts w:hint="eastAsia" w:ascii="仿宋_GB2312" w:hAnsi="仿宋_GB2312" w:eastAsia="仿宋_GB2312" w:cs="仿宋_GB2312"/>
          <w:sz w:val="32"/>
          <w:szCs w:val="32"/>
        </w:rPr>
        <w:t>91310230MA1HHKXF47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登记机关：上海市崇明区市场监督管理局。</w:t>
      </w:r>
      <w:r>
        <w:rPr>
          <w:rFonts w:hint="eastAsia" w:ascii="仿宋_GB2312" w:hAnsi="仿宋_GB2312" w:eastAsia="仿宋_GB2312" w:cs="仿宋_GB2312"/>
          <w:sz w:val="32"/>
          <w:szCs w:val="32"/>
          <w:lang w:eastAsia="zh-CN"/>
        </w:rPr>
        <w:t>该公司为休斯敦</w:t>
      </w:r>
      <w:r>
        <w:rPr>
          <w:rFonts w:hint="eastAsia" w:cs="仿宋_GB2312"/>
          <w:sz w:val="32"/>
          <w:szCs w:val="32"/>
          <w:lang w:eastAsia="zh-CN"/>
        </w:rPr>
        <w:t>岸桥项目的分</w:t>
      </w:r>
      <w:r>
        <w:rPr>
          <w:rFonts w:hint="eastAsia" w:ascii="仿宋_GB2312" w:hAnsi="仿宋_GB2312" w:eastAsia="仿宋_GB2312" w:cs="仿宋_GB2312"/>
          <w:sz w:val="32"/>
          <w:szCs w:val="32"/>
          <w:lang w:eastAsia="zh-CN"/>
        </w:rPr>
        <w:t>包单位</w:t>
      </w:r>
      <w:r>
        <w:rPr>
          <w:rFonts w:hint="eastAsia" w:cs="仿宋_GB2312"/>
          <w:sz w:val="32"/>
          <w:szCs w:val="32"/>
          <w:lang w:val="en-US" w:eastAsia="zh-CN"/>
        </w:rPr>
        <w:t>（</w:t>
      </w:r>
      <w:r>
        <w:rPr>
          <w:rFonts w:hint="eastAsia" w:cs="仿宋_GB2312"/>
          <w:sz w:val="32"/>
          <w:szCs w:val="32"/>
          <w:lang w:eastAsia="zh-CN"/>
        </w:rPr>
        <w:t>机械总装及调试等工作</w:t>
      </w:r>
      <w:r>
        <w:rPr>
          <w:rFonts w:hint="eastAsia" w:cs="仿宋_GB2312"/>
          <w:sz w:val="32"/>
          <w:szCs w:val="32"/>
          <w:lang w:val="en-US" w:eastAsia="zh-CN"/>
        </w:rPr>
        <w:t>）</w:t>
      </w:r>
      <w:r>
        <w:rPr>
          <w:rFonts w:hint="eastAsia" w:cs="仿宋_GB2312"/>
          <w:sz w:val="32"/>
          <w:szCs w:val="32"/>
          <w:lang w:eastAsia="zh-CN"/>
        </w:rPr>
        <w:t>。</w:t>
      </w:r>
    </w:p>
    <w:p>
      <w:pPr>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Cs w:val="32"/>
          <w:lang w:val="en-US" w:eastAsia="zh-CN"/>
        </w:rPr>
        <w:t>4.</w:t>
      </w:r>
      <w:r>
        <w:rPr>
          <w:rFonts w:hint="eastAsia" w:ascii="仿宋_GB2312" w:hAnsi="仿宋_GB2312" w:eastAsia="仿宋_GB2312" w:cs="仿宋_GB2312"/>
          <w:sz w:val="32"/>
          <w:szCs w:val="32"/>
        </w:rPr>
        <w:t>上海臣荣重工机械有限公司</w:t>
      </w:r>
      <w:r>
        <w:rPr>
          <w:rFonts w:hint="eastAsia" w:ascii="仿宋_GB2312" w:hAnsi="仿宋_GB2312" w:eastAsia="仿宋_GB2312" w:cs="仿宋_GB2312"/>
          <w:sz w:val="32"/>
          <w:szCs w:val="32"/>
          <w:lang w:eastAsia="zh-CN"/>
        </w:rPr>
        <w:t>（以下</w:t>
      </w:r>
      <w:r>
        <w:rPr>
          <w:rFonts w:hint="eastAsia" w:ascii="仿宋_GB2312" w:hAnsi="仿宋_GB2312" w:eastAsia="仿宋_GB2312" w:cs="仿宋_GB2312"/>
          <w:sz w:val="32"/>
          <w:szCs w:val="32"/>
          <w:lang w:val="en-US" w:eastAsia="zh-CN"/>
        </w:rPr>
        <w:t>简称</w:t>
      </w:r>
      <w:r>
        <w:rPr>
          <w:rFonts w:hint="eastAsia" w:ascii="仿宋_GB2312" w:hAnsi="仿宋_GB2312" w:eastAsia="仿宋_GB2312" w:cs="仿宋_GB2312"/>
          <w:sz w:val="32"/>
          <w:szCs w:val="32"/>
        </w:rPr>
        <w:t>臣荣</w:t>
      </w:r>
      <w:r>
        <w:rPr>
          <w:rFonts w:hint="eastAsia" w:ascii="仿宋_GB2312" w:hAnsi="仿宋_GB2312" w:eastAsia="仿宋_GB2312" w:cs="仿宋_GB2312"/>
          <w:sz w:val="32"/>
          <w:szCs w:val="32"/>
          <w:lang w:eastAsia="zh-CN"/>
        </w:rPr>
        <w:t>公司）</w:t>
      </w:r>
      <w:r>
        <w:rPr>
          <w:rFonts w:hint="eastAsia" w:cs="仿宋_GB2312"/>
          <w:sz w:val="32"/>
          <w:szCs w:val="32"/>
          <w:lang w:eastAsia="zh-CN"/>
        </w:rPr>
        <w:t>；</w:t>
      </w:r>
      <w:r>
        <w:rPr>
          <w:rFonts w:hint="eastAsia" w:ascii="仿宋_GB2312" w:hAnsi="仿宋_GB2312" w:eastAsia="仿宋_GB2312" w:cs="仿宋_GB2312"/>
          <w:sz w:val="32"/>
          <w:szCs w:val="32"/>
        </w:rPr>
        <w:t>法定代表人：王洪群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类型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有限责任公司</w:t>
      </w:r>
      <w:r>
        <w:rPr>
          <w:rFonts w:hint="eastAsia" w:ascii="仿宋_GB2312" w:hAnsi="仿宋_GB2312" w:eastAsia="仿宋_GB2312" w:cs="仿宋_GB2312"/>
          <w:sz w:val="32"/>
          <w:szCs w:val="32"/>
          <w:lang w:eastAsia="zh-CN"/>
        </w:rPr>
        <w:t>；</w:t>
      </w:r>
      <w:r>
        <w:rPr>
          <w:rFonts w:hint="eastAsia" w:cs="仿宋_GB2312"/>
          <w:sz w:val="32"/>
          <w:szCs w:val="32"/>
          <w:lang w:eastAsia="zh-CN"/>
        </w:rPr>
        <w:t>住所</w:t>
      </w:r>
      <w:r>
        <w:rPr>
          <w:rFonts w:hint="eastAsia" w:ascii="仿宋_GB2312" w:hAnsi="仿宋_GB2312" w:eastAsia="仿宋_GB2312" w:cs="仿宋_GB2312"/>
          <w:sz w:val="32"/>
          <w:szCs w:val="32"/>
        </w:rPr>
        <w:t>：</w:t>
      </w:r>
      <w:r>
        <w:rPr>
          <w:rFonts w:hint="eastAsia" w:cs="仿宋_GB2312"/>
          <w:sz w:val="32"/>
          <w:szCs w:val="32"/>
          <w:lang w:eastAsia="zh-CN"/>
        </w:rPr>
        <w:t>上海市</w:t>
      </w:r>
      <w:r>
        <w:rPr>
          <w:rFonts w:hint="eastAsia" w:ascii="仿宋_GB2312" w:hAnsi="仿宋_GB2312" w:eastAsia="仿宋_GB2312" w:cs="仿宋_GB2312"/>
          <w:sz w:val="32"/>
          <w:szCs w:val="32"/>
        </w:rPr>
        <w:t>崇明区长兴镇潘园公路1800号2号楼4125室</w:t>
      </w:r>
      <w:r>
        <w:rPr>
          <w:rFonts w:hint="eastAsia" w:cs="仿宋_GB2312"/>
          <w:sz w:val="32"/>
          <w:szCs w:val="32"/>
          <w:lang w:eastAsia="zh-CN"/>
        </w:rPr>
        <w:t>（上海泰和经济发展区）</w:t>
      </w:r>
      <w:r>
        <w:rPr>
          <w:rFonts w:hint="eastAsia" w:ascii="仿宋_GB2312" w:hAnsi="仿宋_GB2312" w:eastAsia="仿宋_GB2312" w:cs="仿宋_GB2312"/>
          <w:sz w:val="32"/>
          <w:szCs w:val="32"/>
          <w:lang w:eastAsia="zh-CN"/>
        </w:rPr>
        <w:t>；经营范围：</w:t>
      </w:r>
      <w:r>
        <w:rPr>
          <w:rFonts w:hint="eastAsia" w:ascii="仿宋_GB2312" w:hAnsi="仿宋_GB2312" w:eastAsia="仿宋_GB2312" w:cs="仿宋_GB2312"/>
          <w:sz w:val="32"/>
          <w:szCs w:val="32"/>
        </w:rPr>
        <w:t>钢结构制作，机械设备（除特种设备）制作、安装，五金加工，电气设备安装、维修，除锈涂装服务</w:t>
      </w:r>
      <w:r>
        <w:rPr>
          <w:rFonts w:hint="eastAsia" w:ascii="仿宋_GB2312" w:hAnsi="仿宋_GB2312" w:eastAsia="仿宋_GB2312" w:cs="仿宋_GB2312"/>
          <w:sz w:val="32"/>
          <w:szCs w:val="32"/>
          <w:lang w:eastAsia="zh-CN"/>
        </w:rPr>
        <w:t>；</w:t>
      </w:r>
      <w:r>
        <w:rPr>
          <w:rFonts w:hint="eastAsia" w:cs="仿宋_GB2312"/>
          <w:sz w:val="32"/>
          <w:szCs w:val="32"/>
          <w:lang w:eastAsia="zh-CN"/>
        </w:rPr>
        <w:t>营业期限</w:t>
      </w:r>
      <w:r>
        <w:rPr>
          <w:rFonts w:hint="eastAsia" w:ascii="仿宋_GB2312" w:hAnsi="仿宋_GB2312" w:eastAsia="仿宋_GB2312" w:cs="仿宋_GB2312"/>
          <w:sz w:val="32"/>
          <w:szCs w:val="32"/>
        </w:rPr>
        <w:t>：2014</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lang w:eastAsia="zh-CN"/>
        </w:rPr>
        <w:t>日</w:t>
      </w:r>
      <w:r>
        <w:rPr>
          <w:rFonts w:hint="eastAsia" w:cs="仿宋_GB2312"/>
          <w:sz w:val="32"/>
          <w:szCs w:val="32"/>
          <w:lang w:eastAsia="zh-CN"/>
        </w:rPr>
        <w:t>至</w:t>
      </w:r>
      <w:r>
        <w:rPr>
          <w:rFonts w:hint="eastAsia" w:cs="仿宋_GB2312"/>
          <w:sz w:val="32"/>
          <w:szCs w:val="32"/>
          <w:lang w:val="en-US" w:eastAsia="zh-CN"/>
        </w:rPr>
        <w:t>2024年1月9日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统一社会信用代码：</w:t>
      </w:r>
      <w:r>
        <w:rPr>
          <w:rFonts w:hint="eastAsia" w:ascii="仿宋_GB2312" w:hAnsi="仿宋_GB2312" w:eastAsia="仿宋_GB2312" w:cs="仿宋_GB2312"/>
          <w:sz w:val="32"/>
          <w:szCs w:val="32"/>
        </w:rPr>
        <w:t>91310230090046124M</w:t>
      </w:r>
      <w:r>
        <w:rPr>
          <w:rFonts w:hint="eastAsia" w:ascii="仿宋_GB2312" w:hAnsi="仿宋_GB2312" w:eastAsia="仿宋_GB2312" w:cs="仿宋_GB2312"/>
          <w:sz w:val="32"/>
          <w:szCs w:val="32"/>
          <w:lang w:val="en-US" w:eastAsia="zh-CN"/>
        </w:rPr>
        <w:t>；登记机关：</w:t>
      </w:r>
      <w:r>
        <w:rPr>
          <w:rFonts w:hint="eastAsia" w:cs="仿宋_GB2312"/>
          <w:sz w:val="32"/>
          <w:szCs w:val="32"/>
          <w:lang w:val="en-US" w:eastAsia="zh-CN"/>
        </w:rPr>
        <w:t>上海市</w:t>
      </w:r>
      <w:r>
        <w:rPr>
          <w:rFonts w:hint="eastAsia" w:ascii="仿宋_GB2312" w:hAnsi="仿宋_GB2312" w:eastAsia="仿宋_GB2312" w:cs="仿宋_GB2312"/>
          <w:sz w:val="32"/>
          <w:szCs w:val="32"/>
        </w:rPr>
        <w:t>崇明区市场监督管理局</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该公司为休斯敦</w:t>
      </w:r>
      <w:r>
        <w:rPr>
          <w:rFonts w:hint="eastAsia" w:cs="仿宋_GB2312"/>
          <w:sz w:val="32"/>
          <w:szCs w:val="32"/>
          <w:lang w:eastAsia="zh-CN"/>
        </w:rPr>
        <w:t>岸桥项目的</w:t>
      </w:r>
      <w:r>
        <w:rPr>
          <w:rFonts w:hint="eastAsia" w:ascii="仿宋_GB2312" w:hAnsi="仿宋_GB2312" w:eastAsia="仿宋_GB2312" w:cs="仿宋_GB2312"/>
          <w:sz w:val="32"/>
          <w:szCs w:val="32"/>
          <w:lang w:eastAsia="zh-CN"/>
        </w:rPr>
        <w:t>分包单位</w:t>
      </w:r>
      <w:r>
        <w:rPr>
          <w:rFonts w:hint="eastAsia" w:cs="仿宋_GB2312"/>
          <w:sz w:val="32"/>
          <w:szCs w:val="32"/>
          <w:lang w:val="en-US" w:eastAsia="zh-CN"/>
        </w:rPr>
        <w:t>（</w:t>
      </w:r>
      <w:r>
        <w:rPr>
          <w:rFonts w:hint="eastAsia" w:cs="仿宋_GB2312"/>
          <w:sz w:val="32"/>
          <w:szCs w:val="32"/>
          <w:lang w:eastAsia="zh-CN"/>
        </w:rPr>
        <w:t>吊装等工作</w:t>
      </w:r>
      <w:r>
        <w:rPr>
          <w:rFonts w:hint="eastAsia" w:cs="仿宋_GB2312"/>
          <w:sz w:val="32"/>
          <w:szCs w:val="32"/>
          <w:lang w:val="en-US" w:eastAsia="zh-CN"/>
        </w:rPr>
        <w:t>）</w:t>
      </w:r>
      <w:r>
        <w:rPr>
          <w:rFonts w:hint="eastAsia" w:cs="仿宋_GB2312"/>
          <w:sz w:val="32"/>
          <w:szCs w:val="32"/>
          <w:lang w:eastAsia="zh-CN"/>
        </w:rPr>
        <w:t>。</w:t>
      </w:r>
    </w:p>
    <w:p>
      <w:pPr>
        <w:keepNext w:val="0"/>
        <w:keepLines w:val="0"/>
        <w:pageBreakBefore w:val="0"/>
        <w:kinsoku/>
        <w:wordWrap/>
        <w:topLinePunct w:val="0"/>
        <w:bidi w:val="0"/>
        <w:adjustRightInd/>
        <w:snapToGrid/>
        <w:spacing w:line="560" w:lineRule="exact"/>
        <w:ind w:firstLine="640"/>
        <w:textAlignment w:val="auto"/>
        <w:rPr>
          <w:rFonts w:hint="eastAsia" w:ascii="楷体_GB2312" w:hAnsi="楷体_GB2312" w:eastAsia="楷体_GB2312" w:cs="楷体_GB2312"/>
          <w:b/>
          <w:bCs/>
          <w:szCs w:val="32"/>
          <w:lang w:val="en-US" w:eastAsia="zh-CN"/>
        </w:rPr>
      </w:pPr>
      <w:r>
        <w:rPr>
          <w:rFonts w:hint="eastAsia" w:ascii="楷体_GB2312" w:hAnsi="楷体_GB2312" w:eastAsia="楷体_GB2312" w:cs="楷体_GB2312"/>
          <w:b/>
          <w:bCs/>
          <w:szCs w:val="32"/>
          <w:lang w:val="en-US" w:eastAsia="zh-CN"/>
        </w:rPr>
        <w:t>（二）合同签署情况</w:t>
      </w:r>
    </w:p>
    <w:p>
      <w:pPr>
        <w:keepNext w:val="0"/>
        <w:keepLines w:val="0"/>
        <w:pageBreakBefore w:val="0"/>
        <w:kinsoku/>
        <w:wordWrap/>
        <w:topLinePunct w:val="0"/>
        <w:bidi w:val="0"/>
        <w:adjustRightInd/>
        <w:snapToGrid/>
        <w:spacing w:line="560"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1.202</w:t>
      </w:r>
      <w:r>
        <w:rPr>
          <w:rFonts w:hint="eastAsia" w:cs="仿宋_GB2312"/>
          <w:lang w:val="en-US" w:eastAsia="zh-CN"/>
        </w:rPr>
        <w:t>2</w:t>
      </w:r>
      <w:r>
        <w:rPr>
          <w:rFonts w:hint="eastAsia" w:ascii="仿宋_GB2312" w:hAnsi="仿宋_GB2312" w:eastAsia="仿宋_GB2312" w:cs="仿宋_GB2312"/>
          <w:lang w:val="en-US" w:eastAsia="zh-CN"/>
        </w:rPr>
        <w:t>年</w:t>
      </w:r>
      <w:r>
        <w:rPr>
          <w:rFonts w:hint="eastAsia" w:cs="仿宋_GB2312"/>
          <w:lang w:val="en-US" w:eastAsia="zh-CN"/>
        </w:rPr>
        <w:t>5</w:t>
      </w:r>
      <w:r>
        <w:rPr>
          <w:rFonts w:hint="eastAsia" w:ascii="仿宋_GB2312" w:hAnsi="仿宋_GB2312" w:eastAsia="仿宋_GB2312" w:cs="仿宋_GB2312"/>
          <w:lang w:val="en-US" w:eastAsia="zh-CN"/>
        </w:rPr>
        <w:t>月</w:t>
      </w:r>
      <w:r>
        <w:rPr>
          <w:rFonts w:hint="eastAsia" w:cs="仿宋_GB2312"/>
          <w:lang w:val="en-US" w:eastAsia="zh-CN"/>
        </w:rPr>
        <w:t>25</w:t>
      </w:r>
      <w:r>
        <w:rPr>
          <w:rFonts w:hint="eastAsia" w:ascii="仿宋_GB2312" w:hAnsi="仿宋_GB2312" w:eastAsia="仿宋_GB2312" w:cs="仿宋_GB2312"/>
          <w:lang w:val="en-US" w:eastAsia="zh-CN"/>
        </w:rPr>
        <w:t>日，</w:t>
      </w:r>
      <w:r>
        <w:rPr>
          <w:rFonts w:hint="eastAsia" w:ascii="仿宋_GB2312" w:hAnsi="仿宋_GB2312" w:eastAsia="仿宋_GB2312" w:cs="仿宋_GB2312"/>
          <w:szCs w:val="32"/>
          <w:lang w:val="en-US" w:eastAsia="zh-CN"/>
        </w:rPr>
        <w:t>振华重工长兴分公司</w:t>
      </w:r>
      <w:r>
        <w:rPr>
          <w:rFonts w:hint="eastAsia" w:ascii="仿宋_GB2312" w:hAnsi="仿宋_GB2312" w:eastAsia="仿宋_GB2312" w:cs="仿宋_GB2312"/>
          <w:lang w:val="en-US" w:eastAsia="zh-CN"/>
        </w:rPr>
        <w:t>与</w:t>
      </w:r>
      <w:r>
        <w:rPr>
          <w:rFonts w:hint="eastAsia" w:ascii="仿宋_GB2312" w:hAnsi="仿宋_GB2312" w:eastAsia="仿宋_GB2312" w:cs="仿宋_GB2312"/>
          <w:szCs w:val="32"/>
          <w:lang w:val="en-US" w:eastAsia="zh-CN"/>
        </w:rPr>
        <w:t>兴泰第一分公司</w:t>
      </w:r>
      <w:r>
        <w:rPr>
          <w:rFonts w:hint="eastAsia" w:ascii="仿宋_GB2312" w:hAnsi="仿宋_GB2312" w:eastAsia="仿宋_GB2312" w:cs="仿宋_GB2312"/>
          <w:lang w:val="en-US" w:eastAsia="zh-CN"/>
        </w:rPr>
        <w:t>签订《</w:t>
      </w:r>
      <w:r>
        <w:rPr>
          <w:rFonts w:hint="eastAsia" w:cs="仿宋_GB2312"/>
          <w:lang w:val="en-US" w:eastAsia="zh-CN"/>
        </w:rPr>
        <w:t>承包工程合同</w:t>
      </w:r>
      <w:r>
        <w:rPr>
          <w:rFonts w:hint="eastAsia" w:ascii="仿宋_GB2312" w:hAnsi="仿宋_GB2312" w:eastAsia="仿宋_GB2312" w:cs="仿宋_GB2312"/>
          <w:lang w:val="en-US" w:eastAsia="zh-CN"/>
        </w:rPr>
        <w:t>》</w:t>
      </w:r>
      <w:r>
        <w:rPr>
          <w:rFonts w:hint="eastAsia" w:cs="仿宋_GB2312"/>
          <w:lang w:val="en-US" w:eastAsia="zh-CN"/>
        </w:rPr>
        <w:t>（合同编号：ZPMC长核2022Q021），合同约定振华重工长兴分公司委托兴泰第一分公司承揽门框安装起重作业等工作。</w:t>
      </w:r>
    </w:p>
    <w:p>
      <w:pPr>
        <w:keepNext w:val="0"/>
        <w:keepLines w:val="0"/>
        <w:pageBreakBefore w:val="0"/>
        <w:kinsoku/>
        <w:wordWrap/>
        <w:topLinePunct w:val="0"/>
        <w:bidi w:val="0"/>
        <w:adjustRightInd/>
        <w:snapToGrid/>
        <w:spacing w:line="560"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2.2022年</w:t>
      </w:r>
      <w:r>
        <w:rPr>
          <w:rFonts w:hint="eastAsia" w:cs="仿宋_GB2312"/>
          <w:lang w:val="en-US" w:eastAsia="zh-CN"/>
        </w:rPr>
        <w:t>5</w:t>
      </w:r>
      <w:r>
        <w:rPr>
          <w:rFonts w:hint="eastAsia" w:ascii="仿宋_GB2312" w:hAnsi="仿宋_GB2312" w:eastAsia="仿宋_GB2312" w:cs="仿宋_GB2312"/>
          <w:lang w:val="en-US" w:eastAsia="zh-CN"/>
        </w:rPr>
        <w:t>月</w:t>
      </w:r>
      <w:r>
        <w:rPr>
          <w:rFonts w:hint="eastAsia" w:cs="仿宋_GB2312"/>
          <w:lang w:val="en-US" w:eastAsia="zh-CN"/>
        </w:rPr>
        <w:t>12日</w:t>
      </w:r>
      <w:r>
        <w:rPr>
          <w:rFonts w:hint="eastAsia" w:ascii="仿宋_GB2312" w:hAnsi="仿宋_GB2312" w:eastAsia="仿宋_GB2312" w:cs="仿宋_GB2312"/>
          <w:lang w:val="en-US" w:eastAsia="zh-CN"/>
        </w:rPr>
        <w:t>，</w:t>
      </w:r>
      <w:r>
        <w:rPr>
          <w:rFonts w:hint="eastAsia" w:ascii="仿宋_GB2312" w:hAnsi="仿宋_GB2312" w:eastAsia="仿宋_GB2312" w:cs="仿宋_GB2312"/>
          <w:szCs w:val="32"/>
          <w:lang w:val="en-US" w:eastAsia="zh-CN"/>
        </w:rPr>
        <w:t>振华重工长兴分公司</w:t>
      </w:r>
      <w:r>
        <w:rPr>
          <w:rFonts w:hint="eastAsia" w:ascii="仿宋_GB2312" w:hAnsi="仿宋_GB2312" w:eastAsia="仿宋_GB2312" w:cs="仿宋_GB2312"/>
          <w:lang w:val="en-US" w:eastAsia="zh-CN"/>
        </w:rPr>
        <w:t>与</w:t>
      </w:r>
      <w:r>
        <w:rPr>
          <w:rFonts w:hint="eastAsia" w:ascii="仿宋_GB2312" w:hAnsi="仿宋_GB2312" w:eastAsia="仿宋_GB2312" w:cs="仿宋_GB2312"/>
          <w:sz w:val="32"/>
          <w:szCs w:val="32"/>
        </w:rPr>
        <w:t>增淦</w:t>
      </w:r>
      <w:r>
        <w:rPr>
          <w:rFonts w:hint="eastAsia" w:ascii="仿宋_GB2312" w:hAnsi="仿宋_GB2312" w:eastAsia="仿宋_GB2312" w:cs="仿宋_GB2312"/>
          <w:sz w:val="32"/>
          <w:szCs w:val="32"/>
          <w:lang w:eastAsia="zh-CN"/>
        </w:rPr>
        <w:t>公司签订</w:t>
      </w:r>
      <w:r>
        <w:rPr>
          <w:rFonts w:hint="eastAsia" w:ascii="仿宋_GB2312" w:hAnsi="仿宋_GB2312" w:eastAsia="仿宋_GB2312" w:cs="仿宋_GB2312"/>
          <w:w w:val="95"/>
          <w:sz w:val="32"/>
          <w:szCs w:val="32"/>
          <w:lang w:eastAsia="zh-CN"/>
        </w:rPr>
        <w:t>《</w:t>
      </w:r>
      <w:r>
        <w:rPr>
          <w:rFonts w:hint="eastAsia" w:cs="仿宋_GB2312"/>
          <w:w w:val="95"/>
          <w:sz w:val="32"/>
          <w:szCs w:val="32"/>
          <w:lang w:eastAsia="zh-CN"/>
        </w:rPr>
        <w:t>承包工程合同</w:t>
      </w:r>
      <w:r>
        <w:rPr>
          <w:rFonts w:hint="eastAsia" w:ascii="仿宋_GB2312" w:hAnsi="仿宋_GB2312" w:eastAsia="仿宋_GB2312" w:cs="仿宋_GB2312"/>
          <w:w w:val="95"/>
          <w:sz w:val="32"/>
          <w:szCs w:val="32"/>
          <w:lang w:eastAsia="zh-CN"/>
        </w:rPr>
        <w:t>》（合同编号：ZPMC长核202</w:t>
      </w:r>
      <w:r>
        <w:rPr>
          <w:rFonts w:hint="eastAsia" w:cs="仿宋_GB2312"/>
          <w:w w:val="95"/>
          <w:sz w:val="32"/>
          <w:szCs w:val="32"/>
          <w:lang w:val="en-US" w:eastAsia="zh-CN"/>
        </w:rPr>
        <w:t>11002000700Z113A</w:t>
      </w:r>
      <w:r>
        <w:rPr>
          <w:rFonts w:hint="eastAsia" w:ascii="仿宋_GB2312" w:hAnsi="仿宋_GB2312" w:eastAsia="仿宋_GB2312" w:cs="仿宋_GB2312"/>
          <w:w w:val="95"/>
          <w:sz w:val="32"/>
          <w:szCs w:val="32"/>
          <w:lang w:eastAsia="zh-CN"/>
        </w:rPr>
        <w:t>）</w:t>
      </w:r>
      <w:r>
        <w:rPr>
          <w:rFonts w:hint="eastAsia" w:cs="仿宋_GB2312"/>
          <w:sz w:val="32"/>
          <w:szCs w:val="32"/>
          <w:lang w:eastAsia="zh-CN"/>
        </w:rPr>
        <w:t>，合同约定</w:t>
      </w:r>
      <w:r>
        <w:rPr>
          <w:rFonts w:hint="eastAsia" w:cs="仿宋_GB2312"/>
          <w:lang w:val="en-US" w:eastAsia="zh-CN"/>
        </w:rPr>
        <w:t>振华重工长兴分公司委托增淦公司承揽机械总装及调试任务</w:t>
      </w:r>
      <w:r>
        <w:rPr>
          <w:rFonts w:hint="eastAsia" w:ascii="仿宋_GB2312" w:hAnsi="仿宋_GB2312" w:eastAsia="仿宋_GB2312" w:cs="仿宋_GB2312"/>
          <w:lang w:val="en-US" w:eastAsia="zh-CN"/>
        </w:rPr>
        <w:t>。</w:t>
      </w:r>
    </w:p>
    <w:p>
      <w:pPr>
        <w:keepNext w:val="0"/>
        <w:keepLines w:val="0"/>
        <w:pageBreakBefore w:val="0"/>
        <w:kinsoku/>
        <w:wordWrap/>
        <w:topLinePunct w:val="0"/>
        <w:bidi w:val="0"/>
        <w:adjustRightInd/>
        <w:snapToGrid/>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3.2022年2月22日，</w:t>
      </w:r>
      <w:r>
        <w:rPr>
          <w:rFonts w:hint="eastAsia" w:ascii="仿宋_GB2312" w:hAnsi="仿宋_GB2312" w:eastAsia="仿宋_GB2312" w:cs="仿宋_GB2312"/>
          <w:color w:val="auto"/>
          <w:szCs w:val="32"/>
          <w:lang w:val="en-US" w:eastAsia="zh-CN"/>
        </w:rPr>
        <w:t>振华重工长兴分公司</w:t>
      </w:r>
      <w:r>
        <w:rPr>
          <w:rFonts w:hint="eastAsia" w:ascii="仿宋_GB2312" w:hAnsi="仿宋_GB2312" w:eastAsia="仿宋_GB2312" w:cs="仿宋_GB2312"/>
          <w:color w:val="auto"/>
          <w:lang w:val="en-US" w:eastAsia="zh-CN"/>
        </w:rPr>
        <w:t>与</w:t>
      </w:r>
      <w:r>
        <w:rPr>
          <w:rFonts w:hint="eastAsia" w:ascii="仿宋_GB2312" w:hAnsi="仿宋_GB2312" w:eastAsia="仿宋_GB2312" w:cs="仿宋_GB2312"/>
          <w:color w:val="auto"/>
          <w:sz w:val="32"/>
          <w:szCs w:val="32"/>
        </w:rPr>
        <w:t>臣荣</w:t>
      </w:r>
      <w:r>
        <w:rPr>
          <w:rFonts w:hint="eastAsia" w:ascii="仿宋_GB2312" w:hAnsi="仿宋_GB2312" w:eastAsia="仿宋_GB2312" w:cs="仿宋_GB2312"/>
          <w:color w:val="auto"/>
          <w:sz w:val="32"/>
          <w:szCs w:val="32"/>
          <w:lang w:eastAsia="zh-CN"/>
        </w:rPr>
        <w:t>公司签订《</w:t>
      </w:r>
      <w:r>
        <w:rPr>
          <w:rFonts w:hint="eastAsia" w:cs="仿宋_GB2312"/>
          <w:color w:val="auto"/>
          <w:sz w:val="32"/>
          <w:szCs w:val="32"/>
          <w:lang w:eastAsia="zh-CN"/>
        </w:rPr>
        <w:t>承包工程补充合同</w:t>
      </w:r>
      <w:r>
        <w:rPr>
          <w:rFonts w:hint="eastAsia" w:ascii="仿宋_GB2312" w:hAnsi="仿宋_GB2312" w:eastAsia="仿宋_GB2312" w:cs="仿宋_GB2312"/>
          <w:color w:val="auto"/>
          <w:sz w:val="32"/>
          <w:szCs w:val="32"/>
          <w:lang w:eastAsia="zh-CN"/>
        </w:rPr>
        <w:t>》</w:t>
      </w:r>
      <w:r>
        <w:rPr>
          <w:rFonts w:hint="eastAsia" w:cs="仿宋_GB2312"/>
          <w:color w:val="auto"/>
          <w:lang w:val="en-US" w:eastAsia="zh-CN"/>
        </w:rPr>
        <w:t>（合同编号：ZPMC长核2022ZS068），</w:t>
      </w:r>
      <w:r>
        <w:rPr>
          <w:rFonts w:hint="eastAsia" w:ascii="仿宋_GB2312" w:hAnsi="仿宋_GB2312" w:eastAsia="仿宋_GB2312" w:cs="仿宋_GB2312"/>
          <w:color w:val="auto"/>
          <w:lang w:val="en-US" w:eastAsia="zh-CN"/>
        </w:rPr>
        <w:t>合同约定由振华重工长兴分公司委托臣荣公司</w:t>
      </w:r>
      <w:r>
        <w:rPr>
          <w:rFonts w:hint="eastAsia" w:cs="仿宋_GB2312"/>
          <w:color w:val="auto"/>
          <w:lang w:val="en-US" w:eastAsia="zh-CN"/>
        </w:rPr>
        <w:t>承揽整机浮吊吊装任务</w:t>
      </w:r>
      <w:r>
        <w:rPr>
          <w:rFonts w:hint="eastAsia" w:ascii="仿宋_GB2312" w:hAnsi="仿宋_GB2312" w:eastAsia="仿宋_GB2312" w:cs="仿宋_GB2312"/>
          <w:color w:val="auto"/>
          <w:lang w:val="en-US" w:eastAsia="zh-CN"/>
        </w:rPr>
        <w:t>。</w:t>
      </w:r>
    </w:p>
    <w:p>
      <w:pPr>
        <w:keepNext w:val="0"/>
        <w:keepLines w:val="0"/>
        <w:pageBreakBefore w:val="0"/>
        <w:kinsoku/>
        <w:wordWrap/>
        <w:topLinePunct w:val="0"/>
        <w:bidi w:val="0"/>
        <w:adjustRightInd/>
        <w:snapToGrid/>
        <w:spacing w:line="560" w:lineRule="exact"/>
        <w:ind w:firstLine="640"/>
        <w:textAlignment w:val="auto"/>
        <w:rPr>
          <w:rFonts w:hint="eastAsia" w:ascii="楷体_GB2312" w:hAnsi="楷体_GB2312" w:eastAsia="楷体_GB2312" w:cs="楷体_GB2312"/>
          <w:b/>
          <w:bCs/>
          <w:szCs w:val="32"/>
          <w:lang w:val="en-US" w:eastAsia="zh-CN"/>
        </w:rPr>
      </w:pPr>
      <w:r>
        <w:rPr>
          <w:rFonts w:hint="eastAsia" w:ascii="楷体_GB2312" w:hAnsi="楷体_GB2312" w:eastAsia="楷体_GB2312" w:cs="楷体_GB2312"/>
          <w:b/>
          <w:bCs/>
          <w:szCs w:val="32"/>
          <w:lang w:val="en-US" w:eastAsia="zh-CN"/>
        </w:rPr>
        <w:t>（三）事故汽车吊情况</w:t>
      </w:r>
    </w:p>
    <w:p>
      <w:pPr>
        <w:bidi w:val="0"/>
        <w:rPr>
          <w:rFonts w:hint="eastAsia"/>
          <w:lang w:val="en-US" w:eastAsia="zh-CN"/>
        </w:rPr>
      </w:pPr>
      <w:r>
        <w:rPr>
          <w:rFonts w:hint="eastAsia"/>
          <w:lang w:val="en-US" w:eastAsia="zh-CN"/>
        </w:rPr>
        <w:t>事故吊车系徐州重型机械有限公司制造QAY200型汽车吊，2008年5月由振华重工长兴分公司购置后投入使用，该汽车吊内部编号：起运二109#，额定载荷：200T，钩头总成自重：1586KG，每两个月维护保养一次，最近一次维护保养日期为2022年5月23日。</w:t>
      </w:r>
    </w:p>
    <w:p>
      <w:pPr>
        <w:bidi w:val="0"/>
        <w:rPr>
          <w:rFonts w:hint="eastAsia" w:ascii="黑体" w:eastAsia="黑体"/>
          <w:b w:val="0"/>
          <w:bCs/>
          <w:color w:val="auto"/>
          <w:szCs w:val="32"/>
          <w:lang w:eastAsia="zh-CN"/>
        </w:rPr>
      </w:pPr>
      <w:r>
        <w:rPr>
          <w:rFonts w:hint="eastAsia"/>
          <w:lang w:val="en-US" w:eastAsia="zh-CN"/>
        </w:rPr>
        <w:t>2022年6月18日，徐朝锐（兴泰第一分公司汽车吊司机）发现汽车吊钩头存在故障，并于6月19日向振华重工长兴分公司设备基建部起运二车间提出钩头维修申请；6月26日，设备基建部维修车间</w:t>
      </w:r>
      <w:r>
        <w:rPr>
          <w:rFonts w:hint="eastAsia"/>
          <w:color w:val="auto"/>
          <w:lang w:val="en-US" w:eastAsia="zh-CN"/>
        </w:rPr>
        <w:t>提供了新钩头</w:t>
      </w:r>
      <w:r>
        <w:rPr>
          <w:rFonts w:hint="eastAsia"/>
          <w:lang w:val="en-US" w:eastAsia="zh-CN"/>
        </w:rPr>
        <w:t>；6月27日，徐朝锐等人将止挡销误穿入钢丝绳绳头的预留孔中，并且未对新安装的钩头进行吊物重载测试，汽车吊更换新钩头后</w:t>
      </w:r>
      <w:r>
        <w:rPr>
          <w:rFonts w:hint="eastAsia"/>
          <w:color w:val="auto"/>
          <w:lang w:val="en-US" w:eastAsia="zh-CN"/>
        </w:rPr>
        <w:t>至事故发生前</w:t>
      </w:r>
      <w:r>
        <w:rPr>
          <w:rFonts w:hint="eastAsia"/>
          <w:lang w:val="en-US" w:eastAsia="zh-CN"/>
        </w:rPr>
        <w:t>未进行</w:t>
      </w:r>
      <w:r>
        <w:rPr>
          <w:rFonts w:hint="eastAsia"/>
          <w:color w:val="auto"/>
          <w:lang w:val="en-US" w:eastAsia="zh-CN"/>
        </w:rPr>
        <w:t>过载重作业。</w:t>
      </w:r>
    </w:p>
    <w:p>
      <w:pPr>
        <w:keepNext w:val="0"/>
        <w:keepLines w:val="0"/>
        <w:pageBreakBefore w:val="0"/>
        <w:kinsoku/>
        <w:wordWrap/>
        <w:topLinePunct w:val="0"/>
        <w:bidi w:val="0"/>
        <w:adjustRightInd/>
        <w:snapToGrid/>
        <w:spacing w:line="560" w:lineRule="exact"/>
        <w:ind w:firstLine="643"/>
        <w:jc w:val="both"/>
        <w:textAlignment w:val="auto"/>
        <w:rPr>
          <w:rFonts w:ascii="黑体" w:eastAsia="黑体"/>
          <w:b w:val="0"/>
          <w:bCs/>
          <w:szCs w:val="32"/>
        </w:rPr>
      </w:pPr>
      <w:r>
        <w:rPr>
          <w:rFonts w:hint="eastAsia" w:ascii="黑体" w:eastAsia="黑体"/>
          <w:b w:val="0"/>
          <w:bCs/>
          <w:szCs w:val="32"/>
          <w:lang w:eastAsia="zh-CN"/>
        </w:rPr>
        <w:t>二</w:t>
      </w:r>
      <w:r>
        <w:rPr>
          <w:rFonts w:hint="eastAsia" w:ascii="黑体" w:eastAsia="黑体"/>
          <w:b w:val="0"/>
          <w:bCs/>
          <w:szCs w:val="32"/>
        </w:rPr>
        <w:t>、</w:t>
      </w:r>
      <w:r>
        <w:rPr>
          <w:rFonts w:hint="eastAsia" w:ascii="黑体" w:eastAsia="黑体"/>
          <w:b w:val="0"/>
          <w:bCs/>
          <w:szCs w:val="32"/>
          <w:lang w:eastAsia="zh-CN"/>
        </w:rPr>
        <w:t>事故</w:t>
      </w:r>
      <w:r>
        <w:rPr>
          <w:rFonts w:hint="eastAsia" w:ascii="黑体" w:eastAsia="黑体"/>
          <w:b w:val="0"/>
          <w:bCs/>
          <w:szCs w:val="32"/>
        </w:rPr>
        <w:t>经过</w:t>
      </w:r>
    </w:p>
    <w:p>
      <w:pPr>
        <w:keepNext w:val="0"/>
        <w:keepLines w:val="0"/>
        <w:pageBreakBefore w:val="0"/>
        <w:kinsoku/>
        <w:wordWrap/>
        <w:topLinePunct w:val="0"/>
        <w:bidi w:val="0"/>
        <w:adjustRightInd/>
        <w:snapToGrid/>
        <w:spacing w:line="560" w:lineRule="exact"/>
        <w:ind w:firstLine="640"/>
        <w:textAlignment w:val="auto"/>
        <w:rPr>
          <w:rFonts w:hint="eastAsia" w:ascii="楷体_GB2312" w:hAnsi="楷体_GB2312" w:eastAsia="楷体_GB2312" w:cs="楷体_GB2312"/>
          <w:b/>
          <w:bCs/>
          <w:szCs w:val="32"/>
          <w:lang w:val="en-US" w:eastAsia="zh-CN"/>
        </w:rPr>
      </w:pPr>
      <w:r>
        <w:rPr>
          <w:rFonts w:hint="eastAsia" w:ascii="楷体_GB2312" w:hAnsi="楷体_GB2312" w:eastAsia="楷体_GB2312" w:cs="楷体_GB2312"/>
          <w:b/>
          <w:bCs/>
          <w:szCs w:val="32"/>
          <w:lang w:val="en-US" w:eastAsia="zh-CN"/>
        </w:rPr>
        <w:t>（一）作业流程及分工</w:t>
      </w:r>
    </w:p>
    <w:p>
      <w:pPr>
        <w:keepNext w:val="0"/>
        <w:keepLines w:val="0"/>
        <w:pageBreakBefore w:val="0"/>
        <w:widowControl w:val="0"/>
        <w:kinsoku/>
        <w:wordWrap/>
        <w:overflowPunct w:val="0"/>
        <w:topLinePunct w:val="0"/>
        <w:autoSpaceDE/>
        <w:autoSpaceDN/>
        <w:bidi w:val="0"/>
        <w:adjustRightInd/>
        <w:snapToGrid/>
        <w:spacing w:line="560" w:lineRule="exact"/>
        <w:ind w:firstLine="643"/>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2022年6月29日上午，</w:t>
      </w:r>
      <w:r>
        <w:rPr>
          <w:rFonts w:hint="eastAsia" w:ascii="仿宋_GB2312" w:hAnsi="仿宋_GB2312" w:eastAsia="仿宋_GB2312" w:cs="仿宋_GB2312"/>
          <w:szCs w:val="32"/>
          <w:lang w:val="en-US" w:eastAsia="zh-CN"/>
        </w:rPr>
        <w:t>振华重工长兴分公司</w:t>
      </w:r>
      <w:r>
        <w:rPr>
          <w:rFonts w:hint="eastAsia" w:cs="仿宋_GB2312"/>
          <w:color w:val="auto"/>
          <w:kern w:val="2"/>
          <w:sz w:val="32"/>
          <w:szCs w:val="32"/>
          <w:lang w:val="en-US" w:eastAsia="zh-CN" w:bidi="ar-SA"/>
        </w:rPr>
        <w:t>总装发运部</w:t>
      </w:r>
      <w:r>
        <w:rPr>
          <w:rFonts w:hint="eastAsia" w:ascii="仿宋_GB2312" w:hAnsi="仿宋_GB2312" w:eastAsia="仿宋_GB2312" w:cs="仿宋_GB2312"/>
          <w:color w:val="auto"/>
          <w:kern w:val="2"/>
          <w:sz w:val="32"/>
          <w:szCs w:val="32"/>
          <w:lang w:val="en-US" w:eastAsia="zh-CN" w:bidi="ar-SA"/>
        </w:rPr>
        <w:t>根据浮吊作业计划，在4#码头下游</w:t>
      </w:r>
      <w:r>
        <w:rPr>
          <w:rFonts w:hint="eastAsia" w:cs="仿宋_GB2312"/>
          <w:color w:val="auto"/>
          <w:kern w:val="2"/>
          <w:sz w:val="32"/>
          <w:szCs w:val="32"/>
          <w:lang w:val="en-US" w:eastAsia="zh-CN" w:bidi="ar-SA"/>
        </w:rPr>
        <w:t>进行休斯敦</w:t>
      </w:r>
      <w:r>
        <w:rPr>
          <w:rFonts w:hint="eastAsia" w:ascii="仿宋_GB2312" w:hAnsi="仿宋_GB2312" w:eastAsia="仿宋_GB2312" w:cs="仿宋_GB2312"/>
          <w:color w:val="auto"/>
          <w:kern w:val="2"/>
          <w:sz w:val="32"/>
          <w:szCs w:val="32"/>
          <w:lang w:val="en-US" w:eastAsia="zh-CN" w:bidi="ar-SA"/>
        </w:rPr>
        <w:t>岸桥左侧门框</w:t>
      </w:r>
      <w:r>
        <w:rPr>
          <w:rFonts w:hint="eastAsia" w:cs="仿宋_GB2312"/>
          <w:color w:val="auto"/>
          <w:kern w:val="2"/>
          <w:sz w:val="32"/>
          <w:szCs w:val="32"/>
          <w:lang w:val="en-US" w:eastAsia="zh-CN" w:bidi="ar-SA"/>
        </w:rPr>
        <w:t>（以下简称岸桥门框）总装作业。具体</w:t>
      </w:r>
      <w:r>
        <w:rPr>
          <w:rFonts w:hint="eastAsia" w:ascii="仿宋_GB2312" w:hAnsi="仿宋_GB2312" w:eastAsia="仿宋_GB2312" w:cs="仿宋_GB2312"/>
          <w:color w:val="auto"/>
          <w:kern w:val="2"/>
          <w:sz w:val="32"/>
          <w:szCs w:val="32"/>
          <w:lang w:val="en-US" w:eastAsia="zh-CN" w:bidi="ar-SA"/>
        </w:rPr>
        <w:t>流程为：</w:t>
      </w:r>
      <w:r>
        <w:rPr>
          <w:rFonts w:hint="eastAsia" w:cs="仿宋_GB2312"/>
          <w:color w:val="auto"/>
          <w:kern w:val="2"/>
          <w:sz w:val="32"/>
          <w:szCs w:val="32"/>
          <w:lang w:val="en-US" w:eastAsia="zh-CN" w:bidi="ar-SA"/>
        </w:rPr>
        <w:t>用</w:t>
      </w:r>
      <w:r>
        <w:rPr>
          <w:rFonts w:hint="eastAsia" w:ascii="仿宋_GB2312" w:hAnsi="仿宋_GB2312" w:eastAsia="仿宋_GB2312" w:cs="仿宋_GB2312"/>
          <w:color w:val="auto"/>
          <w:kern w:val="2"/>
          <w:sz w:val="32"/>
          <w:szCs w:val="32"/>
          <w:lang w:val="en-US" w:eastAsia="zh-CN" w:bidi="ar-SA"/>
        </w:rPr>
        <w:t>浮吊</w:t>
      </w:r>
      <w:r>
        <w:rPr>
          <w:rFonts w:hint="eastAsia" w:cs="仿宋_GB2312"/>
          <w:color w:val="auto"/>
          <w:kern w:val="2"/>
          <w:sz w:val="32"/>
          <w:szCs w:val="32"/>
          <w:lang w:val="en-US" w:eastAsia="zh-CN" w:bidi="ar-SA"/>
        </w:rPr>
        <w:t>将岸桥门框吊至</w:t>
      </w:r>
      <w:r>
        <w:rPr>
          <w:rFonts w:hint="eastAsia" w:ascii="仿宋_GB2312" w:hAnsi="仿宋_GB2312" w:eastAsia="仿宋_GB2312" w:cs="仿宋_GB2312"/>
          <w:color w:val="auto"/>
          <w:kern w:val="2"/>
          <w:sz w:val="32"/>
          <w:szCs w:val="32"/>
          <w:lang w:val="en-US" w:eastAsia="zh-CN" w:bidi="ar-SA"/>
        </w:rPr>
        <w:t>总装位</w:t>
      </w:r>
      <w:r>
        <w:rPr>
          <w:rFonts w:hint="eastAsia" w:cs="仿宋_GB2312"/>
          <w:color w:val="auto"/>
          <w:kern w:val="2"/>
          <w:sz w:val="32"/>
          <w:szCs w:val="32"/>
          <w:lang w:val="en-US" w:eastAsia="zh-CN" w:bidi="ar-SA"/>
        </w:rPr>
        <w:t>，先</w:t>
      </w:r>
      <w:r>
        <w:rPr>
          <w:rFonts w:hint="eastAsia" w:ascii="仿宋_GB2312" w:hAnsi="仿宋_GB2312" w:eastAsia="仿宋_GB2312" w:cs="仿宋_GB2312"/>
          <w:color w:val="auto"/>
          <w:kern w:val="2"/>
          <w:sz w:val="32"/>
          <w:szCs w:val="32"/>
          <w:lang w:val="en-US" w:eastAsia="zh-CN" w:bidi="ar-SA"/>
        </w:rPr>
        <w:t>拉浪风绳</w:t>
      </w:r>
      <w:r>
        <w:rPr>
          <w:rFonts w:hint="eastAsia" w:cs="仿宋_GB2312"/>
          <w:color w:val="auto"/>
          <w:kern w:val="2"/>
          <w:sz w:val="32"/>
          <w:szCs w:val="32"/>
          <w:lang w:val="en-US" w:eastAsia="zh-CN" w:bidi="ar-SA"/>
        </w:rPr>
        <w:t>固定岸桥门框，再对岸桥门框下口进行</w:t>
      </w:r>
      <w:r>
        <w:rPr>
          <w:rFonts w:hint="eastAsia" w:ascii="仿宋_GB2312" w:hAnsi="仿宋_GB2312" w:eastAsia="仿宋_GB2312" w:cs="仿宋_GB2312"/>
          <w:color w:val="auto"/>
          <w:kern w:val="2"/>
          <w:sz w:val="32"/>
          <w:szCs w:val="32"/>
          <w:lang w:val="en-US" w:eastAsia="zh-CN" w:bidi="ar-SA"/>
        </w:rPr>
        <w:t>定位</w:t>
      </w:r>
      <w:r>
        <w:rPr>
          <w:rFonts w:hint="eastAsia" w:cs="仿宋_GB2312"/>
          <w:color w:val="auto"/>
          <w:kern w:val="2"/>
          <w:sz w:val="32"/>
          <w:szCs w:val="32"/>
          <w:lang w:val="en-US" w:eastAsia="zh-CN" w:bidi="ar-SA"/>
        </w:rPr>
        <w:t>焊接，最后进行岸桥门框</w:t>
      </w:r>
      <w:r>
        <w:rPr>
          <w:rFonts w:hint="eastAsia" w:ascii="仿宋_GB2312" w:hAnsi="仿宋_GB2312" w:eastAsia="仿宋_GB2312" w:cs="仿宋_GB2312"/>
          <w:color w:val="auto"/>
          <w:kern w:val="2"/>
          <w:sz w:val="32"/>
          <w:szCs w:val="32"/>
          <w:lang w:val="en-US" w:eastAsia="zh-CN" w:bidi="ar-SA"/>
        </w:rPr>
        <w:t>解钩。</w:t>
      </w:r>
      <w:r>
        <w:rPr>
          <w:rFonts w:hint="eastAsia" w:cs="仿宋_GB2312"/>
          <w:color w:val="auto"/>
          <w:kern w:val="2"/>
          <w:sz w:val="32"/>
          <w:szCs w:val="32"/>
          <w:lang w:val="en-US" w:eastAsia="zh-CN" w:bidi="ar-SA"/>
        </w:rPr>
        <w:t>相关协作单位具体分工为：振华重工长兴分公司总装发运部安装六车间负责现场总协调；臣荣公司负责拉浪风绳和解钩作业；增淦公司负责定位焊接；兴泰第一分公司负责驾驶汽车吊接送岸桥门框上方的解钩人员。</w:t>
      </w:r>
    </w:p>
    <w:p>
      <w:pPr>
        <w:keepNext w:val="0"/>
        <w:keepLines w:val="0"/>
        <w:pageBreakBefore w:val="0"/>
        <w:kinsoku/>
        <w:wordWrap/>
        <w:topLinePunct w:val="0"/>
        <w:bidi w:val="0"/>
        <w:adjustRightInd/>
        <w:snapToGrid/>
        <w:spacing w:line="560" w:lineRule="exact"/>
        <w:ind w:firstLine="640"/>
        <w:textAlignment w:val="auto"/>
        <w:rPr>
          <w:rFonts w:hint="eastAsia" w:ascii="楷体_GB2312" w:hAnsi="楷体_GB2312" w:eastAsia="楷体_GB2312" w:cs="楷体_GB2312"/>
          <w:b/>
          <w:bCs/>
          <w:szCs w:val="32"/>
          <w:lang w:val="en-US" w:eastAsia="zh-CN"/>
        </w:rPr>
      </w:pPr>
      <w:r>
        <w:rPr>
          <w:rFonts w:hint="eastAsia" w:ascii="楷体_GB2312" w:hAnsi="楷体_GB2312" w:eastAsia="楷体_GB2312" w:cs="楷体_GB2312"/>
          <w:b/>
          <w:bCs/>
          <w:szCs w:val="32"/>
          <w:lang w:val="en-US" w:eastAsia="zh-CN"/>
        </w:rPr>
        <w:t>（二）事故经过</w:t>
      </w:r>
    </w:p>
    <w:p>
      <w:pPr>
        <w:keepNext w:val="0"/>
        <w:keepLines w:val="0"/>
        <w:pageBreakBefore w:val="0"/>
        <w:widowControl w:val="0"/>
        <w:kinsoku/>
        <w:wordWrap/>
        <w:overflowPunct w:val="0"/>
        <w:topLinePunct w:val="0"/>
        <w:autoSpaceDE/>
        <w:autoSpaceDN/>
        <w:bidi w:val="0"/>
        <w:adjustRightInd/>
        <w:snapToGrid/>
        <w:spacing w:line="560" w:lineRule="exact"/>
        <w:ind w:firstLine="643"/>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7时30分左右，</w:t>
      </w:r>
      <w:r>
        <w:rPr>
          <w:rFonts w:hint="eastAsia" w:cs="仿宋_GB2312"/>
          <w:color w:val="auto"/>
          <w:kern w:val="2"/>
          <w:sz w:val="32"/>
          <w:szCs w:val="32"/>
          <w:lang w:val="en-US" w:eastAsia="zh-CN" w:bidi="ar-SA"/>
        </w:rPr>
        <w:t>浮吊</w:t>
      </w:r>
      <w:r>
        <w:rPr>
          <w:rFonts w:hint="eastAsia" w:ascii="仿宋_GB2312" w:hAnsi="仿宋_GB2312" w:eastAsia="仿宋_GB2312" w:cs="仿宋_GB2312"/>
          <w:color w:val="auto"/>
          <w:kern w:val="2"/>
          <w:sz w:val="32"/>
          <w:szCs w:val="32"/>
          <w:lang w:val="en-US" w:eastAsia="zh-CN" w:bidi="ar-SA"/>
        </w:rPr>
        <w:t>将</w:t>
      </w:r>
      <w:r>
        <w:rPr>
          <w:rFonts w:hint="eastAsia" w:cs="仿宋_GB2312"/>
          <w:color w:val="auto"/>
          <w:kern w:val="2"/>
          <w:sz w:val="32"/>
          <w:szCs w:val="32"/>
          <w:lang w:val="en-US" w:eastAsia="zh-CN" w:bidi="ar-SA"/>
        </w:rPr>
        <w:t>岸桥</w:t>
      </w:r>
      <w:r>
        <w:rPr>
          <w:rFonts w:hint="eastAsia" w:ascii="仿宋_GB2312" w:hAnsi="仿宋_GB2312" w:eastAsia="仿宋_GB2312" w:cs="仿宋_GB2312"/>
          <w:color w:val="auto"/>
          <w:kern w:val="2"/>
          <w:sz w:val="32"/>
          <w:szCs w:val="32"/>
          <w:lang w:val="en-US" w:eastAsia="zh-CN" w:bidi="ar-SA"/>
        </w:rPr>
        <w:t>门框吊</w:t>
      </w:r>
      <w:r>
        <w:rPr>
          <w:rFonts w:hint="eastAsia" w:cs="仿宋_GB2312"/>
          <w:color w:val="auto"/>
          <w:kern w:val="2"/>
          <w:sz w:val="32"/>
          <w:szCs w:val="32"/>
          <w:lang w:val="en-US" w:eastAsia="zh-CN" w:bidi="ar-SA"/>
        </w:rPr>
        <w:t>至</w:t>
      </w:r>
      <w:r>
        <w:rPr>
          <w:rFonts w:hint="eastAsia" w:ascii="仿宋_GB2312" w:hAnsi="仿宋_GB2312" w:eastAsia="仿宋_GB2312" w:cs="仿宋_GB2312"/>
          <w:color w:val="auto"/>
          <w:kern w:val="2"/>
          <w:sz w:val="32"/>
          <w:szCs w:val="32"/>
          <w:lang w:val="en-US" w:eastAsia="zh-CN" w:bidi="ar-SA"/>
        </w:rPr>
        <w:t>4#码头下游</w:t>
      </w:r>
      <w:r>
        <w:rPr>
          <w:rFonts w:hint="eastAsia" w:cs="仿宋_GB2312"/>
          <w:color w:val="auto"/>
          <w:kern w:val="2"/>
          <w:sz w:val="32"/>
          <w:szCs w:val="32"/>
          <w:lang w:val="en-US" w:eastAsia="zh-CN" w:bidi="ar-SA"/>
        </w:rPr>
        <w:t>，现场总指挥</w:t>
      </w:r>
      <w:r>
        <w:rPr>
          <w:rFonts w:hint="eastAsia" w:ascii="仿宋_GB2312" w:hAnsi="仿宋_GB2312" w:eastAsia="仿宋_GB2312" w:cs="仿宋_GB2312"/>
          <w:color w:val="auto"/>
          <w:kern w:val="2"/>
          <w:sz w:val="32"/>
          <w:szCs w:val="32"/>
          <w:lang w:val="en-US" w:eastAsia="zh-CN" w:bidi="ar-SA"/>
        </w:rPr>
        <w:t>丁海军</w:t>
      </w:r>
      <w:r>
        <w:rPr>
          <w:rFonts w:hint="eastAsia"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振华重工长兴分公总装发运部安装六车间</w:t>
      </w:r>
      <w:r>
        <w:rPr>
          <w:rFonts w:hint="eastAsia" w:cs="仿宋_GB2312"/>
          <w:color w:val="auto"/>
          <w:kern w:val="2"/>
          <w:sz w:val="32"/>
          <w:szCs w:val="32"/>
          <w:lang w:val="en-US" w:eastAsia="zh-CN" w:bidi="ar-SA"/>
        </w:rPr>
        <w:t>起重</w:t>
      </w:r>
      <w:r>
        <w:rPr>
          <w:rFonts w:hint="eastAsia" w:ascii="仿宋_GB2312" w:hAnsi="仿宋_GB2312" w:eastAsia="仿宋_GB2312" w:cs="仿宋_GB2312"/>
          <w:color w:val="auto"/>
          <w:kern w:val="2"/>
          <w:sz w:val="32"/>
          <w:szCs w:val="32"/>
          <w:lang w:val="en-US" w:eastAsia="zh-CN" w:bidi="ar-SA"/>
        </w:rPr>
        <w:t>主管</w:t>
      </w:r>
      <w:r>
        <w:rPr>
          <w:rFonts w:hint="eastAsia" w:cs="仿宋_GB2312"/>
          <w:color w:val="auto"/>
          <w:kern w:val="2"/>
          <w:sz w:val="32"/>
          <w:szCs w:val="32"/>
          <w:lang w:val="en-US" w:eastAsia="zh-CN" w:bidi="ar-SA"/>
        </w:rPr>
        <w:t>）开始指挥浮吊总装岸桥门框；</w:t>
      </w:r>
      <w:r>
        <w:rPr>
          <w:rFonts w:hint="eastAsia" w:ascii="仿宋_GB2312" w:hAnsi="仿宋_GB2312" w:eastAsia="仿宋_GB2312" w:cs="仿宋_GB2312"/>
          <w:color w:val="auto"/>
          <w:kern w:val="2"/>
          <w:sz w:val="32"/>
          <w:szCs w:val="32"/>
          <w:lang w:val="en-US" w:eastAsia="zh-CN" w:bidi="ar-SA"/>
        </w:rPr>
        <w:t>8时左右，</w:t>
      </w:r>
      <w:r>
        <w:rPr>
          <w:rFonts w:hint="eastAsia" w:cs="仿宋_GB2312"/>
          <w:color w:val="auto"/>
          <w:kern w:val="2"/>
          <w:sz w:val="32"/>
          <w:szCs w:val="32"/>
          <w:lang w:val="en-US" w:eastAsia="zh-CN" w:bidi="ar-SA"/>
        </w:rPr>
        <w:t>岸桥</w:t>
      </w:r>
      <w:r>
        <w:rPr>
          <w:rFonts w:hint="eastAsia" w:ascii="仿宋_GB2312" w:hAnsi="仿宋_GB2312" w:eastAsia="仿宋_GB2312" w:cs="仿宋_GB2312"/>
          <w:color w:val="auto"/>
          <w:kern w:val="2"/>
          <w:sz w:val="32"/>
          <w:szCs w:val="32"/>
          <w:lang w:val="en-US" w:eastAsia="zh-CN" w:bidi="ar-SA"/>
        </w:rPr>
        <w:t>门框</w:t>
      </w:r>
      <w:r>
        <w:rPr>
          <w:rFonts w:hint="eastAsia" w:cs="仿宋_GB2312"/>
          <w:color w:val="auto"/>
          <w:kern w:val="2"/>
          <w:sz w:val="32"/>
          <w:szCs w:val="32"/>
          <w:lang w:val="en-US" w:eastAsia="zh-CN" w:bidi="ar-SA"/>
        </w:rPr>
        <w:t>已吊至总装位；</w:t>
      </w:r>
      <w:r>
        <w:rPr>
          <w:rFonts w:hint="eastAsia" w:ascii="仿宋_GB2312" w:hAnsi="仿宋_GB2312" w:eastAsia="仿宋_GB2312" w:cs="仿宋_GB2312"/>
          <w:color w:val="auto"/>
          <w:kern w:val="2"/>
          <w:sz w:val="32"/>
          <w:szCs w:val="32"/>
          <w:lang w:val="en-US" w:eastAsia="zh-CN" w:bidi="ar-SA"/>
        </w:rPr>
        <w:t>8时30分左右，臣荣公司将</w:t>
      </w:r>
      <w:r>
        <w:rPr>
          <w:rFonts w:hint="eastAsia" w:cs="仿宋_GB2312"/>
          <w:color w:val="auto"/>
          <w:kern w:val="2"/>
          <w:sz w:val="32"/>
          <w:szCs w:val="32"/>
          <w:lang w:val="en-US" w:eastAsia="zh-CN" w:bidi="ar-SA"/>
        </w:rPr>
        <w:t>固定岸桥</w:t>
      </w:r>
      <w:r>
        <w:rPr>
          <w:rFonts w:hint="eastAsia" w:ascii="仿宋_GB2312" w:hAnsi="仿宋_GB2312" w:eastAsia="仿宋_GB2312" w:cs="仿宋_GB2312"/>
          <w:color w:val="auto"/>
          <w:kern w:val="2"/>
          <w:sz w:val="32"/>
          <w:szCs w:val="32"/>
          <w:lang w:val="en-US" w:eastAsia="zh-CN" w:bidi="ar-SA"/>
        </w:rPr>
        <w:t>门框</w:t>
      </w:r>
      <w:r>
        <w:rPr>
          <w:rFonts w:hint="eastAsia" w:cs="仿宋_GB2312"/>
          <w:color w:val="auto"/>
          <w:kern w:val="2"/>
          <w:sz w:val="32"/>
          <w:szCs w:val="32"/>
          <w:lang w:val="en-US" w:eastAsia="zh-CN" w:bidi="ar-SA"/>
        </w:rPr>
        <w:t>的</w:t>
      </w:r>
      <w:r>
        <w:rPr>
          <w:rFonts w:hint="eastAsia" w:ascii="仿宋_GB2312" w:hAnsi="仿宋_GB2312" w:eastAsia="仿宋_GB2312" w:cs="仿宋_GB2312"/>
          <w:color w:val="auto"/>
          <w:kern w:val="2"/>
          <w:sz w:val="32"/>
          <w:szCs w:val="32"/>
          <w:lang w:val="en-US" w:eastAsia="zh-CN" w:bidi="ar-SA"/>
        </w:rPr>
        <w:t>4根浪风绳拉设到位</w:t>
      </w:r>
      <w:r>
        <w:rPr>
          <w:rFonts w:hint="eastAsia"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9时20分左右，</w:t>
      </w:r>
      <w:r>
        <w:rPr>
          <w:rFonts w:hint="eastAsia" w:cs="仿宋_GB2312"/>
          <w:color w:val="auto"/>
          <w:kern w:val="2"/>
          <w:sz w:val="32"/>
          <w:szCs w:val="32"/>
          <w:lang w:val="en-US" w:eastAsia="zh-CN" w:bidi="ar-SA"/>
        </w:rPr>
        <w:t>死者徐某某（</w:t>
      </w:r>
      <w:r>
        <w:rPr>
          <w:rFonts w:hint="eastAsia" w:ascii="仿宋_GB2312" w:hAnsi="仿宋_GB2312" w:eastAsia="仿宋_GB2312" w:cs="仿宋_GB2312"/>
          <w:color w:val="auto"/>
          <w:kern w:val="2"/>
          <w:sz w:val="32"/>
          <w:szCs w:val="32"/>
          <w:lang w:val="en-US" w:eastAsia="zh-CN" w:bidi="ar-SA"/>
        </w:rPr>
        <w:t>增淦公司电焊工</w:t>
      </w:r>
      <w:r>
        <w:rPr>
          <w:rFonts w:hint="eastAsia"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操作登高车对海侧</w:t>
      </w:r>
      <w:r>
        <w:rPr>
          <w:rFonts w:hint="eastAsia" w:cs="仿宋_GB2312"/>
          <w:color w:val="auto"/>
          <w:kern w:val="2"/>
          <w:sz w:val="32"/>
          <w:szCs w:val="32"/>
          <w:lang w:val="en-US" w:eastAsia="zh-CN" w:bidi="ar-SA"/>
        </w:rPr>
        <w:t>岸桥门框</w:t>
      </w:r>
      <w:r>
        <w:rPr>
          <w:rFonts w:hint="eastAsia" w:ascii="仿宋_GB2312" w:hAnsi="仿宋_GB2312" w:eastAsia="仿宋_GB2312" w:cs="仿宋_GB2312"/>
          <w:color w:val="auto"/>
          <w:kern w:val="2"/>
          <w:sz w:val="32"/>
          <w:szCs w:val="32"/>
          <w:lang w:val="en-US" w:eastAsia="zh-CN" w:bidi="ar-SA"/>
        </w:rPr>
        <w:t>立柱下口进行定位焊接，胡大勇（增淦公司</w:t>
      </w:r>
      <w:r>
        <w:rPr>
          <w:rFonts w:hint="eastAsia" w:cs="仿宋_GB2312"/>
          <w:color w:val="auto"/>
          <w:kern w:val="2"/>
          <w:sz w:val="32"/>
          <w:szCs w:val="32"/>
          <w:lang w:val="en-US" w:eastAsia="zh-CN" w:bidi="ar-SA"/>
        </w:rPr>
        <w:t>电焊工</w:t>
      </w:r>
      <w:r>
        <w:rPr>
          <w:rFonts w:hint="eastAsia" w:ascii="仿宋_GB2312" w:hAnsi="仿宋_GB2312" w:eastAsia="仿宋_GB2312" w:cs="仿宋_GB2312"/>
          <w:color w:val="auto"/>
          <w:kern w:val="2"/>
          <w:sz w:val="32"/>
          <w:szCs w:val="32"/>
          <w:lang w:val="en-US" w:eastAsia="zh-CN" w:bidi="ar-SA"/>
        </w:rPr>
        <w:t>）</w:t>
      </w:r>
      <w:r>
        <w:rPr>
          <w:rFonts w:hint="eastAsia" w:cs="仿宋_GB2312"/>
          <w:color w:val="auto"/>
          <w:kern w:val="2"/>
          <w:sz w:val="32"/>
          <w:szCs w:val="32"/>
          <w:lang w:val="en-US" w:eastAsia="zh-CN" w:bidi="ar-SA"/>
        </w:rPr>
        <w:t>负责</w:t>
      </w:r>
      <w:r>
        <w:rPr>
          <w:rFonts w:hint="eastAsia" w:ascii="仿宋_GB2312" w:hAnsi="仿宋_GB2312" w:eastAsia="仿宋_GB2312" w:cs="仿宋_GB2312"/>
          <w:color w:val="auto"/>
          <w:kern w:val="2"/>
          <w:sz w:val="32"/>
          <w:szCs w:val="32"/>
          <w:lang w:val="en-US" w:eastAsia="zh-CN" w:bidi="ar-SA"/>
        </w:rPr>
        <w:t>在地面监护</w:t>
      </w:r>
      <w:r>
        <w:rPr>
          <w:rFonts w:hint="eastAsia"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9时45分左右，祝泽文</w:t>
      </w:r>
      <w:r>
        <w:rPr>
          <w:rFonts w:hint="eastAsia"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臣荣公司起重带班</w:t>
      </w:r>
      <w:r>
        <w:rPr>
          <w:rFonts w:hint="eastAsia" w:cs="仿宋_GB2312"/>
          <w:color w:val="auto"/>
          <w:kern w:val="2"/>
          <w:sz w:val="32"/>
          <w:szCs w:val="32"/>
          <w:lang w:val="en-US" w:eastAsia="zh-CN" w:bidi="ar-SA"/>
        </w:rPr>
        <w:t>）指挥</w:t>
      </w:r>
      <w:r>
        <w:rPr>
          <w:rFonts w:hint="eastAsia" w:ascii="仿宋_GB2312" w:hAnsi="仿宋_GB2312" w:eastAsia="仿宋_GB2312" w:cs="仿宋_GB2312"/>
          <w:color w:val="auto"/>
          <w:kern w:val="2"/>
          <w:sz w:val="32"/>
          <w:szCs w:val="32"/>
          <w:lang w:val="en-US" w:eastAsia="zh-CN" w:bidi="ar-SA"/>
        </w:rPr>
        <w:t>徐朝锐操作汽车</w:t>
      </w:r>
      <w:r>
        <w:rPr>
          <w:rFonts w:hint="eastAsia" w:cs="仿宋_GB2312"/>
          <w:color w:val="auto"/>
          <w:kern w:val="2"/>
          <w:sz w:val="32"/>
          <w:szCs w:val="32"/>
          <w:lang w:val="en-US" w:eastAsia="zh-CN" w:bidi="ar-SA"/>
        </w:rPr>
        <w:t>吊进行陆侧</w:t>
      </w:r>
      <w:r>
        <w:rPr>
          <w:rFonts w:hint="eastAsia" w:ascii="仿宋_GB2312" w:hAnsi="仿宋_GB2312" w:eastAsia="仿宋_GB2312" w:cs="仿宋_GB2312"/>
          <w:color w:val="auto"/>
          <w:kern w:val="2"/>
          <w:sz w:val="32"/>
          <w:szCs w:val="32"/>
          <w:lang w:val="en-US" w:eastAsia="zh-CN" w:bidi="ar-SA"/>
        </w:rPr>
        <w:t>解钩作业</w:t>
      </w:r>
      <w:r>
        <w:rPr>
          <w:rFonts w:hint="eastAsia"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10时15分左右，</w:t>
      </w:r>
      <w:r>
        <w:rPr>
          <w:rFonts w:hint="eastAsia" w:cs="仿宋_GB2312"/>
          <w:color w:val="auto"/>
          <w:kern w:val="2"/>
          <w:sz w:val="32"/>
          <w:szCs w:val="32"/>
          <w:lang w:val="en-US" w:eastAsia="zh-CN" w:bidi="ar-SA"/>
        </w:rPr>
        <w:t>徐某某</w:t>
      </w:r>
      <w:r>
        <w:rPr>
          <w:rFonts w:hint="eastAsia" w:ascii="仿宋_GB2312" w:hAnsi="仿宋_GB2312" w:eastAsia="仿宋_GB2312" w:cs="仿宋_GB2312"/>
          <w:color w:val="auto"/>
          <w:kern w:val="2"/>
          <w:sz w:val="32"/>
          <w:szCs w:val="32"/>
          <w:lang w:val="en-US" w:eastAsia="zh-CN" w:bidi="ar-SA"/>
        </w:rPr>
        <w:t>完成</w:t>
      </w:r>
      <w:r>
        <w:rPr>
          <w:rFonts w:hint="eastAsia" w:cs="仿宋_GB2312"/>
          <w:color w:val="auto"/>
          <w:kern w:val="2"/>
          <w:sz w:val="32"/>
          <w:szCs w:val="32"/>
          <w:lang w:val="en-US" w:eastAsia="zh-CN" w:bidi="ar-SA"/>
        </w:rPr>
        <w:t>了</w:t>
      </w:r>
      <w:r>
        <w:rPr>
          <w:rFonts w:hint="eastAsia" w:ascii="仿宋_GB2312" w:hAnsi="仿宋_GB2312" w:eastAsia="仿宋_GB2312" w:cs="仿宋_GB2312"/>
          <w:color w:val="auto"/>
          <w:kern w:val="2"/>
          <w:sz w:val="32"/>
          <w:szCs w:val="32"/>
          <w:lang w:val="en-US" w:eastAsia="zh-CN" w:bidi="ar-SA"/>
        </w:rPr>
        <w:t>海侧</w:t>
      </w:r>
      <w:r>
        <w:rPr>
          <w:rFonts w:hint="eastAsia" w:cs="仿宋_GB2312"/>
          <w:color w:val="auto"/>
          <w:kern w:val="2"/>
          <w:sz w:val="32"/>
          <w:szCs w:val="32"/>
          <w:lang w:val="en-US" w:eastAsia="zh-CN" w:bidi="ar-SA"/>
        </w:rPr>
        <w:t>岸桥门框</w:t>
      </w:r>
      <w:r>
        <w:rPr>
          <w:rFonts w:hint="eastAsia" w:ascii="仿宋_GB2312" w:hAnsi="仿宋_GB2312" w:eastAsia="仿宋_GB2312" w:cs="仿宋_GB2312"/>
          <w:color w:val="auto"/>
          <w:kern w:val="2"/>
          <w:sz w:val="32"/>
          <w:szCs w:val="32"/>
          <w:lang w:val="en-US" w:eastAsia="zh-CN" w:bidi="ar-SA"/>
        </w:rPr>
        <w:t>立柱下口定位焊接，操作登高车向陆侧</w:t>
      </w:r>
      <w:r>
        <w:rPr>
          <w:rFonts w:hint="eastAsia" w:cs="仿宋_GB2312"/>
          <w:color w:val="auto"/>
          <w:kern w:val="2"/>
          <w:sz w:val="32"/>
          <w:szCs w:val="32"/>
          <w:lang w:val="en-US" w:eastAsia="zh-CN" w:bidi="ar-SA"/>
        </w:rPr>
        <w:t>岸桥门框</w:t>
      </w:r>
      <w:r>
        <w:rPr>
          <w:rFonts w:hint="eastAsia" w:ascii="仿宋_GB2312" w:hAnsi="仿宋_GB2312" w:eastAsia="仿宋_GB2312" w:cs="仿宋_GB2312"/>
          <w:color w:val="auto"/>
          <w:kern w:val="2"/>
          <w:sz w:val="32"/>
          <w:szCs w:val="32"/>
          <w:lang w:val="en-US" w:eastAsia="zh-CN" w:bidi="ar-SA"/>
        </w:rPr>
        <w:t>立柱下口移动</w:t>
      </w:r>
      <w:r>
        <w:rPr>
          <w:rFonts w:hint="eastAsia"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10时20分左右，陆侧解钩作业</w:t>
      </w:r>
      <w:r>
        <w:rPr>
          <w:rFonts w:hint="eastAsia" w:cs="仿宋_GB2312"/>
          <w:color w:val="auto"/>
          <w:kern w:val="2"/>
          <w:sz w:val="32"/>
          <w:szCs w:val="32"/>
          <w:lang w:val="en-US" w:eastAsia="zh-CN" w:bidi="ar-SA"/>
        </w:rPr>
        <w:t>完成后，</w:t>
      </w:r>
      <w:r>
        <w:rPr>
          <w:rFonts w:hint="eastAsia" w:ascii="仿宋_GB2312" w:hAnsi="仿宋_GB2312" w:eastAsia="仿宋_GB2312" w:cs="仿宋_GB2312"/>
          <w:color w:val="auto"/>
          <w:kern w:val="2"/>
          <w:sz w:val="32"/>
          <w:szCs w:val="32"/>
          <w:lang w:val="en-US" w:eastAsia="zh-CN" w:bidi="ar-SA"/>
        </w:rPr>
        <w:t>徐朝锐旋转</w:t>
      </w:r>
      <w:r>
        <w:rPr>
          <w:rFonts w:hint="eastAsia" w:cs="仿宋_GB2312"/>
          <w:color w:val="auto"/>
          <w:kern w:val="2"/>
          <w:sz w:val="32"/>
          <w:szCs w:val="32"/>
          <w:lang w:val="en-US" w:eastAsia="zh-CN" w:bidi="ar-SA"/>
        </w:rPr>
        <w:t>汽车吊</w:t>
      </w:r>
      <w:r>
        <w:rPr>
          <w:rFonts w:hint="eastAsia" w:ascii="仿宋_GB2312" w:hAnsi="仿宋_GB2312" w:eastAsia="仿宋_GB2312" w:cs="仿宋_GB2312"/>
          <w:color w:val="auto"/>
          <w:kern w:val="2"/>
          <w:sz w:val="32"/>
          <w:szCs w:val="32"/>
          <w:lang w:val="en-US" w:eastAsia="zh-CN" w:bidi="ar-SA"/>
        </w:rPr>
        <w:t>大臂</w:t>
      </w:r>
      <w:r>
        <w:rPr>
          <w:rFonts w:hint="eastAsia" w:cs="仿宋_GB2312"/>
          <w:color w:val="auto"/>
          <w:kern w:val="2"/>
          <w:sz w:val="32"/>
          <w:szCs w:val="32"/>
          <w:lang w:val="en-US" w:eastAsia="zh-CN" w:bidi="ar-SA"/>
        </w:rPr>
        <w:t>准备到</w:t>
      </w:r>
      <w:r>
        <w:rPr>
          <w:rFonts w:hint="eastAsia" w:ascii="仿宋_GB2312" w:hAnsi="仿宋_GB2312" w:eastAsia="仿宋_GB2312" w:cs="仿宋_GB2312"/>
          <w:color w:val="auto"/>
          <w:kern w:val="2"/>
          <w:sz w:val="32"/>
          <w:szCs w:val="32"/>
          <w:lang w:val="en-US" w:eastAsia="zh-CN" w:bidi="ar-SA"/>
        </w:rPr>
        <w:t>海侧</w:t>
      </w:r>
      <w:r>
        <w:rPr>
          <w:rFonts w:hint="eastAsia" w:cs="仿宋_GB2312"/>
          <w:color w:val="auto"/>
          <w:kern w:val="2"/>
          <w:sz w:val="32"/>
          <w:szCs w:val="32"/>
          <w:lang w:val="en-US" w:eastAsia="zh-CN" w:bidi="ar-SA"/>
        </w:rPr>
        <w:t>接解钩作业人员</w:t>
      </w:r>
      <w:r>
        <w:rPr>
          <w:rFonts w:hint="eastAsia" w:ascii="仿宋_GB2312" w:hAnsi="仿宋_GB2312" w:eastAsia="仿宋_GB2312" w:cs="仿宋_GB2312"/>
          <w:color w:val="auto"/>
          <w:kern w:val="2"/>
          <w:sz w:val="32"/>
          <w:szCs w:val="32"/>
          <w:lang w:val="en-US" w:eastAsia="zh-CN" w:bidi="ar-SA"/>
        </w:rPr>
        <w:t>，在大臂从陆侧转向海侧时，汽车吊钩头突然坠落</w:t>
      </w:r>
      <w:r>
        <w:rPr>
          <w:rFonts w:hint="eastAsia"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砸在下方</w:t>
      </w:r>
      <w:r>
        <w:rPr>
          <w:rFonts w:hint="eastAsia" w:cs="仿宋_GB2312"/>
          <w:color w:val="auto"/>
          <w:kern w:val="2"/>
          <w:sz w:val="32"/>
          <w:szCs w:val="32"/>
          <w:lang w:val="en-US" w:eastAsia="zh-CN" w:bidi="ar-SA"/>
        </w:rPr>
        <w:t>正向陆侧移动的</w:t>
      </w:r>
      <w:r>
        <w:rPr>
          <w:rFonts w:hint="eastAsia" w:ascii="仿宋_GB2312" w:hAnsi="仿宋_GB2312" w:eastAsia="仿宋_GB2312" w:cs="仿宋_GB2312"/>
          <w:color w:val="auto"/>
          <w:kern w:val="2"/>
          <w:sz w:val="32"/>
          <w:szCs w:val="32"/>
          <w:lang w:val="en-US" w:eastAsia="zh-CN" w:bidi="ar-SA"/>
        </w:rPr>
        <w:t>登高车</w:t>
      </w:r>
      <w:r>
        <w:rPr>
          <w:rFonts w:hint="eastAsia" w:cs="仿宋_GB2312"/>
          <w:color w:val="auto"/>
          <w:kern w:val="2"/>
          <w:sz w:val="32"/>
          <w:szCs w:val="32"/>
          <w:lang w:val="en-US" w:eastAsia="zh-CN" w:bidi="ar-SA"/>
        </w:rPr>
        <w:t>车斗内的徐某某</w:t>
      </w:r>
      <w:r>
        <w:rPr>
          <w:rFonts w:hint="eastAsia" w:ascii="仿宋_GB2312" w:hAnsi="仿宋_GB2312" w:eastAsia="仿宋_GB2312" w:cs="仿宋_GB2312"/>
          <w:color w:val="auto"/>
          <w:kern w:val="2"/>
          <w:sz w:val="32"/>
          <w:szCs w:val="32"/>
          <w:lang w:val="en-US" w:eastAsia="zh-CN" w:bidi="ar-SA"/>
        </w:rPr>
        <w:t>头部。</w:t>
      </w:r>
    </w:p>
    <w:p>
      <w:pPr>
        <w:keepNext w:val="0"/>
        <w:keepLines w:val="0"/>
        <w:pageBreakBefore w:val="0"/>
        <w:widowControl w:val="0"/>
        <w:kinsoku/>
        <w:wordWrap/>
        <w:overflowPunct w:val="0"/>
        <w:topLinePunct w:val="0"/>
        <w:autoSpaceDE/>
        <w:autoSpaceDN/>
        <w:bidi w:val="0"/>
        <w:adjustRightInd/>
        <w:snapToGrid/>
        <w:spacing w:line="560" w:lineRule="exact"/>
        <w:ind w:firstLine="643"/>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事故发生后，现场人员</w:t>
      </w:r>
      <w:r>
        <w:rPr>
          <w:rFonts w:hint="eastAsia" w:cs="仿宋_GB2312"/>
          <w:color w:val="auto"/>
          <w:kern w:val="2"/>
          <w:sz w:val="32"/>
          <w:szCs w:val="32"/>
          <w:lang w:val="en-US" w:eastAsia="zh-CN" w:bidi="ar-SA"/>
        </w:rPr>
        <w:t>立即</w:t>
      </w:r>
      <w:r>
        <w:rPr>
          <w:rFonts w:hint="eastAsia" w:ascii="仿宋_GB2312" w:hAnsi="仿宋_GB2312" w:eastAsia="仿宋_GB2312" w:cs="仿宋_GB2312"/>
          <w:color w:val="auto"/>
          <w:kern w:val="2"/>
          <w:sz w:val="32"/>
          <w:szCs w:val="32"/>
          <w:lang w:val="en-US" w:eastAsia="zh-CN" w:bidi="ar-SA"/>
        </w:rPr>
        <w:t>报警，</w:t>
      </w:r>
      <w:r>
        <w:rPr>
          <w:rFonts w:hint="eastAsia" w:ascii="仿宋_GB2312" w:hAnsi="仿宋_GB2312" w:eastAsia="仿宋_GB2312" w:cs="仿宋_GB2312"/>
          <w:szCs w:val="32"/>
          <w:lang w:val="en-US" w:eastAsia="zh-CN"/>
        </w:rPr>
        <w:t>振华重工长兴分公司</w:t>
      </w:r>
      <w:r>
        <w:rPr>
          <w:rFonts w:hint="eastAsia" w:ascii="仿宋_GB2312" w:hAnsi="仿宋_GB2312" w:eastAsia="仿宋_GB2312" w:cs="仿宋_GB2312"/>
          <w:color w:val="auto"/>
          <w:kern w:val="2"/>
          <w:sz w:val="32"/>
          <w:szCs w:val="32"/>
          <w:lang w:val="en-US" w:eastAsia="zh-CN" w:bidi="ar-SA"/>
        </w:rPr>
        <w:t>将</w:t>
      </w:r>
      <w:r>
        <w:rPr>
          <w:rFonts w:hint="eastAsia" w:cs="仿宋_GB2312"/>
          <w:color w:val="auto"/>
          <w:kern w:val="2"/>
          <w:sz w:val="32"/>
          <w:szCs w:val="32"/>
          <w:lang w:val="en-US" w:eastAsia="zh-CN" w:bidi="ar-SA"/>
        </w:rPr>
        <w:t>徐某某</w:t>
      </w:r>
      <w:r>
        <w:rPr>
          <w:rFonts w:hint="eastAsia" w:ascii="仿宋_GB2312" w:hAnsi="仿宋_GB2312" w:eastAsia="仿宋_GB2312" w:cs="仿宋_GB2312"/>
          <w:color w:val="auto"/>
          <w:kern w:val="2"/>
          <w:sz w:val="32"/>
          <w:szCs w:val="32"/>
          <w:lang w:val="en-US" w:eastAsia="zh-CN" w:bidi="ar-SA"/>
        </w:rPr>
        <w:t>送到崇明区长兴镇社区卫生服务中心</w:t>
      </w:r>
      <w:r>
        <w:rPr>
          <w:rFonts w:hint="eastAsia" w:cs="仿宋_GB2312"/>
          <w:color w:val="auto"/>
          <w:kern w:val="2"/>
          <w:sz w:val="32"/>
          <w:szCs w:val="32"/>
          <w:lang w:val="en-US" w:eastAsia="zh-CN" w:bidi="ar-SA"/>
        </w:rPr>
        <w:t>抢救</w:t>
      </w:r>
      <w:r>
        <w:rPr>
          <w:rFonts w:hint="eastAsia" w:ascii="仿宋_GB2312" w:hAnsi="仿宋_GB2312" w:eastAsia="仿宋_GB2312" w:cs="仿宋_GB2312"/>
          <w:color w:val="auto"/>
          <w:kern w:val="2"/>
          <w:sz w:val="32"/>
          <w:szCs w:val="32"/>
          <w:lang w:val="en-US" w:eastAsia="zh-CN" w:bidi="ar-SA"/>
        </w:rPr>
        <w:t>，11时10分</w:t>
      </w:r>
      <w:r>
        <w:rPr>
          <w:rFonts w:hint="eastAsia" w:cs="仿宋_GB2312"/>
          <w:color w:val="auto"/>
          <w:kern w:val="2"/>
          <w:sz w:val="32"/>
          <w:szCs w:val="32"/>
          <w:lang w:val="en-US" w:eastAsia="zh-CN" w:bidi="ar-SA"/>
        </w:rPr>
        <w:t>左右，徐某某经抢救无效</w:t>
      </w:r>
      <w:r>
        <w:rPr>
          <w:rFonts w:hint="eastAsia" w:ascii="仿宋_GB2312" w:hAnsi="仿宋_GB2312" w:eastAsia="仿宋_GB2312" w:cs="仿宋_GB2312"/>
          <w:color w:val="auto"/>
          <w:kern w:val="2"/>
          <w:sz w:val="32"/>
          <w:szCs w:val="32"/>
          <w:lang w:val="en-US" w:eastAsia="zh-CN" w:bidi="ar-SA"/>
        </w:rPr>
        <w:t>死亡。</w:t>
      </w:r>
    </w:p>
    <w:p>
      <w:pPr>
        <w:keepNext w:val="0"/>
        <w:keepLines w:val="0"/>
        <w:pageBreakBefore w:val="0"/>
        <w:widowControl w:val="0"/>
        <w:kinsoku/>
        <w:wordWrap/>
        <w:overflowPunct w:val="0"/>
        <w:topLinePunct w:val="0"/>
        <w:autoSpaceDE/>
        <w:autoSpaceDN/>
        <w:bidi w:val="0"/>
        <w:adjustRightInd/>
        <w:snapToGrid/>
        <w:spacing w:line="560" w:lineRule="exact"/>
        <w:ind w:firstLine="643"/>
        <w:textAlignment w:val="auto"/>
        <w:outlineLvl w:val="9"/>
        <w:rPr>
          <w:rFonts w:ascii="黑体" w:eastAsia="黑体"/>
          <w:b w:val="0"/>
          <w:bCs/>
          <w:szCs w:val="32"/>
        </w:rPr>
      </w:pPr>
      <w:r>
        <w:rPr>
          <w:rFonts w:hint="eastAsia" w:ascii="黑体" w:eastAsia="黑体"/>
          <w:b w:val="0"/>
          <w:bCs/>
          <w:szCs w:val="32"/>
        </w:rPr>
        <w:t>三、人员伤亡和经济损失</w:t>
      </w:r>
    </w:p>
    <w:p>
      <w:pPr>
        <w:keepNext w:val="0"/>
        <w:keepLines w:val="0"/>
        <w:pageBreakBefore w:val="0"/>
        <w:kinsoku/>
        <w:wordWrap/>
        <w:topLinePunct w:val="0"/>
        <w:bidi w:val="0"/>
        <w:adjustRightInd/>
        <w:snapToGrid/>
        <w:spacing w:line="560" w:lineRule="exact"/>
        <w:ind w:firstLine="640"/>
        <w:textAlignment w:val="auto"/>
        <w:rPr>
          <w:rFonts w:hint="eastAsia" w:ascii="楷体_GB2312" w:hAnsi="楷体_GB2312" w:eastAsia="楷体_GB2312" w:cs="楷体_GB2312"/>
          <w:b/>
          <w:bCs/>
          <w:szCs w:val="32"/>
          <w:lang w:eastAsia="zh-CN"/>
        </w:rPr>
      </w:pPr>
      <w:r>
        <w:rPr>
          <w:rFonts w:hint="eastAsia" w:ascii="楷体_GB2312" w:hAnsi="楷体_GB2312" w:eastAsia="楷体_GB2312" w:cs="楷体_GB2312"/>
          <w:b/>
          <w:bCs/>
          <w:szCs w:val="32"/>
          <w:lang w:eastAsia="zh-CN"/>
        </w:rPr>
        <w:t>（一）伤亡情况</w:t>
      </w:r>
    </w:p>
    <w:p>
      <w:pPr>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color w:val="FF0000"/>
          <w:szCs w:val="32"/>
          <w:lang w:eastAsia="zh-CN"/>
        </w:rPr>
      </w:pPr>
      <w:r>
        <w:rPr>
          <w:rFonts w:hint="eastAsia" w:ascii="仿宋_GB2312" w:hAnsi="仿宋_GB2312" w:eastAsia="仿宋_GB2312" w:cs="仿宋_GB2312"/>
          <w:color w:val="auto"/>
          <w:szCs w:val="32"/>
        </w:rPr>
        <w:t>本起事故造成1人死亡</w:t>
      </w:r>
      <w:r>
        <w:rPr>
          <w:rFonts w:hint="eastAsia" w:ascii="仿宋_GB2312" w:hAnsi="仿宋_GB2312" w:eastAsia="仿宋_GB2312" w:cs="仿宋_GB2312"/>
          <w:color w:val="auto"/>
          <w:szCs w:val="32"/>
          <w:lang w:eastAsia="zh-CN"/>
        </w:rPr>
        <w:t>。</w:t>
      </w:r>
      <w:r>
        <w:rPr>
          <w:rFonts w:hint="eastAsia" w:ascii="仿宋_GB2312" w:hAnsi="仿宋_GB2312" w:eastAsia="仿宋_GB2312" w:cs="仿宋_GB2312"/>
          <w:color w:val="auto"/>
          <w:szCs w:val="32"/>
        </w:rPr>
        <w:t>死者：</w:t>
      </w:r>
      <w:r>
        <w:rPr>
          <w:rFonts w:hint="eastAsia" w:cs="仿宋_GB2312"/>
          <w:color w:val="auto"/>
          <w:kern w:val="2"/>
          <w:sz w:val="32"/>
          <w:szCs w:val="32"/>
          <w:lang w:val="en-US" w:eastAsia="zh-CN" w:bidi="ar-SA"/>
        </w:rPr>
        <w:t>徐某某</w:t>
      </w:r>
      <w:r>
        <w:rPr>
          <w:rFonts w:hint="eastAsia" w:ascii="仿宋_GB2312" w:hAnsi="仿宋_GB2312" w:eastAsia="仿宋_GB2312" w:cs="仿宋_GB2312"/>
          <w:color w:val="auto"/>
          <w:szCs w:val="32"/>
          <w:lang w:eastAsia="zh-CN"/>
        </w:rPr>
        <w:t>；性别：</w:t>
      </w:r>
      <w:r>
        <w:rPr>
          <w:rFonts w:hint="eastAsia" w:ascii="仿宋_GB2312" w:hAnsi="仿宋_GB2312" w:eastAsia="仿宋_GB2312" w:cs="仿宋_GB2312"/>
          <w:color w:val="auto"/>
          <w:szCs w:val="32"/>
        </w:rPr>
        <w:t>男</w:t>
      </w:r>
      <w:r>
        <w:rPr>
          <w:rFonts w:hint="eastAsia" w:ascii="仿宋_GB2312" w:hAnsi="仿宋_GB2312" w:eastAsia="仿宋_GB2312" w:cs="仿宋_GB2312"/>
          <w:color w:val="auto"/>
          <w:szCs w:val="32"/>
          <w:lang w:eastAsia="zh-CN"/>
        </w:rPr>
        <w:t>；籍贯：河南省封丘县；文化程度：高中；出生年月：</w:t>
      </w:r>
      <w:r>
        <w:rPr>
          <w:rFonts w:hint="eastAsia" w:ascii="仿宋_GB2312" w:hAnsi="仿宋_GB2312" w:eastAsia="仿宋_GB2312" w:cs="仿宋_GB2312"/>
          <w:color w:val="auto"/>
          <w:szCs w:val="32"/>
          <w:lang w:val="en-US" w:eastAsia="zh-CN"/>
        </w:rPr>
        <w:t>1986年3月12日；</w:t>
      </w:r>
      <w:r>
        <w:rPr>
          <w:rFonts w:hint="eastAsia" w:ascii="仿宋_GB2312" w:hAnsi="仿宋_GB2312" w:eastAsia="仿宋_GB2312" w:cs="仿宋_GB2312"/>
          <w:color w:val="auto"/>
          <w:szCs w:val="32"/>
          <w:lang w:eastAsia="zh-CN"/>
        </w:rPr>
        <w:t>户籍地址：河南省新乡市封丘县居厢乡</w:t>
      </w:r>
      <w:r>
        <w:rPr>
          <w:rFonts w:hint="eastAsia" w:cs="仿宋_GB2312"/>
          <w:color w:val="auto"/>
          <w:szCs w:val="32"/>
          <w:lang w:val="en-US" w:eastAsia="zh-CN"/>
        </w:rPr>
        <w:t>XX</w:t>
      </w:r>
      <w:r>
        <w:rPr>
          <w:rFonts w:hint="eastAsia" w:ascii="仿宋_GB2312" w:hAnsi="仿宋_GB2312" w:eastAsia="仿宋_GB2312" w:cs="仿宋_GB2312"/>
          <w:color w:val="auto"/>
          <w:szCs w:val="32"/>
          <w:lang w:eastAsia="zh-CN"/>
        </w:rPr>
        <w:t>村委会</w:t>
      </w:r>
      <w:r>
        <w:rPr>
          <w:rFonts w:hint="eastAsia" w:cs="仿宋_GB2312"/>
          <w:color w:val="auto"/>
          <w:szCs w:val="32"/>
          <w:lang w:val="en-US" w:eastAsia="zh-CN"/>
        </w:rPr>
        <w:t>XXX</w:t>
      </w:r>
      <w:r>
        <w:rPr>
          <w:rFonts w:hint="eastAsia" w:ascii="仿宋_GB2312" w:hAnsi="仿宋_GB2312" w:eastAsia="仿宋_GB2312" w:cs="仿宋_GB2312"/>
          <w:color w:val="auto"/>
          <w:szCs w:val="32"/>
          <w:lang w:val="en-US" w:eastAsia="zh-CN"/>
        </w:rPr>
        <w:t>号；</w:t>
      </w:r>
      <w:r>
        <w:rPr>
          <w:rFonts w:hint="eastAsia" w:ascii="仿宋_GB2312" w:hAnsi="仿宋_GB2312" w:eastAsia="仿宋_GB2312" w:cs="仿宋_GB2312"/>
          <w:color w:val="auto"/>
          <w:szCs w:val="32"/>
        </w:rPr>
        <w:t>身份证号：</w:t>
      </w:r>
      <w:r>
        <w:rPr>
          <w:rFonts w:hint="eastAsia" w:ascii="仿宋_GB2312" w:hAnsi="仿宋_GB2312" w:eastAsia="仿宋_GB2312" w:cs="仿宋_GB2312"/>
          <w:color w:val="auto"/>
          <w:szCs w:val="32"/>
          <w:lang w:val="en-US" w:eastAsia="zh-CN"/>
        </w:rPr>
        <w:t>4107271986</w:t>
      </w:r>
      <w:r>
        <w:rPr>
          <w:rFonts w:hint="eastAsia" w:cs="仿宋_GB2312"/>
          <w:color w:val="auto"/>
          <w:szCs w:val="32"/>
          <w:lang w:val="en-US" w:eastAsia="zh-CN"/>
        </w:rPr>
        <w:t>XXXXXXXX</w:t>
      </w:r>
      <w:r>
        <w:rPr>
          <w:rFonts w:hint="eastAsia" w:ascii="仿宋_GB2312" w:hAnsi="仿宋_GB2312" w:eastAsia="仿宋_GB2312" w:cs="仿宋_GB2312"/>
          <w:color w:val="auto"/>
          <w:szCs w:val="32"/>
        </w:rPr>
        <w:t>。</w:t>
      </w:r>
      <w:r>
        <w:rPr>
          <w:rFonts w:hint="eastAsia" w:cs="仿宋_GB2312"/>
          <w:color w:val="auto"/>
          <w:szCs w:val="32"/>
          <w:lang w:val="en-US" w:eastAsia="zh-CN"/>
        </w:rPr>
        <w:t>2021年10月15日，徐某某</w:t>
      </w:r>
      <w:r>
        <w:rPr>
          <w:rFonts w:hint="eastAsia" w:cs="仿宋_GB2312"/>
          <w:color w:val="auto"/>
          <w:szCs w:val="32"/>
          <w:lang w:eastAsia="zh-CN"/>
        </w:rPr>
        <w:t>与臣荣公司签订《劳动合同》，合同期限为202</w:t>
      </w:r>
      <w:r>
        <w:rPr>
          <w:rFonts w:hint="eastAsia" w:cs="仿宋_GB2312"/>
          <w:color w:val="auto"/>
          <w:szCs w:val="32"/>
          <w:lang w:val="en-US" w:eastAsia="zh-CN"/>
        </w:rPr>
        <w:t>1</w:t>
      </w:r>
      <w:r>
        <w:rPr>
          <w:rFonts w:hint="eastAsia" w:cs="仿宋_GB2312"/>
          <w:color w:val="auto"/>
          <w:szCs w:val="32"/>
          <w:lang w:eastAsia="zh-CN"/>
        </w:rPr>
        <w:t>年1</w:t>
      </w:r>
      <w:r>
        <w:rPr>
          <w:rFonts w:hint="eastAsia" w:cs="仿宋_GB2312"/>
          <w:color w:val="auto"/>
          <w:szCs w:val="32"/>
          <w:lang w:val="en-US" w:eastAsia="zh-CN"/>
        </w:rPr>
        <w:t>0</w:t>
      </w:r>
      <w:r>
        <w:rPr>
          <w:rFonts w:hint="eastAsia" w:cs="仿宋_GB2312"/>
          <w:color w:val="auto"/>
          <w:szCs w:val="32"/>
          <w:lang w:eastAsia="zh-CN"/>
        </w:rPr>
        <w:t>月</w:t>
      </w:r>
      <w:r>
        <w:rPr>
          <w:rFonts w:hint="eastAsia" w:cs="仿宋_GB2312"/>
          <w:color w:val="auto"/>
          <w:szCs w:val="32"/>
          <w:lang w:val="en-US" w:eastAsia="zh-CN"/>
        </w:rPr>
        <w:t>15</w:t>
      </w:r>
      <w:r>
        <w:rPr>
          <w:rFonts w:hint="eastAsia" w:cs="仿宋_GB2312"/>
          <w:color w:val="auto"/>
          <w:szCs w:val="32"/>
          <w:lang w:eastAsia="zh-CN"/>
        </w:rPr>
        <w:t>日至202</w:t>
      </w:r>
      <w:r>
        <w:rPr>
          <w:rFonts w:hint="eastAsia" w:cs="仿宋_GB2312"/>
          <w:color w:val="auto"/>
          <w:szCs w:val="32"/>
          <w:lang w:val="en-US" w:eastAsia="zh-CN"/>
        </w:rPr>
        <w:t>2</w:t>
      </w:r>
      <w:r>
        <w:rPr>
          <w:rFonts w:hint="eastAsia" w:cs="仿宋_GB2312"/>
          <w:color w:val="auto"/>
          <w:szCs w:val="32"/>
          <w:lang w:eastAsia="zh-CN"/>
        </w:rPr>
        <w:t>年</w:t>
      </w:r>
      <w:r>
        <w:rPr>
          <w:rFonts w:hint="eastAsia" w:cs="仿宋_GB2312"/>
          <w:color w:val="auto"/>
          <w:szCs w:val="32"/>
          <w:lang w:val="en-US" w:eastAsia="zh-CN"/>
        </w:rPr>
        <w:t>10</w:t>
      </w:r>
      <w:r>
        <w:rPr>
          <w:rFonts w:hint="eastAsia" w:cs="仿宋_GB2312"/>
          <w:color w:val="auto"/>
          <w:szCs w:val="32"/>
          <w:lang w:eastAsia="zh-CN"/>
        </w:rPr>
        <w:t>月1</w:t>
      </w:r>
      <w:r>
        <w:rPr>
          <w:rFonts w:hint="eastAsia" w:cs="仿宋_GB2312"/>
          <w:color w:val="auto"/>
          <w:szCs w:val="32"/>
          <w:lang w:val="en-US" w:eastAsia="zh-CN"/>
        </w:rPr>
        <w:t>4</w:t>
      </w:r>
      <w:r>
        <w:rPr>
          <w:rFonts w:hint="eastAsia" w:cs="仿宋_GB2312"/>
          <w:color w:val="auto"/>
          <w:szCs w:val="32"/>
          <w:lang w:eastAsia="zh-CN"/>
        </w:rPr>
        <w:t>日。</w:t>
      </w:r>
    </w:p>
    <w:p>
      <w:pPr>
        <w:keepNext w:val="0"/>
        <w:keepLines w:val="0"/>
        <w:pageBreakBefore w:val="0"/>
        <w:kinsoku/>
        <w:wordWrap/>
        <w:topLinePunct w:val="0"/>
        <w:bidi w:val="0"/>
        <w:adjustRightInd/>
        <w:snapToGrid/>
        <w:spacing w:line="560" w:lineRule="exact"/>
        <w:ind w:firstLine="640"/>
        <w:textAlignment w:val="auto"/>
        <w:rPr>
          <w:rFonts w:hint="eastAsia" w:ascii="楷体_GB2312" w:hAnsi="楷体_GB2312" w:eastAsia="楷体_GB2312" w:cs="楷体_GB2312"/>
          <w:b/>
          <w:bCs/>
          <w:szCs w:val="32"/>
          <w:lang w:eastAsia="zh-CN"/>
        </w:rPr>
      </w:pPr>
      <w:r>
        <w:rPr>
          <w:rFonts w:hint="eastAsia" w:ascii="楷体_GB2312" w:hAnsi="楷体_GB2312" w:eastAsia="楷体_GB2312" w:cs="楷体_GB2312"/>
          <w:b/>
          <w:bCs/>
          <w:szCs w:val="32"/>
          <w:lang w:eastAsia="zh-CN"/>
        </w:rPr>
        <w:t>（二）经济损失</w:t>
      </w:r>
    </w:p>
    <w:p>
      <w:pPr>
        <w:keepNext w:val="0"/>
        <w:keepLines w:val="0"/>
        <w:pageBreakBefore w:val="0"/>
        <w:kinsoku/>
        <w:wordWrap/>
        <w:topLinePunct w:val="0"/>
        <w:bidi w:val="0"/>
        <w:adjustRightInd/>
        <w:snapToGrid/>
        <w:spacing w:line="560" w:lineRule="exact"/>
        <w:ind w:firstLine="640"/>
        <w:textAlignment w:val="auto"/>
        <w:rPr>
          <w:szCs w:val="32"/>
        </w:rPr>
      </w:pPr>
      <w:r>
        <w:rPr>
          <w:rFonts w:hint="eastAsia"/>
          <w:szCs w:val="32"/>
        </w:rPr>
        <w:t>本起事故造成直接经济损失约人民币</w:t>
      </w:r>
      <w:r>
        <w:rPr>
          <w:rFonts w:hint="eastAsia"/>
          <w:szCs w:val="32"/>
          <w:lang w:val="en-US" w:eastAsia="zh-CN"/>
        </w:rPr>
        <w:t>211.8</w:t>
      </w:r>
      <w:r>
        <w:rPr>
          <w:rFonts w:hint="eastAsia"/>
          <w:szCs w:val="32"/>
        </w:rPr>
        <w:t>万元。</w:t>
      </w:r>
    </w:p>
    <w:p>
      <w:pPr>
        <w:keepNext w:val="0"/>
        <w:keepLines w:val="0"/>
        <w:pageBreakBefore w:val="0"/>
        <w:kinsoku/>
        <w:wordWrap/>
        <w:topLinePunct w:val="0"/>
        <w:bidi w:val="0"/>
        <w:adjustRightInd/>
        <w:snapToGrid/>
        <w:spacing w:line="560" w:lineRule="exact"/>
        <w:ind w:firstLine="643"/>
        <w:textAlignment w:val="auto"/>
        <w:rPr>
          <w:rFonts w:hint="default" w:ascii="黑体" w:eastAsia="黑体"/>
          <w:b w:val="0"/>
          <w:bCs/>
          <w:szCs w:val="32"/>
          <w:lang w:val="en-US" w:eastAsia="zh-CN"/>
        </w:rPr>
      </w:pPr>
      <w:r>
        <w:rPr>
          <w:rFonts w:hint="eastAsia" w:ascii="黑体" w:eastAsia="黑体"/>
          <w:b w:val="0"/>
          <w:bCs/>
          <w:szCs w:val="32"/>
        </w:rPr>
        <w:t>四、现场勘查情况</w:t>
      </w:r>
    </w:p>
    <w:p>
      <w:pPr>
        <w:keepNext w:val="0"/>
        <w:keepLines w:val="0"/>
        <w:pageBreakBefore w:val="0"/>
        <w:kinsoku/>
        <w:wordWrap/>
        <w:topLinePunct w:val="0"/>
        <w:bidi w:val="0"/>
        <w:adjustRightInd/>
        <w:snapToGrid/>
        <w:spacing w:line="560" w:lineRule="exact"/>
        <w:ind w:firstLine="643"/>
        <w:textAlignment w:val="auto"/>
        <w:rPr>
          <w:rFonts w:hint="eastAsia" w:eastAsia="仿宋_GB2312"/>
          <w:szCs w:val="32"/>
          <w:lang w:val="en-US" w:eastAsia="zh-CN"/>
        </w:rPr>
      </w:pPr>
      <w:r>
        <w:rPr>
          <w:rFonts w:hint="eastAsia" w:ascii="楷体_GB2312" w:hAnsi="楷体_GB2312" w:eastAsia="楷体_GB2312" w:cs="楷体_GB2312"/>
          <w:szCs w:val="32"/>
          <w:lang w:val="en-US" w:eastAsia="zh-CN"/>
        </w:rPr>
        <w:t>（一）</w:t>
      </w:r>
      <w:r>
        <w:rPr>
          <w:rFonts w:hint="eastAsia"/>
          <w:szCs w:val="32"/>
          <w:lang w:val="en-US" w:eastAsia="zh-CN"/>
        </w:rPr>
        <w:t>事故发生在长兴镇凤滨路666号上海振华重工（集团）股份有限公司长兴分公司4#码头；</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outlineLvl w:val="9"/>
        <w:rPr>
          <w:rFonts w:hint="eastAsia"/>
          <w:lang w:val="en-US" w:eastAsia="zh-CN"/>
        </w:rPr>
      </w:pPr>
      <w:r>
        <w:rPr>
          <w:rFonts w:hint="eastAsia" w:ascii="楷体_GB2312" w:hAnsi="楷体_GB2312" w:eastAsia="楷体_GB2312" w:cs="楷体_GB2312"/>
          <w:lang w:val="en-US" w:eastAsia="zh-CN"/>
        </w:rPr>
        <w:t>（二）</w:t>
      </w:r>
      <w:r>
        <w:rPr>
          <w:rFonts w:hint="eastAsia"/>
          <w:lang w:val="en-US" w:eastAsia="zh-CN"/>
        </w:rPr>
        <w:t>休斯敦1002000700-2#岸桥的门框（高49米、宽32米、重202吨）已安装到位，岸桥门框海、陆两侧立柱顶以及立柱与下横梁焊接处都设有工作平台，工作平台四周有护栏；</w:t>
      </w:r>
    </w:p>
    <w:p>
      <w:pPr>
        <w:keepNext w:val="0"/>
        <w:keepLines w:val="0"/>
        <w:pageBreakBefore w:val="0"/>
        <w:kinsoku/>
        <w:wordWrap/>
        <w:topLinePunct w:val="0"/>
        <w:bidi w:val="0"/>
        <w:adjustRightInd/>
        <w:snapToGrid/>
        <w:spacing w:line="560" w:lineRule="exact"/>
        <w:ind w:firstLine="643"/>
        <w:textAlignment w:val="auto"/>
        <w:rPr>
          <w:rFonts w:hint="eastAsia"/>
          <w:szCs w:val="32"/>
          <w:lang w:val="en-US" w:eastAsia="zh-CN"/>
        </w:rPr>
      </w:pPr>
      <w:r>
        <w:rPr>
          <w:rFonts w:hint="eastAsia" w:ascii="楷体_GB2312" w:hAnsi="楷体_GB2312" w:eastAsia="楷体_GB2312" w:cs="楷体_GB2312"/>
          <w:szCs w:val="32"/>
          <w:lang w:val="en-US" w:eastAsia="zh-CN"/>
        </w:rPr>
        <w:t>（三）</w:t>
      </w:r>
      <w:r>
        <w:rPr>
          <w:rFonts w:hint="eastAsia"/>
          <w:szCs w:val="32"/>
          <w:lang w:val="en-US" w:eastAsia="zh-CN"/>
        </w:rPr>
        <w:t>4#码头东侧有一辆汽车吊，系徐州重型机械有限公司制造QAY200型汽车吊，内部编号为起运二109#。汽车吊车头向东，四个支撑点落地，大臂处于工作状态，</w:t>
      </w:r>
      <w:r>
        <w:rPr>
          <w:rFonts w:hint="eastAsia"/>
          <w:lang w:val="en-US" w:eastAsia="zh-CN"/>
        </w:rPr>
        <w:t>工作篮离地面高约8米，钩头钢丝绳已脱落，钩头掉落在车头东南侧约4米处，周围散落液压油、</w:t>
      </w:r>
      <w:r>
        <w:rPr>
          <w:rFonts w:hint="eastAsia"/>
          <w:color w:val="auto"/>
          <w:lang w:val="en-US" w:eastAsia="zh-CN"/>
        </w:rPr>
        <w:t>固定</w:t>
      </w:r>
      <w:r>
        <w:rPr>
          <w:rFonts w:hint="eastAsia"/>
          <w:lang w:val="en-US" w:eastAsia="zh-CN"/>
        </w:rPr>
        <w:t>销、电机、压力表等</w:t>
      </w:r>
      <w:r>
        <w:rPr>
          <w:rFonts w:hint="eastAsia"/>
          <w:szCs w:val="32"/>
          <w:lang w:val="en-US" w:eastAsia="zh-CN"/>
        </w:rPr>
        <w:t>；</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outlineLvl w:val="9"/>
        <w:rPr>
          <w:rFonts w:hint="eastAsia"/>
          <w:lang w:val="en-US" w:eastAsia="zh-CN"/>
        </w:rPr>
      </w:pPr>
      <w:r>
        <w:rPr>
          <w:rFonts w:hint="eastAsia" w:ascii="楷体_GB2312" w:hAnsi="楷体_GB2312" w:eastAsia="楷体_GB2312" w:cs="楷体_GB2312"/>
          <w:lang w:val="en-US" w:eastAsia="zh-CN"/>
        </w:rPr>
        <w:t>（四）</w:t>
      </w:r>
      <w:r>
        <w:rPr>
          <w:rFonts w:hint="eastAsia"/>
          <w:lang w:val="en-US" w:eastAsia="zh-CN"/>
        </w:rPr>
        <w:t>汽车吊南侧约4.5米处有一辆登高车，内部编号为起运三42#。登高车伸缩臂向东，伸缩臂最外一节和登高车工作斗垂向地面，工作斗处于严重损坏状态；</w:t>
      </w:r>
    </w:p>
    <w:p>
      <w:pPr>
        <w:keepNext w:val="0"/>
        <w:keepLines w:val="0"/>
        <w:pageBreakBefore w:val="0"/>
        <w:kinsoku/>
        <w:wordWrap/>
        <w:topLinePunct w:val="0"/>
        <w:bidi w:val="0"/>
        <w:adjustRightInd/>
        <w:snapToGrid/>
        <w:spacing w:line="560" w:lineRule="exact"/>
        <w:ind w:firstLine="643"/>
        <w:textAlignment w:val="auto"/>
        <w:rPr>
          <w:rFonts w:hint="eastAsia"/>
        </w:rPr>
      </w:pPr>
      <w:r>
        <w:rPr>
          <w:rFonts w:hint="eastAsia" w:ascii="楷体_GB2312" w:hAnsi="楷体_GB2312" w:eastAsia="楷体_GB2312" w:cs="楷体_GB2312"/>
          <w:szCs w:val="32"/>
          <w:lang w:val="en-US" w:eastAsia="zh-CN"/>
        </w:rPr>
        <w:t>（五）</w:t>
      </w:r>
      <w:r>
        <w:rPr>
          <w:rFonts w:hint="eastAsia" w:ascii="仿宋_GB2312" w:hAnsi="仿宋_GB2312" w:eastAsia="仿宋_GB2312" w:cs="仿宋_GB2312"/>
          <w:szCs w:val="32"/>
          <w:lang w:val="en-US" w:eastAsia="zh-CN"/>
        </w:rPr>
        <w:t>根据</w:t>
      </w:r>
      <w:r>
        <w:rPr>
          <w:rFonts w:hint="eastAsia" w:ascii="仿宋_GB2312" w:hAnsi="仿宋_GB2312" w:eastAsia="仿宋_GB2312" w:cs="仿宋_GB2312"/>
          <w:color w:val="auto"/>
          <w:kern w:val="2"/>
          <w:sz w:val="32"/>
          <w:szCs w:val="32"/>
          <w:lang w:val="en-US" w:eastAsia="zh-CN" w:bidi="ar-SA"/>
        </w:rPr>
        <w:t>崇明区长兴镇社区卫生服务中心</w:t>
      </w:r>
      <w:r>
        <w:rPr>
          <w:rFonts w:hint="eastAsia" w:ascii="仿宋_GB2312" w:hAnsi="仿宋_GB2312" w:eastAsia="仿宋_GB2312" w:cs="仿宋_GB2312"/>
          <w:szCs w:val="32"/>
          <w:lang w:val="en-US" w:eastAsia="zh-CN"/>
        </w:rPr>
        <w:t>出具的《居民死亡证明书》No.2021-2-0001495</w:t>
      </w:r>
      <w:r>
        <w:rPr>
          <w:rFonts w:hint="eastAsia" w:cs="仿宋_GB2312"/>
          <w:szCs w:val="32"/>
          <w:lang w:val="en-US" w:eastAsia="zh-CN"/>
        </w:rPr>
        <w:t>载</w:t>
      </w:r>
      <w:r>
        <w:rPr>
          <w:rFonts w:hint="eastAsia" w:ascii="仿宋_GB2312" w:hAnsi="仿宋_GB2312" w:eastAsia="仿宋_GB2312" w:cs="仿宋_GB2312"/>
          <w:szCs w:val="32"/>
          <w:lang w:val="en-US" w:eastAsia="zh-CN"/>
        </w:rPr>
        <w:t>明：</w:t>
      </w:r>
      <w:r>
        <w:rPr>
          <w:rFonts w:hint="eastAsia" w:cs="仿宋_GB2312"/>
          <w:color w:val="auto"/>
          <w:kern w:val="2"/>
          <w:sz w:val="32"/>
          <w:szCs w:val="32"/>
          <w:lang w:val="en-US" w:eastAsia="zh-CN" w:bidi="ar-SA"/>
        </w:rPr>
        <w:t>徐某某</w:t>
      </w:r>
      <w:r>
        <w:rPr>
          <w:rFonts w:hint="eastAsia" w:ascii="仿宋_GB2312" w:hAnsi="仿宋_GB2312" w:eastAsia="仿宋_GB2312" w:cs="仿宋_GB2312"/>
          <w:szCs w:val="32"/>
          <w:lang w:val="en-US" w:eastAsia="zh-CN"/>
        </w:rPr>
        <w:t>，男，36岁，</w:t>
      </w:r>
      <w:r>
        <w:rPr>
          <w:rFonts w:hint="eastAsia" w:ascii="仿宋_GB2312" w:hAnsi="仿宋_GB2312" w:eastAsia="仿宋_GB2312" w:cs="仿宋_GB2312"/>
          <w:color w:val="auto"/>
          <w:szCs w:val="32"/>
          <w:lang w:eastAsia="zh-CN"/>
        </w:rPr>
        <w:t>河南封丘</w:t>
      </w:r>
      <w:r>
        <w:rPr>
          <w:rFonts w:hint="eastAsia" w:ascii="仿宋_GB2312" w:hAnsi="仿宋_GB2312" w:eastAsia="仿宋_GB2312" w:cs="仿宋_GB2312"/>
          <w:szCs w:val="32"/>
          <w:lang w:val="en-US" w:eastAsia="zh-CN"/>
        </w:rPr>
        <w:t>人，身份证号</w:t>
      </w:r>
      <w:r>
        <w:rPr>
          <w:rFonts w:hint="eastAsia" w:ascii="仿宋_GB2312" w:hAnsi="仿宋_GB2312" w:eastAsia="仿宋_GB2312" w:cs="仿宋_GB2312"/>
          <w:color w:val="auto"/>
          <w:szCs w:val="32"/>
          <w:lang w:val="en-US" w:eastAsia="zh-CN"/>
        </w:rPr>
        <w:t>4107271986</w:t>
      </w:r>
      <w:r>
        <w:rPr>
          <w:rFonts w:hint="eastAsia" w:cs="仿宋_GB2312"/>
          <w:color w:val="auto"/>
          <w:szCs w:val="32"/>
          <w:lang w:val="en-US" w:eastAsia="zh-CN"/>
        </w:rPr>
        <w:t>XXXXXXXX</w:t>
      </w:r>
      <w:r>
        <w:rPr>
          <w:rFonts w:hint="eastAsia" w:ascii="仿宋_GB2312" w:hAnsi="仿宋_GB2312" w:eastAsia="仿宋_GB2312" w:cs="仿宋_GB2312"/>
          <w:szCs w:val="32"/>
          <w:lang w:val="en-US" w:eastAsia="zh-CN"/>
        </w:rPr>
        <w:t>，死亡时间2022年6月29日11时10分，死亡原因为头部外伤。</w:t>
      </w:r>
    </w:p>
    <w:p>
      <w:pPr>
        <w:keepNext w:val="0"/>
        <w:keepLines w:val="0"/>
        <w:pageBreakBefore w:val="0"/>
        <w:kinsoku/>
        <w:wordWrap/>
        <w:topLinePunct w:val="0"/>
        <w:bidi w:val="0"/>
        <w:adjustRightInd/>
        <w:snapToGrid/>
        <w:spacing w:line="560" w:lineRule="exact"/>
        <w:ind w:firstLine="643"/>
        <w:textAlignment w:val="auto"/>
        <w:rPr>
          <w:rFonts w:ascii="黑体" w:hAnsi="黑体" w:eastAsia="黑体" w:cs="黑体"/>
          <w:b w:val="0"/>
          <w:bCs w:val="0"/>
        </w:rPr>
      </w:pPr>
      <w:r>
        <w:rPr>
          <w:rFonts w:hint="eastAsia" w:ascii="黑体" w:hAnsi="黑体" w:eastAsia="黑体" w:cs="黑体"/>
          <w:b w:val="0"/>
          <w:bCs w:val="0"/>
        </w:rPr>
        <w:t>五、</w:t>
      </w:r>
      <w:r>
        <w:rPr>
          <w:rFonts w:hint="eastAsia" w:ascii="黑体" w:hAnsi="黑体" w:eastAsia="黑体" w:cs="黑体"/>
          <w:b w:val="0"/>
          <w:bCs w:val="0"/>
          <w:lang w:eastAsia="zh-CN"/>
        </w:rPr>
        <w:t>事故</w:t>
      </w:r>
      <w:r>
        <w:rPr>
          <w:rFonts w:hint="eastAsia" w:ascii="黑体" w:hAnsi="黑体" w:eastAsia="黑体" w:cs="黑体"/>
          <w:b w:val="0"/>
          <w:bCs w:val="0"/>
        </w:rPr>
        <w:t>原因</w:t>
      </w:r>
      <w:r>
        <w:rPr>
          <w:rFonts w:hint="eastAsia" w:ascii="黑体" w:hAnsi="黑体" w:eastAsia="黑体" w:cs="黑体"/>
          <w:b w:val="0"/>
          <w:bCs w:val="0"/>
          <w:lang w:eastAsia="zh-CN"/>
        </w:rPr>
        <w:t>及</w:t>
      </w:r>
      <w:r>
        <w:rPr>
          <w:rFonts w:hint="eastAsia" w:ascii="黑体" w:hAnsi="黑体" w:eastAsia="黑体" w:cs="黑体"/>
          <w:b w:val="0"/>
          <w:bCs w:val="0"/>
        </w:rPr>
        <w:t>性质</w:t>
      </w:r>
    </w:p>
    <w:p>
      <w:pPr>
        <w:keepNext w:val="0"/>
        <w:keepLines w:val="0"/>
        <w:pageBreakBefore w:val="0"/>
        <w:kinsoku/>
        <w:wordWrap/>
        <w:topLinePunct w:val="0"/>
        <w:bidi w:val="0"/>
        <w:adjustRightInd/>
        <w:snapToGrid/>
        <w:spacing w:line="560" w:lineRule="exact"/>
        <w:ind w:firstLine="640"/>
        <w:textAlignment w:val="auto"/>
        <w:rPr>
          <w:rFonts w:hint="eastAsia" w:ascii="楷体_GB2312" w:hAnsi="楷体_GB2312" w:eastAsia="楷体_GB2312" w:cs="楷体_GB2312"/>
          <w:b/>
          <w:bCs/>
          <w:szCs w:val="32"/>
          <w:lang w:eastAsia="zh-CN"/>
        </w:rPr>
      </w:pPr>
      <w:r>
        <w:rPr>
          <w:rFonts w:hint="eastAsia" w:ascii="楷体_GB2312" w:hAnsi="楷体_GB2312" w:eastAsia="楷体_GB2312" w:cs="楷体_GB2312"/>
          <w:b/>
          <w:bCs/>
          <w:szCs w:val="32"/>
          <w:lang w:eastAsia="zh-CN"/>
        </w:rPr>
        <w:t>（一）事故原因</w:t>
      </w:r>
    </w:p>
    <w:p>
      <w:pPr>
        <w:keepNext w:val="0"/>
        <w:keepLines w:val="0"/>
        <w:pageBreakBefore w:val="0"/>
        <w:kinsoku/>
        <w:wordWrap/>
        <w:topLinePunct w:val="0"/>
        <w:bidi w:val="0"/>
        <w:adjustRightInd/>
        <w:snapToGrid/>
        <w:spacing w:line="560" w:lineRule="exact"/>
        <w:ind w:firstLine="643"/>
        <w:textAlignment w:val="auto"/>
        <w:rPr>
          <w:szCs w:val="32"/>
        </w:rPr>
      </w:pPr>
      <w:r>
        <w:rPr>
          <w:rFonts w:hint="eastAsia"/>
          <w:b/>
          <w:szCs w:val="32"/>
        </w:rPr>
        <w:t>1.直接原因</w:t>
      </w:r>
    </w:p>
    <w:p>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cs="仿宋_GB2312"/>
          <w:szCs w:val="32"/>
          <w:lang w:val="en-US" w:eastAsia="zh-CN"/>
        </w:rPr>
      </w:pPr>
      <w:r>
        <w:rPr>
          <w:rFonts w:hint="eastAsia" w:cs="仿宋_GB2312"/>
          <w:lang w:val="en-US" w:eastAsia="zh-CN"/>
        </w:rPr>
        <w:t>（1）作业人员</w:t>
      </w:r>
      <w:r>
        <w:rPr>
          <w:rFonts w:hint="eastAsia" w:cs="仿宋_GB2312"/>
          <w:szCs w:val="32"/>
          <w:lang w:val="en-US" w:eastAsia="zh-CN"/>
        </w:rPr>
        <w:t>错误安装汽车吊钩头，导致钩头掉落；</w:t>
      </w:r>
    </w:p>
    <w:p>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w:t>
      </w:r>
      <w:r>
        <w:rPr>
          <w:rFonts w:hint="eastAsia" w:cs="仿宋_GB2312"/>
          <w:lang w:val="en-US" w:eastAsia="zh-CN"/>
        </w:rPr>
        <w:t>现场存在交叉作业现象。</w:t>
      </w:r>
    </w:p>
    <w:p>
      <w:pPr>
        <w:keepNext w:val="0"/>
        <w:keepLines w:val="0"/>
        <w:pageBreakBefore w:val="0"/>
        <w:kinsoku/>
        <w:wordWrap/>
        <w:topLinePunct w:val="0"/>
        <w:bidi w:val="0"/>
        <w:adjustRightInd/>
        <w:snapToGrid/>
        <w:spacing w:line="560" w:lineRule="exact"/>
        <w:ind w:firstLine="643"/>
        <w:textAlignment w:val="auto"/>
        <w:rPr>
          <w:rFonts w:hint="eastAsia" w:ascii="仿宋_GB2312" w:hAnsi="仿宋_GB2312" w:eastAsia="仿宋_GB2312" w:cs="仿宋_GB2312"/>
          <w:szCs w:val="32"/>
          <w:lang w:eastAsia="zh-CN"/>
        </w:rPr>
      </w:pPr>
      <w:r>
        <w:rPr>
          <w:rFonts w:hint="eastAsia"/>
          <w:b/>
          <w:bCs/>
        </w:rPr>
        <w:t>2.间接原因</w:t>
      </w:r>
    </w:p>
    <w:p>
      <w:pPr>
        <w:keepNext w:val="0"/>
        <w:keepLines w:val="0"/>
        <w:pageBreakBefore w:val="0"/>
        <w:kinsoku/>
        <w:wordWrap/>
        <w:topLinePunct w:val="0"/>
        <w:bidi w:val="0"/>
        <w:adjustRightInd/>
        <w:snapToGrid/>
        <w:spacing w:line="560" w:lineRule="exact"/>
        <w:ind w:firstLine="643"/>
        <w:textAlignment w:val="auto"/>
        <w:rPr>
          <w:rFonts w:hint="eastAsia" w:cs="仿宋_GB2312"/>
          <w:color w:val="FF0000"/>
          <w:lang w:val="en-US" w:eastAsia="zh-CN"/>
        </w:rPr>
      </w:pPr>
      <w:r>
        <w:rPr>
          <w:rFonts w:hint="eastAsia" w:cs="仿宋_GB2312"/>
          <w:szCs w:val="32"/>
          <w:lang w:val="en-US" w:eastAsia="zh-CN"/>
        </w:rPr>
        <w:t>（1）</w:t>
      </w:r>
      <w:r>
        <w:rPr>
          <w:rFonts w:hint="eastAsia" w:cs="仿宋_GB2312"/>
          <w:lang w:val="en-US" w:eastAsia="zh-CN"/>
        </w:rPr>
        <w:t>兴泰第一分公司安全生产主体责任落实不到位。未能严格按照规范流程更换汽车吊钩头，</w:t>
      </w:r>
      <w:r>
        <w:rPr>
          <w:rFonts w:hint="eastAsia" w:cs="仿宋_GB2312"/>
        </w:rPr>
        <w:t>未落实试车验收程序</w:t>
      </w:r>
      <w:r>
        <w:rPr>
          <w:rFonts w:hint="eastAsia" w:cs="仿宋_GB2312"/>
          <w:lang w:val="en-US" w:eastAsia="zh-CN"/>
        </w:rPr>
        <w:t>；对汽车吊的日常安全检查和维护保养不到位，未能及时发现并消除设备存在的隐患；未能严格遵守现场作业流程，冒险进行交叉作业</w:t>
      </w:r>
      <w:r>
        <w:rPr>
          <w:rFonts w:hint="eastAsia" w:cs="仿宋_GB2312"/>
          <w:color w:val="auto"/>
          <w:lang w:val="en-US" w:eastAsia="zh-CN"/>
        </w:rPr>
        <w:t>。</w:t>
      </w:r>
    </w:p>
    <w:p>
      <w:pPr>
        <w:keepNext w:val="0"/>
        <w:keepLines w:val="0"/>
        <w:pageBreakBefore w:val="0"/>
        <w:kinsoku/>
        <w:wordWrap/>
        <w:topLinePunct w:val="0"/>
        <w:bidi w:val="0"/>
        <w:adjustRightInd/>
        <w:snapToGrid/>
        <w:spacing w:line="560" w:lineRule="exact"/>
        <w:ind w:firstLine="643"/>
        <w:textAlignment w:val="auto"/>
        <w:rPr>
          <w:rFonts w:hint="eastAsia" w:cs="仿宋_GB2312"/>
          <w:color w:val="auto"/>
          <w:szCs w:val="32"/>
          <w:lang w:eastAsia="zh-CN"/>
        </w:rPr>
      </w:pPr>
      <w:r>
        <w:rPr>
          <w:rFonts w:hint="eastAsia" w:cs="仿宋_GB2312"/>
          <w:color w:val="auto"/>
          <w:szCs w:val="32"/>
          <w:lang w:eastAsia="zh-CN"/>
        </w:rPr>
        <w:t>（</w:t>
      </w:r>
      <w:r>
        <w:rPr>
          <w:rFonts w:hint="eastAsia" w:cs="仿宋_GB2312"/>
          <w:color w:val="auto"/>
          <w:szCs w:val="32"/>
          <w:lang w:val="en-US" w:eastAsia="zh-CN"/>
        </w:rPr>
        <w:t>2</w:t>
      </w:r>
      <w:r>
        <w:rPr>
          <w:rFonts w:hint="eastAsia" w:cs="仿宋_GB2312"/>
          <w:color w:val="auto"/>
          <w:szCs w:val="32"/>
          <w:lang w:eastAsia="zh-CN"/>
        </w:rPr>
        <w:t>）臣荣公司安全生产主体责任落实不到位。未能严格遵守现场作业流程，冒险进行交叉作业；对现场安全监督检查不力，未能及时发现并制止交叉作业行为。</w:t>
      </w:r>
    </w:p>
    <w:p>
      <w:pPr>
        <w:keepNext w:val="0"/>
        <w:keepLines w:val="0"/>
        <w:pageBreakBefore w:val="0"/>
        <w:kinsoku/>
        <w:wordWrap/>
        <w:topLinePunct w:val="0"/>
        <w:bidi w:val="0"/>
        <w:adjustRightInd/>
        <w:snapToGrid/>
        <w:spacing w:line="560" w:lineRule="exact"/>
        <w:ind w:firstLine="643"/>
        <w:textAlignment w:val="auto"/>
        <w:rPr>
          <w:rFonts w:hint="eastAsia"/>
          <w:lang w:val="en-US" w:eastAsia="zh-CN"/>
        </w:rPr>
      </w:pPr>
      <w:r>
        <w:rPr>
          <w:rFonts w:hint="eastAsia" w:ascii="仿宋_GB2312" w:hAnsi="仿宋_GB2312" w:eastAsia="仿宋_GB2312" w:cs="仿宋_GB2312"/>
          <w:szCs w:val="32"/>
        </w:rPr>
        <w:t>（</w:t>
      </w:r>
      <w:r>
        <w:rPr>
          <w:rFonts w:hint="eastAsia" w:cs="仿宋_GB2312"/>
          <w:szCs w:val="32"/>
          <w:lang w:val="en-US" w:eastAsia="zh-CN"/>
        </w:rPr>
        <w:t>3</w:t>
      </w:r>
      <w:r>
        <w:rPr>
          <w:rFonts w:hint="eastAsia" w:ascii="仿宋_GB2312" w:hAnsi="仿宋_GB2312" w:eastAsia="仿宋_GB2312" w:cs="仿宋_GB2312"/>
          <w:szCs w:val="32"/>
        </w:rPr>
        <w:t>）</w:t>
      </w:r>
      <w:r>
        <w:rPr>
          <w:rFonts w:hint="eastAsia" w:cs="仿宋_GB2312"/>
          <w:szCs w:val="32"/>
          <w:lang w:eastAsia="zh-CN"/>
        </w:rPr>
        <w:t>增淦公司安全生产主体责任落实不到位。</w:t>
      </w:r>
      <w:r>
        <w:rPr>
          <w:rFonts w:hint="eastAsia" w:cs="仿宋_GB2312"/>
          <w:sz w:val="32"/>
          <w:szCs w:val="32"/>
          <w:lang w:eastAsia="zh-CN"/>
        </w:rPr>
        <w:t>现场</w:t>
      </w:r>
      <w:r>
        <w:rPr>
          <w:rFonts w:hint="eastAsia" w:ascii="仿宋_GB2312" w:hAnsi="仿宋_GB2312" w:eastAsia="仿宋_GB2312" w:cs="仿宋_GB2312"/>
          <w:sz w:val="32"/>
          <w:szCs w:val="32"/>
          <w:lang w:eastAsia="zh-CN"/>
        </w:rPr>
        <w:t>监护人员</w:t>
      </w:r>
      <w:r>
        <w:rPr>
          <w:rFonts w:hint="eastAsia" w:cs="仿宋_GB2312"/>
          <w:sz w:val="32"/>
          <w:szCs w:val="32"/>
          <w:lang w:eastAsia="zh-CN"/>
        </w:rPr>
        <w:t>安全监护不力</w:t>
      </w:r>
      <w:r>
        <w:rPr>
          <w:rFonts w:hint="eastAsia" w:ascii="仿宋_GB2312" w:hAnsi="仿宋_GB2312" w:eastAsia="仿宋_GB2312" w:cs="仿宋_GB2312"/>
          <w:sz w:val="32"/>
          <w:szCs w:val="32"/>
          <w:lang w:eastAsia="zh-CN"/>
        </w:rPr>
        <w:t>，</w:t>
      </w:r>
      <w:r>
        <w:rPr>
          <w:rFonts w:hint="eastAsia" w:cs="仿宋_GB2312"/>
          <w:sz w:val="32"/>
          <w:szCs w:val="32"/>
          <w:lang w:eastAsia="zh-CN"/>
        </w:rPr>
        <w:t>对交叉作业风险辨识不足</w:t>
      </w:r>
      <w:r>
        <w:rPr>
          <w:rFonts w:hint="eastAsia" w:ascii="仿宋_GB2312" w:hAnsi="仿宋_GB2312" w:eastAsia="仿宋_GB2312" w:cs="仿宋_GB2312"/>
          <w:sz w:val="32"/>
          <w:szCs w:val="32"/>
          <w:lang w:eastAsia="zh-CN"/>
        </w:rPr>
        <w:t>，未能及时发现并</w:t>
      </w:r>
      <w:r>
        <w:rPr>
          <w:rFonts w:hint="eastAsia" w:cs="仿宋_GB2312"/>
          <w:sz w:val="32"/>
          <w:szCs w:val="32"/>
          <w:lang w:eastAsia="zh-CN"/>
        </w:rPr>
        <w:t>制止</w:t>
      </w:r>
      <w:r>
        <w:rPr>
          <w:rFonts w:hint="eastAsia" w:ascii="仿宋_GB2312" w:hAnsi="仿宋_GB2312" w:eastAsia="仿宋_GB2312" w:cs="仿宋_GB2312"/>
          <w:sz w:val="32"/>
          <w:szCs w:val="32"/>
          <w:lang w:eastAsia="zh-CN"/>
        </w:rPr>
        <w:t>交叉作业行为</w:t>
      </w:r>
      <w:r>
        <w:rPr>
          <w:rFonts w:hint="eastAsia" w:ascii="仿宋_GB2312" w:hAnsi="仿宋_GB2312" w:eastAsia="仿宋_GB2312" w:cs="仿宋_GB2312"/>
          <w:b w:val="0"/>
          <w:bCs w:val="0"/>
          <w:szCs w:val="32"/>
          <w:lang w:val="en-US" w:eastAsia="zh-CN"/>
        </w:rPr>
        <w:t>。</w:t>
      </w:r>
    </w:p>
    <w:p>
      <w:pPr>
        <w:keepNext w:val="0"/>
        <w:keepLines w:val="0"/>
        <w:pageBreakBefore w:val="0"/>
        <w:kinsoku/>
        <w:wordWrap/>
        <w:topLinePunct w:val="0"/>
        <w:bidi w:val="0"/>
        <w:adjustRightInd/>
        <w:snapToGrid/>
        <w:spacing w:line="560" w:lineRule="exact"/>
        <w:ind w:firstLine="643"/>
        <w:textAlignment w:val="auto"/>
        <w:rPr>
          <w:rFonts w:hint="eastAsia" w:ascii="楷体_GB2312" w:hAnsi="楷体_GB2312" w:eastAsia="楷体_GB2312" w:cs="楷体_GB2312"/>
          <w:b w:val="0"/>
          <w:bCs/>
          <w:szCs w:val="32"/>
        </w:rPr>
      </w:pPr>
      <w:r>
        <w:rPr>
          <w:rFonts w:hint="eastAsia" w:ascii="仿宋_GB2312" w:hAnsi="仿宋_GB2312" w:eastAsia="仿宋_GB2312" w:cs="仿宋_GB2312"/>
          <w:szCs w:val="32"/>
        </w:rPr>
        <w:t>（</w:t>
      </w:r>
      <w:r>
        <w:rPr>
          <w:rFonts w:hint="eastAsia" w:cs="仿宋_GB2312"/>
          <w:szCs w:val="32"/>
          <w:lang w:val="en-US" w:eastAsia="zh-CN"/>
        </w:rPr>
        <w:t>4</w:t>
      </w:r>
      <w:r>
        <w:rPr>
          <w:rFonts w:hint="eastAsia" w:ascii="仿宋_GB2312" w:hAnsi="仿宋_GB2312" w:eastAsia="仿宋_GB2312" w:cs="仿宋_GB2312"/>
          <w:szCs w:val="32"/>
        </w:rPr>
        <w:t>）</w:t>
      </w:r>
      <w:r>
        <w:rPr>
          <w:rFonts w:hint="eastAsia" w:ascii="仿宋_GB2312" w:hAnsi="仿宋_GB2312" w:eastAsia="仿宋_GB2312" w:cs="仿宋_GB2312"/>
          <w:szCs w:val="32"/>
          <w:lang w:val="en-US" w:eastAsia="zh-CN"/>
        </w:rPr>
        <w:t>振华重工长兴分公司</w:t>
      </w:r>
      <w:r>
        <w:rPr>
          <w:rFonts w:hint="eastAsia" w:cs="仿宋_GB2312"/>
          <w:szCs w:val="32"/>
          <w:lang w:val="en-US" w:eastAsia="zh-CN"/>
        </w:rPr>
        <w:t>安全生产主体责任落实不到位。</w:t>
      </w:r>
      <w:r>
        <w:rPr>
          <w:rFonts w:hint="eastAsia" w:cs="仿宋_GB2312"/>
          <w:color w:val="auto"/>
          <w:kern w:val="2"/>
          <w:sz w:val="32"/>
          <w:szCs w:val="32"/>
          <w:shd w:val="clear" w:color="auto" w:fill="auto"/>
          <w:lang w:val="en-US" w:eastAsia="zh-CN" w:bidi="ar-SA"/>
        </w:rPr>
        <w:t>未能落实作业现场的安全监管职责</w:t>
      </w:r>
      <w:r>
        <w:rPr>
          <w:rFonts w:hint="eastAsia" w:cs="仿宋_GB2312"/>
          <w:color w:val="auto"/>
          <w:kern w:val="2"/>
          <w:sz w:val="32"/>
          <w:szCs w:val="32"/>
          <w:lang w:val="en-US" w:eastAsia="zh-CN" w:bidi="ar-SA"/>
        </w:rPr>
        <w:t>；</w:t>
      </w:r>
      <w:r>
        <w:rPr>
          <w:rFonts w:hint="eastAsia" w:cs="仿宋_GB2312"/>
          <w:szCs w:val="32"/>
          <w:lang w:val="en-US" w:eastAsia="zh-CN"/>
        </w:rPr>
        <w:t>对</w:t>
      </w:r>
      <w:r>
        <w:rPr>
          <w:rFonts w:hint="eastAsia" w:cs="仿宋_GB2312"/>
          <w:color w:val="auto"/>
          <w:kern w:val="2"/>
          <w:sz w:val="32"/>
          <w:szCs w:val="32"/>
          <w:lang w:val="en-US" w:eastAsia="zh-CN" w:bidi="ar-SA"/>
        </w:rPr>
        <w:t>分包单位安全生产工作协调和管理不力；</w:t>
      </w:r>
      <w:r>
        <w:rPr>
          <w:rFonts w:hint="eastAsia" w:ascii="仿宋_GB2312" w:hAnsi="仿宋_GB2312" w:eastAsia="仿宋_GB2312" w:cs="仿宋_GB2312"/>
          <w:szCs w:val="32"/>
          <w:lang w:val="en-US" w:eastAsia="zh-CN"/>
        </w:rPr>
        <w:t>未</w:t>
      </w:r>
      <w:r>
        <w:rPr>
          <w:rFonts w:hint="eastAsia" w:cs="仿宋_GB2312"/>
          <w:szCs w:val="32"/>
          <w:lang w:val="en-US" w:eastAsia="zh-CN"/>
        </w:rPr>
        <w:t>能有效督促</w:t>
      </w:r>
      <w:r>
        <w:rPr>
          <w:rFonts w:hint="eastAsia" w:cs="仿宋_GB2312"/>
          <w:color w:val="auto"/>
          <w:kern w:val="2"/>
          <w:sz w:val="32"/>
          <w:szCs w:val="32"/>
          <w:lang w:val="en-US" w:eastAsia="zh-CN" w:bidi="ar-SA"/>
        </w:rPr>
        <w:t>分包单位按照</w:t>
      </w:r>
      <w:r>
        <w:rPr>
          <w:rFonts w:hint="eastAsia" w:cs="仿宋_GB2312"/>
          <w:color w:val="auto"/>
          <w:kern w:val="2"/>
          <w:sz w:val="32"/>
          <w:szCs w:val="32"/>
          <w:shd w:val="clear" w:color="auto" w:fill="auto"/>
          <w:lang w:val="en-US" w:eastAsia="zh-CN" w:bidi="ar-SA"/>
        </w:rPr>
        <w:t>作业流程更换汽车吊钩头，</w:t>
      </w:r>
      <w:r>
        <w:rPr>
          <w:rFonts w:hint="eastAsia" w:ascii="仿宋_GB2312" w:hAnsi="仿宋_GB2312" w:eastAsia="仿宋_GB2312" w:cs="仿宋_GB2312"/>
          <w:szCs w:val="32"/>
          <w:lang w:val="en-US" w:eastAsia="zh-CN"/>
        </w:rPr>
        <w:t>对汽车吊等起重设备日常</w:t>
      </w:r>
      <w:r>
        <w:rPr>
          <w:rFonts w:hint="eastAsia" w:cs="仿宋_GB2312"/>
          <w:szCs w:val="32"/>
          <w:lang w:val="en-US" w:eastAsia="zh-CN"/>
        </w:rPr>
        <w:t>维护</w:t>
      </w:r>
      <w:r>
        <w:rPr>
          <w:rFonts w:hint="eastAsia" w:ascii="仿宋_GB2312" w:hAnsi="仿宋_GB2312" w:eastAsia="仿宋_GB2312" w:cs="仿宋_GB2312"/>
          <w:szCs w:val="32"/>
          <w:lang w:val="en-US" w:eastAsia="zh-CN"/>
        </w:rPr>
        <w:t>保养</w:t>
      </w:r>
      <w:r>
        <w:rPr>
          <w:rFonts w:hint="eastAsia" w:cs="仿宋_GB2312"/>
          <w:szCs w:val="32"/>
          <w:lang w:val="en-US" w:eastAsia="zh-CN"/>
        </w:rPr>
        <w:t>和现场交叉作业现象失察失管</w:t>
      </w:r>
      <w:r>
        <w:rPr>
          <w:rFonts w:hint="eastAsia" w:ascii="仿宋_GB2312" w:hAnsi="仿宋_GB2312" w:eastAsia="仿宋_GB2312" w:cs="仿宋_GB2312"/>
          <w:szCs w:val="32"/>
          <w:lang w:val="en-US" w:eastAsia="zh-CN"/>
        </w:rPr>
        <w:t>，</w:t>
      </w:r>
      <w:r>
        <w:rPr>
          <w:rFonts w:hint="eastAsia" w:cs="仿宋_GB2312"/>
          <w:szCs w:val="32"/>
          <w:lang w:val="en-US" w:eastAsia="zh-CN"/>
        </w:rPr>
        <w:t>未能及时发现并消除设备存在的隐患</w:t>
      </w:r>
      <w:r>
        <w:rPr>
          <w:rFonts w:hint="eastAsia" w:cs="仿宋_GB2312"/>
          <w:color w:val="auto"/>
          <w:kern w:val="2"/>
          <w:sz w:val="32"/>
          <w:szCs w:val="32"/>
          <w:lang w:val="en-US" w:eastAsia="zh-CN" w:bidi="ar-SA"/>
        </w:rPr>
        <w:t>。</w:t>
      </w:r>
    </w:p>
    <w:p>
      <w:pPr>
        <w:keepNext w:val="0"/>
        <w:keepLines w:val="0"/>
        <w:pageBreakBefore w:val="0"/>
        <w:kinsoku/>
        <w:wordWrap/>
        <w:topLinePunct w:val="0"/>
        <w:bidi w:val="0"/>
        <w:adjustRightInd/>
        <w:snapToGrid/>
        <w:spacing w:line="560" w:lineRule="exact"/>
        <w:ind w:firstLine="640"/>
        <w:textAlignment w:val="auto"/>
        <w:rPr>
          <w:rFonts w:hint="eastAsia" w:ascii="楷体_GB2312" w:hAnsi="楷体_GB2312" w:eastAsia="楷体_GB2312" w:cs="楷体_GB2312"/>
          <w:b/>
          <w:bCs/>
          <w:szCs w:val="32"/>
          <w:lang w:eastAsia="zh-CN"/>
        </w:rPr>
      </w:pPr>
      <w:r>
        <w:rPr>
          <w:rFonts w:hint="eastAsia" w:ascii="楷体_GB2312" w:hAnsi="楷体_GB2312" w:eastAsia="楷体_GB2312" w:cs="楷体_GB2312"/>
          <w:b/>
          <w:bCs/>
          <w:szCs w:val="32"/>
          <w:lang w:eastAsia="zh-CN"/>
        </w:rPr>
        <w:t>（二）事故性质</w:t>
      </w:r>
    </w:p>
    <w:p>
      <w:pPr>
        <w:keepNext w:val="0"/>
        <w:keepLines w:val="0"/>
        <w:pageBreakBefore w:val="0"/>
        <w:kinsoku/>
        <w:wordWrap/>
        <w:topLinePunct w:val="0"/>
        <w:bidi w:val="0"/>
        <w:adjustRightInd/>
        <w:snapToGrid/>
        <w:spacing w:line="560" w:lineRule="exact"/>
        <w:ind w:firstLine="640"/>
        <w:textAlignment w:val="auto"/>
        <w:rPr>
          <w:rFonts w:hint="eastAsia"/>
        </w:rPr>
      </w:pPr>
      <w:r>
        <w:rPr>
          <w:rFonts w:hint="eastAsia" w:ascii="仿宋_GB2312" w:hAnsi="仿宋_GB2312" w:eastAsia="仿宋_GB2312" w:cs="仿宋_GB2312"/>
        </w:rPr>
        <w:t>经事故调查组调查认定，这是一起生产安全责任事故。</w:t>
      </w:r>
    </w:p>
    <w:p>
      <w:pPr>
        <w:keepNext w:val="0"/>
        <w:keepLines w:val="0"/>
        <w:pageBreakBefore w:val="0"/>
        <w:kinsoku/>
        <w:wordWrap/>
        <w:topLinePunct w:val="0"/>
        <w:bidi w:val="0"/>
        <w:adjustRightInd/>
        <w:snapToGrid/>
        <w:spacing w:line="560" w:lineRule="exact"/>
        <w:ind w:firstLine="643"/>
        <w:textAlignment w:val="auto"/>
        <w:rPr>
          <w:rFonts w:ascii="楷体_GB2312" w:hAnsi="Times New Roman" w:eastAsia="楷体_GB2312"/>
          <w:b w:val="0"/>
          <w:bCs w:val="0"/>
          <w:szCs w:val="32"/>
        </w:rPr>
      </w:pPr>
      <w:r>
        <w:rPr>
          <w:rFonts w:hint="eastAsia" w:ascii="黑体" w:hAnsi="黑体" w:eastAsia="黑体" w:cs="黑体"/>
          <w:b w:val="0"/>
          <w:bCs w:val="0"/>
        </w:rPr>
        <w:t>六、责任认定及处理建议</w:t>
      </w:r>
    </w:p>
    <w:p>
      <w:pPr>
        <w:keepNext w:val="0"/>
        <w:keepLines w:val="0"/>
        <w:pageBreakBefore w:val="0"/>
        <w:kinsoku/>
        <w:wordWrap/>
        <w:topLinePunct w:val="0"/>
        <w:bidi w:val="0"/>
        <w:adjustRightInd/>
        <w:snapToGrid/>
        <w:spacing w:line="560" w:lineRule="exact"/>
        <w:ind w:firstLine="640"/>
        <w:textAlignment w:val="auto"/>
        <w:rPr>
          <w:rFonts w:hint="eastAsia" w:ascii="楷体_GB2312" w:hAnsi="楷体_GB2312" w:eastAsia="楷体_GB2312" w:cs="楷体_GB2312"/>
          <w:b/>
          <w:bCs/>
          <w:szCs w:val="32"/>
          <w:lang w:eastAsia="zh-CN"/>
        </w:rPr>
      </w:pPr>
      <w:r>
        <w:rPr>
          <w:rFonts w:hint="eastAsia" w:ascii="楷体_GB2312" w:hAnsi="楷体_GB2312" w:eastAsia="楷体_GB2312" w:cs="楷体_GB2312"/>
          <w:b/>
          <w:bCs/>
          <w:szCs w:val="32"/>
          <w:lang w:eastAsia="zh-CN"/>
        </w:rPr>
        <w:t>（一）对责任人员的责任认定及处理建议</w:t>
      </w:r>
    </w:p>
    <w:p>
      <w:pPr>
        <w:keepNext w:val="0"/>
        <w:keepLines w:val="0"/>
        <w:pageBreakBefore w:val="0"/>
        <w:kinsoku/>
        <w:wordWrap/>
        <w:topLinePunct w:val="0"/>
        <w:bidi w:val="0"/>
        <w:adjustRightInd/>
        <w:snapToGrid/>
        <w:spacing w:line="560" w:lineRule="exact"/>
        <w:ind w:firstLine="640"/>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szCs w:val="32"/>
        </w:rPr>
        <w:t>1.</w:t>
      </w:r>
      <w:r>
        <w:rPr>
          <w:rFonts w:hint="eastAsia" w:cs="仿宋_GB2312"/>
          <w:color w:val="auto"/>
          <w:kern w:val="2"/>
          <w:sz w:val="32"/>
          <w:szCs w:val="32"/>
          <w:lang w:val="en-US" w:eastAsia="zh-CN" w:bidi="ar-SA"/>
        </w:rPr>
        <w:t>徐某某</w:t>
      </w:r>
      <w:r>
        <w:rPr>
          <w:rFonts w:hint="eastAsia" w:ascii="仿宋_GB2312" w:hAnsi="仿宋_GB2312" w:eastAsia="仿宋_GB2312" w:cs="仿宋_GB2312"/>
          <w:szCs w:val="32"/>
        </w:rPr>
        <w:t>，</w:t>
      </w:r>
      <w:r>
        <w:rPr>
          <w:rFonts w:hint="eastAsia" w:cs="仿宋_GB2312"/>
          <w:szCs w:val="32"/>
          <w:lang w:eastAsia="zh-CN"/>
        </w:rPr>
        <w:t>增淦公司</w:t>
      </w:r>
      <w:r>
        <w:rPr>
          <w:rFonts w:hint="eastAsia" w:ascii="仿宋_GB2312" w:hAnsi="仿宋_GB2312" w:eastAsia="仿宋_GB2312" w:cs="仿宋_GB2312"/>
          <w:szCs w:val="32"/>
          <w:lang w:eastAsia="zh-CN"/>
        </w:rPr>
        <w:t>电焊工</w:t>
      </w:r>
      <w:r>
        <w:rPr>
          <w:rFonts w:hint="eastAsia" w:ascii="仿宋_GB2312" w:hAnsi="仿宋_GB2312" w:eastAsia="仿宋_GB2312" w:cs="仿宋_GB2312"/>
          <w:szCs w:val="32"/>
        </w:rPr>
        <w:t>。</w:t>
      </w:r>
      <w:r>
        <w:rPr>
          <w:rFonts w:hint="eastAsia" w:ascii="仿宋_GB2312" w:hAnsi="仿宋_GB2312" w:eastAsia="仿宋_GB2312" w:cs="仿宋_GB2312"/>
          <w:szCs w:val="32"/>
          <w:lang w:eastAsia="zh-CN"/>
        </w:rPr>
        <w:t>自我保护意识不强</w:t>
      </w:r>
      <w:r>
        <w:rPr>
          <w:rFonts w:hint="eastAsia" w:ascii="仿宋_GB2312" w:hAnsi="仿宋_GB2312" w:eastAsia="仿宋_GB2312" w:cs="仿宋_GB2312"/>
          <w:szCs w:val="32"/>
        </w:rPr>
        <w:t>，</w:t>
      </w:r>
      <w:r>
        <w:rPr>
          <w:rFonts w:hint="eastAsia" w:cs="仿宋_GB2312"/>
          <w:szCs w:val="32"/>
          <w:lang w:eastAsia="zh-CN"/>
        </w:rPr>
        <w:t>对交叉作业风险辨识不足</w:t>
      </w:r>
      <w:r>
        <w:rPr>
          <w:rFonts w:hint="eastAsia" w:ascii="仿宋_GB2312" w:hAnsi="仿宋_GB2312" w:eastAsia="仿宋_GB2312" w:cs="仿宋_GB2312"/>
          <w:szCs w:val="32"/>
          <w:lang w:eastAsia="zh-CN"/>
        </w:rPr>
        <w:t>，</w:t>
      </w:r>
      <w:r>
        <w:rPr>
          <w:rFonts w:hint="eastAsia" w:ascii="仿宋_GB2312" w:hAnsi="仿宋_GB2312" w:eastAsia="仿宋_GB2312" w:cs="仿宋_GB2312"/>
          <w:szCs w:val="32"/>
        </w:rPr>
        <w:t>对事故发生负有责任，鉴于已在事故中死亡，建议不追究责任。</w:t>
      </w:r>
    </w:p>
    <w:p>
      <w:pPr>
        <w:keepNext w:val="0"/>
        <w:keepLines w:val="0"/>
        <w:pageBreakBefore w:val="0"/>
        <w:kinsoku/>
        <w:wordWrap/>
        <w:topLinePunct w:val="0"/>
        <w:bidi w:val="0"/>
        <w:adjustRightInd/>
        <w:snapToGrid/>
        <w:spacing w:line="560" w:lineRule="exact"/>
        <w:ind w:firstLine="643"/>
        <w:jc w:val="both"/>
        <w:textAlignment w:val="auto"/>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2.</w:t>
      </w:r>
      <w:r>
        <w:rPr>
          <w:rFonts w:hint="eastAsia" w:ascii="仿宋_GB2312" w:hAnsi="仿宋_GB2312" w:eastAsia="仿宋_GB2312" w:cs="仿宋_GB2312"/>
          <w:lang w:eastAsia="zh-CN"/>
        </w:rPr>
        <w:t>胡大勇，</w:t>
      </w:r>
      <w:r>
        <w:rPr>
          <w:rFonts w:hint="eastAsia" w:cs="仿宋_GB2312"/>
          <w:szCs w:val="32"/>
          <w:lang w:eastAsia="zh-CN"/>
        </w:rPr>
        <w:t>增淦公司</w:t>
      </w:r>
      <w:r>
        <w:rPr>
          <w:rFonts w:hint="eastAsia" w:ascii="仿宋_GB2312" w:hAnsi="仿宋_GB2312" w:eastAsia="仿宋_GB2312" w:cs="仿宋_GB2312"/>
          <w:szCs w:val="32"/>
          <w:lang w:eastAsia="zh-CN"/>
        </w:rPr>
        <w:t>电焊工</w:t>
      </w:r>
      <w:r>
        <w:rPr>
          <w:rFonts w:hint="eastAsia" w:ascii="仿宋_GB2312" w:hAnsi="仿宋_GB2312" w:eastAsia="仿宋_GB2312" w:cs="仿宋_GB2312"/>
          <w:lang w:eastAsia="zh-CN"/>
        </w:rPr>
        <w:t>。</w:t>
      </w:r>
      <w:r>
        <w:rPr>
          <w:rFonts w:hint="eastAsia" w:cs="仿宋_GB2312"/>
          <w:lang w:eastAsia="zh-CN"/>
        </w:rPr>
        <w:t>对死者焊接作业安全监护不力</w:t>
      </w:r>
      <w:r>
        <w:rPr>
          <w:rFonts w:hint="eastAsia" w:ascii="仿宋_GB2312" w:hAnsi="仿宋_GB2312" w:eastAsia="仿宋_GB2312" w:cs="仿宋_GB2312"/>
          <w:lang w:eastAsia="zh-CN"/>
        </w:rPr>
        <w:t>，未及时制止</w:t>
      </w:r>
      <w:r>
        <w:rPr>
          <w:rFonts w:hint="eastAsia" w:cs="仿宋_GB2312"/>
          <w:lang w:eastAsia="zh-CN"/>
        </w:rPr>
        <w:t>交叉</w:t>
      </w:r>
      <w:r>
        <w:rPr>
          <w:rFonts w:hint="eastAsia" w:ascii="仿宋_GB2312" w:hAnsi="仿宋_GB2312" w:eastAsia="仿宋_GB2312" w:cs="仿宋_GB2312"/>
          <w:lang w:eastAsia="zh-CN"/>
        </w:rPr>
        <w:t>作业行为</w:t>
      </w:r>
      <w:r>
        <w:rPr>
          <w:rFonts w:hint="eastAsia" w:cs="仿宋_GB2312"/>
          <w:lang w:eastAsia="zh-CN"/>
        </w:rPr>
        <w:t>，</w:t>
      </w:r>
      <w:r>
        <w:rPr>
          <w:rFonts w:hint="eastAsia" w:ascii="仿宋_GB2312" w:hAnsi="仿宋_GB2312" w:eastAsia="仿宋_GB2312" w:cs="仿宋_GB2312"/>
          <w:lang w:eastAsia="zh-CN"/>
        </w:rPr>
        <w:t>对事故发生负有责任。</w:t>
      </w:r>
    </w:p>
    <w:p>
      <w:pPr>
        <w:keepNext w:val="0"/>
        <w:keepLines w:val="0"/>
        <w:pageBreakBefore w:val="0"/>
        <w:kinsoku/>
        <w:wordWrap/>
        <w:topLinePunct w:val="0"/>
        <w:bidi w:val="0"/>
        <w:adjustRightInd/>
        <w:snapToGrid/>
        <w:spacing w:line="560" w:lineRule="exact"/>
        <w:ind w:firstLine="643"/>
        <w:jc w:val="both"/>
        <w:textAlignment w:val="auto"/>
        <w:rPr>
          <w:rFonts w:hint="default" w:ascii="仿宋_GB2312" w:hAnsi="仿宋_GB2312" w:eastAsia="仿宋_GB2312" w:cs="仿宋_GB2312"/>
          <w:lang w:val="en-US" w:eastAsia="zh-CN"/>
        </w:rPr>
      </w:pPr>
      <w:r>
        <w:rPr>
          <w:rFonts w:hint="eastAsia" w:cs="仿宋_GB2312"/>
          <w:lang w:val="en-US" w:eastAsia="zh-CN"/>
        </w:rPr>
        <w:t>3.彭勇，增淦公司电焊带班。对死者安全交底流于形式，对死者焊接作业安全监管不力，未及时制止交叉作业行为，对事故发生负有责任。</w:t>
      </w:r>
    </w:p>
    <w:p>
      <w:pPr>
        <w:keepNext w:val="0"/>
        <w:keepLines w:val="0"/>
        <w:pageBreakBefore w:val="0"/>
        <w:kinsoku/>
        <w:wordWrap/>
        <w:topLinePunct w:val="0"/>
        <w:bidi w:val="0"/>
        <w:adjustRightInd/>
        <w:snapToGrid/>
        <w:spacing w:line="560" w:lineRule="exact"/>
        <w:ind w:firstLine="643"/>
        <w:jc w:val="both"/>
        <w:textAlignment w:val="auto"/>
        <w:rPr>
          <w:rFonts w:hint="eastAsia" w:ascii="仿宋_GB2312" w:hAnsi="仿宋_GB2312" w:eastAsia="仿宋_GB2312" w:cs="仿宋_GB2312"/>
          <w:lang w:eastAsia="zh-CN"/>
        </w:rPr>
      </w:pPr>
      <w:r>
        <w:rPr>
          <w:rFonts w:hint="eastAsia" w:ascii="仿宋_GB2312" w:hAnsi="仿宋_GB2312" w:eastAsia="仿宋_GB2312" w:cs="仿宋_GB2312"/>
          <w:lang w:eastAsia="zh-CN"/>
        </w:rPr>
        <w:t>建议增淦公司对上述事故责任人员及其他相关人员按照企业规定给予处理</w:t>
      </w:r>
      <w:r>
        <w:rPr>
          <w:rFonts w:hint="eastAsia" w:cs="仿宋_GB2312"/>
          <w:lang w:eastAsia="zh-CN"/>
        </w:rPr>
        <w:t>，</w:t>
      </w:r>
      <w:r>
        <w:rPr>
          <w:rFonts w:hint="eastAsia" w:ascii="仿宋_GB2312" w:hAnsi="仿宋_GB2312" w:eastAsia="仿宋_GB2312" w:cs="仿宋_GB2312"/>
          <w:lang w:eastAsia="zh-CN"/>
        </w:rPr>
        <w:t>处理结果报区应急局。</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lang w:val="en-US" w:eastAsia="zh-CN"/>
        </w:rPr>
      </w:pPr>
      <w:r>
        <w:rPr>
          <w:rFonts w:hint="eastAsia" w:cs="仿宋_GB2312"/>
          <w:lang w:val="en-US" w:eastAsia="zh-CN"/>
        </w:rPr>
        <w:t>4</w:t>
      </w:r>
      <w:r>
        <w:rPr>
          <w:rFonts w:hint="eastAsia" w:ascii="仿宋_GB2312" w:hAnsi="仿宋_GB2312" w:eastAsia="仿宋_GB2312" w:cs="仿宋_GB2312"/>
          <w:lang w:val="en-US" w:eastAsia="zh-CN"/>
        </w:rPr>
        <w:t>.祝泽文，</w:t>
      </w:r>
      <w:r>
        <w:rPr>
          <w:rFonts w:hint="eastAsia" w:cs="仿宋_GB2312"/>
          <w:lang w:val="en-US" w:eastAsia="zh-CN"/>
        </w:rPr>
        <w:t>臣荣公司</w:t>
      </w:r>
      <w:r>
        <w:rPr>
          <w:rFonts w:hint="eastAsia" w:ascii="仿宋_GB2312" w:hAnsi="仿宋_GB2312" w:eastAsia="仿宋_GB2312" w:cs="仿宋_GB2312"/>
          <w:lang w:val="en-US" w:eastAsia="zh-CN"/>
        </w:rPr>
        <w:t>起重带班。</w:t>
      </w:r>
      <w:r>
        <w:rPr>
          <w:rFonts w:hint="eastAsia" w:cs="仿宋_GB2312"/>
          <w:lang w:val="en-US" w:eastAsia="zh-CN"/>
        </w:rPr>
        <w:t>违反岸桥总装工艺规范要求，</w:t>
      </w:r>
      <w:r>
        <w:rPr>
          <w:rFonts w:hint="eastAsia" w:ascii="仿宋_GB2312" w:hAnsi="仿宋_GB2312" w:eastAsia="仿宋_GB2312" w:cs="仿宋_GB2312"/>
          <w:lang w:val="en-US" w:eastAsia="zh-CN"/>
        </w:rPr>
        <w:t>指挥汽车吊</w:t>
      </w:r>
      <w:r>
        <w:rPr>
          <w:rFonts w:hint="eastAsia" w:cs="仿宋_GB2312"/>
          <w:lang w:val="en-US" w:eastAsia="zh-CN"/>
        </w:rPr>
        <w:t>提前</w:t>
      </w:r>
      <w:r>
        <w:rPr>
          <w:rFonts w:hint="eastAsia" w:ascii="仿宋_GB2312" w:hAnsi="仿宋_GB2312" w:eastAsia="仿宋_GB2312" w:cs="仿宋_GB2312"/>
          <w:lang w:val="en-US" w:eastAsia="zh-CN"/>
        </w:rPr>
        <w:t>进行</w:t>
      </w:r>
      <w:r>
        <w:rPr>
          <w:rFonts w:hint="eastAsia" w:cs="仿宋_GB2312"/>
          <w:lang w:val="en-US" w:eastAsia="zh-CN"/>
        </w:rPr>
        <w:t>解钩</w:t>
      </w:r>
      <w:r>
        <w:rPr>
          <w:rFonts w:hint="eastAsia" w:ascii="仿宋_GB2312" w:hAnsi="仿宋_GB2312" w:eastAsia="仿宋_GB2312" w:cs="仿宋_GB2312"/>
          <w:lang w:val="en-US" w:eastAsia="zh-CN"/>
        </w:rPr>
        <w:t>作业</w:t>
      </w:r>
      <w:r>
        <w:rPr>
          <w:rFonts w:hint="eastAsia" w:cs="仿宋_GB2312"/>
          <w:lang w:val="en-US" w:eastAsia="zh-CN"/>
        </w:rPr>
        <w:t>，导致出现交叉作业，</w:t>
      </w:r>
      <w:r>
        <w:rPr>
          <w:rFonts w:hint="eastAsia" w:ascii="仿宋_GB2312" w:hAnsi="仿宋_GB2312" w:eastAsia="仿宋_GB2312" w:cs="仿宋_GB2312"/>
          <w:lang w:val="en-US" w:eastAsia="zh-CN"/>
        </w:rPr>
        <w:t>对事故发生负有责任。</w:t>
      </w:r>
    </w:p>
    <w:p>
      <w:pPr>
        <w:pStyle w:val="2"/>
        <w:keepNext w:val="0"/>
        <w:keepLines w:val="0"/>
        <w:pageBreakBefore w:val="0"/>
        <w:kinsoku/>
        <w:wordWrap/>
        <w:topLinePunct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22"/>
          <w:lang w:val="en-US" w:eastAsia="zh-CN" w:bidi="ar-SA"/>
        </w:rPr>
      </w:pPr>
      <w:r>
        <w:rPr>
          <w:rFonts w:hint="eastAsia" w:ascii="仿宋_GB2312" w:hAnsi="仿宋_GB2312" w:eastAsia="仿宋_GB2312" w:cs="仿宋_GB2312"/>
          <w:color w:val="auto"/>
          <w:kern w:val="2"/>
          <w:sz w:val="32"/>
          <w:szCs w:val="22"/>
          <w:lang w:val="en-US" w:eastAsia="zh-CN" w:bidi="ar-SA"/>
        </w:rPr>
        <w:t>建议</w:t>
      </w:r>
      <w:r>
        <w:rPr>
          <w:rFonts w:hint="eastAsia" w:ascii="仿宋_GB2312" w:hAnsi="仿宋_GB2312" w:eastAsia="仿宋_GB2312" w:cs="仿宋_GB2312"/>
          <w:color w:val="auto"/>
          <w:kern w:val="2"/>
          <w:sz w:val="32"/>
          <w:szCs w:val="32"/>
          <w:lang w:val="en-US" w:eastAsia="zh-CN" w:bidi="ar-SA"/>
        </w:rPr>
        <w:t>臣荣公司</w:t>
      </w:r>
      <w:r>
        <w:rPr>
          <w:rFonts w:hint="eastAsia" w:ascii="仿宋_GB2312" w:hAnsi="仿宋_GB2312" w:eastAsia="仿宋_GB2312" w:cs="仿宋_GB2312"/>
          <w:color w:val="auto"/>
          <w:kern w:val="2"/>
          <w:sz w:val="32"/>
          <w:szCs w:val="22"/>
          <w:lang w:val="en-US" w:eastAsia="zh-CN" w:bidi="ar-SA"/>
        </w:rPr>
        <w:t>对祝泽文及其他相关人员按照企业规定给予处理，处理结果报区应急局。</w:t>
      </w:r>
    </w:p>
    <w:p>
      <w:pPr>
        <w:pStyle w:val="2"/>
        <w:keepNext w:val="0"/>
        <w:keepLines w:val="0"/>
        <w:pageBreakBefore w:val="0"/>
        <w:kinsoku/>
        <w:wordWrap/>
        <w:topLinePunct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22"/>
          <w:lang w:val="en-US" w:eastAsia="zh-CN" w:bidi="ar-SA"/>
        </w:rPr>
        <w:t>5.徐朝锐，兴泰第一分公司汽车吊司机。</w:t>
      </w:r>
      <w:r>
        <w:rPr>
          <w:rFonts w:hint="eastAsia" w:ascii="仿宋_GB2312" w:hAnsi="仿宋_GB2312" w:eastAsia="仿宋_GB2312" w:cs="仿宋_GB2312"/>
          <w:color w:val="auto"/>
          <w:kern w:val="2"/>
          <w:sz w:val="32"/>
          <w:szCs w:val="32"/>
          <w:lang w:val="en-US" w:eastAsia="zh-CN" w:bidi="ar-SA"/>
        </w:rPr>
        <w:t>未按照《轮胎吊、汽车吊维修保养规程》</w:t>
      </w:r>
      <w:r>
        <w:rPr>
          <w:rStyle w:val="8"/>
          <w:rFonts w:hint="eastAsia" w:ascii="仿宋_GB2312" w:hAnsi="仿宋_GB2312" w:eastAsia="仿宋_GB2312" w:cs="仿宋_GB2312"/>
          <w:color w:val="auto"/>
          <w:kern w:val="2"/>
          <w:sz w:val="32"/>
          <w:szCs w:val="32"/>
          <w:lang w:val="en-US" w:eastAsia="zh-CN" w:bidi="ar-SA"/>
        </w:rPr>
        <w:footnoteReference w:id="0"/>
      </w:r>
      <w:r>
        <w:rPr>
          <w:rFonts w:hint="eastAsia" w:ascii="仿宋_GB2312" w:hAnsi="仿宋_GB2312" w:eastAsia="仿宋_GB2312" w:cs="仿宋_GB2312"/>
          <w:color w:val="auto"/>
          <w:kern w:val="2"/>
          <w:sz w:val="32"/>
          <w:szCs w:val="32"/>
          <w:lang w:val="en-US" w:eastAsia="zh-CN" w:bidi="ar-SA"/>
        </w:rPr>
        <w:t>《吊车拆装钩头作业流程》</w:t>
      </w:r>
      <w:r>
        <w:rPr>
          <w:rStyle w:val="8"/>
          <w:rFonts w:hint="eastAsia" w:ascii="仿宋_GB2312" w:hAnsi="仿宋_GB2312" w:eastAsia="仿宋_GB2312" w:cs="仿宋_GB2312"/>
          <w:color w:val="auto"/>
          <w:kern w:val="2"/>
          <w:sz w:val="32"/>
          <w:szCs w:val="32"/>
          <w:lang w:val="en-US" w:eastAsia="zh-CN" w:bidi="ar-SA"/>
        </w:rPr>
        <w:footnoteReference w:id="1"/>
      </w:r>
      <w:r>
        <w:rPr>
          <w:rFonts w:hint="eastAsia" w:ascii="仿宋_GB2312" w:hAnsi="仿宋_GB2312" w:eastAsia="仿宋_GB2312" w:cs="仿宋_GB2312"/>
          <w:color w:val="auto"/>
          <w:kern w:val="2"/>
          <w:sz w:val="32"/>
          <w:szCs w:val="32"/>
          <w:lang w:val="en-US" w:eastAsia="zh-CN" w:bidi="ar-SA"/>
        </w:rPr>
        <w:t>更换汽车吊钩头，未进行吊物重载测试；违反岸桥总装工艺规范要求驾驶汽车吊提前进入现场作业，导致出现交叉作业，对事故发生负有责任。</w:t>
      </w:r>
    </w:p>
    <w:p>
      <w:pPr>
        <w:bidi w:val="0"/>
        <w:rPr>
          <w:rFonts w:hint="eastAsia"/>
          <w:color w:val="auto"/>
          <w:lang w:val="en-US" w:eastAsia="zh-CN"/>
        </w:rPr>
      </w:pPr>
      <w:r>
        <w:rPr>
          <w:rFonts w:hint="eastAsia" w:cs="仿宋_GB2312"/>
          <w:color w:val="auto"/>
          <w:kern w:val="2"/>
          <w:szCs w:val="22"/>
          <w:lang w:val="en-US" w:eastAsia="zh-CN" w:bidi="ar-SA"/>
        </w:rPr>
        <w:t>6</w:t>
      </w:r>
      <w:r>
        <w:rPr>
          <w:rFonts w:hint="eastAsia" w:ascii="仿宋_GB2312" w:hAnsi="仿宋_GB2312" w:eastAsia="仿宋_GB2312" w:cs="仿宋_GB2312"/>
          <w:color w:val="auto"/>
          <w:kern w:val="2"/>
          <w:szCs w:val="22"/>
          <w:lang w:val="en-US" w:eastAsia="zh-CN" w:bidi="ar-SA"/>
        </w:rPr>
        <w:t>.王勇，兴泰第一分公司车间主管。</w:t>
      </w:r>
      <w:r>
        <w:rPr>
          <w:rFonts w:hint="eastAsia" w:ascii="仿宋_GB2312"/>
          <w:color w:val="auto"/>
          <w:sz w:val="32"/>
          <w:szCs w:val="32"/>
        </w:rPr>
        <w:t>安全生产履职不力</w:t>
      </w:r>
      <w:r>
        <w:rPr>
          <w:rFonts w:hint="eastAsia"/>
          <w:color w:val="auto"/>
          <w:sz w:val="32"/>
          <w:szCs w:val="32"/>
          <w:lang w:eastAsia="zh-CN"/>
        </w:rPr>
        <w:t>；</w:t>
      </w:r>
      <w:r>
        <w:rPr>
          <w:rFonts w:hint="eastAsia" w:ascii="仿宋_GB2312" w:hAnsi="仿宋_GB2312" w:eastAsia="仿宋_GB2312" w:cs="仿宋_GB2312"/>
          <w:color w:val="auto"/>
          <w:kern w:val="2"/>
          <w:szCs w:val="22"/>
          <w:lang w:val="en-US" w:eastAsia="zh-CN" w:bidi="ar-SA"/>
        </w:rPr>
        <w:t>未能督促检查</w:t>
      </w:r>
      <w:r>
        <w:rPr>
          <w:rFonts w:hint="eastAsia" w:cs="仿宋_GB2312"/>
          <w:color w:val="auto"/>
          <w:kern w:val="2"/>
          <w:szCs w:val="22"/>
          <w:lang w:val="en-US" w:eastAsia="zh-CN" w:bidi="ar-SA"/>
        </w:rPr>
        <w:t>作业现场的</w:t>
      </w:r>
      <w:r>
        <w:rPr>
          <w:rFonts w:hint="eastAsia" w:ascii="仿宋_GB2312" w:hAnsi="仿宋_GB2312" w:eastAsia="仿宋_GB2312" w:cs="仿宋_GB2312"/>
          <w:color w:val="auto"/>
          <w:kern w:val="2"/>
          <w:szCs w:val="22"/>
          <w:lang w:val="en-US" w:eastAsia="zh-CN" w:bidi="ar-SA"/>
        </w:rPr>
        <w:t>安全生产工作</w:t>
      </w:r>
      <w:r>
        <w:rPr>
          <w:rFonts w:hint="eastAsia" w:cs="仿宋_GB2312"/>
          <w:color w:val="auto"/>
          <w:kern w:val="2"/>
          <w:szCs w:val="22"/>
          <w:lang w:val="en-US" w:eastAsia="zh-CN" w:bidi="ar-SA"/>
        </w:rPr>
        <w:t>；未能</w:t>
      </w:r>
      <w:r>
        <w:rPr>
          <w:rFonts w:hint="eastAsia" w:ascii="仿宋_GB2312" w:hAnsi="仿宋_GB2312" w:eastAsia="仿宋_GB2312" w:cs="仿宋_GB2312"/>
          <w:color w:val="auto"/>
          <w:kern w:val="2"/>
          <w:szCs w:val="22"/>
          <w:lang w:val="en-US" w:eastAsia="zh-CN" w:bidi="ar-SA"/>
        </w:rPr>
        <w:t>及时</w:t>
      </w:r>
      <w:r>
        <w:rPr>
          <w:rFonts w:hint="eastAsia" w:cs="仿宋_GB2312"/>
          <w:color w:val="auto"/>
          <w:kern w:val="2"/>
          <w:szCs w:val="22"/>
          <w:lang w:val="en-US" w:eastAsia="zh-CN" w:bidi="ar-SA"/>
        </w:rPr>
        <w:t>发现并</w:t>
      </w:r>
      <w:r>
        <w:rPr>
          <w:rFonts w:hint="eastAsia" w:ascii="仿宋_GB2312" w:hAnsi="仿宋_GB2312" w:eastAsia="仿宋_GB2312" w:cs="仿宋_GB2312"/>
          <w:color w:val="auto"/>
          <w:kern w:val="2"/>
          <w:szCs w:val="22"/>
          <w:lang w:val="en-US" w:eastAsia="zh-CN" w:bidi="ar-SA"/>
        </w:rPr>
        <w:t>消除</w:t>
      </w:r>
      <w:r>
        <w:rPr>
          <w:rFonts w:hint="eastAsia" w:cs="仿宋_GB2312"/>
          <w:color w:val="auto"/>
          <w:kern w:val="2"/>
          <w:szCs w:val="22"/>
          <w:lang w:val="en-US" w:eastAsia="zh-CN" w:bidi="ar-SA"/>
        </w:rPr>
        <w:t>汽车吊钩头存在的安全</w:t>
      </w:r>
      <w:r>
        <w:rPr>
          <w:rFonts w:hint="eastAsia" w:ascii="仿宋_GB2312" w:hAnsi="仿宋_GB2312" w:eastAsia="仿宋_GB2312" w:cs="仿宋_GB2312"/>
          <w:color w:val="auto"/>
          <w:kern w:val="2"/>
          <w:szCs w:val="22"/>
          <w:lang w:val="en-US" w:eastAsia="zh-CN" w:bidi="ar-SA"/>
        </w:rPr>
        <w:t>隐患；对现场交叉作业失察</w:t>
      </w:r>
      <w:r>
        <w:rPr>
          <w:rFonts w:hint="eastAsia" w:cs="仿宋_GB2312"/>
          <w:color w:val="auto"/>
          <w:kern w:val="2"/>
          <w:szCs w:val="22"/>
          <w:lang w:val="en-US" w:eastAsia="zh-CN" w:bidi="ar-SA"/>
        </w:rPr>
        <w:t>失管</w:t>
      </w:r>
      <w:r>
        <w:rPr>
          <w:rFonts w:hint="eastAsia"/>
          <w:color w:val="auto"/>
          <w:lang w:val="en-US" w:eastAsia="zh-CN"/>
        </w:rPr>
        <w:t>，对事故发生负有责任。</w:t>
      </w:r>
    </w:p>
    <w:p>
      <w:pPr>
        <w:bidi w:val="0"/>
        <w:rPr>
          <w:rFonts w:hint="eastAsia"/>
          <w:color w:val="auto"/>
          <w:lang w:val="en-US" w:eastAsia="zh-CN"/>
        </w:rPr>
      </w:pPr>
      <w:r>
        <w:rPr>
          <w:rFonts w:hint="eastAsia"/>
          <w:color w:val="auto"/>
          <w:lang w:val="en-US" w:eastAsia="zh-CN"/>
        </w:rPr>
        <w:t>7.朱永飞，兴泰第一分公司经理。未落实安全生产责任制；对作业人员的安全生产教育和培训流于形式；未能督促检查本单位安全生产工作，未能及时发现并消除生产安全事故隐患，对事故发生负有责任。</w:t>
      </w:r>
    </w:p>
    <w:p>
      <w:pPr>
        <w:bidi w:val="0"/>
        <w:rPr>
          <w:rFonts w:hint="eastAsia"/>
          <w:lang w:val="en-US" w:eastAsia="zh-CN"/>
        </w:rPr>
      </w:pPr>
      <w:r>
        <w:rPr>
          <w:rFonts w:hint="eastAsia"/>
          <w:lang w:val="en-US" w:eastAsia="zh-CN"/>
        </w:rPr>
        <w:t>建议兴泰第一分公司对上述事故责任人员及其他相关人员按照企业规定给予处理，处理结果报区应急局。</w:t>
      </w:r>
    </w:p>
    <w:p>
      <w:pPr>
        <w:bidi w:val="0"/>
        <w:rPr>
          <w:rFonts w:hint="eastAsia"/>
          <w:lang w:val="en-US" w:eastAsia="zh-CN"/>
        </w:rPr>
      </w:pPr>
      <w:r>
        <w:rPr>
          <w:rFonts w:hint="eastAsia"/>
          <w:lang w:val="en-US" w:eastAsia="zh-CN"/>
        </w:rPr>
        <w:t>8.袁登华，振华重工长兴分公司设备基建部起运二车间班组长，汽车吊责任人。未能督促作业人员严格按照规范流程更换汽车吊钩头；对汽车吊的日常维护保养管理流于形式，未能及时发现并消除设备存在的隐患，对事故发生负有责任。</w:t>
      </w:r>
    </w:p>
    <w:p>
      <w:pPr>
        <w:bidi w:val="0"/>
        <w:rPr>
          <w:rFonts w:hint="eastAsia"/>
          <w:color w:val="auto"/>
          <w:lang w:val="en-US" w:eastAsia="zh-CN"/>
        </w:rPr>
      </w:pPr>
      <w:r>
        <w:rPr>
          <w:rFonts w:hint="eastAsia"/>
          <w:lang w:val="en-US" w:eastAsia="zh-CN"/>
        </w:rPr>
        <w:t>建议振华重工长兴分公司对上述事故责任人员及其他相关人员</w:t>
      </w:r>
      <w:r>
        <w:rPr>
          <w:rFonts w:hint="eastAsia"/>
          <w:color w:val="auto"/>
          <w:lang w:val="en-US" w:eastAsia="zh-CN"/>
        </w:rPr>
        <w:t>按照企业规定给予处理。处理结果报区应急局。</w:t>
      </w:r>
    </w:p>
    <w:p>
      <w:pPr>
        <w:bidi w:val="0"/>
        <w:rPr>
          <w:rFonts w:hint="default"/>
          <w:color w:val="auto"/>
          <w:lang w:val="en-US" w:eastAsia="zh-CN"/>
        </w:rPr>
      </w:pPr>
      <w:r>
        <w:rPr>
          <w:rFonts w:hint="eastAsia"/>
          <w:color w:val="auto"/>
          <w:lang w:val="en-US" w:eastAsia="zh-CN"/>
        </w:rPr>
        <w:t>9.刘玉才，</w:t>
      </w:r>
      <w:r>
        <w:rPr>
          <w:rFonts w:hint="eastAsia" w:cs="仿宋_GB2312"/>
          <w:color w:val="auto"/>
          <w:szCs w:val="32"/>
          <w:lang w:eastAsia="zh-CN"/>
        </w:rPr>
        <w:t>增淦公司总带班，法定代表人委托人。</w:t>
      </w:r>
      <w:r>
        <w:rPr>
          <w:rFonts w:hint="eastAsia"/>
          <w:color w:val="auto"/>
          <w:lang w:val="en-US" w:eastAsia="zh-CN"/>
        </w:rPr>
        <w:t>安全生产责任制落实不到位；对管理人员履职不力情况失察失管，对事故发生负有责任。</w:t>
      </w:r>
    </w:p>
    <w:p>
      <w:pPr>
        <w:bidi w:val="0"/>
        <w:rPr>
          <w:rFonts w:hint="eastAsia"/>
          <w:color w:val="auto"/>
          <w:lang w:val="en-US" w:eastAsia="zh-CN"/>
        </w:rPr>
      </w:pPr>
      <w:r>
        <w:rPr>
          <w:rFonts w:hint="eastAsia"/>
          <w:color w:val="auto"/>
          <w:lang w:val="en-US" w:eastAsia="zh-CN"/>
        </w:rPr>
        <w:t>10.史勇，臣荣公司驻厂负责人。未落实安全生产责任制；未有效组织开展事故隐患排查工作和安全技术交底工作；对臣荣公司管理人员安全生产责任制不落实情况失察失管，对事故发生负有责任。</w:t>
      </w:r>
    </w:p>
    <w:p>
      <w:pPr>
        <w:bidi w:val="0"/>
        <w:rPr>
          <w:rFonts w:hint="eastAsia"/>
          <w:color w:val="auto"/>
          <w:lang w:val="en-US" w:eastAsia="zh-CN"/>
        </w:rPr>
      </w:pPr>
      <w:r>
        <w:rPr>
          <w:rFonts w:hint="eastAsia"/>
          <w:color w:val="auto"/>
          <w:lang w:val="en-US" w:eastAsia="zh-CN"/>
        </w:rPr>
        <w:t>11.吴伟新，振华重工长兴分公司总装发运部安装四车间副主任（主持工作）。安全生产责任制落实不到位；对分包单位增淦公司管理人员履职不力情况失察失管，对事故发生负有责任。</w:t>
      </w:r>
    </w:p>
    <w:p>
      <w:pPr>
        <w:bidi w:val="0"/>
        <w:rPr>
          <w:rFonts w:hint="default"/>
          <w:color w:val="auto"/>
          <w:lang w:val="en-US" w:eastAsia="zh-CN"/>
        </w:rPr>
      </w:pPr>
      <w:r>
        <w:rPr>
          <w:rFonts w:hint="eastAsia"/>
          <w:color w:val="auto"/>
          <w:lang w:val="en-US" w:eastAsia="zh-CN"/>
        </w:rPr>
        <w:t>12.丁海军，振华重工长兴分公司总装发运部安装六车间起重主管，现场总指挥。未能落实作业现场的安全监管职责；对交叉作业风险辨识不足，违反岸桥总装工艺规范要求违章指挥作业，对事故发生负有责任。</w:t>
      </w:r>
    </w:p>
    <w:p>
      <w:pPr>
        <w:bidi w:val="0"/>
        <w:rPr>
          <w:rFonts w:hint="eastAsia"/>
          <w:color w:val="auto"/>
          <w:lang w:val="en-US" w:eastAsia="zh-CN"/>
        </w:rPr>
      </w:pPr>
      <w:r>
        <w:rPr>
          <w:rFonts w:hint="eastAsia"/>
          <w:color w:val="auto"/>
          <w:lang w:val="en-US" w:eastAsia="zh-CN"/>
        </w:rPr>
        <w:t>13.刘国杰，振华重工长兴分公司总装发运部安装六车间主任。未落实安全生产责任制；对分包单位臣荣公司和安装六车间管理人员履职不力情况失察失管；对交叉作业现象失控漏管，对事故发生负有责任。</w:t>
      </w:r>
    </w:p>
    <w:p>
      <w:pPr>
        <w:bidi w:val="0"/>
        <w:rPr>
          <w:rFonts w:hint="eastAsia"/>
          <w:color w:val="auto"/>
          <w:lang w:val="en-US" w:eastAsia="zh-CN"/>
        </w:rPr>
      </w:pPr>
      <w:r>
        <w:rPr>
          <w:rFonts w:hint="eastAsia"/>
          <w:color w:val="auto"/>
          <w:lang w:val="en-US" w:eastAsia="zh-CN"/>
        </w:rPr>
        <w:t>14.包维维，振华重工长兴分公司设备基建部起运二车间主任。未落实安全生产责任制；</w:t>
      </w:r>
      <w:r>
        <w:rPr>
          <w:rFonts w:hint="eastAsia" w:ascii="仿宋_GB2312" w:hAnsi="仿宋_GB2312" w:eastAsia="仿宋_GB2312" w:cs="仿宋_GB2312"/>
          <w:color w:val="auto"/>
          <w:szCs w:val="32"/>
          <w:lang w:val="en-US" w:eastAsia="zh-CN"/>
        </w:rPr>
        <w:t>未</w:t>
      </w:r>
      <w:r>
        <w:rPr>
          <w:rFonts w:hint="eastAsia" w:cs="仿宋_GB2312"/>
          <w:color w:val="auto"/>
          <w:szCs w:val="32"/>
          <w:lang w:val="en-US" w:eastAsia="zh-CN"/>
        </w:rPr>
        <w:t>能有效督促</w:t>
      </w:r>
      <w:r>
        <w:rPr>
          <w:rFonts w:hint="eastAsia" w:cs="仿宋_GB2312"/>
          <w:color w:val="auto"/>
          <w:kern w:val="2"/>
          <w:sz w:val="32"/>
          <w:szCs w:val="32"/>
          <w:lang w:val="en-US" w:eastAsia="zh-CN" w:bidi="ar-SA"/>
        </w:rPr>
        <w:t>分包单位</w:t>
      </w:r>
      <w:r>
        <w:rPr>
          <w:rFonts w:hint="eastAsia"/>
          <w:color w:val="auto"/>
          <w:lang w:val="en-US" w:eastAsia="zh-CN"/>
        </w:rPr>
        <w:t>兴泰第一分公司</w:t>
      </w:r>
      <w:r>
        <w:rPr>
          <w:rFonts w:hint="eastAsia" w:cs="仿宋_GB2312"/>
          <w:color w:val="auto"/>
          <w:kern w:val="2"/>
          <w:sz w:val="32"/>
          <w:szCs w:val="32"/>
          <w:lang w:val="en-US" w:eastAsia="zh-CN" w:bidi="ar-SA"/>
        </w:rPr>
        <w:t>按照</w:t>
      </w:r>
      <w:r>
        <w:rPr>
          <w:rFonts w:hint="eastAsia" w:cs="仿宋_GB2312"/>
          <w:color w:val="auto"/>
          <w:kern w:val="2"/>
          <w:sz w:val="32"/>
          <w:szCs w:val="32"/>
          <w:shd w:val="clear" w:color="auto" w:fill="auto"/>
          <w:lang w:val="en-US" w:eastAsia="zh-CN" w:bidi="ar-SA"/>
        </w:rPr>
        <w:t>作业流程更换汽车吊钩头并进行吊物重载测试，对</w:t>
      </w:r>
      <w:r>
        <w:rPr>
          <w:rFonts w:hint="eastAsia"/>
          <w:color w:val="auto"/>
          <w:lang w:val="en-US" w:eastAsia="zh-CN"/>
        </w:rPr>
        <w:t>起运二车间管理人员履职不力情况失察失管，对事故发生负有责任。</w:t>
      </w:r>
    </w:p>
    <w:p>
      <w:pPr>
        <w:bidi w:val="0"/>
        <w:ind w:left="0" w:leftChars="0" w:firstLine="640" w:firstLineChars="200"/>
        <w:rPr>
          <w:rFonts w:hint="eastAsia"/>
          <w:color w:val="auto"/>
          <w:lang w:val="en-US" w:eastAsia="zh-CN"/>
        </w:rPr>
      </w:pPr>
      <w:r>
        <w:rPr>
          <w:rFonts w:hint="eastAsia"/>
          <w:color w:val="auto"/>
          <w:lang w:val="en-US" w:eastAsia="zh-CN"/>
        </w:rPr>
        <w:t>建议区应急局依据相关法律法规对刘玉才、史勇、吴伟新、丁海军、刘国杰、包维维给予行政处罚。</w:t>
      </w:r>
    </w:p>
    <w:p>
      <w:pPr>
        <w:keepNext w:val="0"/>
        <w:keepLines w:val="0"/>
        <w:pageBreakBefore w:val="0"/>
        <w:kinsoku/>
        <w:wordWrap/>
        <w:topLinePunct w:val="0"/>
        <w:bidi w:val="0"/>
        <w:adjustRightInd/>
        <w:snapToGrid/>
        <w:spacing w:line="560" w:lineRule="exact"/>
        <w:ind w:firstLine="640"/>
        <w:textAlignment w:val="auto"/>
        <w:rPr>
          <w:rFonts w:hint="eastAsia" w:ascii="楷体_GB2312" w:hAnsi="楷体_GB2312" w:eastAsia="楷体_GB2312" w:cs="楷体_GB2312"/>
          <w:b/>
          <w:bCs/>
          <w:szCs w:val="32"/>
          <w:lang w:eastAsia="zh-CN"/>
        </w:rPr>
      </w:pPr>
      <w:r>
        <w:rPr>
          <w:rFonts w:hint="eastAsia" w:ascii="楷体_GB2312" w:hAnsi="楷体_GB2312" w:eastAsia="楷体_GB2312" w:cs="楷体_GB2312"/>
          <w:b/>
          <w:bCs/>
          <w:szCs w:val="32"/>
          <w:lang w:eastAsia="zh-CN"/>
        </w:rPr>
        <w:t>（二）对责任单位的责任认定和处理建议</w:t>
      </w:r>
    </w:p>
    <w:p>
      <w:pPr>
        <w:keepNext w:val="0"/>
        <w:keepLines w:val="0"/>
        <w:pageBreakBefore w:val="0"/>
        <w:kinsoku/>
        <w:wordWrap/>
        <w:topLinePunct w:val="0"/>
        <w:bidi w:val="0"/>
        <w:adjustRightInd/>
        <w:snapToGrid/>
        <w:spacing w:line="560" w:lineRule="exact"/>
        <w:ind w:firstLine="643"/>
        <w:textAlignment w:val="auto"/>
        <w:rPr>
          <w:rFonts w:hint="eastAsia" w:cs="仿宋_GB2312"/>
          <w:color w:val="auto"/>
          <w:lang w:val="en-US" w:eastAsia="zh-CN"/>
        </w:rPr>
      </w:pPr>
      <w:r>
        <w:rPr>
          <w:rFonts w:hint="eastAsia" w:cs="仿宋_GB2312"/>
          <w:lang w:val="en-US" w:eastAsia="zh-CN"/>
        </w:rPr>
        <w:t>兴泰第一分公司安全生产主体责任落实不到位。未能严格按照规范流程更换汽车吊钩头，</w:t>
      </w:r>
      <w:r>
        <w:rPr>
          <w:rFonts w:hint="eastAsia" w:cs="仿宋_GB2312"/>
        </w:rPr>
        <w:t>未进行吊物重载测试</w:t>
      </w:r>
      <w:r>
        <w:rPr>
          <w:rFonts w:hint="eastAsia" w:cs="仿宋_GB2312"/>
          <w:lang w:val="en-US" w:eastAsia="zh-CN"/>
        </w:rPr>
        <w:t>；对汽车吊的日常安全检查和维护保养不到位，未能及时发现并消除设备存在的隐患；</w:t>
      </w:r>
      <w:r>
        <w:rPr>
          <w:rFonts w:hint="eastAsia" w:cs="仿宋_GB2312"/>
          <w:color w:val="auto"/>
          <w:lang w:val="en-US" w:eastAsia="zh-CN"/>
        </w:rPr>
        <w:t>未能严格遵守现场作业流程，冒险进行交叉作业。</w:t>
      </w:r>
    </w:p>
    <w:p>
      <w:pPr>
        <w:keepNext w:val="0"/>
        <w:keepLines w:val="0"/>
        <w:pageBreakBefore w:val="0"/>
        <w:kinsoku/>
        <w:wordWrap/>
        <w:topLinePunct w:val="0"/>
        <w:bidi w:val="0"/>
        <w:adjustRightInd/>
        <w:snapToGrid/>
        <w:spacing w:line="560" w:lineRule="exact"/>
        <w:ind w:firstLine="640"/>
        <w:textAlignment w:val="auto"/>
        <w:rPr>
          <w:rFonts w:hint="eastAsia" w:ascii="仿宋_GB2312" w:hAnsi="仿宋_GB2312" w:eastAsia="仿宋_GB2312" w:cs="仿宋_GB2312"/>
          <w:szCs w:val="32"/>
        </w:rPr>
      </w:pPr>
      <w:r>
        <w:rPr>
          <w:rFonts w:hint="eastAsia" w:ascii="仿宋_GB2312" w:hAnsi="仿宋_GB2312" w:eastAsia="仿宋_GB2312" w:cs="仿宋_GB2312"/>
          <w:szCs w:val="32"/>
        </w:rPr>
        <w:t>建议区应急局依据相关法律法规对</w:t>
      </w:r>
      <w:r>
        <w:rPr>
          <w:rFonts w:hint="eastAsia" w:ascii="仿宋_GB2312" w:hAnsi="仿宋_GB2312" w:eastAsia="仿宋_GB2312" w:cs="仿宋_GB2312"/>
          <w:color w:val="auto"/>
          <w:kern w:val="2"/>
          <w:sz w:val="32"/>
          <w:szCs w:val="22"/>
          <w:lang w:val="en-US" w:eastAsia="zh-CN" w:bidi="ar-SA"/>
        </w:rPr>
        <w:t>兴泰第一分公司</w:t>
      </w:r>
      <w:r>
        <w:rPr>
          <w:rFonts w:hint="eastAsia" w:ascii="仿宋_GB2312" w:hAnsi="仿宋_GB2312" w:eastAsia="仿宋_GB2312" w:cs="仿宋_GB2312"/>
          <w:szCs w:val="32"/>
        </w:rPr>
        <w:t>给予行政处罚。</w:t>
      </w:r>
    </w:p>
    <w:p>
      <w:pPr>
        <w:keepNext w:val="0"/>
        <w:keepLines w:val="0"/>
        <w:pageBreakBefore w:val="0"/>
        <w:kinsoku/>
        <w:wordWrap/>
        <w:topLinePunct w:val="0"/>
        <w:bidi w:val="0"/>
        <w:adjustRightInd/>
        <w:snapToGrid/>
        <w:spacing w:line="560" w:lineRule="exact"/>
        <w:ind w:firstLine="643"/>
        <w:textAlignment w:val="auto"/>
        <w:rPr>
          <w:rFonts w:hint="eastAsia" w:ascii="黑体" w:eastAsia="黑体"/>
          <w:b w:val="0"/>
          <w:bCs/>
          <w:szCs w:val="32"/>
          <w:lang w:eastAsia="zh-CN"/>
        </w:rPr>
      </w:pPr>
      <w:r>
        <w:rPr>
          <w:rFonts w:hint="eastAsia" w:ascii="黑体" w:eastAsia="黑体"/>
          <w:b w:val="0"/>
          <w:bCs/>
          <w:szCs w:val="32"/>
        </w:rPr>
        <w:t>七、事故</w:t>
      </w:r>
      <w:r>
        <w:rPr>
          <w:rFonts w:hint="eastAsia" w:ascii="黑体" w:eastAsia="黑体"/>
          <w:b w:val="0"/>
          <w:bCs/>
          <w:szCs w:val="32"/>
          <w:lang w:eastAsia="zh-CN"/>
        </w:rPr>
        <w:t>教训</w:t>
      </w:r>
    </w:p>
    <w:p>
      <w:pPr>
        <w:keepNext w:val="0"/>
        <w:keepLines w:val="0"/>
        <w:pageBreakBefore w:val="0"/>
        <w:kinsoku/>
        <w:wordWrap/>
        <w:topLinePunct w:val="0"/>
        <w:bidi w:val="0"/>
        <w:adjustRightInd/>
        <w:snapToGrid/>
        <w:spacing w:line="560" w:lineRule="exact"/>
        <w:ind w:firstLine="640"/>
        <w:textAlignment w:val="auto"/>
        <w:rPr>
          <w:szCs w:val="32"/>
        </w:rPr>
      </w:pPr>
      <w:r>
        <w:rPr>
          <w:rFonts w:hint="eastAsia" w:ascii="楷体_GB2312" w:hAnsi="楷体_GB2312" w:eastAsia="楷体_GB2312" w:cs="楷体_GB2312"/>
          <w:szCs w:val="32"/>
        </w:rPr>
        <w:t>（一）</w:t>
      </w:r>
      <w:r>
        <w:rPr>
          <w:rFonts w:hint="eastAsia" w:ascii="仿宋_GB2312" w:hAnsi="仿宋_GB2312" w:eastAsia="仿宋_GB2312" w:cs="Times New Roman"/>
          <w:color w:val="auto"/>
          <w:kern w:val="2"/>
          <w:sz w:val="32"/>
          <w:szCs w:val="22"/>
          <w:lang w:val="en-US" w:eastAsia="zh-CN" w:bidi="ar-SA"/>
        </w:rPr>
        <w:t>兴泰第一分公司</w:t>
      </w:r>
      <w:r>
        <w:rPr>
          <w:rFonts w:hint="eastAsia"/>
          <w:szCs w:val="32"/>
        </w:rPr>
        <w:t>要切实加强安全生产管理，加强对公司员工的安全教育培训，</w:t>
      </w:r>
      <w:r>
        <w:rPr>
          <w:rFonts w:hint="eastAsia"/>
          <w:szCs w:val="32"/>
          <w:lang w:eastAsia="zh-CN"/>
        </w:rPr>
        <w:t>认真落实各项规章制度和操作规程，</w:t>
      </w:r>
      <w:r>
        <w:rPr>
          <w:rFonts w:hint="eastAsia"/>
          <w:szCs w:val="32"/>
        </w:rPr>
        <w:t>杜绝</w:t>
      </w:r>
      <w:r>
        <w:rPr>
          <w:rFonts w:hint="eastAsia"/>
          <w:szCs w:val="32"/>
          <w:lang w:eastAsia="zh-CN"/>
        </w:rPr>
        <w:t>违反汽车吊维修保养操作规程、违章交叉</w:t>
      </w:r>
      <w:r>
        <w:rPr>
          <w:rFonts w:hint="eastAsia"/>
          <w:szCs w:val="32"/>
        </w:rPr>
        <w:t>作业等行为</w:t>
      </w:r>
      <w:r>
        <w:rPr>
          <w:rFonts w:hint="eastAsia"/>
          <w:szCs w:val="32"/>
          <w:lang w:eastAsia="zh-CN"/>
        </w:rPr>
        <w:t>发生</w:t>
      </w:r>
      <w:r>
        <w:rPr>
          <w:rFonts w:hint="eastAsia"/>
          <w:szCs w:val="32"/>
        </w:rPr>
        <w:t>。要建立健全生产安全事故隐患排查治理制度，加强现场监管，采取技术、管理措施，及时发现并消除</w:t>
      </w:r>
      <w:r>
        <w:rPr>
          <w:rFonts w:hint="eastAsia"/>
          <w:szCs w:val="32"/>
          <w:lang w:eastAsia="zh-CN"/>
        </w:rPr>
        <w:t>作业</w:t>
      </w:r>
      <w:r>
        <w:rPr>
          <w:rFonts w:hint="eastAsia"/>
          <w:szCs w:val="32"/>
        </w:rPr>
        <w:t>现场存在的事故隐患、违章作业行为。</w:t>
      </w:r>
    </w:p>
    <w:p>
      <w:pPr>
        <w:keepNext w:val="0"/>
        <w:keepLines w:val="0"/>
        <w:pageBreakBefore w:val="0"/>
        <w:kinsoku/>
        <w:wordWrap/>
        <w:topLinePunct w:val="0"/>
        <w:bidi w:val="0"/>
        <w:adjustRightInd/>
        <w:snapToGrid/>
        <w:spacing w:line="560" w:lineRule="exact"/>
        <w:ind w:firstLine="640"/>
        <w:textAlignment w:val="auto"/>
        <w:rPr>
          <w:rFonts w:hint="eastAsia"/>
          <w:szCs w:val="32"/>
        </w:rPr>
      </w:pPr>
      <w:r>
        <w:rPr>
          <w:rFonts w:hint="eastAsia" w:ascii="楷体_GB2312" w:hAnsi="楷体_GB2312" w:eastAsia="楷体_GB2312" w:cs="楷体_GB2312"/>
          <w:szCs w:val="32"/>
        </w:rPr>
        <w:t>（二）</w:t>
      </w:r>
      <w:r>
        <w:rPr>
          <w:rFonts w:hint="eastAsia"/>
          <w:szCs w:val="32"/>
          <w:lang w:eastAsia="zh-CN"/>
        </w:rPr>
        <w:t>相关</w:t>
      </w:r>
      <w:r>
        <w:rPr>
          <w:rFonts w:hint="eastAsia"/>
          <w:szCs w:val="32"/>
        </w:rPr>
        <w:t>企业要深刻吸取事故教训，针对</w:t>
      </w:r>
      <w:r>
        <w:rPr>
          <w:rFonts w:hint="eastAsia"/>
          <w:szCs w:val="32"/>
          <w:lang w:eastAsia="zh-CN"/>
        </w:rPr>
        <w:t>吊运存在的交叉</w:t>
      </w:r>
      <w:r>
        <w:rPr>
          <w:rFonts w:hint="eastAsia"/>
          <w:szCs w:val="32"/>
        </w:rPr>
        <w:t>作业</w:t>
      </w:r>
      <w:r>
        <w:rPr>
          <w:rFonts w:hint="eastAsia"/>
          <w:szCs w:val="32"/>
          <w:lang w:eastAsia="zh-CN"/>
        </w:rPr>
        <w:t>现象</w:t>
      </w:r>
      <w:r>
        <w:rPr>
          <w:rFonts w:hint="eastAsia"/>
          <w:szCs w:val="32"/>
        </w:rPr>
        <w:t>，按照有关规程规范的要求，从风险辨识、方案制定、危险性分析、安全技术交底、防范措施落实、劳防用品配备等各个环节开展全面排查，切实做到隐患排查整改“五落实”，采取针对性措施，强化管理、堵塞漏洞，全面优化安全生产状态。</w:t>
      </w:r>
    </w:p>
    <w:p>
      <w:pPr>
        <w:keepNext w:val="0"/>
        <w:keepLines w:val="0"/>
        <w:pageBreakBefore w:val="0"/>
        <w:kinsoku/>
        <w:wordWrap/>
        <w:topLinePunct w:val="0"/>
        <w:bidi w:val="0"/>
        <w:adjustRightInd/>
        <w:snapToGrid/>
        <w:spacing w:line="560" w:lineRule="exact"/>
        <w:ind w:firstLine="640"/>
        <w:textAlignment w:val="auto"/>
        <w:rPr>
          <w:rFonts w:hint="eastAsia"/>
          <w:szCs w:val="32"/>
        </w:rPr>
      </w:pPr>
      <w:r>
        <w:rPr>
          <w:rFonts w:hint="eastAsia" w:ascii="楷体_GB2312" w:hAnsi="楷体_GB2312" w:eastAsia="楷体_GB2312" w:cs="楷体_GB2312"/>
          <w:szCs w:val="32"/>
        </w:rPr>
        <w:t>（三）</w:t>
      </w:r>
      <w:r>
        <w:rPr>
          <w:rFonts w:hint="eastAsia"/>
          <w:szCs w:val="32"/>
          <w:lang w:eastAsia="zh-CN"/>
        </w:rPr>
        <w:t>相关企业</w:t>
      </w:r>
      <w:r>
        <w:rPr>
          <w:rFonts w:hint="eastAsia"/>
          <w:szCs w:val="32"/>
        </w:rPr>
        <w:t>要向全体人员通报该起事故的经过、原因，对全体员工进行全方位的安全意识、安全生产知识和技能的教育和培训，增强作业人员的安全生产自觉性，提高防范事故的能力；要严格落实事故“四不放过”要求，严肃处理相关责任人；要吸取事故教训，举一反三，全面细致地在单位内部组织开展事故隐患排查治理工作。</w:t>
      </w:r>
    </w:p>
    <w:p>
      <w:pPr>
        <w:keepNext w:val="0"/>
        <w:keepLines w:val="0"/>
        <w:pageBreakBefore w:val="0"/>
        <w:kinsoku/>
        <w:wordWrap/>
        <w:topLinePunct w:val="0"/>
        <w:bidi w:val="0"/>
        <w:adjustRightInd/>
        <w:snapToGrid/>
        <w:spacing w:line="560" w:lineRule="exact"/>
        <w:ind w:left="0" w:leftChars="0" w:firstLine="0" w:firstLineChars="0"/>
        <w:textAlignment w:val="auto"/>
        <w:rPr>
          <w:rFonts w:hint="eastAsia"/>
        </w:rPr>
      </w:pPr>
    </w:p>
    <w:p>
      <w:pPr>
        <w:keepNext w:val="0"/>
        <w:keepLines w:val="0"/>
        <w:pageBreakBefore w:val="0"/>
        <w:kinsoku/>
        <w:wordWrap/>
        <w:topLinePunct w:val="0"/>
        <w:bidi w:val="0"/>
        <w:adjustRightInd/>
        <w:snapToGrid/>
        <w:spacing w:line="560" w:lineRule="exact"/>
        <w:ind w:firstLine="640"/>
        <w:textAlignment w:val="auto"/>
        <w:rPr>
          <w:szCs w:val="32"/>
        </w:rPr>
      </w:pPr>
      <w:r>
        <w:rPr>
          <w:rFonts w:hint="eastAsia"/>
          <w:szCs w:val="32"/>
        </w:rPr>
        <w:t>附件：1.直接经济损失明细</w:t>
      </w:r>
    </w:p>
    <w:p>
      <w:pPr>
        <w:keepNext w:val="0"/>
        <w:keepLines w:val="0"/>
        <w:pageBreakBefore w:val="0"/>
        <w:kinsoku/>
        <w:wordWrap/>
        <w:topLinePunct w:val="0"/>
        <w:bidi w:val="0"/>
        <w:adjustRightInd/>
        <w:snapToGrid/>
        <w:spacing w:line="560" w:lineRule="exact"/>
        <w:ind w:firstLine="1600" w:firstLineChars="500"/>
        <w:textAlignment w:val="auto"/>
        <w:rPr>
          <w:rFonts w:hint="eastAsia"/>
          <w:color w:val="auto"/>
          <w:szCs w:val="32"/>
        </w:rPr>
      </w:pPr>
      <w:r>
        <w:rPr>
          <w:rFonts w:hint="eastAsia"/>
          <w:color w:val="auto"/>
          <w:szCs w:val="32"/>
        </w:rPr>
        <w:t>2.人员伤亡情况</w:t>
      </w:r>
    </w:p>
    <w:p>
      <w:pPr>
        <w:keepNext w:val="0"/>
        <w:keepLines w:val="0"/>
        <w:pageBreakBefore w:val="0"/>
        <w:kinsoku/>
        <w:wordWrap/>
        <w:topLinePunct w:val="0"/>
        <w:bidi w:val="0"/>
        <w:adjustRightInd/>
        <w:snapToGrid/>
        <w:spacing w:line="560" w:lineRule="exact"/>
        <w:ind w:firstLine="1600" w:firstLineChars="500"/>
        <w:textAlignment w:val="auto"/>
        <w:rPr>
          <w:rFonts w:hint="eastAsia"/>
          <w:color w:val="auto"/>
          <w:szCs w:val="32"/>
        </w:rPr>
      </w:pPr>
      <w:r>
        <w:rPr>
          <w:rFonts w:hint="eastAsia"/>
          <w:color w:val="auto"/>
          <w:szCs w:val="32"/>
        </w:rPr>
        <w:t>3.事故调查组名单</w:t>
      </w:r>
    </w:p>
    <w:p>
      <w:pPr>
        <w:keepNext w:val="0"/>
        <w:keepLines w:val="0"/>
        <w:pageBreakBefore w:val="0"/>
        <w:kinsoku/>
        <w:wordWrap/>
        <w:topLinePunct w:val="0"/>
        <w:bidi w:val="0"/>
        <w:adjustRightInd/>
        <w:snapToGrid/>
        <w:spacing w:line="560" w:lineRule="exact"/>
        <w:ind w:firstLine="1600" w:firstLineChars="500"/>
        <w:textAlignment w:val="auto"/>
        <w:rPr>
          <w:rFonts w:hint="eastAsia"/>
          <w:color w:val="auto"/>
          <w:szCs w:val="32"/>
        </w:rPr>
      </w:pPr>
      <w:r>
        <w:rPr>
          <w:rFonts w:hint="eastAsia"/>
          <w:color w:val="auto"/>
          <w:szCs w:val="32"/>
        </w:rPr>
        <w:t>4.证据卷页</w:t>
      </w:r>
    </w:p>
    <w:p>
      <w:pPr>
        <w:keepNext w:val="0"/>
        <w:keepLines w:val="0"/>
        <w:pageBreakBefore w:val="0"/>
        <w:widowControl w:val="0"/>
        <w:kinsoku/>
        <w:wordWrap/>
        <w:overflowPunct w:val="0"/>
        <w:topLinePunct w:val="0"/>
        <w:autoSpaceDE/>
        <w:autoSpaceDN/>
        <w:bidi w:val="0"/>
        <w:adjustRightInd/>
        <w:snapToGrid/>
        <w:ind w:firstLine="0" w:firstLineChars="0"/>
        <w:textAlignment w:val="auto"/>
        <w:outlineLvl w:val="9"/>
        <w:rPr>
          <w:rFonts w:hint="eastAsia"/>
        </w:rPr>
      </w:pPr>
    </w:p>
    <w:p>
      <w:pPr>
        <w:keepNext w:val="0"/>
        <w:keepLines w:val="0"/>
        <w:pageBreakBefore w:val="0"/>
        <w:widowControl w:val="0"/>
        <w:kinsoku/>
        <w:wordWrap/>
        <w:overflowPunct w:val="0"/>
        <w:topLinePunct w:val="0"/>
        <w:autoSpaceDE/>
        <w:autoSpaceDN/>
        <w:bidi w:val="0"/>
        <w:adjustRightInd/>
        <w:snapToGrid/>
        <w:ind w:firstLine="0" w:firstLineChars="0"/>
        <w:textAlignment w:val="auto"/>
        <w:outlineLvl w:val="9"/>
        <w:rPr>
          <w:rFonts w:hint="eastAsia"/>
        </w:rPr>
      </w:pPr>
    </w:p>
    <w:p>
      <w:pPr>
        <w:keepNext w:val="0"/>
        <w:keepLines w:val="0"/>
        <w:pageBreakBefore w:val="0"/>
        <w:widowControl w:val="0"/>
        <w:kinsoku/>
        <w:wordWrap/>
        <w:overflowPunct w:val="0"/>
        <w:topLinePunct w:val="0"/>
        <w:autoSpaceDE/>
        <w:autoSpaceDN/>
        <w:bidi w:val="0"/>
        <w:adjustRightInd/>
        <w:snapToGrid/>
        <w:ind w:firstLine="0" w:firstLineChars="0"/>
        <w:textAlignment w:val="auto"/>
        <w:outlineLvl w:val="9"/>
        <w:rPr>
          <w:rFonts w:hint="eastAsia"/>
          <w:lang w:val="en-US" w:eastAsia="zh-CN"/>
        </w:rPr>
      </w:pPr>
    </w:p>
    <w:p>
      <w:pPr>
        <w:keepNext w:val="0"/>
        <w:keepLines w:val="0"/>
        <w:pageBreakBefore w:val="0"/>
        <w:kinsoku/>
        <w:wordWrap/>
        <w:topLinePunct w:val="0"/>
        <w:bidi w:val="0"/>
        <w:adjustRightInd/>
        <w:snapToGrid/>
        <w:spacing w:line="560" w:lineRule="exact"/>
        <w:ind w:firstLine="640"/>
        <w:jc w:val="right"/>
        <w:textAlignment w:val="auto"/>
        <w:rPr>
          <w:rFonts w:hint="eastAsia"/>
          <w:lang w:eastAsia="zh-CN"/>
        </w:rPr>
      </w:pPr>
      <w:r>
        <w:rPr>
          <w:rFonts w:hint="eastAsia"/>
          <w:lang w:eastAsia="zh-CN"/>
        </w:rPr>
        <w:t>上海兴泰劳动服务有限公司第一分公司</w:t>
      </w:r>
    </w:p>
    <w:p>
      <w:pPr>
        <w:keepNext w:val="0"/>
        <w:keepLines w:val="0"/>
        <w:pageBreakBefore w:val="0"/>
        <w:kinsoku/>
        <w:wordWrap/>
        <w:topLinePunct w:val="0"/>
        <w:bidi w:val="0"/>
        <w:adjustRightInd/>
        <w:snapToGrid/>
        <w:spacing w:line="560" w:lineRule="exact"/>
        <w:ind w:firstLine="640"/>
        <w:jc w:val="center"/>
        <w:textAlignment w:val="auto"/>
        <w:rPr>
          <w:rFonts w:hint="eastAsia" w:eastAsia="仿宋_GB2312"/>
          <w:lang w:val="en-US" w:eastAsia="zh-CN"/>
        </w:rPr>
      </w:pPr>
      <w:r>
        <w:rPr>
          <w:rFonts w:hint="eastAsia"/>
          <w:lang w:val="en-US" w:eastAsia="zh-CN"/>
        </w:rPr>
        <w:t xml:space="preserve">                 </w:t>
      </w:r>
      <w:r>
        <w:rPr>
          <w:rFonts w:hint="eastAsia"/>
        </w:rPr>
        <w:t>“</w:t>
      </w:r>
      <w:r>
        <w:rPr>
          <w:rFonts w:hint="eastAsia"/>
          <w:lang w:val="en-US" w:eastAsia="zh-CN"/>
        </w:rPr>
        <w:t>6</w:t>
      </w:r>
      <w:r>
        <w:rPr>
          <w:rFonts w:hint="eastAsia"/>
        </w:rPr>
        <w:t>·</w:t>
      </w:r>
      <w:r>
        <w:rPr>
          <w:rFonts w:hint="eastAsia"/>
          <w:lang w:val="en-US" w:eastAsia="zh-CN"/>
        </w:rPr>
        <w:t>29</w:t>
      </w:r>
      <w:r>
        <w:rPr>
          <w:rFonts w:hint="eastAsia"/>
        </w:rPr>
        <w:t>”起重伤害</w:t>
      </w:r>
      <w:r>
        <w:rPr>
          <w:rFonts w:hint="eastAsia"/>
          <w:lang w:eastAsia="zh-CN"/>
        </w:rPr>
        <w:t>一般</w:t>
      </w:r>
      <w:r>
        <w:rPr>
          <w:rFonts w:hint="eastAsia"/>
        </w:rPr>
        <w:t>事故调查</w:t>
      </w:r>
      <w:r>
        <w:rPr>
          <w:rFonts w:hint="eastAsia"/>
          <w:lang w:eastAsia="zh-CN"/>
        </w:rPr>
        <w:t>组</w:t>
      </w:r>
    </w:p>
    <w:p>
      <w:pPr>
        <w:keepNext w:val="0"/>
        <w:keepLines w:val="0"/>
        <w:pageBreakBefore w:val="0"/>
        <w:kinsoku/>
        <w:wordWrap/>
        <w:topLinePunct w:val="0"/>
        <w:bidi w:val="0"/>
        <w:adjustRightInd/>
        <w:snapToGrid/>
        <w:spacing w:line="560" w:lineRule="exact"/>
        <w:ind w:firstLine="640"/>
        <w:jc w:val="center"/>
        <w:textAlignment w:val="auto"/>
      </w:pPr>
      <w:r>
        <w:rPr>
          <w:rFonts w:hint="eastAsia"/>
          <w:lang w:val="en-US" w:eastAsia="zh-CN"/>
        </w:rPr>
        <w:t xml:space="preserve">                   2</w:t>
      </w:r>
      <w:r>
        <w:rPr>
          <w:rFonts w:hint="eastAsia"/>
        </w:rPr>
        <w:t>02</w:t>
      </w:r>
      <w:r>
        <w:rPr>
          <w:rFonts w:hint="eastAsia"/>
          <w:lang w:val="en-US" w:eastAsia="zh-CN"/>
        </w:rPr>
        <w:t>2</w:t>
      </w:r>
      <w:r>
        <w:rPr>
          <w:rFonts w:hint="eastAsia"/>
        </w:rPr>
        <w:t>年</w:t>
      </w:r>
      <w:r>
        <w:rPr>
          <w:rFonts w:hint="eastAsia"/>
          <w:lang w:val="en-US" w:eastAsia="zh-CN"/>
        </w:rPr>
        <w:t>8</w:t>
      </w:r>
      <w:r>
        <w:rPr>
          <w:rFonts w:hint="eastAsia"/>
        </w:rPr>
        <w:t>月</w:t>
      </w:r>
      <w:r>
        <w:rPr>
          <w:rFonts w:hint="eastAsia"/>
          <w:lang w:val="en-US" w:eastAsia="zh-CN"/>
        </w:rPr>
        <w:t>30</w:t>
      </w:r>
      <w:r>
        <w:rPr>
          <w:rFonts w:hint="eastAsia"/>
        </w:rPr>
        <w:t>日</w:t>
      </w:r>
    </w:p>
    <w:p>
      <w:pPr>
        <w:keepNext w:val="0"/>
        <w:keepLines w:val="0"/>
        <w:pageBreakBefore w:val="0"/>
        <w:kinsoku/>
        <w:wordWrap/>
        <w:topLinePunct w:val="0"/>
        <w:bidi w:val="0"/>
        <w:adjustRightInd/>
        <w:snapToGrid/>
        <w:spacing w:line="560" w:lineRule="exact"/>
        <w:textAlignment w:val="auto"/>
      </w:pPr>
      <w:r>
        <w:br w:type="page"/>
      </w:r>
    </w:p>
    <w:p>
      <w:pPr>
        <w:keepNext w:val="0"/>
        <w:keepLines w:val="0"/>
        <w:pageBreakBefore w:val="0"/>
        <w:kinsoku/>
        <w:wordWrap/>
        <w:topLinePunct w:val="0"/>
        <w:bidi w:val="0"/>
        <w:adjustRightInd/>
        <w:snapToGrid/>
        <w:spacing w:line="560" w:lineRule="exact"/>
        <w:ind w:left="0" w:leftChars="0" w:firstLine="0" w:firstLineChars="0"/>
        <w:textAlignment w:val="auto"/>
        <w:rPr>
          <w:rFonts w:hint="eastAsia" w:ascii="黑体" w:hAnsi="黑体" w:eastAsia="黑体" w:cs="黑体"/>
        </w:rPr>
      </w:pPr>
      <w:r>
        <w:rPr>
          <w:rFonts w:hint="eastAsia" w:ascii="黑体" w:hAnsi="黑体" w:eastAsia="黑体" w:cs="黑体"/>
          <w:color w:val="000000"/>
          <w:sz w:val="32"/>
          <w:szCs w:val="32"/>
        </w:rPr>
        <w:t>附件1</w:t>
      </w:r>
    </w:p>
    <w:p>
      <w:pPr>
        <w:keepNext w:val="0"/>
        <w:keepLines w:val="0"/>
        <w:pageBreakBefore w:val="0"/>
        <w:kinsoku/>
        <w:wordWrap/>
        <w:topLinePunct w:val="0"/>
        <w:bidi w:val="0"/>
        <w:adjustRightInd/>
        <w:snapToGrid/>
        <w:spacing w:line="560" w:lineRule="exact"/>
        <w:textAlignment w:val="auto"/>
      </w:pPr>
    </w:p>
    <w:p>
      <w:pPr>
        <w:ind w:firstLine="0" w:firstLineChars="0"/>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上海兴泰劳动服务有限公司第一分公司</w:t>
      </w:r>
    </w:p>
    <w:p>
      <w:pPr>
        <w:ind w:firstLine="0" w:firstLineChars="0"/>
        <w:jc w:val="center"/>
        <w:rPr>
          <w:rFonts w:hAnsi="华文宋体"/>
          <w:bCs/>
          <w:sz w:val="44"/>
          <w:szCs w:val="44"/>
        </w:rPr>
      </w:pPr>
      <w:r>
        <w:rPr>
          <w:rFonts w:hint="eastAsia" w:ascii="方正小标宋简体" w:hAnsi="方正小标宋简体" w:eastAsia="方正小标宋简体" w:cs="方正小标宋简体"/>
          <w:bCs/>
          <w:sz w:val="44"/>
          <w:szCs w:val="44"/>
          <w:lang w:eastAsia="zh-CN"/>
        </w:rPr>
        <w:t>“6·29”起重伤害一般事故</w:t>
      </w:r>
      <w:r>
        <w:rPr>
          <w:rFonts w:hint="eastAsia" w:ascii="方正小标宋简体" w:hAnsi="方正小标宋简体" w:eastAsia="方正小标宋简体" w:cs="方正小标宋简体"/>
          <w:bCs/>
          <w:sz w:val="44"/>
          <w:szCs w:val="44"/>
        </w:rPr>
        <w:t>直接经济损失明细</w:t>
      </w:r>
    </w:p>
    <w:p>
      <w:pPr>
        <w:ind w:firstLine="562"/>
        <w:jc w:val="center"/>
        <w:rPr>
          <w:rFonts w:hAnsi="华文宋体"/>
          <w:b/>
          <w:sz w:val="28"/>
          <w:szCs w:val="28"/>
        </w:rPr>
      </w:pPr>
    </w:p>
    <w:tbl>
      <w:tblPr>
        <w:tblStyle w:val="10"/>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268"/>
        <w:gridCol w:w="2267"/>
        <w:gridCol w:w="2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项目</w:t>
            </w:r>
          </w:p>
        </w:tc>
        <w:tc>
          <w:tcPr>
            <w:tcW w:w="2268"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人身伤亡后</w:t>
            </w:r>
          </w:p>
          <w:p>
            <w:pPr>
              <w:ind w:firstLine="0" w:firstLineChars="0"/>
              <w:jc w:val="center"/>
              <w:rPr>
                <w:rFonts w:ascii="黑体" w:hAnsi="黑体" w:eastAsia="黑体" w:cs="黑体"/>
                <w:bCs/>
                <w:szCs w:val="32"/>
              </w:rPr>
            </w:pPr>
            <w:r>
              <w:rPr>
                <w:rFonts w:hint="eastAsia" w:ascii="黑体" w:hAnsi="黑体" w:eastAsia="黑体" w:cs="黑体"/>
                <w:bCs/>
                <w:szCs w:val="32"/>
              </w:rPr>
              <w:t>支出的费用</w:t>
            </w:r>
          </w:p>
        </w:tc>
        <w:tc>
          <w:tcPr>
            <w:tcW w:w="226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善后处理费用</w:t>
            </w:r>
          </w:p>
        </w:tc>
        <w:tc>
          <w:tcPr>
            <w:tcW w:w="2269"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财产损失价值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费用</w:t>
            </w:r>
          </w:p>
        </w:tc>
        <w:tc>
          <w:tcPr>
            <w:tcW w:w="2268" w:type="dxa"/>
            <w:vAlign w:val="center"/>
          </w:tcPr>
          <w:p>
            <w:pPr>
              <w:ind w:firstLine="0" w:firstLineChars="0"/>
              <w:jc w:val="center"/>
              <w:rPr>
                <w:rFonts w:hAnsi="华文宋体"/>
                <w:b/>
                <w:szCs w:val="32"/>
              </w:rPr>
            </w:pPr>
            <w:r>
              <w:rPr>
                <w:rFonts w:hint="eastAsia" w:hAnsi="华文宋体"/>
                <w:bCs/>
                <w:szCs w:val="32"/>
              </w:rPr>
              <w:t>0</w:t>
            </w:r>
          </w:p>
        </w:tc>
        <w:tc>
          <w:tcPr>
            <w:tcW w:w="2267" w:type="dxa"/>
            <w:vAlign w:val="center"/>
          </w:tcPr>
          <w:p>
            <w:pPr>
              <w:ind w:left="0" w:leftChars="0" w:firstLine="0" w:firstLineChars="0"/>
              <w:jc w:val="center"/>
              <w:rPr>
                <w:rFonts w:hAnsi="华文宋体"/>
                <w:b/>
                <w:szCs w:val="32"/>
              </w:rPr>
            </w:pPr>
            <w:r>
              <w:rPr>
                <w:rFonts w:hint="eastAsia" w:hAnsi="华文宋体"/>
                <w:bCs/>
                <w:szCs w:val="32"/>
                <w:lang w:val="en-US" w:eastAsia="zh-CN"/>
              </w:rPr>
              <w:t>165</w:t>
            </w:r>
            <w:r>
              <w:rPr>
                <w:rFonts w:hint="eastAsia" w:hAnsi="华文宋体"/>
                <w:bCs/>
                <w:szCs w:val="32"/>
              </w:rPr>
              <w:t>万元</w:t>
            </w:r>
          </w:p>
        </w:tc>
        <w:tc>
          <w:tcPr>
            <w:tcW w:w="2269" w:type="dxa"/>
            <w:vAlign w:val="center"/>
          </w:tcPr>
          <w:p>
            <w:pPr>
              <w:ind w:firstLine="0" w:firstLineChars="0"/>
              <w:jc w:val="center"/>
              <w:rPr>
                <w:rFonts w:hint="default" w:hAnsi="华文宋体" w:eastAsia="仿宋_GB2312"/>
                <w:b/>
                <w:szCs w:val="32"/>
                <w:lang w:val="en-US" w:eastAsia="zh-CN"/>
              </w:rPr>
            </w:pPr>
            <w:r>
              <w:rPr>
                <w:rFonts w:hint="eastAsia" w:hAnsi="华文宋体"/>
                <w:bCs/>
                <w:szCs w:val="32"/>
                <w:lang w:val="en-US" w:eastAsia="zh-CN"/>
              </w:rPr>
              <w:t>46.8万元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合计</w:t>
            </w:r>
          </w:p>
        </w:tc>
        <w:tc>
          <w:tcPr>
            <w:tcW w:w="6804" w:type="dxa"/>
            <w:gridSpan w:val="3"/>
            <w:vAlign w:val="center"/>
          </w:tcPr>
          <w:p>
            <w:pPr>
              <w:ind w:firstLine="0" w:firstLineChars="0"/>
              <w:jc w:val="center"/>
              <w:rPr>
                <w:rFonts w:hAnsi="华文宋体"/>
                <w:b/>
                <w:szCs w:val="32"/>
              </w:rPr>
            </w:pPr>
            <w:r>
              <w:rPr>
                <w:rFonts w:hint="eastAsia" w:hAnsi="华文宋体"/>
                <w:bCs/>
                <w:szCs w:val="32"/>
                <w:lang w:eastAsia="zh-CN"/>
              </w:rPr>
              <w:t>贰佰壹拾壹万捌仟元整</w:t>
            </w:r>
            <w:r>
              <w:rPr>
                <w:rFonts w:hint="eastAsia" w:hAnsi="华文宋体"/>
                <w:bCs/>
                <w:szCs w:val="32"/>
              </w:rPr>
              <w:t>（</w:t>
            </w:r>
            <w:r>
              <w:rPr>
                <w:rFonts w:hint="eastAsia" w:hAnsi="华文宋体"/>
                <w:bCs/>
                <w:szCs w:val="32"/>
                <w:lang w:val="en-US" w:eastAsia="zh-CN"/>
              </w:rPr>
              <w:t>211.8</w:t>
            </w:r>
            <w:r>
              <w:rPr>
                <w:rFonts w:hint="eastAsia" w:hAnsi="华文宋体"/>
                <w:bCs/>
                <w:szCs w:val="32"/>
              </w:rPr>
              <w:t>万元）</w:t>
            </w:r>
          </w:p>
        </w:tc>
      </w:tr>
    </w:tbl>
    <w:p>
      <w:pPr>
        <w:keepNext w:val="0"/>
        <w:keepLines w:val="0"/>
        <w:pageBreakBefore w:val="0"/>
        <w:kinsoku/>
        <w:wordWrap/>
        <w:topLinePunct w:val="0"/>
        <w:bidi w:val="0"/>
        <w:adjustRightInd/>
        <w:snapToGrid/>
        <w:spacing w:line="560" w:lineRule="exact"/>
        <w:ind w:firstLine="562"/>
        <w:jc w:val="both"/>
        <w:textAlignment w:val="auto"/>
        <w:rPr>
          <w:rFonts w:hint="eastAsia" w:ascii="仿宋_GB2312" w:eastAsia="仿宋_GB2312"/>
          <w:color w:val="000000"/>
          <w:sz w:val="32"/>
          <w:szCs w:val="32"/>
        </w:rPr>
      </w:pPr>
      <w:r>
        <w:rPr>
          <w:rFonts w:hAnsi="华文宋体"/>
          <w:b/>
          <w:sz w:val="28"/>
          <w:szCs w:val="28"/>
        </w:rPr>
        <w:br w:type="page"/>
      </w:r>
    </w:p>
    <w:p>
      <w:pPr>
        <w:keepNext w:val="0"/>
        <w:keepLines w:val="0"/>
        <w:pageBreakBefore w:val="0"/>
        <w:kinsoku/>
        <w:wordWrap/>
        <w:topLinePunct w:val="0"/>
        <w:bidi w:val="0"/>
        <w:adjustRightInd/>
        <w:snapToGrid/>
        <w:spacing w:line="560" w:lineRule="exact"/>
        <w:ind w:left="0" w:leftChars="0" w:firstLine="0" w:firstLineChars="0"/>
        <w:textAlignment w:val="auto"/>
        <w:rPr>
          <w:rFonts w:hint="eastAsia" w:ascii="黑体" w:hAnsi="黑体" w:eastAsia="黑体" w:cs="黑体"/>
        </w:rPr>
      </w:pPr>
      <w:r>
        <w:rPr>
          <w:rFonts w:hint="eastAsia" w:ascii="黑体" w:hAnsi="黑体" w:eastAsia="黑体" w:cs="黑体"/>
          <w:color w:val="000000"/>
          <w:sz w:val="32"/>
          <w:szCs w:val="32"/>
        </w:rPr>
        <w:t>附件2</w:t>
      </w:r>
    </w:p>
    <w:p>
      <w:pPr>
        <w:keepNext w:val="0"/>
        <w:keepLines w:val="0"/>
        <w:pageBreakBefore w:val="0"/>
        <w:kinsoku/>
        <w:wordWrap/>
        <w:topLinePunct w:val="0"/>
        <w:bidi w:val="0"/>
        <w:adjustRightInd/>
        <w:snapToGrid/>
        <w:spacing w:line="560" w:lineRule="exact"/>
        <w:textAlignment w:val="auto"/>
      </w:pPr>
    </w:p>
    <w:p>
      <w:pPr>
        <w:ind w:firstLine="0" w:firstLineChars="0"/>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上海兴泰劳动服务有限公司第一分公司</w:t>
      </w:r>
    </w:p>
    <w:p>
      <w:pPr>
        <w:ind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eastAsia="zh-CN"/>
        </w:rPr>
        <w:t>“6·29”起重伤害一般事故</w:t>
      </w:r>
      <w:r>
        <w:rPr>
          <w:rFonts w:hint="eastAsia" w:ascii="方正小标宋简体" w:hAnsi="方正小标宋简体" w:eastAsia="方正小标宋简体" w:cs="方正小标宋简体"/>
          <w:bCs/>
          <w:sz w:val="44"/>
          <w:szCs w:val="44"/>
        </w:rPr>
        <w:t>人员伤亡情况</w:t>
      </w:r>
    </w:p>
    <w:p>
      <w:pPr>
        <w:bidi w:val="0"/>
      </w:pPr>
    </w:p>
    <w:tbl>
      <w:tblPr>
        <w:tblStyle w:val="10"/>
        <w:tblW w:w="935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1"/>
        <w:gridCol w:w="992"/>
        <w:gridCol w:w="992"/>
        <w:gridCol w:w="1191"/>
        <w:gridCol w:w="1191"/>
        <w:gridCol w:w="2606"/>
        <w:gridCol w:w="1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191"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姓名</w:t>
            </w:r>
          </w:p>
        </w:tc>
        <w:tc>
          <w:tcPr>
            <w:tcW w:w="992"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性别</w:t>
            </w:r>
          </w:p>
        </w:tc>
        <w:tc>
          <w:tcPr>
            <w:tcW w:w="992"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年龄</w:t>
            </w:r>
          </w:p>
        </w:tc>
        <w:tc>
          <w:tcPr>
            <w:tcW w:w="1191"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工种</w:t>
            </w:r>
          </w:p>
        </w:tc>
        <w:tc>
          <w:tcPr>
            <w:tcW w:w="1191"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籍贯</w:t>
            </w:r>
          </w:p>
        </w:tc>
        <w:tc>
          <w:tcPr>
            <w:tcW w:w="2606"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家庭</w:t>
            </w:r>
          </w:p>
          <w:p>
            <w:pPr>
              <w:ind w:firstLine="0" w:firstLineChars="0"/>
              <w:jc w:val="center"/>
              <w:rPr>
                <w:rFonts w:ascii="黑体" w:hAnsi="黑体" w:eastAsia="黑体" w:cs="黑体"/>
                <w:bCs/>
                <w:szCs w:val="32"/>
              </w:rPr>
            </w:pPr>
            <w:r>
              <w:rPr>
                <w:rFonts w:hint="eastAsia" w:ascii="黑体" w:hAnsi="黑体" w:eastAsia="黑体" w:cs="黑体"/>
                <w:bCs/>
                <w:szCs w:val="32"/>
              </w:rPr>
              <w:t>地址</w:t>
            </w:r>
          </w:p>
        </w:tc>
        <w:tc>
          <w:tcPr>
            <w:tcW w:w="1191"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伤害</w:t>
            </w:r>
          </w:p>
          <w:p>
            <w:pPr>
              <w:ind w:firstLine="0" w:firstLineChars="0"/>
              <w:jc w:val="center"/>
              <w:rPr>
                <w:rFonts w:ascii="黑体" w:hAnsi="黑体" w:eastAsia="黑体" w:cs="黑体"/>
                <w:bCs/>
                <w:szCs w:val="32"/>
              </w:rPr>
            </w:pPr>
            <w:r>
              <w:rPr>
                <w:rFonts w:hint="eastAsia" w:ascii="黑体" w:hAnsi="黑体" w:eastAsia="黑体" w:cs="黑体"/>
                <w:bCs/>
                <w:szCs w:val="32"/>
              </w:rPr>
              <w:t>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191" w:type="dxa"/>
            <w:vAlign w:val="center"/>
          </w:tcPr>
          <w:p>
            <w:pPr>
              <w:ind w:firstLine="0" w:firstLineChars="0"/>
              <w:jc w:val="center"/>
              <w:rPr>
                <w:rFonts w:hint="eastAsia" w:hAnsi="华文宋体" w:eastAsia="仿宋_GB2312"/>
                <w:szCs w:val="32"/>
                <w:lang w:eastAsia="zh-CN"/>
              </w:rPr>
            </w:pPr>
            <w:r>
              <w:rPr>
                <w:rFonts w:hint="eastAsia" w:ascii="仿宋" w:hAnsi="仿宋" w:eastAsia="仿宋" w:cs="仿宋"/>
                <w:color w:val="auto"/>
                <w:kern w:val="2"/>
                <w:sz w:val="32"/>
                <w:szCs w:val="32"/>
                <w:lang w:val="en-US" w:eastAsia="zh-CN" w:bidi="ar-SA"/>
              </w:rPr>
              <w:t>徐某某</w:t>
            </w:r>
          </w:p>
        </w:tc>
        <w:tc>
          <w:tcPr>
            <w:tcW w:w="992" w:type="dxa"/>
            <w:vAlign w:val="center"/>
          </w:tcPr>
          <w:p>
            <w:pPr>
              <w:ind w:firstLine="0" w:firstLineChars="0"/>
              <w:jc w:val="center"/>
              <w:rPr>
                <w:rFonts w:hAnsi="华文宋体"/>
                <w:szCs w:val="32"/>
              </w:rPr>
            </w:pPr>
            <w:r>
              <w:rPr>
                <w:rFonts w:hint="eastAsia"/>
                <w:color w:val="auto"/>
                <w:szCs w:val="32"/>
                <w:lang w:val="en-US" w:eastAsia="zh-CN"/>
              </w:rPr>
              <w:t>男</w:t>
            </w:r>
          </w:p>
        </w:tc>
        <w:tc>
          <w:tcPr>
            <w:tcW w:w="992" w:type="dxa"/>
            <w:vAlign w:val="center"/>
          </w:tcPr>
          <w:p>
            <w:pPr>
              <w:ind w:firstLine="0" w:firstLineChars="0"/>
              <w:jc w:val="center"/>
              <w:rPr>
                <w:rFonts w:hAnsi="华文宋体"/>
                <w:szCs w:val="32"/>
              </w:rPr>
            </w:pPr>
            <w:r>
              <w:rPr>
                <w:rFonts w:hint="eastAsia"/>
                <w:szCs w:val="32"/>
                <w:lang w:val="en-US" w:eastAsia="zh-CN"/>
              </w:rPr>
              <w:t>36</w:t>
            </w:r>
            <w:r>
              <w:rPr>
                <w:rFonts w:hint="eastAsia" w:hAnsi="华文宋体"/>
                <w:szCs w:val="32"/>
              </w:rPr>
              <w:t>岁</w:t>
            </w:r>
          </w:p>
        </w:tc>
        <w:tc>
          <w:tcPr>
            <w:tcW w:w="1191" w:type="dxa"/>
            <w:vAlign w:val="center"/>
          </w:tcPr>
          <w:p>
            <w:pPr>
              <w:ind w:firstLine="0" w:firstLineChars="0"/>
              <w:jc w:val="center"/>
              <w:rPr>
                <w:rFonts w:hint="eastAsia" w:hAnsi="华文宋体" w:eastAsia="仿宋_GB2312"/>
                <w:szCs w:val="32"/>
                <w:lang w:eastAsia="zh-CN"/>
              </w:rPr>
            </w:pPr>
            <w:r>
              <w:rPr>
                <w:rFonts w:hint="eastAsia" w:hAnsi="华文宋体"/>
                <w:sz w:val="32"/>
                <w:szCs w:val="32"/>
                <w:lang w:val="en-US" w:eastAsia="zh-CN"/>
              </w:rPr>
              <w:t>电焊工</w:t>
            </w:r>
          </w:p>
        </w:tc>
        <w:tc>
          <w:tcPr>
            <w:tcW w:w="1191" w:type="dxa"/>
            <w:vAlign w:val="center"/>
          </w:tcPr>
          <w:p>
            <w:pPr>
              <w:ind w:firstLine="0" w:firstLineChars="0"/>
              <w:jc w:val="center"/>
              <w:rPr>
                <w:rFonts w:hint="eastAsia" w:hAnsi="华文宋体" w:eastAsia="仿宋_GB2312"/>
                <w:szCs w:val="32"/>
                <w:lang w:eastAsia="zh-CN"/>
              </w:rPr>
            </w:pPr>
            <w:r>
              <w:rPr>
                <w:rFonts w:hint="eastAsia"/>
                <w:color w:val="auto"/>
                <w:szCs w:val="32"/>
                <w:lang w:eastAsia="zh-CN"/>
              </w:rPr>
              <w:t>河南</w:t>
            </w:r>
            <w:r>
              <w:rPr>
                <w:rFonts w:hint="eastAsia" w:hAnsi="华文宋体"/>
                <w:szCs w:val="32"/>
                <w:lang w:eastAsia="zh-CN"/>
              </w:rPr>
              <w:t>省</w:t>
            </w:r>
          </w:p>
        </w:tc>
        <w:tc>
          <w:tcPr>
            <w:tcW w:w="2606" w:type="dxa"/>
            <w:vAlign w:val="center"/>
          </w:tcPr>
          <w:p>
            <w:pPr>
              <w:ind w:firstLine="0" w:firstLineChars="0"/>
              <w:jc w:val="center"/>
              <w:rPr>
                <w:rFonts w:hAnsi="华文宋体"/>
                <w:szCs w:val="32"/>
              </w:rPr>
            </w:pPr>
            <w:r>
              <w:rPr>
                <w:rFonts w:hint="eastAsia"/>
                <w:color w:val="auto"/>
                <w:szCs w:val="32"/>
                <w:lang w:eastAsia="zh-CN"/>
              </w:rPr>
              <w:t>河南省新乡市封丘县居厢乡XX村委会XXX号</w:t>
            </w:r>
          </w:p>
        </w:tc>
        <w:tc>
          <w:tcPr>
            <w:tcW w:w="1191" w:type="dxa"/>
            <w:vAlign w:val="center"/>
          </w:tcPr>
          <w:p>
            <w:pPr>
              <w:ind w:firstLine="0" w:firstLineChars="0"/>
              <w:jc w:val="center"/>
              <w:rPr>
                <w:rFonts w:hAnsi="华文宋体"/>
                <w:szCs w:val="32"/>
              </w:rPr>
            </w:pPr>
            <w:r>
              <w:rPr>
                <w:rFonts w:hint="eastAsia" w:hAnsi="华文宋体"/>
                <w:szCs w:val="32"/>
              </w:rPr>
              <w:t>死亡</w:t>
            </w:r>
          </w:p>
        </w:tc>
      </w:tr>
    </w:tbl>
    <w:p>
      <w:pPr>
        <w:keepNext w:val="0"/>
        <w:keepLines w:val="0"/>
        <w:pageBreakBefore w:val="0"/>
        <w:kinsoku/>
        <w:wordWrap/>
        <w:topLinePunct w:val="0"/>
        <w:bidi w:val="0"/>
        <w:adjustRightInd/>
        <w:snapToGrid/>
        <w:spacing w:line="560" w:lineRule="exact"/>
        <w:ind w:firstLine="0" w:firstLineChars="0"/>
        <w:textAlignment w:val="auto"/>
        <w:rPr>
          <w:rFonts w:hint="eastAsia"/>
          <w:sz w:val="32"/>
          <w:szCs w:val="32"/>
        </w:rPr>
      </w:pPr>
      <w:r>
        <w:rPr>
          <w:rFonts w:hint="eastAsia"/>
          <w:sz w:val="32"/>
          <w:szCs w:val="32"/>
        </w:rPr>
        <w:t>身份证</w:t>
      </w:r>
      <w:r>
        <w:rPr>
          <w:rFonts w:hint="eastAsia"/>
          <w:sz w:val="32"/>
          <w:szCs w:val="32"/>
          <w:lang w:eastAsia="zh-CN"/>
        </w:rPr>
        <w:t>号</w:t>
      </w:r>
      <w:r>
        <w:rPr>
          <w:rFonts w:hint="eastAsia"/>
          <w:sz w:val="32"/>
          <w:szCs w:val="32"/>
        </w:rPr>
        <w:t>：</w:t>
      </w:r>
      <w:r>
        <w:rPr>
          <w:rFonts w:hint="eastAsia"/>
          <w:color w:val="auto"/>
          <w:szCs w:val="32"/>
          <w:lang w:val="en-US" w:eastAsia="zh-CN"/>
        </w:rPr>
        <w:t>4107271986XXXXXXXX</w:t>
      </w:r>
    </w:p>
    <w:p>
      <w:r>
        <w:br w:type="page"/>
      </w:r>
    </w:p>
    <w:p>
      <w:pPr>
        <w:bidi w:val="0"/>
        <w:ind w:left="0" w:leftChars="0" w:firstLine="0" w:firstLineChars="0"/>
        <w:rPr>
          <w:rFonts w:hint="eastAsia" w:ascii="黑体" w:hAnsi="黑体" w:eastAsia="黑体" w:cs="黑体"/>
          <w:b w:val="0"/>
          <w:bCs w:val="0"/>
          <w:lang w:val="en-US" w:eastAsia="zh-CN"/>
        </w:rPr>
      </w:pPr>
      <w:r>
        <w:rPr>
          <w:rFonts w:hint="eastAsia" w:ascii="黑体" w:hAnsi="黑体" w:eastAsia="黑体" w:cs="黑体"/>
          <w:b w:val="0"/>
          <w:bCs w:val="0"/>
          <w:lang w:eastAsia="zh-CN"/>
        </w:rPr>
        <w:t>附件</w:t>
      </w:r>
      <w:r>
        <w:rPr>
          <w:rFonts w:hint="eastAsia" w:ascii="黑体" w:hAnsi="黑体" w:eastAsia="黑体" w:cs="黑体"/>
          <w:b w:val="0"/>
          <w:bCs w:val="0"/>
          <w:lang w:val="en-US" w:eastAsia="zh-CN"/>
        </w:rPr>
        <w:t>3</w:t>
      </w:r>
    </w:p>
    <w:p>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outlineLvl w:val="9"/>
        <w:rPr>
          <w:rFonts w:hint="eastAsia"/>
          <w:lang w:val="en-US" w:eastAsia="zh-CN"/>
        </w:rPr>
      </w:pPr>
      <w:r>
        <w:rPr>
          <w:rFonts w:hint="eastAsia"/>
          <w:lang w:val="en-US" w:eastAsia="zh-CN"/>
        </w:rPr>
        <w:drawing>
          <wp:inline distT="0" distB="0" distL="114300" distR="114300">
            <wp:extent cx="5306060" cy="7506335"/>
            <wp:effectExtent l="0" t="0" r="12700" b="6985"/>
            <wp:docPr id="2" name="图片 2" descr="image4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age4602"/>
                    <pic:cNvPicPr>
                      <a:picLocks noChangeAspect="1"/>
                    </pic:cNvPicPr>
                  </pic:nvPicPr>
                  <pic:blipFill>
                    <a:blip r:embed="rId7"/>
                    <a:stretch>
                      <a:fillRect/>
                    </a:stretch>
                  </pic:blipFill>
                  <pic:spPr>
                    <a:xfrm>
                      <a:off x="0" y="0"/>
                      <a:ext cx="5306060" cy="7506335"/>
                    </a:xfrm>
                    <a:prstGeom prst="rect">
                      <a:avLst/>
                    </a:prstGeom>
                  </pic:spPr>
                </pic:pic>
              </a:graphicData>
            </a:graphic>
          </wp:inline>
        </w:drawing>
      </w:r>
    </w:p>
    <w:p>
      <w:pPr>
        <w:pStyle w:val="2"/>
        <w:rPr>
          <w:rFonts w:hint="eastAsia"/>
          <w:lang w:val="en-US" w:eastAsia="zh-CN"/>
        </w:rPr>
      </w:pPr>
    </w:p>
    <w:p>
      <w:pPr>
        <w:pStyle w:val="2"/>
        <w:jc w:val="center"/>
        <w:rPr>
          <w:rFonts w:hint="eastAsia"/>
          <w:lang w:val="en-US" w:eastAsia="zh-CN"/>
        </w:rPr>
      </w:pPr>
      <w:r>
        <w:rPr>
          <w:rFonts w:hint="eastAsia"/>
          <w:lang w:val="en-US" w:eastAsia="zh-CN"/>
        </w:rPr>
        <w:drawing>
          <wp:inline distT="0" distB="0" distL="114300" distR="114300">
            <wp:extent cx="5467985" cy="7735570"/>
            <wp:effectExtent l="0" t="0" r="3175" b="6350"/>
            <wp:docPr id="3" name="图片 3" descr="image4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age4601"/>
                    <pic:cNvPicPr>
                      <a:picLocks noChangeAspect="1"/>
                    </pic:cNvPicPr>
                  </pic:nvPicPr>
                  <pic:blipFill>
                    <a:blip r:embed="rId8"/>
                    <a:stretch>
                      <a:fillRect/>
                    </a:stretch>
                  </pic:blipFill>
                  <pic:spPr>
                    <a:xfrm>
                      <a:off x="0" y="0"/>
                      <a:ext cx="5467985" cy="7735570"/>
                    </a:xfrm>
                    <a:prstGeom prst="rect">
                      <a:avLst/>
                    </a:prstGeom>
                  </pic:spPr>
                </pic:pic>
              </a:graphicData>
            </a:graphic>
          </wp:inline>
        </w:drawing>
      </w:r>
    </w:p>
    <w:p>
      <w:pPr>
        <w:bidi w:val="0"/>
        <w:ind w:left="0" w:leftChars="0" w:firstLine="0" w:firstLineChars="0"/>
        <w:rPr>
          <w:rFonts w:hint="default" w:ascii="黑体" w:hAnsi="黑体" w:eastAsia="黑体" w:cs="黑体"/>
          <w:b w:val="0"/>
          <w:bCs w:val="0"/>
          <w:lang w:val="en-US" w:eastAsia="zh-CN"/>
        </w:rPr>
      </w:pPr>
      <w:r>
        <w:rPr>
          <w:rFonts w:hint="eastAsia" w:ascii="黑体" w:hAnsi="黑体" w:eastAsia="黑体" w:cs="黑体"/>
          <w:b w:val="0"/>
          <w:bCs w:val="0"/>
          <w:lang w:eastAsia="zh-CN"/>
        </w:rPr>
        <w:t>附件</w:t>
      </w:r>
      <w:r>
        <w:rPr>
          <w:rFonts w:hint="eastAsia" w:ascii="黑体" w:hAnsi="黑体" w:eastAsia="黑体" w:cs="黑体"/>
          <w:b w:val="0"/>
          <w:bCs w:val="0"/>
          <w:lang w:val="en-US" w:eastAsia="zh-CN"/>
        </w:rPr>
        <w:t>4</w:t>
      </w:r>
    </w:p>
    <w:p>
      <w:pPr>
        <w:pStyle w:val="2"/>
        <w:jc w:val="left"/>
        <w:rPr>
          <w:rFonts w:hint="eastAsia"/>
          <w:lang w:val="en-US" w:eastAsia="zh-CN"/>
        </w:rPr>
      </w:pPr>
      <w:r>
        <w:rPr>
          <w:rFonts w:hint="eastAsia"/>
          <w:lang w:val="en-US" w:eastAsia="zh-CN"/>
        </w:rPr>
        <w:drawing>
          <wp:inline distT="0" distB="0" distL="114300" distR="114300">
            <wp:extent cx="5426710" cy="7675880"/>
            <wp:effectExtent l="0" t="0" r="13970" b="5080"/>
            <wp:docPr id="4" name="图片 4" desc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  (2)"/>
                    <pic:cNvPicPr>
                      <a:picLocks noChangeAspect="1"/>
                    </pic:cNvPicPr>
                  </pic:nvPicPr>
                  <pic:blipFill>
                    <a:blip r:embed="rId9"/>
                    <a:stretch>
                      <a:fillRect/>
                    </a:stretch>
                  </pic:blipFill>
                  <pic:spPr>
                    <a:xfrm>
                      <a:off x="0" y="0"/>
                      <a:ext cx="5426710" cy="7675880"/>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5" name="图片 5" desc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  (3)"/>
                    <pic:cNvPicPr>
                      <a:picLocks noChangeAspect="1"/>
                    </pic:cNvPicPr>
                  </pic:nvPicPr>
                  <pic:blipFill>
                    <a:blip r:embed="rId10"/>
                    <a:stretch>
                      <a:fillRect/>
                    </a:stretch>
                  </pic:blipFill>
                  <pic:spPr>
                    <a:xfrm>
                      <a:off x="0" y="0"/>
                      <a:ext cx="5616575" cy="7944485"/>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6" name="图片 6" desc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  (4)"/>
                    <pic:cNvPicPr>
                      <a:picLocks noChangeAspect="1"/>
                    </pic:cNvPicPr>
                  </pic:nvPicPr>
                  <pic:blipFill>
                    <a:blip r:embed="rId11"/>
                    <a:stretch>
                      <a:fillRect/>
                    </a:stretch>
                  </pic:blipFill>
                  <pic:spPr>
                    <a:xfrm>
                      <a:off x="0" y="0"/>
                      <a:ext cx="5616575" cy="7944485"/>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7" name="图片 7" desc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  (5)"/>
                    <pic:cNvPicPr>
                      <a:picLocks noChangeAspect="1"/>
                    </pic:cNvPicPr>
                  </pic:nvPicPr>
                  <pic:blipFill>
                    <a:blip r:embed="rId12"/>
                    <a:stretch>
                      <a:fillRect/>
                    </a:stretch>
                  </pic:blipFill>
                  <pic:spPr>
                    <a:xfrm>
                      <a:off x="0" y="0"/>
                      <a:ext cx="5616575" cy="7944485"/>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8" name="图片 8" desc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  (6)"/>
                    <pic:cNvPicPr>
                      <a:picLocks noChangeAspect="1"/>
                    </pic:cNvPicPr>
                  </pic:nvPicPr>
                  <pic:blipFill>
                    <a:blip r:embed="rId13"/>
                    <a:stretch>
                      <a:fillRect/>
                    </a:stretch>
                  </pic:blipFill>
                  <pic:spPr>
                    <a:xfrm>
                      <a:off x="0" y="0"/>
                      <a:ext cx="5616575" cy="7944485"/>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9" name="图片 9" desc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  (7)"/>
                    <pic:cNvPicPr>
                      <a:picLocks noChangeAspect="1"/>
                    </pic:cNvPicPr>
                  </pic:nvPicPr>
                  <pic:blipFill>
                    <a:blip r:embed="rId14"/>
                    <a:stretch>
                      <a:fillRect/>
                    </a:stretch>
                  </pic:blipFill>
                  <pic:spPr>
                    <a:xfrm>
                      <a:off x="0" y="0"/>
                      <a:ext cx="5616575" cy="7944485"/>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10" name="图片 10" desc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  (8)"/>
                    <pic:cNvPicPr>
                      <a:picLocks noChangeAspect="1"/>
                    </pic:cNvPicPr>
                  </pic:nvPicPr>
                  <pic:blipFill>
                    <a:blip r:embed="rId15"/>
                    <a:stretch>
                      <a:fillRect/>
                    </a:stretch>
                  </pic:blipFill>
                  <pic:spPr>
                    <a:xfrm>
                      <a:off x="0" y="0"/>
                      <a:ext cx="5616575" cy="7944485"/>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11" name="图片 11" desc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  (9)"/>
                    <pic:cNvPicPr>
                      <a:picLocks noChangeAspect="1"/>
                    </pic:cNvPicPr>
                  </pic:nvPicPr>
                  <pic:blipFill>
                    <a:blip r:embed="rId16"/>
                    <a:stretch>
                      <a:fillRect/>
                    </a:stretch>
                  </pic:blipFill>
                  <pic:spPr>
                    <a:xfrm>
                      <a:off x="0" y="0"/>
                      <a:ext cx="5616575" cy="7944485"/>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12" name="图片 12" desc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  (10)"/>
                    <pic:cNvPicPr>
                      <a:picLocks noChangeAspect="1"/>
                    </pic:cNvPicPr>
                  </pic:nvPicPr>
                  <pic:blipFill>
                    <a:blip r:embed="rId17"/>
                    <a:stretch>
                      <a:fillRect/>
                    </a:stretch>
                  </pic:blipFill>
                  <pic:spPr>
                    <a:xfrm>
                      <a:off x="0" y="0"/>
                      <a:ext cx="5616575" cy="7944485"/>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13" name="图片 13" descr="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  (11)"/>
                    <pic:cNvPicPr>
                      <a:picLocks noChangeAspect="1"/>
                    </pic:cNvPicPr>
                  </pic:nvPicPr>
                  <pic:blipFill>
                    <a:blip r:embed="rId18"/>
                    <a:stretch>
                      <a:fillRect/>
                    </a:stretch>
                  </pic:blipFill>
                  <pic:spPr>
                    <a:xfrm>
                      <a:off x="0" y="0"/>
                      <a:ext cx="5616575" cy="7944485"/>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14" name="图片 14" descr="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  (12)"/>
                    <pic:cNvPicPr>
                      <a:picLocks noChangeAspect="1"/>
                    </pic:cNvPicPr>
                  </pic:nvPicPr>
                  <pic:blipFill>
                    <a:blip r:embed="rId19"/>
                    <a:stretch>
                      <a:fillRect/>
                    </a:stretch>
                  </pic:blipFill>
                  <pic:spPr>
                    <a:xfrm>
                      <a:off x="0" y="0"/>
                      <a:ext cx="5616575" cy="7944485"/>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15" name="图片 15" descr="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  (13)"/>
                    <pic:cNvPicPr>
                      <a:picLocks noChangeAspect="1"/>
                    </pic:cNvPicPr>
                  </pic:nvPicPr>
                  <pic:blipFill>
                    <a:blip r:embed="rId20"/>
                    <a:stretch>
                      <a:fillRect/>
                    </a:stretch>
                  </pic:blipFill>
                  <pic:spPr>
                    <a:xfrm>
                      <a:off x="0" y="0"/>
                      <a:ext cx="5616575" cy="7944485"/>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16" name="图片 16" descr="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  (14)"/>
                    <pic:cNvPicPr>
                      <a:picLocks noChangeAspect="1"/>
                    </pic:cNvPicPr>
                  </pic:nvPicPr>
                  <pic:blipFill>
                    <a:blip r:embed="rId21"/>
                    <a:stretch>
                      <a:fillRect/>
                    </a:stretch>
                  </pic:blipFill>
                  <pic:spPr>
                    <a:xfrm>
                      <a:off x="0" y="0"/>
                      <a:ext cx="5616575" cy="7944485"/>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17" name="图片 17" descr="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  (15)"/>
                    <pic:cNvPicPr>
                      <a:picLocks noChangeAspect="1"/>
                    </pic:cNvPicPr>
                  </pic:nvPicPr>
                  <pic:blipFill>
                    <a:blip r:embed="rId22"/>
                    <a:stretch>
                      <a:fillRect/>
                    </a:stretch>
                  </pic:blipFill>
                  <pic:spPr>
                    <a:xfrm>
                      <a:off x="0" y="0"/>
                      <a:ext cx="5616575" cy="7944485"/>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18" name="图片 18" descr="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  (16)"/>
                    <pic:cNvPicPr>
                      <a:picLocks noChangeAspect="1"/>
                    </pic:cNvPicPr>
                  </pic:nvPicPr>
                  <pic:blipFill>
                    <a:blip r:embed="rId23"/>
                    <a:stretch>
                      <a:fillRect/>
                    </a:stretch>
                  </pic:blipFill>
                  <pic:spPr>
                    <a:xfrm>
                      <a:off x="0" y="0"/>
                      <a:ext cx="5616575" cy="7944485"/>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19" name="图片 19" descr="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  (17)"/>
                    <pic:cNvPicPr>
                      <a:picLocks noChangeAspect="1"/>
                    </pic:cNvPicPr>
                  </pic:nvPicPr>
                  <pic:blipFill>
                    <a:blip r:embed="rId24"/>
                    <a:stretch>
                      <a:fillRect/>
                    </a:stretch>
                  </pic:blipFill>
                  <pic:spPr>
                    <a:xfrm>
                      <a:off x="0" y="0"/>
                      <a:ext cx="5616575" cy="7944485"/>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20" name="图片 20" descr="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  (18)"/>
                    <pic:cNvPicPr>
                      <a:picLocks noChangeAspect="1"/>
                    </pic:cNvPicPr>
                  </pic:nvPicPr>
                  <pic:blipFill>
                    <a:blip r:embed="rId25"/>
                    <a:stretch>
                      <a:fillRect/>
                    </a:stretch>
                  </pic:blipFill>
                  <pic:spPr>
                    <a:xfrm>
                      <a:off x="0" y="0"/>
                      <a:ext cx="5616575" cy="7944485"/>
                    </a:xfrm>
                    <a:prstGeom prst="rect">
                      <a:avLst/>
                    </a:prstGeom>
                  </pic:spPr>
                </pic:pic>
              </a:graphicData>
            </a:graphic>
          </wp:inline>
        </w:drawing>
      </w:r>
    </w:p>
    <w:p>
      <w:pPr>
        <w:pStyle w:val="2"/>
        <w:jc w:val="left"/>
        <w:rPr>
          <w:rFonts w:hint="eastAsia"/>
          <w:lang w:val="en-US" w:eastAsia="zh-CN"/>
        </w:rPr>
      </w:pPr>
      <w:r>
        <w:rPr>
          <w:rFonts w:hint="eastAsia"/>
          <w:lang w:val="en-US" w:eastAsia="zh-CN"/>
        </w:rPr>
        <w:drawing>
          <wp:inline distT="0" distB="0" distL="114300" distR="114300">
            <wp:extent cx="5616575" cy="7944485"/>
            <wp:effectExtent l="0" t="0" r="6985" b="10795"/>
            <wp:docPr id="21" name="图片 21" descr="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  (19)"/>
                    <pic:cNvPicPr>
                      <a:picLocks noChangeAspect="1"/>
                    </pic:cNvPicPr>
                  </pic:nvPicPr>
                  <pic:blipFill>
                    <a:blip r:embed="rId26"/>
                    <a:stretch>
                      <a:fillRect/>
                    </a:stretch>
                  </pic:blipFill>
                  <pic:spPr>
                    <a:xfrm>
                      <a:off x="0" y="0"/>
                      <a:ext cx="5616575" cy="7944485"/>
                    </a:xfrm>
                    <a:prstGeom prst="rect">
                      <a:avLst/>
                    </a:prstGeom>
                  </pic:spPr>
                </pic:pic>
              </a:graphicData>
            </a:graphic>
          </wp:inline>
        </w:drawing>
      </w:r>
    </w:p>
    <w:sectPr>
      <w:headerReference r:id="rId4" w:type="default"/>
      <w:footerReference r:id="rId5" w:type="default"/>
      <w:pgSz w:w="11906" w:h="16838"/>
      <w:pgMar w:top="2098" w:right="1474" w:bottom="1984" w:left="1587" w:header="851" w:footer="141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宋体">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left="0" w:leftChars="0" w:firstLine="0" w:firstLineChars="0"/>
                            <w:rPr>
                              <w:rFonts w:hint="eastAsia" w:eastAsia="仿宋_GB2312"/>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ind w:left="0" w:leftChars="0" w:firstLine="0" w:firstLineChars="0"/>
                      <w:rPr>
                        <w:rFonts w:hint="eastAsia" w:eastAsia="仿宋_GB2312"/>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6"/>
        <w:snapToGrid w:val="0"/>
        <w:spacing w:line="240" w:lineRule="auto"/>
        <w:rPr>
          <w:rFonts w:hint="eastAsia"/>
          <w:b/>
          <w:bCs/>
          <w:lang w:val="en-US" w:eastAsia="zh-CN"/>
        </w:rPr>
      </w:pPr>
      <w:r>
        <w:rPr>
          <w:rFonts w:hint="eastAsia"/>
          <w:b/>
          <w:bCs/>
          <w:lang w:val="en-US" w:eastAsia="zh-CN"/>
        </w:rPr>
        <w:t>1.《轮胎吊、汽车吊维修保养规程》</w:t>
      </w:r>
    </w:p>
    <w:p>
      <w:pPr>
        <w:pStyle w:val="6"/>
        <w:snapToGrid w:val="0"/>
        <w:spacing w:line="240" w:lineRule="auto"/>
        <w:rPr>
          <w:rFonts w:hint="default"/>
          <w:b w:val="0"/>
          <w:bCs w:val="0"/>
          <w:lang w:val="en-US" w:eastAsia="zh-CN"/>
        </w:rPr>
      </w:pPr>
      <w:r>
        <w:rPr>
          <w:rFonts w:hint="eastAsia"/>
          <w:b w:val="0"/>
          <w:bCs w:val="0"/>
          <w:lang w:val="en-US" w:eastAsia="zh-CN"/>
        </w:rPr>
        <w:t>轮胎吊、吊车在检修间隔期间的维护保养分为：一级保养：每日动车前和交接班时做的检查和保养工作，由操作人员负责，主要包括钢丝绳、滑轮、吊钩、起重臂、旋转、车轮螺栓、蓄电池、制动器等的检查、润滑、紧固和调整等。二级保养：是定期保养工作，它由维修工负责各个机构和部件的维护和保养。</w:t>
      </w:r>
    </w:p>
  </w:footnote>
  <w:footnote w:id="1">
    <w:p>
      <w:pPr>
        <w:pStyle w:val="6"/>
        <w:snapToGrid w:val="0"/>
        <w:spacing w:line="240" w:lineRule="auto"/>
        <w:rPr>
          <w:rFonts w:hint="eastAsia"/>
          <w:b/>
          <w:bCs/>
          <w:lang w:val="en-US" w:eastAsia="zh-CN"/>
        </w:rPr>
      </w:pPr>
      <w:r>
        <w:rPr>
          <w:rFonts w:hint="eastAsia"/>
          <w:b/>
          <w:bCs/>
          <w:lang w:val="en-US" w:eastAsia="zh-CN"/>
        </w:rPr>
        <w:t>2.《吊车拆装钩头作业流程》</w:t>
      </w:r>
    </w:p>
    <w:p>
      <w:pPr>
        <w:pStyle w:val="6"/>
        <w:snapToGrid w:val="0"/>
        <w:spacing w:line="240" w:lineRule="auto"/>
        <w:rPr>
          <w:rFonts w:hint="default"/>
          <w:b w:val="0"/>
          <w:bCs w:val="0"/>
          <w:lang w:val="en-US" w:eastAsia="zh-CN"/>
        </w:rPr>
      </w:pPr>
      <w:r>
        <w:rPr>
          <w:rFonts w:hint="eastAsia"/>
          <w:b w:val="0"/>
          <w:bCs w:val="0"/>
          <w:lang w:val="en-US" w:eastAsia="zh-CN"/>
        </w:rPr>
        <w:t>三、验收流程1.钩头在安装完成后，应由带班及设备管理员对安装好的钩头进行验收，验收内容须涵盖查看绳头、绳卡、各类销轴、滑轮组件及保险销等装置是否安装正常。2.各类装置在验收完好的状态下，须对钩头进行吊物重载实验，在吊物实验前，须对作业现场做好警示措施并安排专人进行现场监护。吊物离地不应超过0.5米，重载实验时长须保证10分钟以上，在现场确认吊物钩头正常后方可完成验收。</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0" w:leftChars="0" w:firstLine="0" w:firstLineChars="0"/>
      <w:rPr>
        <w:rFonts w:hint="default" w:eastAsia="仿宋_GB2312"/>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MTM0YThkZDhiNjg4NzBiMmM5MzA0YTA3OTM2YjIifQ=="/>
  </w:docVars>
  <w:rsids>
    <w:rsidRoot w:val="08394A96"/>
    <w:rsid w:val="001E6581"/>
    <w:rsid w:val="0049226C"/>
    <w:rsid w:val="007314C1"/>
    <w:rsid w:val="00A93302"/>
    <w:rsid w:val="01771A41"/>
    <w:rsid w:val="01830647"/>
    <w:rsid w:val="01B74116"/>
    <w:rsid w:val="01DF2774"/>
    <w:rsid w:val="0259058E"/>
    <w:rsid w:val="02D72F6F"/>
    <w:rsid w:val="03295466"/>
    <w:rsid w:val="043331CC"/>
    <w:rsid w:val="047A3A16"/>
    <w:rsid w:val="04C06F23"/>
    <w:rsid w:val="04FF1065"/>
    <w:rsid w:val="05164547"/>
    <w:rsid w:val="05202323"/>
    <w:rsid w:val="052A6AF7"/>
    <w:rsid w:val="055F3381"/>
    <w:rsid w:val="056767C7"/>
    <w:rsid w:val="05F2718C"/>
    <w:rsid w:val="060A79CF"/>
    <w:rsid w:val="06AE4D26"/>
    <w:rsid w:val="07DE3D84"/>
    <w:rsid w:val="08394A96"/>
    <w:rsid w:val="084A0A5F"/>
    <w:rsid w:val="08D760A0"/>
    <w:rsid w:val="096F1B34"/>
    <w:rsid w:val="0A701968"/>
    <w:rsid w:val="0ABE5AC7"/>
    <w:rsid w:val="0AE13339"/>
    <w:rsid w:val="0BC80A10"/>
    <w:rsid w:val="0BC972EA"/>
    <w:rsid w:val="0BDC6ED2"/>
    <w:rsid w:val="0C5E6434"/>
    <w:rsid w:val="0C92168D"/>
    <w:rsid w:val="0D4A73F2"/>
    <w:rsid w:val="0DD96523"/>
    <w:rsid w:val="0E1A2911"/>
    <w:rsid w:val="0E6439E2"/>
    <w:rsid w:val="0E6809A0"/>
    <w:rsid w:val="0E8A7A57"/>
    <w:rsid w:val="0F483F47"/>
    <w:rsid w:val="0F6E5F63"/>
    <w:rsid w:val="102C266A"/>
    <w:rsid w:val="106529B7"/>
    <w:rsid w:val="109606C5"/>
    <w:rsid w:val="112F2FC2"/>
    <w:rsid w:val="11F83CFB"/>
    <w:rsid w:val="12302A83"/>
    <w:rsid w:val="12A31505"/>
    <w:rsid w:val="12CD1F8E"/>
    <w:rsid w:val="139E664A"/>
    <w:rsid w:val="13FA2395"/>
    <w:rsid w:val="142D7659"/>
    <w:rsid w:val="1511730C"/>
    <w:rsid w:val="154F49F1"/>
    <w:rsid w:val="155342C4"/>
    <w:rsid w:val="15F06302"/>
    <w:rsid w:val="16191622"/>
    <w:rsid w:val="16560D2A"/>
    <w:rsid w:val="17D227EF"/>
    <w:rsid w:val="17FB415F"/>
    <w:rsid w:val="18677FA4"/>
    <w:rsid w:val="18CA7AB4"/>
    <w:rsid w:val="19331BEA"/>
    <w:rsid w:val="193B58ED"/>
    <w:rsid w:val="19701DCB"/>
    <w:rsid w:val="19E62E5D"/>
    <w:rsid w:val="1A15387E"/>
    <w:rsid w:val="1C122471"/>
    <w:rsid w:val="1C393E65"/>
    <w:rsid w:val="1C3B4042"/>
    <w:rsid w:val="1C4E569D"/>
    <w:rsid w:val="1CB84EAD"/>
    <w:rsid w:val="1CE804A1"/>
    <w:rsid w:val="1D4622ED"/>
    <w:rsid w:val="1DA23F57"/>
    <w:rsid w:val="1DCA11AB"/>
    <w:rsid w:val="1E902D3E"/>
    <w:rsid w:val="1F571467"/>
    <w:rsid w:val="207E6980"/>
    <w:rsid w:val="20CF77A0"/>
    <w:rsid w:val="20E3764F"/>
    <w:rsid w:val="21056583"/>
    <w:rsid w:val="211307A1"/>
    <w:rsid w:val="217B4653"/>
    <w:rsid w:val="217D35AF"/>
    <w:rsid w:val="21C30680"/>
    <w:rsid w:val="21C42081"/>
    <w:rsid w:val="2241494C"/>
    <w:rsid w:val="226D24DB"/>
    <w:rsid w:val="22C3285F"/>
    <w:rsid w:val="232A2776"/>
    <w:rsid w:val="234822C0"/>
    <w:rsid w:val="245C50AD"/>
    <w:rsid w:val="24E04B79"/>
    <w:rsid w:val="25655E09"/>
    <w:rsid w:val="256A561D"/>
    <w:rsid w:val="256D1FB9"/>
    <w:rsid w:val="25990FAA"/>
    <w:rsid w:val="25DF5500"/>
    <w:rsid w:val="25F16C05"/>
    <w:rsid w:val="265D37A3"/>
    <w:rsid w:val="26750342"/>
    <w:rsid w:val="27176387"/>
    <w:rsid w:val="27AE4DB2"/>
    <w:rsid w:val="27AE55B0"/>
    <w:rsid w:val="27C30FD3"/>
    <w:rsid w:val="27E020DD"/>
    <w:rsid w:val="287C097F"/>
    <w:rsid w:val="28837EFC"/>
    <w:rsid w:val="28AD287B"/>
    <w:rsid w:val="292629C6"/>
    <w:rsid w:val="2A231338"/>
    <w:rsid w:val="2AF073D3"/>
    <w:rsid w:val="2B1F6981"/>
    <w:rsid w:val="2BCF1C43"/>
    <w:rsid w:val="2CEB4EE3"/>
    <w:rsid w:val="2D3817DB"/>
    <w:rsid w:val="2D4A74C0"/>
    <w:rsid w:val="2DDF4AC3"/>
    <w:rsid w:val="2E0925BF"/>
    <w:rsid w:val="2E375E3E"/>
    <w:rsid w:val="2E39216F"/>
    <w:rsid w:val="2FB12825"/>
    <w:rsid w:val="3003387F"/>
    <w:rsid w:val="3055724C"/>
    <w:rsid w:val="30AB6F28"/>
    <w:rsid w:val="30BE4B0D"/>
    <w:rsid w:val="30E10B9D"/>
    <w:rsid w:val="31397A0E"/>
    <w:rsid w:val="31484722"/>
    <w:rsid w:val="314A409B"/>
    <w:rsid w:val="32227C4E"/>
    <w:rsid w:val="32243257"/>
    <w:rsid w:val="328E00C9"/>
    <w:rsid w:val="32A508BD"/>
    <w:rsid w:val="32A645C2"/>
    <w:rsid w:val="32AE5C7F"/>
    <w:rsid w:val="32AF396F"/>
    <w:rsid w:val="343C286A"/>
    <w:rsid w:val="357351A7"/>
    <w:rsid w:val="360C3FAA"/>
    <w:rsid w:val="365746B1"/>
    <w:rsid w:val="36CC42C2"/>
    <w:rsid w:val="37301974"/>
    <w:rsid w:val="374E7FC7"/>
    <w:rsid w:val="377C28E9"/>
    <w:rsid w:val="37E942E6"/>
    <w:rsid w:val="37F0281C"/>
    <w:rsid w:val="38083125"/>
    <w:rsid w:val="38571B5E"/>
    <w:rsid w:val="38811B06"/>
    <w:rsid w:val="3AA57D8C"/>
    <w:rsid w:val="3B7B52CD"/>
    <w:rsid w:val="3B8261F4"/>
    <w:rsid w:val="3BF859D3"/>
    <w:rsid w:val="3C382D2A"/>
    <w:rsid w:val="3C4B1C5F"/>
    <w:rsid w:val="3C7054A5"/>
    <w:rsid w:val="3CD87AF5"/>
    <w:rsid w:val="3E552E87"/>
    <w:rsid w:val="3F6A65CB"/>
    <w:rsid w:val="3FB96C66"/>
    <w:rsid w:val="4051555F"/>
    <w:rsid w:val="40F960C2"/>
    <w:rsid w:val="413C5641"/>
    <w:rsid w:val="41FA72C7"/>
    <w:rsid w:val="42BD2ADD"/>
    <w:rsid w:val="43036EDB"/>
    <w:rsid w:val="43634ACC"/>
    <w:rsid w:val="440E7A6A"/>
    <w:rsid w:val="44E64495"/>
    <w:rsid w:val="456A13F8"/>
    <w:rsid w:val="45C331DC"/>
    <w:rsid w:val="464B5637"/>
    <w:rsid w:val="46C638D5"/>
    <w:rsid w:val="46F0291B"/>
    <w:rsid w:val="472A4804"/>
    <w:rsid w:val="483C7D15"/>
    <w:rsid w:val="48574E1E"/>
    <w:rsid w:val="489F51AB"/>
    <w:rsid w:val="4AF0020A"/>
    <w:rsid w:val="4B3D031D"/>
    <w:rsid w:val="4B4D346F"/>
    <w:rsid w:val="4B686C5F"/>
    <w:rsid w:val="4BD04E73"/>
    <w:rsid w:val="4C283254"/>
    <w:rsid w:val="4C3228B2"/>
    <w:rsid w:val="4C6D6D1C"/>
    <w:rsid w:val="4CB3172E"/>
    <w:rsid w:val="4CBF5D24"/>
    <w:rsid w:val="4D416B5A"/>
    <w:rsid w:val="4D8763A3"/>
    <w:rsid w:val="4DC17B00"/>
    <w:rsid w:val="4E6830AB"/>
    <w:rsid w:val="4E811B53"/>
    <w:rsid w:val="4F1B6090"/>
    <w:rsid w:val="4F3469F3"/>
    <w:rsid w:val="4F3D339C"/>
    <w:rsid w:val="4FC84C02"/>
    <w:rsid w:val="4FEF71F9"/>
    <w:rsid w:val="501202F2"/>
    <w:rsid w:val="50992D33"/>
    <w:rsid w:val="50AF6EB7"/>
    <w:rsid w:val="50BF6936"/>
    <w:rsid w:val="50F45A29"/>
    <w:rsid w:val="51714F75"/>
    <w:rsid w:val="51B569AD"/>
    <w:rsid w:val="527C41BF"/>
    <w:rsid w:val="52F2211C"/>
    <w:rsid w:val="534E1E12"/>
    <w:rsid w:val="5479271D"/>
    <w:rsid w:val="54901AF5"/>
    <w:rsid w:val="554E3311"/>
    <w:rsid w:val="56B9355A"/>
    <w:rsid w:val="56BC4C71"/>
    <w:rsid w:val="574249AC"/>
    <w:rsid w:val="57DF4677"/>
    <w:rsid w:val="58625F0C"/>
    <w:rsid w:val="58A550DC"/>
    <w:rsid w:val="58FD7D40"/>
    <w:rsid w:val="596F425D"/>
    <w:rsid w:val="5977224D"/>
    <w:rsid w:val="598840E7"/>
    <w:rsid w:val="59F0476D"/>
    <w:rsid w:val="5A1C0A4C"/>
    <w:rsid w:val="5A6728F7"/>
    <w:rsid w:val="5AC40CA0"/>
    <w:rsid w:val="5C571A74"/>
    <w:rsid w:val="5D441EDD"/>
    <w:rsid w:val="5D5B4F1E"/>
    <w:rsid w:val="5E342028"/>
    <w:rsid w:val="5E3D4A1F"/>
    <w:rsid w:val="5E806114"/>
    <w:rsid w:val="5E8769F3"/>
    <w:rsid w:val="5E975541"/>
    <w:rsid w:val="5EBF2D30"/>
    <w:rsid w:val="610A200F"/>
    <w:rsid w:val="61552376"/>
    <w:rsid w:val="6179674C"/>
    <w:rsid w:val="61CC0794"/>
    <w:rsid w:val="61F7116C"/>
    <w:rsid w:val="6248711B"/>
    <w:rsid w:val="62D1249C"/>
    <w:rsid w:val="633D5AF8"/>
    <w:rsid w:val="636B7316"/>
    <w:rsid w:val="63B65C4B"/>
    <w:rsid w:val="6419701E"/>
    <w:rsid w:val="64782029"/>
    <w:rsid w:val="64E07185"/>
    <w:rsid w:val="65482A39"/>
    <w:rsid w:val="657C7C9C"/>
    <w:rsid w:val="659D634F"/>
    <w:rsid w:val="659E1D09"/>
    <w:rsid w:val="65CE180F"/>
    <w:rsid w:val="661A7DD9"/>
    <w:rsid w:val="66A3558D"/>
    <w:rsid w:val="66E306B8"/>
    <w:rsid w:val="679F5BBC"/>
    <w:rsid w:val="67DC3CDE"/>
    <w:rsid w:val="683E5C68"/>
    <w:rsid w:val="684915B9"/>
    <w:rsid w:val="68A24D72"/>
    <w:rsid w:val="68AA315D"/>
    <w:rsid w:val="693C10B1"/>
    <w:rsid w:val="69E462C5"/>
    <w:rsid w:val="6A3B2A9E"/>
    <w:rsid w:val="6A943494"/>
    <w:rsid w:val="6AC4161F"/>
    <w:rsid w:val="6AF762D4"/>
    <w:rsid w:val="6B2A1810"/>
    <w:rsid w:val="6C7D4E22"/>
    <w:rsid w:val="6CBC2D03"/>
    <w:rsid w:val="6D040631"/>
    <w:rsid w:val="6D267FE2"/>
    <w:rsid w:val="6D2738CE"/>
    <w:rsid w:val="6D34722A"/>
    <w:rsid w:val="6DA95FC7"/>
    <w:rsid w:val="6E6A59F3"/>
    <w:rsid w:val="6F337072"/>
    <w:rsid w:val="70982403"/>
    <w:rsid w:val="709D5435"/>
    <w:rsid w:val="711C1FED"/>
    <w:rsid w:val="725C2A40"/>
    <w:rsid w:val="72BB1748"/>
    <w:rsid w:val="72FF24CB"/>
    <w:rsid w:val="73546671"/>
    <w:rsid w:val="73934A1F"/>
    <w:rsid w:val="73C470CC"/>
    <w:rsid w:val="74415023"/>
    <w:rsid w:val="74457313"/>
    <w:rsid w:val="74753403"/>
    <w:rsid w:val="74F0131C"/>
    <w:rsid w:val="75115393"/>
    <w:rsid w:val="76225DA0"/>
    <w:rsid w:val="77776356"/>
    <w:rsid w:val="77A06791"/>
    <w:rsid w:val="77F929F7"/>
    <w:rsid w:val="780131BF"/>
    <w:rsid w:val="780F3611"/>
    <w:rsid w:val="78AB0A3F"/>
    <w:rsid w:val="78C65D8E"/>
    <w:rsid w:val="78FB4EBC"/>
    <w:rsid w:val="791351F0"/>
    <w:rsid w:val="792C1D98"/>
    <w:rsid w:val="79683F8F"/>
    <w:rsid w:val="79A42111"/>
    <w:rsid w:val="7A14416D"/>
    <w:rsid w:val="7A476BDD"/>
    <w:rsid w:val="7A4B23CE"/>
    <w:rsid w:val="7A4D247D"/>
    <w:rsid w:val="7A6B785D"/>
    <w:rsid w:val="7AB841B5"/>
    <w:rsid w:val="7B830929"/>
    <w:rsid w:val="7BA257E6"/>
    <w:rsid w:val="7BC213FE"/>
    <w:rsid w:val="7BF41E15"/>
    <w:rsid w:val="7D88446A"/>
    <w:rsid w:val="7D9E3A61"/>
    <w:rsid w:val="7DA52167"/>
    <w:rsid w:val="7DE2231D"/>
    <w:rsid w:val="7E005D4F"/>
    <w:rsid w:val="7E040796"/>
    <w:rsid w:val="7E1270E2"/>
    <w:rsid w:val="7F0322CC"/>
    <w:rsid w:val="7F543508"/>
    <w:rsid w:val="7FB757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spacing w:line="560" w:lineRule="exact"/>
      <w:ind w:firstLine="880" w:firstLineChars="200"/>
      <w:jc w:val="both"/>
    </w:pPr>
    <w:rPr>
      <w:rFonts w:ascii="仿宋_GB2312" w:hAnsi="仿宋_GB2312" w:eastAsia="仿宋_GB2312" w:cs="Times New Roman"/>
      <w:kern w:val="2"/>
      <w:sz w:val="32"/>
      <w:szCs w:val="22"/>
      <w:lang w:val="en-US" w:eastAsia="zh-CN" w:bidi="ar-SA"/>
    </w:rPr>
  </w:style>
  <w:style w:type="character" w:default="1" w:styleId="7">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3">
    <w:name w:val="Date"/>
    <w:basedOn w:val="1"/>
    <w:next w:val="1"/>
    <w:qFormat/>
    <w:uiPriority w:val="0"/>
    <w:rPr>
      <w:rFonts w:ascii="仿宋_GB2312" w:eastAsia="仿宋_GB2312"/>
      <w:sz w:val="28"/>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note text"/>
    <w:basedOn w:val="1"/>
    <w:qFormat/>
    <w:uiPriority w:val="0"/>
    <w:pPr>
      <w:snapToGrid w:val="0"/>
      <w:jc w:val="left"/>
    </w:pPr>
    <w:rPr>
      <w:sz w:val="18"/>
    </w:rPr>
  </w:style>
  <w:style w:type="character" w:styleId="8">
    <w:name w:val="footnote reference"/>
    <w:basedOn w:val="7"/>
    <w:qFormat/>
    <w:uiPriority w:val="0"/>
    <w:rPr>
      <w:vertAlign w:val="superscript"/>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5806</Words>
  <Characters>6216</Characters>
  <Lines>0</Lines>
  <Paragraphs>0</Paragraphs>
  <TotalTime>11</TotalTime>
  <ScaleCrop>false</ScaleCrop>
  <LinksUpToDate>false</LinksUpToDate>
  <CharactersWithSpaces>6252</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2022-07-26T01:15:00Z</dcterms:created>
  <dc:creator>Administrator</dc:creator>
  <cp:lastModifiedBy>Administrator</cp:lastModifiedBy>
  <cp:lastPrinted>2022-08-30T07:22:00Z</cp:lastPrinted>
  <dcterms:modified xsi:type="dcterms:W3CDTF">2022-10-20T08:30:02Z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ICV">
    <vt:lpwstr>1037DA2BF9294055847B61351D900C27</vt:lpwstr>
  </property>
</Properties>
</file>