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firstLine="567"/>
        <w:rPr>
          <w:rFonts w:hint="eastAsia"/>
        </w:rPr>
      </w:pPr>
      <w:r>
        <w:rPr>
          <w:rFonts w:hint="eastAsia" w:ascii="仿宋_GB2312"/>
        </w:rPr>
        <mc:AlternateContent>
          <mc:Choice Requires="wps">
            <w:drawing>
              <wp:anchor distT="0" distB="0" distL="114300" distR="114300" simplePos="0" relativeHeight="251658240"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26" name="矩形 26" descr="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"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p>
                        </w:txbxContent>
                      </wps:txbx>
                      <wps:bodyPr upright="1"/>
                    </wps:wsp>
                  </a:graphicData>
                </a:graphic>
              </wp:anchor>
            </w:drawing>
          </mc:Choice>
          <mc:Fallback>
            <w:pict>
              <v:rect id="_x0000_s1026" o:spid="_x0000_s1026" o:spt="1" alt="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" style="position:absolute;left:0pt;margin-left:-10pt;margin-top:10pt;height:5pt;width:5pt;mso-position-horizontal-relative:page;mso-position-vertical-relative:page;visibility:hidden;z-index:251658240;mso-width-relative:page;mso-height-relative:page;" fillcolor="#FFFFFF" filled="t" stroked="t" coordsize="21600,21600" o:allowincell="f" o:gfxdata="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">
                <v:fill on="t" focussize="0,0"/>
                <v:stroke color="#000000" joinstyle="miter"/>
                <v:imagedata o:title=""/>
                <o:lock v:ext="edit" aspectratio="f"/>
                <v:textbox>
                  <w:txbxContent>
                    <w:p>
                      <w:pPr>
                        <w:jc w:val="center"/>
                      </w:pPr>
                    </w:p>
                  </w:txbxContent>
                </v:textbox>
              </v:rect>
            </w:pict>
          </mc:Fallback>
        </mc:AlternateContent>
      </w:r>
    </w:p>
    <w:p>
      <w:pPr>
        <w:ind w:left="0" w:leftChars="0" w:firstLine="0" w:firstLineChars="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ind w:left="0" w:leftChars="0" w:firstLine="0" w:firstLineChars="0"/>
        <w:jc w:val="center"/>
        <w:rPr>
          <w:rFonts w:hint="eastAsia" w:ascii="方正小标宋简体" w:hAnsi="方正小标宋简体" w:eastAsia="方正小标宋简体" w:cs="方正小标宋简体"/>
          <w:sz w:val="44"/>
          <w:szCs w:val="44"/>
          <w:lang w:val="en-US" w:eastAsia="zh-CN"/>
        </w:rPr>
      </w:pPr>
    </w:p>
    <w:p>
      <w:pPr>
        <w:ind w:left="0" w:leftChars="0" w:firstLine="0" w:firstLineChars="0"/>
        <w:jc w:val="center"/>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上海乾革金属制品有限公司</w:t>
      </w:r>
    </w:p>
    <w:p>
      <w:pPr>
        <w:ind w:left="0" w:leftChars="0" w:firstLine="0" w:firstLineChars="0"/>
        <w:jc w:val="center"/>
        <w:rPr>
          <w:rFonts w:hint="eastAsia" w:ascii="方正小标宋简体" w:hAnsi="Arial" w:eastAsia="方正小标宋简体" w:cs="Arial"/>
          <w:sz w:val="44"/>
          <w:szCs w:val="21"/>
          <w:shd w:val="clear" w:color="auto" w:fill="FFFFFF"/>
        </w:rPr>
      </w:pPr>
      <w:r>
        <w:rPr>
          <w:rFonts w:hint="eastAsia" w:ascii="方正小标宋简体" w:hAnsi="Arial" w:eastAsia="方正小标宋简体" w:cs="Arial"/>
          <w:sz w:val="44"/>
          <w:szCs w:val="21"/>
          <w:shd w:val="clear" w:color="auto" w:fill="FFFFFF"/>
        </w:rPr>
        <w:t>“</w:t>
      </w:r>
      <w:r>
        <w:rPr>
          <w:rFonts w:hint="eastAsia" w:ascii="方正小标宋简体" w:hAnsi="Arial" w:eastAsia="方正小标宋简体" w:cs="Arial"/>
          <w:sz w:val="44"/>
          <w:szCs w:val="21"/>
          <w:shd w:val="clear" w:color="auto" w:fill="FFFFFF"/>
          <w:lang w:val="en-US" w:eastAsia="zh-CN"/>
        </w:rPr>
        <w:t>6</w:t>
      </w:r>
      <w:r>
        <w:rPr>
          <w:rFonts w:hint="eastAsia" w:ascii="方正小标宋简体" w:hAnsi="Arial" w:eastAsia="方正小标宋简体" w:cs="Arial"/>
          <w:sz w:val="44"/>
          <w:szCs w:val="21"/>
          <w:shd w:val="clear" w:color="auto" w:fill="FFFFFF"/>
        </w:rPr>
        <w:t>·</w:t>
      </w:r>
      <w:r>
        <w:rPr>
          <w:rFonts w:hint="eastAsia" w:ascii="方正小标宋简体" w:hAnsi="Arial" w:eastAsia="方正小标宋简体" w:cs="Arial"/>
          <w:sz w:val="44"/>
          <w:szCs w:val="21"/>
          <w:shd w:val="clear" w:color="auto" w:fill="FFFFFF"/>
          <w:lang w:val="en-US" w:eastAsia="zh-CN"/>
        </w:rPr>
        <w:t>29</w:t>
      </w:r>
      <w:r>
        <w:rPr>
          <w:rFonts w:hint="eastAsia" w:ascii="方正小标宋简体" w:hAnsi="Arial" w:eastAsia="方正小标宋简体" w:cs="Arial"/>
          <w:sz w:val="44"/>
          <w:szCs w:val="21"/>
          <w:shd w:val="clear" w:color="auto" w:fill="FFFFFF"/>
        </w:rPr>
        <w:t>”</w:t>
      </w:r>
      <w:r>
        <w:rPr>
          <w:rFonts w:hint="eastAsia" w:ascii="方正小标宋简体" w:hAnsi="Arial" w:eastAsia="方正小标宋简体" w:cs="Arial"/>
          <w:sz w:val="44"/>
          <w:szCs w:val="21"/>
          <w:shd w:val="clear" w:color="auto" w:fill="FFFFFF"/>
          <w:lang w:eastAsia="zh-CN"/>
        </w:rPr>
        <w:t>高处坠落一般</w:t>
      </w:r>
      <w:r>
        <w:rPr>
          <w:rFonts w:hint="eastAsia" w:ascii="方正小标宋简体" w:hAnsi="Arial" w:eastAsia="方正小标宋简体" w:cs="Arial"/>
          <w:sz w:val="44"/>
          <w:szCs w:val="21"/>
          <w:shd w:val="clear" w:color="auto" w:fill="FFFFFF"/>
        </w:rPr>
        <w:t>事故调查报告</w:t>
      </w:r>
    </w:p>
    <w:bookmarkEnd w:id="0"/>
    <w:p>
      <w:pPr>
        <w:bidi w:val="0"/>
      </w:pPr>
    </w:p>
    <w:p>
      <w:pPr>
        <w:adjustRightInd w:val="0"/>
        <w:snapToGrid w:val="0"/>
        <w:ind w:firstLine="640"/>
        <w:rPr>
          <w:rFonts w:hint="eastAsia" w:ascii="仿宋_GB2312" w:eastAsia="仿宋_GB2312"/>
          <w:sz w:val="32"/>
          <w:szCs w:val="32"/>
        </w:rPr>
      </w:pPr>
      <w:r>
        <w:rPr>
          <w:rFonts w:hint="eastAsia" w:ascii="仿宋_GB2312" w:eastAsia="仿宋_GB2312"/>
          <w:sz w:val="32"/>
          <w:szCs w:val="32"/>
        </w:rPr>
        <w:t>2022年6月29日8时45分左右，上海乾革金属制品有限公司在崇明区长兴镇江南大道2009号上海长兴金属处理有限公司镀锌车间内</w:t>
      </w:r>
      <w:r>
        <w:rPr>
          <w:rFonts w:hint="eastAsia"/>
          <w:sz w:val="32"/>
          <w:szCs w:val="32"/>
          <w:lang w:eastAsia="zh-CN"/>
        </w:rPr>
        <w:t>进行</w:t>
      </w:r>
      <w:r>
        <w:rPr>
          <w:rFonts w:hint="eastAsia" w:ascii="仿宋_GB2312" w:eastAsia="仿宋_GB2312"/>
          <w:sz w:val="32"/>
          <w:szCs w:val="32"/>
        </w:rPr>
        <w:t>护栏除锈作业时</w:t>
      </w:r>
      <w:r>
        <w:rPr>
          <w:rFonts w:hint="eastAsia"/>
          <w:sz w:val="32"/>
          <w:szCs w:val="32"/>
          <w:lang w:eastAsia="zh-CN"/>
        </w:rPr>
        <w:t>，</w:t>
      </w:r>
      <w:r>
        <w:rPr>
          <w:rFonts w:hint="eastAsia" w:ascii="仿宋_GB2312" w:eastAsia="仿宋_GB2312"/>
          <w:sz w:val="32"/>
          <w:szCs w:val="32"/>
        </w:rPr>
        <w:t>发生一起高处坠落事故，造成一人死亡。</w:t>
      </w:r>
    </w:p>
    <w:p>
      <w:pPr>
        <w:adjustRightInd w:val="0"/>
        <w:snapToGrid w:val="0"/>
        <w:ind w:firstLine="640"/>
        <w:rPr>
          <w:szCs w:val="32"/>
        </w:rPr>
      </w:pPr>
      <w:r>
        <w:rPr>
          <w:rFonts w:hint="eastAsia"/>
          <w:szCs w:val="32"/>
        </w:rPr>
        <w:t>根据《中华人民共和国安全生产法》和《生产安全事故报告和调查处理条例》(国务院令第493号)及《上海市〈生产安全事故报告和调查处理条例〉的若干规定》（沪府规〔2018〕7号）等法律法规，受上海市崇明区人民政府委托，由上海市崇明区应急管理局（以下简称“区应急局”）牵头，会同</w:t>
      </w:r>
      <w:r>
        <w:rPr>
          <w:rFonts w:hint="eastAsia"/>
          <w:szCs w:val="32"/>
          <w:lang w:eastAsia="zh-CN"/>
        </w:rPr>
        <w:t>上海市</w:t>
      </w:r>
      <w:r>
        <w:rPr>
          <w:rFonts w:hint="eastAsia"/>
          <w:szCs w:val="32"/>
        </w:rPr>
        <w:t>公安局</w:t>
      </w:r>
      <w:r>
        <w:rPr>
          <w:rFonts w:hint="eastAsia"/>
          <w:szCs w:val="32"/>
          <w:lang w:eastAsia="zh-CN"/>
        </w:rPr>
        <w:t>崇明</w:t>
      </w:r>
      <w:r>
        <w:rPr>
          <w:rFonts w:hint="eastAsia"/>
          <w:szCs w:val="32"/>
        </w:rPr>
        <w:t>分局</w:t>
      </w:r>
      <w:r>
        <w:rPr>
          <w:rFonts w:hint="eastAsia"/>
          <w:szCs w:val="32"/>
          <w:lang w:eastAsia="zh-CN"/>
        </w:rPr>
        <w:t>、</w:t>
      </w:r>
      <w:r>
        <w:rPr>
          <w:rFonts w:hint="eastAsia"/>
          <w:szCs w:val="32"/>
        </w:rPr>
        <w:t>上海市崇明区总工</w:t>
      </w:r>
      <w:r>
        <w:rPr>
          <w:rFonts w:hint="eastAsia"/>
          <w:szCs w:val="32"/>
          <w:lang w:eastAsia="zh-CN"/>
        </w:rPr>
        <w:t>会、上海长兴企业集团有限公司等单位</w:t>
      </w:r>
      <w:r>
        <w:rPr>
          <w:rFonts w:hint="eastAsia"/>
          <w:szCs w:val="32"/>
        </w:rPr>
        <w:t>组成</w:t>
      </w:r>
      <w:r>
        <w:rPr>
          <w:rFonts w:hint="eastAsia" w:hAnsi="仿宋" w:cs="仿宋"/>
          <w:color w:val="000000"/>
          <w:kern w:val="0"/>
          <w:szCs w:val="32"/>
        </w:rPr>
        <w:t>上海乾革金属制品有限公司“</w:t>
      </w:r>
      <w:r>
        <w:rPr>
          <w:rFonts w:hint="eastAsia" w:hAnsi="仿宋" w:cs="仿宋"/>
          <w:color w:val="000000"/>
          <w:kern w:val="0"/>
          <w:szCs w:val="32"/>
          <w:lang w:val="en-US" w:eastAsia="zh-CN"/>
        </w:rPr>
        <w:t>6</w:t>
      </w:r>
      <w:r>
        <w:rPr>
          <w:rFonts w:hint="eastAsia" w:hAnsi="仿宋" w:cs="仿宋"/>
          <w:color w:val="000000"/>
          <w:kern w:val="0"/>
          <w:szCs w:val="32"/>
        </w:rPr>
        <w:t>·</w:t>
      </w:r>
      <w:r>
        <w:rPr>
          <w:rFonts w:hint="eastAsia" w:hAnsi="仿宋" w:cs="仿宋"/>
          <w:color w:val="000000"/>
          <w:kern w:val="0"/>
          <w:szCs w:val="32"/>
          <w:lang w:val="en-US" w:eastAsia="zh-CN"/>
        </w:rPr>
        <w:t>29</w:t>
      </w:r>
      <w:r>
        <w:rPr>
          <w:rFonts w:hint="eastAsia" w:hAnsi="仿宋" w:cs="仿宋"/>
          <w:color w:val="000000"/>
          <w:kern w:val="0"/>
          <w:szCs w:val="32"/>
        </w:rPr>
        <w:t>”</w:t>
      </w:r>
      <w:r>
        <w:rPr>
          <w:rFonts w:hint="eastAsia" w:hAnsi="仿宋" w:cs="仿宋"/>
          <w:color w:val="000000"/>
          <w:kern w:val="0"/>
          <w:szCs w:val="32"/>
          <w:lang w:eastAsia="zh-CN"/>
        </w:rPr>
        <w:t>高处坠落</w:t>
      </w:r>
      <w:r>
        <w:rPr>
          <w:rFonts w:hint="eastAsia" w:hAnsi="仿宋" w:cs="仿宋"/>
          <w:color w:val="000000"/>
          <w:kern w:val="0"/>
          <w:szCs w:val="32"/>
        </w:rPr>
        <w:t>一般事故</w:t>
      </w:r>
      <w:r>
        <w:rPr>
          <w:rFonts w:hint="eastAsia"/>
          <w:szCs w:val="32"/>
        </w:rPr>
        <w:t>调查组（以下简称“事故调查组”）开展事故调查，并邀请中共上海市崇明区纪委（监察委）派人</w:t>
      </w:r>
      <w:r>
        <w:rPr>
          <w:rFonts w:hint="eastAsia"/>
          <w:szCs w:val="32"/>
          <w:lang w:eastAsia="zh-CN"/>
        </w:rPr>
        <w:t>全程监督事故调查工作</w:t>
      </w:r>
      <w:r>
        <w:rPr>
          <w:rFonts w:hint="eastAsia"/>
          <w:szCs w:val="32"/>
        </w:rPr>
        <w:t>。事故调查组</w:t>
      </w:r>
      <w:r>
        <w:rPr>
          <w:rFonts w:hint="eastAsia"/>
          <w:szCs w:val="32"/>
          <w:lang w:eastAsia="zh-CN"/>
        </w:rPr>
        <w:t>坚持</w:t>
      </w:r>
      <w:r>
        <w:rPr>
          <w:rFonts w:hint="eastAsia"/>
          <w:szCs w:val="32"/>
        </w:rPr>
        <w:t>“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adjustRightInd w:val="0"/>
        <w:snapToGrid w:val="0"/>
        <w:ind w:firstLine="643"/>
        <w:rPr>
          <w:rFonts w:hint="eastAsia" w:ascii="黑体" w:eastAsia="黑体"/>
          <w:b w:val="0"/>
          <w:bCs/>
          <w:szCs w:val="32"/>
          <w:lang w:eastAsia="zh-CN"/>
        </w:rPr>
      </w:pPr>
      <w:r>
        <w:rPr>
          <w:rFonts w:hint="eastAsia" w:ascii="黑体" w:eastAsia="黑体"/>
          <w:b w:val="0"/>
          <w:bCs/>
          <w:szCs w:val="32"/>
          <w:lang w:eastAsia="zh-CN"/>
        </w:rPr>
        <w:t>一、基本情况</w:t>
      </w:r>
    </w:p>
    <w:p>
      <w:pPr>
        <w:adjustRightInd w:val="0"/>
        <w:snapToGrid w:val="0"/>
        <w:spacing w:line="570" w:lineRule="exact"/>
        <w:ind w:firstLine="643"/>
        <w:rPr>
          <w:rFonts w:hint="eastAsia" w:ascii="楷体_GB2312" w:hAnsi="Times New Roman" w:eastAsia="楷体_GB2312"/>
          <w:b/>
          <w:bCs w:val="0"/>
          <w:szCs w:val="32"/>
          <w:lang w:eastAsia="zh-CN"/>
        </w:rPr>
      </w:pPr>
      <w:r>
        <w:rPr>
          <w:rFonts w:hint="eastAsia" w:ascii="楷体_GB2312" w:hAnsi="Times New Roman" w:eastAsia="楷体_GB2312"/>
          <w:b/>
          <w:bCs w:val="0"/>
          <w:szCs w:val="32"/>
          <w:lang w:eastAsia="zh-CN"/>
        </w:rPr>
        <w:t>（一）事故涉及单位</w:t>
      </w:r>
    </w:p>
    <w:p>
      <w:pPr>
        <w:adjustRightInd w:val="0"/>
        <w:snapToGrid w:val="0"/>
        <w:ind w:firstLine="640"/>
        <w:rPr>
          <w:rFonts w:hint="default"/>
          <w:color w:val="auto"/>
          <w:lang w:val="en-US" w:eastAsia="zh-CN"/>
        </w:rPr>
      </w:pPr>
      <w:r>
        <w:rPr>
          <w:rFonts w:hint="eastAsia"/>
          <w:szCs w:val="32"/>
          <w:lang w:val="en-US" w:eastAsia="zh-CN"/>
        </w:rPr>
        <w:t>1.上海长兴金属处理有限公司（以下简称长兴金属公司）；法定代表人</w:t>
      </w:r>
      <w:r>
        <w:rPr>
          <w:rFonts w:hint="eastAsia"/>
          <w:color w:val="auto"/>
          <w:szCs w:val="32"/>
          <w:lang w:val="en-US" w:eastAsia="zh-CN"/>
        </w:rPr>
        <w:t>：沈纯林</w:t>
      </w:r>
      <w:r>
        <w:rPr>
          <w:rFonts w:hint="eastAsia"/>
          <w:szCs w:val="32"/>
          <w:lang w:val="en-US" w:eastAsia="zh-CN"/>
        </w:rPr>
        <w:t>；类型：有限责任公司（自然人投资或控股）；住所：上海市崇明区长兴镇江南大道2009号；经营范围：金属表面处理等；营业期限：2008年3月3日至2038年3月2日</w:t>
      </w:r>
      <w:r>
        <w:rPr>
          <w:rFonts w:hint="eastAsia"/>
          <w:spacing w:val="-11"/>
          <w:szCs w:val="32"/>
          <w:lang w:val="en-US" w:eastAsia="zh-CN"/>
        </w:rPr>
        <w:t>；统一社会信用代码：</w:t>
      </w:r>
      <w:r>
        <w:rPr>
          <w:rFonts w:hint="eastAsia"/>
          <w:szCs w:val="32"/>
          <w:lang w:val="en-US" w:eastAsia="zh-CN"/>
        </w:rPr>
        <w:t>91310230671196569F；登记机关：上海市崇明区市场监督管理局。</w:t>
      </w:r>
      <w:r>
        <w:rPr>
          <w:rFonts w:hint="eastAsia"/>
          <w:szCs w:val="32"/>
          <w:lang w:eastAsia="zh-CN"/>
        </w:rPr>
        <w:t>该公司为</w:t>
      </w:r>
      <w:r>
        <w:rPr>
          <w:rFonts w:hint="eastAsia"/>
          <w:lang w:val="en-US" w:eastAsia="zh-CN"/>
        </w:rPr>
        <w:t>镀锌车间酸洗/磷化生产线酸洗治理改造项目</w:t>
      </w:r>
      <w:r>
        <w:rPr>
          <w:rFonts w:hint="eastAsia"/>
          <w:color w:val="auto"/>
          <w:lang w:val="en-US" w:eastAsia="zh-CN"/>
        </w:rPr>
        <w:t>（以下简称</w:t>
      </w:r>
      <w:r>
        <w:rPr>
          <w:rFonts w:hint="eastAsia"/>
          <w:color w:val="auto"/>
          <w:szCs w:val="32"/>
          <w:lang w:eastAsia="zh-CN"/>
        </w:rPr>
        <w:t>镀锌车间改造项目</w:t>
      </w:r>
      <w:r>
        <w:rPr>
          <w:rFonts w:hint="eastAsia"/>
          <w:color w:val="auto"/>
          <w:lang w:val="en-US" w:eastAsia="zh-CN"/>
        </w:rPr>
        <w:t>）</w:t>
      </w:r>
      <w:r>
        <w:rPr>
          <w:rFonts w:hint="eastAsia"/>
          <w:color w:val="auto"/>
          <w:szCs w:val="32"/>
          <w:lang w:eastAsia="zh-CN"/>
        </w:rPr>
        <w:t>的建设单位。</w:t>
      </w:r>
    </w:p>
    <w:p>
      <w:pPr>
        <w:adjustRightInd w:val="0"/>
        <w:snapToGrid w:val="0"/>
        <w:ind w:firstLine="640"/>
        <w:rPr>
          <w:rFonts w:hint="default" w:eastAsia="仿宋_GB2312"/>
          <w:color w:val="auto"/>
          <w:szCs w:val="32"/>
          <w:lang w:val="en-US" w:eastAsia="zh-CN"/>
        </w:rPr>
      </w:pPr>
      <w:r>
        <w:rPr>
          <w:rFonts w:hint="eastAsia"/>
          <w:color w:val="auto"/>
          <w:szCs w:val="32"/>
          <w:lang w:val="en-US" w:eastAsia="zh-CN"/>
        </w:rPr>
        <w:t>2.</w:t>
      </w:r>
      <w:r>
        <w:rPr>
          <w:rFonts w:hint="eastAsia"/>
          <w:color w:val="auto"/>
          <w:szCs w:val="32"/>
          <w:lang w:eastAsia="zh-CN"/>
        </w:rPr>
        <w:t>四川欧力建筑工程有限公司</w:t>
      </w:r>
      <w:r>
        <w:rPr>
          <w:rFonts w:hint="eastAsia" w:hAnsi="仿宋" w:cs="仿宋"/>
          <w:color w:val="auto"/>
          <w:kern w:val="0"/>
          <w:szCs w:val="32"/>
        </w:rPr>
        <w:t>（以下简称</w:t>
      </w:r>
      <w:r>
        <w:rPr>
          <w:rFonts w:hint="eastAsia" w:hAnsi="仿宋" w:cs="仿宋"/>
          <w:color w:val="auto"/>
          <w:kern w:val="0"/>
          <w:szCs w:val="32"/>
          <w:lang w:eastAsia="zh-CN"/>
        </w:rPr>
        <w:t>欧力建筑公司</w:t>
      </w:r>
      <w:r>
        <w:rPr>
          <w:rFonts w:hint="eastAsia" w:hAnsi="仿宋" w:cs="仿宋"/>
          <w:color w:val="auto"/>
          <w:kern w:val="0"/>
          <w:szCs w:val="32"/>
        </w:rPr>
        <w:t>）；</w:t>
      </w:r>
      <w:r>
        <w:rPr>
          <w:rFonts w:hint="eastAsia" w:hAnsi="仿宋" w:cs="仿宋"/>
          <w:color w:val="auto"/>
          <w:kern w:val="0"/>
          <w:szCs w:val="32"/>
          <w:lang w:eastAsia="zh-CN"/>
        </w:rPr>
        <w:t>法定代表人：于瀚涛；类型：有限责任公司（自然人投资或控股）</w:t>
      </w:r>
      <w:r>
        <w:rPr>
          <w:rFonts w:hint="eastAsia" w:hAnsi="仿宋" w:cs="仿宋"/>
          <w:color w:val="auto"/>
          <w:kern w:val="0"/>
          <w:szCs w:val="32"/>
          <w:lang w:val="en-US" w:eastAsia="zh-CN"/>
        </w:rPr>
        <w:t>;</w:t>
      </w:r>
      <w:r>
        <w:rPr>
          <w:rFonts w:hint="eastAsia" w:hAnsi="仿宋" w:cs="仿宋"/>
          <w:color w:val="auto"/>
          <w:kern w:val="0"/>
          <w:szCs w:val="32"/>
          <w:lang w:eastAsia="zh-CN"/>
        </w:rPr>
        <w:t>住所：成都市青羊区青龙街</w:t>
      </w:r>
      <w:r>
        <w:rPr>
          <w:rFonts w:hint="eastAsia" w:hAnsi="仿宋" w:cs="仿宋"/>
          <w:color w:val="auto"/>
          <w:kern w:val="0"/>
          <w:szCs w:val="32"/>
          <w:lang w:val="en-US" w:eastAsia="zh-CN"/>
        </w:rPr>
        <w:t>27号1-2幢15层1101号；</w:t>
      </w:r>
      <w:r>
        <w:rPr>
          <w:rFonts w:hint="eastAsia"/>
          <w:color w:val="auto"/>
          <w:szCs w:val="32"/>
        </w:rPr>
        <w:t>经营范围</w:t>
      </w:r>
      <w:r>
        <w:rPr>
          <w:rFonts w:hint="eastAsia"/>
          <w:color w:val="auto"/>
          <w:szCs w:val="32"/>
          <w:lang w:eastAsia="zh-CN"/>
        </w:rPr>
        <w:t>：建筑工程、公路工程等</w:t>
      </w:r>
      <w:r>
        <w:rPr>
          <w:rFonts w:hint="eastAsia"/>
          <w:color w:val="auto"/>
          <w:szCs w:val="32"/>
        </w:rPr>
        <w:t>；</w:t>
      </w:r>
      <w:r>
        <w:rPr>
          <w:rFonts w:hint="eastAsia"/>
          <w:color w:val="auto"/>
          <w:szCs w:val="32"/>
          <w:lang w:eastAsia="zh-CN"/>
        </w:rPr>
        <w:t>营业期限：</w:t>
      </w:r>
      <w:r>
        <w:rPr>
          <w:rFonts w:hint="eastAsia"/>
          <w:color w:val="auto"/>
          <w:szCs w:val="32"/>
          <w:lang w:val="en-US" w:eastAsia="zh-CN"/>
        </w:rPr>
        <w:t>2018年2月1日至长期；</w:t>
      </w:r>
      <w:r>
        <w:rPr>
          <w:rFonts w:hint="eastAsia"/>
          <w:color w:val="auto"/>
          <w:szCs w:val="32"/>
          <w:lang w:eastAsia="zh-CN"/>
        </w:rPr>
        <w:t>统一社会</w:t>
      </w:r>
      <w:r>
        <w:rPr>
          <w:rFonts w:hint="eastAsia"/>
          <w:color w:val="auto"/>
          <w:szCs w:val="32"/>
        </w:rPr>
        <w:t>信用代码：</w:t>
      </w:r>
      <w:r>
        <w:rPr>
          <w:rFonts w:hint="eastAsia"/>
          <w:color w:val="auto"/>
          <w:szCs w:val="32"/>
          <w:lang w:val="en-US" w:eastAsia="zh-CN"/>
        </w:rPr>
        <w:t>91510105MA6CA4NN9P</w:t>
      </w:r>
      <w:r>
        <w:rPr>
          <w:rFonts w:hint="eastAsia"/>
          <w:color w:val="auto"/>
          <w:szCs w:val="32"/>
        </w:rPr>
        <w:t>；登记机关：</w:t>
      </w:r>
      <w:r>
        <w:rPr>
          <w:rFonts w:hint="eastAsia"/>
          <w:color w:val="auto"/>
          <w:szCs w:val="32"/>
          <w:lang w:eastAsia="zh-CN"/>
        </w:rPr>
        <w:t>成都市青羊区行政审批局</w:t>
      </w:r>
      <w:r>
        <w:rPr>
          <w:rFonts w:hint="eastAsia"/>
          <w:color w:val="auto"/>
          <w:szCs w:val="32"/>
        </w:rPr>
        <w:t>。该公司</w:t>
      </w:r>
      <w:r>
        <w:rPr>
          <w:rFonts w:hint="eastAsia"/>
          <w:color w:val="auto"/>
          <w:szCs w:val="32"/>
          <w:lang w:eastAsia="zh-CN"/>
        </w:rPr>
        <w:t>为</w:t>
      </w:r>
      <w:r>
        <w:rPr>
          <w:rFonts w:hint="eastAsia"/>
          <w:color w:val="auto"/>
          <w:szCs w:val="32"/>
        </w:rPr>
        <w:t>镀锌车间改造项目</w:t>
      </w:r>
      <w:r>
        <w:rPr>
          <w:rFonts w:hint="eastAsia"/>
          <w:color w:val="auto"/>
          <w:szCs w:val="32"/>
          <w:lang w:eastAsia="zh-CN"/>
        </w:rPr>
        <w:t>的总包</w:t>
      </w:r>
      <w:r>
        <w:rPr>
          <w:rFonts w:hint="eastAsia"/>
          <w:color w:val="auto"/>
          <w:szCs w:val="32"/>
        </w:rPr>
        <w:t>单位</w:t>
      </w:r>
      <w:r>
        <w:rPr>
          <w:rFonts w:hint="eastAsia"/>
          <w:color w:val="auto"/>
          <w:szCs w:val="32"/>
          <w:lang w:val="en-US" w:eastAsia="zh-CN"/>
        </w:rPr>
        <w:t>。</w:t>
      </w:r>
    </w:p>
    <w:p>
      <w:pPr>
        <w:adjustRightInd w:val="0"/>
        <w:snapToGrid w:val="0"/>
        <w:ind w:firstLine="643"/>
        <w:rPr>
          <w:rFonts w:hint="eastAsia" w:ascii="黑体" w:eastAsia="黑体"/>
          <w:b/>
          <w:szCs w:val="32"/>
          <w:lang w:eastAsia="zh-CN"/>
        </w:rPr>
      </w:pPr>
      <w:r>
        <w:rPr>
          <w:rFonts w:hint="eastAsia" w:cs="仿宋_GB2312"/>
          <w:b w:val="0"/>
          <w:bCs/>
          <w:color w:val="auto"/>
          <w:szCs w:val="32"/>
          <w:lang w:val="en-US" w:eastAsia="zh-CN"/>
        </w:rPr>
        <w:t>3.</w:t>
      </w:r>
      <w:r>
        <w:rPr>
          <w:rFonts w:hint="eastAsia" w:cs="仿宋_GB2312"/>
          <w:b w:val="0"/>
          <w:bCs w:val="0"/>
          <w:color w:val="auto"/>
          <w:szCs w:val="32"/>
          <w:lang w:val="en-US" w:eastAsia="zh-CN"/>
        </w:rPr>
        <w:t>上海乾革金属制品有限公司（以下简称乾革金属公司）；法定代表人：任富裕；类型：一人有限责任公司（自然人独资）;住所：上海市奉贤区青村镇岳和村348号1幢0609室；经营范围：金属制品加工等；营业期限：2016年11月28日至2036年11月27日；统一社会信用代码：91310120MA1HLR029J；登记机关：上海市奉贤区市场监督管理局。该公司为镀锌车间改造项目</w:t>
      </w:r>
      <w:r>
        <w:rPr>
          <w:rFonts w:hint="eastAsia" w:cs="仿宋_GB2312"/>
          <w:b w:val="0"/>
          <w:bCs w:val="0"/>
          <w:szCs w:val="32"/>
          <w:lang w:val="en-US" w:eastAsia="zh-CN"/>
        </w:rPr>
        <w:t>的分包单位。</w:t>
      </w:r>
    </w:p>
    <w:p>
      <w:pPr>
        <w:adjustRightInd w:val="0"/>
        <w:snapToGrid w:val="0"/>
        <w:spacing w:line="570" w:lineRule="exact"/>
        <w:ind w:firstLine="643"/>
        <w:rPr>
          <w:rFonts w:hint="eastAsia" w:ascii="楷体_GB2312" w:hAnsi="Times New Roman" w:eastAsia="楷体_GB2312"/>
          <w:b/>
          <w:bCs w:val="0"/>
          <w:szCs w:val="32"/>
          <w:lang w:eastAsia="zh-CN"/>
        </w:rPr>
      </w:pPr>
      <w:r>
        <w:rPr>
          <w:rFonts w:hint="eastAsia" w:ascii="楷体_GB2312" w:hAnsi="Times New Roman" w:eastAsia="楷体_GB2312"/>
          <w:b/>
          <w:bCs w:val="0"/>
          <w:szCs w:val="32"/>
          <w:lang w:eastAsia="zh-CN"/>
        </w:rPr>
        <w:t>（二）项目承发包关系</w:t>
      </w:r>
    </w:p>
    <w:p>
      <w:pPr>
        <w:bidi w:val="0"/>
        <w:rPr>
          <w:rFonts w:hint="eastAsia"/>
          <w:color w:val="auto"/>
          <w:lang w:val="en-US" w:eastAsia="zh-CN"/>
        </w:rPr>
      </w:pPr>
      <w:r>
        <w:rPr>
          <w:rFonts w:hint="eastAsia"/>
          <w:lang w:val="en-US" w:eastAsia="zh-CN"/>
        </w:rPr>
        <w:t>1.2021年9月13日，长兴金属公司将</w:t>
      </w:r>
      <w:r>
        <w:rPr>
          <w:rFonts w:hint="eastAsia"/>
          <w:color w:val="auto"/>
          <w:szCs w:val="32"/>
        </w:rPr>
        <w:t>镀锌车间改造项目</w:t>
      </w:r>
      <w:r>
        <w:rPr>
          <w:rFonts w:hint="eastAsia"/>
          <w:color w:val="auto"/>
          <w:lang w:val="en-US" w:eastAsia="zh-CN"/>
        </w:rPr>
        <w:t>发包给欧力建筑公司，双方签订《上海长兴金属处理有限公司镀锌车间酸洗/磷化生产线酸洗治理改造项目建设工程施工合同》（以下简称《镀锌车间施工合同》），合同工期为2021年9月26日至2022年1月10日，合同价款9382161.23元。</w:t>
      </w:r>
    </w:p>
    <w:p>
      <w:pPr>
        <w:bidi w:val="0"/>
        <w:rPr>
          <w:rFonts w:hint="default"/>
          <w:color w:val="auto"/>
          <w:lang w:val="en-US" w:eastAsia="zh-CN"/>
        </w:rPr>
      </w:pPr>
      <w:r>
        <w:rPr>
          <w:rFonts w:hint="eastAsia"/>
          <w:color w:val="auto"/>
          <w:lang w:val="en-US" w:eastAsia="zh-CN"/>
        </w:rPr>
        <w:t>2.2021年12月9日，欧力建筑公司将</w:t>
      </w:r>
      <w:r>
        <w:rPr>
          <w:rFonts w:hint="eastAsia"/>
          <w:color w:val="auto"/>
          <w:szCs w:val="32"/>
          <w:lang w:eastAsia="zh-CN"/>
        </w:rPr>
        <w:t>镀锌车间改造项目的</w:t>
      </w:r>
      <w:r>
        <w:rPr>
          <w:rFonts w:hint="eastAsia"/>
          <w:color w:val="auto"/>
          <w:lang w:val="en-US" w:eastAsia="zh-CN"/>
        </w:rPr>
        <w:t>平台护栏安装工程分包给乾革金属公司，双方签订《平台安装工程分包合同》，合同工期为2021年12月20日至2022年1月9日，合同价款159250元。双方未签订安全生产管理协议。</w:t>
      </w:r>
    </w:p>
    <w:p>
      <w:pPr>
        <w:adjustRightInd w:val="0"/>
        <w:snapToGrid w:val="0"/>
        <w:spacing w:line="570" w:lineRule="exact"/>
        <w:ind w:firstLine="643"/>
        <w:rPr>
          <w:rFonts w:hint="eastAsia" w:ascii="楷体_GB2312" w:hAnsi="Times New Roman" w:eastAsia="楷体_GB2312"/>
          <w:b/>
          <w:bCs w:val="0"/>
          <w:szCs w:val="32"/>
          <w:lang w:eastAsia="zh-CN"/>
        </w:rPr>
      </w:pPr>
      <w:r>
        <w:rPr>
          <w:rFonts w:hint="eastAsia" w:ascii="楷体_GB2312" w:hAnsi="Times New Roman" w:eastAsia="楷体_GB2312"/>
          <w:b/>
          <w:bCs w:val="0"/>
          <w:szCs w:val="32"/>
          <w:lang w:eastAsia="zh-CN"/>
        </w:rPr>
        <w:t>（三）镀锌车间改造项目前期施工情况</w:t>
      </w:r>
    </w:p>
    <w:p>
      <w:pPr>
        <w:adjustRightInd w:val="0"/>
        <w:snapToGrid w:val="0"/>
        <w:ind w:firstLine="643"/>
        <w:rPr>
          <w:rFonts w:hint="default" w:ascii="仿宋_GB2312" w:hAnsi="仿宋_GB2312" w:eastAsia="仿宋_GB2312" w:cs="仿宋_GB2312"/>
          <w:b w:val="0"/>
          <w:bCs/>
          <w:szCs w:val="32"/>
          <w:lang w:val="en-US" w:eastAsia="zh-CN"/>
        </w:rPr>
      </w:pPr>
      <w:r>
        <w:rPr>
          <w:rFonts w:hint="eastAsia" w:ascii="仿宋_GB2312" w:hAnsi="仿宋_GB2312" w:eastAsia="仿宋_GB2312" w:cs="仿宋_GB2312"/>
          <w:b w:val="0"/>
          <w:bCs/>
          <w:color w:val="auto"/>
          <w:szCs w:val="32"/>
          <w:lang w:eastAsia="zh-CN"/>
        </w:rPr>
        <w:t>2022年</w:t>
      </w:r>
      <w:r>
        <w:rPr>
          <w:rFonts w:hint="eastAsia" w:cs="仿宋_GB2312"/>
          <w:b w:val="0"/>
          <w:bCs/>
          <w:color w:val="auto"/>
          <w:szCs w:val="32"/>
          <w:lang w:val="en-US" w:eastAsia="zh-CN"/>
        </w:rPr>
        <w:t>6</w:t>
      </w:r>
      <w:r>
        <w:rPr>
          <w:rFonts w:hint="eastAsia" w:ascii="仿宋_GB2312" w:hAnsi="仿宋_GB2312" w:eastAsia="仿宋_GB2312" w:cs="仿宋_GB2312"/>
          <w:b w:val="0"/>
          <w:bCs/>
          <w:color w:val="auto"/>
          <w:szCs w:val="32"/>
          <w:lang w:eastAsia="zh-CN"/>
        </w:rPr>
        <w:t>月</w:t>
      </w:r>
      <w:r>
        <w:rPr>
          <w:rFonts w:hint="eastAsia" w:cs="仿宋_GB2312"/>
          <w:b w:val="0"/>
          <w:bCs/>
          <w:color w:val="auto"/>
          <w:szCs w:val="32"/>
          <w:lang w:val="en-US" w:eastAsia="zh-CN"/>
        </w:rPr>
        <w:t>21日，长兴金属公司在</w:t>
      </w:r>
      <w:r>
        <w:rPr>
          <w:rFonts w:hint="eastAsia"/>
          <w:color w:val="auto"/>
          <w:szCs w:val="32"/>
          <w:lang w:eastAsia="zh-CN"/>
        </w:rPr>
        <w:t>镀锌车间改造项目</w:t>
      </w:r>
      <w:r>
        <w:rPr>
          <w:rFonts w:hint="eastAsia" w:cs="仿宋_GB2312"/>
          <w:b w:val="0"/>
          <w:bCs/>
          <w:color w:val="auto"/>
          <w:szCs w:val="32"/>
          <w:lang w:val="en-US" w:eastAsia="zh-CN"/>
        </w:rPr>
        <w:t>竣工验收过程中发现，</w:t>
      </w:r>
      <w:r>
        <w:rPr>
          <w:rFonts w:hint="eastAsia"/>
          <w:color w:val="auto"/>
          <w:szCs w:val="32"/>
          <w:lang w:eastAsia="zh-CN"/>
        </w:rPr>
        <w:t>镀锌车间的</w:t>
      </w:r>
      <w:r>
        <w:rPr>
          <w:rFonts w:hint="eastAsia" w:cs="仿宋_GB2312"/>
          <w:b w:val="0"/>
          <w:bCs w:val="0"/>
          <w:color w:val="auto"/>
          <w:szCs w:val="32"/>
          <w:lang w:val="en-US" w:eastAsia="zh-CN"/>
        </w:rPr>
        <w:t>检修钢平台</w:t>
      </w:r>
      <w:r>
        <w:rPr>
          <w:rFonts w:hint="eastAsia" w:cs="仿宋_GB2312"/>
          <w:b w:val="0"/>
          <w:bCs/>
          <w:color w:val="auto"/>
          <w:szCs w:val="32"/>
          <w:lang w:val="en-US" w:eastAsia="zh-CN"/>
        </w:rPr>
        <w:t>护栏存在生锈现象</w:t>
      </w:r>
      <w:r>
        <w:rPr>
          <w:rFonts w:hint="eastAsia" w:cs="仿宋_GB2312"/>
          <w:b w:val="0"/>
          <w:bCs/>
          <w:szCs w:val="32"/>
          <w:lang w:val="en-US" w:eastAsia="zh-CN"/>
        </w:rPr>
        <w:t>。长兴金属公司要求欧力建筑公司对生锈护栏进行除锈补漆，于是欧力建筑公司现场负责人</w:t>
      </w:r>
      <w:r>
        <w:rPr>
          <w:rFonts w:hint="eastAsia" w:cs="仿宋_GB2312"/>
          <w:b w:val="0"/>
          <w:bCs/>
          <w:color w:val="auto"/>
          <w:szCs w:val="32"/>
          <w:lang w:val="en-US" w:eastAsia="zh-CN"/>
        </w:rPr>
        <w:t>向洪广</w:t>
      </w:r>
      <w:r>
        <w:rPr>
          <w:rFonts w:hint="eastAsia" w:cs="仿宋_GB2312"/>
          <w:b w:val="0"/>
          <w:bCs/>
          <w:szCs w:val="32"/>
          <w:lang w:val="en-US" w:eastAsia="zh-CN"/>
        </w:rPr>
        <w:t>联系乾革金属公司总经理李佐林，让其尽快安排人员维修生锈护栏。</w:t>
      </w:r>
    </w:p>
    <w:p>
      <w:pPr>
        <w:keepNext w:val="0"/>
        <w:keepLines w:val="0"/>
        <w:pageBreakBefore w:val="0"/>
        <w:widowControl w:val="0"/>
        <w:numPr>
          <w:ilvl w:val="0"/>
          <w:numId w:val="0"/>
        </w:numPr>
        <w:kinsoku/>
        <w:wordWrap/>
        <w:overflowPunct w:val="0"/>
        <w:topLinePunct w:val="0"/>
        <w:autoSpaceDE/>
        <w:autoSpaceDN/>
        <w:bidi w:val="0"/>
        <w:adjustRightInd w:val="0"/>
        <w:snapToGrid w:val="0"/>
        <w:ind w:firstLine="640" w:firstLineChars="200"/>
        <w:textAlignment w:val="auto"/>
        <w:outlineLvl w:val="9"/>
        <w:rPr>
          <w:rFonts w:hint="eastAsia" w:ascii="楷体_GB2312" w:eastAsia="黑体"/>
          <w:b w:val="0"/>
          <w:bCs/>
          <w:szCs w:val="32"/>
          <w:lang w:eastAsia="zh-CN"/>
        </w:rPr>
      </w:pPr>
      <w:r>
        <w:rPr>
          <w:rFonts w:hint="eastAsia" w:ascii="黑体" w:eastAsia="黑体"/>
          <w:b w:val="0"/>
          <w:bCs/>
          <w:szCs w:val="32"/>
          <w:lang w:eastAsia="zh-CN"/>
        </w:rPr>
        <w:t>二、事故</w:t>
      </w:r>
      <w:r>
        <w:rPr>
          <w:rFonts w:hint="eastAsia" w:ascii="黑体" w:eastAsia="黑体"/>
          <w:b w:val="0"/>
          <w:bCs/>
          <w:szCs w:val="32"/>
        </w:rPr>
        <w:t>经过</w:t>
      </w:r>
    </w:p>
    <w:p>
      <w:pPr>
        <w:adjustRightInd w:val="0"/>
        <w:snapToGrid w:val="0"/>
        <w:ind w:left="0" w:leftChars="0" w:firstLine="640" w:firstLineChars="200"/>
        <w:rPr>
          <w:rFonts w:hint="eastAsia" w:cs="仿宋_GB2312"/>
          <w:b w:val="0"/>
          <w:bCs w:val="0"/>
          <w:szCs w:val="32"/>
          <w:lang w:val="en-US" w:eastAsia="zh-CN"/>
        </w:rPr>
      </w:pPr>
      <w:r>
        <w:rPr>
          <w:rFonts w:hint="eastAsia" w:cs="仿宋_GB2312"/>
          <w:b w:val="0"/>
          <w:bCs w:val="0"/>
          <w:szCs w:val="32"/>
          <w:lang w:val="en-US" w:eastAsia="zh-CN"/>
        </w:rPr>
        <w:t>6月29日，李佐林安排油漆工李英杰（乾革金属公司班组长）、秦某某（死者，乾革金属公司员工）、李宾（乾革金属公司员工）、李秀荣（乾革金属公司员工）四人对生锈护栏进行除锈</w:t>
      </w:r>
      <w:r>
        <w:rPr>
          <w:rFonts w:hint="eastAsia" w:cs="仿宋_GB2312"/>
          <w:b w:val="0"/>
          <w:bCs/>
          <w:szCs w:val="32"/>
          <w:lang w:val="en-US" w:eastAsia="zh-CN"/>
        </w:rPr>
        <w:t>补漆</w:t>
      </w:r>
      <w:r>
        <w:rPr>
          <w:rFonts w:hint="eastAsia" w:cs="仿宋_GB2312"/>
          <w:b w:val="0"/>
          <w:bCs w:val="0"/>
          <w:szCs w:val="32"/>
          <w:lang w:val="en-US" w:eastAsia="zh-CN"/>
        </w:rPr>
        <w:t>作业。</w:t>
      </w:r>
    </w:p>
    <w:p>
      <w:pPr>
        <w:adjustRightInd w:val="0"/>
        <w:snapToGrid w:val="0"/>
        <w:ind w:left="0" w:leftChars="0" w:firstLine="640" w:firstLineChars="200"/>
        <w:rPr>
          <w:rFonts w:hint="eastAsia" w:cs="仿宋_GB2312"/>
          <w:b w:val="0"/>
          <w:bCs w:val="0"/>
          <w:szCs w:val="32"/>
          <w:lang w:val="en-US" w:eastAsia="zh-CN"/>
        </w:rPr>
      </w:pPr>
      <w:r>
        <w:rPr>
          <w:rFonts w:hint="eastAsia" w:cs="仿宋_GB2312"/>
          <w:b w:val="0"/>
          <w:bCs w:val="0"/>
          <w:szCs w:val="32"/>
          <w:lang w:val="en-US" w:eastAsia="zh-CN"/>
        </w:rPr>
        <w:t>8时25分左右，向洪广带领李英杰、秦某某等4人进入长兴金属公司，李英杰、秦某某等4人将除锈</w:t>
      </w:r>
      <w:r>
        <w:rPr>
          <w:rFonts w:hint="eastAsia" w:cs="仿宋_GB2312"/>
          <w:b w:val="0"/>
          <w:bCs/>
          <w:szCs w:val="32"/>
          <w:lang w:val="en-US" w:eastAsia="zh-CN"/>
        </w:rPr>
        <w:t>补漆</w:t>
      </w:r>
      <w:r>
        <w:rPr>
          <w:rFonts w:hint="eastAsia" w:cs="仿宋_GB2312"/>
          <w:b w:val="0"/>
          <w:bCs w:val="0"/>
          <w:szCs w:val="32"/>
          <w:lang w:val="en-US" w:eastAsia="zh-CN"/>
        </w:rPr>
        <w:t>工具搬运至</w:t>
      </w:r>
      <w:r>
        <w:rPr>
          <w:rFonts w:hint="eastAsia" w:cs="仿宋_GB2312"/>
          <w:b w:val="0"/>
          <w:bCs w:val="0"/>
          <w:color w:val="auto"/>
          <w:szCs w:val="32"/>
          <w:lang w:val="en-US" w:eastAsia="zh-CN"/>
        </w:rPr>
        <w:t>镀锌车间，</w:t>
      </w:r>
      <w:r>
        <w:rPr>
          <w:rFonts w:hint="eastAsia" w:cs="仿宋_GB2312"/>
          <w:b w:val="0"/>
          <w:bCs w:val="0"/>
          <w:szCs w:val="32"/>
          <w:lang w:val="en-US" w:eastAsia="zh-CN"/>
        </w:rPr>
        <w:t>李英杰因着装不规范被向洪广禁止作业，于是李英杰对秦某某、李宾、李秀荣口头安全交底后离开了镀锌车间。</w:t>
      </w:r>
    </w:p>
    <w:p>
      <w:pPr>
        <w:adjustRightInd w:val="0"/>
        <w:snapToGrid w:val="0"/>
        <w:ind w:left="0" w:leftChars="0" w:firstLine="640" w:firstLineChars="200"/>
        <w:rPr>
          <w:rFonts w:hint="default" w:cs="仿宋_GB2312"/>
          <w:b w:val="0"/>
          <w:bCs w:val="0"/>
          <w:szCs w:val="32"/>
          <w:lang w:val="en-US" w:eastAsia="zh-CN"/>
        </w:rPr>
      </w:pPr>
      <w:r>
        <w:rPr>
          <w:rFonts w:hint="eastAsia" w:cs="仿宋_GB2312"/>
          <w:b w:val="0"/>
          <w:bCs w:val="0"/>
          <w:szCs w:val="32"/>
          <w:lang w:val="en-US" w:eastAsia="zh-CN"/>
        </w:rPr>
        <w:t>8时30分左右，秦某某、李宾、李秀荣陆续将除锈</w:t>
      </w:r>
      <w:r>
        <w:rPr>
          <w:rFonts w:hint="eastAsia" w:cs="仿宋_GB2312"/>
          <w:b w:val="0"/>
          <w:bCs/>
          <w:szCs w:val="32"/>
          <w:lang w:val="en-US" w:eastAsia="zh-CN"/>
        </w:rPr>
        <w:t>补漆</w:t>
      </w:r>
      <w:r>
        <w:rPr>
          <w:rFonts w:hint="eastAsia" w:cs="仿宋_GB2312"/>
          <w:b w:val="0"/>
          <w:bCs w:val="0"/>
          <w:szCs w:val="32"/>
          <w:lang w:val="en-US" w:eastAsia="zh-CN"/>
        </w:rPr>
        <w:t>工具搬运至镀锌车间上方的检修钢平台，李宾在未佩戴安全带的情况下，翻越平台西</w:t>
      </w:r>
      <w:r>
        <w:rPr>
          <w:rFonts w:hint="eastAsia" w:ascii="仿宋_GB2312" w:hAnsi="仿宋_GB2312" w:eastAsia="仿宋_GB2312" w:cs="仿宋_GB2312"/>
          <w:szCs w:val="32"/>
          <w:lang w:val="en-US" w:eastAsia="zh-CN"/>
        </w:rPr>
        <w:t>侧</w:t>
      </w:r>
      <w:r>
        <w:rPr>
          <w:rFonts w:hint="eastAsia" w:cs="仿宋_GB2312"/>
          <w:b w:val="0"/>
          <w:bCs w:val="0"/>
          <w:szCs w:val="32"/>
          <w:lang w:val="en-US" w:eastAsia="zh-CN"/>
        </w:rPr>
        <w:t>护栏，踩在镀锌车间天花板（由钢结构方管和PVC板铺设的平面）的钢结构方管上进行除锈作业。8时40分左右，秦某某在未佩戴安全带的情况下，翻越平台东</w:t>
      </w:r>
      <w:r>
        <w:rPr>
          <w:rFonts w:hint="eastAsia" w:ascii="仿宋_GB2312" w:hAnsi="仿宋_GB2312" w:eastAsia="仿宋_GB2312" w:cs="仿宋_GB2312"/>
          <w:szCs w:val="32"/>
          <w:lang w:val="en-US" w:eastAsia="zh-CN"/>
        </w:rPr>
        <w:t>侧</w:t>
      </w:r>
      <w:r>
        <w:rPr>
          <w:rFonts w:hint="eastAsia" w:cs="仿宋_GB2312"/>
          <w:b w:val="0"/>
          <w:bCs w:val="0"/>
          <w:szCs w:val="32"/>
          <w:lang w:val="en-US" w:eastAsia="zh-CN"/>
        </w:rPr>
        <w:t>护栏，准备踩在镀锌车间天花板的钢结构方管上时，不慎脚下打滑，踩在了PVC板上，无承重能力的PVC板破裂，秦某某从破裂洞口坠落至下方4号盐酸槽内。</w:t>
      </w:r>
    </w:p>
    <w:p>
      <w:pPr>
        <w:adjustRightInd w:val="0"/>
        <w:snapToGrid w:val="0"/>
        <w:ind w:firstLine="640"/>
        <w:rPr>
          <w:rFonts w:hint="default"/>
          <w:color w:val="auto"/>
          <w:szCs w:val="32"/>
          <w:shd w:val="clear" w:color="auto" w:fill="auto"/>
          <w:lang w:val="en-US"/>
        </w:rPr>
      </w:pPr>
      <w:r>
        <w:rPr>
          <w:rFonts w:hint="eastAsia"/>
          <w:color w:val="auto"/>
          <w:szCs w:val="32"/>
          <w:shd w:val="clear" w:color="auto" w:fill="auto"/>
        </w:rPr>
        <w:t>事故发生后，</w:t>
      </w:r>
      <w:r>
        <w:rPr>
          <w:rFonts w:hint="eastAsia"/>
          <w:color w:val="auto"/>
          <w:szCs w:val="32"/>
          <w:shd w:val="clear" w:color="auto" w:fill="auto"/>
          <w:lang w:eastAsia="zh-CN"/>
        </w:rPr>
        <w:t>8时4</w:t>
      </w:r>
      <w:r>
        <w:rPr>
          <w:rFonts w:hint="eastAsia"/>
          <w:color w:val="auto"/>
          <w:szCs w:val="32"/>
          <w:shd w:val="clear" w:color="auto" w:fill="auto"/>
          <w:lang w:val="en-US" w:eastAsia="zh-CN"/>
        </w:rPr>
        <w:t>5分左右，</w:t>
      </w:r>
      <w:r>
        <w:rPr>
          <w:rFonts w:hint="eastAsia"/>
          <w:color w:val="auto"/>
          <w:szCs w:val="32"/>
          <w:shd w:val="clear" w:color="auto" w:fill="auto"/>
          <w:lang w:eastAsia="zh-CN"/>
        </w:rPr>
        <w:t>李宾、李秀荣等人从盐酸槽内救起秦某某，用清水对其进行冲洗并拨打了</w:t>
      </w:r>
      <w:r>
        <w:rPr>
          <w:rFonts w:hint="eastAsia"/>
          <w:color w:val="auto"/>
          <w:szCs w:val="32"/>
          <w:shd w:val="clear" w:color="auto" w:fill="auto"/>
          <w:lang w:val="en-US" w:eastAsia="zh-CN"/>
        </w:rPr>
        <w:t>120急救电话。9时05分左右，120救护车将秦某某送至长兴镇社区卫生服务中心抢救，10时左右，秦某某经抢救无效死亡。</w:t>
      </w:r>
    </w:p>
    <w:p>
      <w:pPr>
        <w:adjustRightInd w:val="0"/>
        <w:snapToGrid w:val="0"/>
        <w:ind w:firstLine="643"/>
        <w:rPr>
          <w:rFonts w:ascii="黑体" w:eastAsia="黑体"/>
          <w:b w:val="0"/>
          <w:bCs/>
          <w:szCs w:val="32"/>
        </w:rPr>
      </w:pPr>
      <w:r>
        <w:rPr>
          <w:rFonts w:hint="eastAsia" w:ascii="黑体" w:eastAsia="黑体"/>
          <w:b w:val="0"/>
          <w:bCs/>
          <w:szCs w:val="32"/>
        </w:rPr>
        <w:t>三、人员伤亡</w:t>
      </w:r>
      <w:r>
        <w:rPr>
          <w:rFonts w:hint="eastAsia" w:ascii="黑体" w:eastAsia="黑体"/>
          <w:b w:val="0"/>
          <w:bCs/>
          <w:szCs w:val="32"/>
          <w:lang w:eastAsia="zh-CN"/>
        </w:rPr>
        <w:t>和</w:t>
      </w:r>
      <w:r>
        <w:rPr>
          <w:rFonts w:hint="eastAsia" w:ascii="黑体" w:eastAsia="黑体"/>
          <w:b w:val="0"/>
          <w:bCs/>
          <w:szCs w:val="32"/>
        </w:rPr>
        <w:t>经济损失</w:t>
      </w:r>
    </w:p>
    <w:p>
      <w:pPr>
        <w:adjustRightInd w:val="0"/>
        <w:snapToGrid w:val="0"/>
        <w:spacing w:line="570" w:lineRule="exact"/>
        <w:ind w:firstLine="643"/>
        <w:rPr>
          <w:rFonts w:hint="eastAsia" w:ascii="楷体_GB2312" w:hAnsi="Times New Roman" w:eastAsia="楷体_GB2312"/>
          <w:b/>
          <w:bCs w:val="0"/>
          <w:szCs w:val="32"/>
        </w:rPr>
      </w:pPr>
      <w:r>
        <w:rPr>
          <w:rFonts w:hint="eastAsia" w:ascii="楷体_GB2312" w:hAnsi="Times New Roman" w:eastAsia="楷体_GB2312"/>
          <w:b/>
          <w:bCs w:val="0"/>
          <w:szCs w:val="32"/>
        </w:rPr>
        <w:t>（一）伤亡情况</w:t>
      </w:r>
    </w:p>
    <w:p>
      <w:pPr>
        <w:adjustRightInd w:val="0"/>
        <w:snapToGrid w:val="0"/>
        <w:ind w:firstLine="640"/>
        <w:rPr>
          <w:color w:val="auto"/>
          <w:szCs w:val="32"/>
        </w:rPr>
      </w:pPr>
      <w:r>
        <w:rPr>
          <w:rFonts w:hint="eastAsia"/>
          <w:color w:val="auto"/>
          <w:szCs w:val="32"/>
        </w:rPr>
        <w:t>本起事故造成1人死亡</w:t>
      </w:r>
      <w:r>
        <w:rPr>
          <w:rFonts w:hint="eastAsia"/>
          <w:color w:val="auto"/>
          <w:szCs w:val="32"/>
          <w:lang w:eastAsia="zh-CN"/>
        </w:rPr>
        <w:t>。</w:t>
      </w:r>
      <w:r>
        <w:rPr>
          <w:rFonts w:hint="eastAsia"/>
          <w:color w:val="auto"/>
          <w:szCs w:val="32"/>
        </w:rPr>
        <w:t>死者：</w:t>
      </w:r>
      <w:r>
        <w:rPr>
          <w:rFonts w:hint="eastAsia"/>
          <w:color w:val="auto"/>
          <w:szCs w:val="32"/>
          <w:lang w:eastAsia="zh-CN"/>
        </w:rPr>
        <w:t>秦某某；性别：</w:t>
      </w:r>
      <w:r>
        <w:rPr>
          <w:rFonts w:hint="eastAsia"/>
          <w:color w:val="auto"/>
          <w:szCs w:val="32"/>
        </w:rPr>
        <w:t>男</w:t>
      </w:r>
      <w:r>
        <w:rPr>
          <w:rFonts w:hint="eastAsia"/>
          <w:color w:val="auto"/>
          <w:szCs w:val="32"/>
          <w:lang w:eastAsia="zh-CN"/>
        </w:rPr>
        <w:t>；籍贯：河北省衡水市；文化程度：小学；出生年月：</w:t>
      </w:r>
      <w:r>
        <w:rPr>
          <w:rFonts w:hint="eastAsia"/>
          <w:color w:val="auto"/>
          <w:szCs w:val="32"/>
          <w:lang w:val="en-US" w:eastAsia="zh-CN"/>
        </w:rPr>
        <w:t>1990年3月11日；</w:t>
      </w:r>
      <w:r>
        <w:rPr>
          <w:rFonts w:hint="eastAsia"/>
          <w:color w:val="auto"/>
          <w:szCs w:val="32"/>
          <w:lang w:eastAsia="zh-CN"/>
        </w:rPr>
        <w:t>户籍地址：河北省衡水市安平县马店镇XX村委会XXX号</w:t>
      </w:r>
      <w:r>
        <w:rPr>
          <w:rFonts w:hint="eastAsia"/>
          <w:color w:val="auto"/>
          <w:szCs w:val="32"/>
          <w:lang w:val="en-US" w:eastAsia="zh-CN"/>
        </w:rPr>
        <w:t>；</w:t>
      </w:r>
      <w:r>
        <w:rPr>
          <w:rFonts w:hint="eastAsia"/>
          <w:color w:val="auto"/>
          <w:szCs w:val="32"/>
        </w:rPr>
        <w:t>身份证号：</w:t>
      </w:r>
      <w:r>
        <w:rPr>
          <w:rFonts w:hint="eastAsia"/>
          <w:color w:val="auto"/>
          <w:szCs w:val="32"/>
          <w:lang w:val="en-US" w:eastAsia="zh-CN"/>
        </w:rPr>
        <w:t>1311251990XXXXXXXX</w:t>
      </w:r>
      <w:r>
        <w:rPr>
          <w:rFonts w:hint="eastAsia"/>
          <w:color w:val="auto"/>
          <w:szCs w:val="32"/>
        </w:rPr>
        <w:t>。</w:t>
      </w:r>
    </w:p>
    <w:p>
      <w:pPr>
        <w:adjustRightInd w:val="0"/>
        <w:snapToGrid w:val="0"/>
        <w:spacing w:line="570" w:lineRule="exact"/>
        <w:ind w:firstLine="643"/>
        <w:rPr>
          <w:rFonts w:hint="eastAsia" w:ascii="楷体_GB2312" w:hAnsi="Times New Roman" w:eastAsia="楷体_GB2312"/>
          <w:b/>
          <w:bCs w:val="0"/>
          <w:szCs w:val="32"/>
        </w:rPr>
      </w:pPr>
      <w:r>
        <w:rPr>
          <w:rFonts w:hint="eastAsia" w:ascii="楷体_GB2312" w:hAnsi="Times New Roman" w:eastAsia="楷体_GB2312"/>
          <w:b/>
          <w:bCs w:val="0"/>
          <w:szCs w:val="32"/>
        </w:rPr>
        <w:t>（二）经济损失</w:t>
      </w:r>
    </w:p>
    <w:p>
      <w:pPr>
        <w:adjustRightInd w:val="0"/>
        <w:snapToGrid w:val="0"/>
        <w:ind w:firstLine="640"/>
        <w:rPr>
          <w:szCs w:val="32"/>
        </w:rPr>
      </w:pPr>
      <w:r>
        <w:rPr>
          <w:rFonts w:hint="eastAsia"/>
          <w:szCs w:val="32"/>
        </w:rPr>
        <w:t>本起事故造成直接经济损失约人民币</w:t>
      </w:r>
      <w:r>
        <w:rPr>
          <w:rFonts w:hint="eastAsia"/>
          <w:szCs w:val="32"/>
          <w:lang w:val="en-US" w:eastAsia="zh-CN"/>
        </w:rPr>
        <w:t>140</w:t>
      </w:r>
      <w:r>
        <w:rPr>
          <w:rFonts w:hint="eastAsia"/>
          <w:szCs w:val="32"/>
        </w:rPr>
        <w:t>万元。</w:t>
      </w:r>
    </w:p>
    <w:p>
      <w:pPr>
        <w:adjustRightInd w:val="0"/>
        <w:snapToGrid w:val="0"/>
        <w:ind w:firstLine="643"/>
        <w:rPr>
          <w:rFonts w:hint="default" w:ascii="黑体" w:eastAsia="黑体"/>
          <w:b w:val="0"/>
          <w:bCs/>
          <w:szCs w:val="32"/>
          <w:lang w:val="en-US" w:eastAsia="zh-CN"/>
        </w:rPr>
      </w:pPr>
      <w:r>
        <w:rPr>
          <w:rFonts w:hint="eastAsia" w:ascii="黑体" w:eastAsia="黑体"/>
          <w:b w:val="0"/>
          <w:bCs/>
          <w:szCs w:val="32"/>
        </w:rPr>
        <w:t>四、现场勘查情况</w:t>
      </w:r>
    </w:p>
    <w:p>
      <w:pPr>
        <w:ind w:firstLine="643"/>
        <w:rPr>
          <w:rFonts w:hint="eastAsia" w:ascii="仿宋_GB2312" w:hAnsi="仿宋_GB2312" w:eastAsia="仿宋_GB2312" w:cs="仿宋_GB2312"/>
          <w:szCs w:val="32"/>
          <w:lang w:val="en-US" w:eastAsia="zh-CN"/>
        </w:rPr>
      </w:pPr>
      <w:r>
        <w:rPr>
          <w:rFonts w:hint="eastAsia" w:ascii="楷体_GB2312" w:hAnsi="楷体_GB2312" w:eastAsia="楷体_GB2312" w:cs="楷体_GB2312"/>
          <w:szCs w:val="32"/>
          <w:lang w:val="en-US" w:eastAsia="zh-CN"/>
        </w:rPr>
        <w:t>（一）</w:t>
      </w:r>
      <w:r>
        <w:rPr>
          <w:rFonts w:hint="eastAsia" w:ascii="仿宋_GB2312" w:hAnsi="仿宋_GB2312" w:eastAsia="仿宋_GB2312" w:cs="仿宋_GB2312"/>
          <w:szCs w:val="32"/>
          <w:lang w:val="en-US" w:eastAsia="zh-CN"/>
        </w:rPr>
        <w:t>事故发生在长兴镇江南大道2009号上海长兴金属处理有限公司镀锌车间（二）上方的检修钢平台东侧护栏外；</w:t>
      </w:r>
    </w:p>
    <w:p>
      <w:pPr>
        <w:ind w:firstLine="643"/>
        <w:rPr>
          <w:rFonts w:hint="eastAsia" w:ascii="仿宋_GB2312" w:hAnsi="仿宋_GB2312" w:eastAsia="仿宋_GB2312" w:cs="仿宋_GB2312"/>
          <w:szCs w:val="32"/>
          <w:lang w:val="en-US" w:eastAsia="zh-CN"/>
        </w:rPr>
      </w:pPr>
      <w:r>
        <w:rPr>
          <w:rFonts w:hint="eastAsia" w:ascii="楷体_GB2312" w:hAnsi="楷体_GB2312" w:eastAsia="楷体_GB2312" w:cs="楷体_GB2312"/>
          <w:szCs w:val="32"/>
          <w:lang w:val="en-US" w:eastAsia="zh-CN"/>
        </w:rPr>
        <w:t>（二）</w:t>
      </w:r>
      <w:r>
        <w:rPr>
          <w:rFonts w:hint="eastAsia" w:ascii="仿宋_GB2312" w:hAnsi="仿宋_GB2312" w:eastAsia="仿宋_GB2312" w:cs="仿宋_GB2312"/>
          <w:szCs w:val="32"/>
          <w:lang w:val="en-US" w:eastAsia="zh-CN"/>
        </w:rPr>
        <w:t>镀锌车间（二）长约48米，宽约18米，高约7.2米，为</w:t>
      </w:r>
      <w:r>
        <w:rPr>
          <w:rFonts w:hint="eastAsia" w:cs="仿宋_GB2312"/>
          <w:szCs w:val="32"/>
          <w:lang w:val="en-US" w:eastAsia="zh-CN"/>
        </w:rPr>
        <w:t>封</w:t>
      </w:r>
      <w:r>
        <w:rPr>
          <w:rFonts w:hint="eastAsia" w:ascii="仿宋_GB2312" w:hAnsi="仿宋_GB2312" w:eastAsia="仿宋_GB2312" w:cs="仿宋_GB2312"/>
          <w:szCs w:val="32"/>
          <w:lang w:val="en-US" w:eastAsia="zh-CN"/>
        </w:rPr>
        <w:t>闭空间；</w:t>
      </w:r>
    </w:p>
    <w:p>
      <w:pPr>
        <w:ind w:firstLine="643"/>
        <w:rPr>
          <w:rFonts w:hint="eastAsia" w:ascii="仿宋_GB2312" w:hAnsi="仿宋_GB2312" w:eastAsia="仿宋_GB2312" w:cs="仿宋_GB2312"/>
          <w:szCs w:val="32"/>
          <w:lang w:val="en-US" w:eastAsia="zh-CN"/>
        </w:rPr>
      </w:pPr>
      <w:r>
        <w:rPr>
          <w:rFonts w:hint="eastAsia" w:ascii="楷体_GB2312" w:hAnsi="楷体_GB2312" w:eastAsia="楷体_GB2312" w:cs="楷体_GB2312"/>
          <w:szCs w:val="32"/>
          <w:lang w:val="en-US" w:eastAsia="zh-CN"/>
        </w:rPr>
        <w:t>（三）</w:t>
      </w:r>
      <w:r>
        <w:rPr>
          <w:rFonts w:hint="eastAsia" w:ascii="仿宋_GB2312" w:hAnsi="仿宋_GB2312" w:eastAsia="仿宋_GB2312" w:cs="仿宋_GB2312"/>
          <w:szCs w:val="32"/>
          <w:lang w:val="en-US" w:eastAsia="zh-CN"/>
        </w:rPr>
        <w:t>检修钢平台离地高约7.2米，宽1.2米，</w:t>
      </w:r>
      <w:r>
        <w:rPr>
          <w:rFonts w:hint="eastAsia" w:cs="仿宋_GB2312"/>
          <w:szCs w:val="32"/>
          <w:lang w:val="en-US" w:eastAsia="zh-CN"/>
        </w:rPr>
        <w:t>位</w:t>
      </w:r>
      <w:r>
        <w:rPr>
          <w:rFonts w:hint="eastAsia" w:ascii="仿宋_GB2312" w:hAnsi="仿宋_GB2312" w:eastAsia="仿宋_GB2312" w:cs="仿宋_GB2312"/>
          <w:szCs w:val="32"/>
          <w:lang w:val="en-US" w:eastAsia="zh-CN"/>
        </w:rPr>
        <w:t>于镀锌车间（二）上方</w:t>
      </w:r>
      <w:r>
        <w:rPr>
          <w:rFonts w:hint="eastAsia" w:cs="仿宋_GB2312"/>
          <w:szCs w:val="32"/>
          <w:lang w:val="en-US" w:eastAsia="zh-CN"/>
        </w:rPr>
        <w:t>；</w:t>
      </w:r>
      <w:r>
        <w:rPr>
          <w:rFonts w:hint="eastAsia" w:ascii="仿宋_GB2312" w:hAnsi="仿宋_GB2312" w:eastAsia="仿宋_GB2312" w:cs="仿宋_GB2312"/>
          <w:szCs w:val="32"/>
          <w:lang w:val="en-US" w:eastAsia="zh-CN"/>
        </w:rPr>
        <w:t>平台上</w:t>
      </w:r>
      <w:r>
        <w:rPr>
          <w:rFonts w:hint="eastAsia" w:cs="仿宋_GB2312"/>
          <w:szCs w:val="32"/>
          <w:lang w:val="en-US" w:eastAsia="zh-CN"/>
        </w:rPr>
        <w:t>有</w:t>
      </w:r>
      <w:r>
        <w:rPr>
          <w:rFonts w:hint="eastAsia" w:ascii="仿宋_GB2312" w:hAnsi="仿宋_GB2312" w:eastAsia="仿宋_GB2312" w:cs="仿宋_GB2312"/>
          <w:szCs w:val="32"/>
          <w:lang w:val="en-US" w:eastAsia="zh-CN"/>
        </w:rPr>
        <w:t>涂料桶、刷漆桶、毛刷、喷漆装置、擦布等除锈</w:t>
      </w:r>
      <w:r>
        <w:rPr>
          <w:rFonts w:hint="eastAsia" w:cs="仿宋_GB2312"/>
          <w:szCs w:val="32"/>
          <w:lang w:val="en-US" w:eastAsia="zh-CN"/>
        </w:rPr>
        <w:t>补漆工具</w:t>
      </w:r>
      <w:r>
        <w:rPr>
          <w:rFonts w:hint="eastAsia" w:ascii="仿宋_GB2312" w:hAnsi="仿宋_GB2312" w:eastAsia="仿宋_GB2312" w:cs="仿宋_GB2312"/>
          <w:szCs w:val="32"/>
          <w:lang w:val="en-US" w:eastAsia="zh-CN"/>
        </w:rPr>
        <w:t>；平台</w:t>
      </w:r>
      <w:r>
        <w:rPr>
          <w:rFonts w:hint="eastAsia" w:cs="仿宋_GB2312"/>
          <w:szCs w:val="32"/>
          <w:lang w:val="en-US" w:eastAsia="zh-CN"/>
        </w:rPr>
        <w:t>东西</w:t>
      </w:r>
      <w:r>
        <w:rPr>
          <w:rFonts w:hint="eastAsia" w:ascii="仿宋_GB2312" w:hAnsi="仿宋_GB2312" w:eastAsia="仿宋_GB2312" w:cs="仿宋_GB2312"/>
          <w:szCs w:val="32"/>
          <w:lang w:val="en-US" w:eastAsia="zh-CN"/>
        </w:rPr>
        <w:t>两侧装有护栏</w:t>
      </w:r>
      <w:r>
        <w:rPr>
          <w:rFonts w:hint="eastAsia" w:cs="仿宋_GB2312"/>
          <w:szCs w:val="32"/>
          <w:lang w:val="en-US" w:eastAsia="zh-CN"/>
        </w:rPr>
        <w:t>，</w:t>
      </w:r>
      <w:r>
        <w:rPr>
          <w:rFonts w:hint="eastAsia" w:ascii="仿宋_GB2312" w:hAnsi="仿宋_GB2312" w:eastAsia="仿宋_GB2312" w:cs="仿宋_GB2312"/>
          <w:szCs w:val="32"/>
          <w:lang w:val="en-US" w:eastAsia="zh-CN"/>
        </w:rPr>
        <w:t>高约1.1米，护栏立杆间距约1米，横杆间距约0.275米，立杆和最上方横杆直径约0.05米，其余横杆直径约0.03米，护栏涂有浅灰色油漆</w:t>
      </w:r>
      <w:r>
        <w:rPr>
          <w:rFonts w:hint="eastAsia" w:cs="仿宋_GB2312"/>
          <w:szCs w:val="32"/>
          <w:lang w:val="en-US" w:eastAsia="zh-CN"/>
        </w:rPr>
        <w:t>，分布</w:t>
      </w:r>
      <w:r>
        <w:rPr>
          <w:rFonts w:hint="eastAsia" w:ascii="仿宋_GB2312" w:hAnsi="仿宋_GB2312" w:eastAsia="仿宋_GB2312" w:cs="仿宋_GB2312"/>
          <w:szCs w:val="32"/>
          <w:lang w:val="en-US" w:eastAsia="zh-CN"/>
        </w:rPr>
        <w:t>有大小不一的黄褐色锈</w:t>
      </w:r>
      <w:r>
        <w:rPr>
          <w:rFonts w:hint="eastAsia" w:cs="仿宋_GB2312"/>
          <w:szCs w:val="32"/>
          <w:lang w:val="en-US" w:eastAsia="zh-CN"/>
        </w:rPr>
        <w:t>斑；</w:t>
      </w:r>
      <w:r>
        <w:rPr>
          <w:rFonts w:hint="eastAsia" w:ascii="仿宋_GB2312" w:hAnsi="仿宋_GB2312" w:eastAsia="仿宋_GB2312" w:cs="仿宋_GB2312"/>
          <w:szCs w:val="32"/>
          <w:lang w:val="en-US" w:eastAsia="zh-CN"/>
        </w:rPr>
        <w:t>平台</w:t>
      </w:r>
      <w:r>
        <w:rPr>
          <w:rFonts w:hint="eastAsia" w:cs="仿宋_GB2312"/>
          <w:szCs w:val="32"/>
          <w:lang w:val="en-US" w:eastAsia="zh-CN"/>
        </w:rPr>
        <w:t>东西两侧</w:t>
      </w:r>
      <w:r>
        <w:rPr>
          <w:rFonts w:hint="eastAsia" w:ascii="仿宋_GB2312" w:hAnsi="仿宋_GB2312" w:eastAsia="仿宋_GB2312" w:cs="仿宋_GB2312"/>
          <w:szCs w:val="32"/>
          <w:lang w:val="en-US" w:eastAsia="zh-CN"/>
        </w:rPr>
        <w:t>护栏外是由钢结构方管和PVC板铺设的平面，该平面系镀锌车间的天花板，钢结构方管尺寸为0.06米×0.06米，PVC板厚度约为0.002米；</w:t>
      </w:r>
    </w:p>
    <w:p>
      <w:pPr>
        <w:ind w:firstLine="643"/>
        <w:rPr>
          <w:rFonts w:hint="eastAsia" w:cs="仿宋_GB2312"/>
          <w:szCs w:val="32"/>
          <w:lang w:val="en-US" w:eastAsia="zh-CN"/>
        </w:rPr>
      </w:pPr>
      <w:r>
        <w:rPr>
          <w:rFonts w:hint="eastAsia" w:ascii="楷体_GB2312" w:hAnsi="楷体_GB2312" w:eastAsia="楷体_GB2312" w:cs="楷体_GB2312"/>
          <w:szCs w:val="32"/>
          <w:lang w:val="en-US" w:eastAsia="zh-CN"/>
        </w:rPr>
        <w:t>（四）</w:t>
      </w:r>
      <w:r>
        <w:rPr>
          <w:rFonts w:hint="eastAsia" w:ascii="仿宋_GB2312" w:hAnsi="仿宋_GB2312" w:eastAsia="仿宋_GB2312" w:cs="仿宋_GB2312"/>
          <w:szCs w:val="32"/>
          <w:lang w:val="en-US" w:eastAsia="zh-CN"/>
        </w:rPr>
        <w:t>平台南侧系行车轨道，行车轨道为东西走向，轨道两侧装有和检修钢平台</w:t>
      </w:r>
      <w:r>
        <w:rPr>
          <w:rFonts w:hint="eastAsia" w:cs="仿宋_GB2312"/>
          <w:szCs w:val="32"/>
          <w:lang w:val="en-US" w:eastAsia="zh-CN"/>
        </w:rPr>
        <w:t>东西</w:t>
      </w:r>
      <w:r>
        <w:rPr>
          <w:rFonts w:hint="eastAsia" w:ascii="仿宋_GB2312" w:hAnsi="仿宋_GB2312" w:eastAsia="仿宋_GB2312" w:cs="仿宋_GB2312"/>
          <w:szCs w:val="32"/>
          <w:lang w:val="en-US" w:eastAsia="zh-CN"/>
        </w:rPr>
        <w:t>两侧相同的护栏</w:t>
      </w:r>
      <w:r>
        <w:rPr>
          <w:rFonts w:hint="eastAsia" w:cs="仿宋_GB2312"/>
          <w:szCs w:val="32"/>
          <w:lang w:val="en-US" w:eastAsia="zh-CN"/>
        </w:rPr>
        <w:t>；平台东侧护栏的第三、第四节横杆处有脚印，该脚印与死者鞋底花纹一致；</w:t>
      </w:r>
    </w:p>
    <w:p>
      <w:pPr>
        <w:ind w:firstLine="643"/>
        <w:rPr>
          <w:rFonts w:hint="eastAsia" w:ascii="仿宋_GB2312" w:hAnsi="仿宋_GB2312" w:eastAsia="仿宋_GB2312" w:cs="仿宋_GB2312"/>
          <w:szCs w:val="32"/>
          <w:lang w:val="en-US" w:eastAsia="zh-CN"/>
        </w:rPr>
      </w:pPr>
      <w:r>
        <w:rPr>
          <w:rFonts w:hint="eastAsia" w:ascii="楷体_GB2312" w:hAnsi="楷体_GB2312" w:eastAsia="楷体_GB2312" w:cs="楷体_GB2312"/>
          <w:szCs w:val="32"/>
          <w:lang w:val="en-US" w:eastAsia="zh-CN"/>
        </w:rPr>
        <w:t>（五）</w:t>
      </w:r>
      <w:r>
        <w:rPr>
          <w:rFonts w:hint="eastAsia" w:ascii="仿宋_GB2312" w:hAnsi="仿宋_GB2312" w:eastAsia="仿宋_GB2312" w:cs="仿宋_GB2312"/>
          <w:szCs w:val="32"/>
          <w:lang w:val="en-US" w:eastAsia="zh-CN"/>
        </w:rPr>
        <w:t>镀锌车间天花板</w:t>
      </w:r>
      <w:r>
        <w:rPr>
          <w:rFonts w:hint="eastAsia" w:cs="仿宋_GB2312"/>
          <w:szCs w:val="32"/>
          <w:lang w:val="en-US" w:eastAsia="zh-CN"/>
        </w:rPr>
        <w:t>的</w:t>
      </w:r>
      <w:r>
        <w:rPr>
          <w:rFonts w:hint="eastAsia" w:cs="仿宋_GB2312"/>
          <w:b w:val="0"/>
          <w:bCs w:val="0"/>
          <w:szCs w:val="32"/>
          <w:lang w:val="en-US" w:eastAsia="zh-CN"/>
        </w:rPr>
        <w:t>PVC板</w:t>
      </w:r>
      <w:r>
        <w:rPr>
          <w:rFonts w:hint="eastAsia" w:cs="仿宋_GB2312"/>
          <w:szCs w:val="32"/>
          <w:lang w:val="en-US" w:eastAsia="zh-CN"/>
        </w:rPr>
        <w:t>上</w:t>
      </w:r>
      <w:r>
        <w:rPr>
          <w:rFonts w:hint="eastAsia" w:ascii="仿宋_GB2312" w:hAnsi="仿宋_GB2312" w:eastAsia="仿宋_GB2312" w:cs="仿宋_GB2312"/>
          <w:szCs w:val="32"/>
          <w:lang w:val="en-US" w:eastAsia="zh-CN"/>
        </w:rPr>
        <w:t>有一不规则椭圆形洞口，</w:t>
      </w:r>
      <w:r>
        <w:rPr>
          <w:rFonts w:hint="eastAsia" w:cs="仿宋_GB2312"/>
          <w:szCs w:val="32"/>
          <w:lang w:val="en-US" w:eastAsia="zh-CN"/>
        </w:rPr>
        <w:t>位于</w:t>
      </w:r>
      <w:r>
        <w:rPr>
          <w:rFonts w:hint="eastAsia" w:ascii="仿宋_GB2312" w:hAnsi="仿宋_GB2312" w:eastAsia="仿宋_GB2312" w:cs="仿宋_GB2312"/>
          <w:szCs w:val="32"/>
          <w:lang w:val="en-US" w:eastAsia="zh-CN"/>
        </w:rPr>
        <w:t>检修钢平台东侧</w:t>
      </w:r>
      <w:r>
        <w:rPr>
          <w:rFonts w:hint="eastAsia" w:cs="仿宋_GB2312"/>
          <w:szCs w:val="32"/>
          <w:lang w:val="en-US" w:eastAsia="zh-CN"/>
        </w:rPr>
        <w:t>护栏</w:t>
      </w:r>
      <w:r>
        <w:rPr>
          <w:rFonts w:hint="eastAsia" w:ascii="仿宋_GB2312" w:hAnsi="仿宋_GB2312" w:eastAsia="仿宋_GB2312" w:cs="仿宋_GB2312"/>
          <w:szCs w:val="32"/>
          <w:lang w:val="en-US" w:eastAsia="zh-CN"/>
        </w:rPr>
        <w:t>外</w:t>
      </w:r>
      <w:r>
        <w:rPr>
          <w:rFonts w:hint="eastAsia" w:cs="仿宋_GB2312"/>
          <w:szCs w:val="32"/>
          <w:lang w:val="en-US" w:eastAsia="zh-CN"/>
        </w:rPr>
        <w:t>，</w:t>
      </w:r>
      <w:r>
        <w:rPr>
          <w:rFonts w:hint="eastAsia" w:ascii="仿宋_GB2312" w:hAnsi="仿宋_GB2312" w:eastAsia="仿宋_GB2312" w:cs="仿宋_GB2312"/>
          <w:szCs w:val="32"/>
          <w:lang w:val="en-US" w:eastAsia="zh-CN"/>
        </w:rPr>
        <w:t>最宽处约0.8米，最窄处约0.5米</w:t>
      </w:r>
      <w:r>
        <w:rPr>
          <w:rFonts w:hint="eastAsia" w:cs="仿宋_GB2312"/>
          <w:szCs w:val="32"/>
          <w:lang w:val="en-US" w:eastAsia="zh-CN"/>
        </w:rPr>
        <w:t>，</w:t>
      </w:r>
      <w:r>
        <w:rPr>
          <w:rFonts w:hint="eastAsia" w:ascii="仿宋_GB2312" w:hAnsi="仿宋_GB2312" w:eastAsia="仿宋_GB2312" w:cs="仿宋_GB2312"/>
          <w:szCs w:val="32"/>
          <w:lang w:val="en-US" w:eastAsia="zh-CN"/>
        </w:rPr>
        <w:t>该洞口系死者掉落</w:t>
      </w:r>
      <w:r>
        <w:rPr>
          <w:rFonts w:hint="eastAsia" w:cs="仿宋_GB2312"/>
          <w:szCs w:val="32"/>
          <w:lang w:val="en-US" w:eastAsia="zh-CN"/>
        </w:rPr>
        <w:t>位置</w:t>
      </w:r>
      <w:r>
        <w:rPr>
          <w:rFonts w:hint="eastAsia" w:ascii="仿宋_GB2312" w:hAnsi="仿宋_GB2312" w:eastAsia="仿宋_GB2312" w:cs="仿宋_GB2312"/>
          <w:szCs w:val="32"/>
          <w:lang w:val="en-US" w:eastAsia="zh-CN"/>
        </w:rPr>
        <w:t>，洞口正下方为4号盐酸</w:t>
      </w:r>
      <w:r>
        <w:rPr>
          <w:rFonts w:hint="eastAsia" w:cs="仿宋_GB2312"/>
          <w:szCs w:val="32"/>
          <w:lang w:val="en-US" w:eastAsia="zh-CN"/>
        </w:rPr>
        <w:t>池的</w:t>
      </w:r>
      <w:r>
        <w:rPr>
          <w:rFonts w:hint="eastAsia" w:ascii="仿宋_GB2312" w:hAnsi="仿宋_GB2312" w:eastAsia="仿宋_GB2312" w:cs="仿宋_GB2312"/>
          <w:szCs w:val="32"/>
          <w:lang w:val="en-US" w:eastAsia="zh-CN"/>
        </w:rPr>
        <w:t>北侧边缘；</w:t>
      </w:r>
    </w:p>
    <w:p>
      <w:pPr>
        <w:ind w:firstLine="643"/>
        <w:rPr>
          <w:rFonts w:hint="eastAsia" w:ascii="仿宋_GB2312" w:hAnsi="仿宋_GB2312" w:eastAsia="仿宋_GB2312" w:cs="仿宋_GB2312"/>
          <w:szCs w:val="32"/>
          <w:lang w:val="en-US" w:eastAsia="zh-CN"/>
        </w:rPr>
      </w:pPr>
      <w:r>
        <w:rPr>
          <w:rFonts w:hint="eastAsia" w:ascii="楷体_GB2312" w:hAnsi="楷体_GB2312" w:eastAsia="楷体_GB2312" w:cs="楷体_GB2312"/>
          <w:szCs w:val="32"/>
          <w:lang w:val="en-US" w:eastAsia="zh-CN"/>
        </w:rPr>
        <w:t>（六）</w:t>
      </w:r>
      <w:r>
        <w:rPr>
          <w:rFonts w:hint="eastAsia" w:ascii="仿宋_GB2312" w:hAnsi="仿宋_GB2312" w:eastAsia="仿宋_GB2312" w:cs="仿宋_GB2312"/>
          <w:szCs w:val="32"/>
          <w:lang w:val="en-US" w:eastAsia="zh-CN"/>
        </w:rPr>
        <w:t>镀锌车间内有7个盐酸池，1个水洗池，1个脱脂池，4号盐酸</w:t>
      </w:r>
      <w:r>
        <w:rPr>
          <w:rFonts w:hint="eastAsia" w:cs="仿宋_GB2312"/>
          <w:szCs w:val="32"/>
          <w:lang w:val="en-US" w:eastAsia="zh-CN"/>
        </w:rPr>
        <w:t>池</w:t>
      </w:r>
      <w:r>
        <w:rPr>
          <w:rFonts w:hint="eastAsia" w:ascii="仿宋_GB2312" w:hAnsi="仿宋_GB2312" w:eastAsia="仿宋_GB2312" w:cs="仿宋_GB2312"/>
          <w:szCs w:val="32"/>
          <w:lang w:val="en-US" w:eastAsia="zh-CN"/>
        </w:rPr>
        <w:t>北侧边缘处有跌落碰撞痕迹</w:t>
      </w:r>
      <w:r>
        <w:rPr>
          <w:rFonts w:hint="eastAsia" w:cs="仿宋_GB2312"/>
          <w:szCs w:val="32"/>
          <w:lang w:val="en-US" w:eastAsia="zh-CN"/>
        </w:rPr>
        <w:t>。</w:t>
      </w:r>
      <w:r>
        <w:rPr>
          <w:rFonts w:hint="eastAsia" w:ascii="仿宋_GB2312" w:hAnsi="仿宋_GB2312" w:eastAsia="仿宋_GB2312" w:cs="仿宋_GB2312"/>
          <w:szCs w:val="32"/>
          <w:lang w:val="en-US" w:eastAsia="zh-CN"/>
        </w:rPr>
        <w:t>4号盐酸池长13.5米、宽2米、</w:t>
      </w:r>
      <w:r>
        <w:rPr>
          <w:rFonts w:hint="eastAsia" w:ascii="仿宋_GB2312" w:hAnsi="仿宋_GB2312" w:eastAsia="仿宋_GB2312" w:cs="仿宋_GB2312"/>
          <w:color w:val="auto"/>
          <w:szCs w:val="32"/>
          <w:lang w:val="en-US" w:eastAsia="zh-CN"/>
        </w:rPr>
        <w:t>深2.8米，</w:t>
      </w:r>
      <w:r>
        <w:rPr>
          <w:rFonts w:hint="eastAsia" w:ascii="仿宋_GB2312" w:hAnsi="仿宋_GB2312" w:eastAsia="仿宋_GB2312" w:cs="仿宋_GB2312"/>
          <w:szCs w:val="32"/>
          <w:lang w:val="en-US" w:eastAsia="zh-CN"/>
        </w:rPr>
        <w:t>盐酸浓度约为16%，池内有一顶黄色安全帽</w:t>
      </w:r>
      <w:r>
        <w:rPr>
          <w:rFonts w:hint="eastAsia" w:cs="仿宋_GB2312"/>
          <w:szCs w:val="32"/>
          <w:lang w:val="en-US" w:eastAsia="zh-CN"/>
        </w:rPr>
        <w:t>和</w:t>
      </w:r>
      <w:r>
        <w:rPr>
          <w:rFonts w:hint="eastAsia" w:ascii="仿宋_GB2312" w:hAnsi="仿宋_GB2312" w:eastAsia="仿宋_GB2312" w:cs="仿宋_GB2312"/>
          <w:szCs w:val="32"/>
          <w:lang w:val="en-US" w:eastAsia="zh-CN"/>
        </w:rPr>
        <w:t>一只鞋子；</w:t>
      </w:r>
    </w:p>
    <w:p>
      <w:pPr>
        <w:ind w:firstLine="643"/>
        <w:rPr>
          <w:rFonts w:hint="eastAsia" w:ascii="仿宋_GB2312" w:hAnsi="仿宋_GB2312" w:eastAsia="仿宋_GB2312" w:cs="仿宋_GB2312"/>
          <w:szCs w:val="32"/>
          <w:lang w:val="en-US" w:eastAsia="zh-CN"/>
        </w:rPr>
      </w:pPr>
      <w:r>
        <w:rPr>
          <w:rFonts w:hint="eastAsia" w:ascii="楷体_GB2312" w:hAnsi="楷体_GB2312" w:eastAsia="楷体_GB2312" w:cs="楷体_GB2312"/>
          <w:szCs w:val="32"/>
          <w:lang w:val="en-US" w:eastAsia="zh-CN"/>
        </w:rPr>
        <w:t>（七）</w:t>
      </w:r>
      <w:r>
        <w:rPr>
          <w:rFonts w:hint="eastAsia" w:ascii="仿宋_GB2312" w:hAnsi="仿宋_GB2312" w:eastAsia="仿宋_GB2312" w:cs="仿宋_GB2312"/>
          <w:szCs w:val="32"/>
          <w:lang w:val="en-US" w:eastAsia="zh-CN"/>
        </w:rPr>
        <w:t>5号盐酸池北侧地面处有一块不规则椭圆形</w:t>
      </w:r>
      <w:r>
        <w:rPr>
          <w:rFonts w:hint="eastAsia" w:cs="仿宋_GB2312"/>
          <w:szCs w:val="32"/>
          <w:lang w:val="en-US" w:eastAsia="zh-CN"/>
        </w:rPr>
        <w:t>PVC</w:t>
      </w:r>
      <w:r>
        <w:rPr>
          <w:rFonts w:hint="eastAsia" w:ascii="仿宋_GB2312" w:hAnsi="仿宋_GB2312" w:eastAsia="仿宋_GB2312" w:cs="仿宋_GB2312"/>
          <w:szCs w:val="32"/>
          <w:lang w:val="en-US" w:eastAsia="zh-CN"/>
        </w:rPr>
        <w:t>板，</w:t>
      </w:r>
      <w:r>
        <w:rPr>
          <w:rFonts w:hint="eastAsia" w:cs="仿宋_GB2312"/>
          <w:szCs w:val="32"/>
          <w:lang w:val="en-US" w:eastAsia="zh-CN"/>
        </w:rPr>
        <w:t>PVC</w:t>
      </w:r>
      <w:r>
        <w:rPr>
          <w:rFonts w:hint="eastAsia" w:ascii="仿宋_GB2312" w:hAnsi="仿宋_GB2312" w:eastAsia="仿宋_GB2312" w:cs="仿宋_GB2312"/>
          <w:szCs w:val="32"/>
          <w:lang w:val="en-US" w:eastAsia="zh-CN"/>
        </w:rPr>
        <w:t>板最宽处约0.8米，最窄处约0.5米，厚约0.002米，经对比</w:t>
      </w:r>
      <w:r>
        <w:rPr>
          <w:rFonts w:hint="eastAsia" w:cs="仿宋_GB2312"/>
          <w:szCs w:val="32"/>
          <w:lang w:val="en-US" w:eastAsia="zh-CN"/>
        </w:rPr>
        <w:t>，该PVC</w:t>
      </w:r>
      <w:r>
        <w:rPr>
          <w:rFonts w:hint="eastAsia" w:ascii="仿宋_GB2312" w:hAnsi="仿宋_GB2312" w:eastAsia="仿宋_GB2312" w:cs="仿宋_GB2312"/>
          <w:szCs w:val="32"/>
          <w:lang w:val="en-US" w:eastAsia="zh-CN"/>
        </w:rPr>
        <w:t>板形状与镀锌车间天花板</w:t>
      </w:r>
      <w:r>
        <w:rPr>
          <w:rFonts w:hint="eastAsia" w:cs="仿宋_GB2312"/>
          <w:szCs w:val="32"/>
          <w:lang w:val="en-US" w:eastAsia="zh-CN"/>
        </w:rPr>
        <w:t>上</w:t>
      </w:r>
      <w:r>
        <w:rPr>
          <w:rFonts w:hint="eastAsia" w:ascii="仿宋_GB2312" w:hAnsi="仿宋_GB2312" w:eastAsia="仿宋_GB2312" w:cs="仿宋_GB2312"/>
          <w:szCs w:val="32"/>
          <w:lang w:val="en-US" w:eastAsia="zh-CN"/>
        </w:rPr>
        <w:t>洞口</w:t>
      </w:r>
      <w:r>
        <w:rPr>
          <w:rFonts w:hint="eastAsia" w:cs="仿宋_GB2312"/>
          <w:szCs w:val="32"/>
          <w:lang w:val="en-US" w:eastAsia="zh-CN"/>
        </w:rPr>
        <w:t>形状</w:t>
      </w:r>
      <w:r>
        <w:rPr>
          <w:rFonts w:hint="eastAsia" w:ascii="仿宋_GB2312" w:hAnsi="仿宋_GB2312" w:eastAsia="仿宋_GB2312" w:cs="仿宋_GB2312"/>
          <w:szCs w:val="32"/>
          <w:lang w:val="en-US" w:eastAsia="zh-CN"/>
        </w:rPr>
        <w:t>一致；</w:t>
      </w:r>
    </w:p>
    <w:p>
      <w:pPr>
        <w:ind w:firstLine="643"/>
        <w:rPr>
          <w:rFonts w:hint="eastAsia" w:ascii="仿宋_GB2312" w:hAnsi="仿宋_GB2312" w:eastAsia="仿宋_GB2312" w:cs="仿宋_GB2312"/>
          <w:szCs w:val="32"/>
          <w:lang w:val="en-US" w:eastAsia="zh-CN"/>
        </w:rPr>
      </w:pPr>
      <w:r>
        <w:rPr>
          <w:rFonts w:hint="eastAsia" w:ascii="楷体_GB2312" w:hAnsi="楷体_GB2312" w:eastAsia="楷体_GB2312" w:cs="楷体_GB2312"/>
          <w:szCs w:val="32"/>
          <w:lang w:val="en-US" w:eastAsia="zh-CN"/>
        </w:rPr>
        <w:t>（八）</w:t>
      </w:r>
      <w:r>
        <w:rPr>
          <w:rFonts w:hint="eastAsia" w:ascii="仿宋_GB2312" w:hAnsi="仿宋_GB2312" w:eastAsia="仿宋_GB2312" w:cs="仿宋_GB2312"/>
          <w:szCs w:val="32"/>
          <w:lang w:val="en-US" w:eastAsia="zh-CN"/>
        </w:rPr>
        <w:t>根据上海市公安局崇明分局刑事科学技术研究所出具的《居民死确认书》No.2020-3-0007550</w:t>
      </w:r>
      <w:r>
        <w:rPr>
          <w:rFonts w:hint="eastAsia" w:cs="仿宋_GB2312"/>
          <w:szCs w:val="32"/>
          <w:lang w:val="en-US" w:eastAsia="zh-CN"/>
        </w:rPr>
        <w:t>载</w:t>
      </w:r>
      <w:r>
        <w:rPr>
          <w:rFonts w:hint="eastAsia" w:ascii="仿宋_GB2312" w:hAnsi="仿宋_GB2312" w:eastAsia="仿宋_GB2312" w:cs="仿宋_GB2312"/>
          <w:szCs w:val="32"/>
          <w:lang w:val="en-US" w:eastAsia="zh-CN"/>
        </w:rPr>
        <w:t>明：</w:t>
      </w:r>
      <w:r>
        <w:rPr>
          <w:rFonts w:hint="eastAsia" w:cs="仿宋_GB2312"/>
          <w:szCs w:val="32"/>
          <w:lang w:val="en-US" w:eastAsia="zh-CN"/>
        </w:rPr>
        <w:t>秦某某</w:t>
      </w:r>
      <w:r>
        <w:rPr>
          <w:rFonts w:hint="eastAsia" w:ascii="仿宋_GB2312" w:hAnsi="仿宋_GB2312" w:eastAsia="仿宋_GB2312" w:cs="仿宋_GB2312"/>
          <w:szCs w:val="32"/>
          <w:lang w:val="en-US" w:eastAsia="zh-CN"/>
        </w:rPr>
        <w:t>，男，32岁，河北省衡水市人，身份证号1311251990</w:t>
      </w:r>
      <w:r>
        <w:rPr>
          <w:rFonts w:hint="eastAsia" w:cs="仿宋_GB2312"/>
          <w:szCs w:val="32"/>
          <w:lang w:val="en-US" w:eastAsia="zh-CN"/>
        </w:rPr>
        <w:t>XXXXXXXX</w:t>
      </w:r>
      <w:r>
        <w:rPr>
          <w:rFonts w:hint="eastAsia" w:ascii="仿宋_GB2312" w:hAnsi="仿宋_GB2312" w:eastAsia="仿宋_GB2312" w:cs="仿宋_GB2312"/>
          <w:szCs w:val="32"/>
          <w:lang w:val="en-US" w:eastAsia="zh-CN"/>
        </w:rPr>
        <w:t>，死亡时间2022年6月29日，死亡原因为高坠。</w:t>
      </w:r>
    </w:p>
    <w:p>
      <w:pPr>
        <w:ind w:firstLine="643"/>
        <w:rPr>
          <w:rFonts w:ascii="黑体" w:hAnsi="黑体" w:eastAsia="黑体" w:cs="黑体"/>
          <w:b w:val="0"/>
          <w:bCs w:val="0"/>
          <w:color w:val="auto"/>
        </w:rPr>
      </w:pPr>
      <w:r>
        <w:rPr>
          <w:rFonts w:hint="eastAsia" w:ascii="黑体" w:hAnsi="黑体" w:eastAsia="黑体" w:cs="黑体"/>
          <w:b w:val="0"/>
          <w:bCs w:val="0"/>
          <w:color w:val="auto"/>
        </w:rPr>
        <w:t>五、</w:t>
      </w:r>
      <w:r>
        <w:rPr>
          <w:rFonts w:hint="eastAsia" w:ascii="黑体" w:hAnsi="黑体" w:eastAsia="黑体" w:cs="黑体"/>
          <w:b w:val="0"/>
          <w:bCs w:val="0"/>
          <w:color w:val="auto"/>
          <w:lang w:eastAsia="zh-CN"/>
        </w:rPr>
        <w:t>事故</w:t>
      </w:r>
      <w:r>
        <w:rPr>
          <w:rFonts w:hint="eastAsia" w:ascii="黑体" w:hAnsi="黑体" w:eastAsia="黑体" w:cs="黑体"/>
          <w:b w:val="0"/>
          <w:bCs w:val="0"/>
          <w:color w:val="auto"/>
        </w:rPr>
        <w:t>原因</w:t>
      </w:r>
      <w:r>
        <w:rPr>
          <w:rFonts w:hint="eastAsia" w:ascii="黑体" w:hAnsi="黑体" w:eastAsia="黑体" w:cs="黑体"/>
          <w:b w:val="0"/>
          <w:bCs w:val="0"/>
          <w:color w:val="auto"/>
          <w:lang w:eastAsia="zh-CN"/>
        </w:rPr>
        <w:t>及</w:t>
      </w:r>
      <w:r>
        <w:rPr>
          <w:rFonts w:hint="eastAsia" w:ascii="黑体" w:hAnsi="黑体" w:eastAsia="黑体" w:cs="黑体"/>
          <w:b w:val="0"/>
          <w:bCs w:val="0"/>
          <w:color w:val="auto"/>
        </w:rPr>
        <w:t>性质</w:t>
      </w:r>
    </w:p>
    <w:p>
      <w:pPr>
        <w:adjustRightInd w:val="0"/>
        <w:snapToGrid w:val="0"/>
        <w:spacing w:line="570" w:lineRule="exact"/>
        <w:ind w:firstLine="643"/>
        <w:rPr>
          <w:rFonts w:hint="eastAsia" w:ascii="楷体_GB2312" w:hAnsi="Times New Roman" w:eastAsia="楷体_GB2312"/>
          <w:b/>
          <w:bCs w:val="0"/>
          <w:szCs w:val="32"/>
        </w:rPr>
      </w:pPr>
      <w:r>
        <w:rPr>
          <w:rFonts w:hint="eastAsia" w:ascii="楷体_GB2312" w:hAnsi="Times New Roman" w:eastAsia="楷体_GB2312"/>
          <w:b/>
          <w:bCs w:val="0"/>
          <w:szCs w:val="32"/>
        </w:rPr>
        <w:t>（一）</w:t>
      </w:r>
      <w:r>
        <w:rPr>
          <w:rFonts w:hint="eastAsia" w:ascii="楷体_GB2312" w:hAnsi="Times New Roman" w:eastAsia="楷体_GB2312"/>
          <w:b/>
          <w:bCs w:val="0"/>
          <w:szCs w:val="32"/>
          <w:lang w:eastAsia="zh-CN"/>
        </w:rPr>
        <w:t>事故</w:t>
      </w:r>
      <w:r>
        <w:rPr>
          <w:rFonts w:hint="eastAsia" w:ascii="楷体_GB2312" w:hAnsi="Times New Roman" w:eastAsia="楷体_GB2312"/>
          <w:b/>
          <w:bCs w:val="0"/>
          <w:szCs w:val="32"/>
        </w:rPr>
        <w:t>原因</w:t>
      </w:r>
    </w:p>
    <w:p>
      <w:pPr>
        <w:adjustRightInd w:val="0"/>
        <w:snapToGrid w:val="0"/>
        <w:spacing w:line="570" w:lineRule="exact"/>
        <w:ind w:firstLine="643"/>
        <w:rPr>
          <w:b/>
          <w:bCs w:val="0"/>
          <w:szCs w:val="32"/>
        </w:rPr>
      </w:pPr>
      <w:r>
        <w:rPr>
          <w:rFonts w:hint="eastAsia"/>
          <w:b/>
          <w:bCs w:val="0"/>
          <w:szCs w:val="32"/>
        </w:rPr>
        <w:t>1.直接原因</w:t>
      </w:r>
    </w:p>
    <w:p>
      <w:pPr>
        <w:keepNext w:val="0"/>
        <w:keepLines w:val="0"/>
        <w:pageBreakBefore w:val="0"/>
        <w:widowControl w:val="0"/>
        <w:kinsoku/>
        <w:wordWrap/>
        <w:topLinePunct w:val="0"/>
        <w:bidi w:val="0"/>
        <w:snapToGrid/>
        <w:spacing w:line="560" w:lineRule="exact"/>
        <w:ind w:firstLine="640" w:firstLineChars="200"/>
        <w:textAlignment w:val="auto"/>
        <w:rPr>
          <w:rFonts w:hint="default"/>
          <w:lang w:val="en-US" w:eastAsia="zh-CN"/>
        </w:rPr>
      </w:pPr>
      <w:r>
        <w:rPr>
          <w:rFonts w:hint="eastAsia"/>
          <w:lang w:val="en-US" w:eastAsia="zh-CN"/>
        </w:rPr>
        <w:t>作业人员在未采取防护措施的情况下进行高处作业，不慎踩在无承重能力的PVC板上，导致PVC板破裂后坠落，是事故发生的直接原因。</w:t>
      </w:r>
    </w:p>
    <w:p>
      <w:pPr>
        <w:ind w:firstLine="643"/>
        <w:rPr>
          <w:b/>
          <w:bCs/>
        </w:rPr>
      </w:pPr>
      <w:r>
        <w:rPr>
          <w:rFonts w:hint="eastAsia"/>
          <w:b/>
          <w:bCs/>
        </w:rPr>
        <w:t>2.间接原因</w:t>
      </w:r>
    </w:p>
    <w:p>
      <w:pPr>
        <w:adjustRightInd w:val="0"/>
        <w:snapToGrid w:val="0"/>
        <w:spacing w:line="570" w:lineRule="exact"/>
        <w:rPr>
          <w:rFonts w:hint="eastAsia"/>
          <w:szCs w:val="32"/>
          <w:lang w:val="en-US" w:eastAsia="zh-CN"/>
        </w:rPr>
      </w:pPr>
      <w:r>
        <w:rPr>
          <w:rFonts w:hint="eastAsia" w:ascii="楷体_GB2312" w:hAnsi="楷体_GB2312" w:eastAsia="楷体_GB2312" w:cs="楷体_GB2312"/>
          <w:szCs w:val="32"/>
        </w:rPr>
        <w:t>（</w:t>
      </w:r>
      <w:r>
        <w:rPr>
          <w:rFonts w:hint="eastAsia" w:ascii="楷体_GB2312" w:hAnsi="楷体_GB2312" w:eastAsia="楷体_GB2312" w:cs="楷体_GB2312"/>
          <w:szCs w:val="32"/>
          <w:lang w:val="en-US" w:eastAsia="zh-CN"/>
        </w:rPr>
        <w:t>1</w:t>
      </w:r>
      <w:r>
        <w:rPr>
          <w:rFonts w:hint="eastAsia" w:ascii="楷体_GB2312" w:hAnsi="楷体_GB2312" w:eastAsia="楷体_GB2312" w:cs="楷体_GB2312"/>
          <w:szCs w:val="32"/>
        </w:rPr>
        <w:t>）</w:t>
      </w:r>
      <w:r>
        <w:rPr>
          <w:rFonts w:hint="eastAsia"/>
          <w:szCs w:val="32"/>
          <w:lang w:eastAsia="zh-CN"/>
        </w:rPr>
        <w:t>乾革金属</w:t>
      </w:r>
      <w:r>
        <w:rPr>
          <w:rFonts w:hint="eastAsia"/>
          <w:szCs w:val="32"/>
          <w:lang w:val="en-US" w:eastAsia="zh-CN"/>
        </w:rPr>
        <w:t>公司未落实安全生产主体责任。企业负责人未能有效督促、检查本单位的安全生产工作</w:t>
      </w:r>
      <w:r>
        <w:rPr>
          <w:rFonts w:hint="eastAsia" w:cs="仿宋_GB2312"/>
          <w:b w:val="0"/>
          <w:bCs w:val="0"/>
          <w:color w:val="auto"/>
          <w:szCs w:val="32"/>
          <w:lang w:val="en-US" w:eastAsia="zh-CN"/>
        </w:rPr>
        <w:t>；</w:t>
      </w:r>
      <w:r>
        <w:rPr>
          <w:rFonts w:hint="eastAsia"/>
          <w:szCs w:val="32"/>
          <w:lang w:val="en-US" w:eastAsia="zh-CN"/>
        </w:rPr>
        <w:t>未制定除锈作业操作规程；未对作业人员开展三级安全教育；作业现场安全监管缺失，安全交底流于形式；未能制止</w:t>
      </w:r>
      <w:r>
        <w:rPr>
          <w:rFonts w:hint="eastAsia"/>
          <w:color w:val="auto"/>
          <w:szCs w:val="32"/>
          <w:lang w:val="en-US" w:eastAsia="zh-CN"/>
        </w:rPr>
        <w:t>冒险作业行为；</w:t>
      </w:r>
      <w:r>
        <w:rPr>
          <w:rFonts w:hint="eastAsia"/>
          <w:szCs w:val="32"/>
          <w:lang w:val="en-US" w:eastAsia="zh-CN"/>
        </w:rPr>
        <w:t>未能及时发现并消除事故隐患。</w:t>
      </w:r>
    </w:p>
    <w:p>
      <w:pPr>
        <w:adjustRightInd w:val="0"/>
        <w:snapToGrid w:val="0"/>
        <w:spacing w:line="570" w:lineRule="exact"/>
        <w:ind w:firstLine="643"/>
        <w:rPr>
          <w:rFonts w:hint="eastAsia" w:cs="仿宋_GB2312"/>
          <w:color w:val="auto"/>
          <w:szCs w:val="32"/>
          <w:lang w:eastAsia="zh-CN"/>
        </w:rPr>
      </w:pPr>
      <w:r>
        <w:rPr>
          <w:rFonts w:hint="eastAsia" w:ascii="楷体_GB2312" w:hAnsi="楷体_GB2312" w:eastAsia="楷体_GB2312" w:cs="楷体_GB2312"/>
          <w:color w:val="auto"/>
          <w:szCs w:val="32"/>
        </w:rPr>
        <w:t>（</w:t>
      </w: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rPr>
        <w:t>）</w:t>
      </w:r>
      <w:r>
        <w:rPr>
          <w:rFonts w:hint="eastAsia"/>
          <w:color w:val="auto"/>
          <w:szCs w:val="32"/>
          <w:lang w:eastAsia="zh-CN"/>
        </w:rPr>
        <w:t>欧力建筑公司</w:t>
      </w:r>
      <w:r>
        <w:rPr>
          <w:rFonts w:hint="eastAsia" w:cs="仿宋_GB2312"/>
          <w:b w:val="0"/>
          <w:bCs w:val="0"/>
          <w:color w:val="auto"/>
          <w:szCs w:val="32"/>
          <w:lang w:val="en-US" w:eastAsia="zh-CN"/>
        </w:rPr>
        <w:t>未尽到总包方安全生产主体责任。公司主要负责人未依法履行安全生产工作职责；违反</w:t>
      </w:r>
      <w:r>
        <w:rPr>
          <w:rFonts w:hint="eastAsia"/>
          <w:lang w:val="en-US" w:eastAsia="zh-CN"/>
        </w:rPr>
        <w:t>《镀锌车间施工合同》</w:t>
      </w:r>
      <w:r>
        <w:rPr>
          <w:rStyle w:val="10"/>
          <w:rFonts w:hint="eastAsia"/>
          <w:lang w:val="en-US" w:eastAsia="zh-CN"/>
        </w:rPr>
        <w:footnoteReference w:id="0"/>
      </w:r>
      <w:r>
        <w:rPr>
          <w:rFonts w:hint="eastAsia" w:cs="仿宋_GB2312"/>
          <w:b w:val="0"/>
          <w:bCs w:val="0"/>
          <w:color w:val="auto"/>
          <w:szCs w:val="32"/>
          <w:lang w:val="en-US" w:eastAsia="zh-CN"/>
        </w:rPr>
        <w:t>规定，擅自将项目分包给不具备安全生产条件的单位；未对分包单位安全生产工作统一协调和管理；未制定隐患排查制度；</w:t>
      </w:r>
      <w:r>
        <w:rPr>
          <w:rFonts w:hint="eastAsia" w:ascii="仿宋_GB2312" w:hAnsi="仿宋_GB2312" w:eastAsia="仿宋_GB2312" w:cs="仿宋_GB2312"/>
          <w:color w:val="auto"/>
          <w:szCs w:val="32"/>
        </w:rPr>
        <w:t>未</w:t>
      </w:r>
      <w:r>
        <w:rPr>
          <w:rFonts w:hint="eastAsia" w:cs="仿宋_GB2312"/>
          <w:color w:val="auto"/>
          <w:szCs w:val="32"/>
          <w:lang w:eastAsia="zh-CN"/>
        </w:rPr>
        <w:t>能</w:t>
      </w:r>
      <w:r>
        <w:rPr>
          <w:rFonts w:hint="eastAsia" w:ascii="仿宋_GB2312" w:hAnsi="仿宋_GB2312" w:eastAsia="仿宋_GB2312" w:cs="仿宋_GB2312"/>
          <w:color w:val="auto"/>
          <w:szCs w:val="32"/>
        </w:rPr>
        <w:t>督促分包单位对作业人员进行有效</w:t>
      </w:r>
      <w:r>
        <w:rPr>
          <w:rFonts w:hint="eastAsia" w:cs="仿宋_GB2312"/>
          <w:color w:val="auto"/>
          <w:szCs w:val="32"/>
          <w:lang w:eastAsia="zh-CN"/>
        </w:rPr>
        <w:t>的</w:t>
      </w:r>
      <w:r>
        <w:rPr>
          <w:rFonts w:hint="eastAsia" w:ascii="仿宋_GB2312" w:hAnsi="仿宋_GB2312" w:eastAsia="仿宋_GB2312" w:cs="仿宋_GB2312"/>
          <w:color w:val="auto"/>
          <w:szCs w:val="32"/>
        </w:rPr>
        <w:t>安全教育和安全交底；</w:t>
      </w:r>
      <w:r>
        <w:rPr>
          <w:rFonts w:hint="eastAsia" w:cs="仿宋_GB2312"/>
          <w:color w:val="auto"/>
          <w:szCs w:val="32"/>
          <w:lang w:eastAsia="zh-CN"/>
        </w:rPr>
        <w:t>未能制止</w:t>
      </w:r>
      <w:r>
        <w:rPr>
          <w:rFonts w:hint="eastAsia"/>
          <w:color w:val="auto"/>
          <w:szCs w:val="32"/>
          <w:lang w:val="en-US" w:eastAsia="zh-CN"/>
        </w:rPr>
        <w:t>冒险</w:t>
      </w:r>
      <w:r>
        <w:rPr>
          <w:rFonts w:hint="eastAsia" w:cs="仿宋_GB2312"/>
          <w:color w:val="auto"/>
          <w:szCs w:val="32"/>
          <w:lang w:eastAsia="zh-CN"/>
        </w:rPr>
        <w:t>作业行为</w:t>
      </w:r>
      <w:r>
        <w:rPr>
          <w:rFonts w:hint="eastAsia" w:cs="仿宋_GB2312"/>
          <w:b w:val="0"/>
          <w:bCs w:val="0"/>
          <w:color w:val="auto"/>
          <w:szCs w:val="32"/>
          <w:lang w:val="en-US" w:eastAsia="zh-CN"/>
        </w:rPr>
        <w:t>；未能及时发现并消除事故隐患。</w:t>
      </w:r>
    </w:p>
    <w:p>
      <w:pPr>
        <w:adjustRightInd w:val="0"/>
        <w:snapToGrid w:val="0"/>
        <w:spacing w:line="570" w:lineRule="exact"/>
        <w:ind w:firstLine="643"/>
        <w:rPr>
          <w:rFonts w:hint="eastAsia" w:ascii="仿宋_GB2312" w:hAnsi="仿宋_GB2312" w:eastAsia="仿宋_GB2312" w:cs="仿宋_GB2312"/>
          <w:b w:val="0"/>
          <w:bCs w:val="0"/>
          <w:szCs w:val="32"/>
          <w:lang w:val="en-US" w:eastAsia="zh-CN"/>
        </w:rPr>
      </w:pPr>
      <w:r>
        <w:rPr>
          <w:rFonts w:hint="eastAsia" w:ascii="楷体_GB2312" w:hAnsi="楷体_GB2312" w:eastAsia="楷体_GB2312" w:cs="楷体_GB2312"/>
          <w:b w:val="0"/>
          <w:bCs w:val="0"/>
          <w:szCs w:val="32"/>
          <w:lang w:val="en-US" w:eastAsia="zh-CN"/>
        </w:rPr>
        <w:t>（3）</w:t>
      </w:r>
      <w:r>
        <w:rPr>
          <w:rFonts w:hint="eastAsia" w:cs="仿宋_GB2312"/>
          <w:b w:val="0"/>
          <w:bCs w:val="0"/>
          <w:szCs w:val="32"/>
          <w:lang w:val="en-US" w:eastAsia="zh-CN"/>
        </w:rPr>
        <w:t>长兴金属</w:t>
      </w:r>
      <w:r>
        <w:rPr>
          <w:rFonts w:hint="eastAsia" w:ascii="仿宋_GB2312" w:hAnsi="仿宋_GB2312" w:eastAsia="仿宋_GB2312" w:cs="仿宋_GB2312"/>
          <w:b w:val="0"/>
          <w:bCs w:val="0"/>
          <w:szCs w:val="32"/>
          <w:lang w:val="en-US" w:eastAsia="zh-CN"/>
        </w:rPr>
        <w:t>公司未尽到建设方主体责任。对</w:t>
      </w:r>
      <w:r>
        <w:rPr>
          <w:rFonts w:hint="eastAsia" w:cs="仿宋_GB2312"/>
          <w:b w:val="0"/>
          <w:bCs w:val="0"/>
          <w:szCs w:val="32"/>
          <w:lang w:val="en-US" w:eastAsia="zh-CN"/>
        </w:rPr>
        <w:t>发包项目再次分包</w:t>
      </w:r>
      <w:r>
        <w:rPr>
          <w:rFonts w:hint="eastAsia" w:ascii="仿宋_GB2312" w:hAnsi="仿宋_GB2312" w:eastAsia="仿宋_GB2312" w:cs="仿宋_GB2312"/>
          <w:b w:val="0"/>
          <w:bCs w:val="0"/>
          <w:szCs w:val="32"/>
          <w:lang w:val="en-US" w:eastAsia="zh-CN"/>
        </w:rPr>
        <w:t>情况失察失管</w:t>
      </w:r>
      <w:r>
        <w:rPr>
          <w:rFonts w:hint="eastAsia" w:cs="仿宋_GB2312"/>
          <w:b w:val="0"/>
          <w:bCs w:val="0"/>
          <w:szCs w:val="32"/>
          <w:lang w:val="en-US" w:eastAsia="zh-CN"/>
        </w:rPr>
        <w:t>；</w:t>
      </w:r>
      <w:r>
        <w:rPr>
          <w:rFonts w:hint="eastAsia" w:ascii="仿宋_GB2312" w:hAnsi="仿宋_GB2312" w:eastAsia="仿宋_GB2312" w:cs="仿宋_GB2312"/>
          <w:b w:val="0"/>
          <w:bCs w:val="0"/>
          <w:szCs w:val="32"/>
          <w:lang w:val="en-US" w:eastAsia="zh-CN"/>
        </w:rPr>
        <w:t>以</w:t>
      </w:r>
      <w:r>
        <w:rPr>
          <w:rFonts w:hint="eastAsia" w:cs="仿宋_GB2312"/>
          <w:b w:val="0"/>
          <w:bCs w:val="0"/>
          <w:szCs w:val="32"/>
          <w:lang w:val="en-US" w:eastAsia="zh-CN"/>
        </w:rPr>
        <w:t>包</w:t>
      </w:r>
      <w:r>
        <w:rPr>
          <w:rFonts w:hint="eastAsia" w:ascii="仿宋_GB2312" w:hAnsi="仿宋_GB2312" w:eastAsia="仿宋_GB2312" w:cs="仿宋_GB2312"/>
          <w:b w:val="0"/>
          <w:bCs w:val="0"/>
          <w:szCs w:val="32"/>
          <w:lang w:val="en-US" w:eastAsia="zh-CN"/>
        </w:rPr>
        <w:t>代</w:t>
      </w:r>
      <w:r>
        <w:rPr>
          <w:rFonts w:hint="eastAsia" w:cs="仿宋_GB2312"/>
          <w:b w:val="0"/>
          <w:bCs w:val="0"/>
          <w:szCs w:val="32"/>
          <w:lang w:val="en-US" w:eastAsia="zh-CN"/>
        </w:rPr>
        <w:t>管</w:t>
      </w:r>
      <w:r>
        <w:rPr>
          <w:rFonts w:hint="eastAsia" w:ascii="仿宋_GB2312" w:hAnsi="仿宋_GB2312" w:eastAsia="仿宋_GB2312" w:cs="仿宋_GB2312"/>
          <w:b w:val="0"/>
          <w:bCs w:val="0"/>
          <w:szCs w:val="32"/>
          <w:lang w:val="en-US" w:eastAsia="zh-CN"/>
        </w:rPr>
        <w:t>，对</w:t>
      </w:r>
      <w:r>
        <w:rPr>
          <w:rFonts w:hint="eastAsia" w:cs="仿宋_GB2312"/>
          <w:b w:val="0"/>
          <w:bCs w:val="0"/>
          <w:szCs w:val="32"/>
          <w:lang w:val="en-US" w:eastAsia="zh-CN"/>
        </w:rPr>
        <w:t>发包项目</w:t>
      </w:r>
      <w:r>
        <w:rPr>
          <w:rFonts w:hint="eastAsia" w:ascii="仿宋_GB2312" w:hAnsi="仿宋_GB2312" w:eastAsia="仿宋_GB2312" w:cs="仿宋_GB2312"/>
          <w:b w:val="0"/>
          <w:bCs w:val="0"/>
          <w:szCs w:val="32"/>
          <w:lang w:val="en-US" w:eastAsia="zh-CN"/>
        </w:rPr>
        <w:t>安全检查流于形式；对外来作业人员失控漏管</w:t>
      </w:r>
      <w:r>
        <w:rPr>
          <w:rFonts w:hint="eastAsia" w:cs="仿宋_GB2312"/>
          <w:b w:val="0"/>
          <w:bCs w:val="0"/>
          <w:szCs w:val="32"/>
          <w:lang w:val="en-US" w:eastAsia="zh-CN"/>
        </w:rPr>
        <w:t>；</w:t>
      </w:r>
      <w:r>
        <w:rPr>
          <w:rFonts w:hint="eastAsia" w:cs="仿宋_GB2312"/>
          <w:color w:val="auto"/>
          <w:szCs w:val="32"/>
          <w:lang w:eastAsia="zh-CN"/>
        </w:rPr>
        <w:t>未在危险作业区域设置相应的安全警示标志。</w:t>
      </w:r>
    </w:p>
    <w:p>
      <w:pPr>
        <w:adjustRightInd w:val="0"/>
        <w:snapToGrid w:val="0"/>
        <w:spacing w:line="570" w:lineRule="exact"/>
        <w:ind w:firstLine="643"/>
        <w:rPr>
          <w:rFonts w:hint="eastAsia" w:ascii="楷体_GB2312" w:hAnsi="Times New Roman" w:eastAsia="楷体_GB2312"/>
          <w:b/>
          <w:bCs w:val="0"/>
          <w:szCs w:val="32"/>
        </w:rPr>
      </w:pPr>
      <w:r>
        <w:rPr>
          <w:rFonts w:hint="eastAsia" w:ascii="楷体_GB2312" w:hAnsi="Times New Roman" w:eastAsia="楷体_GB2312"/>
          <w:b/>
          <w:bCs w:val="0"/>
          <w:szCs w:val="32"/>
        </w:rPr>
        <w:t>（二）事故性质</w:t>
      </w:r>
    </w:p>
    <w:p>
      <w:pPr>
        <w:spacing w:line="560" w:lineRule="exact"/>
        <w:ind w:firstLine="640"/>
        <w:rPr>
          <w:rFonts w:hint="eastAsia"/>
        </w:rPr>
      </w:pPr>
      <w:r>
        <w:rPr>
          <w:rFonts w:hint="eastAsia"/>
        </w:rPr>
        <w:t>经事故调查组调查认定，这是一起生产安全责任事故。</w:t>
      </w:r>
    </w:p>
    <w:p>
      <w:pPr>
        <w:ind w:firstLine="643"/>
        <w:rPr>
          <w:rFonts w:ascii="楷体_GB2312" w:hAnsi="Times New Roman" w:eastAsia="楷体_GB2312"/>
          <w:b w:val="0"/>
          <w:bCs w:val="0"/>
          <w:szCs w:val="32"/>
        </w:rPr>
      </w:pPr>
      <w:r>
        <w:rPr>
          <w:rFonts w:hint="eastAsia" w:ascii="黑体" w:hAnsi="黑体" w:eastAsia="黑体" w:cs="黑体"/>
          <w:b w:val="0"/>
          <w:bCs w:val="0"/>
        </w:rPr>
        <w:t>六、责任认定及处理建议</w:t>
      </w:r>
    </w:p>
    <w:p>
      <w:pPr>
        <w:adjustRightInd w:val="0"/>
        <w:snapToGrid w:val="0"/>
        <w:spacing w:line="570" w:lineRule="exact"/>
        <w:ind w:firstLine="643"/>
        <w:rPr>
          <w:rFonts w:hint="eastAsia" w:ascii="楷体_GB2312" w:hAnsi="Times New Roman" w:eastAsia="楷体_GB2312"/>
          <w:b/>
          <w:bCs w:val="0"/>
          <w:szCs w:val="32"/>
        </w:rPr>
      </w:pPr>
      <w:r>
        <w:rPr>
          <w:rFonts w:hint="eastAsia" w:ascii="楷体_GB2312" w:hAnsi="Times New Roman" w:eastAsia="楷体_GB2312"/>
          <w:b/>
          <w:bCs w:val="0"/>
          <w:szCs w:val="32"/>
        </w:rPr>
        <w:t>（一）对责任人员的责任认定及处理建议</w:t>
      </w:r>
    </w:p>
    <w:p>
      <w:pPr>
        <w:adjustRightInd w:val="0"/>
        <w:snapToGrid w:val="0"/>
        <w:ind w:firstLine="640"/>
        <w:rPr>
          <w:rFonts w:hint="default"/>
          <w:lang w:val="en-US" w:eastAsia="zh-CN"/>
        </w:rPr>
      </w:pPr>
      <w:r>
        <w:rPr>
          <w:rFonts w:hint="eastAsia"/>
          <w:szCs w:val="32"/>
        </w:rPr>
        <w:t>1.</w:t>
      </w:r>
      <w:r>
        <w:rPr>
          <w:rFonts w:hint="eastAsia"/>
          <w:szCs w:val="32"/>
          <w:lang w:eastAsia="zh-CN"/>
        </w:rPr>
        <w:t>秦某某</w:t>
      </w:r>
      <w:r>
        <w:rPr>
          <w:rFonts w:hint="eastAsia"/>
          <w:szCs w:val="32"/>
        </w:rPr>
        <w:t>，</w:t>
      </w:r>
      <w:r>
        <w:rPr>
          <w:rFonts w:hint="eastAsia"/>
          <w:szCs w:val="32"/>
          <w:lang w:eastAsia="zh-CN"/>
        </w:rPr>
        <w:t>乾革金属公司</w:t>
      </w:r>
      <w:r>
        <w:rPr>
          <w:rFonts w:hint="eastAsia"/>
          <w:szCs w:val="32"/>
        </w:rPr>
        <w:t>临时聘用的</w:t>
      </w:r>
      <w:r>
        <w:rPr>
          <w:rFonts w:hint="eastAsia"/>
          <w:szCs w:val="32"/>
          <w:lang w:eastAsia="zh-CN"/>
        </w:rPr>
        <w:t>油漆工</w:t>
      </w:r>
      <w:r>
        <w:rPr>
          <w:rFonts w:hint="eastAsia"/>
          <w:szCs w:val="32"/>
        </w:rPr>
        <w:t>。</w:t>
      </w:r>
      <w:r>
        <w:rPr>
          <w:rFonts w:hint="eastAsia"/>
          <w:szCs w:val="32"/>
          <w:lang w:eastAsia="zh-CN"/>
        </w:rPr>
        <w:t>安全意识淡薄</w:t>
      </w:r>
      <w:r>
        <w:rPr>
          <w:rFonts w:hint="eastAsia"/>
          <w:szCs w:val="32"/>
        </w:rPr>
        <w:t>，</w:t>
      </w:r>
      <w:r>
        <w:rPr>
          <w:rFonts w:hint="eastAsia"/>
          <w:lang w:eastAsia="zh-CN"/>
        </w:rPr>
        <w:t>无防护措施的情况下</w:t>
      </w:r>
      <w:r>
        <w:rPr>
          <w:rFonts w:hint="eastAsia"/>
          <w:szCs w:val="32"/>
          <w:lang w:eastAsia="zh-CN"/>
        </w:rPr>
        <w:t>冒险作业，</w:t>
      </w:r>
      <w:r>
        <w:rPr>
          <w:rFonts w:hint="eastAsia"/>
          <w:szCs w:val="32"/>
        </w:rPr>
        <w:t>对事故发生负有责任，鉴于已在事故中死亡，建议不追究责任。</w:t>
      </w:r>
    </w:p>
    <w:p>
      <w:pPr>
        <w:adjustRightInd w:val="0"/>
        <w:snapToGrid w:val="0"/>
        <w:spacing w:line="570" w:lineRule="exact"/>
        <w:ind w:firstLine="643"/>
        <w:rPr>
          <w:rFonts w:hint="eastAsia"/>
          <w:lang w:eastAsia="zh-CN"/>
        </w:rPr>
      </w:pPr>
      <w:r>
        <w:rPr>
          <w:rFonts w:hint="eastAsia"/>
          <w:lang w:val="en-US" w:eastAsia="zh-CN"/>
        </w:rPr>
        <w:t>2.</w:t>
      </w:r>
      <w:r>
        <w:rPr>
          <w:rFonts w:hint="eastAsia"/>
          <w:lang w:eastAsia="zh-CN"/>
        </w:rPr>
        <w:t>李宾，乾革金属公司油漆工。无防护措施的情况下冒险作业，对死者冒险作业行为监护不到位，对事故发生负有责任。</w:t>
      </w:r>
    </w:p>
    <w:p>
      <w:pPr>
        <w:adjustRightInd w:val="0"/>
        <w:snapToGrid w:val="0"/>
        <w:spacing w:line="570" w:lineRule="exact"/>
        <w:ind w:firstLine="643"/>
        <w:rPr>
          <w:rFonts w:hint="eastAsia"/>
          <w:lang w:val="en-US" w:eastAsia="zh-CN"/>
        </w:rPr>
      </w:pPr>
      <w:r>
        <w:rPr>
          <w:rFonts w:hint="eastAsia"/>
          <w:lang w:val="en-US" w:eastAsia="zh-CN"/>
        </w:rPr>
        <w:t>3.李英杰，</w:t>
      </w:r>
      <w:r>
        <w:rPr>
          <w:rFonts w:hint="eastAsia"/>
          <w:lang w:eastAsia="zh-CN"/>
        </w:rPr>
        <w:t>乾革金属公司班组长。作业着装不规范，安全意识淡薄；对作业现场安全监管不力，对作业人员的安全交底流于形式，</w:t>
      </w:r>
      <w:r>
        <w:rPr>
          <w:rFonts w:hint="eastAsia"/>
          <w:lang w:val="en-US" w:eastAsia="zh-CN"/>
        </w:rPr>
        <w:t>对事故发生负有责任。</w:t>
      </w:r>
    </w:p>
    <w:p>
      <w:pPr>
        <w:adjustRightInd w:val="0"/>
        <w:snapToGrid w:val="0"/>
        <w:ind w:firstLine="643"/>
        <w:rPr>
          <w:rFonts w:hint="eastAsia"/>
          <w:lang w:val="en-US" w:eastAsia="zh-CN"/>
        </w:rPr>
      </w:pPr>
      <w:r>
        <w:rPr>
          <w:rFonts w:hint="eastAsia"/>
          <w:lang w:val="en-US" w:eastAsia="zh-CN"/>
        </w:rPr>
        <w:t>建议</w:t>
      </w:r>
      <w:r>
        <w:rPr>
          <w:rFonts w:hint="eastAsia"/>
          <w:lang w:eastAsia="zh-CN"/>
        </w:rPr>
        <w:t>乾革金属公司</w:t>
      </w:r>
      <w:r>
        <w:rPr>
          <w:rFonts w:hint="eastAsia"/>
          <w:lang w:val="en-US" w:eastAsia="zh-CN"/>
        </w:rPr>
        <w:t>对上述事故责任人员及其他相关人员按照企业规定给予处理，处理结果报区应急局。</w:t>
      </w:r>
    </w:p>
    <w:p>
      <w:pPr>
        <w:adjustRightInd w:val="0"/>
        <w:snapToGrid w:val="0"/>
        <w:ind w:firstLine="643"/>
        <w:rPr>
          <w:rFonts w:hint="eastAsia"/>
          <w:lang w:val="en-US" w:eastAsia="zh-CN"/>
        </w:rPr>
      </w:pPr>
      <w:r>
        <w:rPr>
          <w:rFonts w:hint="eastAsia"/>
          <w:lang w:val="en-US" w:eastAsia="zh-CN"/>
        </w:rPr>
        <w:t>4.向洪广，欧力建筑公司现场负责人。风险辨识不足，擅自带领作业人员进入危险区域施工作业，未能及时制止冒险作业行为，对事故发生负有责任。</w:t>
      </w:r>
    </w:p>
    <w:p>
      <w:pPr>
        <w:adjustRightInd w:val="0"/>
        <w:snapToGrid w:val="0"/>
        <w:ind w:firstLine="643"/>
        <w:rPr>
          <w:rFonts w:hint="eastAsia" w:cs="仿宋_GB2312"/>
          <w:b w:val="0"/>
          <w:bCs/>
          <w:color w:val="auto"/>
          <w:szCs w:val="32"/>
          <w:lang w:val="en-US" w:eastAsia="zh-CN"/>
        </w:rPr>
      </w:pPr>
      <w:r>
        <w:rPr>
          <w:rFonts w:hint="eastAsia" w:cs="仿宋_GB2312"/>
          <w:b w:val="0"/>
          <w:bCs/>
          <w:color w:val="auto"/>
          <w:szCs w:val="32"/>
          <w:lang w:val="en-US" w:eastAsia="zh-CN"/>
        </w:rPr>
        <w:t>5.殷雨龙，欧力建筑公司总工程师。安全生产履职不到位，未能督促分包单位对作业人员进行有效的安全教育和安全交底；未组织制定隐患排查制度，未能有效落实作业现场的安全监管，未能制止冒险作业行为，对事故发生负有责任。</w:t>
      </w:r>
    </w:p>
    <w:p>
      <w:pPr>
        <w:adjustRightInd w:val="0"/>
        <w:snapToGrid w:val="0"/>
        <w:ind w:firstLine="643"/>
        <w:rPr>
          <w:rFonts w:hint="eastAsia" w:ascii="仿宋_GB2312" w:hAnsi="仿宋_GB2312" w:eastAsia="仿宋_GB2312" w:cs="仿宋_GB2312"/>
          <w:b w:val="0"/>
          <w:bCs/>
          <w:szCs w:val="32"/>
          <w:lang w:val="en-US" w:eastAsia="zh-CN"/>
        </w:rPr>
      </w:pPr>
      <w:r>
        <w:rPr>
          <w:rFonts w:hint="eastAsia" w:ascii="仿宋_GB2312" w:hAnsi="仿宋_GB2312" w:eastAsia="仿宋_GB2312" w:cs="仿宋_GB2312"/>
          <w:b w:val="0"/>
          <w:bCs/>
          <w:szCs w:val="32"/>
          <w:lang w:val="en-US" w:eastAsia="zh-CN"/>
        </w:rPr>
        <w:t>建议</w:t>
      </w:r>
      <w:r>
        <w:rPr>
          <w:rFonts w:hint="eastAsia"/>
          <w:lang w:val="en-US" w:eastAsia="zh-CN"/>
        </w:rPr>
        <w:t>欧力建筑公司对</w:t>
      </w:r>
      <w:r>
        <w:rPr>
          <w:rFonts w:hint="eastAsia" w:ascii="仿宋_GB2312" w:hAnsi="仿宋_GB2312" w:eastAsia="仿宋_GB2312" w:cs="仿宋_GB2312"/>
          <w:b w:val="0"/>
          <w:bCs/>
          <w:szCs w:val="32"/>
          <w:lang w:val="en-US" w:eastAsia="zh-CN"/>
        </w:rPr>
        <w:t>上述事故责任人员及其他相关人员按照企业规定给予处理</w:t>
      </w:r>
      <w:r>
        <w:rPr>
          <w:rFonts w:hint="eastAsia" w:cs="仿宋_GB2312"/>
          <w:b w:val="0"/>
          <w:bCs/>
          <w:szCs w:val="32"/>
          <w:lang w:val="en-US" w:eastAsia="zh-CN"/>
        </w:rPr>
        <w:t>，</w:t>
      </w:r>
      <w:r>
        <w:rPr>
          <w:rFonts w:hint="eastAsia" w:ascii="仿宋_GB2312" w:hAnsi="仿宋_GB2312" w:eastAsia="仿宋_GB2312" w:cs="仿宋_GB2312"/>
          <w:b w:val="0"/>
          <w:bCs/>
          <w:szCs w:val="32"/>
          <w:lang w:val="en-US" w:eastAsia="zh-CN"/>
        </w:rPr>
        <w:t>处理结果报</w:t>
      </w:r>
      <w:r>
        <w:rPr>
          <w:rFonts w:hint="eastAsia" w:cs="仿宋_GB2312"/>
          <w:b w:val="0"/>
          <w:bCs/>
          <w:szCs w:val="32"/>
          <w:lang w:val="en-US" w:eastAsia="zh-CN"/>
        </w:rPr>
        <w:t>区应急</w:t>
      </w:r>
      <w:r>
        <w:rPr>
          <w:rFonts w:hint="eastAsia" w:ascii="仿宋_GB2312" w:hAnsi="仿宋_GB2312" w:eastAsia="仿宋_GB2312" w:cs="仿宋_GB2312"/>
          <w:b w:val="0"/>
          <w:bCs/>
          <w:szCs w:val="32"/>
          <w:lang w:val="en-US" w:eastAsia="zh-CN"/>
        </w:rPr>
        <w:t>局。</w:t>
      </w:r>
    </w:p>
    <w:p>
      <w:pPr>
        <w:adjustRightInd w:val="0"/>
        <w:snapToGrid w:val="0"/>
        <w:ind w:firstLine="643"/>
        <w:rPr>
          <w:rFonts w:hint="eastAsia" w:ascii="仿宋_GB2312" w:hAnsi="仿宋_GB2312" w:eastAsia="仿宋_GB2312" w:cs="仿宋_GB2312"/>
          <w:lang w:val="en-US" w:eastAsia="zh-CN"/>
        </w:rPr>
      </w:pPr>
      <w:r>
        <w:rPr>
          <w:rFonts w:hint="eastAsia" w:cs="仿宋_GB2312"/>
          <w:b w:val="0"/>
          <w:bCs/>
          <w:szCs w:val="32"/>
          <w:lang w:val="en-US" w:eastAsia="zh-CN"/>
        </w:rPr>
        <w:t>6</w:t>
      </w:r>
      <w:r>
        <w:rPr>
          <w:rFonts w:hint="eastAsia" w:ascii="仿宋_GB2312" w:hAnsi="仿宋_GB2312" w:eastAsia="仿宋_GB2312" w:cs="仿宋_GB2312"/>
          <w:b w:val="0"/>
          <w:bCs/>
          <w:szCs w:val="32"/>
          <w:lang w:val="en-US" w:eastAsia="zh-CN"/>
        </w:rPr>
        <w:t>.</w:t>
      </w:r>
      <w:r>
        <w:rPr>
          <w:rFonts w:hint="eastAsia" w:cs="仿宋_GB2312"/>
          <w:b w:val="0"/>
          <w:bCs/>
          <w:szCs w:val="32"/>
          <w:lang w:val="en-US" w:eastAsia="zh-CN"/>
        </w:rPr>
        <w:t>崔哲，欧力建筑公司总经理（主要负责人）。未依法履行安全生产工作职责，将项目分包给不具备安全生产条件的单位，未与分包单位签订专门的安全生产管理协议或者在合同中约定各自的安全生产管理职责，未对分包单位安全生产工作统一协调和管理，对安全生产管理人员履职不力情况</w:t>
      </w:r>
      <w:r>
        <w:rPr>
          <w:rFonts w:hint="eastAsia" w:ascii="仿宋_GB2312" w:hAnsi="仿宋_GB2312" w:eastAsia="仿宋_GB2312" w:cs="仿宋_GB2312"/>
          <w:b w:val="0"/>
          <w:bCs w:val="0"/>
          <w:szCs w:val="32"/>
          <w:lang w:val="en-US" w:eastAsia="zh-CN"/>
        </w:rPr>
        <w:t>失察失管</w:t>
      </w:r>
      <w:r>
        <w:rPr>
          <w:rFonts w:hint="eastAsia" w:cs="仿宋_GB2312"/>
          <w:b w:val="0"/>
          <w:bCs/>
          <w:szCs w:val="32"/>
          <w:lang w:val="en-US" w:eastAsia="zh-CN"/>
        </w:rPr>
        <w:t>，对事故发生负有责任。</w:t>
      </w:r>
    </w:p>
    <w:p>
      <w:pPr>
        <w:adjustRightInd w:val="0"/>
        <w:snapToGrid w:val="0"/>
        <w:spacing w:line="570" w:lineRule="exact"/>
        <w:ind w:firstLine="643"/>
        <w:rPr>
          <w:rFonts w:hint="eastAsia" w:cs="仿宋_GB2312"/>
          <w:b w:val="0"/>
          <w:bCs/>
          <w:szCs w:val="32"/>
          <w:lang w:val="en-US" w:eastAsia="zh-CN"/>
        </w:rPr>
      </w:pPr>
      <w:r>
        <w:rPr>
          <w:rFonts w:hint="eastAsia" w:cs="仿宋_GB2312"/>
          <w:b w:val="0"/>
          <w:bCs/>
          <w:szCs w:val="32"/>
          <w:lang w:val="en-US" w:eastAsia="zh-CN"/>
        </w:rPr>
        <w:t>7.杨爱华，长兴金属公司副总经理。对发包项目再次分包情况和作业现场各级管理人员履职不力情况</w:t>
      </w:r>
      <w:r>
        <w:rPr>
          <w:rFonts w:hint="eastAsia" w:ascii="仿宋_GB2312" w:hAnsi="仿宋_GB2312" w:eastAsia="仿宋_GB2312" w:cs="仿宋_GB2312"/>
          <w:b w:val="0"/>
          <w:bCs w:val="0"/>
          <w:szCs w:val="32"/>
          <w:lang w:val="en-US" w:eastAsia="zh-CN"/>
        </w:rPr>
        <w:t>失察失管</w:t>
      </w:r>
      <w:r>
        <w:rPr>
          <w:rFonts w:hint="eastAsia" w:cs="仿宋_GB2312"/>
          <w:b w:val="0"/>
          <w:bCs/>
          <w:szCs w:val="32"/>
          <w:lang w:val="en-US" w:eastAsia="zh-CN"/>
        </w:rPr>
        <w:t>，</w:t>
      </w:r>
      <w:r>
        <w:rPr>
          <w:rFonts w:hint="eastAsia" w:ascii="仿宋_GB2312" w:hAnsi="仿宋_GB2312" w:eastAsia="仿宋_GB2312" w:cs="仿宋_GB2312"/>
          <w:b w:val="0"/>
          <w:bCs w:val="0"/>
          <w:szCs w:val="32"/>
          <w:lang w:val="en-US" w:eastAsia="zh-CN"/>
        </w:rPr>
        <w:t>以</w:t>
      </w:r>
      <w:r>
        <w:rPr>
          <w:rFonts w:hint="eastAsia" w:cs="仿宋_GB2312"/>
          <w:b w:val="0"/>
          <w:bCs w:val="0"/>
          <w:szCs w:val="32"/>
          <w:lang w:val="en-US" w:eastAsia="zh-CN"/>
        </w:rPr>
        <w:t>包</w:t>
      </w:r>
      <w:r>
        <w:rPr>
          <w:rFonts w:hint="eastAsia" w:ascii="仿宋_GB2312" w:hAnsi="仿宋_GB2312" w:eastAsia="仿宋_GB2312" w:cs="仿宋_GB2312"/>
          <w:b w:val="0"/>
          <w:bCs w:val="0"/>
          <w:szCs w:val="32"/>
          <w:lang w:val="en-US" w:eastAsia="zh-CN"/>
        </w:rPr>
        <w:t>代</w:t>
      </w:r>
      <w:r>
        <w:rPr>
          <w:rFonts w:hint="eastAsia" w:cs="仿宋_GB2312"/>
          <w:b w:val="0"/>
          <w:bCs w:val="0"/>
          <w:szCs w:val="32"/>
          <w:lang w:val="en-US" w:eastAsia="zh-CN"/>
        </w:rPr>
        <w:t>管</w:t>
      </w:r>
      <w:r>
        <w:rPr>
          <w:rFonts w:hint="eastAsia" w:ascii="仿宋_GB2312" w:hAnsi="仿宋_GB2312" w:eastAsia="仿宋_GB2312" w:cs="仿宋_GB2312"/>
          <w:b w:val="0"/>
          <w:bCs w:val="0"/>
          <w:szCs w:val="32"/>
          <w:lang w:val="en-US" w:eastAsia="zh-CN"/>
        </w:rPr>
        <w:t>，对</w:t>
      </w:r>
      <w:r>
        <w:rPr>
          <w:rFonts w:hint="eastAsia" w:cs="仿宋_GB2312"/>
          <w:b w:val="0"/>
          <w:bCs w:val="0"/>
          <w:szCs w:val="32"/>
          <w:lang w:val="en-US" w:eastAsia="zh-CN"/>
        </w:rPr>
        <w:t>发包项目</w:t>
      </w:r>
      <w:r>
        <w:rPr>
          <w:rFonts w:hint="eastAsia" w:ascii="仿宋_GB2312" w:hAnsi="仿宋_GB2312" w:eastAsia="仿宋_GB2312" w:cs="仿宋_GB2312"/>
          <w:b w:val="0"/>
          <w:bCs w:val="0"/>
          <w:szCs w:val="32"/>
          <w:lang w:val="en-US" w:eastAsia="zh-CN"/>
        </w:rPr>
        <w:t>安全检查流于形式</w:t>
      </w:r>
      <w:r>
        <w:rPr>
          <w:rFonts w:hint="eastAsia" w:cs="仿宋_GB2312"/>
          <w:b w:val="0"/>
          <w:bCs w:val="0"/>
          <w:szCs w:val="32"/>
          <w:lang w:val="en-US" w:eastAsia="zh-CN"/>
        </w:rPr>
        <w:t>，</w:t>
      </w:r>
      <w:r>
        <w:rPr>
          <w:rFonts w:hint="eastAsia" w:ascii="仿宋_GB2312" w:hAnsi="仿宋_GB2312" w:eastAsia="仿宋_GB2312" w:cs="仿宋_GB2312"/>
          <w:b w:val="0"/>
          <w:bCs w:val="0"/>
          <w:szCs w:val="32"/>
          <w:lang w:val="en-US" w:eastAsia="zh-CN"/>
        </w:rPr>
        <w:t>对外来作业人员失控漏管</w:t>
      </w:r>
      <w:r>
        <w:rPr>
          <w:rFonts w:hint="eastAsia" w:cs="仿宋_GB2312"/>
          <w:b w:val="0"/>
          <w:bCs w:val="0"/>
          <w:szCs w:val="32"/>
          <w:lang w:val="en-US" w:eastAsia="zh-CN"/>
        </w:rPr>
        <w:t>，</w:t>
      </w:r>
      <w:r>
        <w:rPr>
          <w:rFonts w:hint="eastAsia" w:cs="仿宋_GB2312"/>
          <w:color w:val="auto"/>
          <w:szCs w:val="32"/>
          <w:lang w:eastAsia="zh-CN"/>
        </w:rPr>
        <w:t>未在危险作业区域设置相应的安全警示标志，</w:t>
      </w:r>
      <w:r>
        <w:rPr>
          <w:rFonts w:hint="eastAsia" w:cs="仿宋_GB2312"/>
          <w:b w:val="0"/>
          <w:bCs/>
          <w:szCs w:val="32"/>
          <w:lang w:val="en-US" w:eastAsia="zh-CN"/>
        </w:rPr>
        <w:t>对事故发生负有责任。</w:t>
      </w:r>
    </w:p>
    <w:p>
      <w:pPr>
        <w:adjustRightInd w:val="0"/>
        <w:snapToGrid w:val="0"/>
        <w:ind w:firstLine="643"/>
        <w:rPr>
          <w:rFonts w:hint="eastAsia" w:ascii="楷体_GB2312" w:eastAsia="楷体_GB2312"/>
          <w:b w:val="0"/>
          <w:bCs/>
          <w:szCs w:val="32"/>
        </w:rPr>
      </w:pPr>
      <w:r>
        <w:rPr>
          <w:rFonts w:hint="eastAsia" w:cs="仿宋_GB2312"/>
          <w:b w:val="0"/>
          <w:bCs/>
          <w:szCs w:val="32"/>
          <w:lang w:val="en-US" w:eastAsia="zh-CN"/>
        </w:rPr>
        <w:t>建议区应急局依据相关法律法规对崔哲、杨爱华给予行政处罚。</w:t>
      </w:r>
    </w:p>
    <w:p>
      <w:pPr>
        <w:adjustRightInd w:val="0"/>
        <w:snapToGrid w:val="0"/>
        <w:spacing w:line="570" w:lineRule="exact"/>
        <w:ind w:firstLine="643"/>
        <w:rPr>
          <w:rFonts w:hint="eastAsia" w:ascii="楷体_GB2312" w:hAnsi="Times New Roman" w:eastAsia="楷体_GB2312"/>
          <w:b/>
          <w:bCs w:val="0"/>
          <w:szCs w:val="32"/>
        </w:rPr>
      </w:pPr>
      <w:r>
        <w:rPr>
          <w:rFonts w:hint="eastAsia" w:ascii="楷体_GB2312" w:hAnsi="Times New Roman" w:eastAsia="楷体_GB2312"/>
          <w:b/>
          <w:bCs w:val="0"/>
          <w:szCs w:val="32"/>
        </w:rPr>
        <w:t>（二）对责任单位的责任认定和处理建议</w:t>
      </w:r>
    </w:p>
    <w:p>
      <w:pPr>
        <w:adjustRightInd w:val="0"/>
        <w:snapToGrid w:val="0"/>
        <w:spacing w:line="570" w:lineRule="exact"/>
        <w:rPr>
          <w:rFonts w:hint="eastAsia"/>
          <w:szCs w:val="32"/>
          <w:lang w:val="en-US" w:eastAsia="zh-CN"/>
        </w:rPr>
      </w:pPr>
      <w:r>
        <w:rPr>
          <w:rFonts w:hint="eastAsia"/>
          <w:szCs w:val="32"/>
          <w:lang w:eastAsia="zh-CN"/>
        </w:rPr>
        <w:t>乾革金属</w:t>
      </w:r>
      <w:r>
        <w:rPr>
          <w:rFonts w:hint="eastAsia"/>
          <w:szCs w:val="32"/>
          <w:lang w:val="en-US" w:eastAsia="zh-CN"/>
        </w:rPr>
        <w:t>公司未落实安全生产主体责任。企业负责人未能有效督促、检查本单位的安全生产工作</w:t>
      </w:r>
      <w:r>
        <w:rPr>
          <w:rFonts w:hint="eastAsia" w:cs="仿宋_GB2312"/>
          <w:b w:val="0"/>
          <w:bCs w:val="0"/>
          <w:color w:val="auto"/>
          <w:szCs w:val="32"/>
          <w:lang w:val="en-US" w:eastAsia="zh-CN"/>
        </w:rPr>
        <w:t>；</w:t>
      </w:r>
      <w:r>
        <w:rPr>
          <w:rFonts w:hint="eastAsia"/>
          <w:szCs w:val="32"/>
          <w:lang w:val="en-US" w:eastAsia="zh-CN"/>
        </w:rPr>
        <w:t>未制定除锈作业操作规程；未按规定对作业人员开展三级安全教育；作业现场安全监管缺失，安全交底流于形式；未能制止</w:t>
      </w:r>
      <w:r>
        <w:rPr>
          <w:rFonts w:hint="eastAsia"/>
          <w:color w:val="auto"/>
          <w:szCs w:val="32"/>
          <w:lang w:val="en-US" w:eastAsia="zh-CN"/>
        </w:rPr>
        <w:t>冒险作业行为；未</w:t>
      </w:r>
      <w:r>
        <w:rPr>
          <w:rFonts w:hint="eastAsia"/>
          <w:szCs w:val="32"/>
          <w:lang w:val="en-US" w:eastAsia="zh-CN"/>
        </w:rPr>
        <w:t>能及时发现并消除事故隐患。</w:t>
      </w:r>
    </w:p>
    <w:p>
      <w:pPr>
        <w:bidi w:val="0"/>
        <w:rPr>
          <w:rFonts w:hint="eastAsia"/>
          <w:lang w:eastAsia="zh-CN"/>
        </w:rPr>
      </w:pPr>
      <w:r>
        <w:rPr>
          <w:rFonts w:hint="eastAsia"/>
          <w:lang w:eastAsia="zh-CN"/>
        </w:rPr>
        <w:t>建议区应急局依据相关法律法规对乾革金属公司给予行政处罚。</w:t>
      </w:r>
    </w:p>
    <w:p>
      <w:pPr>
        <w:adjustRightInd w:val="0"/>
        <w:snapToGrid w:val="0"/>
        <w:ind w:firstLine="643"/>
        <w:rPr>
          <w:rFonts w:hint="eastAsia" w:ascii="黑体" w:eastAsia="黑体"/>
          <w:b w:val="0"/>
          <w:bCs/>
          <w:szCs w:val="32"/>
          <w:lang w:eastAsia="zh-CN"/>
        </w:rPr>
      </w:pPr>
      <w:r>
        <w:rPr>
          <w:rFonts w:hint="eastAsia" w:ascii="黑体" w:eastAsia="黑体"/>
          <w:b w:val="0"/>
          <w:bCs/>
          <w:szCs w:val="32"/>
        </w:rPr>
        <w:t>七、</w:t>
      </w:r>
      <w:r>
        <w:rPr>
          <w:rFonts w:hint="eastAsia" w:ascii="黑体" w:eastAsia="黑体"/>
          <w:b w:val="0"/>
          <w:bCs/>
          <w:szCs w:val="32"/>
          <w:lang w:eastAsia="zh-CN"/>
        </w:rPr>
        <w:t>事故教训</w:t>
      </w:r>
    </w:p>
    <w:p>
      <w:pPr>
        <w:keepNext w:val="0"/>
        <w:keepLines w:val="0"/>
        <w:pageBreakBefore w:val="0"/>
        <w:widowControl w:val="0"/>
        <w:kinsoku/>
        <w:wordWrap/>
        <w:overflowPunct w:val="0"/>
        <w:topLinePunct w:val="0"/>
        <w:autoSpaceDE/>
        <w:autoSpaceDN/>
        <w:bidi w:val="0"/>
        <w:adjustRightInd w:val="0"/>
        <w:snapToGrid w:val="0"/>
        <w:ind w:firstLine="640" w:firstLineChars="200"/>
        <w:textAlignment w:val="auto"/>
        <w:outlineLvl w:val="9"/>
        <w:rPr>
          <w:rFonts w:hint="eastAsia" w:cs="仿宋_GB2312"/>
          <w:szCs w:val="32"/>
        </w:rPr>
      </w:pPr>
      <w:r>
        <w:rPr>
          <w:rFonts w:hint="eastAsia" w:ascii="楷体_GB2312" w:hAnsi="楷体_GB2312" w:eastAsia="楷体_GB2312" w:cs="楷体_GB2312"/>
          <w:szCs w:val="32"/>
        </w:rPr>
        <w:t>（一）</w:t>
      </w:r>
      <w:r>
        <w:rPr>
          <w:rFonts w:hint="eastAsia" w:cs="仿宋_GB2312"/>
          <w:szCs w:val="32"/>
          <w:lang w:eastAsia="zh-CN"/>
        </w:rPr>
        <w:t>乾革金属</w:t>
      </w:r>
      <w:r>
        <w:rPr>
          <w:rFonts w:hint="eastAsia" w:cs="仿宋_GB2312"/>
          <w:szCs w:val="32"/>
        </w:rPr>
        <w:t>公司</w:t>
      </w:r>
      <w:r>
        <w:rPr>
          <w:rFonts w:hint="eastAsia" w:cs="仿宋_GB2312"/>
          <w:szCs w:val="32"/>
          <w:lang w:eastAsia="zh-CN"/>
        </w:rPr>
        <w:t>、</w:t>
      </w:r>
      <w:r>
        <w:rPr>
          <w:rFonts w:hint="eastAsia" w:cs="仿宋_GB2312"/>
          <w:b w:val="0"/>
          <w:bCs/>
          <w:szCs w:val="32"/>
          <w:lang w:val="en-US" w:eastAsia="zh-CN"/>
        </w:rPr>
        <w:t>欧力建筑公司、长兴金属公司</w:t>
      </w:r>
      <w:r>
        <w:rPr>
          <w:rFonts w:hint="eastAsia" w:cs="仿宋_GB2312"/>
          <w:szCs w:val="32"/>
        </w:rPr>
        <w:t>要认真剖析导致事故发生的原因，充分认识并深刻吸取事故带来的教训，举一反三，在作业区域内认真开展事故隐患排查治理，夯实安全生产各项基础工作。要建立健全相应的监督考核机制，确保全员安全生产责任制的落实，及时有效化解事故风险隐患。要</w:t>
      </w:r>
      <w:r>
        <w:rPr>
          <w:rFonts w:hint="eastAsia" w:cs="仿宋_GB2312"/>
          <w:szCs w:val="32"/>
          <w:lang w:eastAsia="zh-CN"/>
        </w:rPr>
        <w:t>建立健全</w:t>
      </w:r>
      <w:r>
        <w:rPr>
          <w:rFonts w:hint="eastAsia" w:cs="仿宋_GB2312"/>
          <w:szCs w:val="32"/>
        </w:rPr>
        <w:t>安全生产规章制度和操作规程，确保企业安全生产主体责任得到有效落实。</w:t>
      </w:r>
    </w:p>
    <w:p>
      <w:pPr>
        <w:keepNext w:val="0"/>
        <w:keepLines w:val="0"/>
        <w:pageBreakBefore w:val="0"/>
        <w:widowControl w:val="0"/>
        <w:kinsoku/>
        <w:wordWrap/>
        <w:overflowPunct w:val="0"/>
        <w:topLinePunct w:val="0"/>
        <w:autoSpaceDE/>
        <w:autoSpaceDN/>
        <w:bidi w:val="0"/>
        <w:adjustRightInd w:val="0"/>
        <w:snapToGrid w:val="0"/>
        <w:ind w:firstLine="640" w:firstLineChars="200"/>
        <w:textAlignment w:val="auto"/>
        <w:outlineLvl w:val="9"/>
        <w:rPr>
          <w:rFonts w:hint="eastAsia"/>
          <w:lang w:eastAsia="zh-CN"/>
        </w:rPr>
      </w:pPr>
      <w:r>
        <w:rPr>
          <w:rFonts w:hint="eastAsia" w:ascii="楷体_GB2312" w:hAnsi="楷体_GB2312" w:eastAsia="楷体_GB2312" w:cs="楷体_GB2312"/>
          <w:szCs w:val="32"/>
        </w:rPr>
        <w:t>（</w:t>
      </w:r>
      <w:r>
        <w:rPr>
          <w:rFonts w:hint="eastAsia" w:ascii="楷体_GB2312" w:hAnsi="楷体_GB2312" w:eastAsia="楷体_GB2312" w:cs="楷体_GB2312"/>
          <w:szCs w:val="32"/>
          <w:lang w:eastAsia="zh-CN"/>
        </w:rPr>
        <w:t>二</w:t>
      </w:r>
      <w:r>
        <w:rPr>
          <w:rFonts w:hint="eastAsia" w:ascii="楷体_GB2312" w:hAnsi="楷体_GB2312" w:eastAsia="楷体_GB2312" w:cs="楷体_GB2312"/>
          <w:szCs w:val="32"/>
        </w:rPr>
        <w:t>）</w:t>
      </w:r>
      <w:r>
        <w:rPr>
          <w:rFonts w:hint="eastAsia" w:cs="仿宋_GB2312"/>
          <w:szCs w:val="32"/>
          <w:lang w:eastAsia="zh-CN"/>
        </w:rPr>
        <w:t>乾革金属</w:t>
      </w:r>
      <w:r>
        <w:rPr>
          <w:rFonts w:hint="eastAsia" w:cs="仿宋_GB2312"/>
          <w:szCs w:val="32"/>
        </w:rPr>
        <w:t>公司</w:t>
      </w:r>
      <w:r>
        <w:rPr>
          <w:rFonts w:hint="eastAsia"/>
          <w:lang w:eastAsia="zh-CN"/>
        </w:rPr>
        <w:t>要进一步强化对现场作业人员安全防护技能、安全防护意识的教育培训，确保作业人员在高处作业时持证上岗，避免同类型事故再次发生。对于高处除锈作业的情况，开展有针对性的安全教育培训。</w:t>
      </w:r>
    </w:p>
    <w:p>
      <w:pPr>
        <w:keepNext w:val="0"/>
        <w:keepLines w:val="0"/>
        <w:pageBreakBefore w:val="0"/>
        <w:widowControl w:val="0"/>
        <w:kinsoku/>
        <w:wordWrap/>
        <w:overflowPunct w:val="0"/>
        <w:topLinePunct w:val="0"/>
        <w:autoSpaceDE/>
        <w:autoSpaceDN/>
        <w:bidi w:val="0"/>
        <w:adjustRightInd w:val="0"/>
        <w:snapToGrid w:val="0"/>
        <w:ind w:firstLine="640" w:firstLineChars="200"/>
        <w:textAlignment w:val="auto"/>
        <w:outlineLvl w:val="9"/>
        <w:rPr>
          <w:rFonts w:hint="eastAsia"/>
          <w:lang w:eastAsia="zh-CN"/>
        </w:rPr>
      </w:pPr>
      <w:r>
        <w:rPr>
          <w:rFonts w:hint="eastAsia" w:ascii="楷体_GB2312" w:hAnsi="楷体_GB2312" w:eastAsia="楷体_GB2312" w:cs="楷体_GB2312"/>
          <w:lang w:eastAsia="zh-CN"/>
        </w:rPr>
        <w:t>（三）</w:t>
      </w:r>
      <w:r>
        <w:rPr>
          <w:rFonts w:hint="eastAsia" w:ascii="仿宋_GB2312" w:hAnsi="仿宋_GB2312" w:eastAsia="仿宋_GB2312" w:cs="仿宋_GB2312"/>
          <w:b w:val="0"/>
          <w:bCs w:val="0"/>
          <w:lang w:eastAsia="zh-CN"/>
        </w:rPr>
        <w:t>欧力建筑公司</w:t>
      </w:r>
      <w:r>
        <w:rPr>
          <w:rFonts w:hint="eastAsia" w:cs="仿宋_GB2312"/>
          <w:b w:val="0"/>
          <w:bCs w:val="0"/>
          <w:lang w:eastAsia="zh-CN"/>
        </w:rPr>
        <w:t>要确保承包项目在符合法律法规等相关规定的情况下进行分包，加强审查分包单位是否具备安全生产条件。</w:t>
      </w:r>
      <w:r>
        <w:rPr>
          <w:rFonts w:hint="eastAsia"/>
          <w:lang w:eastAsia="zh-CN"/>
        </w:rPr>
        <w:t>要进一步落实全员安全生产责任制，避免安全生产责任制层层递减的情况，现场管理人员要加大对作业现场，特别是对分包单位作业过程的现场管控，要充分利用各类视频监控设备对作业人员不安全行为进行监督，督促作业人员切实担负起作业过程中的安全防范责任。</w:t>
      </w:r>
    </w:p>
    <w:p>
      <w:pPr>
        <w:keepNext w:val="0"/>
        <w:keepLines w:val="0"/>
        <w:pageBreakBefore w:val="0"/>
        <w:widowControl w:val="0"/>
        <w:kinsoku/>
        <w:wordWrap/>
        <w:overflowPunct w:val="0"/>
        <w:topLinePunct w:val="0"/>
        <w:autoSpaceDE/>
        <w:autoSpaceDN/>
        <w:bidi w:val="0"/>
        <w:adjustRightInd w:val="0"/>
        <w:snapToGrid w:val="0"/>
        <w:ind w:firstLine="640" w:firstLineChars="200"/>
        <w:textAlignment w:val="auto"/>
        <w:outlineLvl w:val="9"/>
        <w:rPr>
          <w:rFonts w:hint="eastAsia" w:ascii="楷体_GB2312" w:hAnsi="楷体_GB2312" w:eastAsia="楷体_GB2312" w:cs="楷体_GB2312"/>
          <w:szCs w:val="32"/>
        </w:rPr>
      </w:pPr>
      <w:r>
        <w:rPr>
          <w:rFonts w:hint="eastAsia" w:ascii="楷体_GB2312" w:hAnsi="楷体_GB2312" w:eastAsia="楷体_GB2312" w:cs="楷体_GB2312"/>
          <w:b w:val="0"/>
          <w:bCs/>
          <w:szCs w:val="32"/>
          <w:lang w:val="en-US" w:eastAsia="zh-CN"/>
        </w:rPr>
        <w:t>（四）</w:t>
      </w:r>
      <w:r>
        <w:rPr>
          <w:rFonts w:hint="eastAsia" w:ascii="仿宋_GB2312" w:hAnsi="仿宋_GB2312" w:eastAsia="仿宋_GB2312" w:cs="仿宋_GB2312"/>
          <w:b w:val="0"/>
          <w:bCs/>
          <w:szCs w:val="32"/>
          <w:lang w:val="en-US" w:eastAsia="zh-CN"/>
        </w:rPr>
        <w:t>长兴金属公司</w:t>
      </w:r>
      <w:r>
        <w:rPr>
          <w:rFonts w:hint="eastAsia" w:ascii="仿宋_GB2312" w:hAnsi="仿宋_GB2312" w:eastAsia="仿宋_GB2312" w:cs="仿宋_GB2312"/>
          <w:szCs w:val="32"/>
        </w:rPr>
        <w:t>要认真把好承包单位的审核关，切实加强与承包队伍的协调管理，督促承包单位落实风险辨识及隐患排查整改等工作，坚决杜绝以包代管现象的发生，形成安全生产工作齐抓共管的良好格局。</w:t>
      </w:r>
    </w:p>
    <w:p>
      <w:pPr>
        <w:bidi w:val="0"/>
        <w:rPr>
          <w:rFonts w:hint="eastAsia"/>
        </w:rPr>
      </w:pPr>
      <w:r>
        <w:rPr>
          <w:rFonts w:hint="eastAsia" w:ascii="楷体_GB2312" w:hAnsi="楷体_GB2312" w:eastAsia="楷体_GB2312" w:cs="楷体_GB2312"/>
          <w:lang w:eastAsia="zh-CN"/>
        </w:rPr>
        <w:t>（五</w:t>
      </w:r>
      <w:r>
        <w:rPr>
          <w:rFonts w:hint="eastAsia" w:ascii="楷体_GB2312" w:hAnsi="楷体_GB2312" w:eastAsia="楷体_GB2312" w:cs="楷体_GB2312"/>
        </w:rPr>
        <w:t>）</w:t>
      </w:r>
      <w:r>
        <w:rPr>
          <w:rFonts w:hint="eastAsia"/>
        </w:rPr>
        <w:t>相关单位要向单位内全体人员通报该起事故的经过、原因，对全体人员进行全方位的安全意识、安全生产知识和技能的教育和培训，增强作业人员的安全生产自觉性，提高防范事故的能力。相关单位和个人要吸取事故教训，举一反三，全面细致地在单位内部组织开展事故隐患排查治理工作。</w:t>
      </w:r>
    </w:p>
    <w:p>
      <w:pPr>
        <w:bidi w:val="0"/>
        <w:ind w:left="0" w:leftChars="0" w:firstLine="0" w:firstLineChars="0"/>
        <w:rPr>
          <w:rFonts w:hint="eastAsia"/>
        </w:rPr>
      </w:pPr>
    </w:p>
    <w:p>
      <w:pPr>
        <w:adjustRightInd w:val="0"/>
        <w:snapToGrid w:val="0"/>
        <w:ind w:firstLine="640"/>
        <w:rPr>
          <w:szCs w:val="32"/>
        </w:rPr>
      </w:pPr>
      <w:r>
        <w:rPr>
          <w:rFonts w:hint="eastAsia"/>
          <w:szCs w:val="32"/>
        </w:rPr>
        <w:t>附件：1.直接经济损失明细</w:t>
      </w:r>
    </w:p>
    <w:p>
      <w:pPr>
        <w:adjustRightInd w:val="0"/>
        <w:snapToGrid w:val="0"/>
        <w:ind w:firstLine="1600" w:firstLineChars="500"/>
        <w:rPr>
          <w:rFonts w:hint="eastAsia"/>
          <w:szCs w:val="32"/>
        </w:rPr>
      </w:pPr>
      <w:r>
        <w:rPr>
          <w:rFonts w:hint="eastAsia"/>
          <w:szCs w:val="32"/>
        </w:rPr>
        <w:t>2.人员伤亡情况</w:t>
      </w:r>
    </w:p>
    <w:p>
      <w:pPr>
        <w:adjustRightInd w:val="0"/>
        <w:snapToGrid w:val="0"/>
        <w:ind w:firstLine="1600" w:firstLineChars="500"/>
        <w:rPr>
          <w:rFonts w:hint="eastAsia"/>
          <w:color w:val="auto"/>
          <w:szCs w:val="32"/>
        </w:rPr>
      </w:pPr>
      <w:r>
        <w:rPr>
          <w:rFonts w:hint="eastAsia"/>
          <w:color w:val="auto"/>
          <w:szCs w:val="32"/>
        </w:rPr>
        <w:t>3.事故调查组名单</w:t>
      </w:r>
    </w:p>
    <w:p>
      <w:pPr>
        <w:adjustRightInd w:val="0"/>
        <w:snapToGrid w:val="0"/>
        <w:ind w:firstLine="1600" w:firstLineChars="500"/>
        <w:rPr>
          <w:rFonts w:hint="eastAsia" w:ascii="仿宋_GB2312" w:hAnsi="仿宋_GB2312" w:eastAsia="仿宋_GB2312" w:cs="仿宋_GB2312"/>
          <w:color w:val="auto"/>
          <w:sz w:val="32"/>
          <w:szCs w:val="32"/>
        </w:rPr>
      </w:pPr>
      <w:r>
        <w:rPr>
          <w:rFonts w:hint="eastAsia"/>
          <w:color w:val="auto"/>
          <w:szCs w:val="32"/>
        </w:rPr>
        <w:t>4.证据卷页</w:t>
      </w:r>
    </w:p>
    <w:p>
      <w:pPr>
        <w:bidi w:val="0"/>
        <w:rPr>
          <w:rFonts w:hint="eastAsia"/>
        </w:rPr>
      </w:pPr>
    </w:p>
    <w:p>
      <w:pPr>
        <w:bidi w:val="0"/>
        <w:rPr>
          <w:rFonts w:hint="eastAsia"/>
        </w:rPr>
      </w:pPr>
    </w:p>
    <w:p>
      <w:pPr>
        <w:bidi w:val="0"/>
        <w:rPr>
          <w:rFonts w:hint="eastAsia"/>
        </w:rPr>
      </w:pPr>
    </w:p>
    <w:p>
      <w:pPr>
        <w:adjustRightInd w:val="0"/>
        <w:snapToGrid w:val="0"/>
        <w:ind w:firstLine="640"/>
        <w:jc w:val="center"/>
        <w:rPr>
          <w:rFonts w:hint="eastAsia"/>
          <w:lang w:eastAsia="zh-CN"/>
        </w:rPr>
      </w:pPr>
      <w:r>
        <w:rPr>
          <w:rFonts w:hint="eastAsia"/>
          <w:lang w:val="en-US" w:eastAsia="zh-CN"/>
        </w:rPr>
        <w:t xml:space="preserve">                     </w:t>
      </w:r>
      <w:r>
        <w:rPr>
          <w:rFonts w:hint="eastAsia"/>
        </w:rPr>
        <w:t>上海乾革金属制品有限公</w:t>
      </w:r>
      <w:r>
        <w:rPr>
          <w:rFonts w:hint="eastAsia"/>
          <w:lang w:eastAsia="zh-CN"/>
        </w:rPr>
        <w:t>司</w:t>
      </w:r>
    </w:p>
    <w:p>
      <w:pPr>
        <w:adjustRightInd w:val="0"/>
        <w:snapToGrid w:val="0"/>
        <w:ind w:firstLine="640"/>
        <w:jc w:val="right"/>
        <w:rPr>
          <w:rFonts w:hint="eastAsia" w:eastAsia="仿宋_GB2312"/>
          <w:lang w:val="en-US" w:eastAsia="zh-CN"/>
        </w:rPr>
      </w:pPr>
      <w:r>
        <w:rPr>
          <w:rFonts w:hint="eastAsia"/>
        </w:rPr>
        <w:t>“6·29”高处坠落</w:t>
      </w:r>
      <w:r>
        <w:rPr>
          <w:rFonts w:hint="eastAsia"/>
          <w:lang w:eastAsia="zh-CN"/>
        </w:rPr>
        <w:t>一般事故</w:t>
      </w:r>
      <w:r>
        <w:rPr>
          <w:rFonts w:hint="eastAsia"/>
        </w:rPr>
        <w:t>调查</w:t>
      </w:r>
      <w:r>
        <w:rPr>
          <w:rFonts w:hint="eastAsia"/>
          <w:lang w:eastAsia="zh-CN"/>
        </w:rPr>
        <w:t>组</w:t>
      </w:r>
    </w:p>
    <w:p>
      <w:pPr>
        <w:adjustRightInd w:val="0"/>
        <w:snapToGrid w:val="0"/>
        <w:ind w:firstLine="640"/>
      </w:pPr>
      <w:r>
        <w:rPr>
          <w:rFonts w:hint="eastAsia"/>
        </w:rPr>
        <w:t xml:space="preserve">              </w:t>
      </w:r>
      <w:r>
        <w:rPr>
          <w:rFonts w:hint="eastAsia"/>
          <w:lang w:val="en-US" w:eastAsia="zh-CN"/>
        </w:rPr>
        <w:t xml:space="preserve">               2</w:t>
      </w:r>
      <w:r>
        <w:rPr>
          <w:rFonts w:hint="eastAsia"/>
        </w:rPr>
        <w:t>02</w:t>
      </w:r>
      <w:r>
        <w:rPr>
          <w:rFonts w:hint="eastAsia"/>
          <w:lang w:val="en-US" w:eastAsia="zh-CN"/>
        </w:rPr>
        <w:t>2</w:t>
      </w:r>
      <w:r>
        <w:rPr>
          <w:rFonts w:hint="eastAsia"/>
        </w:rPr>
        <w:t>年</w:t>
      </w:r>
      <w:r>
        <w:rPr>
          <w:rFonts w:hint="eastAsia"/>
          <w:lang w:val="en-US" w:eastAsia="zh-CN"/>
        </w:rPr>
        <w:t>8</w:t>
      </w:r>
      <w:r>
        <w:rPr>
          <w:rFonts w:hint="eastAsia"/>
        </w:rPr>
        <w:t>月</w:t>
      </w:r>
      <w:r>
        <w:rPr>
          <w:rFonts w:hint="eastAsia"/>
          <w:lang w:val="en-US" w:eastAsia="zh-CN"/>
        </w:rPr>
        <w:t>30</w:t>
      </w:r>
      <w:r>
        <w:rPr>
          <w:rFonts w:hint="eastAsia"/>
        </w:rPr>
        <w:t>日</w:t>
      </w:r>
    </w:p>
    <w:p>
      <w:pPr>
        <w:adjustRightInd w:val="0"/>
        <w:snapToGrid w:val="0"/>
        <w:ind w:firstLine="640"/>
      </w:pPr>
      <w:r>
        <w:rPr>
          <w:rFonts w:hint="eastAsia"/>
        </w:rPr>
        <w:br w:type="page"/>
      </w:r>
    </w:p>
    <w:p>
      <w:pPr>
        <w:ind w:firstLine="0" w:firstLineChars="0"/>
        <w:rPr>
          <w:rFonts w:ascii="黑体" w:hAnsi="黑体" w:eastAsia="黑体" w:cs="黑体"/>
        </w:rPr>
      </w:pPr>
      <w:r>
        <w:rPr>
          <w:rFonts w:hint="eastAsia" w:ascii="黑体" w:hAnsi="黑体" w:eastAsia="黑体" w:cs="黑体"/>
          <w:color w:val="000000"/>
          <w:szCs w:val="32"/>
        </w:rPr>
        <w:t>附件1</w:t>
      </w:r>
    </w:p>
    <w:p>
      <w:pPr>
        <w:ind w:firstLine="640"/>
      </w:pPr>
    </w:p>
    <w:p>
      <w:pPr>
        <w:ind w:firstLine="0" w:firstLineChars="0"/>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上海乾革金属制品有限公司</w:t>
      </w:r>
    </w:p>
    <w:p>
      <w:pPr>
        <w:ind w:firstLine="0" w:firstLineChars="0"/>
        <w:jc w:val="center"/>
        <w:rPr>
          <w:rFonts w:hAnsi="华文宋体"/>
          <w:bCs/>
          <w:sz w:val="44"/>
          <w:szCs w:val="44"/>
        </w:rPr>
      </w:pPr>
      <w:r>
        <w:rPr>
          <w:rFonts w:hint="eastAsia" w:ascii="方正小标宋简体" w:hAnsi="方正小标宋简体" w:eastAsia="方正小标宋简体" w:cs="方正小标宋简体"/>
          <w:bCs/>
          <w:sz w:val="44"/>
          <w:szCs w:val="44"/>
          <w:lang w:eastAsia="zh-CN"/>
        </w:rPr>
        <w:t>“6·29”高处坠落一般事故</w:t>
      </w:r>
      <w:r>
        <w:rPr>
          <w:rFonts w:hint="eastAsia" w:ascii="方正小标宋简体" w:hAnsi="方正小标宋简体" w:eastAsia="方正小标宋简体" w:cs="方正小标宋简体"/>
          <w:bCs/>
          <w:sz w:val="44"/>
          <w:szCs w:val="44"/>
        </w:rPr>
        <w:t>直接经济损失明细</w:t>
      </w:r>
    </w:p>
    <w:p>
      <w:pPr>
        <w:ind w:firstLine="562"/>
        <w:jc w:val="center"/>
        <w:rPr>
          <w:rFonts w:hAnsi="华文宋体"/>
          <w:b/>
          <w:sz w:val="28"/>
          <w:szCs w:val="28"/>
        </w:rPr>
      </w:pPr>
    </w:p>
    <w:tbl>
      <w:tblPr>
        <w:tblStyle w:val="12"/>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268"/>
        <w:gridCol w:w="2267"/>
        <w:gridCol w:w="2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项目</w:t>
            </w:r>
          </w:p>
        </w:tc>
        <w:tc>
          <w:tcPr>
            <w:tcW w:w="2268"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人身伤亡后</w:t>
            </w:r>
          </w:p>
          <w:p>
            <w:pPr>
              <w:ind w:firstLine="0" w:firstLineChars="0"/>
              <w:jc w:val="center"/>
              <w:rPr>
                <w:rFonts w:ascii="黑体" w:hAnsi="黑体" w:eastAsia="黑体" w:cs="黑体"/>
                <w:bCs/>
                <w:szCs w:val="32"/>
              </w:rPr>
            </w:pPr>
            <w:r>
              <w:rPr>
                <w:rFonts w:hint="eastAsia" w:ascii="黑体" w:hAnsi="黑体" w:eastAsia="黑体" w:cs="黑体"/>
                <w:bCs/>
                <w:szCs w:val="32"/>
              </w:rPr>
              <w:t>支出的费用</w:t>
            </w:r>
          </w:p>
        </w:tc>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善后处理费用</w:t>
            </w:r>
          </w:p>
        </w:tc>
        <w:tc>
          <w:tcPr>
            <w:tcW w:w="2269"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财产损失价值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费用</w:t>
            </w:r>
          </w:p>
        </w:tc>
        <w:tc>
          <w:tcPr>
            <w:tcW w:w="2268" w:type="dxa"/>
            <w:vAlign w:val="center"/>
          </w:tcPr>
          <w:p>
            <w:pPr>
              <w:ind w:firstLine="0" w:firstLineChars="0"/>
              <w:jc w:val="center"/>
              <w:rPr>
                <w:rFonts w:hAnsi="华文宋体"/>
                <w:b/>
                <w:szCs w:val="32"/>
              </w:rPr>
            </w:pPr>
            <w:r>
              <w:rPr>
                <w:rFonts w:hint="eastAsia" w:hAnsi="华文宋体"/>
                <w:bCs/>
                <w:szCs w:val="32"/>
              </w:rPr>
              <w:t>0</w:t>
            </w:r>
          </w:p>
        </w:tc>
        <w:tc>
          <w:tcPr>
            <w:tcW w:w="2267" w:type="dxa"/>
            <w:vAlign w:val="center"/>
          </w:tcPr>
          <w:p>
            <w:pPr>
              <w:ind w:left="0" w:leftChars="0" w:firstLine="0" w:firstLineChars="0"/>
              <w:jc w:val="center"/>
              <w:rPr>
                <w:rFonts w:hAnsi="华文宋体"/>
                <w:b/>
                <w:szCs w:val="32"/>
              </w:rPr>
            </w:pPr>
            <w:r>
              <w:rPr>
                <w:rFonts w:hint="eastAsia" w:hAnsi="华文宋体"/>
                <w:bCs/>
                <w:szCs w:val="32"/>
                <w:lang w:val="en-US" w:eastAsia="zh-CN"/>
              </w:rPr>
              <w:t>140</w:t>
            </w:r>
            <w:r>
              <w:rPr>
                <w:rFonts w:hint="eastAsia" w:hAnsi="华文宋体"/>
                <w:bCs/>
                <w:szCs w:val="32"/>
              </w:rPr>
              <w:t>万元</w:t>
            </w:r>
          </w:p>
        </w:tc>
        <w:tc>
          <w:tcPr>
            <w:tcW w:w="2269" w:type="dxa"/>
            <w:vAlign w:val="center"/>
          </w:tcPr>
          <w:p>
            <w:pPr>
              <w:ind w:firstLine="0" w:firstLineChars="0"/>
              <w:jc w:val="center"/>
              <w:rPr>
                <w:rFonts w:hAnsi="华文宋体"/>
                <w:b/>
                <w:szCs w:val="32"/>
              </w:rPr>
            </w:pPr>
            <w:r>
              <w:rPr>
                <w:rFonts w:hint="eastAsia" w:hAnsi="华文宋体"/>
                <w:bCs/>
                <w:szCs w:val="3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合计</w:t>
            </w:r>
          </w:p>
        </w:tc>
        <w:tc>
          <w:tcPr>
            <w:tcW w:w="6804" w:type="dxa"/>
            <w:gridSpan w:val="3"/>
            <w:vAlign w:val="center"/>
          </w:tcPr>
          <w:p>
            <w:pPr>
              <w:ind w:firstLine="0" w:firstLineChars="0"/>
              <w:jc w:val="center"/>
              <w:rPr>
                <w:rFonts w:hAnsi="华文宋体"/>
                <w:b/>
                <w:szCs w:val="32"/>
              </w:rPr>
            </w:pPr>
            <w:r>
              <w:rPr>
                <w:rFonts w:hint="eastAsia" w:hAnsi="华文宋体"/>
                <w:bCs/>
                <w:szCs w:val="32"/>
                <w:lang w:eastAsia="zh-CN"/>
              </w:rPr>
              <w:t>壹佰肆拾万元整</w:t>
            </w:r>
            <w:r>
              <w:rPr>
                <w:rFonts w:hint="eastAsia" w:hAnsi="华文宋体"/>
                <w:bCs/>
                <w:szCs w:val="32"/>
              </w:rPr>
              <w:t>（</w:t>
            </w:r>
            <w:r>
              <w:rPr>
                <w:rFonts w:hint="eastAsia" w:hAnsi="华文宋体"/>
                <w:bCs/>
                <w:szCs w:val="32"/>
                <w:lang w:val="en-US" w:eastAsia="zh-CN"/>
              </w:rPr>
              <w:t>140</w:t>
            </w:r>
            <w:r>
              <w:rPr>
                <w:rFonts w:hint="eastAsia" w:hAnsi="华文宋体"/>
                <w:bCs/>
                <w:szCs w:val="32"/>
              </w:rPr>
              <w:t>万元）</w:t>
            </w:r>
          </w:p>
        </w:tc>
      </w:tr>
    </w:tbl>
    <w:p>
      <w:pPr>
        <w:ind w:firstLine="562"/>
        <w:jc w:val="center"/>
        <w:rPr>
          <w:rFonts w:hAnsi="华文宋体"/>
          <w:b/>
          <w:sz w:val="28"/>
          <w:szCs w:val="28"/>
        </w:rPr>
      </w:pPr>
      <w:r>
        <w:rPr>
          <w:rFonts w:hAnsi="华文宋体"/>
          <w:b/>
          <w:sz w:val="28"/>
          <w:szCs w:val="28"/>
        </w:rPr>
        <w:br w:type="page"/>
      </w:r>
    </w:p>
    <w:p>
      <w:pPr>
        <w:ind w:firstLine="0" w:firstLineChars="0"/>
        <w:rPr>
          <w:rFonts w:ascii="黑体" w:hAnsi="黑体" w:eastAsia="黑体" w:cs="黑体"/>
        </w:rPr>
      </w:pPr>
      <w:r>
        <w:rPr>
          <w:rFonts w:hint="eastAsia" w:ascii="黑体" w:hAnsi="黑体" w:eastAsia="黑体" w:cs="黑体"/>
          <w:color w:val="000000"/>
          <w:szCs w:val="32"/>
        </w:rPr>
        <w:t>附件2</w:t>
      </w:r>
    </w:p>
    <w:p>
      <w:pPr>
        <w:ind w:firstLine="640"/>
      </w:pPr>
    </w:p>
    <w:p>
      <w:pPr>
        <w:ind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上海乾革金属制品有限公司</w:t>
      </w:r>
    </w:p>
    <w:p>
      <w:pPr>
        <w:ind w:firstLine="0" w:firstLineChars="0"/>
        <w:jc w:val="center"/>
        <w:rPr>
          <w:rFonts w:hAnsi="宋体"/>
          <w:bCs/>
          <w:sz w:val="44"/>
          <w:szCs w:val="44"/>
        </w:rPr>
      </w:pPr>
      <w:r>
        <w:rPr>
          <w:rFonts w:hint="eastAsia" w:ascii="方正小标宋简体" w:hAnsi="方正小标宋简体" w:eastAsia="方正小标宋简体" w:cs="方正小标宋简体"/>
          <w:bCs/>
          <w:sz w:val="44"/>
          <w:szCs w:val="44"/>
        </w:rPr>
        <w:t>“6·29”高处坠落一般事故人员伤亡情况</w:t>
      </w:r>
    </w:p>
    <w:p>
      <w:pPr>
        <w:ind w:firstLine="0" w:firstLineChars="0"/>
        <w:rPr>
          <w:rFonts w:hAnsi="华文宋体"/>
          <w:b/>
          <w:sz w:val="28"/>
          <w:szCs w:val="28"/>
        </w:rPr>
      </w:pPr>
    </w:p>
    <w:tbl>
      <w:tblPr>
        <w:tblStyle w:val="12"/>
        <w:tblW w:w="93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1"/>
        <w:gridCol w:w="992"/>
        <w:gridCol w:w="992"/>
        <w:gridCol w:w="1191"/>
        <w:gridCol w:w="1191"/>
        <w:gridCol w:w="2606"/>
        <w:gridCol w:w="1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1191"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姓名</w:t>
            </w:r>
          </w:p>
        </w:tc>
        <w:tc>
          <w:tcPr>
            <w:tcW w:w="992"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性别</w:t>
            </w:r>
          </w:p>
        </w:tc>
        <w:tc>
          <w:tcPr>
            <w:tcW w:w="992"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年龄</w:t>
            </w:r>
          </w:p>
        </w:tc>
        <w:tc>
          <w:tcPr>
            <w:tcW w:w="1191"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工种</w:t>
            </w:r>
          </w:p>
        </w:tc>
        <w:tc>
          <w:tcPr>
            <w:tcW w:w="1191"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籍贯</w:t>
            </w:r>
          </w:p>
        </w:tc>
        <w:tc>
          <w:tcPr>
            <w:tcW w:w="2606"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家庭</w:t>
            </w:r>
          </w:p>
          <w:p>
            <w:pPr>
              <w:ind w:firstLine="0" w:firstLineChars="0"/>
              <w:jc w:val="center"/>
              <w:rPr>
                <w:rFonts w:ascii="黑体" w:hAnsi="黑体" w:eastAsia="黑体" w:cs="黑体"/>
                <w:bCs/>
                <w:szCs w:val="32"/>
              </w:rPr>
            </w:pPr>
            <w:r>
              <w:rPr>
                <w:rFonts w:hint="eastAsia" w:ascii="黑体" w:hAnsi="黑体" w:eastAsia="黑体" w:cs="黑体"/>
                <w:bCs/>
                <w:szCs w:val="32"/>
              </w:rPr>
              <w:t>地址</w:t>
            </w:r>
          </w:p>
        </w:tc>
        <w:tc>
          <w:tcPr>
            <w:tcW w:w="1191"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伤害</w:t>
            </w:r>
          </w:p>
          <w:p>
            <w:pPr>
              <w:ind w:firstLine="0" w:firstLineChars="0"/>
              <w:jc w:val="center"/>
              <w:rPr>
                <w:rFonts w:ascii="黑体" w:hAnsi="黑体" w:eastAsia="黑体" w:cs="黑体"/>
                <w:bCs/>
                <w:szCs w:val="32"/>
              </w:rPr>
            </w:pPr>
            <w:r>
              <w:rPr>
                <w:rFonts w:hint="eastAsia" w:ascii="黑体" w:hAnsi="黑体" w:eastAsia="黑体" w:cs="黑体"/>
                <w:bCs/>
                <w:szCs w:val="32"/>
              </w:rPr>
              <w:t>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191" w:type="dxa"/>
            <w:vAlign w:val="center"/>
          </w:tcPr>
          <w:p>
            <w:pPr>
              <w:ind w:firstLine="0" w:firstLineChars="0"/>
              <w:jc w:val="center"/>
              <w:rPr>
                <w:rFonts w:hint="eastAsia" w:hAnsi="华文宋体" w:eastAsia="仿宋_GB2312"/>
                <w:szCs w:val="32"/>
                <w:lang w:eastAsia="zh-CN"/>
              </w:rPr>
            </w:pPr>
            <w:r>
              <w:rPr>
                <w:rFonts w:hint="eastAsia"/>
                <w:szCs w:val="32"/>
                <w:lang w:eastAsia="zh-CN"/>
              </w:rPr>
              <w:t>秦某某</w:t>
            </w:r>
          </w:p>
        </w:tc>
        <w:tc>
          <w:tcPr>
            <w:tcW w:w="992" w:type="dxa"/>
            <w:vAlign w:val="center"/>
          </w:tcPr>
          <w:p>
            <w:pPr>
              <w:ind w:firstLine="0" w:firstLineChars="0"/>
              <w:jc w:val="center"/>
              <w:rPr>
                <w:rFonts w:hAnsi="华文宋体"/>
                <w:szCs w:val="32"/>
              </w:rPr>
            </w:pPr>
            <w:r>
              <w:rPr>
                <w:rFonts w:hint="eastAsia" w:hAnsi="华文宋体"/>
                <w:szCs w:val="32"/>
              </w:rPr>
              <w:t>男</w:t>
            </w:r>
          </w:p>
        </w:tc>
        <w:tc>
          <w:tcPr>
            <w:tcW w:w="992" w:type="dxa"/>
            <w:vAlign w:val="center"/>
          </w:tcPr>
          <w:p>
            <w:pPr>
              <w:ind w:firstLine="0" w:firstLineChars="0"/>
              <w:jc w:val="center"/>
              <w:rPr>
                <w:rFonts w:hAnsi="华文宋体"/>
                <w:szCs w:val="32"/>
              </w:rPr>
            </w:pPr>
            <w:r>
              <w:rPr>
                <w:rFonts w:hint="eastAsia"/>
                <w:szCs w:val="32"/>
                <w:lang w:val="en-US" w:eastAsia="zh-CN"/>
              </w:rPr>
              <w:t>32</w:t>
            </w:r>
            <w:r>
              <w:rPr>
                <w:rFonts w:hint="eastAsia" w:hAnsi="华文宋体"/>
                <w:szCs w:val="32"/>
              </w:rPr>
              <w:t>岁</w:t>
            </w:r>
          </w:p>
        </w:tc>
        <w:tc>
          <w:tcPr>
            <w:tcW w:w="1191" w:type="dxa"/>
            <w:vAlign w:val="center"/>
          </w:tcPr>
          <w:p>
            <w:pPr>
              <w:ind w:firstLine="0" w:firstLineChars="0"/>
              <w:jc w:val="center"/>
              <w:rPr>
                <w:rFonts w:hint="eastAsia" w:hAnsi="华文宋体" w:eastAsia="仿宋_GB2312"/>
                <w:szCs w:val="32"/>
                <w:lang w:eastAsia="zh-CN"/>
              </w:rPr>
            </w:pPr>
            <w:r>
              <w:rPr>
                <w:rFonts w:hint="eastAsia" w:hAnsi="华文宋体"/>
                <w:szCs w:val="32"/>
                <w:lang w:eastAsia="zh-CN"/>
              </w:rPr>
              <w:t>油漆工</w:t>
            </w:r>
          </w:p>
        </w:tc>
        <w:tc>
          <w:tcPr>
            <w:tcW w:w="1191" w:type="dxa"/>
            <w:vAlign w:val="center"/>
          </w:tcPr>
          <w:p>
            <w:pPr>
              <w:ind w:firstLine="0" w:firstLineChars="0"/>
              <w:jc w:val="center"/>
              <w:rPr>
                <w:rFonts w:hint="eastAsia" w:hAnsi="华文宋体" w:eastAsia="仿宋_GB2312"/>
                <w:szCs w:val="32"/>
                <w:lang w:eastAsia="zh-CN"/>
              </w:rPr>
            </w:pPr>
            <w:r>
              <w:rPr>
                <w:rFonts w:hint="eastAsia" w:hAnsi="华文宋体"/>
                <w:szCs w:val="32"/>
                <w:lang w:eastAsia="zh-CN"/>
              </w:rPr>
              <w:t>河北省</w:t>
            </w:r>
          </w:p>
        </w:tc>
        <w:tc>
          <w:tcPr>
            <w:tcW w:w="2606" w:type="dxa"/>
            <w:vAlign w:val="center"/>
          </w:tcPr>
          <w:p>
            <w:pPr>
              <w:ind w:firstLine="0" w:firstLineChars="0"/>
              <w:jc w:val="center"/>
              <w:rPr>
                <w:rFonts w:hint="eastAsia" w:hAnsi="华文宋体" w:eastAsia="仿宋_GB2312"/>
                <w:szCs w:val="32"/>
                <w:lang w:eastAsia="zh-CN"/>
              </w:rPr>
            </w:pPr>
            <w:r>
              <w:rPr>
                <w:rFonts w:hint="eastAsia"/>
                <w:szCs w:val="32"/>
              </w:rPr>
              <w:t>河北省衡水市安平县马店镇</w:t>
            </w:r>
            <w:r>
              <w:rPr>
                <w:rFonts w:hint="eastAsia"/>
                <w:szCs w:val="32"/>
                <w:lang w:eastAsia="zh-CN"/>
              </w:rPr>
              <w:t>XX村委会XXX号</w:t>
            </w:r>
          </w:p>
        </w:tc>
        <w:tc>
          <w:tcPr>
            <w:tcW w:w="1191" w:type="dxa"/>
            <w:vAlign w:val="center"/>
          </w:tcPr>
          <w:p>
            <w:pPr>
              <w:ind w:firstLine="0" w:firstLineChars="0"/>
              <w:jc w:val="center"/>
              <w:rPr>
                <w:rFonts w:hAnsi="华文宋体"/>
                <w:szCs w:val="32"/>
              </w:rPr>
            </w:pPr>
            <w:r>
              <w:rPr>
                <w:rFonts w:hint="eastAsia" w:hAnsi="华文宋体"/>
                <w:szCs w:val="32"/>
              </w:rPr>
              <w:t>死亡</w:t>
            </w:r>
          </w:p>
        </w:tc>
      </w:tr>
    </w:tbl>
    <w:p>
      <w:pPr>
        <w:ind w:firstLine="0" w:firstLineChars="0"/>
        <w:rPr>
          <w:rFonts w:hint="eastAsia" w:eastAsia="仿宋_GB2312"/>
          <w:szCs w:val="32"/>
          <w:lang w:eastAsia="zh-CN"/>
        </w:rPr>
      </w:pPr>
      <w:r>
        <w:rPr>
          <w:rFonts w:hint="eastAsia"/>
          <w:szCs w:val="32"/>
        </w:rPr>
        <w:t>身份证号：1311251990</w:t>
      </w:r>
      <w:r>
        <w:rPr>
          <w:rFonts w:hint="eastAsia"/>
          <w:szCs w:val="32"/>
          <w:lang w:eastAsia="zh-CN"/>
        </w:rPr>
        <w:t>XXXXXXXX</w:t>
      </w:r>
    </w:p>
    <w:p>
      <w:pPr>
        <w:rPr>
          <w:rFonts w:hint="eastAsia"/>
          <w:szCs w:val="32"/>
        </w:rPr>
      </w:pPr>
      <w:r>
        <w:rPr>
          <w:rFonts w:hint="eastAsia"/>
          <w:szCs w:val="32"/>
        </w:rPr>
        <w:br w:type="page"/>
      </w:r>
    </w:p>
    <w:p>
      <w:pPr>
        <w:ind w:firstLine="0" w:firstLineChars="0"/>
        <w:rPr>
          <w:rFonts w:hint="eastAsia" w:ascii="黑体" w:hAnsi="黑体" w:eastAsia="黑体" w:cs="黑体"/>
          <w:lang w:eastAsia="zh-CN"/>
        </w:rPr>
      </w:pPr>
      <w:r>
        <w:rPr>
          <w:rFonts w:hint="eastAsia" w:ascii="黑体" w:hAnsi="黑体" w:eastAsia="黑体" w:cs="黑体"/>
          <w:color w:val="000000"/>
          <w:szCs w:val="32"/>
        </w:rPr>
        <w:t>附件</w:t>
      </w:r>
      <w:r>
        <w:rPr>
          <w:rFonts w:hint="eastAsia" w:ascii="黑体" w:hAnsi="黑体" w:eastAsia="黑体" w:cs="黑体"/>
          <w:color w:val="000000"/>
          <w:szCs w:val="32"/>
          <w:lang w:val="en-US" w:eastAsia="zh-CN"/>
        </w:rPr>
        <w:t>3</w:t>
      </w:r>
    </w:p>
    <w:p>
      <w:pPr>
        <w:bidi w:val="0"/>
        <w:spacing w:line="240" w:lineRule="auto"/>
        <w:ind w:left="0" w:leftChars="0" w:firstLine="0" w:firstLineChars="0"/>
        <w:jc w:val="center"/>
        <w:rPr>
          <w:rFonts w:hint="eastAsia"/>
          <w:lang w:val="en-US" w:eastAsia="zh-CN"/>
        </w:rPr>
      </w:pPr>
      <w:r>
        <w:rPr>
          <w:rFonts w:hint="eastAsia"/>
          <w:lang w:val="en-US" w:eastAsia="zh-CN"/>
        </w:rPr>
        <w:drawing>
          <wp:inline distT="0" distB="0" distL="114300" distR="114300">
            <wp:extent cx="5380355" cy="7611110"/>
            <wp:effectExtent l="0" t="0" r="14605" b="8890"/>
            <wp:docPr id="3" name="图片 3" descr="image4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age4603"/>
                    <pic:cNvPicPr>
                      <a:picLocks noChangeAspect="1"/>
                    </pic:cNvPicPr>
                  </pic:nvPicPr>
                  <pic:blipFill>
                    <a:blip r:embed="rId7"/>
                    <a:stretch>
                      <a:fillRect/>
                    </a:stretch>
                  </pic:blipFill>
                  <pic:spPr>
                    <a:xfrm>
                      <a:off x="0" y="0"/>
                      <a:ext cx="5380355" cy="7611110"/>
                    </a:xfrm>
                    <a:prstGeom prst="rect">
                      <a:avLst/>
                    </a:prstGeom>
                  </pic:spPr>
                </pic:pic>
              </a:graphicData>
            </a:graphic>
          </wp:inline>
        </w:drawing>
      </w:r>
    </w:p>
    <w:p>
      <w:pPr>
        <w:pStyle w:val="2"/>
        <w:jc w:val="center"/>
        <w:rPr>
          <w:rFonts w:hint="eastAsia"/>
          <w:lang w:val="en-US" w:eastAsia="zh-CN"/>
        </w:rPr>
      </w:pPr>
      <w:r>
        <w:rPr>
          <w:rFonts w:hint="eastAsia"/>
          <w:lang w:val="en-US" w:eastAsia="zh-CN"/>
        </w:rPr>
        <w:drawing>
          <wp:inline distT="0" distB="0" distL="114300" distR="114300">
            <wp:extent cx="5448300" cy="7706995"/>
            <wp:effectExtent l="0" t="0" r="7620" b="4445"/>
            <wp:docPr id="4" name="图片 4" descr="image4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age4604"/>
                    <pic:cNvPicPr>
                      <a:picLocks noChangeAspect="1"/>
                    </pic:cNvPicPr>
                  </pic:nvPicPr>
                  <pic:blipFill>
                    <a:blip r:embed="rId8"/>
                    <a:stretch>
                      <a:fillRect/>
                    </a:stretch>
                  </pic:blipFill>
                  <pic:spPr>
                    <a:xfrm>
                      <a:off x="0" y="0"/>
                      <a:ext cx="5448300" cy="7706995"/>
                    </a:xfrm>
                    <a:prstGeom prst="rect">
                      <a:avLst/>
                    </a:prstGeom>
                  </pic:spPr>
                </pic:pic>
              </a:graphicData>
            </a:graphic>
          </wp:inline>
        </w:drawing>
      </w:r>
    </w:p>
    <w:p>
      <w:pPr>
        <w:rPr>
          <w:rFonts w:hint="eastAsia"/>
          <w:lang w:val="en-US" w:eastAsia="zh-CN"/>
        </w:rPr>
      </w:pPr>
      <w:r>
        <w:rPr>
          <w:rFonts w:hint="eastAsia"/>
          <w:lang w:val="en-US" w:eastAsia="zh-CN"/>
        </w:rPr>
        <w:br w:type="page"/>
      </w:r>
    </w:p>
    <w:p>
      <w:pPr>
        <w:bidi w:val="0"/>
        <w:spacing w:line="240" w:lineRule="auto"/>
        <w:ind w:left="0" w:leftChars="0" w:firstLine="0" w:firstLineChars="0"/>
        <w:rPr>
          <w:rFonts w:hint="default" w:ascii="黑体" w:hAnsi="黑体" w:eastAsia="黑体" w:cs="黑体"/>
          <w:lang w:val="en-US" w:eastAsia="zh-CN"/>
        </w:rPr>
      </w:pPr>
      <w:r>
        <w:rPr>
          <w:rFonts w:hint="eastAsia" w:ascii="黑体" w:hAnsi="黑体" w:eastAsia="黑体" w:cs="黑体"/>
          <w:lang w:val="en-US" w:eastAsia="zh-CN"/>
        </w:rPr>
        <w:t>附件4</w:t>
      </w:r>
    </w:p>
    <w:p>
      <w:pPr>
        <w:bidi w:val="0"/>
        <w:spacing w:line="240" w:lineRule="auto"/>
        <w:ind w:left="0" w:leftChars="0" w:firstLine="0" w:firstLineChars="0"/>
        <w:jc w:val="center"/>
        <w:rPr>
          <w:rFonts w:hint="eastAsia" w:ascii="黑体" w:hAnsi="黑体" w:eastAsia="黑体" w:cs="黑体"/>
          <w:lang w:val="en-US" w:eastAsia="zh-CN"/>
        </w:rPr>
      </w:pPr>
      <w:r>
        <w:rPr>
          <w:rFonts w:hint="eastAsia" w:ascii="黑体" w:hAnsi="黑体" w:eastAsia="黑体" w:cs="黑体"/>
          <w:lang w:val="en-US" w:eastAsia="zh-CN"/>
        </w:rPr>
        <w:drawing>
          <wp:inline distT="0" distB="0" distL="114300" distR="114300">
            <wp:extent cx="5333365" cy="7544435"/>
            <wp:effectExtent l="0" t="0" r="635" b="14605"/>
            <wp:docPr id="2" name="图片 2" desc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  (1)"/>
                    <pic:cNvPicPr>
                      <a:picLocks noChangeAspect="1"/>
                    </pic:cNvPicPr>
                  </pic:nvPicPr>
                  <pic:blipFill>
                    <a:blip r:embed="rId9"/>
                    <a:stretch>
                      <a:fillRect/>
                    </a:stretch>
                  </pic:blipFill>
                  <pic:spPr>
                    <a:xfrm>
                      <a:off x="0" y="0"/>
                      <a:ext cx="5333365" cy="7544435"/>
                    </a:xfrm>
                    <a:prstGeom prst="rect">
                      <a:avLst/>
                    </a:prstGeom>
                  </pic:spPr>
                </pic:pic>
              </a:graphicData>
            </a:graphic>
          </wp:inline>
        </w:drawing>
      </w:r>
    </w:p>
    <w:p>
      <w:pPr>
        <w:pStyle w:val="2"/>
        <w:rPr>
          <w:rFonts w:hint="eastAsia"/>
          <w:lang w:val="en-US" w:eastAsia="zh-CN"/>
        </w:rPr>
      </w:pPr>
      <w:r>
        <w:rPr>
          <w:rFonts w:hint="eastAsia"/>
          <w:lang w:val="en-US" w:eastAsia="zh-CN"/>
        </w:rPr>
        <w:drawing>
          <wp:inline distT="0" distB="0" distL="114300" distR="114300">
            <wp:extent cx="5616575" cy="7944485"/>
            <wp:effectExtent l="0" t="0" r="6985" b="10795"/>
            <wp:docPr id="5" name="图片 5" desc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  (2)"/>
                    <pic:cNvPicPr>
                      <a:picLocks noChangeAspect="1"/>
                    </pic:cNvPicPr>
                  </pic:nvPicPr>
                  <pic:blipFill>
                    <a:blip r:embed="rId10"/>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6" name="图片 6" desc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  (3)"/>
                    <pic:cNvPicPr>
                      <a:picLocks noChangeAspect="1"/>
                    </pic:cNvPicPr>
                  </pic:nvPicPr>
                  <pic:blipFill>
                    <a:blip r:embed="rId11"/>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7" name="图片 7" desc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  (4)"/>
                    <pic:cNvPicPr>
                      <a:picLocks noChangeAspect="1"/>
                    </pic:cNvPicPr>
                  </pic:nvPicPr>
                  <pic:blipFill>
                    <a:blip r:embed="rId12"/>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8" name="图片 8" desc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  (5)"/>
                    <pic:cNvPicPr>
                      <a:picLocks noChangeAspect="1"/>
                    </pic:cNvPicPr>
                  </pic:nvPicPr>
                  <pic:blipFill>
                    <a:blip r:embed="rId13"/>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9" name="图片 9" desc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  (6)"/>
                    <pic:cNvPicPr>
                      <a:picLocks noChangeAspect="1"/>
                    </pic:cNvPicPr>
                  </pic:nvPicPr>
                  <pic:blipFill>
                    <a:blip r:embed="rId14"/>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10" name="图片 10" desc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  (7)"/>
                    <pic:cNvPicPr>
                      <a:picLocks noChangeAspect="1"/>
                    </pic:cNvPicPr>
                  </pic:nvPicPr>
                  <pic:blipFill>
                    <a:blip r:embed="rId15"/>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11" name="图片 11" desc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  (8)"/>
                    <pic:cNvPicPr>
                      <a:picLocks noChangeAspect="1"/>
                    </pic:cNvPicPr>
                  </pic:nvPicPr>
                  <pic:blipFill>
                    <a:blip r:embed="rId16"/>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12" name="图片 12" desc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  (9)"/>
                    <pic:cNvPicPr>
                      <a:picLocks noChangeAspect="1"/>
                    </pic:cNvPicPr>
                  </pic:nvPicPr>
                  <pic:blipFill>
                    <a:blip r:embed="rId17"/>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13" name="图片 13" desc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  (10)"/>
                    <pic:cNvPicPr>
                      <a:picLocks noChangeAspect="1"/>
                    </pic:cNvPicPr>
                  </pic:nvPicPr>
                  <pic:blipFill>
                    <a:blip r:embed="rId18"/>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14" name="图片 14" descr="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  (11)"/>
                    <pic:cNvPicPr>
                      <a:picLocks noChangeAspect="1"/>
                    </pic:cNvPicPr>
                  </pic:nvPicPr>
                  <pic:blipFill>
                    <a:blip r:embed="rId19"/>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15" name="图片 15" descr="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  (12)"/>
                    <pic:cNvPicPr>
                      <a:picLocks noChangeAspect="1"/>
                    </pic:cNvPicPr>
                  </pic:nvPicPr>
                  <pic:blipFill>
                    <a:blip r:embed="rId20"/>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16" name="图片 16" descr="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  (13)"/>
                    <pic:cNvPicPr>
                      <a:picLocks noChangeAspect="1"/>
                    </pic:cNvPicPr>
                  </pic:nvPicPr>
                  <pic:blipFill>
                    <a:blip r:embed="rId21"/>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17" name="图片 17" descr="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  (14)"/>
                    <pic:cNvPicPr>
                      <a:picLocks noChangeAspect="1"/>
                    </pic:cNvPicPr>
                  </pic:nvPicPr>
                  <pic:blipFill>
                    <a:blip r:embed="rId22"/>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18" name="图片 18" descr="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  (15)"/>
                    <pic:cNvPicPr>
                      <a:picLocks noChangeAspect="1"/>
                    </pic:cNvPicPr>
                  </pic:nvPicPr>
                  <pic:blipFill>
                    <a:blip r:embed="rId23"/>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19" name="图片 19" descr="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  (16)"/>
                    <pic:cNvPicPr>
                      <a:picLocks noChangeAspect="1"/>
                    </pic:cNvPicPr>
                  </pic:nvPicPr>
                  <pic:blipFill>
                    <a:blip r:embed="rId24"/>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20" name="图片 20" descr="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  (17)"/>
                    <pic:cNvPicPr>
                      <a:picLocks noChangeAspect="1"/>
                    </pic:cNvPicPr>
                  </pic:nvPicPr>
                  <pic:blipFill>
                    <a:blip r:embed="rId25"/>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21" name="图片 21" descr="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  (18)"/>
                    <pic:cNvPicPr>
                      <a:picLocks noChangeAspect="1"/>
                    </pic:cNvPicPr>
                  </pic:nvPicPr>
                  <pic:blipFill>
                    <a:blip r:embed="rId26"/>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22" name="图片 22" descr="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  (19)"/>
                    <pic:cNvPicPr>
                      <a:picLocks noChangeAspect="1"/>
                    </pic:cNvPicPr>
                  </pic:nvPicPr>
                  <pic:blipFill>
                    <a:blip r:embed="rId27"/>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23" name="图片 23" descr="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  (20)"/>
                    <pic:cNvPicPr>
                      <a:picLocks noChangeAspect="1"/>
                    </pic:cNvPicPr>
                  </pic:nvPicPr>
                  <pic:blipFill>
                    <a:blip r:embed="rId28"/>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24" name="图片 24" descr="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  (21)"/>
                    <pic:cNvPicPr>
                      <a:picLocks noChangeAspect="1"/>
                    </pic:cNvPicPr>
                  </pic:nvPicPr>
                  <pic:blipFill>
                    <a:blip r:embed="rId29"/>
                    <a:stretch>
                      <a:fillRect/>
                    </a:stretch>
                  </pic:blipFill>
                  <pic:spPr>
                    <a:xfrm>
                      <a:off x="0" y="0"/>
                      <a:ext cx="5616575" cy="7944485"/>
                    </a:xfrm>
                    <a:prstGeom prst="rect">
                      <a:avLst/>
                    </a:prstGeom>
                  </pic:spPr>
                </pic:pic>
              </a:graphicData>
            </a:graphic>
          </wp:inline>
        </w:drawing>
      </w:r>
      <w:r>
        <w:rPr>
          <w:rFonts w:hint="eastAsia"/>
          <w:lang w:val="en-US" w:eastAsia="zh-CN"/>
        </w:rPr>
        <w:drawing>
          <wp:inline distT="0" distB="0" distL="114300" distR="114300">
            <wp:extent cx="5616575" cy="7944485"/>
            <wp:effectExtent l="0" t="0" r="6985" b="10795"/>
            <wp:docPr id="25" name="图片 25" descr="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  (22)"/>
                    <pic:cNvPicPr>
                      <a:picLocks noChangeAspect="1"/>
                    </pic:cNvPicPr>
                  </pic:nvPicPr>
                  <pic:blipFill>
                    <a:blip r:embed="rId30"/>
                    <a:stretch>
                      <a:fillRect/>
                    </a:stretch>
                  </pic:blipFill>
                  <pic:spPr>
                    <a:xfrm>
                      <a:off x="0" y="0"/>
                      <a:ext cx="5616575" cy="7944485"/>
                    </a:xfrm>
                    <a:prstGeom prst="rect">
                      <a:avLst/>
                    </a:prstGeom>
                  </pic:spPr>
                </pic:pic>
              </a:graphicData>
            </a:graphic>
          </wp:inline>
        </w:drawing>
      </w:r>
    </w:p>
    <w:sectPr>
      <w:headerReference r:id="rId4" w:type="default"/>
      <w:footerReference r:id="rId5" w:type="default"/>
      <w:pgSz w:w="11906" w:h="16838"/>
      <w:pgMar w:top="2098" w:right="1474" w:bottom="1984" w:left="1587" w:header="851" w:footer="141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宋体">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0" w:leftChars="0" w:firstLine="0" w:firstLineChars="0"/>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left="0" w:leftChars="0" w:firstLine="0" w:firstLineChars="0"/>
                            <w:rPr>
                              <w:rFonts w:hint="eastAsia" w:eastAsia="仿宋_GB2312"/>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- 1 -</w:t>
                          </w:r>
                          <w:r>
                            <w:rPr>
                              <w:rFonts w:hint="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1JoQUVAgAAFQQAAA4AAABkcnMvZTJvRG9jLnhtbK1Ty47TMBTdI/EP&#10;lvc0aRFD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ylRDOFHZ1+fD/9fDj9+kagA0Ct9TP4bSw8Q/fOdFj0oPdQxrm7&#10;yql4YyICO6A+XuAVXSA8Bk0n02kOE4dteCB/9hhunQ/vhVEkCgV12F+ClR3WPvSug0usps2qkTLt&#10;UGrSFvTq9Z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P1JoQUVAgAAFQQAAA4AAAAAAAAA&#10;AQAgAAAAHwEAAGRycy9lMm9Eb2MueG1sUEsFBgAAAAAGAAYAWQEAAKYFAAAAAA==&#10;">
              <v:fill on="f" focussize="0,0"/>
              <v:stroke on="f" weight="0.5pt"/>
              <v:imagedata o:title=""/>
              <o:lock v:ext="edit" aspectratio="f"/>
              <v:textbox inset="0mm,0mm,0mm,0mm" style="mso-fit-shape-to-text:t;">
                <w:txbxContent>
                  <w:p>
                    <w:pPr>
                      <w:pStyle w:val="5"/>
                      <w:ind w:left="0" w:leftChars="0" w:firstLine="0" w:firstLineChars="0"/>
                      <w:rPr>
                        <w:rFonts w:hint="eastAsia" w:eastAsia="仿宋_GB2312"/>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- 1 -</w:t>
                    </w:r>
                    <w:r>
                      <w:rPr>
                        <w:rFonts w:hint="eastAsia"/>
                        <w:sz w:val="28"/>
                        <w:szCs w:val="2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7"/>
        <w:snapToGrid w:val="0"/>
        <w:spacing w:line="240" w:lineRule="auto"/>
        <w:rPr>
          <w:rFonts w:hint="eastAsia"/>
          <w:b/>
          <w:bCs/>
          <w:sz w:val="18"/>
          <w:szCs w:val="18"/>
          <w:lang w:eastAsia="zh-CN"/>
        </w:rPr>
      </w:pPr>
      <w:r>
        <w:rPr>
          <w:rFonts w:hint="eastAsia"/>
          <w:b/>
          <w:bCs/>
          <w:sz w:val="18"/>
          <w:szCs w:val="18"/>
          <w:lang w:val="en-US" w:eastAsia="zh-CN"/>
        </w:rPr>
        <w:t>1</w:t>
      </w:r>
      <w:r>
        <w:rPr>
          <w:rFonts w:hint="eastAsia"/>
          <w:b/>
          <w:bCs/>
          <w:sz w:val="18"/>
          <w:szCs w:val="18"/>
          <w:lang w:eastAsia="zh-CN"/>
        </w:rPr>
        <w:t>《镀锌车间施工合同》</w:t>
      </w:r>
    </w:p>
    <w:p>
      <w:pPr>
        <w:pStyle w:val="7"/>
        <w:snapToGrid w:val="0"/>
        <w:spacing w:line="240" w:lineRule="auto"/>
        <w:rPr>
          <w:rFonts w:hint="eastAsia"/>
          <w:lang w:val="en-US" w:eastAsia="zh-CN"/>
        </w:rPr>
      </w:pPr>
      <w:r>
        <w:rPr>
          <w:rFonts w:hint="eastAsia"/>
          <w:lang w:val="en-US" w:eastAsia="zh-CN"/>
        </w:rPr>
        <w:t>第二部分通用合同条款  3.5.2承包人应确保分包人具有相应的资质和能力；承包人应在分包合同签订后7天内向发包人和监理人提交分包合同副本。</w:t>
      </w:r>
    </w:p>
    <w:p>
      <w:pPr>
        <w:pStyle w:val="7"/>
        <w:snapToGrid w:val="0"/>
        <w:spacing w:line="240" w:lineRule="auto"/>
        <w:rPr>
          <w:rFonts w:hint="eastAsia"/>
          <w:lang w:val="en-US" w:eastAsia="zh-CN"/>
        </w:rPr>
      </w:pPr>
      <w:r>
        <w:rPr>
          <w:rFonts w:hint="eastAsia"/>
          <w:lang w:val="en-US" w:eastAsia="zh-CN"/>
        </w:rPr>
        <w:t>第三部分专用合同条款  3.5本工程不允许违法分包。</w:t>
      </w:r>
    </w:p>
    <w:p>
      <w:pPr>
        <w:pStyle w:val="7"/>
        <w:snapToGrid w:val="0"/>
        <w:spacing w:line="240" w:lineRule="auto"/>
        <w:ind w:firstLine="2340" w:firstLineChars="1300"/>
        <w:rPr>
          <w:rFonts w:hint="default"/>
          <w:lang w:val="en-US" w:eastAsia="zh-CN"/>
        </w:rPr>
      </w:pPr>
      <w:r>
        <w:rPr>
          <w:rFonts w:hint="eastAsia"/>
          <w:lang w:val="en-US" w:eastAsia="zh-CN"/>
        </w:rPr>
        <w:t>3.5.2分包前须得到发包人的批准。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MTM0YThkZDhiNjg4NzBiMmM5MzA0YTA3OTM2YjIifQ=="/>
  </w:docVars>
  <w:rsids>
    <w:rsidRoot w:val="008A756E"/>
    <w:rsid w:val="00044247"/>
    <w:rsid w:val="00086E01"/>
    <w:rsid w:val="000C75BE"/>
    <w:rsid w:val="000D710F"/>
    <w:rsid w:val="00117A06"/>
    <w:rsid w:val="00171E3C"/>
    <w:rsid w:val="002602AE"/>
    <w:rsid w:val="0027506A"/>
    <w:rsid w:val="00307F3C"/>
    <w:rsid w:val="003941AB"/>
    <w:rsid w:val="00413C6E"/>
    <w:rsid w:val="00481449"/>
    <w:rsid w:val="00486201"/>
    <w:rsid w:val="004B3EA4"/>
    <w:rsid w:val="005129F5"/>
    <w:rsid w:val="00524656"/>
    <w:rsid w:val="00677075"/>
    <w:rsid w:val="00791F85"/>
    <w:rsid w:val="007A7C97"/>
    <w:rsid w:val="007D4F8F"/>
    <w:rsid w:val="00810287"/>
    <w:rsid w:val="00865C6B"/>
    <w:rsid w:val="00890A57"/>
    <w:rsid w:val="008A756E"/>
    <w:rsid w:val="008B341E"/>
    <w:rsid w:val="00927CDB"/>
    <w:rsid w:val="00956531"/>
    <w:rsid w:val="009A24F2"/>
    <w:rsid w:val="009E467F"/>
    <w:rsid w:val="00A07A49"/>
    <w:rsid w:val="00AB5749"/>
    <w:rsid w:val="00B4399A"/>
    <w:rsid w:val="00BA008C"/>
    <w:rsid w:val="00BC6724"/>
    <w:rsid w:val="00C36A61"/>
    <w:rsid w:val="00CA1AC7"/>
    <w:rsid w:val="00D078D3"/>
    <w:rsid w:val="00DA5C17"/>
    <w:rsid w:val="00E3409B"/>
    <w:rsid w:val="00EB3117"/>
    <w:rsid w:val="00EC3B36"/>
    <w:rsid w:val="00EC4478"/>
    <w:rsid w:val="00F148BF"/>
    <w:rsid w:val="00F42513"/>
    <w:rsid w:val="00F442B2"/>
    <w:rsid w:val="01010326"/>
    <w:rsid w:val="015820C1"/>
    <w:rsid w:val="01865802"/>
    <w:rsid w:val="01950F33"/>
    <w:rsid w:val="01CD1AFB"/>
    <w:rsid w:val="028D2FD5"/>
    <w:rsid w:val="028D79FE"/>
    <w:rsid w:val="02990BAB"/>
    <w:rsid w:val="02AA466C"/>
    <w:rsid w:val="02B75A8B"/>
    <w:rsid w:val="02DA77A6"/>
    <w:rsid w:val="03106598"/>
    <w:rsid w:val="03310E4D"/>
    <w:rsid w:val="03326EB2"/>
    <w:rsid w:val="03EE0D50"/>
    <w:rsid w:val="03F36639"/>
    <w:rsid w:val="04046F22"/>
    <w:rsid w:val="040E2BE7"/>
    <w:rsid w:val="04314DCB"/>
    <w:rsid w:val="04441A11"/>
    <w:rsid w:val="044A795B"/>
    <w:rsid w:val="047569DB"/>
    <w:rsid w:val="047B71E6"/>
    <w:rsid w:val="04C97BCD"/>
    <w:rsid w:val="04CA3F6C"/>
    <w:rsid w:val="04F807BA"/>
    <w:rsid w:val="05121D0E"/>
    <w:rsid w:val="051C1FCC"/>
    <w:rsid w:val="052971A9"/>
    <w:rsid w:val="061E1E6A"/>
    <w:rsid w:val="061F7577"/>
    <w:rsid w:val="06200C52"/>
    <w:rsid w:val="06AC6737"/>
    <w:rsid w:val="06C43EE4"/>
    <w:rsid w:val="07306A8E"/>
    <w:rsid w:val="07591CE9"/>
    <w:rsid w:val="075B2543"/>
    <w:rsid w:val="07654CCC"/>
    <w:rsid w:val="07891B21"/>
    <w:rsid w:val="07B739EC"/>
    <w:rsid w:val="07C61534"/>
    <w:rsid w:val="07E9423D"/>
    <w:rsid w:val="08247A8C"/>
    <w:rsid w:val="08375E15"/>
    <w:rsid w:val="08DD19DF"/>
    <w:rsid w:val="090045CA"/>
    <w:rsid w:val="09102793"/>
    <w:rsid w:val="092247A1"/>
    <w:rsid w:val="093947BF"/>
    <w:rsid w:val="094277D6"/>
    <w:rsid w:val="096969D1"/>
    <w:rsid w:val="09C54559"/>
    <w:rsid w:val="09CB5A7A"/>
    <w:rsid w:val="09DF5860"/>
    <w:rsid w:val="09E07AE0"/>
    <w:rsid w:val="09F251AE"/>
    <w:rsid w:val="0A026C93"/>
    <w:rsid w:val="0A544B5C"/>
    <w:rsid w:val="0A5E4DB6"/>
    <w:rsid w:val="0B3F7148"/>
    <w:rsid w:val="0B7325CD"/>
    <w:rsid w:val="0B7648E8"/>
    <w:rsid w:val="0BA201B3"/>
    <w:rsid w:val="0BB0094C"/>
    <w:rsid w:val="0BB06D83"/>
    <w:rsid w:val="0BCC4A8E"/>
    <w:rsid w:val="0BE77FC0"/>
    <w:rsid w:val="0C1C7F2B"/>
    <w:rsid w:val="0C88240D"/>
    <w:rsid w:val="0CB32A0B"/>
    <w:rsid w:val="0CC379E5"/>
    <w:rsid w:val="0D1D43C5"/>
    <w:rsid w:val="0D62198A"/>
    <w:rsid w:val="0D685877"/>
    <w:rsid w:val="0DBF03BD"/>
    <w:rsid w:val="0DCD2A2B"/>
    <w:rsid w:val="0DDC1ACD"/>
    <w:rsid w:val="0DE445A5"/>
    <w:rsid w:val="0E49229A"/>
    <w:rsid w:val="0EDC1AF4"/>
    <w:rsid w:val="0EE90BCA"/>
    <w:rsid w:val="0EFA18A4"/>
    <w:rsid w:val="0F2C7E44"/>
    <w:rsid w:val="0F3864F7"/>
    <w:rsid w:val="0F6678AB"/>
    <w:rsid w:val="0F6B3BAD"/>
    <w:rsid w:val="0F795E23"/>
    <w:rsid w:val="0F7C4E77"/>
    <w:rsid w:val="0F7D570E"/>
    <w:rsid w:val="0F966B3F"/>
    <w:rsid w:val="106527D5"/>
    <w:rsid w:val="10E016CF"/>
    <w:rsid w:val="10E24B8B"/>
    <w:rsid w:val="10FC6A23"/>
    <w:rsid w:val="111174E0"/>
    <w:rsid w:val="111B573F"/>
    <w:rsid w:val="11355F42"/>
    <w:rsid w:val="114C54CC"/>
    <w:rsid w:val="11626338"/>
    <w:rsid w:val="117C4CA7"/>
    <w:rsid w:val="11824F8D"/>
    <w:rsid w:val="11892B9C"/>
    <w:rsid w:val="118E3F58"/>
    <w:rsid w:val="11F45604"/>
    <w:rsid w:val="1202588C"/>
    <w:rsid w:val="122C2FAE"/>
    <w:rsid w:val="125B6E38"/>
    <w:rsid w:val="12640A8D"/>
    <w:rsid w:val="127D082D"/>
    <w:rsid w:val="12A12CB0"/>
    <w:rsid w:val="12CF2FBB"/>
    <w:rsid w:val="131A1F28"/>
    <w:rsid w:val="136C51F9"/>
    <w:rsid w:val="137210A5"/>
    <w:rsid w:val="138B3977"/>
    <w:rsid w:val="13E317BD"/>
    <w:rsid w:val="14261D57"/>
    <w:rsid w:val="1449476C"/>
    <w:rsid w:val="145B2839"/>
    <w:rsid w:val="1464394B"/>
    <w:rsid w:val="15223451"/>
    <w:rsid w:val="15231094"/>
    <w:rsid w:val="15303EE4"/>
    <w:rsid w:val="15691F9B"/>
    <w:rsid w:val="1570797D"/>
    <w:rsid w:val="157A00E1"/>
    <w:rsid w:val="157E7A90"/>
    <w:rsid w:val="159174ED"/>
    <w:rsid w:val="15BB6EB1"/>
    <w:rsid w:val="15EC113E"/>
    <w:rsid w:val="164A0AEB"/>
    <w:rsid w:val="16506AF1"/>
    <w:rsid w:val="16CC03E0"/>
    <w:rsid w:val="16D9250B"/>
    <w:rsid w:val="16F2384B"/>
    <w:rsid w:val="16F77FB2"/>
    <w:rsid w:val="171065EA"/>
    <w:rsid w:val="17263EEF"/>
    <w:rsid w:val="175B7948"/>
    <w:rsid w:val="17A73484"/>
    <w:rsid w:val="18AF767A"/>
    <w:rsid w:val="19215A1D"/>
    <w:rsid w:val="19311E7D"/>
    <w:rsid w:val="193273E2"/>
    <w:rsid w:val="195D7CF2"/>
    <w:rsid w:val="1989719F"/>
    <w:rsid w:val="19A128E7"/>
    <w:rsid w:val="19B50F8F"/>
    <w:rsid w:val="19F13D49"/>
    <w:rsid w:val="1A036CA7"/>
    <w:rsid w:val="1A8F2307"/>
    <w:rsid w:val="1ADB7222"/>
    <w:rsid w:val="1AE33DEF"/>
    <w:rsid w:val="1B1B4004"/>
    <w:rsid w:val="1B393074"/>
    <w:rsid w:val="1B9E28D6"/>
    <w:rsid w:val="1BBD1753"/>
    <w:rsid w:val="1BEC152D"/>
    <w:rsid w:val="1BF15204"/>
    <w:rsid w:val="1C3B364B"/>
    <w:rsid w:val="1C5E23D9"/>
    <w:rsid w:val="1C6335B7"/>
    <w:rsid w:val="1C797A8E"/>
    <w:rsid w:val="1CFE3132"/>
    <w:rsid w:val="1D016879"/>
    <w:rsid w:val="1D4918D1"/>
    <w:rsid w:val="1D6D3C7F"/>
    <w:rsid w:val="1DBE31C6"/>
    <w:rsid w:val="1DD328A9"/>
    <w:rsid w:val="1DF1400A"/>
    <w:rsid w:val="1DFB7556"/>
    <w:rsid w:val="1E4E53BA"/>
    <w:rsid w:val="1E680DDB"/>
    <w:rsid w:val="1EAA5821"/>
    <w:rsid w:val="1EB7353D"/>
    <w:rsid w:val="1F075039"/>
    <w:rsid w:val="1F164BA3"/>
    <w:rsid w:val="1F747E26"/>
    <w:rsid w:val="1F892C11"/>
    <w:rsid w:val="1F9C2B44"/>
    <w:rsid w:val="20592A48"/>
    <w:rsid w:val="20650D46"/>
    <w:rsid w:val="2088730B"/>
    <w:rsid w:val="208F24FA"/>
    <w:rsid w:val="2097340F"/>
    <w:rsid w:val="20A11625"/>
    <w:rsid w:val="20D147EE"/>
    <w:rsid w:val="211B2596"/>
    <w:rsid w:val="21374CE3"/>
    <w:rsid w:val="214E378D"/>
    <w:rsid w:val="21953A57"/>
    <w:rsid w:val="21962083"/>
    <w:rsid w:val="22767FC7"/>
    <w:rsid w:val="2280401D"/>
    <w:rsid w:val="229B4204"/>
    <w:rsid w:val="229D7B88"/>
    <w:rsid w:val="22BC0C50"/>
    <w:rsid w:val="233D75B9"/>
    <w:rsid w:val="234B3B7C"/>
    <w:rsid w:val="23597BC8"/>
    <w:rsid w:val="2395405F"/>
    <w:rsid w:val="23A36B70"/>
    <w:rsid w:val="24111048"/>
    <w:rsid w:val="24112361"/>
    <w:rsid w:val="243D3D94"/>
    <w:rsid w:val="24446A9B"/>
    <w:rsid w:val="24940F83"/>
    <w:rsid w:val="24AB2D22"/>
    <w:rsid w:val="24AF31F8"/>
    <w:rsid w:val="24E7705C"/>
    <w:rsid w:val="24E94CA7"/>
    <w:rsid w:val="24EA20A3"/>
    <w:rsid w:val="24EC7A99"/>
    <w:rsid w:val="252E5851"/>
    <w:rsid w:val="2530132A"/>
    <w:rsid w:val="253A0284"/>
    <w:rsid w:val="25967A4D"/>
    <w:rsid w:val="25AB1677"/>
    <w:rsid w:val="25AF1C83"/>
    <w:rsid w:val="25B32C3C"/>
    <w:rsid w:val="25D763C1"/>
    <w:rsid w:val="25E069BC"/>
    <w:rsid w:val="25F6334A"/>
    <w:rsid w:val="25F97245"/>
    <w:rsid w:val="262C6AA6"/>
    <w:rsid w:val="26303240"/>
    <w:rsid w:val="26754DC8"/>
    <w:rsid w:val="26A63896"/>
    <w:rsid w:val="26CB09B4"/>
    <w:rsid w:val="273D067B"/>
    <w:rsid w:val="275822F4"/>
    <w:rsid w:val="278429B1"/>
    <w:rsid w:val="281A48A2"/>
    <w:rsid w:val="282E69D0"/>
    <w:rsid w:val="285D1D13"/>
    <w:rsid w:val="287F6252"/>
    <w:rsid w:val="28EA6EE2"/>
    <w:rsid w:val="28F971BE"/>
    <w:rsid w:val="294954F9"/>
    <w:rsid w:val="296B0F65"/>
    <w:rsid w:val="29701F7F"/>
    <w:rsid w:val="297E2BF3"/>
    <w:rsid w:val="29986133"/>
    <w:rsid w:val="29AB54C6"/>
    <w:rsid w:val="29B83FC6"/>
    <w:rsid w:val="29D211D2"/>
    <w:rsid w:val="29E11F50"/>
    <w:rsid w:val="29E84473"/>
    <w:rsid w:val="2A472ED8"/>
    <w:rsid w:val="2A9975D3"/>
    <w:rsid w:val="2AA2716D"/>
    <w:rsid w:val="2B043116"/>
    <w:rsid w:val="2B816408"/>
    <w:rsid w:val="2B854A6A"/>
    <w:rsid w:val="2BEC1E8F"/>
    <w:rsid w:val="2C226A75"/>
    <w:rsid w:val="2C404798"/>
    <w:rsid w:val="2C5325ED"/>
    <w:rsid w:val="2CC3583F"/>
    <w:rsid w:val="2CFA3B2D"/>
    <w:rsid w:val="2CFC5533"/>
    <w:rsid w:val="2D32402A"/>
    <w:rsid w:val="2D3926C2"/>
    <w:rsid w:val="2D466444"/>
    <w:rsid w:val="2D607CC1"/>
    <w:rsid w:val="2D917E43"/>
    <w:rsid w:val="2DD35344"/>
    <w:rsid w:val="2DD802A8"/>
    <w:rsid w:val="2E032411"/>
    <w:rsid w:val="2E0D42EC"/>
    <w:rsid w:val="2E541055"/>
    <w:rsid w:val="2E6D6618"/>
    <w:rsid w:val="2E795BBC"/>
    <w:rsid w:val="2E97319A"/>
    <w:rsid w:val="2E9D5ADB"/>
    <w:rsid w:val="2EAF17EE"/>
    <w:rsid w:val="2EC04026"/>
    <w:rsid w:val="2EC67061"/>
    <w:rsid w:val="2EE129E8"/>
    <w:rsid w:val="2F14106E"/>
    <w:rsid w:val="2F3E750E"/>
    <w:rsid w:val="2F431EC6"/>
    <w:rsid w:val="2FBD08F8"/>
    <w:rsid w:val="2FD232B8"/>
    <w:rsid w:val="2FD24E66"/>
    <w:rsid w:val="2FDB3D8C"/>
    <w:rsid w:val="2FFA12E5"/>
    <w:rsid w:val="300F72A5"/>
    <w:rsid w:val="304B2188"/>
    <w:rsid w:val="305416F8"/>
    <w:rsid w:val="307C5943"/>
    <w:rsid w:val="307C709C"/>
    <w:rsid w:val="308E74D9"/>
    <w:rsid w:val="30A261EA"/>
    <w:rsid w:val="30D31161"/>
    <w:rsid w:val="30F972D8"/>
    <w:rsid w:val="311B05EC"/>
    <w:rsid w:val="32037A8E"/>
    <w:rsid w:val="32066943"/>
    <w:rsid w:val="32203801"/>
    <w:rsid w:val="32265FF2"/>
    <w:rsid w:val="32D00BD1"/>
    <w:rsid w:val="32D3555D"/>
    <w:rsid w:val="32F33354"/>
    <w:rsid w:val="331B00F2"/>
    <w:rsid w:val="33903F83"/>
    <w:rsid w:val="33C2336F"/>
    <w:rsid w:val="33CD0A73"/>
    <w:rsid w:val="34002B23"/>
    <w:rsid w:val="341356B5"/>
    <w:rsid w:val="342E70AB"/>
    <w:rsid w:val="34AD730F"/>
    <w:rsid w:val="34F5566F"/>
    <w:rsid w:val="35105E59"/>
    <w:rsid w:val="3537609A"/>
    <w:rsid w:val="35631276"/>
    <w:rsid w:val="35723B17"/>
    <w:rsid w:val="358B1EED"/>
    <w:rsid w:val="35B72BF7"/>
    <w:rsid w:val="35EC34E9"/>
    <w:rsid w:val="36024B9C"/>
    <w:rsid w:val="36473679"/>
    <w:rsid w:val="366A27A7"/>
    <w:rsid w:val="369E2525"/>
    <w:rsid w:val="36D61E7D"/>
    <w:rsid w:val="36FB77E0"/>
    <w:rsid w:val="37A31589"/>
    <w:rsid w:val="37AE40FC"/>
    <w:rsid w:val="37C06F71"/>
    <w:rsid w:val="37CA6825"/>
    <w:rsid w:val="37FB082C"/>
    <w:rsid w:val="381123EE"/>
    <w:rsid w:val="38901D78"/>
    <w:rsid w:val="38B76D40"/>
    <w:rsid w:val="38E2001F"/>
    <w:rsid w:val="38E6691D"/>
    <w:rsid w:val="39034199"/>
    <w:rsid w:val="39217607"/>
    <w:rsid w:val="398650D1"/>
    <w:rsid w:val="399930F8"/>
    <w:rsid w:val="39D029DA"/>
    <w:rsid w:val="39D55590"/>
    <w:rsid w:val="39EF6778"/>
    <w:rsid w:val="3A363657"/>
    <w:rsid w:val="3AAE411C"/>
    <w:rsid w:val="3AC0740F"/>
    <w:rsid w:val="3AC847E4"/>
    <w:rsid w:val="3B020631"/>
    <w:rsid w:val="3B1A7EB3"/>
    <w:rsid w:val="3B280C41"/>
    <w:rsid w:val="3B2E1066"/>
    <w:rsid w:val="3B3A1E98"/>
    <w:rsid w:val="3B865D83"/>
    <w:rsid w:val="3BBA392A"/>
    <w:rsid w:val="3BD6601D"/>
    <w:rsid w:val="3BFC5D73"/>
    <w:rsid w:val="3C6A2646"/>
    <w:rsid w:val="3C7679B3"/>
    <w:rsid w:val="3C7A5A32"/>
    <w:rsid w:val="3CB83DD4"/>
    <w:rsid w:val="3CBE23D9"/>
    <w:rsid w:val="3D005C08"/>
    <w:rsid w:val="3D5C1B82"/>
    <w:rsid w:val="3D625E09"/>
    <w:rsid w:val="3D8E3A41"/>
    <w:rsid w:val="3D9129D2"/>
    <w:rsid w:val="3DE4001D"/>
    <w:rsid w:val="3E7F373B"/>
    <w:rsid w:val="3EB51708"/>
    <w:rsid w:val="3ED02977"/>
    <w:rsid w:val="3ED71DD1"/>
    <w:rsid w:val="3EFD2E7B"/>
    <w:rsid w:val="3F2114AC"/>
    <w:rsid w:val="3F2C1207"/>
    <w:rsid w:val="3F4E7173"/>
    <w:rsid w:val="3F506992"/>
    <w:rsid w:val="3F5F5A7C"/>
    <w:rsid w:val="3F637DB4"/>
    <w:rsid w:val="3F996692"/>
    <w:rsid w:val="3FA47605"/>
    <w:rsid w:val="3FA6362D"/>
    <w:rsid w:val="3FCF0CE7"/>
    <w:rsid w:val="3FE61557"/>
    <w:rsid w:val="404A7F1A"/>
    <w:rsid w:val="40A026F1"/>
    <w:rsid w:val="40A57ECA"/>
    <w:rsid w:val="40BC40B9"/>
    <w:rsid w:val="411530D4"/>
    <w:rsid w:val="412747B2"/>
    <w:rsid w:val="41992746"/>
    <w:rsid w:val="41A54435"/>
    <w:rsid w:val="423C4BDE"/>
    <w:rsid w:val="42510990"/>
    <w:rsid w:val="42AC4E6A"/>
    <w:rsid w:val="42B87A98"/>
    <w:rsid w:val="42C40081"/>
    <w:rsid w:val="42C80F5F"/>
    <w:rsid w:val="42F644AF"/>
    <w:rsid w:val="43057876"/>
    <w:rsid w:val="437B457C"/>
    <w:rsid w:val="438777B4"/>
    <w:rsid w:val="43964A55"/>
    <w:rsid w:val="43E268C5"/>
    <w:rsid w:val="441A62E0"/>
    <w:rsid w:val="442B7F62"/>
    <w:rsid w:val="443E0CCE"/>
    <w:rsid w:val="44793686"/>
    <w:rsid w:val="44990B75"/>
    <w:rsid w:val="44E44800"/>
    <w:rsid w:val="44E64292"/>
    <w:rsid w:val="451B471F"/>
    <w:rsid w:val="454179A0"/>
    <w:rsid w:val="458066A4"/>
    <w:rsid w:val="45F9239E"/>
    <w:rsid w:val="46654FB4"/>
    <w:rsid w:val="46AF4293"/>
    <w:rsid w:val="46C63A85"/>
    <w:rsid w:val="46D8621C"/>
    <w:rsid w:val="46FA6A16"/>
    <w:rsid w:val="471E2976"/>
    <w:rsid w:val="47340091"/>
    <w:rsid w:val="47452A7B"/>
    <w:rsid w:val="47453B9A"/>
    <w:rsid w:val="47864C9B"/>
    <w:rsid w:val="47906433"/>
    <w:rsid w:val="47931841"/>
    <w:rsid w:val="47B4279B"/>
    <w:rsid w:val="47C0313E"/>
    <w:rsid w:val="47C713D4"/>
    <w:rsid w:val="47DB3FAB"/>
    <w:rsid w:val="47F2210F"/>
    <w:rsid w:val="48023CF1"/>
    <w:rsid w:val="48090EFA"/>
    <w:rsid w:val="48B95546"/>
    <w:rsid w:val="48C37443"/>
    <w:rsid w:val="48CF4C11"/>
    <w:rsid w:val="48D02FC6"/>
    <w:rsid w:val="48D44CF4"/>
    <w:rsid w:val="48EE429D"/>
    <w:rsid w:val="49156224"/>
    <w:rsid w:val="4944415A"/>
    <w:rsid w:val="495C38F0"/>
    <w:rsid w:val="49684D27"/>
    <w:rsid w:val="498F415D"/>
    <w:rsid w:val="49910051"/>
    <w:rsid w:val="49B4709C"/>
    <w:rsid w:val="49DF37EE"/>
    <w:rsid w:val="4A43711C"/>
    <w:rsid w:val="4A7042C6"/>
    <w:rsid w:val="4AC22C19"/>
    <w:rsid w:val="4AC26527"/>
    <w:rsid w:val="4AC40E1F"/>
    <w:rsid w:val="4AE64233"/>
    <w:rsid w:val="4AE765F6"/>
    <w:rsid w:val="4B106EBC"/>
    <w:rsid w:val="4B152DE7"/>
    <w:rsid w:val="4B6C1EEA"/>
    <w:rsid w:val="4B706798"/>
    <w:rsid w:val="4B933EAC"/>
    <w:rsid w:val="4BC75603"/>
    <w:rsid w:val="4BDC33DB"/>
    <w:rsid w:val="4BFA7E18"/>
    <w:rsid w:val="4C356AB2"/>
    <w:rsid w:val="4C386F83"/>
    <w:rsid w:val="4C592FE5"/>
    <w:rsid w:val="4C7A173A"/>
    <w:rsid w:val="4CCF6393"/>
    <w:rsid w:val="4CF60D03"/>
    <w:rsid w:val="4D3366E3"/>
    <w:rsid w:val="4DA26154"/>
    <w:rsid w:val="4DC666CF"/>
    <w:rsid w:val="4DF25D2E"/>
    <w:rsid w:val="4E1F7114"/>
    <w:rsid w:val="4EAF33F7"/>
    <w:rsid w:val="4EE06623"/>
    <w:rsid w:val="4F6070F3"/>
    <w:rsid w:val="4F635340"/>
    <w:rsid w:val="4F7E0BBD"/>
    <w:rsid w:val="4F903800"/>
    <w:rsid w:val="4FB25829"/>
    <w:rsid w:val="4FB64E1D"/>
    <w:rsid w:val="4FD2065C"/>
    <w:rsid w:val="4FF13AC3"/>
    <w:rsid w:val="4FFD2212"/>
    <w:rsid w:val="508D727A"/>
    <w:rsid w:val="509E46E4"/>
    <w:rsid w:val="50AD4848"/>
    <w:rsid w:val="50BD5EB8"/>
    <w:rsid w:val="50CB7D59"/>
    <w:rsid w:val="510C3A4B"/>
    <w:rsid w:val="510C6EBE"/>
    <w:rsid w:val="5132349B"/>
    <w:rsid w:val="51363511"/>
    <w:rsid w:val="51370728"/>
    <w:rsid w:val="518C21C9"/>
    <w:rsid w:val="518E40B9"/>
    <w:rsid w:val="5204726C"/>
    <w:rsid w:val="52062E02"/>
    <w:rsid w:val="520C6C3D"/>
    <w:rsid w:val="52227FBF"/>
    <w:rsid w:val="522C0647"/>
    <w:rsid w:val="5240739B"/>
    <w:rsid w:val="52545934"/>
    <w:rsid w:val="5264316E"/>
    <w:rsid w:val="528C1BCE"/>
    <w:rsid w:val="52BE3AFD"/>
    <w:rsid w:val="52D62055"/>
    <w:rsid w:val="53034675"/>
    <w:rsid w:val="53882A23"/>
    <w:rsid w:val="5398043C"/>
    <w:rsid w:val="539B7EB5"/>
    <w:rsid w:val="543A1DEF"/>
    <w:rsid w:val="543D35A1"/>
    <w:rsid w:val="544912AF"/>
    <w:rsid w:val="54702905"/>
    <w:rsid w:val="54A956AE"/>
    <w:rsid w:val="5524283B"/>
    <w:rsid w:val="55302AAC"/>
    <w:rsid w:val="5531611D"/>
    <w:rsid w:val="5547611C"/>
    <w:rsid w:val="557E1D7B"/>
    <w:rsid w:val="558E64F5"/>
    <w:rsid w:val="55CF73BF"/>
    <w:rsid w:val="55DB6B7F"/>
    <w:rsid w:val="56241153"/>
    <w:rsid w:val="563A6172"/>
    <w:rsid w:val="569E1F74"/>
    <w:rsid w:val="56A43F05"/>
    <w:rsid w:val="56AA08DC"/>
    <w:rsid w:val="56AC4570"/>
    <w:rsid w:val="56DB6BC1"/>
    <w:rsid w:val="56E87520"/>
    <w:rsid w:val="575C2EDC"/>
    <w:rsid w:val="577A0C11"/>
    <w:rsid w:val="5799634D"/>
    <w:rsid w:val="58170C99"/>
    <w:rsid w:val="5833557D"/>
    <w:rsid w:val="584B25C8"/>
    <w:rsid w:val="584D2136"/>
    <w:rsid w:val="58654D36"/>
    <w:rsid w:val="588F398B"/>
    <w:rsid w:val="58A47E25"/>
    <w:rsid w:val="58C93410"/>
    <w:rsid w:val="5924270C"/>
    <w:rsid w:val="597F5432"/>
    <w:rsid w:val="5A016610"/>
    <w:rsid w:val="5A5F3096"/>
    <w:rsid w:val="5AEB35C2"/>
    <w:rsid w:val="5B406424"/>
    <w:rsid w:val="5BE8256F"/>
    <w:rsid w:val="5C0549AA"/>
    <w:rsid w:val="5C0E0650"/>
    <w:rsid w:val="5C1060DA"/>
    <w:rsid w:val="5C353368"/>
    <w:rsid w:val="5C435BAF"/>
    <w:rsid w:val="5C614736"/>
    <w:rsid w:val="5D017E0E"/>
    <w:rsid w:val="5D67399D"/>
    <w:rsid w:val="5DDC1F42"/>
    <w:rsid w:val="5DEE5D7C"/>
    <w:rsid w:val="5E2C7822"/>
    <w:rsid w:val="5E5330E0"/>
    <w:rsid w:val="5E5A4AEC"/>
    <w:rsid w:val="5E960789"/>
    <w:rsid w:val="5EAD0806"/>
    <w:rsid w:val="5EAE42AB"/>
    <w:rsid w:val="5EB12E97"/>
    <w:rsid w:val="5EBC6657"/>
    <w:rsid w:val="5EC40414"/>
    <w:rsid w:val="5EE83D72"/>
    <w:rsid w:val="5EF20601"/>
    <w:rsid w:val="5EF2519C"/>
    <w:rsid w:val="5EFD7E6C"/>
    <w:rsid w:val="5F073636"/>
    <w:rsid w:val="5F0B58A9"/>
    <w:rsid w:val="5F59027E"/>
    <w:rsid w:val="5F7A1071"/>
    <w:rsid w:val="5F9819E2"/>
    <w:rsid w:val="5FD5253D"/>
    <w:rsid w:val="5FF6163C"/>
    <w:rsid w:val="60166AE5"/>
    <w:rsid w:val="603C2E4A"/>
    <w:rsid w:val="609109AC"/>
    <w:rsid w:val="60961E67"/>
    <w:rsid w:val="609A567E"/>
    <w:rsid w:val="60A348D1"/>
    <w:rsid w:val="60DB0BBF"/>
    <w:rsid w:val="60DC7BC5"/>
    <w:rsid w:val="6142054C"/>
    <w:rsid w:val="61680B8A"/>
    <w:rsid w:val="6169219D"/>
    <w:rsid w:val="616C3559"/>
    <w:rsid w:val="616F4F43"/>
    <w:rsid w:val="61AA7858"/>
    <w:rsid w:val="61FA5422"/>
    <w:rsid w:val="620C3452"/>
    <w:rsid w:val="62127676"/>
    <w:rsid w:val="621F5F1C"/>
    <w:rsid w:val="626840D6"/>
    <w:rsid w:val="629A7E57"/>
    <w:rsid w:val="62D145A0"/>
    <w:rsid w:val="62F3083A"/>
    <w:rsid w:val="631D46E9"/>
    <w:rsid w:val="63372794"/>
    <w:rsid w:val="636C3F2C"/>
    <w:rsid w:val="63961278"/>
    <w:rsid w:val="63D6255C"/>
    <w:rsid w:val="63EA1C06"/>
    <w:rsid w:val="6402187E"/>
    <w:rsid w:val="642C7D56"/>
    <w:rsid w:val="647B579B"/>
    <w:rsid w:val="64F32DDE"/>
    <w:rsid w:val="650F08D2"/>
    <w:rsid w:val="651705C9"/>
    <w:rsid w:val="65451486"/>
    <w:rsid w:val="654E1F92"/>
    <w:rsid w:val="65864AD3"/>
    <w:rsid w:val="65BE5B1A"/>
    <w:rsid w:val="65EC48DF"/>
    <w:rsid w:val="65F141F4"/>
    <w:rsid w:val="66395B8E"/>
    <w:rsid w:val="66810AED"/>
    <w:rsid w:val="66A1687D"/>
    <w:rsid w:val="675133EB"/>
    <w:rsid w:val="67577504"/>
    <w:rsid w:val="678D2BA5"/>
    <w:rsid w:val="67B466D1"/>
    <w:rsid w:val="680D547C"/>
    <w:rsid w:val="6823303B"/>
    <w:rsid w:val="68442628"/>
    <w:rsid w:val="686C7F70"/>
    <w:rsid w:val="689F291C"/>
    <w:rsid w:val="68AC2BFF"/>
    <w:rsid w:val="68F3598B"/>
    <w:rsid w:val="68F87B68"/>
    <w:rsid w:val="69470D75"/>
    <w:rsid w:val="695B7D9B"/>
    <w:rsid w:val="697A2300"/>
    <w:rsid w:val="69991822"/>
    <w:rsid w:val="69996500"/>
    <w:rsid w:val="699A6525"/>
    <w:rsid w:val="6A0F1326"/>
    <w:rsid w:val="6A1F6F63"/>
    <w:rsid w:val="6A42041C"/>
    <w:rsid w:val="6A587BDB"/>
    <w:rsid w:val="6A646C4B"/>
    <w:rsid w:val="6A875BB1"/>
    <w:rsid w:val="6A9540B2"/>
    <w:rsid w:val="6B0A3B0B"/>
    <w:rsid w:val="6B0E38F3"/>
    <w:rsid w:val="6B13549B"/>
    <w:rsid w:val="6BA138B3"/>
    <w:rsid w:val="6BAC3CBA"/>
    <w:rsid w:val="6C005B25"/>
    <w:rsid w:val="6C130F9C"/>
    <w:rsid w:val="6C2F1909"/>
    <w:rsid w:val="6C400098"/>
    <w:rsid w:val="6C761BC2"/>
    <w:rsid w:val="6CF772FF"/>
    <w:rsid w:val="6CF821C6"/>
    <w:rsid w:val="6D394795"/>
    <w:rsid w:val="6D4819ED"/>
    <w:rsid w:val="6D974BD2"/>
    <w:rsid w:val="6DD6053F"/>
    <w:rsid w:val="6DFD7001"/>
    <w:rsid w:val="6E177176"/>
    <w:rsid w:val="6E1F0F86"/>
    <w:rsid w:val="6E440A8F"/>
    <w:rsid w:val="6E7A723F"/>
    <w:rsid w:val="6EBB37BB"/>
    <w:rsid w:val="6EBC6C04"/>
    <w:rsid w:val="6EED6B3D"/>
    <w:rsid w:val="6EF467EA"/>
    <w:rsid w:val="6F2050F2"/>
    <w:rsid w:val="6F2F019E"/>
    <w:rsid w:val="6F3857FD"/>
    <w:rsid w:val="6F3C7F50"/>
    <w:rsid w:val="6F3D2CB9"/>
    <w:rsid w:val="6F3D7C43"/>
    <w:rsid w:val="6F5940D4"/>
    <w:rsid w:val="6F615F09"/>
    <w:rsid w:val="6F6315CD"/>
    <w:rsid w:val="6F7F7AB8"/>
    <w:rsid w:val="6F9246B0"/>
    <w:rsid w:val="6FE13C41"/>
    <w:rsid w:val="70163CEE"/>
    <w:rsid w:val="70563FBA"/>
    <w:rsid w:val="705904F5"/>
    <w:rsid w:val="70630D0A"/>
    <w:rsid w:val="712635D1"/>
    <w:rsid w:val="717447F3"/>
    <w:rsid w:val="717C4A26"/>
    <w:rsid w:val="719A3ACA"/>
    <w:rsid w:val="71C64EB4"/>
    <w:rsid w:val="71D93A1D"/>
    <w:rsid w:val="71F6257B"/>
    <w:rsid w:val="724C0F00"/>
    <w:rsid w:val="7253485F"/>
    <w:rsid w:val="725F3265"/>
    <w:rsid w:val="72653B2C"/>
    <w:rsid w:val="72C80A6D"/>
    <w:rsid w:val="72CC4B20"/>
    <w:rsid w:val="72E44F27"/>
    <w:rsid w:val="730E147A"/>
    <w:rsid w:val="73184294"/>
    <w:rsid w:val="73545EA4"/>
    <w:rsid w:val="73E95C5F"/>
    <w:rsid w:val="741B5D1F"/>
    <w:rsid w:val="748871FB"/>
    <w:rsid w:val="74DB1936"/>
    <w:rsid w:val="754A09BB"/>
    <w:rsid w:val="75624D4D"/>
    <w:rsid w:val="75857FCF"/>
    <w:rsid w:val="75A80EA4"/>
    <w:rsid w:val="75D215AC"/>
    <w:rsid w:val="76027F76"/>
    <w:rsid w:val="76446F4E"/>
    <w:rsid w:val="767616CA"/>
    <w:rsid w:val="76B96902"/>
    <w:rsid w:val="76D95529"/>
    <w:rsid w:val="76DE0B9F"/>
    <w:rsid w:val="76F678A0"/>
    <w:rsid w:val="76F77D1A"/>
    <w:rsid w:val="77312079"/>
    <w:rsid w:val="77492F5B"/>
    <w:rsid w:val="77F21AE7"/>
    <w:rsid w:val="78324D6C"/>
    <w:rsid w:val="78325FB9"/>
    <w:rsid w:val="78375F64"/>
    <w:rsid w:val="78412282"/>
    <w:rsid w:val="78556D82"/>
    <w:rsid w:val="787119A6"/>
    <w:rsid w:val="787A4111"/>
    <w:rsid w:val="78D24744"/>
    <w:rsid w:val="78E0486F"/>
    <w:rsid w:val="794E7EC0"/>
    <w:rsid w:val="799D2102"/>
    <w:rsid w:val="799E4F73"/>
    <w:rsid w:val="79DA2A70"/>
    <w:rsid w:val="79F03C3D"/>
    <w:rsid w:val="7A4A472C"/>
    <w:rsid w:val="7A680A49"/>
    <w:rsid w:val="7A71490C"/>
    <w:rsid w:val="7AC03479"/>
    <w:rsid w:val="7AC23431"/>
    <w:rsid w:val="7ACB2DA2"/>
    <w:rsid w:val="7AEE65F5"/>
    <w:rsid w:val="7B055FD2"/>
    <w:rsid w:val="7B1F757E"/>
    <w:rsid w:val="7B377377"/>
    <w:rsid w:val="7BBE413C"/>
    <w:rsid w:val="7BE06B08"/>
    <w:rsid w:val="7BF07102"/>
    <w:rsid w:val="7C1A6F01"/>
    <w:rsid w:val="7C247CE9"/>
    <w:rsid w:val="7C2B086D"/>
    <w:rsid w:val="7C553AC0"/>
    <w:rsid w:val="7C60750F"/>
    <w:rsid w:val="7C7A2E3C"/>
    <w:rsid w:val="7C81312D"/>
    <w:rsid w:val="7C9C1B1C"/>
    <w:rsid w:val="7CD65FC3"/>
    <w:rsid w:val="7DCE0F39"/>
    <w:rsid w:val="7E2E4B06"/>
    <w:rsid w:val="7E2F4EB5"/>
    <w:rsid w:val="7E346A64"/>
    <w:rsid w:val="7E7C59FF"/>
    <w:rsid w:val="7EE45AE2"/>
    <w:rsid w:val="7EFE3EEC"/>
    <w:rsid w:val="7F031766"/>
    <w:rsid w:val="7F0C7615"/>
    <w:rsid w:val="7F1F1091"/>
    <w:rsid w:val="7F2A62C2"/>
    <w:rsid w:val="7F311892"/>
    <w:rsid w:val="7F3805DD"/>
    <w:rsid w:val="7F395A24"/>
    <w:rsid w:val="7FA17550"/>
    <w:rsid w:val="7FD307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3">
    <w:name w:val="Body Text"/>
    <w:basedOn w:val="1"/>
    <w:qFormat/>
    <w:uiPriority w:val="0"/>
    <w:pPr>
      <w:spacing w:after="120"/>
    </w:pPr>
  </w:style>
  <w:style w:type="paragraph" w:styleId="4">
    <w:name w:val="Date"/>
    <w:basedOn w:val="1"/>
    <w:next w:val="1"/>
    <w:qFormat/>
    <w:uiPriority w:val="0"/>
    <w:rPr>
      <w:rFonts w:ascii="仿宋_GB2312" w:eastAsia="仿宋_GB2312"/>
      <w:sz w:val="28"/>
      <w:szCs w:val="20"/>
    </w:rPr>
  </w:style>
  <w:style w:type="paragraph" w:styleId="5">
    <w:name w:val="footer"/>
    <w:basedOn w:val="1"/>
    <w:link w:val="14"/>
    <w:qFormat/>
    <w:uiPriority w:val="0"/>
    <w:pPr>
      <w:tabs>
        <w:tab w:val="center" w:pos="4153"/>
        <w:tab w:val="right" w:pos="8306"/>
      </w:tabs>
      <w:snapToGrid w:val="0"/>
      <w:spacing w:line="240" w:lineRule="atLeast"/>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7">
    <w:name w:val="footnote text"/>
    <w:basedOn w:val="1"/>
    <w:qFormat/>
    <w:uiPriority w:val="0"/>
    <w:pPr>
      <w:snapToGrid w:val="0"/>
      <w:jc w:val="left"/>
    </w:pPr>
    <w:rPr>
      <w:sz w:val="18"/>
    </w:rPr>
  </w:style>
  <w:style w:type="paragraph" w:styleId="8">
    <w:name w:val="Normal (Web)"/>
    <w:basedOn w:val="1"/>
    <w:qFormat/>
    <w:uiPriority w:val="0"/>
    <w:pPr>
      <w:spacing w:beforeAutospacing="1" w:afterAutospacing="1"/>
      <w:jc w:val="left"/>
    </w:pPr>
    <w:rPr>
      <w:kern w:val="0"/>
      <w:sz w:val="24"/>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页眉 Char"/>
    <w:basedOn w:val="9"/>
    <w:link w:val="6"/>
    <w:qFormat/>
    <w:uiPriority w:val="0"/>
    <w:rPr>
      <w:rFonts w:ascii="仿宋_GB2312" w:hAnsi="仿宋_GB2312" w:eastAsia="仿宋_GB2312"/>
      <w:kern w:val="2"/>
      <w:sz w:val="18"/>
      <w:szCs w:val="18"/>
    </w:rPr>
  </w:style>
  <w:style w:type="character" w:customStyle="1" w:styleId="14">
    <w:name w:val="页脚 Char"/>
    <w:basedOn w:val="9"/>
    <w:link w:val="5"/>
    <w:qFormat/>
    <w:uiPriority w:val="0"/>
    <w:rPr>
      <w:rFonts w:ascii="仿宋_GB2312" w:hAnsi="仿宋_GB2312"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13</Pages>
  <Words>5118</Words>
  <Characters>5457</Characters>
  <Lines>3</Lines>
  <Paragraphs>8</Paragraphs>
  <TotalTime>6</TotalTime>
  <ScaleCrop>false</ScaleCrop>
  <LinksUpToDate>false</LinksUpToDate>
  <CharactersWithSpaces>5529</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2021-07-15T07:21:00Z</dcterms:created>
  <dc:creator>Administrator</dc:creator>
  <cp:lastModifiedBy>Administrator</cp:lastModifiedBy>
  <cp:lastPrinted>2022-07-04T05:50:00Z</cp:lastPrinted>
  <dcterms:modified xsi:type="dcterms:W3CDTF">2022-10-20T08:36:21Z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CD344C4B45FE4CC5A24A8B11FEFE3356</vt:lpwstr>
  </property>
</Properties>
</file>