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567"/>
        <w:rPr>
          <w:rFonts w:hint="eastAsia" w:ascii="仿宋_GB2312"/>
          <w:sz w:val="56"/>
          <w:szCs w:val="56"/>
        </w:rPr>
      </w:pPr>
      <w:r>
        <w:rPr>
          <w:rFonts w:hint="eastAsia" w:ascii="仿宋_GB2312"/>
        </w:rPr>
        <mc:AlternateContent>
          <mc:Choice Requires="wps">
            <w:drawing>
              <wp:anchor distT="0" distB="0" distL="114300" distR="114300" simplePos="0" relativeHeight="251658240" behindDoc="0" locked="0" layoutInCell="0" hidden="1" allowOverlap="1">
                <wp:simplePos x="0" y="0"/>
                <wp:positionH relativeFrom="page">
                  <wp:posOffset>-127000</wp:posOffset>
                </wp:positionH>
                <wp:positionV relativeFrom="page">
                  <wp:posOffset>127000</wp:posOffset>
                </wp:positionV>
                <wp:extent cx="63500" cy="63500"/>
                <wp:effectExtent l="0" t="0" r="0" b="0"/>
                <wp:wrapNone/>
                <wp:docPr id="26" name="矩形 26" descr="lskY7P30+39SSS2ze3CC/D7IJ4eNESnTbR/1FDZoESPs7LeTUZRvXRH1+Sp8aAnahey6kHZR/8tpNEl6SHTKzOz5Tx72T12o+9mWvLiZ4/H1tve5ufKXFh5h98qbRf7VJWMstc07ISDPpyw3dMzDDRvuqw/m5U5LjSc8YCnr7axTSnNBCF7JMdb51Qh+AcTIyN140h2QV5lc3qDQuWVIaFe5darT2WGGvCulVf1JXwyuJjSJFBFAA26Mrj6VfbiNPLfuoBQG3sCS+8gXoK26m4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" style="position:absolute;left:0pt;margin-left:-10pt;margin-top:10pt;height:5pt;width:5pt;mso-position-horizontal-relative:page;mso-position-vertical-relative:page;visibility:hidden;z-index:251658240;mso-width-relative:page;mso-height-relative:page;" fillcolor="#FFFFFF" filled="t" stroked="t" coordsize="21600,21600" o:allowincell="f" o:gfxdata="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</w:pPr>
      <w:bookmarkStart w:id="0" w:name="_GoBack"/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关于“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val="en-US" w:eastAsia="zh-CN"/>
        </w:rPr>
        <w:t>10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·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val="en-US" w:eastAsia="zh-CN"/>
        </w:rPr>
        <w:t>28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”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val="en-US" w:eastAsia="zh-CN"/>
        </w:rPr>
        <w:t>机械伤害</w:t>
      </w: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一般生产安全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21"/>
          <w:shd w:val="clear" w:color="auto" w:fill="FFFFFF"/>
          <w:lang w:eastAsia="zh-CN"/>
        </w:rPr>
        <w:t>责任事故的调查报告</w:t>
      </w:r>
    </w:p>
    <w:bookmarkEnd w:id="0"/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2022年10月28日上午9时左右，位于崇明区长兴镇江南大道1835号的中国船舶电站设备有限公司发生一起机械伤害亡人事故（以下简称“</w:t>
      </w:r>
      <w:r>
        <w:rPr>
          <w:rFonts w:hint="eastAsia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eastAsia="仿宋_GB2312"/>
          <w:color w:val="auto"/>
          <w:sz w:val="32"/>
          <w:szCs w:val="32"/>
        </w:rPr>
        <w:t>·</w:t>
      </w:r>
      <w:r>
        <w:rPr>
          <w:rFonts w:hint="eastAsia"/>
          <w:color w:val="auto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color w:val="auto"/>
          <w:sz w:val="32"/>
          <w:szCs w:val="32"/>
        </w:rPr>
        <w:t>”事故）</w:t>
      </w:r>
      <w:r>
        <w:rPr>
          <w:rFonts w:hint="eastAsia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</w:rPr>
        <w:t>根据《中华人民共和国安全生产法》和《生产安全事故报告和调查处理条例》(国务院令第493号)及《上海市〈生产安全事故报告和调查处理条例〉的若干规定》（沪府规〔2018〕7号）,受上海市崇明区人民政府委托，成立由上海市崇明区应急管理局（以下简称区应急局）牵头，上海市公安局崇明分局、上海市崇明区总工会、上海长兴海洋装备产业基地开发有限公司等单位组成的“</w:t>
      </w:r>
      <w:r>
        <w:rPr>
          <w:rFonts w:hint="eastAsia"/>
          <w:color w:val="auto"/>
          <w:szCs w:val="32"/>
          <w:lang w:val="en-US" w:eastAsia="zh-CN"/>
        </w:rPr>
        <w:t>10</w:t>
      </w:r>
      <w:r>
        <w:rPr>
          <w:rFonts w:hint="eastAsia"/>
          <w:color w:val="auto"/>
          <w:szCs w:val="32"/>
        </w:rPr>
        <w:t>·</w:t>
      </w:r>
      <w:r>
        <w:rPr>
          <w:rFonts w:hint="eastAsia"/>
          <w:color w:val="auto"/>
          <w:szCs w:val="32"/>
          <w:lang w:val="en-US" w:eastAsia="zh-CN"/>
        </w:rPr>
        <w:t>28</w:t>
      </w:r>
      <w:r>
        <w:rPr>
          <w:rFonts w:hint="eastAsia"/>
          <w:color w:val="auto"/>
          <w:szCs w:val="32"/>
        </w:rPr>
        <w:t>”事故调查组（以下简称事故调查组），并邀请中共上海市崇明区纪律检查委员会（上海市崇明区监察委员会）监督，开展事故调查工作。现将调查主要情况报告如下：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一、基本情况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（一）涉事单位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</w:pPr>
      <w:r>
        <w:rPr>
          <w:rFonts w:hint="eastAsia" w:cs="仿宋_GB2312"/>
          <w:color w:val="auto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.</w:t>
      </w:r>
      <w:r>
        <w:rPr>
          <w:rFonts w:hint="eastAsia" w:cs="仿宋_GB2312"/>
          <w:color w:val="auto"/>
          <w:sz w:val="32"/>
          <w:szCs w:val="32"/>
          <w:lang w:eastAsia="zh-CN"/>
        </w:rPr>
        <w:t>上海腾井实业有限公司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（以下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简称</w:t>
      </w:r>
      <w:r>
        <w:rPr>
          <w:rFonts w:hint="eastAsia" w:cs="仿宋_GB2312"/>
          <w:color w:val="auto"/>
          <w:szCs w:val="32"/>
          <w:lang w:val="en-US" w:eastAsia="zh-CN"/>
        </w:rPr>
        <w:t>腾井公司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;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法定代表人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：</w:t>
      </w:r>
      <w:r>
        <w:rPr>
          <w:rFonts w:hint="eastAsia" w:cs="仿宋_GB2312"/>
          <w:color w:val="auto"/>
          <w:sz w:val="32"/>
          <w:szCs w:val="32"/>
          <w:lang w:eastAsia="zh-CN"/>
        </w:rPr>
        <w:t>黄哲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cs="仿宋_GB2312"/>
          <w:color w:val="auto"/>
          <w:sz w:val="32"/>
          <w:szCs w:val="32"/>
          <w:lang w:eastAsia="zh-CN"/>
        </w:rPr>
        <w:t>住所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cs="仿宋_GB2312"/>
          <w:color w:val="auto"/>
          <w:sz w:val="32"/>
          <w:szCs w:val="32"/>
          <w:lang w:eastAsia="zh-CN"/>
        </w:rPr>
        <w:t>上海市杨浦区隆昌路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619号356幢CB21室</w:t>
      </w:r>
      <w:r>
        <w:rPr>
          <w:rFonts w:hint="eastAsia" w:cs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该公司为</w:t>
      </w:r>
      <w:r>
        <w:rPr>
          <w:rFonts w:hint="eastAsia" w:cs="仿宋_GB2312"/>
          <w:color w:val="auto"/>
          <w:sz w:val="32"/>
          <w:szCs w:val="32"/>
          <w:lang w:eastAsia="zh-CN"/>
        </w:rPr>
        <w:t>劳务派遣单位。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cs="仿宋_GB2312"/>
          <w:color w:val="auto"/>
          <w:szCs w:val="32"/>
          <w:lang w:val="en-US" w:eastAsia="zh-CN"/>
        </w:rPr>
        <w:t>2.中国船舶电站设备有限公司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（以下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简称</w:t>
      </w:r>
      <w:r>
        <w:rPr>
          <w:rFonts w:hint="eastAsia" w:cs="仿宋_GB2312"/>
          <w:color w:val="auto"/>
          <w:szCs w:val="32"/>
          <w:lang w:val="en-US" w:eastAsia="zh-CN"/>
        </w:rPr>
        <w:t>船舶电站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;</w:t>
      </w:r>
      <w:r>
        <w:rPr>
          <w:rFonts w:hint="eastAsia" w:cs="仿宋_GB2312"/>
          <w:color w:val="auto"/>
          <w:sz w:val="32"/>
          <w:szCs w:val="32"/>
          <w:lang w:eastAsia="zh-CN"/>
        </w:rPr>
        <w:t>负责人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cs="仿宋_GB2312"/>
          <w:color w:val="auto"/>
          <w:sz w:val="32"/>
          <w:szCs w:val="32"/>
          <w:lang w:eastAsia="zh-CN"/>
        </w:rPr>
        <w:t>凌宏旭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；</w:t>
      </w:r>
      <w:r>
        <w:rPr>
          <w:rFonts w:hint="eastAsia" w:cs="仿宋_GB2312"/>
          <w:color w:val="auto"/>
          <w:sz w:val="32"/>
          <w:szCs w:val="32"/>
          <w:lang w:eastAsia="zh-CN"/>
        </w:rPr>
        <w:t>住所：上海市浦东新区博兴路</w:t>
      </w:r>
      <w:r>
        <w:rPr>
          <w:rFonts w:hint="eastAsia" w:cs="仿宋_GB2312"/>
          <w:color w:val="auto"/>
          <w:sz w:val="32"/>
          <w:szCs w:val="32"/>
          <w:lang w:val="en-US" w:eastAsia="zh-CN"/>
        </w:rPr>
        <w:t>85号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。该公司为</w:t>
      </w:r>
      <w:r>
        <w:rPr>
          <w:rFonts w:hint="eastAsia" w:cs="仿宋_GB2312"/>
          <w:color w:val="auto"/>
          <w:sz w:val="32"/>
          <w:szCs w:val="32"/>
          <w:lang w:eastAsia="zh-CN"/>
        </w:rPr>
        <w:t>劳务接收单位。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val="en-US" w:eastAsia="zh-CN"/>
        </w:rPr>
        <w:t>（二）合同签署情况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2021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年</w:t>
      </w:r>
      <w:r>
        <w:rPr>
          <w:rFonts w:hint="eastAsia" w:cs="仿宋_GB2312"/>
          <w:color w:val="auto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月</w:t>
      </w:r>
      <w:r>
        <w:rPr>
          <w:rFonts w:hint="eastAsia" w:cs="仿宋_GB2312"/>
          <w:color w:val="auto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日，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船舶电站公司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腾井公司</w:t>
      </w: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签订</w:t>
      </w:r>
      <w:r>
        <w:rPr>
          <w:rFonts w:hint="eastAsia" w:cs="仿宋_GB2312"/>
          <w:color w:val="auto"/>
          <w:lang w:val="en-US" w:eastAsia="zh-CN"/>
        </w:rPr>
        <w:t>劳务派遣合作协议书，腾井公司派遣员工至船舶电站公司工作，船舶电站公司负责被派遣员工的日常管理，包括实际用工管理、教育培训、生产工作安排、劳动纪律等。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二</w:t>
      </w:r>
      <w:r>
        <w:rPr>
          <w:rFonts w:hint="eastAsia" w:ascii="黑体" w:eastAsia="黑体"/>
          <w:b w:val="0"/>
          <w:bCs/>
          <w:color w:val="auto"/>
          <w:szCs w:val="32"/>
        </w:rPr>
        <w:t>、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事故</w:t>
      </w:r>
      <w:r>
        <w:rPr>
          <w:rFonts w:hint="eastAsia" w:ascii="黑体" w:eastAsia="黑体"/>
          <w:b w:val="0"/>
          <w:bCs/>
          <w:color w:val="auto"/>
          <w:szCs w:val="32"/>
        </w:rPr>
        <w:t>经过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outlineLvl w:val="9"/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2022年10月28日上午8时51分左右，在船舶电站公司绝缘箱车间部件加工区的PD005钻孔开槽机（以下简称开槽机）后方工位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Ⅱ</w:t>
      </w: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处的箱板发生移位故障，金丹（船舶电站公司现场作业长）安排张敏（船舶电站公司组长）和翟某某（死者，藤井公司派遣员工）协同其一起处理该故障。金丹将移位的箱板从工位Ⅱ处取出后，发现箱板仍可使用，便准备采用人工方式将箱板放回工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Ⅱ</w:t>
      </w: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outlineLvl w:val="9"/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8时59分左右，张敏负责将箱板递给翟某某，翟某某从开槽机的上方把箱板放回工位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Ⅱ</w:t>
      </w: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，金丹见箱板全部放置到位后，在未告知翟某某和张敏的情况下准备去启动开槽机。此时，翟某某说还要整理一下箱板，让张敏翻起开槽机后方的挡灰板，他爬进开槽机内部，在开槽机活动机头与固定横梁之间的间隙中，校正工位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Ⅱ</w:t>
      </w: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处箱板的位置。此时金丹在开槽机前方的控制器上按下”复位”键，开槽机活动机头开始复位，并撞到翟某某，翟某某胸部受到挤压。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jc w:val="both"/>
        <w:textAlignment w:val="auto"/>
        <w:outlineLvl w:val="9"/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cs="仿宋_GB2312"/>
          <w:color w:val="auto"/>
          <w:kern w:val="2"/>
          <w:sz w:val="32"/>
          <w:szCs w:val="32"/>
          <w:u w:val="none"/>
          <w:lang w:val="en-US" w:eastAsia="zh-CN" w:bidi="ar-SA"/>
        </w:rPr>
        <w:t>事故发生后，张敏立即喊“停”，金丹立即急停开槽机，随即翟某某倒在传送带上，现场人员拨打120将其送至崇明区长兴镇社区卫生服务中心抢救，2022年10月28日10时05分，经抢救无效死亡，直接死亡原因为多脏器损伤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黑体" w:eastAsia="黑体"/>
          <w:b w:val="0"/>
          <w:bCs/>
          <w:color w:val="auto"/>
          <w:szCs w:val="32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三、人员伤亡和经济损失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3"/>
        <w:textAlignment w:val="auto"/>
        <w:outlineLvl w:val="9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（一）伤亡情况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本起事故造成1人死亡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死者：</w:t>
      </w:r>
      <w:r>
        <w:rPr>
          <w:rFonts w:hint="eastAsia" w:cs="仿宋_GB2312"/>
          <w:color w:val="auto"/>
          <w:kern w:val="2"/>
          <w:sz w:val="32"/>
          <w:szCs w:val="32"/>
          <w:lang w:val="en-US" w:eastAsia="zh-CN" w:bidi="ar-SA"/>
        </w:rPr>
        <w:t>翟某某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；性别：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男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；籍贯：</w:t>
      </w:r>
      <w:r>
        <w:rPr>
          <w:rFonts w:hint="eastAsia" w:cs="仿宋_GB2312"/>
          <w:color w:val="auto"/>
          <w:szCs w:val="32"/>
          <w:lang w:eastAsia="zh-CN"/>
        </w:rPr>
        <w:t>安徽省巢湖市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；文化程度：</w:t>
      </w:r>
      <w:r>
        <w:rPr>
          <w:rFonts w:hint="eastAsia" w:cs="仿宋_GB2312"/>
          <w:color w:val="auto"/>
          <w:szCs w:val="32"/>
          <w:lang w:eastAsia="zh-CN"/>
        </w:rPr>
        <w:t>小学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；出生年月：</w:t>
      </w:r>
      <w:r>
        <w:rPr>
          <w:rFonts w:hint="eastAsia" w:cs="仿宋_GB2312"/>
          <w:color w:val="auto"/>
          <w:szCs w:val="32"/>
          <w:lang w:val="en-US" w:eastAsia="zh-CN"/>
        </w:rPr>
        <w:t>1964年X月XX日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  <w:t>户籍地址：</w:t>
      </w:r>
      <w:r>
        <w:rPr>
          <w:rFonts w:hint="eastAsia" w:cs="仿宋_GB2312"/>
          <w:color w:val="auto"/>
          <w:szCs w:val="32"/>
          <w:lang w:eastAsia="zh-CN"/>
        </w:rPr>
        <w:t>安徽省巢湖市无为县开城镇XX村XX号</w:t>
      </w:r>
      <w:r>
        <w:rPr>
          <w:rFonts w:hint="eastAsia" w:ascii="仿宋_GB2312" w:hAnsi="仿宋_GB2312" w:eastAsia="仿宋_GB2312" w:cs="仿宋_GB2312"/>
          <w:color w:val="auto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Cs w:val="32"/>
        </w:rPr>
        <w:t>身份证号：</w:t>
      </w:r>
      <w:r>
        <w:rPr>
          <w:rFonts w:hint="eastAsia" w:cs="仿宋_GB2312"/>
          <w:color w:val="auto"/>
          <w:szCs w:val="32"/>
          <w:lang w:val="en-US" w:eastAsia="zh-CN"/>
        </w:rPr>
        <w:t>342623196410XXXXXX</w:t>
      </w:r>
      <w:r>
        <w:rPr>
          <w:rFonts w:hint="eastAsia" w:ascii="仿宋_GB2312" w:hAnsi="仿宋_GB2312" w:eastAsia="仿宋_GB2312" w:cs="仿宋_GB2312"/>
          <w:color w:val="auto"/>
          <w:szCs w:val="32"/>
        </w:rPr>
        <w:t>。</w:t>
      </w:r>
      <w:r>
        <w:rPr>
          <w:rFonts w:hint="eastAsia" w:cs="仿宋_GB2312"/>
          <w:color w:val="auto"/>
          <w:szCs w:val="32"/>
          <w:lang w:val="en-US" w:eastAsia="zh-CN"/>
        </w:rPr>
        <w:t>2021年12月13日，翟某某</w:t>
      </w:r>
      <w:r>
        <w:rPr>
          <w:rFonts w:hint="eastAsia" w:cs="仿宋_GB2312"/>
          <w:color w:val="auto"/>
          <w:szCs w:val="32"/>
          <w:lang w:eastAsia="zh-CN"/>
        </w:rPr>
        <w:t>与腾井公司续签《劳动合同》，合同期限为20</w:t>
      </w:r>
      <w:r>
        <w:rPr>
          <w:rFonts w:hint="eastAsia" w:cs="仿宋_GB2312"/>
          <w:color w:val="auto"/>
          <w:szCs w:val="32"/>
          <w:lang w:val="en-US" w:eastAsia="zh-CN"/>
        </w:rPr>
        <w:t>22</w:t>
      </w:r>
      <w:r>
        <w:rPr>
          <w:rFonts w:hint="eastAsia" w:cs="仿宋_GB2312"/>
          <w:color w:val="auto"/>
          <w:szCs w:val="32"/>
          <w:lang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1</w:t>
      </w:r>
      <w:r>
        <w:rPr>
          <w:rFonts w:hint="eastAsia" w:cs="仿宋_GB2312"/>
          <w:color w:val="auto"/>
          <w:szCs w:val="32"/>
          <w:lang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1</w:t>
      </w:r>
      <w:r>
        <w:rPr>
          <w:rFonts w:hint="eastAsia" w:cs="仿宋_GB2312"/>
          <w:color w:val="auto"/>
          <w:szCs w:val="32"/>
          <w:lang w:eastAsia="zh-CN"/>
        </w:rPr>
        <w:t>日至202</w:t>
      </w:r>
      <w:r>
        <w:rPr>
          <w:rFonts w:hint="eastAsia" w:cs="仿宋_GB2312"/>
          <w:color w:val="auto"/>
          <w:szCs w:val="32"/>
          <w:lang w:val="en-US" w:eastAsia="zh-CN"/>
        </w:rPr>
        <w:t>4</w:t>
      </w:r>
      <w:r>
        <w:rPr>
          <w:rFonts w:hint="eastAsia" w:cs="仿宋_GB2312"/>
          <w:color w:val="auto"/>
          <w:szCs w:val="32"/>
          <w:lang w:eastAsia="zh-CN"/>
        </w:rPr>
        <w:t>年</w:t>
      </w:r>
      <w:r>
        <w:rPr>
          <w:rFonts w:hint="eastAsia" w:cs="仿宋_GB2312"/>
          <w:color w:val="auto"/>
          <w:szCs w:val="32"/>
          <w:lang w:val="en-US" w:eastAsia="zh-CN"/>
        </w:rPr>
        <w:t>10</w:t>
      </w:r>
      <w:r>
        <w:rPr>
          <w:rFonts w:hint="eastAsia" w:cs="仿宋_GB2312"/>
          <w:color w:val="auto"/>
          <w:szCs w:val="32"/>
          <w:lang w:eastAsia="zh-CN"/>
        </w:rPr>
        <w:t>月</w:t>
      </w:r>
      <w:r>
        <w:rPr>
          <w:rFonts w:hint="eastAsia" w:cs="仿宋_GB2312"/>
          <w:color w:val="auto"/>
          <w:szCs w:val="32"/>
          <w:lang w:val="en-US" w:eastAsia="zh-CN"/>
        </w:rPr>
        <w:t>8</w:t>
      </w:r>
      <w:r>
        <w:rPr>
          <w:rFonts w:hint="eastAsia" w:cs="仿宋_GB2312"/>
          <w:color w:val="auto"/>
          <w:szCs w:val="32"/>
          <w:lang w:eastAsia="zh-CN"/>
        </w:rPr>
        <w:t>日。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eastAsia="楷体_GB2312"/>
          <w:b/>
          <w:b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color w:val="auto"/>
          <w:szCs w:val="32"/>
        </w:rPr>
        <w:t>（二）经济损失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color w:val="auto"/>
          <w:szCs w:val="32"/>
        </w:rPr>
      </w:pPr>
      <w:r>
        <w:rPr>
          <w:rFonts w:hint="eastAsia"/>
          <w:color w:val="auto"/>
          <w:szCs w:val="32"/>
        </w:rPr>
        <w:t>本起事故造成直接经济损失约人民币</w:t>
      </w:r>
      <w:r>
        <w:rPr>
          <w:rFonts w:hint="eastAsia"/>
          <w:color w:val="auto"/>
          <w:szCs w:val="32"/>
          <w:lang w:val="en-US" w:eastAsia="zh-CN"/>
        </w:rPr>
        <w:t>139</w:t>
      </w:r>
      <w:r>
        <w:rPr>
          <w:rFonts w:hint="eastAsia"/>
          <w:color w:val="auto"/>
          <w:szCs w:val="32"/>
        </w:rPr>
        <w:t>万元。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黑体" w:hAnsi="黑体" w:eastAsia="黑体" w:cs="黑体"/>
          <w:b w:val="0"/>
          <w:bCs w:val="0"/>
          <w:color w:val="auto"/>
        </w:rPr>
      </w:pPr>
      <w:r>
        <w:rPr>
          <w:rFonts w:hint="eastAsia" w:ascii="黑体" w:eastAsia="黑体"/>
          <w:b w:val="0"/>
          <w:bCs/>
          <w:color w:val="auto"/>
          <w:szCs w:val="32"/>
        </w:rPr>
        <w:t>四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事故</w:t>
      </w:r>
      <w:r>
        <w:rPr>
          <w:rFonts w:hint="eastAsia" w:ascii="黑体" w:hAnsi="黑体" w:eastAsia="黑体" w:cs="黑体"/>
          <w:b w:val="0"/>
          <w:bCs w:val="0"/>
          <w:color w:val="auto"/>
        </w:rPr>
        <w:t>原因</w:t>
      </w: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及</w:t>
      </w:r>
      <w:r>
        <w:rPr>
          <w:rFonts w:hint="eastAsia" w:ascii="黑体" w:hAnsi="黑体" w:eastAsia="黑体" w:cs="黑体"/>
          <w:b w:val="0"/>
          <w:bCs w:val="0"/>
          <w:color w:val="auto"/>
        </w:rPr>
        <w:t>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（一）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事故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color w:val="auto"/>
          <w:szCs w:val="32"/>
        </w:rPr>
      </w:pPr>
      <w:r>
        <w:rPr>
          <w:rFonts w:hint="eastAsia"/>
          <w:b/>
          <w:color w:val="auto"/>
          <w:szCs w:val="32"/>
        </w:rPr>
        <w:t>1.直接原因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>翟某某进入开槽机内作业时，金丹复位开槽机，活动机头复位过程中挤压翟某某致其受伤死亡。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/>
          <w:b/>
          <w:bCs/>
          <w:color w:val="auto"/>
        </w:rPr>
        <w:t>2.间接原因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船舶电站公司安全生产主体责任落实不到位。对作业现场存在的风险辨识不足，作业前未有效开展事故隐患排查和安全技术交底，作业时对现场安全监护、监管不到位；设备故障处理操作规程不健全，对作业人员的安全教育培训不到位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zCs w:val="32"/>
        </w:rPr>
        <w:t>（二）事故性质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</w:rPr>
      </w:pPr>
      <w:r>
        <w:rPr>
          <w:rFonts w:hint="eastAsia" w:ascii="仿宋_GB2312" w:hAnsi="仿宋_GB2312" w:eastAsia="仿宋_GB2312" w:cs="仿宋_GB2312"/>
          <w:color w:val="auto"/>
        </w:rPr>
        <w:t>经事故调查组调查认定，</w:t>
      </w:r>
      <w:r>
        <w:rPr>
          <w:rFonts w:hint="eastAsia" w:cs="仿宋_GB2312"/>
          <w:color w:val="auto"/>
          <w:lang w:eastAsia="zh-CN"/>
        </w:rPr>
        <w:t>该事故系一般</w:t>
      </w:r>
      <w:r>
        <w:rPr>
          <w:rFonts w:hint="eastAsia" w:ascii="仿宋_GB2312" w:hAnsi="仿宋_GB2312" w:eastAsia="仿宋_GB2312" w:cs="仿宋_GB2312"/>
          <w:color w:val="auto"/>
        </w:rPr>
        <w:t>生产安全责任事故。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 w:val="0"/>
          <w:bCs w:val="0"/>
          <w:color w:val="auto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color w:val="auto"/>
        </w:rPr>
        <w:t>、责任认定及处理建议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b/>
          <w:bCs w:val="0"/>
          <w:i w:val="0"/>
          <w:iCs w:val="0"/>
          <w:color w:val="auto"/>
          <w:szCs w:val="32"/>
        </w:rPr>
      </w:pP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（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一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）责任单位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的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认定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  <w:lang w:eastAsia="zh-CN"/>
        </w:rPr>
        <w:t>及</w:t>
      </w:r>
      <w:r>
        <w:rPr>
          <w:rFonts w:hint="eastAsia" w:ascii="楷体_GB2312" w:eastAsia="楷体_GB2312"/>
          <w:b/>
          <w:bCs w:val="0"/>
          <w:i w:val="0"/>
          <w:iCs w:val="0"/>
          <w:color w:val="auto"/>
          <w:szCs w:val="32"/>
        </w:rPr>
        <w:t>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船舶电站公司安全生产主体责任落实不到位。对作业现场存在的风险辨识不足，作业前未有效开展事故隐患排查和安全技术交底，作业时对现场安全监护、监管不到位；设备故障处理操作规程不健全，对作业人员的安全教育培训不到位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建议区应急局依据相关法律法规对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>船舶电站公司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给予行政处罚。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ascii="楷体_GB2312" w:hAnsi="Times New Roman" w:eastAsia="楷体_GB2312"/>
          <w:b/>
          <w:bCs w:val="0"/>
          <w:color w:val="auto"/>
          <w:szCs w:val="32"/>
        </w:rPr>
      </w:pP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（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  <w:lang w:eastAsia="zh-CN"/>
        </w:rPr>
        <w:t>二</w:t>
      </w:r>
      <w:r>
        <w:rPr>
          <w:rFonts w:hint="eastAsia" w:ascii="楷体_GB2312" w:hAnsi="Times New Roman" w:eastAsia="楷体_GB2312"/>
          <w:b/>
          <w:bCs w:val="0"/>
          <w:color w:val="auto"/>
          <w:szCs w:val="32"/>
        </w:rPr>
        <w:t>）责任人员的认定及处理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1.</w:t>
      </w:r>
      <w:r>
        <w:rPr>
          <w:rFonts w:hint="eastAsia" w:cs="仿宋_GB2312"/>
          <w:color w:val="auto"/>
          <w:kern w:val="2"/>
          <w:sz w:val="32"/>
          <w:szCs w:val="32"/>
          <w:lang w:val="en-US" w:eastAsia="zh-CN" w:bidi="ar-SA"/>
        </w:rPr>
        <w:t>翟某某，</w:t>
      </w:r>
      <w:r>
        <w:rPr>
          <w:rFonts w:hint="eastAsia" w:cs="仿宋_GB2312"/>
          <w:color w:val="auto"/>
          <w:lang w:val="en-US" w:eastAsia="zh-CN"/>
        </w:rPr>
        <w:t>船舶电站公司劳务工</w:t>
      </w:r>
      <w:r>
        <w:rPr>
          <w:rFonts w:hint="eastAsia" w:cs="仿宋_GB2312"/>
          <w:color w:val="auto"/>
          <w:szCs w:val="32"/>
          <w:lang w:eastAsia="zh-CN"/>
        </w:rPr>
        <w:t>。安全意识薄弱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，</w:t>
      </w:r>
      <w:r>
        <w:rPr>
          <w:rFonts w:hint="eastAsia" w:cs="仿宋_GB2312"/>
          <w:color w:val="auto"/>
          <w:lang w:val="en-US" w:eastAsia="zh-CN"/>
        </w:rPr>
        <w:t>对设备故障处理</w:t>
      </w:r>
      <w:r>
        <w:rPr>
          <w:rFonts w:hint="eastAsia" w:cs="仿宋_GB2312"/>
          <w:color w:val="auto"/>
          <w:szCs w:val="32"/>
          <w:lang w:eastAsia="zh-CN"/>
        </w:rPr>
        <w:t>风险辨识不足，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对事故发生负有责任，鉴于已在事故中死亡，建议不追究责任。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val="en-US" w:eastAsia="zh-CN"/>
        </w:rPr>
        <w:t>2.</w:t>
      </w:r>
      <w:r>
        <w:rPr>
          <w:rFonts w:hint="eastAsia" w:cs="仿宋_GB2312"/>
          <w:color w:val="auto"/>
          <w:lang w:eastAsia="zh-CN"/>
        </w:rPr>
        <w:t>张敏，</w:t>
      </w:r>
      <w:r>
        <w:rPr>
          <w:rFonts w:hint="eastAsia" w:cs="仿宋_GB2312"/>
          <w:color w:val="auto"/>
          <w:lang w:val="en-US" w:eastAsia="zh-CN"/>
        </w:rPr>
        <w:t>船舶电站公司组长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。</w:t>
      </w:r>
      <w:r>
        <w:rPr>
          <w:rFonts w:hint="eastAsia" w:cs="仿宋_GB2312"/>
          <w:color w:val="auto"/>
          <w:lang w:eastAsia="zh-CN"/>
        </w:rPr>
        <w:t>对作业现场安全监护不到位</w:t>
      </w:r>
      <w:r>
        <w:rPr>
          <w:rFonts w:hint="eastAsia" w:cs="仿宋_GB2312"/>
          <w:color w:val="auto"/>
          <w:lang w:val="en-US" w:eastAsia="zh-CN"/>
        </w:rPr>
        <w:t>，对设备故障处理</w:t>
      </w:r>
      <w:r>
        <w:rPr>
          <w:rFonts w:hint="eastAsia" w:cs="仿宋_GB2312"/>
          <w:color w:val="auto"/>
          <w:szCs w:val="32"/>
          <w:lang w:eastAsia="zh-CN"/>
        </w:rPr>
        <w:t>风险辨识不足。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default" w:ascii="仿宋_GB2312" w:hAnsi="仿宋_GB2312" w:eastAsia="仿宋_GB2312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3.高宁，船舶电站公司绝缘箱车间主管。安全生产履职不力，未能制止冒险作业行为；对设备故障处理风险辨识不足，未能及时消除生产安全事故隐患。对事故发生负有责任。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4.沈亦君，船舶电站公司绝缘箱车间副主任（主持工作）。安全生产履职不力，对车间内管理人员履职不力情况失管、失察；未能认真检查车间内的安全生产工作，未能及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cs="仿宋_GB2312"/>
          <w:color w:val="auto"/>
          <w:lang w:val="en-US" w:eastAsia="zh-CN"/>
        </w:rPr>
      </w:pPr>
      <w:r>
        <w:rPr>
          <w:rFonts w:hint="eastAsia" w:cs="仿宋_GB2312"/>
          <w:color w:val="auto"/>
          <w:lang w:val="en-US" w:eastAsia="zh-CN"/>
        </w:rPr>
        <w:t>5.屈继强，船舶电站公司副总经理。安全生产履职不力，未组织制定设备故障处理操作规程；未能认真检查单位的安全生产工作，未能及时消除生产安全事故隐患。对事故发生负有责任。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lang w:eastAsia="zh-CN"/>
        </w:rPr>
        <w:t>建议</w:t>
      </w:r>
      <w:r>
        <w:rPr>
          <w:rFonts w:hint="eastAsia" w:cs="仿宋_GB2312"/>
          <w:color w:val="auto"/>
          <w:szCs w:val="32"/>
          <w:lang w:eastAsia="zh-CN"/>
        </w:rPr>
        <w:t>船舶电站公司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对上述事故责任人员及其他相关人员按照企业规定给予处理</w:t>
      </w:r>
      <w:r>
        <w:rPr>
          <w:rFonts w:hint="eastAsia" w:cs="仿宋_GB2312"/>
          <w:color w:val="auto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lang w:eastAsia="zh-CN"/>
        </w:rPr>
        <w:t>处理结果报区应急局。</w:t>
      </w:r>
    </w:p>
    <w:p>
      <w:pPr>
        <w:pStyle w:val="13"/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>6.金丹，船舶电站公司现场作业长。对故障处理风险辨识不足，对作业现场安全监管不力，在未确认设备内是否有作业人员的情况下盲目启动设备。对事故发生负有责任。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建议区应急局依据相关法律法规对</w:t>
      </w:r>
      <w:r>
        <w:rPr>
          <w:rFonts w:hint="eastAsia" w:cs="仿宋_GB2312"/>
          <w:color w:val="auto"/>
          <w:kern w:val="2"/>
          <w:sz w:val="32"/>
          <w:szCs w:val="22"/>
          <w:lang w:val="en-US" w:eastAsia="zh-CN" w:bidi="ar-SA"/>
        </w:rPr>
        <w:t>金丹</w:t>
      </w:r>
      <w:r>
        <w:rPr>
          <w:rFonts w:hint="eastAsia"/>
          <w:color w:val="auto"/>
          <w:lang w:val="en-US" w:eastAsia="zh-CN"/>
        </w:rPr>
        <w:t>给予行政处罚。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3"/>
        <w:textAlignment w:val="auto"/>
        <w:rPr>
          <w:rFonts w:hint="eastAsia" w:ascii="黑体" w:eastAsia="黑体"/>
          <w:b w:val="0"/>
          <w:bCs/>
          <w:color w:val="auto"/>
          <w:szCs w:val="32"/>
          <w:lang w:eastAsia="zh-CN"/>
        </w:rPr>
      </w:pP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六</w:t>
      </w:r>
      <w:r>
        <w:rPr>
          <w:rFonts w:hint="eastAsia" w:ascii="黑体" w:eastAsia="黑体"/>
          <w:b w:val="0"/>
          <w:bCs/>
          <w:color w:val="auto"/>
          <w:szCs w:val="32"/>
        </w:rPr>
        <w:t>、事故</w:t>
      </w:r>
      <w:r>
        <w:rPr>
          <w:rFonts w:hint="eastAsia" w:ascii="黑体" w:eastAsia="黑体"/>
          <w:b w:val="0"/>
          <w:bCs/>
          <w:color w:val="auto"/>
          <w:szCs w:val="32"/>
          <w:lang w:eastAsia="zh-CN"/>
        </w:rPr>
        <w:t>教训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针对“</w:t>
      </w:r>
      <w:r>
        <w:rPr>
          <w:rFonts w:hint="eastAsia" w:cs="仿宋_GB2312"/>
          <w:color w:val="auto"/>
          <w:szCs w:val="32"/>
          <w:lang w:val="en-US" w:eastAsia="zh-CN"/>
        </w:rPr>
        <w:t>10·28</w:t>
      </w:r>
      <w:r>
        <w:rPr>
          <w:rFonts w:hint="eastAsia" w:ascii="仿宋_GB2312" w:hAnsi="仿宋_GB2312" w:eastAsia="仿宋_GB2312" w:cs="仿宋_GB2312"/>
          <w:color w:val="auto"/>
          <w:szCs w:val="32"/>
        </w:rPr>
        <w:t>”事故暴露出的问题，相关企业思想上要高度重视，深刻吸取事故教训，加强风险防控，抓好源头治理和事故预防，坚决</w:t>
      </w:r>
      <w:r>
        <w:rPr>
          <w:rFonts w:hint="eastAsia" w:cs="仿宋_GB2312"/>
          <w:color w:val="auto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类似事故发生。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（一）加大隐患排查力度，提高企业安全管理水平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一是要牢固树立安全生产红线意识，切实落实企业安全生产主体责任，处理好安全与生产的关系，确保企业安全形势稳定可控；二是要严格落实风险防控和隐患排查治理责任制度措施，及时有效化解安全风险，特别是类似本起事故中采用新工艺、新技术的设备设施，要采取针对性措施，强化管理、堵塞漏洞;三是要进一步梳理现场危险因素的管控措施，从提升设备本质安全的角度，结合现场工况实际，研究设置易</w:t>
      </w:r>
      <w:r>
        <w:rPr>
          <w:rFonts w:hint="eastAsia" w:cs="仿宋_GB2312"/>
          <w:color w:val="auto"/>
          <w:szCs w:val="32"/>
          <w:lang w:eastAsia="zh-CN"/>
        </w:rPr>
        <w:t>发生箱板故障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区域硬隔离的可行性，逐步实现技防替代人防，全面优化企业安全生产状态。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（二）加强工艺改进和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  <w:lang w:eastAsia="zh-CN"/>
        </w:rPr>
        <w:t>设备</w:t>
      </w: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管理，提升本质安全度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一是要通过开展工艺技术攻关，提高</w:t>
      </w:r>
      <w:r>
        <w:rPr>
          <w:rFonts w:hint="eastAsia" w:cs="仿宋_GB2312"/>
          <w:color w:val="auto"/>
          <w:szCs w:val="32"/>
          <w:lang w:eastAsia="zh-CN"/>
        </w:rPr>
        <w:t>箱板钻孔流程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稳定性，降低</w:t>
      </w:r>
      <w:r>
        <w:rPr>
          <w:rFonts w:hint="eastAsia" w:cs="仿宋_GB2312"/>
          <w:color w:val="auto"/>
          <w:szCs w:val="32"/>
          <w:lang w:eastAsia="zh-CN"/>
        </w:rPr>
        <w:t>箱板故障发生的</w:t>
      </w:r>
      <w:r>
        <w:rPr>
          <w:rFonts w:hint="eastAsia" w:ascii="仿宋_GB2312" w:hAnsi="仿宋_GB2312" w:eastAsia="仿宋_GB2312" w:cs="仿宋_GB2312"/>
          <w:color w:val="auto"/>
          <w:szCs w:val="32"/>
        </w:rPr>
        <w:t>频次；二是要完善、规范作业现场的</w:t>
      </w:r>
      <w:r>
        <w:rPr>
          <w:rFonts w:hint="eastAsia" w:cs="仿宋_GB2312"/>
          <w:color w:val="auto"/>
          <w:szCs w:val="32"/>
          <w:lang w:eastAsia="zh-CN"/>
        </w:rPr>
        <w:t>设备</w:t>
      </w:r>
      <w:r>
        <w:rPr>
          <w:rFonts w:hint="eastAsia" w:ascii="仿宋_GB2312" w:hAnsi="仿宋_GB2312" w:eastAsia="仿宋_GB2312" w:cs="仿宋_GB2312"/>
          <w:color w:val="auto"/>
          <w:szCs w:val="32"/>
        </w:rPr>
        <w:t>管理，</w:t>
      </w:r>
      <w:r>
        <w:rPr>
          <w:rFonts w:hint="eastAsia" w:cs="仿宋_GB2312"/>
          <w:color w:val="auto"/>
          <w:szCs w:val="32"/>
          <w:lang w:eastAsia="zh-CN"/>
        </w:rPr>
        <w:t>确保维修故障时断电停机、维修后人员及时离场、通电前充分检查，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严格做好定置化管理</w:t>
      </w:r>
      <w:r>
        <w:rPr>
          <w:rFonts w:hint="eastAsia" w:cs="仿宋_GB2312"/>
          <w:color w:val="auto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Cs w:val="32"/>
        </w:rPr>
        <w:t>（三）强化安全教育培训针对性，提升作业人员安全意识及操作技能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rFonts w:hint="eastAsia"/>
          <w:color w:val="auto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Cs w:val="32"/>
        </w:rPr>
        <w:t>一是要针对本次事故所暴露出的问题开展自查自纠，举一反三，加强岗位危险因素的告知，进一步梳理和完善安全</w:t>
      </w:r>
      <w:r>
        <w:rPr>
          <w:rFonts w:hint="eastAsia" w:cs="仿宋_GB2312"/>
          <w:color w:val="auto"/>
          <w:szCs w:val="32"/>
          <w:lang w:eastAsia="zh-CN"/>
        </w:rPr>
        <w:t>生产</w:t>
      </w:r>
      <w:r>
        <w:rPr>
          <w:rFonts w:hint="eastAsia" w:ascii="仿宋_GB2312" w:hAnsi="仿宋_GB2312" w:eastAsia="仿宋_GB2312" w:cs="仿宋_GB2312"/>
          <w:color w:val="auto"/>
          <w:szCs w:val="32"/>
        </w:rPr>
        <w:t>操作规程，</w:t>
      </w:r>
      <w:r>
        <w:rPr>
          <w:rFonts w:hint="eastAsia" w:cs="仿宋_GB2312"/>
          <w:color w:val="auto"/>
          <w:szCs w:val="32"/>
          <w:lang w:eastAsia="zh-CN"/>
        </w:rPr>
        <w:t>建立健全故障维修操作规程</w:t>
      </w:r>
      <w:r>
        <w:rPr>
          <w:rFonts w:hint="eastAsia" w:ascii="仿宋_GB2312" w:hAnsi="仿宋_GB2312" w:eastAsia="仿宋_GB2312" w:cs="仿宋_GB2312"/>
          <w:color w:val="auto"/>
          <w:szCs w:val="32"/>
        </w:rPr>
        <w:t>并督促作业人员严格</w:t>
      </w:r>
      <w:r>
        <w:rPr>
          <w:rFonts w:hint="eastAsia" w:cs="仿宋_GB2312"/>
          <w:color w:val="auto"/>
          <w:szCs w:val="32"/>
          <w:lang w:eastAsia="zh-CN"/>
        </w:rPr>
        <w:t>执行</w:t>
      </w:r>
      <w:r>
        <w:rPr>
          <w:rFonts w:hint="eastAsia" w:ascii="仿宋_GB2312" w:hAnsi="仿宋_GB2312" w:eastAsia="仿宋_GB2312" w:cs="仿宋_GB2312"/>
          <w:color w:val="auto"/>
          <w:szCs w:val="32"/>
        </w:rPr>
        <w:t>；二是要审视本公司安全教育培训的针对性和有效性，扎实开展包括实操练兵、案例警示在内的技能培训和教育，确保作业人员具备本岗位日常操作和处置异常工况的能力，提升安全意识。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textAlignment w:val="auto"/>
        <w:rPr>
          <w:color w:val="auto"/>
          <w:szCs w:val="32"/>
        </w:rPr>
      </w:pPr>
      <w:r>
        <w:rPr>
          <w:rFonts w:hint="eastAsia"/>
          <w:color w:val="auto"/>
          <w:szCs w:val="32"/>
        </w:rPr>
        <w:t>附件：1.直接经济损失明细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/>
          <w:color w:val="auto"/>
          <w:szCs w:val="32"/>
        </w:rPr>
      </w:pPr>
      <w:r>
        <w:rPr>
          <w:rFonts w:hint="eastAsia"/>
          <w:color w:val="auto"/>
          <w:szCs w:val="32"/>
        </w:rPr>
        <w:t>2.人员伤亡情况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/>
          <w:color w:val="auto"/>
          <w:szCs w:val="32"/>
          <w:shd w:val="clear" w:color="auto" w:fill="auto"/>
        </w:rPr>
      </w:pPr>
      <w:r>
        <w:rPr>
          <w:rFonts w:hint="eastAsia"/>
          <w:color w:val="auto"/>
          <w:szCs w:val="32"/>
          <w:shd w:val="clear" w:color="auto" w:fill="auto"/>
        </w:rPr>
        <w:t>3.事故调查组名单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1600" w:firstLineChars="500"/>
        <w:textAlignment w:val="auto"/>
        <w:rPr>
          <w:rFonts w:hint="eastAsia"/>
          <w:color w:val="auto"/>
          <w:shd w:val="clear" w:color="auto" w:fill="auto"/>
        </w:rPr>
      </w:pPr>
      <w:r>
        <w:rPr>
          <w:rFonts w:hint="eastAsia"/>
          <w:color w:val="auto"/>
          <w:szCs w:val="32"/>
          <w:shd w:val="clear" w:color="auto" w:fill="auto"/>
        </w:rPr>
        <w:t>4.证据卷页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outlineLvl w:val="9"/>
        <w:rPr>
          <w:rFonts w:hint="eastAsia"/>
          <w:color w:val="auto"/>
          <w:sz w:val="32"/>
          <w:szCs w:val="32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</w:p>
    <w:p>
      <w:pPr>
        <w:pStyle w:val="13"/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rFonts w:hint="eastAsia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/>
          <w:color w:val="auto"/>
          <w:lang w:eastAsia="zh-CN"/>
        </w:rPr>
      </w:pPr>
      <w:r>
        <w:rPr>
          <w:rFonts w:hint="eastAsia"/>
          <w:color w:val="auto"/>
          <w:lang w:val="en-US" w:eastAsia="zh-CN"/>
        </w:rPr>
        <w:t xml:space="preserve">                            </w:t>
      </w:r>
      <w:r>
        <w:rPr>
          <w:rFonts w:hint="eastAsia"/>
          <w:color w:val="auto"/>
          <w:lang w:eastAsia="zh-CN"/>
        </w:rPr>
        <w:t>“10·28”机械伤害一般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right"/>
        <w:textAlignment w:val="auto"/>
        <w:rPr>
          <w:rFonts w:hint="eastAsia" w:eastAsia="仿宋_GB2312"/>
          <w:color w:val="auto"/>
          <w:lang w:val="en-US" w:eastAsia="zh-CN"/>
        </w:rPr>
      </w:pPr>
      <w:r>
        <w:rPr>
          <w:rFonts w:hint="eastAsia"/>
          <w:color w:val="auto"/>
          <w:lang w:eastAsia="zh-CN"/>
        </w:rPr>
        <w:t>生产安全责任</w:t>
      </w:r>
      <w:r>
        <w:rPr>
          <w:rFonts w:hint="eastAsia"/>
          <w:color w:val="auto"/>
        </w:rPr>
        <w:t>事故调查</w:t>
      </w:r>
      <w:r>
        <w:rPr>
          <w:rFonts w:hint="eastAsia"/>
          <w:color w:val="auto"/>
          <w:lang w:eastAsia="zh-CN"/>
        </w:rPr>
        <w:t>组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bidi w:val="0"/>
        <w:adjustRightInd/>
        <w:snapToGrid/>
        <w:spacing w:line="560" w:lineRule="exact"/>
        <w:ind w:firstLine="640"/>
        <w:jc w:val="center"/>
        <w:textAlignment w:val="auto"/>
        <w:rPr>
          <w:color w:val="auto"/>
        </w:rPr>
      </w:pPr>
      <w:r>
        <w:rPr>
          <w:rFonts w:hint="eastAsia"/>
          <w:color w:val="auto"/>
          <w:lang w:val="en-US" w:eastAsia="zh-CN"/>
        </w:rPr>
        <w:t xml:space="preserve">                             2</w:t>
      </w:r>
      <w:r>
        <w:rPr>
          <w:rFonts w:hint="eastAsia"/>
          <w:color w:val="auto"/>
        </w:rPr>
        <w:t>02</w:t>
      </w:r>
      <w:r>
        <w:rPr>
          <w:rFonts w:hint="eastAsia"/>
          <w:color w:val="auto"/>
          <w:lang w:val="en-US" w:eastAsia="zh-CN"/>
        </w:rPr>
        <w:t>2</w:t>
      </w:r>
      <w:r>
        <w:rPr>
          <w:rFonts w:hint="eastAsia"/>
          <w:color w:val="auto"/>
        </w:rPr>
        <w:t>年</w:t>
      </w:r>
      <w:r>
        <w:rPr>
          <w:rFonts w:hint="eastAsia"/>
          <w:color w:val="auto"/>
          <w:lang w:val="en-US" w:eastAsia="zh-CN"/>
        </w:rPr>
        <w:t>12</w:t>
      </w:r>
      <w:r>
        <w:rPr>
          <w:rFonts w:hint="eastAsia"/>
          <w:color w:val="auto"/>
        </w:rPr>
        <w:t>月</w:t>
      </w:r>
      <w:r>
        <w:rPr>
          <w:rFonts w:hint="eastAsia"/>
          <w:color w:val="auto"/>
          <w:lang w:val="en-US" w:eastAsia="zh-CN"/>
        </w:rPr>
        <w:t>22</w:t>
      </w:r>
      <w:r>
        <w:rPr>
          <w:rFonts w:hint="eastAsia"/>
          <w:color w:val="auto"/>
        </w:rPr>
        <w:t>日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  <w:r>
        <w:rPr>
          <w:color w:val="auto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附件1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“10·28”机械伤害一般生产安全责任事故</w:t>
      </w:r>
    </w:p>
    <w:p>
      <w:pPr>
        <w:ind w:firstLine="0" w:firstLineChars="0"/>
        <w:jc w:val="center"/>
        <w:rPr>
          <w:rFonts w:hAnsi="华文宋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直接经济损失明细</w:t>
      </w:r>
    </w:p>
    <w:p>
      <w:pPr>
        <w:ind w:firstLine="562"/>
        <w:jc w:val="center"/>
        <w:rPr>
          <w:rFonts w:hAnsi="华文宋体"/>
          <w:b/>
          <w:color w:val="auto"/>
          <w:sz w:val="28"/>
          <w:szCs w:val="28"/>
        </w:rPr>
      </w:pPr>
    </w:p>
    <w:tbl>
      <w:tblPr>
        <w:tblStyle w:val="12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2268"/>
        <w:gridCol w:w="2267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项目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人身伤亡后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支出的费用</w:t>
            </w:r>
          </w:p>
        </w:tc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善后处理费用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财产损失价值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费用</w:t>
            </w:r>
          </w:p>
        </w:tc>
        <w:tc>
          <w:tcPr>
            <w:tcW w:w="2268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</w:rPr>
              <w:t>0</w:t>
            </w:r>
          </w:p>
        </w:tc>
        <w:tc>
          <w:tcPr>
            <w:tcW w:w="2267" w:type="dxa"/>
            <w:vAlign w:val="center"/>
          </w:tcPr>
          <w:p>
            <w:pPr>
              <w:ind w:left="0" w:leftChars="0"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  <w:lang w:val="en-US" w:eastAsia="zh-CN"/>
              </w:rPr>
              <w:t>139</w:t>
            </w:r>
            <w:r>
              <w:rPr>
                <w:rFonts w:hint="eastAsia" w:hAnsi="华文宋体"/>
                <w:bCs/>
                <w:color w:val="auto"/>
                <w:szCs w:val="32"/>
              </w:rPr>
              <w:t>万元</w:t>
            </w:r>
          </w:p>
        </w:tc>
        <w:tc>
          <w:tcPr>
            <w:tcW w:w="2269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合计</w:t>
            </w:r>
          </w:p>
        </w:tc>
        <w:tc>
          <w:tcPr>
            <w:tcW w:w="6804" w:type="dxa"/>
            <w:gridSpan w:val="3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b/>
                <w:color w:val="auto"/>
                <w:szCs w:val="32"/>
              </w:rPr>
            </w:pPr>
            <w:r>
              <w:rPr>
                <w:rFonts w:hint="eastAsia" w:hAnsi="华文宋体"/>
                <w:bCs/>
                <w:color w:val="auto"/>
                <w:szCs w:val="32"/>
                <w:lang w:eastAsia="zh-CN"/>
              </w:rPr>
              <w:t>壹佰叁拾玖万元整</w:t>
            </w:r>
            <w:r>
              <w:rPr>
                <w:rFonts w:hint="eastAsia" w:hAnsi="华文宋体"/>
                <w:bCs/>
                <w:color w:val="auto"/>
                <w:szCs w:val="32"/>
              </w:rPr>
              <w:t>（</w:t>
            </w:r>
            <w:r>
              <w:rPr>
                <w:rFonts w:hint="eastAsia" w:hAnsi="华文宋体"/>
                <w:bCs/>
                <w:color w:val="auto"/>
                <w:szCs w:val="32"/>
                <w:lang w:val="en-US" w:eastAsia="zh-CN"/>
              </w:rPr>
              <w:t>139</w:t>
            </w:r>
            <w:r>
              <w:rPr>
                <w:rFonts w:hint="eastAsia" w:hAnsi="华文宋体"/>
                <w:bCs/>
                <w:color w:val="auto"/>
                <w:szCs w:val="32"/>
              </w:rPr>
              <w:t>万元）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562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Ansi="华文宋体"/>
          <w:b/>
          <w:color w:val="auto"/>
          <w:sz w:val="28"/>
          <w:szCs w:val="28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textAlignment w:val="auto"/>
        <w:rPr>
          <w:color w:val="auto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“10·28”机械伤害一般生产安全责任事故</w:t>
      </w: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人员伤亡情况</w:t>
      </w:r>
    </w:p>
    <w:p>
      <w:pPr>
        <w:bidi w:val="0"/>
        <w:rPr>
          <w:color w:val="auto"/>
        </w:rPr>
      </w:pPr>
    </w:p>
    <w:tbl>
      <w:tblPr>
        <w:tblStyle w:val="12"/>
        <w:tblW w:w="935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992"/>
        <w:gridCol w:w="992"/>
        <w:gridCol w:w="1191"/>
        <w:gridCol w:w="1191"/>
        <w:gridCol w:w="2606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姓名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性别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年龄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工种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籍贯</w:t>
            </w:r>
          </w:p>
        </w:tc>
        <w:tc>
          <w:tcPr>
            <w:tcW w:w="2606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家庭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地址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伤害</w:t>
            </w:r>
          </w:p>
          <w:p>
            <w:pPr>
              <w:ind w:firstLine="0" w:firstLineChars="0"/>
              <w:jc w:val="center"/>
              <w:rPr>
                <w:rFonts w:ascii="黑体" w:hAnsi="黑体" w:eastAsia="黑体" w:cs="黑体"/>
                <w:bCs/>
                <w:color w:val="auto"/>
                <w:szCs w:val="32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Cs w:val="32"/>
              </w:rPr>
              <w:t>程度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翟某某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/>
                <w:color w:val="auto"/>
                <w:szCs w:val="32"/>
                <w:lang w:val="en-US" w:eastAsia="zh-CN"/>
              </w:rPr>
              <w:t>男</w:t>
            </w:r>
          </w:p>
        </w:tc>
        <w:tc>
          <w:tcPr>
            <w:tcW w:w="992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 w:hAnsi="华文宋体"/>
                <w:color w:val="auto"/>
                <w:szCs w:val="32"/>
                <w:lang w:val="en-US" w:eastAsia="zh-CN"/>
              </w:rPr>
              <w:t>58</w:t>
            </w:r>
            <w:r>
              <w:rPr>
                <w:rFonts w:hint="eastAsia" w:hAnsi="华文宋体"/>
                <w:color w:val="auto"/>
                <w:szCs w:val="32"/>
              </w:rPr>
              <w:t>岁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 w:hAnsi="华文宋体"/>
                <w:color w:val="auto"/>
                <w:szCs w:val="32"/>
                <w:lang w:eastAsia="zh-CN"/>
              </w:rPr>
              <w:t>辅助工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int="eastAsia" w:hAnsi="华文宋体" w:eastAsia="仿宋_GB2312"/>
                <w:color w:val="auto"/>
                <w:szCs w:val="32"/>
                <w:lang w:eastAsia="zh-CN"/>
              </w:rPr>
            </w:pPr>
            <w:r>
              <w:rPr>
                <w:rFonts w:hint="eastAsia"/>
                <w:color w:val="auto"/>
                <w:szCs w:val="32"/>
                <w:lang w:eastAsia="zh-CN"/>
              </w:rPr>
              <w:t>安徽省巢湖市</w:t>
            </w:r>
            <w:r>
              <w:rPr>
                <w:rFonts w:hint="eastAsia"/>
                <w:color w:val="auto"/>
                <w:lang w:val="en-US" w:eastAsia="zh-CN"/>
              </w:rPr>
              <w:t>无为县</w:t>
            </w:r>
          </w:p>
        </w:tc>
        <w:tc>
          <w:tcPr>
            <w:tcW w:w="2606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/>
                <w:color w:val="auto"/>
                <w:lang w:val="en-US" w:eastAsia="zh-CN"/>
              </w:rPr>
              <w:t>安徽省巢湖市无为县开城镇XX村XX号</w:t>
            </w:r>
          </w:p>
        </w:tc>
        <w:tc>
          <w:tcPr>
            <w:tcW w:w="1191" w:type="dxa"/>
            <w:vAlign w:val="center"/>
          </w:tcPr>
          <w:p>
            <w:pPr>
              <w:ind w:firstLine="0" w:firstLineChars="0"/>
              <w:jc w:val="center"/>
              <w:rPr>
                <w:rFonts w:hAnsi="华文宋体"/>
                <w:color w:val="auto"/>
                <w:szCs w:val="32"/>
              </w:rPr>
            </w:pPr>
            <w:r>
              <w:rPr>
                <w:rFonts w:hint="eastAsia" w:hAnsi="华文宋体"/>
                <w:color w:val="auto"/>
                <w:szCs w:val="32"/>
              </w:rPr>
              <w:t>死亡</w:t>
            </w:r>
          </w:p>
        </w:tc>
      </w:tr>
    </w:tbl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/>
          <w:color w:val="auto"/>
          <w:szCs w:val="32"/>
          <w:lang w:val="en-US" w:eastAsia="zh-CN"/>
        </w:rPr>
      </w:pPr>
      <w:r>
        <w:rPr>
          <w:rFonts w:hint="eastAsia"/>
          <w:color w:val="auto"/>
          <w:szCs w:val="32"/>
          <w:lang w:val="en-US" w:eastAsia="zh-CN"/>
        </w:rPr>
        <w:t>身份证号：342623196410XXXXXX。</w:t>
      </w:r>
    </w:p>
    <w:p>
      <w:pPr>
        <w:rPr>
          <w:rFonts w:hint="eastAsia"/>
          <w:color w:val="auto"/>
          <w:szCs w:val="32"/>
          <w:lang w:val="en-US" w:eastAsia="zh-CN"/>
        </w:rPr>
      </w:pPr>
      <w:r>
        <w:rPr>
          <w:rFonts w:hint="eastAsia"/>
          <w:color w:val="auto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附近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drawing>
          <wp:inline distT="0" distB="0" distL="114300" distR="114300">
            <wp:extent cx="5352415" cy="7562850"/>
            <wp:effectExtent l="0" t="0" r="12065" b="11430"/>
            <wp:docPr id="8" name="图片 8" descr="会议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会议签到表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drawing>
          <wp:inline distT="0" distB="0" distL="114300" distR="114300">
            <wp:extent cx="5616575" cy="7935595"/>
            <wp:effectExtent l="0" t="0" r="6985" b="4445"/>
            <wp:docPr id="9" name="图片 9" descr="调查组签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调查组签到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kinsoku/>
        <w:wordWrap/>
        <w:topLinePunct w:val="0"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422265" cy="7662545"/>
            <wp:effectExtent l="0" t="0" r="3175" b="3175"/>
            <wp:docPr id="2" name="图片 2" descr="image5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age536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2265" cy="766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3" name="图片 3" descr="image5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age537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4" name="图片 4" descr="image5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age537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5" name="图片 5" descr="image5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age537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6" name="图片 6" descr="image5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age537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616575" cy="7935595"/>
            <wp:effectExtent l="0" t="0" r="6985" b="4445"/>
            <wp:docPr id="7" name="图片 7" descr="image5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age537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6575" cy="793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0" w:leftChars="0" w:firstLine="0" w:firstLineChars="0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9tdHoSAgAAFQ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M9tdHoSAgAAFQ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0" w:leftChars="0" w:firstLine="0" w:firstLineChars="0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0" w:leftChars="0" w:firstLine="0" w:firstLineChars="0"/>
      <w:rPr>
        <w:rFonts w:hint="default" w:eastAsia="仿宋_GB2312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MTM0YThkZDhiNjg4NzBiMmM5MzA0YTA3OTM2YjIifQ=="/>
  </w:docVars>
  <w:rsids>
    <w:rsidRoot w:val="08394A96"/>
    <w:rsid w:val="001E6581"/>
    <w:rsid w:val="0049226C"/>
    <w:rsid w:val="007314C1"/>
    <w:rsid w:val="00A93302"/>
    <w:rsid w:val="010C567A"/>
    <w:rsid w:val="011226ED"/>
    <w:rsid w:val="01771A41"/>
    <w:rsid w:val="01830647"/>
    <w:rsid w:val="018D389E"/>
    <w:rsid w:val="01B74116"/>
    <w:rsid w:val="01C2525E"/>
    <w:rsid w:val="01DF2774"/>
    <w:rsid w:val="0259058E"/>
    <w:rsid w:val="02B83AFE"/>
    <w:rsid w:val="02D72F6F"/>
    <w:rsid w:val="03295466"/>
    <w:rsid w:val="047A3A16"/>
    <w:rsid w:val="04C06F23"/>
    <w:rsid w:val="04EF3F3E"/>
    <w:rsid w:val="04FF1065"/>
    <w:rsid w:val="05164547"/>
    <w:rsid w:val="05202323"/>
    <w:rsid w:val="052A6AF7"/>
    <w:rsid w:val="05562427"/>
    <w:rsid w:val="055F3381"/>
    <w:rsid w:val="056767C7"/>
    <w:rsid w:val="056C1FB2"/>
    <w:rsid w:val="05F2718C"/>
    <w:rsid w:val="060A79CF"/>
    <w:rsid w:val="068B4A0B"/>
    <w:rsid w:val="069E1C05"/>
    <w:rsid w:val="06AE4D26"/>
    <w:rsid w:val="075C40BE"/>
    <w:rsid w:val="07C038D8"/>
    <w:rsid w:val="07DE3D84"/>
    <w:rsid w:val="08394A96"/>
    <w:rsid w:val="084A0A5F"/>
    <w:rsid w:val="08D760A0"/>
    <w:rsid w:val="096F1B34"/>
    <w:rsid w:val="0A4A5BA0"/>
    <w:rsid w:val="0A701968"/>
    <w:rsid w:val="0ABE5AC7"/>
    <w:rsid w:val="0AE13339"/>
    <w:rsid w:val="0AEB2DBD"/>
    <w:rsid w:val="0BC80A10"/>
    <w:rsid w:val="0BC972EA"/>
    <w:rsid w:val="0BDC6ED2"/>
    <w:rsid w:val="0BEF3EAD"/>
    <w:rsid w:val="0BF60FEC"/>
    <w:rsid w:val="0C1B005C"/>
    <w:rsid w:val="0C5E6434"/>
    <w:rsid w:val="0C92168D"/>
    <w:rsid w:val="0D4A73F2"/>
    <w:rsid w:val="0D8C1C48"/>
    <w:rsid w:val="0DB0180F"/>
    <w:rsid w:val="0DD96523"/>
    <w:rsid w:val="0E12185E"/>
    <w:rsid w:val="0E315F7B"/>
    <w:rsid w:val="0E4527EE"/>
    <w:rsid w:val="0E6439E2"/>
    <w:rsid w:val="0E6809A0"/>
    <w:rsid w:val="0E774951"/>
    <w:rsid w:val="0E8A7A57"/>
    <w:rsid w:val="0EEE6398"/>
    <w:rsid w:val="0F483F47"/>
    <w:rsid w:val="0F4B2CD4"/>
    <w:rsid w:val="0F6E5F63"/>
    <w:rsid w:val="0FDF296D"/>
    <w:rsid w:val="1012768E"/>
    <w:rsid w:val="10231408"/>
    <w:rsid w:val="102C266A"/>
    <w:rsid w:val="106529B7"/>
    <w:rsid w:val="10EA331B"/>
    <w:rsid w:val="112F2FC2"/>
    <w:rsid w:val="11F83CFB"/>
    <w:rsid w:val="12302A83"/>
    <w:rsid w:val="1261337D"/>
    <w:rsid w:val="12A31505"/>
    <w:rsid w:val="12CD1F8E"/>
    <w:rsid w:val="13467A64"/>
    <w:rsid w:val="139E664A"/>
    <w:rsid w:val="13B848EF"/>
    <w:rsid w:val="13FA2395"/>
    <w:rsid w:val="142D7659"/>
    <w:rsid w:val="149524C7"/>
    <w:rsid w:val="1511730C"/>
    <w:rsid w:val="154F49F1"/>
    <w:rsid w:val="155342C4"/>
    <w:rsid w:val="15612035"/>
    <w:rsid w:val="15AC7340"/>
    <w:rsid w:val="15E71DAD"/>
    <w:rsid w:val="15F06302"/>
    <w:rsid w:val="16191622"/>
    <w:rsid w:val="16371C2E"/>
    <w:rsid w:val="16560D2A"/>
    <w:rsid w:val="16B301FC"/>
    <w:rsid w:val="16DD6508"/>
    <w:rsid w:val="17D227EF"/>
    <w:rsid w:val="17FB415F"/>
    <w:rsid w:val="18677FA4"/>
    <w:rsid w:val="18CA7AB4"/>
    <w:rsid w:val="19331BEA"/>
    <w:rsid w:val="193B58ED"/>
    <w:rsid w:val="19701DCB"/>
    <w:rsid w:val="198F0EF1"/>
    <w:rsid w:val="19B212E5"/>
    <w:rsid w:val="19E62E5D"/>
    <w:rsid w:val="1A15387E"/>
    <w:rsid w:val="1A9A2720"/>
    <w:rsid w:val="1BFE34C8"/>
    <w:rsid w:val="1C122471"/>
    <w:rsid w:val="1C393E65"/>
    <w:rsid w:val="1C39522C"/>
    <w:rsid w:val="1C3B4042"/>
    <w:rsid w:val="1CB84EAD"/>
    <w:rsid w:val="1CE804A1"/>
    <w:rsid w:val="1D4622ED"/>
    <w:rsid w:val="1D684334"/>
    <w:rsid w:val="1DA23F57"/>
    <w:rsid w:val="1DCA11AB"/>
    <w:rsid w:val="1E2E4278"/>
    <w:rsid w:val="1E64014C"/>
    <w:rsid w:val="1E902D3E"/>
    <w:rsid w:val="1F571467"/>
    <w:rsid w:val="1FF73C9B"/>
    <w:rsid w:val="207E6980"/>
    <w:rsid w:val="20CF77A0"/>
    <w:rsid w:val="20E3764F"/>
    <w:rsid w:val="21056583"/>
    <w:rsid w:val="211307A1"/>
    <w:rsid w:val="21454BB1"/>
    <w:rsid w:val="215A5E94"/>
    <w:rsid w:val="217B4653"/>
    <w:rsid w:val="217D35AF"/>
    <w:rsid w:val="21C42081"/>
    <w:rsid w:val="2241494C"/>
    <w:rsid w:val="226D24DB"/>
    <w:rsid w:val="22C3285F"/>
    <w:rsid w:val="230509C7"/>
    <w:rsid w:val="232A2776"/>
    <w:rsid w:val="234822C0"/>
    <w:rsid w:val="240A64ED"/>
    <w:rsid w:val="245C50AD"/>
    <w:rsid w:val="24E04B79"/>
    <w:rsid w:val="24E43046"/>
    <w:rsid w:val="25655E09"/>
    <w:rsid w:val="256A561D"/>
    <w:rsid w:val="256D1FB9"/>
    <w:rsid w:val="25990FAA"/>
    <w:rsid w:val="25DF5500"/>
    <w:rsid w:val="25F16C05"/>
    <w:rsid w:val="263B65B4"/>
    <w:rsid w:val="265D37A3"/>
    <w:rsid w:val="26750342"/>
    <w:rsid w:val="268E49FD"/>
    <w:rsid w:val="26C27358"/>
    <w:rsid w:val="26D81B8C"/>
    <w:rsid w:val="27176387"/>
    <w:rsid w:val="27AE4DB2"/>
    <w:rsid w:val="27AE55B0"/>
    <w:rsid w:val="27C30FD3"/>
    <w:rsid w:val="287C097F"/>
    <w:rsid w:val="28806D1F"/>
    <w:rsid w:val="28837EFC"/>
    <w:rsid w:val="28AD287B"/>
    <w:rsid w:val="28EC6997"/>
    <w:rsid w:val="292629C6"/>
    <w:rsid w:val="2A1C26AD"/>
    <w:rsid w:val="2A231338"/>
    <w:rsid w:val="2A240ECF"/>
    <w:rsid w:val="2A97034A"/>
    <w:rsid w:val="2AA97CD8"/>
    <w:rsid w:val="2AF073D3"/>
    <w:rsid w:val="2B1F6981"/>
    <w:rsid w:val="2BBC4675"/>
    <w:rsid w:val="2BCF1C43"/>
    <w:rsid w:val="2C6C1282"/>
    <w:rsid w:val="2CB86203"/>
    <w:rsid w:val="2CEB4EE3"/>
    <w:rsid w:val="2D3817DB"/>
    <w:rsid w:val="2D4A74C0"/>
    <w:rsid w:val="2DDF4AC3"/>
    <w:rsid w:val="2E0925BF"/>
    <w:rsid w:val="2E375E3E"/>
    <w:rsid w:val="2E39216F"/>
    <w:rsid w:val="2E766897"/>
    <w:rsid w:val="2E9200ED"/>
    <w:rsid w:val="2EF1593A"/>
    <w:rsid w:val="2F0F053D"/>
    <w:rsid w:val="2F480470"/>
    <w:rsid w:val="2FB12825"/>
    <w:rsid w:val="3003387F"/>
    <w:rsid w:val="3055724C"/>
    <w:rsid w:val="30AB6F28"/>
    <w:rsid w:val="30BE4B0D"/>
    <w:rsid w:val="30E10B9D"/>
    <w:rsid w:val="31397A0E"/>
    <w:rsid w:val="31484722"/>
    <w:rsid w:val="314A409B"/>
    <w:rsid w:val="31DD2D04"/>
    <w:rsid w:val="32227C4E"/>
    <w:rsid w:val="32243257"/>
    <w:rsid w:val="324204CE"/>
    <w:rsid w:val="328E00C9"/>
    <w:rsid w:val="32A508BD"/>
    <w:rsid w:val="32A645C2"/>
    <w:rsid w:val="32AE5C7F"/>
    <w:rsid w:val="32AF396F"/>
    <w:rsid w:val="33626FE7"/>
    <w:rsid w:val="343C286A"/>
    <w:rsid w:val="34421CFE"/>
    <w:rsid w:val="34CB4B93"/>
    <w:rsid w:val="357351A7"/>
    <w:rsid w:val="3609171C"/>
    <w:rsid w:val="360C3FAA"/>
    <w:rsid w:val="365746B1"/>
    <w:rsid w:val="36AA4CF1"/>
    <w:rsid w:val="36CC42C2"/>
    <w:rsid w:val="37301974"/>
    <w:rsid w:val="374E7FC7"/>
    <w:rsid w:val="377C28E9"/>
    <w:rsid w:val="37E942E6"/>
    <w:rsid w:val="37F0281C"/>
    <w:rsid w:val="38083125"/>
    <w:rsid w:val="38571B5E"/>
    <w:rsid w:val="38811B06"/>
    <w:rsid w:val="38D01C56"/>
    <w:rsid w:val="38D5339A"/>
    <w:rsid w:val="39652DA3"/>
    <w:rsid w:val="3AA57D8C"/>
    <w:rsid w:val="3AF5219D"/>
    <w:rsid w:val="3B263BC9"/>
    <w:rsid w:val="3B7B52CD"/>
    <w:rsid w:val="3B8261F4"/>
    <w:rsid w:val="3BF859D3"/>
    <w:rsid w:val="3C334736"/>
    <w:rsid w:val="3C382D2A"/>
    <w:rsid w:val="3C3B083E"/>
    <w:rsid w:val="3C4B1C5F"/>
    <w:rsid w:val="3C7054A5"/>
    <w:rsid w:val="3CA306CE"/>
    <w:rsid w:val="3CB44857"/>
    <w:rsid w:val="3CD87AF5"/>
    <w:rsid w:val="3D6B6495"/>
    <w:rsid w:val="3E13550C"/>
    <w:rsid w:val="3E552E87"/>
    <w:rsid w:val="3F170723"/>
    <w:rsid w:val="3F207E48"/>
    <w:rsid w:val="3F45063D"/>
    <w:rsid w:val="3F6A65CB"/>
    <w:rsid w:val="3FB96C66"/>
    <w:rsid w:val="4051555F"/>
    <w:rsid w:val="40F960C2"/>
    <w:rsid w:val="413C5641"/>
    <w:rsid w:val="41C2594C"/>
    <w:rsid w:val="41CF57ED"/>
    <w:rsid w:val="41FA72C7"/>
    <w:rsid w:val="42BD2ADD"/>
    <w:rsid w:val="43036EDB"/>
    <w:rsid w:val="432F1139"/>
    <w:rsid w:val="43332C57"/>
    <w:rsid w:val="43634ACC"/>
    <w:rsid w:val="43FC7871"/>
    <w:rsid w:val="440E7A6A"/>
    <w:rsid w:val="44A52D54"/>
    <w:rsid w:val="44E64495"/>
    <w:rsid w:val="456A13F8"/>
    <w:rsid w:val="45802D6A"/>
    <w:rsid w:val="45C331DC"/>
    <w:rsid w:val="464B5637"/>
    <w:rsid w:val="46C638D5"/>
    <w:rsid w:val="46F0291B"/>
    <w:rsid w:val="472A4804"/>
    <w:rsid w:val="474B0E66"/>
    <w:rsid w:val="48132C9E"/>
    <w:rsid w:val="483C7D15"/>
    <w:rsid w:val="489F51AB"/>
    <w:rsid w:val="498C53B3"/>
    <w:rsid w:val="49FC2A97"/>
    <w:rsid w:val="4ADE50AF"/>
    <w:rsid w:val="4AF0020A"/>
    <w:rsid w:val="4AF37BEB"/>
    <w:rsid w:val="4B070BAC"/>
    <w:rsid w:val="4B3D031D"/>
    <w:rsid w:val="4B4D346F"/>
    <w:rsid w:val="4B686C5F"/>
    <w:rsid w:val="4BD04E73"/>
    <w:rsid w:val="4BD33DF2"/>
    <w:rsid w:val="4C283254"/>
    <w:rsid w:val="4C3228B2"/>
    <w:rsid w:val="4C3A25EE"/>
    <w:rsid w:val="4C6D6D1C"/>
    <w:rsid w:val="4CA37D04"/>
    <w:rsid w:val="4CB3172E"/>
    <w:rsid w:val="4CBF5D24"/>
    <w:rsid w:val="4D0E01B0"/>
    <w:rsid w:val="4D416B5A"/>
    <w:rsid w:val="4D8763A3"/>
    <w:rsid w:val="4DC17B00"/>
    <w:rsid w:val="4DD35B7A"/>
    <w:rsid w:val="4E6830AB"/>
    <w:rsid w:val="4E811B53"/>
    <w:rsid w:val="4EC44733"/>
    <w:rsid w:val="4F1B6090"/>
    <w:rsid w:val="4F3469F3"/>
    <w:rsid w:val="4F3D339C"/>
    <w:rsid w:val="4F696AFA"/>
    <w:rsid w:val="4FC84C02"/>
    <w:rsid w:val="4FEF71F9"/>
    <w:rsid w:val="501202F2"/>
    <w:rsid w:val="50992D33"/>
    <w:rsid w:val="50AF6EB7"/>
    <w:rsid w:val="50BF6936"/>
    <w:rsid w:val="50F45A29"/>
    <w:rsid w:val="51714F75"/>
    <w:rsid w:val="51A533F6"/>
    <w:rsid w:val="51B569AD"/>
    <w:rsid w:val="525015BD"/>
    <w:rsid w:val="525D3B4A"/>
    <w:rsid w:val="527965E4"/>
    <w:rsid w:val="527C41BF"/>
    <w:rsid w:val="52F2211C"/>
    <w:rsid w:val="53386391"/>
    <w:rsid w:val="534E1E12"/>
    <w:rsid w:val="53835579"/>
    <w:rsid w:val="5479271D"/>
    <w:rsid w:val="54820734"/>
    <w:rsid w:val="54901AF5"/>
    <w:rsid w:val="55415D6E"/>
    <w:rsid w:val="554E3311"/>
    <w:rsid w:val="55666D6E"/>
    <w:rsid w:val="5592275E"/>
    <w:rsid w:val="55F46F77"/>
    <w:rsid w:val="56B9355A"/>
    <w:rsid w:val="56BC4C71"/>
    <w:rsid w:val="57083367"/>
    <w:rsid w:val="574249AC"/>
    <w:rsid w:val="57A93F00"/>
    <w:rsid w:val="57DF4677"/>
    <w:rsid w:val="57E440E6"/>
    <w:rsid w:val="582D26E5"/>
    <w:rsid w:val="58625F0C"/>
    <w:rsid w:val="58A550DC"/>
    <w:rsid w:val="58AD06FA"/>
    <w:rsid w:val="58BD28DE"/>
    <w:rsid w:val="58C63661"/>
    <w:rsid w:val="58FD7D40"/>
    <w:rsid w:val="592477B9"/>
    <w:rsid w:val="596F425D"/>
    <w:rsid w:val="5977224D"/>
    <w:rsid w:val="598840E7"/>
    <w:rsid w:val="59F0476D"/>
    <w:rsid w:val="5A6728F7"/>
    <w:rsid w:val="5AC40CA0"/>
    <w:rsid w:val="5AE13258"/>
    <w:rsid w:val="5BFD736A"/>
    <w:rsid w:val="5C571A74"/>
    <w:rsid w:val="5CFC1629"/>
    <w:rsid w:val="5D441EDD"/>
    <w:rsid w:val="5D5B4F1E"/>
    <w:rsid w:val="5D7D5097"/>
    <w:rsid w:val="5D8F7640"/>
    <w:rsid w:val="5DD16434"/>
    <w:rsid w:val="5E342028"/>
    <w:rsid w:val="5E3D4A1F"/>
    <w:rsid w:val="5E806114"/>
    <w:rsid w:val="5E8769F3"/>
    <w:rsid w:val="5E924ADC"/>
    <w:rsid w:val="5E975541"/>
    <w:rsid w:val="5EBF2D30"/>
    <w:rsid w:val="5ECF6C27"/>
    <w:rsid w:val="5F095BB7"/>
    <w:rsid w:val="5F167CC2"/>
    <w:rsid w:val="5F9F5E32"/>
    <w:rsid w:val="610A200F"/>
    <w:rsid w:val="61552376"/>
    <w:rsid w:val="6179674C"/>
    <w:rsid w:val="61873285"/>
    <w:rsid w:val="61A003CB"/>
    <w:rsid w:val="61CC0794"/>
    <w:rsid w:val="61F7116C"/>
    <w:rsid w:val="6248711B"/>
    <w:rsid w:val="62776F87"/>
    <w:rsid w:val="62D1249C"/>
    <w:rsid w:val="63040874"/>
    <w:rsid w:val="633D5AF8"/>
    <w:rsid w:val="636B7316"/>
    <w:rsid w:val="63B65C4B"/>
    <w:rsid w:val="63F66932"/>
    <w:rsid w:val="640814AB"/>
    <w:rsid w:val="6419701E"/>
    <w:rsid w:val="64782029"/>
    <w:rsid w:val="64E07185"/>
    <w:rsid w:val="65482A39"/>
    <w:rsid w:val="657C7C9C"/>
    <w:rsid w:val="659D634F"/>
    <w:rsid w:val="659E1D09"/>
    <w:rsid w:val="65CE180F"/>
    <w:rsid w:val="661160C3"/>
    <w:rsid w:val="661A7DD9"/>
    <w:rsid w:val="664D33BD"/>
    <w:rsid w:val="66A3558D"/>
    <w:rsid w:val="679F5BBC"/>
    <w:rsid w:val="67B746E8"/>
    <w:rsid w:val="67DC3CDE"/>
    <w:rsid w:val="683E5C68"/>
    <w:rsid w:val="684915B9"/>
    <w:rsid w:val="68A24D72"/>
    <w:rsid w:val="68AA315D"/>
    <w:rsid w:val="693C10B1"/>
    <w:rsid w:val="6996349F"/>
    <w:rsid w:val="69E462C5"/>
    <w:rsid w:val="6A286F66"/>
    <w:rsid w:val="6A3B2A9E"/>
    <w:rsid w:val="6A943494"/>
    <w:rsid w:val="6AC4161F"/>
    <w:rsid w:val="6AF762D4"/>
    <w:rsid w:val="6B2A1810"/>
    <w:rsid w:val="6BA915BA"/>
    <w:rsid w:val="6C2B57A3"/>
    <w:rsid w:val="6C7D4E22"/>
    <w:rsid w:val="6CB440B2"/>
    <w:rsid w:val="6CBC2D03"/>
    <w:rsid w:val="6CDA76E7"/>
    <w:rsid w:val="6CE046E2"/>
    <w:rsid w:val="6D040631"/>
    <w:rsid w:val="6D267FE2"/>
    <w:rsid w:val="6D2738CE"/>
    <w:rsid w:val="6D274DD2"/>
    <w:rsid w:val="6D34722A"/>
    <w:rsid w:val="6D620367"/>
    <w:rsid w:val="6DA53050"/>
    <w:rsid w:val="6DE15A50"/>
    <w:rsid w:val="6E1F4585"/>
    <w:rsid w:val="6E6A59F3"/>
    <w:rsid w:val="6E7D0A7D"/>
    <w:rsid w:val="6EBB6F47"/>
    <w:rsid w:val="6F2F0685"/>
    <w:rsid w:val="6F337072"/>
    <w:rsid w:val="70982403"/>
    <w:rsid w:val="709D5435"/>
    <w:rsid w:val="70E9167B"/>
    <w:rsid w:val="711C1FED"/>
    <w:rsid w:val="71B07818"/>
    <w:rsid w:val="725C2A40"/>
    <w:rsid w:val="72BB1748"/>
    <w:rsid w:val="72FF24CB"/>
    <w:rsid w:val="734A6525"/>
    <w:rsid w:val="73546671"/>
    <w:rsid w:val="73934A1F"/>
    <w:rsid w:val="73A02464"/>
    <w:rsid w:val="73C470CC"/>
    <w:rsid w:val="74415023"/>
    <w:rsid w:val="74457313"/>
    <w:rsid w:val="745B3A55"/>
    <w:rsid w:val="74753403"/>
    <w:rsid w:val="748656B2"/>
    <w:rsid w:val="74F0131C"/>
    <w:rsid w:val="75115393"/>
    <w:rsid w:val="756D71A8"/>
    <w:rsid w:val="76225DA0"/>
    <w:rsid w:val="76E8537C"/>
    <w:rsid w:val="7766520C"/>
    <w:rsid w:val="77A06791"/>
    <w:rsid w:val="77A5619C"/>
    <w:rsid w:val="77F929F7"/>
    <w:rsid w:val="780131BF"/>
    <w:rsid w:val="780F3611"/>
    <w:rsid w:val="78AB0A3F"/>
    <w:rsid w:val="78C65D8E"/>
    <w:rsid w:val="78F2288B"/>
    <w:rsid w:val="78FB4EBC"/>
    <w:rsid w:val="791351F0"/>
    <w:rsid w:val="792C1D98"/>
    <w:rsid w:val="795C33BE"/>
    <w:rsid w:val="79683F8F"/>
    <w:rsid w:val="79A42111"/>
    <w:rsid w:val="79EE3A2B"/>
    <w:rsid w:val="79F156F9"/>
    <w:rsid w:val="7A14416D"/>
    <w:rsid w:val="7A476BDD"/>
    <w:rsid w:val="7A4B23CE"/>
    <w:rsid w:val="7A4D247D"/>
    <w:rsid w:val="7A6B785D"/>
    <w:rsid w:val="7A911451"/>
    <w:rsid w:val="7AA2473D"/>
    <w:rsid w:val="7AB841B5"/>
    <w:rsid w:val="7B830929"/>
    <w:rsid w:val="7BA257E6"/>
    <w:rsid w:val="7BC213FE"/>
    <w:rsid w:val="7BF41E15"/>
    <w:rsid w:val="7C2B46AB"/>
    <w:rsid w:val="7C7610CA"/>
    <w:rsid w:val="7D9E3A61"/>
    <w:rsid w:val="7DA52167"/>
    <w:rsid w:val="7DE2231D"/>
    <w:rsid w:val="7E005D4F"/>
    <w:rsid w:val="7E040796"/>
    <w:rsid w:val="7E1270E2"/>
    <w:rsid w:val="7F0322CC"/>
    <w:rsid w:val="7F3C3C58"/>
    <w:rsid w:val="7F543508"/>
    <w:rsid w:val="7F6723C3"/>
    <w:rsid w:val="7F9419EF"/>
    <w:rsid w:val="7FB7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overflowPunct w:val="0"/>
      <w:spacing w:line="560" w:lineRule="exact"/>
      <w:ind w:firstLine="880" w:firstLineChars="20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/>
      <w:ind w:firstLine="420" w:firstLineChars="200"/>
    </w:pPr>
    <w:rPr>
      <w:rFonts w:ascii="Calibri" w:hAnsi="Calibri" w:cs="Times New Roman"/>
    </w:rPr>
  </w:style>
  <w:style w:type="paragraph" w:styleId="3">
    <w:name w:val="Body Text Indent"/>
    <w:basedOn w:val="1"/>
    <w:next w:val="4"/>
    <w:qFormat/>
    <w:uiPriority w:val="0"/>
    <w:pPr>
      <w:spacing w:line="600" w:lineRule="exact"/>
      <w:ind w:firstLine="630"/>
    </w:pPr>
    <w:rPr>
      <w:rFonts w:ascii="仿宋_GB2312" w:eastAsia="仿宋_GB2312"/>
      <w:sz w:val="32"/>
    </w:rPr>
  </w:style>
  <w:style w:type="paragraph" w:styleId="4">
    <w:name w:val="Normal Indent"/>
    <w:basedOn w:val="1"/>
    <w:next w:val="1"/>
    <w:qFormat/>
    <w:uiPriority w:val="0"/>
    <w:pPr>
      <w:ind w:firstLine="420" w:firstLineChars="200"/>
    </w:pPr>
    <w:rPr>
      <w:rFonts w:eastAsia="仿宋"/>
      <w:sz w:val="32"/>
    </w:rPr>
  </w:style>
  <w:style w:type="paragraph" w:styleId="5">
    <w:name w:val="Date"/>
    <w:basedOn w:val="1"/>
    <w:next w:val="1"/>
    <w:qFormat/>
    <w:uiPriority w:val="0"/>
    <w:rPr>
      <w:rFonts w:ascii="仿宋_GB2312" w:eastAsia="仿宋_GB2312"/>
      <w:sz w:val="28"/>
      <w:szCs w:val="20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10">
    <w:name w:val="footnote reference"/>
    <w:basedOn w:val="9"/>
    <w:qFormat/>
    <w:uiPriority w:val="0"/>
    <w:rPr>
      <w:vertAlign w:val="superscript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3299</Words>
  <Characters>3484</Characters>
  <Lines>0</Lines>
  <Paragraphs>0</Paragraphs>
  <TotalTime>7</TotalTime>
  <ScaleCrop>false</ScaleCrop>
  <LinksUpToDate>false</LinksUpToDate>
  <CharactersWithSpaces>3677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2022-07-26T01:15:00Z</dcterms:created>
  <dc:creator>Administrator</dc:creator>
  <cp:lastModifiedBy>Administrator</cp:lastModifiedBy>
  <cp:lastPrinted>2022-11-02T00:32:00Z</cp:lastPrinted>
  <dcterms:modified xsi:type="dcterms:W3CDTF">2023-01-12T02:33:04Z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ICV">
    <vt:lpwstr>1037DA2BF9294055847B61351D900C27</vt:lpwstr>
  </property>
</Properties>
</file>