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520" w:lineRule="exact"/>
        <w:ind w:firstLine="0" w:firstLineChars="0"/>
        <w:textAlignment w:val="auto"/>
        <w:outlineLvl w:val="9"/>
        <w:rPr>
          <w:rFonts w:hint="eastAsia" w:ascii="黑体" w:hAnsi="黑体" w:eastAsia="黑体" w:cs="黑体"/>
          <w:color w:val="auto"/>
          <w:sz w:val="32"/>
          <w:szCs w:val="16"/>
          <w:shd w:val="clear" w:color="auto" w:fill="FFFFFF"/>
          <w:lang w:val="en-US" w:eastAsia="zh-CN"/>
        </w:rPr>
      </w:pPr>
      <w:r>
        <w:rPr>
          <w:rFonts w:hint="eastAsia" w:ascii="仿宋_GB2312"/>
        </w:rPr>
        <mc:AlternateContent>
          <mc:Choice Requires="wps">
            <w:drawing>
              <wp:anchor distT="0" distB="0" distL="114300" distR="114300" simplePos="0" relativeHeight="251662336"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3" name="矩形 3" descr="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"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p>
                        </w:txbxContent>
                      </wps:txbx>
                      <wps:bodyPr upright="1"/>
                    </wps:wsp>
                  </a:graphicData>
                </a:graphic>
              </wp:anchor>
            </w:drawing>
          </mc:Choice>
          <mc:Fallback>
            <w:pict>
              <v:rect id="_x0000_s1026" o:spid="_x0000_s1026" o:spt="1" alt="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" style="position:absolute;left:0pt;margin-left:-10pt;margin-top:10pt;height:5pt;width:5pt;mso-position-horizontal-relative:page;mso-position-vertical-relative:page;visibility:hidden;z-index:251662336;mso-width-relative:page;mso-height-relative:page;" fillcolor="#FFFFFF" filled="t" stroked="t" coordsize="21600,21600" o:allowincell="f" o:gfxdata="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">
                <v:fill on="t" focussize="0,0"/>
                <v:stroke color="#000000" joinstyle="miter"/>
                <v:imagedata o:title=""/>
                <o:lock v:ext="edit" aspectratio="f"/>
                <v:textbox>
                  <w:txbxContent>
                    <w:p>
                      <w:pPr>
                        <w:jc w:val="center"/>
                      </w:pPr>
                    </w:p>
                  </w:txbxContent>
                </v:textbox>
              </v:rect>
            </w:pict>
          </mc:Fallback>
        </mc:AlternateContent>
      </w:r>
      <w:r>
        <w:rPr>
          <w:rFonts w:hint="eastAsia" w:ascii="黑体" w:hAnsi="黑体" w:eastAsia="黑体" w:cs="黑体"/>
          <w:color w:val="auto"/>
          <w:sz w:val="32"/>
          <w:szCs w:val="16"/>
          <w:shd w:val="clear" w:color="auto" w:fill="FFFFFF"/>
          <w:lang w:val="en-US" w:eastAsia="zh-CN"/>
        </w:rPr>
        <w:t>附件</w:t>
      </w:r>
    </w:p>
    <w:p>
      <w:pPr>
        <w:keepNext w:val="0"/>
        <w:keepLines w:val="0"/>
        <w:pageBreakBefore w:val="0"/>
        <w:widowControl w:val="0"/>
        <w:kinsoku/>
        <w:wordWrap/>
        <w:topLinePunct w:val="0"/>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lang w:eastAsia="zh-CN"/>
        </w:rPr>
      </w:pPr>
      <w:r>
        <w:rPr>
          <w:rFonts w:hint="eastAsia" w:ascii="方正小标宋简体" w:hAnsi="Arial" w:eastAsia="方正小标宋简体" w:cs="Arial"/>
          <w:color w:val="auto"/>
          <w:sz w:val="44"/>
          <w:szCs w:val="21"/>
          <w:shd w:val="clear" w:color="auto" w:fill="FFFFFF"/>
          <w:lang w:eastAsia="zh-CN"/>
        </w:rPr>
        <w:t>关于“</w:t>
      </w:r>
      <w:r>
        <w:rPr>
          <w:rFonts w:hint="eastAsia" w:ascii="方正小标宋简体" w:hAnsi="Arial" w:eastAsia="方正小标宋简体" w:cs="Arial"/>
          <w:color w:val="auto"/>
          <w:sz w:val="44"/>
          <w:szCs w:val="21"/>
          <w:shd w:val="clear" w:color="auto" w:fill="FFFFFF"/>
          <w:lang w:val="en-US" w:eastAsia="zh-CN"/>
        </w:rPr>
        <w:t>3·5</w:t>
      </w:r>
      <w:r>
        <w:rPr>
          <w:rFonts w:hint="eastAsia" w:ascii="方正小标宋简体" w:hAnsi="Arial" w:eastAsia="方正小标宋简体" w:cs="Arial"/>
          <w:color w:val="auto"/>
          <w:sz w:val="44"/>
          <w:szCs w:val="21"/>
          <w:shd w:val="clear" w:color="auto" w:fill="FFFFFF"/>
          <w:lang w:eastAsia="zh-CN"/>
        </w:rPr>
        <w:t>”中毒窒息一般生产安全</w:t>
      </w:r>
    </w:p>
    <w:p>
      <w:pPr>
        <w:keepNext w:val="0"/>
        <w:keepLines w:val="0"/>
        <w:pageBreakBefore w:val="0"/>
        <w:widowControl w:val="0"/>
        <w:kinsoku/>
        <w:wordWrap/>
        <w:topLinePunct w:val="0"/>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rPr>
      </w:pPr>
      <w:r>
        <w:rPr>
          <w:rFonts w:hint="eastAsia" w:ascii="方正小标宋简体" w:hAnsi="Arial" w:eastAsia="方正小标宋简体" w:cs="Arial"/>
          <w:color w:val="auto"/>
          <w:sz w:val="44"/>
          <w:szCs w:val="21"/>
          <w:shd w:val="clear" w:color="auto" w:fill="FFFFFF"/>
          <w:lang w:eastAsia="zh-CN"/>
        </w:rPr>
        <w:t>责任事故的调查报告</w:t>
      </w:r>
    </w:p>
    <w:p>
      <w:pPr>
        <w:keepNext w:val="0"/>
        <w:keepLines w:val="0"/>
        <w:pageBreakBefore w:val="0"/>
        <w:widowControl w:val="0"/>
        <w:kinsoku/>
        <w:wordWrap/>
        <w:topLinePunct w:val="0"/>
        <w:bidi w:val="0"/>
        <w:adjustRightInd/>
        <w:snapToGrid/>
        <w:spacing w:line="560" w:lineRule="exact"/>
        <w:textAlignment w:val="auto"/>
        <w:rPr>
          <w:color w:val="auto"/>
        </w:rPr>
      </w:pPr>
    </w:p>
    <w:p>
      <w:pPr>
        <w:pStyle w:val="2"/>
        <w:rPr>
          <w:rFonts w:hint="eastAsia" w:ascii="仿宋_GB2312" w:hAnsi="仿宋_GB2312" w:eastAsia="仿宋_GB2312" w:cs="仿宋_GB2312"/>
        </w:rPr>
      </w:pPr>
      <w:r>
        <w:rPr>
          <w:rFonts w:hint="eastAsia" w:ascii="仿宋_GB2312" w:hAnsi="仿宋_GB2312" w:eastAsia="仿宋_GB2312" w:cs="仿宋_GB2312"/>
        </w:rPr>
        <w:t>2023年3月5日15时30分左右，位于崇明区绿华镇华西村的上海明珠湖农业科技有限公司发生一起</w:t>
      </w:r>
      <w:r>
        <w:rPr>
          <w:rFonts w:hint="eastAsia" w:ascii="仿宋_GB2312" w:hAnsi="仿宋_GB2312" w:cs="仿宋_GB2312"/>
          <w:lang w:eastAsia="zh-CN"/>
        </w:rPr>
        <w:t>中毒窒息</w:t>
      </w:r>
      <w:r>
        <w:rPr>
          <w:rFonts w:hint="eastAsia" w:ascii="仿宋_GB2312" w:hAnsi="仿宋_GB2312" w:eastAsia="仿宋_GB2312" w:cs="仿宋_GB2312"/>
        </w:rPr>
        <w:t>亡人事故</w:t>
      </w:r>
      <w:r>
        <w:rPr>
          <w:rFonts w:hint="eastAsia" w:ascii="仿宋_GB2312" w:hAnsi="仿宋_GB2312" w:cs="仿宋_GB2312"/>
          <w:lang w:eastAsia="zh-CN"/>
        </w:rPr>
        <w:t>（以下简称“</w:t>
      </w:r>
      <w:r>
        <w:rPr>
          <w:rFonts w:hint="eastAsia" w:ascii="仿宋_GB2312" w:hAnsi="仿宋_GB2312" w:cs="仿宋_GB2312"/>
          <w:lang w:val="en-US" w:eastAsia="zh-CN"/>
        </w:rPr>
        <w:t>3·5</w:t>
      </w:r>
      <w:r>
        <w:rPr>
          <w:rFonts w:hint="eastAsia" w:ascii="仿宋_GB2312" w:hAnsi="仿宋_GB2312" w:cs="仿宋_GB2312"/>
          <w:lang w:eastAsia="zh-CN"/>
        </w:rPr>
        <w:t>”事故）</w:t>
      </w:r>
      <w:r>
        <w:rPr>
          <w:rFonts w:hint="eastAsia" w:ascii="仿宋_GB2312" w:hAnsi="仿宋_GB2312" w:eastAsia="仿宋_GB2312" w:cs="仿宋_GB2312"/>
        </w:rPr>
        <w:t>。</w:t>
      </w:r>
    </w:p>
    <w:p>
      <w:pPr>
        <w:keepNext w:val="0"/>
        <w:keepLines w:val="0"/>
        <w:pageBreakBefore w:val="0"/>
        <w:widowControl w:val="0"/>
        <w:kinsoku/>
        <w:wordWrap/>
        <w:topLinePunct w:val="0"/>
        <w:bidi w:val="0"/>
        <w:adjustRightInd/>
        <w:snapToGrid/>
        <w:spacing w:line="560" w:lineRule="exact"/>
        <w:ind w:firstLine="643"/>
        <w:textAlignment w:val="auto"/>
        <w:rPr>
          <w:rFonts w:hint="eastAsia"/>
          <w:color w:val="auto"/>
          <w:szCs w:val="32"/>
        </w:rPr>
      </w:pPr>
      <w:r>
        <w:rPr>
          <w:rFonts w:hint="eastAsia"/>
          <w:color w:val="auto"/>
          <w:szCs w:val="32"/>
        </w:rPr>
        <w:t>根据《中华人民共和国安全生产法》和《生产安全事故报告和调查处理条例》(国务院令第493号)及《上海市〈生产安全事故报告和调查处理条例〉的若干规定》（沪府规〔2018〕7号）,受上海市崇明区人民政府委托，成立由上海市崇明区应急管理局（以下简称区应急局）牵头，上海市公安局崇明分局、上海市崇明区总工会、</w:t>
      </w:r>
      <w:r>
        <w:rPr>
          <w:rFonts w:hint="eastAsia"/>
          <w:color w:val="auto"/>
          <w:szCs w:val="32"/>
          <w:lang w:eastAsia="zh-CN"/>
        </w:rPr>
        <w:t>上海市崇明</w:t>
      </w:r>
      <w:r>
        <w:rPr>
          <w:rFonts w:hint="eastAsia" w:cs="仿宋_GB2312"/>
          <w:szCs w:val="32"/>
          <w:lang w:eastAsia="zh-CN"/>
        </w:rPr>
        <w:t>区农业农村委、</w:t>
      </w:r>
      <w:r>
        <w:rPr>
          <w:rFonts w:hint="eastAsia"/>
          <w:color w:val="auto"/>
          <w:szCs w:val="32"/>
          <w:lang w:eastAsia="zh-CN"/>
        </w:rPr>
        <w:t>上海市崇明区卫生健康委员会、上海市崇明区绿华镇人民政府</w:t>
      </w:r>
      <w:r>
        <w:rPr>
          <w:rFonts w:hint="eastAsia"/>
          <w:color w:val="auto"/>
          <w:szCs w:val="32"/>
        </w:rPr>
        <w:t>等单位组成的“</w:t>
      </w:r>
      <w:r>
        <w:rPr>
          <w:rFonts w:hint="eastAsia"/>
          <w:color w:val="auto"/>
          <w:szCs w:val="32"/>
          <w:lang w:val="en-US" w:eastAsia="zh-CN"/>
        </w:rPr>
        <w:t>3·5</w:t>
      </w:r>
      <w:r>
        <w:rPr>
          <w:rFonts w:hint="eastAsia"/>
          <w:color w:val="auto"/>
          <w:szCs w:val="32"/>
        </w:rPr>
        <w:t>”事故调查组（以下简称事故调查组），并邀请中共上海市崇明区纪律检查委员会（上海市崇明区监察委员会）监督，开展事故调查工作。现将调查主要情况报告如下：</w:t>
      </w:r>
    </w:p>
    <w:p>
      <w:pPr>
        <w:keepNext w:val="0"/>
        <w:keepLines w:val="0"/>
        <w:pageBreakBefore w:val="0"/>
        <w:widowControl w:val="0"/>
        <w:kinsoku/>
        <w:wordWrap/>
        <w:topLinePunct w:val="0"/>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一、基本情况</w:t>
      </w:r>
    </w:p>
    <w:p>
      <w:pPr>
        <w:keepNext w:val="0"/>
        <w:keepLines w:val="0"/>
        <w:pageBreakBefore w:val="0"/>
        <w:widowControl w:val="0"/>
        <w:kinsoku/>
        <w:wordWrap/>
        <w:topLinePunct w:val="0"/>
        <w:bidi w:val="0"/>
        <w:adjustRightInd/>
        <w:snapToGrid/>
        <w:spacing w:line="560" w:lineRule="exact"/>
        <w:ind w:firstLine="640"/>
        <w:textAlignment w:val="auto"/>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lang w:eastAsia="zh-CN"/>
        </w:rPr>
        <w:t>（一）涉事单位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cs="仿宋_GB2312"/>
          <w:color w:val="auto"/>
          <w:sz w:val="32"/>
          <w:szCs w:val="32"/>
          <w:lang w:val="en-US" w:eastAsia="zh-CN"/>
        </w:rPr>
      </w:pPr>
      <w:r>
        <w:rPr>
          <w:rFonts w:hint="eastAsia" w:cs="仿宋_GB2312"/>
          <w:color w:val="auto"/>
          <w:sz w:val="32"/>
          <w:szCs w:val="32"/>
          <w:lang w:val="en-US" w:eastAsia="zh-CN"/>
        </w:rPr>
        <w:t>上海明珠湖农业科技有限公司（以下简称明珠湖公司）；法定代表人：沈斌；住所：上海市崇明区绿华镇华西村建桥1102号。</w:t>
      </w:r>
    </w:p>
    <w:p>
      <w:pPr>
        <w:keepNext w:val="0"/>
        <w:keepLines w:val="0"/>
        <w:pageBreakBefore w:val="0"/>
        <w:widowControl w:val="0"/>
        <w:kinsoku/>
        <w:wordWrap/>
        <w:topLinePunct w:val="0"/>
        <w:bidi w:val="0"/>
        <w:adjustRightInd/>
        <w:snapToGrid/>
        <w:spacing w:line="560" w:lineRule="exact"/>
        <w:ind w:firstLine="643"/>
        <w:jc w:val="both"/>
        <w:textAlignment w:val="auto"/>
        <w:rPr>
          <w:rFonts w:hint="eastAsia" w:ascii="楷体_GB2312" w:hAnsi="楷体_GB2312" w:eastAsia="楷体_GB2312" w:cs="楷体_GB2312"/>
          <w:b/>
          <w:bCs w:val="0"/>
          <w:color w:val="auto"/>
          <w:szCs w:val="32"/>
          <w:lang w:eastAsia="zh-CN"/>
        </w:rPr>
      </w:pPr>
      <w:r>
        <w:rPr>
          <w:rFonts w:hint="eastAsia" w:ascii="楷体_GB2312" w:hAnsi="楷体_GB2312" w:eastAsia="楷体_GB2312" w:cs="楷体_GB2312"/>
          <w:b/>
          <w:bCs w:val="0"/>
          <w:color w:val="auto"/>
          <w:szCs w:val="32"/>
          <w:lang w:eastAsia="zh-CN"/>
        </w:rPr>
        <w:t>（二）合同签署情况</w:t>
      </w:r>
    </w:p>
    <w:p>
      <w:pPr>
        <w:keepNext w:val="0"/>
        <w:keepLines w:val="0"/>
        <w:pageBreakBefore w:val="0"/>
        <w:widowControl w:val="0"/>
        <w:kinsoku/>
        <w:wordWrap/>
        <w:topLinePunct w:val="0"/>
        <w:bidi w:val="0"/>
        <w:adjustRightInd/>
        <w:snapToGrid/>
        <w:spacing w:line="560" w:lineRule="exact"/>
        <w:ind w:firstLine="643"/>
        <w:jc w:val="both"/>
        <w:textAlignment w:val="auto"/>
        <w:rPr>
          <w:rFonts w:hint="default"/>
          <w:lang w:val="en-US" w:eastAsia="zh-CN"/>
        </w:rPr>
      </w:pPr>
      <w:r>
        <w:rPr>
          <w:rFonts w:hint="eastAsia" w:cs="仿宋_GB2312"/>
          <w:color w:val="auto"/>
          <w:szCs w:val="32"/>
          <w:lang w:val="en-US" w:eastAsia="zh-CN"/>
        </w:rPr>
        <w:t>2022年3月21日，上海明珠湖生猪专业合作社与刘某某（死者）签订《劳务合同》，由上海明珠湖生猪专业合作社派遣刘某某至明珠湖公司工作，担任饲养员兼职维修一职，合同期限为2022年3月24日至2023年3月23日。</w:t>
      </w:r>
    </w:p>
    <w:p>
      <w:pPr>
        <w:keepNext w:val="0"/>
        <w:keepLines w:val="0"/>
        <w:pageBreakBefore w:val="0"/>
        <w:widowControl w:val="0"/>
        <w:kinsoku/>
        <w:wordWrap/>
        <w:topLinePunct w:val="0"/>
        <w:bidi w:val="0"/>
        <w:adjustRightInd/>
        <w:snapToGrid/>
        <w:spacing w:line="560" w:lineRule="exact"/>
        <w:ind w:firstLine="643"/>
        <w:jc w:val="both"/>
        <w:textAlignment w:val="auto"/>
        <w:rPr>
          <w:rFonts w:ascii="黑体" w:eastAsia="黑体"/>
          <w:b w:val="0"/>
          <w:bCs/>
          <w:color w:val="auto"/>
          <w:szCs w:val="32"/>
        </w:rPr>
      </w:pPr>
      <w:r>
        <w:rPr>
          <w:rFonts w:hint="eastAsia" w:ascii="黑体" w:eastAsia="黑体"/>
          <w:b w:val="0"/>
          <w:bCs/>
          <w:color w:val="auto"/>
          <w:szCs w:val="32"/>
          <w:lang w:eastAsia="zh-CN"/>
        </w:rPr>
        <w:t>二</w:t>
      </w:r>
      <w:r>
        <w:rPr>
          <w:rFonts w:hint="eastAsia" w:ascii="黑体" w:eastAsia="黑体"/>
          <w:b w:val="0"/>
          <w:bCs/>
          <w:color w:val="auto"/>
          <w:szCs w:val="32"/>
        </w:rPr>
        <w:t>、</w:t>
      </w:r>
      <w:r>
        <w:rPr>
          <w:rFonts w:hint="eastAsia" w:ascii="黑体" w:eastAsia="黑体"/>
          <w:b w:val="0"/>
          <w:bCs/>
          <w:color w:val="auto"/>
          <w:szCs w:val="32"/>
          <w:lang w:eastAsia="zh-CN"/>
        </w:rPr>
        <w:t>事故</w:t>
      </w:r>
      <w:r>
        <w:rPr>
          <w:rFonts w:hint="eastAsia" w:ascii="黑体" w:eastAsia="黑体"/>
          <w:b w:val="0"/>
          <w:bCs/>
          <w:color w:val="auto"/>
          <w:szCs w:val="32"/>
        </w:rPr>
        <w:t>经过</w:t>
      </w:r>
    </w:p>
    <w:p>
      <w:pPr>
        <w:keepNext w:val="0"/>
        <w:keepLines w:val="0"/>
        <w:pageBreakBefore w:val="0"/>
        <w:widowControl w:val="0"/>
        <w:kinsoku/>
        <w:wordWrap/>
        <w:overflowPunct w:val="0"/>
        <w:topLinePunct w:val="0"/>
        <w:autoSpaceDE/>
        <w:autoSpaceDN/>
        <w:bidi w:val="0"/>
        <w:adjustRightInd/>
        <w:snapToGrid/>
        <w:spacing w:line="560" w:lineRule="exact"/>
        <w:ind w:firstLine="643"/>
        <w:jc w:val="both"/>
        <w:textAlignment w:val="auto"/>
        <w:outlineLvl w:val="9"/>
        <w:rPr>
          <w:rFonts w:hint="eastAsia" w:cs="仿宋_GB2312"/>
          <w:color w:val="auto"/>
          <w:kern w:val="2"/>
          <w:sz w:val="32"/>
          <w:szCs w:val="32"/>
          <w:u w:val="none"/>
          <w:lang w:val="en-US" w:eastAsia="zh-CN" w:bidi="ar-SA"/>
        </w:rPr>
      </w:pPr>
      <w:r>
        <w:rPr>
          <w:rFonts w:hint="eastAsia" w:cs="仿宋_GB2312"/>
          <w:color w:val="auto"/>
          <w:kern w:val="2"/>
          <w:sz w:val="32"/>
          <w:szCs w:val="32"/>
          <w:u w:val="none"/>
          <w:lang w:val="en-US" w:eastAsia="zh-CN" w:bidi="ar-SA"/>
        </w:rPr>
        <w:t>2023年3月5日15时左右，东1肥猪栏污水</w:t>
      </w:r>
      <w:r>
        <w:rPr>
          <w:rFonts w:hint="eastAsia" w:cs="仿宋_GB2312"/>
          <w:color w:val="000000" w:themeColor="text1"/>
          <w:kern w:val="2"/>
          <w:sz w:val="32"/>
          <w:szCs w:val="32"/>
          <w:u w:val="none"/>
          <w:lang w:val="en-US" w:eastAsia="zh-CN" w:bidi="ar-SA"/>
          <w14:textFill>
            <w14:solidFill>
              <w14:schemeClr w14:val="tx1"/>
            </w14:solidFill>
          </w14:textFill>
        </w:rPr>
        <w:t>溢出</w:t>
      </w:r>
      <w:r>
        <w:rPr>
          <w:rFonts w:hint="eastAsia" w:cs="仿宋_GB2312"/>
          <w:color w:val="auto"/>
          <w:kern w:val="2"/>
          <w:sz w:val="32"/>
          <w:szCs w:val="32"/>
          <w:u w:val="none"/>
          <w:lang w:val="en-US" w:eastAsia="zh-CN" w:bidi="ar-SA"/>
        </w:rPr>
        <w:t>，明珠湖</w:t>
      </w:r>
      <w:r>
        <w:rPr>
          <w:rFonts w:hint="eastAsia" w:cs="仿宋_GB2312"/>
          <w:color w:val="auto"/>
          <w:sz w:val="32"/>
          <w:szCs w:val="32"/>
          <w:lang w:val="en-US" w:eastAsia="zh-CN"/>
        </w:rPr>
        <w:t>公司</w:t>
      </w:r>
      <w:r>
        <w:rPr>
          <w:rFonts w:hint="eastAsia" w:cs="仿宋_GB2312"/>
          <w:color w:val="auto"/>
          <w:kern w:val="2"/>
          <w:sz w:val="32"/>
          <w:szCs w:val="32"/>
          <w:u w:val="none"/>
          <w:lang w:val="en-US" w:eastAsia="zh-CN" w:bidi="ar-SA"/>
        </w:rPr>
        <w:t>饲养员顾翌美电话通知明珠湖公司维修员刘某某排污水。</w:t>
      </w:r>
    </w:p>
    <w:p>
      <w:pPr>
        <w:keepNext w:val="0"/>
        <w:keepLines w:val="0"/>
        <w:pageBreakBefore w:val="0"/>
        <w:widowControl w:val="0"/>
        <w:kinsoku/>
        <w:wordWrap/>
        <w:overflowPunct w:val="0"/>
        <w:topLinePunct w:val="0"/>
        <w:autoSpaceDE/>
        <w:autoSpaceDN/>
        <w:bidi w:val="0"/>
        <w:adjustRightInd/>
        <w:snapToGrid/>
        <w:spacing w:line="560" w:lineRule="exact"/>
        <w:ind w:firstLine="643"/>
        <w:jc w:val="both"/>
        <w:textAlignment w:val="auto"/>
        <w:outlineLvl w:val="9"/>
        <w:rPr>
          <w:rFonts w:hint="eastAsia" w:eastAsia="仿宋_GB2312" w:cs="仿宋_GB2312"/>
          <w:color w:val="auto"/>
          <w:kern w:val="2"/>
          <w:sz w:val="32"/>
          <w:szCs w:val="32"/>
          <w:u w:val="none"/>
          <w:lang w:val="en-US" w:eastAsia="zh-CN" w:bidi="ar-SA"/>
        </w:rPr>
      </w:pPr>
      <w:r>
        <w:rPr>
          <w:rFonts w:hint="eastAsia" w:cs="仿宋_GB2312"/>
          <w:color w:val="auto"/>
          <w:kern w:val="2"/>
          <w:sz w:val="32"/>
          <w:szCs w:val="32"/>
          <w:u w:val="none"/>
          <w:lang w:val="en-US" w:eastAsia="zh-CN" w:bidi="ar-SA"/>
        </w:rPr>
        <w:t>15时10分左右，刘某某来到肥猪栏配套用具棚内，打</w:t>
      </w:r>
      <w:r>
        <w:rPr>
          <w:rFonts w:hint="eastAsia" w:cs="仿宋_GB2312"/>
          <w:color w:val="auto"/>
          <w:kern w:val="2"/>
          <w:sz w:val="32"/>
          <w:szCs w:val="32"/>
          <w:u w:val="none"/>
          <w:shd w:val="clear" w:color="auto" w:fill="auto"/>
          <w:lang w:val="en-US" w:eastAsia="zh-CN" w:bidi="ar-SA"/>
        </w:rPr>
        <w:t>开东侧窨井盖，</w:t>
      </w:r>
      <w:r>
        <w:rPr>
          <w:rFonts w:hint="eastAsia" w:cs="仿宋_GB2312"/>
          <w:color w:val="auto"/>
          <w:kern w:val="2"/>
          <w:sz w:val="32"/>
          <w:szCs w:val="32"/>
          <w:u w:val="none"/>
          <w:lang w:val="en-US" w:eastAsia="zh-CN" w:bidi="ar-SA"/>
        </w:rPr>
        <w:t>用钢叉（约2.5米）伸进</w:t>
      </w:r>
      <w:r>
        <w:rPr>
          <w:rFonts w:hint="eastAsia" w:cs="仿宋_GB2312"/>
          <w:color w:val="auto"/>
          <w:kern w:val="2"/>
          <w:sz w:val="32"/>
          <w:szCs w:val="32"/>
          <w:u w:val="none"/>
          <w:shd w:val="clear" w:color="auto" w:fill="auto"/>
          <w:lang w:val="en-US" w:eastAsia="zh-CN" w:bidi="ar-SA"/>
        </w:rPr>
        <w:t>窨井，</w:t>
      </w:r>
      <w:r>
        <w:rPr>
          <w:rFonts w:hint="eastAsia" w:cs="仿宋_GB2312"/>
          <w:color w:val="auto"/>
          <w:kern w:val="2"/>
          <w:sz w:val="32"/>
          <w:szCs w:val="32"/>
          <w:u w:val="none"/>
          <w:lang w:val="en-US" w:eastAsia="zh-CN" w:bidi="ar-SA"/>
        </w:rPr>
        <w:t>拧开排污口开关，此时刘某某发现污水口堵塞，污水无法正常排出，于是又打</w:t>
      </w:r>
      <w:r>
        <w:rPr>
          <w:rFonts w:hint="eastAsia" w:cs="仿宋_GB2312"/>
          <w:color w:val="auto"/>
          <w:kern w:val="2"/>
          <w:sz w:val="32"/>
          <w:szCs w:val="32"/>
          <w:u w:val="none"/>
          <w:shd w:val="clear" w:color="auto" w:fill="auto"/>
          <w:lang w:val="en-US" w:eastAsia="zh-CN" w:bidi="ar-SA"/>
        </w:rPr>
        <w:t>开西侧窨井盖，</w:t>
      </w:r>
      <w:r>
        <w:rPr>
          <w:rFonts w:hint="eastAsia" w:cs="仿宋_GB2312"/>
          <w:color w:val="auto"/>
          <w:kern w:val="2"/>
          <w:sz w:val="32"/>
          <w:szCs w:val="32"/>
          <w:u w:val="none"/>
          <w:lang w:val="en-US" w:eastAsia="zh-CN" w:bidi="ar-SA"/>
        </w:rPr>
        <w:t>使用木梯爬下</w:t>
      </w:r>
      <w:r>
        <w:rPr>
          <w:rFonts w:hint="eastAsia" w:cs="仿宋_GB2312"/>
          <w:color w:val="auto"/>
          <w:kern w:val="2"/>
          <w:sz w:val="32"/>
          <w:szCs w:val="32"/>
          <w:u w:val="none"/>
          <w:shd w:val="clear" w:color="auto" w:fill="auto"/>
          <w:lang w:val="en-US" w:eastAsia="zh-CN" w:bidi="ar-SA"/>
        </w:rPr>
        <w:t>窨</w:t>
      </w:r>
      <w:r>
        <w:rPr>
          <w:rFonts w:hint="eastAsia" w:cs="仿宋_GB2312"/>
          <w:color w:val="auto"/>
          <w:kern w:val="2"/>
          <w:sz w:val="32"/>
          <w:szCs w:val="32"/>
          <w:u w:val="none"/>
          <w:lang w:val="en-US" w:eastAsia="zh-CN" w:bidi="ar-SA"/>
        </w:rPr>
        <w:t>井，准备疏通堵塞的排污口，在爬下</w:t>
      </w:r>
      <w:r>
        <w:rPr>
          <w:rFonts w:hint="eastAsia" w:cs="仿宋_GB2312"/>
          <w:color w:val="auto"/>
          <w:kern w:val="2"/>
          <w:sz w:val="32"/>
          <w:szCs w:val="32"/>
          <w:u w:val="none"/>
          <w:shd w:val="clear" w:color="auto" w:fill="auto"/>
          <w:lang w:val="en-US" w:eastAsia="zh-CN" w:bidi="ar-SA"/>
        </w:rPr>
        <w:t>窨</w:t>
      </w:r>
      <w:r>
        <w:rPr>
          <w:rFonts w:hint="eastAsia" w:cs="仿宋_GB2312"/>
          <w:color w:val="auto"/>
          <w:kern w:val="2"/>
          <w:sz w:val="32"/>
          <w:szCs w:val="32"/>
          <w:u w:val="none"/>
          <w:lang w:val="en-US" w:eastAsia="zh-CN" w:bidi="ar-SA"/>
        </w:rPr>
        <w:t>井过程中晕倒失去意识，路过的顾翌美见状立马呼喊刘某某，刘某某未有回应，顾翌美随即呼喊其他员工求救。</w:t>
      </w:r>
    </w:p>
    <w:p>
      <w:pPr>
        <w:keepNext w:val="0"/>
        <w:keepLines w:val="0"/>
        <w:pageBreakBefore w:val="0"/>
        <w:widowControl w:val="0"/>
        <w:kinsoku/>
        <w:wordWrap/>
        <w:overflowPunct w:val="0"/>
        <w:topLinePunct w:val="0"/>
        <w:autoSpaceDE/>
        <w:autoSpaceDN/>
        <w:bidi w:val="0"/>
        <w:adjustRightInd/>
        <w:snapToGrid/>
        <w:spacing w:line="560" w:lineRule="exact"/>
        <w:ind w:firstLine="643"/>
        <w:jc w:val="both"/>
        <w:textAlignment w:val="auto"/>
        <w:outlineLvl w:val="9"/>
        <w:rPr>
          <w:rFonts w:hint="eastAsia" w:cs="仿宋_GB2312"/>
          <w:color w:val="auto"/>
          <w:kern w:val="2"/>
          <w:sz w:val="32"/>
          <w:szCs w:val="32"/>
          <w:u w:val="none"/>
          <w:lang w:val="en-US" w:eastAsia="zh-CN" w:bidi="ar-SA"/>
        </w:rPr>
      </w:pPr>
      <w:r>
        <w:rPr>
          <w:rFonts w:hint="eastAsia" w:cs="仿宋_GB2312"/>
          <w:color w:val="auto"/>
          <w:kern w:val="2"/>
          <w:sz w:val="32"/>
          <w:szCs w:val="32"/>
          <w:u w:val="none"/>
          <w:lang w:val="en-US" w:eastAsia="zh-CN" w:bidi="ar-SA"/>
        </w:rPr>
        <w:t>事故发生后，15时20分左右，刘某某从</w:t>
      </w:r>
      <w:r>
        <w:rPr>
          <w:rFonts w:hint="eastAsia" w:cs="仿宋_GB2312"/>
          <w:color w:val="auto"/>
          <w:kern w:val="2"/>
          <w:sz w:val="32"/>
          <w:szCs w:val="32"/>
          <w:u w:val="none"/>
          <w:shd w:val="clear" w:color="auto" w:fill="auto"/>
          <w:lang w:val="en-US" w:eastAsia="zh-CN" w:bidi="ar-SA"/>
        </w:rPr>
        <w:t>窨</w:t>
      </w:r>
      <w:r>
        <w:rPr>
          <w:rFonts w:hint="eastAsia" w:cs="仿宋_GB2312"/>
          <w:color w:val="auto"/>
          <w:kern w:val="2"/>
          <w:sz w:val="32"/>
          <w:szCs w:val="32"/>
          <w:u w:val="none"/>
          <w:lang w:val="en-US" w:eastAsia="zh-CN" w:bidi="ar-SA"/>
        </w:rPr>
        <w:t>井内被救出，送至上海健康医学院附属崇明医院抢救，17时21分，经抢救无效死亡，死亡原因为沼气中毒。</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ascii="黑体" w:eastAsia="黑体"/>
          <w:b w:val="0"/>
          <w:bCs/>
          <w:color w:val="auto"/>
          <w:szCs w:val="32"/>
        </w:rPr>
      </w:pPr>
      <w:r>
        <w:rPr>
          <w:rFonts w:hint="eastAsia" w:ascii="黑体" w:eastAsia="黑体"/>
          <w:b w:val="0"/>
          <w:bCs/>
          <w:color w:val="auto"/>
          <w:szCs w:val="32"/>
        </w:rPr>
        <w:t>三、人员伤亡和经济损失</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ascii="楷体_GB2312" w:eastAsia="楷体_GB2312"/>
          <w:b/>
          <w:bCs w:val="0"/>
          <w:color w:val="auto"/>
          <w:szCs w:val="32"/>
        </w:rPr>
      </w:pPr>
      <w:r>
        <w:rPr>
          <w:rFonts w:hint="eastAsia" w:ascii="楷体_GB2312" w:eastAsia="楷体_GB2312"/>
          <w:b/>
          <w:bCs w:val="0"/>
          <w:color w:val="auto"/>
          <w:szCs w:val="32"/>
        </w:rPr>
        <w:t>（一）伤亡情况</w:t>
      </w:r>
    </w:p>
    <w:p>
      <w:pPr>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color w:val="auto"/>
          <w:szCs w:val="32"/>
          <w:lang w:eastAsia="zh-CN"/>
        </w:rPr>
      </w:pPr>
      <w:r>
        <w:rPr>
          <w:rFonts w:hint="eastAsia" w:ascii="仿宋_GB2312" w:hAnsi="仿宋_GB2312" w:eastAsia="仿宋_GB2312" w:cs="仿宋_GB2312"/>
          <w:color w:val="auto"/>
          <w:szCs w:val="32"/>
        </w:rPr>
        <w:t>本起事故造成1人死亡</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szCs w:val="32"/>
        </w:rPr>
        <w:t>死者：</w:t>
      </w:r>
      <w:r>
        <w:rPr>
          <w:rFonts w:hint="eastAsia" w:cs="仿宋_GB2312"/>
          <w:color w:val="auto"/>
          <w:szCs w:val="32"/>
          <w:lang w:eastAsia="zh-CN"/>
        </w:rPr>
        <w:t>刘某某</w:t>
      </w:r>
      <w:r>
        <w:rPr>
          <w:rFonts w:hint="eastAsia" w:ascii="仿宋_GB2312" w:hAnsi="仿宋_GB2312" w:eastAsia="仿宋_GB2312" w:cs="仿宋_GB2312"/>
          <w:color w:val="auto"/>
          <w:szCs w:val="32"/>
          <w:lang w:eastAsia="zh-CN"/>
        </w:rPr>
        <w:t>；性别：</w:t>
      </w:r>
      <w:r>
        <w:rPr>
          <w:rFonts w:hint="eastAsia" w:ascii="仿宋_GB2312" w:hAnsi="仿宋_GB2312" w:eastAsia="仿宋_GB2312" w:cs="仿宋_GB2312"/>
          <w:color w:val="auto"/>
          <w:szCs w:val="32"/>
        </w:rPr>
        <w:t>男</w:t>
      </w:r>
      <w:r>
        <w:rPr>
          <w:rFonts w:hint="eastAsia" w:ascii="仿宋_GB2312" w:hAnsi="仿宋_GB2312" w:eastAsia="仿宋_GB2312" w:cs="仿宋_GB2312"/>
          <w:color w:val="auto"/>
          <w:szCs w:val="32"/>
          <w:lang w:eastAsia="zh-CN"/>
        </w:rPr>
        <w:t>；籍贯：</w:t>
      </w:r>
      <w:r>
        <w:rPr>
          <w:rFonts w:hint="eastAsia" w:cs="仿宋_GB2312"/>
          <w:color w:val="auto"/>
          <w:szCs w:val="32"/>
          <w:lang w:eastAsia="zh-CN"/>
        </w:rPr>
        <w:t>江西</w:t>
      </w:r>
      <w:r>
        <w:rPr>
          <w:rFonts w:hint="eastAsia" w:cs="仿宋_GB2312"/>
          <w:color w:val="auto"/>
          <w:szCs w:val="32"/>
          <w:lang w:val="en-US" w:eastAsia="zh-CN"/>
        </w:rPr>
        <w:t>九江</w:t>
      </w:r>
      <w:r>
        <w:rPr>
          <w:rFonts w:hint="eastAsia" w:ascii="仿宋_GB2312" w:hAnsi="仿宋_GB2312" w:eastAsia="仿宋_GB2312" w:cs="仿宋_GB2312"/>
          <w:color w:val="auto"/>
          <w:szCs w:val="32"/>
          <w:lang w:eastAsia="zh-CN"/>
        </w:rPr>
        <w:t>；文化程度：</w:t>
      </w:r>
      <w:r>
        <w:rPr>
          <w:rFonts w:hint="eastAsia" w:cs="仿宋_GB2312"/>
          <w:color w:val="auto"/>
          <w:szCs w:val="32"/>
          <w:lang w:eastAsia="zh-CN"/>
        </w:rPr>
        <w:t>小学</w:t>
      </w:r>
      <w:r>
        <w:rPr>
          <w:rFonts w:hint="eastAsia" w:ascii="仿宋_GB2312" w:hAnsi="仿宋_GB2312" w:eastAsia="仿宋_GB2312" w:cs="仿宋_GB2312"/>
          <w:color w:val="auto"/>
          <w:szCs w:val="32"/>
          <w:lang w:eastAsia="zh-CN"/>
        </w:rPr>
        <w:t>；出生年月：</w:t>
      </w:r>
      <w:r>
        <w:rPr>
          <w:rFonts w:hint="eastAsia" w:cs="仿宋_GB2312"/>
          <w:color w:val="auto"/>
          <w:szCs w:val="32"/>
          <w:lang w:val="en-US" w:eastAsia="zh-CN"/>
        </w:rPr>
        <w:t>1969</w:t>
      </w:r>
      <w:r>
        <w:rPr>
          <w:rFonts w:hint="eastAsia" w:ascii="仿宋_GB2312" w:hAnsi="仿宋_GB2312" w:eastAsia="仿宋_GB2312" w:cs="仿宋_GB2312"/>
          <w:color w:val="auto"/>
          <w:szCs w:val="32"/>
          <w:lang w:val="en-US" w:eastAsia="zh-CN"/>
        </w:rPr>
        <w:t>年</w:t>
      </w:r>
      <w:r>
        <w:rPr>
          <w:rFonts w:hint="eastAsia" w:cs="仿宋_GB2312"/>
          <w:color w:val="auto"/>
          <w:szCs w:val="32"/>
          <w:lang w:val="en-US" w:eastAsia="zh-CN"/>
        </w:rPr>
        <w:t>4</w:t>
      </w:r>
      <w:r>
        <w:rPr>
          <w:rFonts w:hint="eastAsia" w:ascii="仿宋_GB2312" w:hAnsi="仿宋_GB2312" w:eastAsia="仿宋_GB2312" w:cs="仿宋_GB2312"/>
          <w:color w:val="auto"/>
          <w:szCs w:val="32"/>
          <w:lang w:val="en-US" w:eastAsia="zh-CN"/>
        </w:rPr>
        <w:t>月</w:t>
      </w:r>
      <w:r>
        <w:rPr>
          <w:rFonts w:hint="eastAsia" w:cs="仿宋_GB2312"/>
          <w:color w:val="auto"/>
          <w:szCs w:val="32"/>
          <w:lang w:val="en-US" w:eastAsia="zh-CN"/>
        </w:rPr>
        <w:t>16</w:t>
      </w:r>
      <w:r>
        <w:rPr>
          <w:rFonts w:hint="eastAsia" w:ascii="仿宋_GB2312" w:hAnsi="仿宋_GB2312" w:eastAsia="仿宋_GB2312" w:cs="仿宋_GB2312"/>
          <w:color w:val="auto"/>
          <w:szCs w:val="32"/>
          <w:lang w:val="en-US" w:eastAsia="zh-CN"/>
        </w:rPr>
        <w:t>日；</w:t>
      </w:r>
      <w:r>
        <w:rPr>
          <w:rFonts w:hint="eastAsia" w:cs="仿宋_GB2312"/>
          <w:color w:val="auto"/>
          <w:szCs w:val="32"/>
          <w:lang w:val="en-US" w:eastAsia="zh-CN"/>
        </w:rPr>
        <w:t>户籍地址：江西省九江市XX</w:t>
      </w:r>
      <w:bookmarkStart w:id="0" w:name="_GoBack"/>
      <w:bookmarkEnd w:id="0"/>
      <w:r>
        <w:rPr>
          <w:rFonts w:hint="eastAsia" w:cs="仿宋_GB2312"/>
          <w:color w:val="auto"/>
          <w:szCs w:val="32"/>
          <w:lang w:val="en-US" w:eastAsia="zh-CN"/>
        </w:rPr>
        <w:t>县XX村XX家XX号</w:t>
      </w:r>
      <w:r>
        <w:rPr>
          <w:rFonts w:hint="eastAsia" w:ascii="仿宋_GB2312" w:hAnsi="仿宋_GB2312" w:eastAsia="仿宋_GB2312" w:cs="仿宋_GB2312"/>
          <w:color w:val="auto"/>
          <w:szCs w:val="32"/>
          <w:lang w:val="en-US" w:eastAsia="zh-CN"/>
        </w:rPr>
        <w:t>；</w:t>
      </w:r>
      <w:r>
        <w:rPr>
          <w:rFonts w:hint="eastAsia" w:ascii="仿宋_GB2312" w:hAnsi="仿宋_GB2312" w:eastAsia="仿宋_GB2312" w:cs="仿宋_GB2312"/>
          <w:color w:val="auto"/>
          <w:szCs w:val="32"/>
        </w:rPr>
        <w:t>身份证号：</w:t>
      </w:r>
      <w:r>
        <w:rPr>
          <w:rFonts w:hint="eastAsia" w:cs="仿宋_GB2312"/>
          <w:color w:val="auto"/>
          <w:szCs w:val="32"/>
          <w:lang w:val="en-US" w:eastAsia="zh-CN"/>
        </w:rPr>
        <w:t>3604211969041XXXXX</w:t>
      </w:r>
      <w:r>
        <w:rPr>
          <w:rFonts w:hint="eastAsia" w:ascii="仿宋_GB2312" w:hAnsi="仿宋_GB2312" w:eastAsia="仿宋_GB2312" w:cs="仿宋_GB2312"/>
          <w:color w:val="auto"/>
          <w:szCs w:val="32"/>
        </w:rPr>
        <w:t>。</w:t>
      </w:r>
    </w:p>
    <w:p>
      <w:pPr>
        <w:keepNext w:val="0"/>
        <w:keepLines w:val="0"/>
        <w:pageBreakBefore w:val="0"/>
        <w:widowControl w:val="0"/>
        <w:kinsoku/>
        <w:wordWrap/>
        <w:topLinePunct w:val="0"/>
        <w:bidi w:val="0"/>
        <w:adjustRightInd/>
        <w:snapToGrid/>
        <w:spacing w:line="560" w:lineRule="exact"/>
        <w:ind w:firstLine="643"/>
        <w:textAlignment w:val="auto"/>
        <w:rPr>
          <w:rFonts w:ascii="楷体_GB2312" w:eastAsia="楷体_GB2312"/>
          <w:b/>
          <w:bCs w:val="0"/>
          <w:color w:val="auto"/>
          <w:szCs w:val="32"/>
        </w:rPr>
      </w:pPr>
      <w:r>
        <w:rPr>
          <w:rFonts w:hint="eastAsia" w:ascii="楷体_GB2312" w:eastAsia="楷体_GB2312"/>
          <w:b/>
          <w:bCs w:val="0"/>
          <w:color w:val="auto"/>
          <w:szCs w:val="32"/>
        </w:rPr>
        <w:t>（二）经济损失</w:t>
      </w:r>
    </w:p>
    <w:p>
      <w:pPr>
        <w:keepNext w:val="0"/>
        <w:keepLines w:val="0"/>
        <w:pageBreakBefore w:val="0"/>
        <w:widowControl w:val="0"/>
        <w:kinsoku/>
        <w:wordWrap/>
        <w:topLinePunct w:val="0"/>
        <w:bidi w:val="0"/>
        <w:adjustRightInd/>
        <w:snapToGrid/>
        <w:spacing w:line="560" w:lineRule="exact"/>
        <w:ind w:firstLine="640"/>
        <w:textAlignment w:val="auto"/>
        <w:rPr>
          <w:color w:val="auto"/>
          <w:szCs w:val="32"/>
        </w:rPr>
      </w:pPr>
      <w:r>
        <w:rPr>
          <w:rFonts w:hint="eastAsia"/>
          <w:color w:val="auto"/>
          <w:szCs w:val="32"/>
        </w:rPr>
        <w:t>本起事故造成直接经济损失约人民币</w:t>
      </w:r>
      <w:r>
        <w:rPr>
          <w:rFonts w:hint="eastAsia"/>
          <w:color w:val="auto"/>
          <w:szCs w:val="32"/>
          <w:lang w:val="en-US" w:eastAsia="zh-CN"/>
        </w:rPr>
        <w:t>150</w:t>
      </w:r>
      <w:r>
        <w:rPr>
          <w:rFonts w:hint="eastAsia"/>
          <w:color w:val="auto"/>
          <w:szCs w:val="32"/>
        </w:rPr>
        <w:t>万元。</w:t>
      </w:r>
    </w:p>
    <w:p>
      <w:pPr>
        <w:keepNext w:val="0"/>
        <w:keepLines w:val="0"/>
        <w:pageBreakBefore w:val="0"/>
        <w:widowControl w:val="0"/>
        <w:kinsoku/>
        <w:wordWrap/>
        <w:topLinePunct w:val="0"/>
        <w:bidi w:val="0"/>
        <w:adjustRightInd/>
        <w:snapToGrid/>
        <w:spacing w:line="560" w:lineRule="exact"/>
        <w:ind w:firstLine="643"/>
        <w:textAlignment w:val="auto"/>
        <w:rPr>
          <w:rFonts w:ascii="黑体" w:hAnsi="黑体" w:eastAsia="黑体" w:cs="黑体"/>
          <w:b w:val="0"/>
          <w:bCs w:val="0"/>
          <w:color w:val="auto"/>
        </w:rPr>
      </w:pPr>
      <w:r>
        <w:rPr>
          <w:rFonts w:hint="eastAsia" w:ascii="黑体" w:eastAsia="黑体"/>
          <w:b w:val="0"/>
          <w:bCs/>
          <w:color w:val="auto"/>
          <w:szCs w:val="32"/>
        </w:rPr>
        <w:t>四</w:t>
      </w:r>
      <w:r>
        <w:rPr>
          <w:rFonts w:hint="eastAsia" w:ascii="黑体" w:eastAsia="黑体"/>
          <w:b w:val="0"/>
          <w:bCs/>
          <w:color w:val="auto"/>
          <w:szCs w:val="32"/>
          <w:lang w:eastAsia="zh-CN"/>
        </w:rPr>
        <w:t>、</w:t>
      </w:r>
      <w:r>
        <w:rPr>
          <w:rFonts w:hint="eastAsia" w:ascii="黑体" w:hAnsi="黑体" w:eastAsia="黑体" w:cs="黑体"/>
          <w:b w:val="0"/>
          <w:bCs w:val="0"/>
          <w:color w:val="auto"/>
          <w:lang w:eastAsia="zh-CN"/>
        </w:rPr>
        <w:t>事故</w:t>
      </w:r>
      <w:r>
        <w:rPr>
          <w:rFonts w:hint="eastAsia" w:ascii="黑体" w:hAnsi="黑体" w:eastAsia="黑体" w:cs="黑体"/>
          <w:b w:val="0"/>
          <w:bCs w:val="0"/>
          <w:color w:val="auto"/>
        </w:rPr>
        <w:t>原因</w:t>
      </w:r>
      <w:r>
        <w:rPr>
          <w:rFonts w:hint="eastAsia" w:ascii="黑体" w:hAnsi="黑体" w:eastAsia="黑体" w:cs="黑体"/>
          <w:b w:val="0"/>
          <w:bCs w:val="0"/>
          <w:color w:val="auto"/>
          <w:lang w:eastAsia="zh-CN"/>
        </w:rPr>
        <w:t>及</w:t>
      </w:r>
      <w:r>
        <w:rPr>
          <w:rFonts w:hint="eastAsia" w:ascii="黑体" w:hAnsi="黑体" w:eastAsia="黑体" w:cs="黑体"/>
          <w:b w:val="0"/>
          <w:bCs w:val="0"/>
          <w:color w:val="auto"/>
        </w:rPr>
        <w:t>性质</w:t>
      </w:r>
    </w:p>
    <w:p>
      <w:pPr>
        <w:keepNext w:val="0"/>
        <w:keepLines w:val="0"/>
        <w:pageBreakBefore w:val="0"/>
        <w:widowControl w:val="0"/>
        <w:kinsoku/>
        <w:wordWrap/>
        <w:topLinePunct w:val="0"/>
        <w:bidi w:val="0"/>
        <w:adjustRightInd/>
        <w:snapToGrid/>
        <w:spacing w:line="560" w:lineRule="exact"/>
        <w:ind w:firstLine="643"/>
        <w:textAlignment w:val="auto"/>
        <w:rPr>
          <w:rFonts w:ascii="楷体_GB2312" w:hAnsi="Times New Roman" w:eastAsia="楷体_GB2312"/>
          <w:b/>
          <w:bCs w:val="0"/>
          <w:color w:val="auto"/>
          <w:szCs w:val="32"/>
        </w:rPr>
      </w:pPr>
      <w:r>
        <w:rPr>
          <w:rFonts w:hint="eastAsia" w:ascii="楷体_GB2312" w:hAnsi="Times New Roman" w:eastAsia="楷体_GB2312"/>
          <w:b/>
          <w:bCs w:val="0"/>
          <w:color w:val="auto"/>
          <w:szCs w:val="32"/>
        </w:rPr>
        <w:t>（一）</w:t>
      </w:r>
      <w:r>
        <w:rPr>
          <w:rFonts w:hint="eastAsia" w:ascii="楷体_GB2312" w:hAnsi="Times New Roman" w:eastAsia="楷体_GB2312"/>
          <w:b/>
          <w:bCs w:val="0"/>
          <w:color w:val="auto"/>
          <w:szCs w:val="32"/>
          <w:lang w:eastAsia="zh-CN"/>
        </w:rPr>
        <w:t>事故</w:t>
      </w:r>
      <w:r>
        <w:rPr>
          <w:rFonts w:hint="eastAsia" w:ascii="楷体_GB2312" w:hAnsi="Times New Roman" w:eastAsia="楷体_GB2312"/>
          <w:b/>
          <w:bCs w:val="0"/>
          <w:color w:val="auto"/>
          <w:szCs w:val="32"/>
        </w:rPr>
        <w:t>原因</w:t>
      </w:r>
    </w:p>
    <w:p>
      <w:pPr>
        <w:keepNext w:val="0"/>
        <w:keepLines w:val="0"/>
        <w:pageBreakBefore w:val="0"/>
        <w:widowControl w:val="0"/>
        <w:kinsoku/>
        <w:wordWrap/>
        <w:topLinePunct w:val="0"/>
        <w:bidi w:val="0"/>
        <w:adjustRightInd/>
        <w:snapToGrid/>
        <w:spacing w:line="560" w:lineRule="exact"/>
        <w:ind w:firstLine="643"/>
        <w:textAlignment w:val="auto"/>
        <w:rPr>
          <w:color w:val="auto"/>
          <w:szCs w:val="32"/>
        </w:rPr>
      </w:pPr>
      <w:r>
        <w:rPr>
          <w:rFonts w:hint="eastAsia"/>
          <w:b/>
          <w:color w:val="auto"/>
          <w:szCs w:val="32"/>
        </w:rPr>
        <w:t>1.直接原因</w:t>
      </w:r>
    </w:p>
    <w:p>
      <w:pPr>
        <w:keepNext w:val="0"/>
        <w:keepLines w:val="0"/>
        <w:pageBreakBefore w:val="0"/>
        <w:widowControl w:val="0"/>
        <w:kinsoku/>
        <w:wordWrap/>
        <w:topLinePunct w:val="0"/>
        <w:bidi w:val="0"/>
        <w:adjustRightInd/>
        <w:snapToGrid/>
        <w:spacing w:line="560" w:lineRule="exact"/>
        <w:ind w:firstLine="643"/>
        <w:textAlignment w:val="auto"/>
        <w:rPr>
          <w:rFonts w:hint="eastAsia" w:cs="仿宋_GB2312"/>
          <w:color w:val="auto"/>
          <w:kern w:val="2"/>
          <w:sz w:val="32"/>
          <w:szCs w:val="22"/>
          <w:lang w:val="en-US" w:eastAsia="zh-CN" w:bidi="ar-SA"/>
        </w:rPr>
      </w:pPr>
      <w:r>
        <w:rPr>
          <w:rFonts w:hint="eastAsia" w:cs="仿宋_GB2312"/>
          <w:color w:val="auto"/>
          <w:kern w:val="2"/>
          <w:sz w:val="32"/>
          <w:szCs w:val="22"/>
          <w:lang w:val="en-US" w:eastAsia="zh-CN" w:bidi="ar-SA"/>
        </w:rPr>
        <w:t>作业人员在未采取安全防范措施的情况下进入富集硫化氢的污水井内，吸入硫化氢中毒。</w:t>
      </w:r>
    </w:p>
    <w:p>
      <w:pPr>
        <w:keepNext w:val="0"/>
        <w:keepLines w:val="0"/>
        <w:pageBreakBefore w:val="0"/>
        <w:widowControl w:val="0"/>
        <w:kinsoku/>
        <w:wordWrap/>
        <w:topLinePunct w:val="0"/>
        <w:bidi w:val="0"/>
        <w:adjustRightInd/>
        <w:snapToGrid/>
        <w:spacing w:line="560" w:lineRule="exact"/>
        <w:ind w:firstLine="643"/>
        <w:textAlignment w:val="auto"/>
        <w:rPr>
          <w:rFonts w:hint="eastAsia" w:ascii="仿宋_GB2312" w:hAnsi="仿宋_GB2312" w:eastAsia="仿宋_GB2312" w:cs="仿宋_GB2312"/>
          <w:color w:val="auto"/>
          <w:szCs w:val="32"/>
          <w:lang w:eastAsia="zh-CN"/>
        </w:rPr>
      </w:pPr>
      <w:r>
        <w:rPr>
          <w:rFonts w:hint="eastAsia"/>
          <w:b/>
          <w:bCs/>
          <w:color w:val="auto"/>
        </w:rPr>
        <w:t>2.间接原因</w:t>
      </w:r>
    </w:p>
    <w:p>
      <w:pPr>
        <w:keepNext w:val="0"/>
        <w:keepLines w:val="0"/>
        <w:pageBreakBefore w:val="0"/>
        <w:widowControl w:val="0"/>
        <w:kinsoku/>
        <w:wordWrap/>
        <w:topLinePunct w:val="0"/>
        <w:bidi w:val="0"/>
        <w:adjustRightInd/>
        <w:snapToGrid/>
        <w:spacing w:line="560" w:lineRule="exact"/>
        <w:ind w:firstLine="643"/>
        <w:textAlignment w:val="auto"/>
        <w:rPr>
          <w:rFonts w:hint="eastAsia" w:cs="仿宋_GB2312"/>
          <w:color w:val="auto"/>
          <w:lang w:val="en-US" w:eastAsia="zh-CN"/>
        </w:rPr>
      </w:pPr>
      <w:r>
        <w:rPr>
          <w:rFonts w:hint="eastAsia" w:cs="仿宋_GB2312"/>
          <w:color w:val="auto"/>
          <w:lang w:val="en-US" w:eastAsia="zh-CN"/>
        </w:rPr>
        <w:t>明珠湖公司未落实安全生产责任制。对作业人员安全教育培训不到位，未告知作业人员有限空间作业的危险因素、防范措施，未配备相应的劳动防护用品；对排污作业中涉及有限空间作业的风险辨识不足，未组织制定和完善相应的安全管理规章制度、操作规程；未有效开展有限空间隐患排查，未设置有限空间安全警示标志。</w:t>
      </w:r>
    </w:p>
    <w:p>
      <w:pPr>
        <w:keepNext w:val="0"/>
        <w:keepLines w:val="0"/>
        <w:pageBreakBefore w:val="0"/>
        <w:widowControl w:val="0"/>
        <w:kinsoku/>
        <w:wordWrap/>
        <w:topLinePunct w:val="0"/>
        <w:bidi w:val="0"/>
        <w:adjustRightInd/>
        <w:snapToGrid/>
        <w:spacing w:line="560" w:lineRule="exact"/>
        <w:ind w:firstLine="640"/>
        <w:textAlignment w:val="auto"/>
        <w:rPr>
          <w:rFonts w:hint="eastAsia" w:ascii="楷体_GB2312" w:hAnsi="楷体_GB2312" w:eastAsia="楷体_GB2312" w:cs="楷体_GB2312"/>
          <w:b/>
          <w:bCs w:val="0"/>
          <w:color w:val="auto"/>
          <w:szCs w:val="32"/>
        </w:rPr>
      </w:pPr>
      <w:r>
        <w:rPr>
          <w:rFonts w:hint="eastAsia" w:ascii="楷体_GB2312" w:hAnsi="楷体_GB2312" w:eastAsia="楷体_GB2312" w:cs="楷体_GB2312"/>
          <w:b/>
          <w:bCs w:val="0"/>
          <w:color w:val="auto"/>
          <w:szCs w:val="32"/>
        </w:rPr>
        <w:t>（二）事故性质</w:t>
      </w:r>
    </w:p>
    <w:p>
      <w:pPr>
        <w:keepNext w:val="0"/>
        <w:keepLines w:val="0"/>
        <w:pageBreakBefore w:val="0"/>
        <w:widowControl w:val="0"/>
        <w:kinsoku/>
        <w:wordWrap/>
        <w:topLinePunct w:val="0"/>
        <w:bidi w:val="0"/>
        <w:adjustRightInd/>
        <w:snapToGrid/>
        <w:spacing w:line="560" w:lineRule="exact"/>
        <w:ind w:firstLine="640"/>
        <w:textAlignment w:val="auto"/>
        <w:rPr>
          <w:rFonts w:hint="eastAsia"/>
          <w:color w:val="auto"/>
        </w:rPr>
      </w:pPr>
      <w:r>
        <w:rPr>
          <w:rFonts w:hint="eastAsia" w:ascii="仿宋_GB2312" w:hAnsi="仿宋_GB2312" w:eastAsia="仿宋_GB2312" w:cs="仿宋_GB2312"/>
          <w:color w:val="auto"/>
        </w:rPr>
        <w:t>经事故调查组调查认定，</w:t>
      </w:r>
      <w:r>
        <w:rPr>
          <w:rFonts w:hint="eastAsia" w:cs="仿宋_GB2312"/>
          <w:color w:val="auto"/>
          <w:lang w:eastAsia="zh-CN"/>
        </w:rPr>
        <w:t>该事故系一般</w:t>
      </w:r>
      <w:r>
        <w:rPr>
          <w:rFonts w:hint="eastAsia" w:ascii="仿宋_GB2312" w:hAnsi="仿宋_GB2312" w:eastAsia="仿宋_GB2312" w:cs="仿宋_GB2312"/>
          <w:color w:val="auto"/>
        </w:rPr>
        <w:t>生产安全责任事故。</w:t>
      </w:r>
    </w:p>
    <w:p>
      <w:pPr>
        <w:keepNext w:val="0"/>
        <w:keepLines w:val="0"/>
        <w:pageBreakBefore w:val="0"/>
        <w:widowControl w:val="0"/>
        <w:kinsoku/>
        <w:wordWrap/>
        <w:topLinePunct w:val="0"/>
        <w:bidi w:val="0"/>
        <w:adjustRightInd/>
        <w:snapToGrid/>
        <w:spacing w:line="560" w:lineRule="exact"/>
        <w:ind w:firstLine="643"/>
        <w:textAlignment w:val="auto"/>
        <w:rPr>
          <w:rFonts w:ascii="楷体_GB2312" w:hAnsi="Times New Roman" w:eastAsia="楷体_GB2312"/>
          <w:b w:val="0"/>
          <w:bCs w:val="0"/>
          <w:color w:val="auto"/>
          <w:szCs w:val="32"/>
        </w:rPr>
      </w:pPr>
      <w:r>
        <w:rPr>
          <w:rFonts w:hint="eastAsia" w:ascii="黑体" w:hAnsi="黑体" w:eastAsia="黑体" w:cs="黑体"/>
          <w:b w:val="0"/>
          <w:bCs w:val="0"/>
          <w:color w:val="auto"/>
          <w:lang w:eastAsia="zh-CN"/>
        </w:rPr>
        <w:t>五</w:t>
      </w:r>
      <w:r>
        <w:rPr>
          <w:rFonts w:hint="eastAsia" w:ascii="黑体" w:hAnsi="黑体" w:eastAsia="黑体" w:cs="黑体"/>
          <w:b w:val="0"/>
          <w:bCs w:val="0"/>
          <w:color w:val="auto"/>
        </w:rPr>
        <w:t>、责任认定及处理建议</w:t>
      </w:r>
    </w:p>
    <w:p>
      <w:pPr>
        <w:keepNext w:val="0"/>
        <w:keepLines w:val="0"/>
        <w:pageBreakBefore w:val="0"/>
        <w:widowControl w:val="0"/>
        <w:kinsoku/>
        <w:wordWrap/>
        <w:topLinePunct w:val="0"/>
        <w:bidi w:val="0"/>
        <w:adjustRightInd/>
        <w:snapToGrid/>
        <w:spacing w:line="560" w:lineRule="exact"/>
        <w:ind w:firstLine="643"/>
        <w:textAlignment w:val="auto"/>
        <w:rPr>
          <w:b/>
          <w:bCs w:val="0"/>
          <w:i w:val="0"/>
          <w:iCs w:val="0"/>
          <w:color w:val="auto"/>
          <w:szCs w:val="32"/>
        </w:rPr>
      </w:pPr>
      <w:r>
        <w:rPr>
          <w:rFonts w:hint="eastAsia" w:ascii="楷体_GB2312" w:eastAsia="楷体_GB2312"/>
          <w:b/>
          <w:bCs w:val="0"/>
          <w:i w:val="0"/>
          <w:iCs w:val="0"/>
          <w:color w:val="auto"/>
          <w:szCs w:val="32"/>
        </w:rPr>
        <w:t>（</w:t>
      </w:r>
      <w:r>
        <w:rPr>
          <w:rFonts w:hint="eastAsia" w:ascii="楷体_GB2312" w:eastAsia="楷体_GB2312"/>
          <w:b/>
          <w:bCs w:val="0"/>
          <w:i w:val="0"/>
          <w:iCs w:val="0"/>
          <w:color w:val="auto"/>
          <w:szCs w:val="32"/>
          <w:lang w:eastAsia="zh-CN"/>
        </w:rPr>
        <w:t>一</w:t>
      </w:r>
      <w:r>
        <w:rPr>
          <w:rFonts w:hint="eastAsia" w:ascii="楷体_GB2312" w:eastAsia="楷体_GB2312"/>
          <w:b/>
          <w:bCs w:val="0"/>
          <w:i w:val="0"/>
          <w:iCs w:val="0"/>
          <w:color w:val="auto"/>
          <w:szCs w:val="32"/>
        </w:rPr>
        <w:t>）责任单位</w:t>
      </w:r>
      <w:r>
        <w:rPr>
          <w:rFonts w:hint="eastAsia" w:ascii="楷体_GB2312" w:eastAsia="楷体_GB2312"/>
          <w:b/>
          <w:bCs w:val="0"/>
          <w:i w:val="0"/>
          <w:iCs w:val="0"/>
          <w:color w:val="auto"/>
          <w:szCs w:val="32"/>
          <w:lang w:eastAsia="zh-CN"/>
        </w:rPr>
        <w:t>的</w:t>
      </w:r>
      <w:r>
        <w:rPr>
          <w:rFonts w:hint="eastAsia" w:ascii="楷体_GB2312" w:eastAsia="楷体_GB2312"/>
          <w:b/>
          <w:bCs w:val="0"/>
          <w:i w:val="0"/>
          <w:iCs w:val="0"/>
          <w:color w:val="auto"/>
          <w:szCs w:val="32"/>
        </w:rPr>
        <w:t>认定</w:t>
      </w:r>
      <w:r>
        <w:rPr>
          <w:rFonts w:hint="eastAsia" w:ascii="楷体_GB2312" w:eastAsia="楷体_GB2312"/>
          <w:b/>
          <w:bCs w:val="0"/>
          <w:i w:val="0"/>
          <w:iCs w:val="0"/>
          <w:color w:val="auto"/>
          <w:szCs w:val="32"/>
          <w:lang w:eastAsia="zh-CN"/>
        </w:rPr>
        <w:t>及</w:t>
      </w:r>
      <w:r>
        <w:rPr>
          <w:rFonts w:hint="eastAsia" w:ascii="楷体_GB2312" w:eastAsia="楷体_GB2312"/>
          <w:b/>
          <w:bCs w:val="0"/>
          <w:i w:val="0"/>
          <w:iCs w:val="0"/>
          <w:color w:val="auto"/>
          <w:szCs w:val="32"/>
        </w:rPr>
        <w:t>处理</w:t>
      </w:r>
    </w:p>
    <w:p>
      <w:pPr>
        <w:keepNext w:val="0"/>
        <w:keepLines w:val="0"/>
        <w:pageBreakBefore w:val="0"/>
        <w:widowControl w:val="0"/>
        <w:kinsoku/>
        <w:wordWrap/>
        <w:topLinePunct w:val="0"/>
        <w:bidi w:val="0"/>
        <w:adjustRightInd/>
        <w:snapToGrid/>
        <w:spacing w:line="560" w:lineRule="exact"/>
        <w:ind w:firstLine="643"/>
        <w:textAlignment w:val="auto"/>
        <w:rPr>
          <w:rFonts w:hint="eastAsia" w:cs="仿宋_GB2312"/>
          <w:color w:val="auto"/>
          <w:lang w:val="en-US" w:eastAsia="zh-CN"/>
        </w:rPr>
      </w:pPr>
      <w:r>
        <w:rPr>
          <w:rFonts w:hint="eastAsia" w:cs="仿宋_GB2312"/>
          <w:color w:val="auto"/>
          <w:lang w:val="en-US" w:eastAsia="zh-CN"/>
        </w:rPr>
        <w:t>明珠湖公司未落实安全生产责任制。对作业人员安全教育培训不到位，未告知作业人员有限空间作业的危险因素、防范措施，未配备相应的劳动防护用品；对排污作业中涉及有限空间作业的风险辨识不足，未组织制定和完善相应的安全管理规章制度、操作规程；未有效开展有限空间隐患排查，未设置有限空间安全警示标志。</w:t>
      </w:r>
    </w:p>
    <w:p>
      <w:pPr>
        <w:keepNext w:val="0"/>
        <w:keepLines w:val="0"/>
        <w:pageBreakBefore w:val="0"/>
        <w:widowControl w:val="0"/>
        <w:kinsoku/>
        <w:wordWrap/>
        <w:topLinePunct w:val="0"/>
        <w:bidi w:val="0"/>
        <w:adjustRightInd/>
        <w:snapToGrid/>
        <w:spacing w:line="560" w:lineRule="exact"/>
        <w:ind w:firstLine="640"/>
        <w:textAlignment w:val="auto"/>
        <w:rPr>
          <w:rFonts w:hint="eastAsia" w:ascii="楷体_GB2312" w:hAnsi="Times New Roman" w:eastAsia="楷体_GB2312"/>
          <w:b/>
          <w:bCs w:val="0"/>
          <w:color w:val="auto"/>
          <w:szCs w:val="32"/>
        </w:rPr>
      </w:pPr>
      <w:r>
        <w:rPr>
          <w:rFonts w:hint="eastAsia" w:ascii="仿宋_GB2312" w:hAnsi="仿宋_GB2312" w:eastAsia="仿宋_GB2312" w:cs="仿宋_GB2312"/>
          <w:color w:val="auto"/>
          <w:szCs w:val="32"/>
        </w:rPr>
        <w:t>建议区</w:t>
      </w:r>
      <w:r>
        <w:rPr>
          <w:rFonts w:hint="eastAsia" w:cs="仿宋_GB2312"/>
          <w:color w:val="auto"/>
          <w:szCs w:val="32"/>
          <w:lang w:eastAsia="zh-CN"/>
        </w:rPr>
        <w:t>应急局</w:t>
      </w:r>
      <w:r>
        <w:rPr>
          <w:rFonts w:hint="eastAsia" w:ascii="仿宋_GB2312" w:hAnsi="仿宋_GB2312" w:eastAsia="仿宋_GB2312" w:cs="仿宋_GB2312"/>
          <w:color w:val="auto"/>
          <w:szCs w:val="32"/>
        </w:rPr>
        <w:t>依据相关法律法规对</w:t>
      </w:r>
      <w:r>
        <w:rPr>
          <w:rFonts w:hint="eastAsia" w:cs="仿宋_GB2312"/>
          <w:color w:val="auto"/>
          <w:lang w:val="en-US" w:eastAsia="zh-CN"/>
        </w:rPr>
        <w:t>明珠湖公司</w:t>
      </w:r>
      <w:r>
        <w:rPr>
          <w:rFonts w:hint="eastAsia" w:ascii="仿宋_GB2312" w:hAnsi="仿宋_GB2312" w:eastAsia="仿宋_GB2312" w:cs="仿宋_GB2312"/>
          <w:color w:val="auto"/>
          <w:szCs w:val="32"/>
        </w:rPr>
        <w:t>给予行政处罚。</w:t>
      </w:r>
    </w:p>
    <w:p>
      <w:pPr>
        <w:keepNext w:val="0"/>
        <w:keepLines w:val="0"/>
        <w:pageBreakBefore w:val="0"/>
        <w:widowControl w:val="0"/>
        <w:kinsoku/>
        <w:wordWrap/>
        <w:topLinePunct w:val="0"/>
        <w:bidi w:val="0"/>
        <w:adjustRightInd/>
        <w:snapToGrid/>
        <w:spacing w:line="560" w:lineRule="exact"/>
        <w:ind w:firstLine="643"/>
        <w:textAlignment w:val="auto"/>
        <w:rPr>
          <w:rFonts w:ascii="楷体_GB2312" w:hAnsi="Times New Roman" w:eastAsia="楷体_GB2312"/>
          <w:b/>
          <w:bCs w:val="0"/>
          <w:color w:val="auto"/>
          <w:szCs w:val="32"/>
        </w:rPr>
      </w:pPr>
      <w:r>
        <w:rPr>
          <w:rFonts w:hint="eastAsia" w:ascii="楷体_GB2312" w:hAnsi="Times New Roman" w:eastAsia="楷体_GB2312"/>
          <w:b/>
          <w:bCs w:val="0"/>
          <w:color w:val="auto"/>
          <w:szCs w:val="32"/>
        </w:rPr>
        <w:t>（</w:t>
      </w:r>
      <w:r>
        <w:rPr>
          <w:rFonts w:hint="eastAsia" w:ascii="楷体_GB2312" w:hAnsi="Times New Roman" w:eastAsia="楷体_GB2312"/>
          <w:b/>
          <w:bCs w:val="0"/>
          <w:color w:val="auto"/>
          <w:szCs w:val="32"/>
          <w:lang w:eastAsia="zh-CN"/>
        </w:rPr>
        <w:t>二</w:t>
      </w:r>
      <w:r>
        <w:rPr>
          <w:rFonts w:hint="eastAsia" w:ascii="楷体_GB2312" w:hAnsi="Times New Roman" w:eastAsia="楷体_GB2312"/>
          <w:b/>
          <w:bCs w:val="0"/>
          <w:color w:val="auto"/>
          <w:szCs w:val="32"/>
        </w:rPr>
        <w:t>）责任人员的认定及处理</w:t>
      </w:r>
    </w:p>
    <w:p>
      <w:pPr>
        <w:keepNext w:val="0"/>
        <w:keepLines w:val="0"/>
        <w:pageBreakBefore w:val="0"/>
        <w:widowControl w:val="0"/>
        <w:kinsoku/>
        <w:wordWrap/>
        <w:topLinePunct w:val="0"/>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1.刘某某，明珠湖公司饲养员、维修员。对现场存在的作业风险辨识不足，在无安全防范措施的情况下冒险进入污水井内。对事故发生负有责任，鉴于已在事故中死亡，建议不追究责任。</w:t>
      </w:r>
    </w:p>
    <w:p>
      <w:pPr>
        <w:keepNext w:val="0"/>
        <w:keepLines w:val="0"/>
        <w:pageBreakBefore w:val="0"/>
        <w:widowControl w:val="0"/>
        <w:kinsoku/>
        <w:wordWrap/>
        <w:topLinePunct w:val="0"/>
        <w:bidi w:val="0"/>
        <w:adjustRightInd/>
        <w:snapToGrid/>
        <w:spacing w:line="560" w:lineRule="exact"/>
        <w:ind w:firstLine="640"/>
        <w:textAlignment w:val="auto"/>
        <w:rPr>
          <w:rFonts w:hint="default" w:cs="仿宋_GB2312"/>
          <w:color w:val="auto"/>
          <w:lang w:val="en-US" w:eastAsia="zh-CN"/>
        </w:rPr>
      </w:pPr>
      <w:r>
        <w:rPr>
          <w:rFonts w:hint="eastAsia" w:cs="仿宋_GB2312"/>
          <w:color w:val="auto"/>
          <w:lang w:val="en-US" w:eastAsia="zh-CN"/>
        </w:rPr>
        <w:t>2.刘建华，明珠湖公司厂长。对疏通排污管道作业风险辨识不足，对作业现场安全监管不力，对作业人员安全教育培训不到位。</w:t>
      </w:r>
      <w:r>
        <w:rPr>
          <w:rFonts w:hint="eastAsia" w:ascii="仿宋_GB2312" w:hAnsi="仿宋_GB2312" w:eastAsia="仿宋_GB2312" w:cs="仿宋_GB2312"/>
          <w:color w:val="auto"/>
          <w:lang w:eastAsia="zh-CN"/>
        </w:rPr>
        <w:t>对事故发生负有责任。</w:t>
      </w:r>
    </w:p>
    <w:p>
      <w:pPr>
        <w:keepNext w:val="0"/>
        <w:keepLines w:val="0"/>
        <w:pageBreakBefore w:val="0"/>
        <w:widowControl w:val="0"/>
        <w:kinsoku/>
        <w:wordWrap/>
        <w:topLinePunct w:val="0"/>
        <w:bidi w:val="0"/>
        <w:adjustRightInd/>
        <w:snapToGrid/>
        <w:spacing w:line="560" w:lineRule="exact"/>
        <w:ind w:firstLine="643"/>
        <w:jc w:val="both"/>
        <w:textAlignment w:val="auto"/>
        <w:rPr>
          <w:rFonts w:hint="default"/>
          <w:lang w:val="en-US" w:eastAsia="zh-CN"/>
        </w:rPr>
      </w:pPr>
      <w:r>
        <w:rPr>
          <w:rFonts w:hint="eastAsia" w:ascii="仿宋_GB2312" w:hAnsi="仿宋_GB2312" w:eastAsia="仿宋_GB2312" w:cs="仿宋_GB2312"/>
          <w:color w:val="auto"/>
          <w:lang w:eastAsia="zh-CN"/>
        </w:rPr>
        <w:t>建议</w:t>
      </w:r>
      <w:r>
        <w:rPr>
          <w:rFonts w:hint="eastAsia" w:cs="仿宋_GB2312"/>
          <w:color w:val="auto"/>
          <w:lang w:val="en-US" w:eastAsia="zh-CN"/>
        </w:rPr>
        <w:t>明珠湖公司</w:t>
      </w:r>
      <w:r>
        <w:rPr>
          <w:rFonts w:hint="eastAsia" w:ascii="仿宋_GB2312" w:hAnsi="仿宋_GB2312" w:eastAsia="仿宋_GB2312" w:cs="仿宋_GB2312"/>
          <w:color w:val="auto"/>
          <w:lang w:eastAsia="zh-CN"/>
        </w:rPr>
        <w:t>对上述事故责任人员及其他相关人员按照企业规定给予处理。</w:t>
      </w:r>
    </w:p>
    <w:p>
      <w:pPr>
        <w:keepNext w:val="0"/>
        <w:keepLines w:val="0"/>
        <w:pageBreakBefore w:val="0"/>
        <w:widowControl w:val="0"/>
        <w:kinsoku/>
        <w:wordWrap/>
        <w:topLinePunct w:val="0"/>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六</w:t>
      </w:r>
      <w:r>
        <w:rPr>
          <w:rFonts w:hint="eastAsia" w:ascii="黑体" w:eastAsia="黑体"/>
          <w:b w:val="0"/>
          <w:bCs/>
          <w:color w:val="auto"/>
          <w:szCs w:val="32"/>
        </w:rPr>
        <w:t>、事故</w:t>
      </w:r>
      <w:r>
        <w:rPr>
          <w:rFonts w:hint="eastAsia" w:ascii="黑体" w:eastAsia="黑体"/>
          <w:b w:val="0"/>
          <w:bCs/>
          <w:color w:val="auto"/>
          <w:szCs w:val="32"/>
          <w:lang w:eastAsia="zh-CN"/>
        </w:rPr>
        <w:t>教训</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b/>
          <w:bCs/>
          <w:color w:val="auto"/>
          <w:szCs w:val="32"/>
          <w:lang w:eastAsia="zh-CN"/>
        </w:rPr>
      </w:pPr>
      <w:r>
        <w:rPr>
          <w:rFonts w:hint="eastAsia" w:ascii="仿宋_GB2312" w:hAnsi="仿宋_GB2312" w:eastAsia="仿宋_GB2312" w:cs="仿宋_GB2312"/>
          <w:color w:val="auto"/>
          <w:szCs w:val="32"/>
        </w:rPr>
        <w:t>针对“</w:t>
      </w:r>
      <w:r>
        <w:rPr>
          <w:rFonts w:hint="eastAsia" w:cs="仿宋_GB2312"/>
          <w:color w:val="auto"/>
          <w:szCs w:val="32"/>
          <w:lang w:val="en-US" w:eastAsia="zh-CN"/>
        </w:rPr>
        <w:t>3·5</w:t>
      </w:r>
      <w:r>
        <w:rPr>
          <w:rFonts w:hint="eastAsia" w:ascii="仿宋_GB2312" w:hAnsi="仿宋_GB2312" w:eastAsia="仿宋_GB2312" w:cs="仿宋_GB2312"/>
          <w:color w:val="auto"/>
          <w:szCs w:val="32"/>
        </w:rPr>
        <w:t>”事故暴露出的问题</w:t>
      </w:r>
      <w:r>
        <w:rPr>
          <w:rFonts w:hint="eastAsia" w:cs="仿宋_GB2312"/>
          <w:color w:val="auto"/>
          <w:szCs w:val="32"/>
          <w:lang w:eastAsia="zh-CN"/>
        </w:rPr>
        <w:t>，各乡镇、各部门、各单位</w:t>
      </w:r>
      <w:r>
        <w:rPr>
          <w:rFonts w:hint="eastAsia" w:ascii="仿宋_GB2312" w:hAnsi="仿宋_GB2312" w:eastAsia="仿宋_GB2312" w:cs="仿宋_GB2312"/>
          <w:color w:val="auto"/>
          <w:szCs w:val="32"/>
        </w:rPr>
        <w:t>思想上要高度重视，深刻吸取事故教训，加强风险防控，抓好源头治理和事故预防，坚决</w:t>
      </w:r>
      <w:r>
        <w:rPr>
          <w:rFonts w:hint="eastAsia" w:cs="仿宋_GB2312"/>
          <w:color w:val="auto"/>
          <w:szCs w:val="32"/>
          <w:lang w:eastAsia="zh-CN"/>
        </w:rPr>
        <w:t>杜绝</w:t>
      </w:r>
      <w:r>
        <w:rPr>
          <w:rFonts w:hint="eastAsia" w:ascii="仿宋_GB2312" w:hAnsi="仿宋_GB2312" w:eastAsia="仿宋_GB2312" w:cs="仿宋_GB2312"/>
          <w:color w:val="auto"/>
          <w:szCs w:val="32"/>
        </w:rPr>
        <w:t>类似事故发生。</w:t>
      </w:r>
    </w:p>
    <w:p>
      <w:pPr>
        <w:keepNext w:val="0"/>
        <w:keepLines w:val="0"/>
        <w:pageBreakBefore w:val="0"/>
        <w:widowControl w:val="0"/>
        <w:kinsoku/>
        <w:wordWrap/>
        <w:overflowPunct w:val="0"/>
        <w:topLinePunct w:val="0"/>
        <w:autoSpaceDE/>
        <w:autoSpaceDN/>
        <w:bidi w:val="0"/>
        <w:adjustRightInd/>
        <w:snapToGrid/>
        <w:ind w:left="0" w:leftChars="0" w:firstLine="643" w:firstLineChars="200"/>
        <w:textAlignment w:val="auto"/>
        <w:outlineLvl w:val="9"/>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rPr>
        <w:t>（</w:t>
      </w:r>
      <w:r>
        <w:rPr>
          <w:rFonts w:hint="eastAsia" w:ascii="楷体_GB2312" w:hAnsi="楷体_GB2312" w:eastAsia="楷体_GB2312" w:cs="楷体_GB2312"/>
          <w:b/>
          <w:bCs/>
          <w:color w:val="auto"/>
          <w:szCs w:val="32"/>
          <w:lang w:eastAsia="zh-CN"/>
        </w:rPr>
        <w:t>一</w:t>
      </w:r>
      <w:r>
        <w:rPr>
          <w:rFonts w:hint="eastAsia" w:ascii="楷体_GB2312" w:hAnsi="楷体_GB2312" w:eastAsia="楷体_GB2312" w:cs="楷体_GB2312"/>
          <w:b/>
          <w:bCs/>
          <w:color w:val="auto"/>
          <w:szCs w:val="32"/>
        </w:rPr>
        <w:t>）切实履行监管责任，坚决防范同类事故发生</w:t>
      </w:r>
    </w:p>
    <w:p>
      <w:pPr>
        <w:keepNext w:val="0"/>
        <w:keepLines w:val="0"/>
        <w:pageBreakBefore w:val="0"/>
        <w:widowControl w:val="0"/>
        <w:kinsoku/>
        <w:wordWrap/>
        <w:overflowPunct w:val="0"/>
        <w:topLinePunct w:val="0"/>
        <w:autoSpaceDE/>
        <w:autoSpaceDN/>
        <w:bidi w:val="0"/>
        <w:adjustRightInd/>
        <w:snapToGrid/>
        <w:ind w:left="0" w:leftChars="0" w:firstLine="640" w:firstLineChars="200"/>
        <w:textAlignment w:val="auto"/>
        <w:outlineLvl w:val="9"/>
        <w:rPr>
          <w:rFonts w:hint="eastAsia" w:ascii="仿宋_GB2312" w:hAnsi="仿宋_GB2312" w:eastAsia="仿宋_GB2312" w:cs="仿宋_GB2312"/>
          <w:color w:val="auto"/>
          <w:szCs w:val="32"/>
        </w:rPr>
      </w:pPr>
      <w:r>
        <w:rPr>
          <w:rFonts w:hint="eastAsia" w:cs="仿宋_GB2312"/>
          <w:color w:val="auto"/>
          <w:szCs w:val="32"/>
          <w:lang w:eastAsia="zh-CN"/>
        </w:rPr>
        <w:t>各乡镇、各部门要</w:t>
      </w:r>
      <w:r>
        <w:rPr>
          <w:rFonts w:hint="eastAsia" w:ascii="仿宋_GB2312" w:hAnsi="仿宋_GB2312" w:eastAsia="仿宋_GB2312" w:cs="仿宋_GB2312"/>
          <w:color w:val="auto"/>
          <w:szCs w:val="32"/>
        </w:rPr>
        <w:t>认真开展有限空间作业场所的排查，摸清有限空间作业场所的底数，做到底数清、情况明</w:t>
      </w:r>
      <w:r>
        <w:rPr>
          <w:rFonts w:hint="eastAsia" w:cs="仿宋_GB2312"/>
          <w:color w:val="auto"/>
          <w:szCs w:val="32"/>
          <w:lang w:eastAsia="zh-CN"/>
        </w:rPr>
        <w:t>。</w:t>
      </w:r>
      <w:r>
        <w:rPr>
          <w:rFonts w:hint="eastAsia" w:ascii="仿宋_GB2312" w:hAnsi="仿宋_GB2312" w:eastAsia="仿宋_GB2312" w:cs="仿宋_GB2312"/>
          <w:color w:val="auto"/>
          <w:szCs w:val="32"/>
        </w:rPr>
        <w:t>督促落实有限空间安全管理措施，落实安全生产主体责任，健全完善有限空间作业安全管理制度和安全操作规程，切实做到有限空间作业相关人员对应知应会内容的知行合一。强化应急措施杜绝盲目施救，督促存在有限空间作业场所的单位结合本单位特点和相关技术标准，制定有针对性的应急预案，切实提高从业人员的应急意识和自救互救能力，坚决杜绝盲目施救，避免事故伤亡扩大。</w:t>
      </w:r>
    </w:p>
    <w:p>
      <w:pPr>
        <w:keepNext w:val="0"/>
        <w:keepLines w:val="0"/>
        <w:pageBreakBefore w:val="0"/>
        <w:widowControl w:val="0"/>
        <w:kinsoku/>
        <w:wordWrap/>
        <w:overflowPunct w:val="0"/>
        <w:topLinePunct w:val="0"/>
        <w:autoSpaceDE/>
        <w:autoSpaceDN/>
        <w:bidi w:val="0"/>
        <w:adjustRightInd/>
        <w:snapToGrid/>
        <w:ind w:left="0" w:leftChars="0" w:firstLine="643" w:firstLineChars="200"/>
        <w:textAlignment w:val="auto"/>
        <w:outlineLvl w:val="9"/>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rPr>
        <w:t>（</w:t>
      </w:r>
      <w:r>
        <w:rPr>
          <w:rFonts w:hint="eastAsia" w:ascii="楷体_GB2312" w:hAnsi="楷体_GB2312" w:eastAsia="楷体_GB2312" w:cs="楷体_GB2312"/>
          <w:b/>
          <w:bCs/>
          <w:color w:val="auto"/>
          <w:szCs w:val="32"/>
          <w:lang w:eastAsia="zh-CN"/>
        </w:rPr>
        <w:t>二</w:t>
      </w:r>
      <w:r>
        <w:rPr>
          <w:rFonts w:hint="eastAsia" w:ascii="楷体_GB2312" w:hAnsi="楷体_GB2312" w:eastAsia="楷体_GB2312" w:cs="楷体_GB2312"/>
          <w:b/>
          <w:bCs/>
          <w:color w:val="auto"/>
          <w:szCs w:val="32"/>
        </w:rPr>
        <w:t>）扎实开展执法检查</w:t>
      </w:r>
      <w:r>
        <w:rPr>
          <w:rFonts w:hint="eastAsia" w:ascii="楷体_GB2312" w:hAnsi="楷体_GB2312" w:eastAsia="楷体_GB2312" w:cs="楷体_GB2312"/>
          <w:b/>
          <w:bCs/>
          <w:color w:val="auto"/>
          <w:szCs w:val="32"/>
          <w:lang w:eastAsia="zh-CN"/>
        </w:rPr>
        <w:t>，筑牢安全生产防线</w:t>
      </w:r>
    </w:p>
    <w:p>
      <w:pPr>
        <w:keepNext w:val="0"/>
        <w:keepLines w:val="0"/>
        <w:pageBreakBefore w:val="0"/>
        <w:widowControl w:val="0"/>
        <w:kinsoku/>
        <w:wordWrap/>
        <w:overflowPunct w:val="0"/>
        <w:topLinePunct w:val="0"/>
        <w:autoSpaceDE/>
        <w:autoSpaceDN/>
        <w:bidi w:val="0"/>
        <w:adjustRightInd/>
        <w:snapToGrid/>
        <w:ind w:left="0" w:leftChars="0" w:firstLine="640" w:firstLineChars="200"/>
        <w:textAlignment w:val="auto"/>
        <w:outlineLvl w:val="9"/>
        <w:rPr>
          <w:rFonts w:hint="eastAsia" w:ascii="仿宋_GB2312" w:hAnsi="仿宋_GB2312" w:eastAsia="仿宋_GB2312" w:cs="仿宋_GB2312"/>
          <w:color w:val="auto"/>
          <w:szCs w:val="32"/>
        </w:rPr>
      </w:pPr>
      <w:r>
        <w:rPr>
          <w:rFonts w:hint="eastAsia" w:cs="仿宋_GB2312"/>
          <w:color w:val="auto"/>
          <w:szCs w:val="32"/>
          <w:lang w:eastAsia="zh-CN"/>
        </w:rPr>
        <w:t>各部门要积极</w:t>
      </w:r>
      <w:r>
        <w:rPr>
          <w:rFonts w:hint="eastAsia" w:ascii="仿宋_GB2312" w:hAnsi="仿宋_GB2312" w:eastAsia="仿宋_GB2312" w:cs="仿宋_GB2312"/>
          <w:color w:val="auto"/>
          <w:szCs w:val="32"/>
        </w:rPr>
        <w:t>采用“四不两直”、交叉互查、“回头看”等多种</w:t>
      </w:r>
      <w:r>
        <w:rPr>
          <w:rFonts w:hint="eastAsia" w:cs="仿宋_GB2312"/>
          <w:color w:val="auto"/>
          <w:szCs w:val="32"/>
          <w:lang w:eastAsia="zh-CN"/>
        </w:rPr>
        <w:t>执法</w:t>
      </w:r>
      <w:r>
        <w:rPr>
          <w:rFonts w:hint="eastAsia" w:ascii="仿宋_GB2312" w:hAnsi="仿宋_GB2312" w:eastAsia="仿宋_GB2312" w:cs="仿宋_GB2312"/>
          <w:color w:val="auto"/>
          <w:szCs w:val="32"/>
        </w:rPr>
        <w:t>方式，对全行业领域涉及有限空间的作业场所开展一次全面普查，并建立有限空间作业监管台账，对发现的问题隐患按照“五落实”要求督促整改，涉及违法违规行为的，严格进行处罚，坚决防止执法检查“宽软松”问题，筑牢筑实有限空间领域安全生产防线。</w:t>
      </w:r>
    </w:p>
    <w:p>
      <w:pPr>
        <w:keepNext w:val="0"/>
        <w:keepLines w:val="0"/>
        <w:pageBreakBefore w:val="0"/>
        <w:widowControl w:val="0"/>
        <w:kinsoku/>
        <w:wordWrap/>
        <w:overflowPunct w:val="0"/>
        <w:topLinePunct w:val="0"/>
        <w:autoSpaceDE/>
        <w:autoSpaceDN/>
        <w:bidi w:val="0"/>
        <w:adjustRightInd/>
        <w:snapToGrid/>
        <w:ind w:left="0" w:leftChars="0" w:firstLine="643" w:firstLineChars="200"/>
        <w:textAlignment w:val="auto"/>
        <w:outlineLvl w:val="9"/>
        <w:rPr>
          <w:rFonts w:hint="eastAsia" w:ascii="楷体_GB2312" w:hAnsi="楷体_GB2312" w:eastAsia="楷体_GB2312" w:cs="楷体_GB2312"/>
          <w:b/>
          <w:bCs/>
          <w:color w:val="auto"/>
          <w:szCs w:val="32"/>
        </w:rPr>
      </w:pPr>
      <w:r>
        <w:rPr>
          <w:rFonts w:hint="eastAsia" w:ascii="楷体_GB2312" w:hAnsi="楷体_GB2312" w:eastAsia="楷体_GB2312" w:cs="楷体_GB2312"/>
          <w:b/>
          <w:bCs/>
          <w:color w:val="auto"/>
          <w:szCs w:val="32"/>
        </w:rPr>
        <w:t>（</w:t>
      </w:r>
      <w:r>
        <w:rPr>
          <w:rFonts w:hint="eastAsia" w:ascii="楷体_GB2312" w:hAnsi="楷体_GB2312" w:eastAsia="楷体_GB2312" w:cs="楷体_GB2312"/>
          <w:b/>
          <w:bCs/>
          <w:color w:val="auto"/>
          <w:szCs w:val="32"/>
          <w:lang w:eastAsia="zh-CN"/>
        </w:rPr>
        <w:t>三</w:t>
      </w:r>
      <w:r>
        <w:rPr>
          <w:rFonts w:hint="eastAsia" w:ascii="楷体_GB2312" w:hAnsi="楷体_GB2312" w:eastAsia="楷体_GB2312" w:cs="楷体_GB2312"/>
          <w:b/>
          <w:bCs/>
          <w:color w:val="auto"/>
          <w:szCs w:val="32"/>
        </w:rPr>
        <w:t>）</w:t>
      </w:r>
      <w:r>
        <w:rPr>
          <w:rFonts w:hint="eastAsia" w:ascii="楷体_GB2312" w:hAnsi="楷体_GB2312" w:eastAsia="楷体_GB2312" w:cs="楷体_GB2312"/>
          <w:b/>
          <w:bCs/>
          <w:color w:val="auto"/>
          <w:szCs w:val="32"/>
          <w:lang w:eastAsia="zh-CN"/>
        </w:rPr>
        <w:t>深刻吸取事故教训，加强有限空间管理</w:t>
      </w:r>
    </w:p>
    <w:p>
      <w:pPr>
        <w:keepNext w:val="0"/>
        <w:keepLines w:val="0"/>
        <w:pageBreakBefore w:val="0"/>
        <w:widowControl w:val="0"/>
        <w:kinsoku/>
        <w:wordWrap/>
        <w:overflowPunct w:val="0"/>
        <w:topLinePunct w:val="0"/>
        <w:autoSpaceDE/>
        <w:autoSpaceDN/>
        <w:bidi w:val="0"/>
        <w:adjustRightInd/>
        <w:snapToGrid/>
        <w:ind w:left="0" w:leftChars="0" w:firstLine="640" w:firstLineChars="200"/>
        <w:textAlignment w:val="auto"/>
        <w:outlineLvl w:val="9"/>
        <w:rPr>
          <w:rFonts w:hint="eastAsia"/>
          <w:lang w:val="en-US" w:eastAsia="zh-CN"/>
        </w:rPr>
      </w:pPr>
      <w:r>
        <w:rPr>
          <w:rFonts w:hint="eastAsia" w:cs="仿宋_GB2312"/>
          <w:color w:val="auto"/>
          <w:szCs w:val="32"/>
          <w:lang w:eastAsia="zh-CN"/>
        </w:rPr>
        <w:t>各单位</w:t>
      </w:r>
      <w:r>
        <w:rPr>
          <w:rFonts w:hint="eastAsia" w:cs="仿宋_GB2312"/>
          <w:b w:val="0"/>
          <w:bCs w:val="0"/>
          <w:color w:val="auto"/>
          <w:szCs w:val="32"/>
          <w:lang w:eastAsia="zh-CN"/>
        </w:rPr>
        <w:t>要</w:t>
      </w:r>
      <w:r>
        <w:rPr>
          <w:rFonts w:hint="eastAsia" w:ascii="仿宋_GB2312" w:hAnsi="仿宋_GB2312" w:eastAsia="仿宋_GB2312" w:cs="仿宋_GB2312"/>
          <w:b w:val="0"/>
          <w:bCs w:val="0"/>
          <w:color w:val="auto"/>
          <w:szCs w:val="32"/>
        </w:rPr>
        <w:t>深刻吸取事故教训，进一步排查摸底准确掌握有限空间情况，对有限空间区域实施管控，建立完善涉硫化氢</w:t>
      </w:r>
      <w:r>
        <w:rPr>
          <w:rFonts w:hint="eastAsia" w:cs="仿宋_GB2312"/>
          <w:b w:val="0"/>
          <w:bCs w:val="0"/>
          <w:color w:val="auto"/>
          <w:szCs w:val="32"/>
          <w:lang w:eastAsia="zh-CN"/>
        </w:rPr>
        <w:t>、一氧化碳、氯气</w:t>
      </w:r>
      <w:r>
        <w:rPr>
          <w:rFonts w:hint="eastAsia" w:ascii="仿宋_GB2312" w:hAnsi="仿宋_GB2312" w:eastAsia="仿宋_GB2312" w:cs="仿宋_GB2312"/>
          <w:b w:val="0"/>
          <w:bCs w:val="0"/>
          <w:color w:val="auto"/>
          <w:szCs w:val="32"/>
        </w:rPr>
        <w:t>等有毒有害气体的有限空间管理台账；健全有限空间作业安全责任制，健全作业审批等安全管理制度和操作规程。涉及需要清理和检维修作业的，必须提前制定相应的作业方案。</w:t>
      </w:r>
    </w:p>
    <w:p>
      <w:pPr>
        <w:pStyle w:val="2"/>
        <w:ind w:left="0" w:leftChars="0" w:firstLine="0" w:firstLineChars="0"/>
        <w:rPr>
          <w:rFonts w:hint="default"/>
          <w:lang w:val="en-US" w:eastAsia="zh-CN"/>
        </w:rPr>
      </w:pPr>
    </w:p>
    <w:p>
      <w:pPr>
        <w:keepNext w:val="0"/>
        <w:keepLines w:val="0"/>
        <w:pageBreakBefore w:val="0"/>
        <w:widowControl w:val="0"/>
        <w:kinsoku/>
        <w:wordWrap/>
        <w:topLinePunct w:val="0"/>
        <w:bidi w:val="0"/>
        <w:adjustRightInd/>
        <w:snapToGrid/>
        <w:spacing w:line="560" w:lineRule="exact"/>
        <w:ind w:firstLine="3520" w:firstLineChars="1100"/>
        <w:jc w:val="both"/>
        <w:textAlignment w:val="auto"/>
        <w:rPr>
          <w:rFonts w:hint="eastAsia"/>
          <w:color w:val="auto"/>
          <w:lang w:eastAsia="zh-CN"/>
        </w:rPr>
      </w:pPr>
      <w:r>
        <w:rPr>
          <w:rFonts w:hint="eastAsia"/>
          <w:color w:val="auto"/>
          <w:lang w:val="en-US" w:eastAsia="zh-CN"/>
        </w:rPr>
        <w:t xml:space="preserve">           </w:t>
      </w: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lang w:val="en-US" w:eastAsia="zh-CN"/>
        </w:rPr>
        <w:t>5</w:t>
      </w:r>
      <w:r>
        <w:rPr>
          <w:rFonts w:hint="eastAsia"/>
          <w:color w:val="auto"/>
          <w:lang w:eastAsia="zh-CN"/>
        </w:rPr>
        <w:t>”中毒窒息一般</w:t>
      </w:r>
    </w:p>
    <w:p>
      <w:pPr>
        <w:keepNext w:val="0"/>
        <w:keepLines w:val="0"/>
        <w:pageBreakBefore w:val="0"/>
        <w:widowControl w:val="0"/>
        <w:kinsoku/>
        <w:wordWrap/>
        <w:topLinePunct w:val="0"/>
        <w:bidi w:val="0"/>
        <w:adjustRightInd/>
        <w:snapToGrid/>
        <w:spacing w:line="560" w:lineRule="exact"/>
        <w:ind w:firstLine="640"/>
        <w:jc w:val="right"/>
        <w:textAlignment w:val="auto"/>
        <w:rPr>
          <w:rFonts w:hint="eastAsia" w:eastAsia="仿宋_GB2312"/>
          <w:color w:val="auto"/>
          <w:lang w:val="en-US" w:eastAsia="zh-CN"/>
        </w:rPr>
      </w:pPr>
      <w:r>
        <w:rPr>
          <w:rFonts w:hint="eastAsia"/>
          <w:color w:val="auto"/>
          <w:lang w:eastAsia="zh-CN"/>
        </w:rPr>
        <w:t>生产安全责任</w:t>
      </w:r>
      <w:r>
        <w:rPr>
          <w:rFonts w:hint="eastAsia"/>
          <w:color w:val="auto"/>
        </w:rPr>
        <w:t>事故调查</w:t>
      </w:r>
      <w:r>
        <w:rPr>
          <w:rFonts w:hint="eastAsia"/>
          <w:color w:val="auto"/>
          <w:lang w:eastAsia="zh-CN"/>
        </w:rPr>
        <w:t>组</w:t>
      </w:r>
    </w:p>
    <w:p>
      <w:pPr>
        <w:keepNext w:val="0"/>
        <w:keepLines w:val="0"/>
        <w:pageBreakBefore w:val="0"/>
        <w:widowControl w:val="0"/>
        <w:kinsoku/>
        <w:wordWrap/>
        <w:topLinePunct w:val="0"/>
        <w:bidi w:val="0"/>
        <w:adjustRightInd/>
        <w:snapToGrid/>
        <w:spacing w:line="560" w:lineRule="exact"/>
        <w:ind w:firstLine="640"/>
        <w:jc w:val="center"/>
        <w:textAlignment w:val="auto"/>
        <w:rPr>
          <w:rFonts w:hint="eastAsia"/>
          <w:color w:val="auto"/>
          <w:szCs w:val="32"/>
          <w:lang w:val="en-US" w:eastAsia="zh-CN"/>
        </w:rPr>
      </w:pPr>
      <w:r>
        <w:rPr>
          <w:rFonts w:hint="eastAsia"/>
          <w:color w:val="auto"/>
          <w:lang w:val="en-US" w:eastAsia="zh-CN"/>
        </w:rPr>
        <w:t xml:space="preserve">                             2</w:t>
      </w:r>
      <w:r>
        <w:rPr>
          <w:rFonts w:hint="eastAsia"/>
          <w:color w:val="auto"/>
        </w:rPr>
        <w:t>02</w:t>
      </w:r>
      <w:r>
        <w:rPr>
          <w:rFonts w:hint="eastAsia"/>
          <w:color w:val="auto"/>
          <w:lang w:val="en-US" w:eastAsia="zh-CN"/>
        </w:rPr>
        <w:t>3</w:t>
      </w:r>
      <w:r>
        <w:rPr>
          <w:rFonts w:hint="eastAsia"/>
          <w:color w:val="auto"/>
        </w:rPr>
        <w:t>年</w:t>
      </w:r>
      <w:r>
        <w:rPr>
          <w:rFonts w:hint="eastAsia"/>
          <w:color w:val="auto"/>
          <w:lang w:val="en-US" w:eastAsia="zh-CN"/>
        </w:rPr>
        <w:t>4</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12</w:t>
      </w:r>
      <w:r>
        <w:rPr>
          <w:rFonts w:hint="eastAsia"/>
          <w:color w:val="000000" w:themeColor="text1"/>
          <w14:textFill>
            <w14:solidFill>
              <w14:schemeClr w14:val="tx1"/>
            </w14:solidFill>
          </w14:textFill>
        </w:rPr>
        <w:t>日</w:t>
      </w:r>
    </w:p>
    <w:sectPr>
      <w:headerReference r:id="rId3" w:type="default"/>
      <w:footerReference r:id="rId4" w:type="default"/>
      <w:pgSz w:w="11906" w:h="16838"/>
      <w:pgMar w:top="2098" w:right="1474" w:bottom="1984" w:left="1587" w:header="851" w:footer="1417"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v:fill on="f" focussize="0,0"/>
              <v:stroke on="f" weight="0.5pt"/>
              <v:imagedata o:title=""/>
              <o:lock v:ext="edit" aspectratio="f"/>
              <v:textbox inset="0mm,0mm,0mm,0mm" style="mso-fit-shape-to-text:t;">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0" w:leftChars="0" w:firstLine="0" w:firstLineChars="0"/>
      <w:rPr>
        <w:rFonts w:hint="default" w:eastAsia="仿宋_GB2312"/>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MTM0YThkZDhiNjg4NzBiMmM5MzA0YTA3OTM2YjIifQ=="/>
  </w:docVars>
  <w:rsids>
    <w:rsidRoot w:val="08394A96"/>
    <w:rsid w:val="001E6581"/>
    <w:rsid w:val="00207DBD"/>
    <w:rsid w:val="0049226C"/>
    <w:rsid w:val="007314C1"/>
    <w:rsid w:val="00A93302"/>
    <w:rsid w:val="010C567A"/>
    <w:rsid w:val="011226ED"/>
    <w:rsid w:val="013325EB"/>
    <w:rsid w:val="01771A41"/>
    <w:rsid w:val="01830647"/>
    <w:rsid w:val="018D389E"/>
    <w:rsid w:val="01945DA8"/>
    <w:rsid w:val="01B74116"/>
    <w:rsid w:val="01C2525E"/>
    <w:rsid w:val="01DF2774"/>
    <w:rsid w:val="0259058E"/>
    <w:rsid w:val="02AD3A40"/>
    <w:rsid w:val="02B83AFE"/>
    <w:rsid w:val="02C05588"/>
    <w:rsid w:val="02D72F6F"/>
    <w:rsid w:val="03295466"/>
    <w:rsid w:val="03E30960"/>
    <w:rsid w:val="04122BA0"/>
    <w:rsid w:val="047A3A16"/>
    <w:rsid w:val="04C06F23"/>
    <w:rsid w:val="04D444DF"/>
    <w:rsid w:val="04EF3F3E"/>
    <w:rsid w:val="04FF1065"/>
    <w:rsid w:val="05164547"/>
    <w:rsid w:val="05202323"/>
    <w:rsid w:val="052A6AF7"/>
    <w:rsid w:val="05562427"/>
    <w:rsid w:val="055F3381"/>
    <w:rsid w:val="056767C7"/>
    <w:rsid w:val="056C1FB2"/>
    <w:rsid w:val="05F2718C"/>
    <w:rsid w:val="060A79CF"/>
    <w:rsid w:val="066C7634"/>
    <w:rsid w:val="068B4A0B"/>
    <w:rsid w:val="069E1C05"/>
    <w:rsid w:val="06AE4D26"/>
    <w:rsid w:val="06B254BA"/>
    <w:rsid w:val="075C40BE"/>
    <w:rsid w:val="07687B0D"/>
    <w:rsid w:val="07A84BAB"/>
    <w:rsid w:val="07C038D8"/>
    <w:rsid w:val="07DE3D84"/>
    <w:rsid w:val="080159D1"/>
    <w:rsid w:val="081A6AE3"/>
    <w:rsid w:val="08394A96"/>
    <w:rsid w:val="084A0A5F"/>
    <w:rsid w:val="08760498"/>
    <w:rsid w:val="08D760A0"/>
    <w:rsid w:val="094E5C01"/>
    <w:rsid w:val="096F1B34"/>
    <w:rsid w:val="0A386D0D"/>
    <w:rsid w:val="0A4A5BA0"/>
    <w:rsid w:val="0A701968"/>
    <w:rsid w:val="0A931297"/>
    <w:rsid w:val="0ABE5AC7"/>
    <w:rsid w:val="0AE13339"/>
    <w:rsid w:val="0AEB2DBD"/>
    <w:rsid w:val="0BC80A10"/>
    <w:rsid w:val="0BC972EA"/>
    <w:rsid w:val="0BDC6ED2"/>
    <w:rsid w:val="0BEF3EAD"/>
    <w:rsid w:val="0BF60FEC"/>
    <w:rsid w:val="0C111A54"/>
    <w:rsid w:val="0C1B005C"/>
    <w:rsid w:val="0C3F1258"/>
    <w:rsid w:val="0C5E6434"/>
    <w:rsid w:val="0C8773D8"/>
    <w:rsid w:val="0C92168D"/>
    <w:rsid w:val="0D4A73F2"/>
    <w:rsid w:val="0D8C1C48"/>
    <w:rsid w:val="0DB0180F"/>
    <w:rsid w:val="0DD96523"/>
    <w:rsid w:val="0E12185E"/>
    <w:rsid w:val="0E16697F"/>
    <w:rsid w:val="0E4527EE"/>
    <w:rsid w:val="0E6439E2"/>
    <w:rsid w:val="0E6809A0"/>
    <w:rsid w:val="0E6D4D18"/>
    <w:rsid w:val="0E774951"/>
    <w:rsid w:val="0E8A7A57"/>
    <w:rsid w:val="0E955A49"/>
    <w:rsid w:val="0EEE6398"/>
    <w:rsid w:val="0EF552FA"/>
    <w:rsid w:val="0F0774AA"/>
    <w:rsid w:val="0F483F47"/>
    <w:rsid w:val="0F4B2CD4"/>
    <w:rsid w:val="0F6E5F63"/>
    <w:rsid w:val="0FDF296D"/>
    <w:rsid w:val="1012768E"/>
    <w:rsid w:val="10231408"/>
    <w:rsid w:val="102C266A"/>
    <w:rsid w:val="106529B7"/>
    <w:rsid w:val="10EA331B"/>
    <w:rsid w:val="112F2FC2"/>
    <w:rsid w:val="11445DCB"/>
    <w:rsid w:val="11DC5055"/>
    <w:rsid w:val="11F83CFB"/>
    <w:rsid w:val="12302A83"/>
    <w:rsid w:val="1261337D"/>
    <w:rsid w:val="12A31505"/>
    <w:rsid w:val="12CD1F8E"/>
    <w:rsid w:val="12D3755A"/>
    <w:rsid w:val="13467A64"/>
    <w:rsid w:val="135F6EF8"/>
    <w:rsid w:val="139E664A"/>
    <w:rsid w:val="13B848EF"/>
    <w:rsid w:val="13FA2395"/>
    <w:rsid w:val="13FC3AB3"/>
    <w:rsid w:val="142D7659"/>
    <w:rsid w:val="149524C7"/>
    <w:rsid w:val="14F7391E"/>
    <w:rsid w:val="1511730C"/>
    <w:rsid w:val="154F49F1"/>
    <w:rsid w:val="155342C4"/>
    <w:rsid w:val="15612035"/>
    <w:rsid w:val="15AC7340"/>
    <w:rsid w:val="15E71DAD"/>
    <w:rsid w:val="15F06302"/>
    <w:rsid w:val="16191622"/>
    <w:rsid w:val="16371C2E"/>
    <w:rsid w:val="16560D2A"/>
    <w:rsid w:val="16B301FC"/>
    <w:rsid w:val="16DD6508"/>
    <w:rsid w:val="17BA144C"/>
    <w:rsid w:val="17D227EF"/>
    <w:rsid w:val="17DC4833"/>
    <w:rsid w:val="17FB415F"/>
    <w:rsid w:val="185902E9"/>
    <w:rsid w:val="18647E56"/>
    <w:rsid w:val="18677FA4"/>
    <w:rsid w:val="18CA7AB4"/>
    <w:rsid w:val="18EC6F4B"/>
    <w:rsid w:val="18FB5274"/>
    <w:rsid w:val="19331BEA"/>
    <w:rsid w:val="193B58ED"/>
    <w:rsid w:val="19701DCB"/>
    <w:rsid w:val="198F0EF1"/>
    <w:rsid w:val="19B212E5"/>
    <w:rsid w:val="19E62E5D"/>
    <w:rsid w:val="1A15387E"/>
    <w:rsid w:val="1A9A2720"/>
    <w:rsid w:val="1AD71F34"/>
    <w:rsid w:val="1B826952"/>
    <w:rsid w:val="1BFE34C8"/>
    <w:rsid w:val="1C122471"/>
    <w:rsid w:val="1C393E65"/>
    <w:rsid w:val="1C39522C"/>
    <w:rsid w:val="1C3B4042"/>
    <w:rsid w:val="1C544EB7"/>
    <w:rsid w:val="1CB84EAD"/>
    <w:rsid w:val="1CC54EDC"/>
    <w:rsid w:val="1CE804A1"/>
    <w:rsid w:val="1CF73758"/>
    <w:rsid w:val="1D4622ED"/>
    <w:rsid w:val="1D684334"/>
    <w:rsid w:val="1D7634BC"/>
    <w:rsid w:val="1D8F44F7"/>
    <w:rsid w:val="1DA23F57"/>
    <w:rsid w:val="1DCA11AB"/>
    <w:rsid w:val="1E2E4278"/>
    <w:rsid w:val="1E477745"/>
    <w:rsid w:val="1E64014C"/>
    <w:rsid w:val="1E902D3E"/>
    <w:rsid w:val="1EEB2C22"/>
    <w:rsid w:val="1F571467"/>
    <w:rsid w:val="1FF73C9B"/>
    <w:rsid w:val="1FFE7559"/>
    <w:rsid w:val="207E6980"/>
    <w:rsid w:val="20CF77A0"/>
    <w:rsid w:val="20E3764F"/>
    <w:rsid w:val="21056583"/>
    <w:rsid w:val="211307A1"/>
    <w:rsid w:val="213B6BE4"/>
    <w:rsid w:val="21454BB1"/>
    <w:rsid w:val="215A5E94"/>
    <w:rsid w:val="215D3ACC"/>
    <w:rsid w:val="217B4653"/>
    <w:rsid w:val="217D35AF"/>
    <w:rsid w:val="21C42081"/>
    <w:rsid w:val="2241494C"/>
    <w:rsid w:val="226D24DB"/>
    <w:rsid w:val="22C3285F"/>
    <w:rsid w:val="22F773F7"/>
    <w:rsid w:val="230509C7"/>
    <w:rsid w:val="232A2776"/>
    <w:rsid w:val="232B7AAD"/>
    <w:rsid w:val="234822C0"/>
    <w:rsid w:val="235D2FC3"/>
    <w:rsid w:val="237F562E"/>
    <w:rsid w:val="240A64ED"/>
    <w:rsid w:val="245C50AD"/>
    <w:rsid w:val="24DA2759"/>
    <w:rsid w:val="24E04B79"/>
    <w:rsid w:val="24E43046"/>
    <w:rsid w:val="25655E09"/>
    <w:rsid w:val="256A561D"/>
    <w:rsid w:val="256C03E3"/>
    <w:rsid w:val="256D1FB9"/>
    <w:rsid w:val="25931A6A"/>
    <w:rsid w:val="25990FAA"/>
    <w:rsid w:val="25AF7424"/>
    <w:rsid w:val="25DF5500"/>
    <w:rsid w:val="25F16C05"/>
    <w:rsid w:val="260067B6"/>
    <w:rsid w:val="263B65B4"/>
    <w:rsid w:val="265D37A3"/>
    <w:rsid w:val="26750342"/>
    <w:rsid w:val="268E49FD"/>
    <w:rsid w:val="26C27358"/>
    <w:rsid w:val="26CC3F30"/>
    <w:rsid w:val="26D81B8C"/>
    <w:rsid w:val="26F10723"/>
    <w:rsid w:val="27176387"/>
    <w:rsid w:val="275333BB"/>
    <w:rsid w:val="2767486B"/>
    <w:rsid w:val="279A0DC2"/>
    <w:rsid w:val="27AE4DB2"/>
    <w:rsid w:val="27AE55B0"/>
    <w:rsid w:val="27C30FD3"/>
    <w:rsid w:val="287C097F"/>
    <w:rsid w:val="28806D1F"/>
    <w:rsid w:val="28837EFC"/>
    <w:rsid w:val="28AD287B"/>
    <w:rsid w:val="28EC6997"/>
    <w:rsid w:val="292629C6"/>
    <w:rsid w:val="29516C69"/>
    <w:rsid w:val="29F60420"/>
    <w:rsid w:val="2A1C26AD"/>
    <w:rsid w:val="2A231338"/>
    <w:rsid w:val="2A240ECF"/>
    <w:rsid w:val="2A97034A"/>
    <w:rsid w:val="2AA3355D"/>
    <w:rsid w:val="2AA97CD8"/>
    <w:rsid w:val="2ABD7F41"/>
    <w:rsid w:val="2AF073D3"/>
    <w:rsid w:val="2B1F6981"/>
    <w:rsid w:val="2B8B7F34"/>
    <w:rsid w:val="2BBC4675"/>
    <w:rsid w:val="2BCF1C43"/>
    <w:rsid w:val="2C6C1282"/>
    <w:rsid w:val="2CB86203"/>
    <w:rsid w:val="2CCE1726"/>
    <w:rsid w:val="2CEB4EE3"/>
    <w:rsid w:val="2CFE1D37"/>
    <w:rsid w:val="2D231864"/>
    <w:rsid w:val="2D3817DB"/>
    <w:rsid w:val="2D4A74C0"/>
    <w:rsid w:val="2D6257EC"/>
    <w:rsid w:val="2DDF4AC3"/>
    <w:rsid w:val="2E0925BF"/>
    <w:rsid w:val="2E375E3E"/>
    <w:rsid w:val="2E39216F"/>
    <w:rsid w:val="2E766897"/>
    <w:rsid w:val="2E9200ED"/>
    <w:rsid w:val="2E97462C"/>
    <w:rsid w:val="2ED52D50"/>
    <w:rsid w:val="2EF1593A"/>
    <w:rsid w:val="2F0F053D"/>
    <w:rsid w:val="2F480470"/>
    <w:rsid w:val="2FB12825"/>
    <w:rsid w:val="3003387F"/>
    <w:rsid w:val="303B1C44"/>
    <w:rsid w:val="3055724C"/>
    <w:rsid w:val="30AB6F28"/>
    <w:rsid w:val="30B02582"/>
    <w:rsid w:val="30B16C78"/>
    <w:rsid w:val="30BE4B0D"/>
    <w:rsid w:val="30E10B9D"/>
    <w:rsid w:val="31397A0E"/>
    <w:rsid w:val="31484722"/>
    <w:rsid w:val="314A409B"/>
    <w:rsid w:val="31716123"/>
    <w:rsid w:val="31B20428"/>
    <w:rsid w:val="31DD2D04"/>
    <w:rsid w:val="32227C4E"/>
    <w:rsid w:val="32243257"/>
    <w:rsid w:val="324204CE"/>
    <w:rsid w:val="324B5C0F"/>
    <w:rsid w:val="32581962"/>
    <w:rsid w:val="325F6CCD"/>
    <w:rsid w:val="328E00C9"/>
    <w:rsid w:val="32A508BD"/>
    <w:rsid w:val="32A645C2"/>
    <w:rsid w:val="32AE5C7F"/>
    <w:rsid w:val="32AF396F"/>
    <w:rsid w:val="33626FE7"/>
    <w:rsid w:val="33684F36"/>
    <w:rsid w:val="343C286A"/>
    <w:rsid w:val="34421CFE"/>
    <w:rsid w:val="34902F7E"/>
    <w:rsid w:val="34B225E3"/>
    <w:rsid w:val="34CB4B93"/>
    <w:rsid w:val="357351A7"/>
    <w:rsid w:val="35D138CF"/>
    <w:rsid w:val="3609171C"/>
    <w:rsid w:val="360C3FAA"/>
    <w:rsid w:val="365746B1"/>
    <w:rsid w:val="36AA4CF1"/>
    <w:rsid w:val="36CC42C2"/>
    <w:rsid w:val="37301974"/>
    <w:rsid w:val="374E7FC7"/>
    <w:rsid w:val="377C28E9"/>
    <w:rsid w:val="378B1F07"/>
    <w:rsid w:val="37DE51B7"/>
    <w:rsid w:val="37E942E6"/>
    <w:rsid w:val="37F0281C"/>
    <w:rsid w:val="38083125"/>
    <w:rsid w:val="38571B5E"/>
    <w:rsid w:val="38600313"/>
    <w:rsid w:val="387A1002"/>
    <w:rsid w:val="38811B06"/>
    <w:rsid w:val="389A021F"/>
    <w:rsid w:val="38D01C56"/>
    <w:rsid w:val="38D5339A"/>
    <w:rsid w:val="39652DA3"/>
    <w:rsid w:val="39D42DCC"/>
    <w:rsid w:val="3A23084E"/>
    <w:rsid w:val="3AA57D8C"/>
    <w:rsid w:val="3AB725E2"/>
    <w:rsid w:val="3AF5219D"/>
    <w:rsid w:val="3AF606FF"/>
    <w:rsid w:val="3B263BC9"/>
    <w:rsid w:val="3B7B52CD"/>
    <w:rsid w:val="3B8261F4"/>
    <w:rsid w:val="3B8A14A5"/>
    <w:rsid w:val="3BBD7500"/>
    <w:rsid w:val="3BEB6FF6"/>
    <w:rsid w:val="3BF859D3"/>
    <w:rsid w:val="3C073BFD"/>
    <w:rsid w:val="3C1070AE"/>
    <w:rsid w:val="3C334736"/>
    <w:rsid w:val="3C382D2A"/>
    <w:rsid w:val="3C3B083E"/>
    <w:rsid w:val="3C4B1C5F"/>
    <w:rsid w:val="3C577A34"/>
    <w:rsid w:val="3C7054A5"/>
    <w:rsid w:val="3CA306CE"/>
    <w:rsid w:val="3CA91149"/>
    <w:rsid w:val="3CB44857"/>
    <w:rsid w:val="3CD87AF5"/>
    <w:rsid w:val="3CF07430"/>
    <w:rsid w:val="3CF30DED"/>
    <w:rsid w:val="3D2C3A92"/>
    <w:rsid w:val="3D6B6495"/>
    <w:rsid w:val="3D921871"/>
    <w:rsid w:val="3E13550C"/>
    <w:rsid w:val="3E552E87"/>
    <w:rsid w:val="3E672A3D"/>
    <w:rsid w:val="3EA326B9"/>
    <w:rsid w:val="3EB42221"/>
    <w:rsid w:val="3EC24028"/>
    <w:rsid w:val="3F170723"/>
    <w:rsid w:val="3F207E48"/>
    <w:rsid w:val="3F253210"/>
    <w:rsid w:val="3F45063D"/>
    <w:rsid w:val="3F6A65CB"/>
    <w:rsid w:val="3F8A76F2"/>
    <w:rsid w:val="3FB96C66"/>
    <w:rsid w:val="4051555F"/>
    <w:rsid w:val="40F960C2"/>
    <w:rsid w:val="413C5641"/>
    <w:rsid w:val="414A68E1"/>
    <w:rsid w:val="41516112"/>
    <w:rsid w:val="41C2594C"/>
    <w:rsid w:val="41CF57ED"/>
    <w:rsid w:val="41F15D28"/>
    <w:rsid w:val="41FA72C7"/>
    <w:rsid w:val="4286790A"/>
    <w:rsid w:val="42BD2ADD"/>
    <w:rsid w:val="43036EDB"/>
    <w:rsid w:val="432F1139"/>
    <w:rsid w:val="43332C57"/>
    <w:rsid w:val="43634ACC"/>
    <w:rsid w:val="438A68F2"/>
    <w:rsid w:val="43CA1E2B"/>
    <w:rsid w:val="43FC7871"/>
    <w:rsid w:val="440E7A6A"/>
    <w:rsid w:val="44A52D54"/>
    <w:rsid w:val="44E64495"/>
    <w:rsid w:val="44F70F51"/>
    <w:rsid w:val="456A13F8"/>
    <w:rsid w:val="457161B5"/>
    <w:rsid w:val="45802D6A"/>
    <w:rsid w:val="45C331DC"/>
    <w:rsid w:val="45F937D7"/>
    <w:rsid w:val="463A0A34"/>
    <w:rsid w:val="463E1460"/>
    <w:rsid w:val="464B5637"/>
    <w:rsid w:val="46C638D5"/>
    <w:rsid w:val="46F0291B"/>
    <w:rsid w:val="472A4804"/>
    <w:rsid w:val="474B0E66"/>
    <w:rsid w:val="48132C9E"/>
    <w:rsid w:val="4826035A"/>
    <w:rsid w:val="483C7D15"/>
    <w:rsid w:val="487D66B7"/>
    <w:rsid w:val="489F51AB"/>
    <w:rsid w:val="48FE032C"/>
    <w:rsid w:val="498C53B3"/>
    <w:rsid w:val="49FC2A97"/>
    <w:rsid w:val="49FF75AD"/>
    <w:rsid w:val="4A8C5186"/>
    <w:rsid w:val="4AB85A8A"/>
    <w:rsid w:val="4AF0020A"/>
    <w:rsid w:val="4AF37BEB"/>
    <w:rsid w:val="4B070BAC"/>
    <w:rsid w:val="4B353E44"/>
    <w:rsid w:val="4B3D031D"/>
    <w:rsid w:val="4B4D346F"/>
    <w:rsid w:val="4B686C5F"/>
    <w:rsid w:val="4B694C21"/>
    <w:rsid w:val="4BD04E73"/>
    <w:rsid w:val="4BD33DF2"/>
    <w:rsid w:val="4BF711EB"/>
    <w:rsid w:val="4BFB1AC9"/>
    <w:rsid w:val="4C044362"/>
    <w:rsid w:val="4C211051"/>
    <w:rsid w:val="4C283254"/>
    <w:rsid w:val="4C3228B2"/>
    <w:rsid w:val="4C3A25EE"/>
    <w:rsid w:val="4C4006B7"/>
    <w:rsid w:val="4C6D6D1C"/>
    <w:rsid w:val="4CA37D04"/>
    <w:rsid w:val="4CB3172E"/>
    <w:rsid w:val="4CBF5D24"/>
    <w:rsid w:val="4D0E01B0"/>
    <w:rsid w:val="4D204C34"/>
    <w:rsid w:val="4D416B5A"/>
    <w:rsid w:val="4D5F6D05"/>
    <w:rsid w:val="4D6A39E3"/>
    <w:rsid w:val="4D8763A3"/>
    <w:rsid w:val="4DC17B00"/>
    <w:rsid w:val="4DD35B7A"/>
    <w:rsid w:val="4E6830AB"/>
    <w:rsid w:val="4E811B53"/>
    <w:rsid w:val="4EC44733"/>
    <w:rsid w:val="4ED4035B"/>
    <w:rsid w:val="4F1B6090"/>
    <w:rsid w:val="4F3469F3"/>
    <w:rsid w:val="4F3D339C"/>
    <w:rsid w:val="4F696AFA"/>
    <w:rsid w:val="4FC84C02"/>
    <w:rsid w:val="4FEE2A44"/>
    <w:rsid w:val="4FEF71F9"/>
    <w:rsid w:val="501202F2"/>
    <w:rsid w:val="50992D33"/>
    <w:rsid w:val="50AF6EB7"/>
    <w:rsid w:val="50BF6936"/>
    <w:rsid w:val="50F45A29"/>
    <w:rsid w:val="51714F75"/>
    <w:rsid w:val="51A533F6"/>
    <w:rsid w:val="51B569AD"/>
    <w:rsid w:val="524F2ECD"/>
    <w:rsid w:val="525015BD"/>
    <w:rsid w:val="525D3B4A"/>
    <w:rsid w:val="527965E4"/>
    <w:rsid w:val="527C41BF"/>
    <w:rsid w:val="52F2211C"/>
    <w:rsid w:val="53386391"/>
    <w:rsid w:val="534E1E12"/>
    <w:rsid w:val="536D7C0A"/>
    <w:rsid w:val="53835579"/>
    <w:rsid w:val="53AB5687"/>
    <w:rsid w:val="53DD6EF6"/>
    <w:rsid w:val="5479271D"/>
    <w:rsid w:val="54820734"/>
    <w:rsid w:val="54901AF5"/>
    <w:rsid w:val="54CA72EA"/>
    <w:rsid w:val="55415D6E"/>
    <w:rsid w:val="554E3311"/>
    <w:rsid w:val="55666D6E"/>
    <w:rsid w:val="5592275E"/>
    <w:rsid w:val="55F46F77"/>
    <w:rsid w:val="56B06697"/>
    <w:rsid w:val="56B9355A"/>
    <w:rsid w:val="56BC4C71"/>
    <w:rsid w:val="57083367"/>
    <w:rsid w:val="574249AC"/>
    <w:rsid w:val="57A93F00"/>
    <w:rsid w:val="57DF4677"/>
    <w:rsid w:val="57E440E6"/>
    <w:rsid w:val="582329F8"/>
    <w:rsid w:val="582D26E5"/>
    <w:rsid w:val="58625F0C"/>
    <w:rsid w:val="586E0173"/>
    <w:rsid w:val="588349DE"/>
    <w:rsid w:val="588A3CF4"/>
    <w:rsid w:val="589A6E1C"/>
    <w:rsid w:val="58A550DC"/>
    <w:rsid w:val="58AC4645"/>
    <w:rsid w:val="58AD06FA"/>
    <w:rsid w:val="58BD28DE"/>
    <w:rsid w:val="58C63661"/>
    <w:rsid w:val="58D22C73"/>
    <w:rsid w:val="58D5220A"/>
    <w:rsid w:val="58FD7D40"/>
    <w:rsid w:val="592477B9"/>
    <w:rsid w:val="596F425D"/>
    <w:rsid w:val="5977224D"/>
    <w:rsid w:val="598840E7"/>
    <w:rsid w:val="59E25B75"/>
    <w:rsid w:val="59F0476D"/>
    <w:rsid w:val="5A4E4B21"/>
    <w:rsid w:val="5A55383A"/>
    <w:rsid w:val="5A6728F7"/>
    <w:rsid w:val="5A842632"/>
    <w:rsid w:val="5AC40CA0"/>
    <w:rsid w:val="5AE13258"/>
    <w:rsid w:val="5AF4677B"/>
    <w:rsid w:val="5B6C7F08"/>
    <w:rsid w:val="5B8D77C6"/>
    <w:rsid w:val="5BC278A6"/>
    <w:rsid w:val="5BFD736A"/>
    <w:rsid w:val="5C571A74"/>
    <w:rsid w:val="5CFC1629"/>
    <w:rsid w:val="5CFD580A"/>
    <w:rsid w:val="5D441EDD"/>
    <w:rsid w:val="5D5B4F1E"/>
    <w:rsid w:val="5D7D5097"/>
    <w:rsid w:val="5D8F7640"/>
    <w:rsid w:val="5DD16434"/>
    <w:rsid w:val="5E136035"/>
    <w:rsid w:val="5E150370"/>
    <w:rsid w:val="5E1A7EAA"/>
    <w:rsid w:val="5E342028"/>
    <w:rsid w:val="5E3D4A1F"/>
    <w:rsid w:val="5E7E422D"/>
    <w:rsid w:val="5E806114"/>
    <w:rsid w:val="5E8769F3"/>
    <w:rsid w:val="5E924ADC"/>
    <w:rsid w:val="5E975541"/>
    <w:rsid w:val="5E9C5517"/>
    <w:rsid w:val="5EBF2D30"/>
    <w:rsid w:val="5ECF6C27"/>
    <w:rsid w:val="5F095BB7"/>
    <w:rsid w:val="5F167CC2"/>
    <w:rsid w:val="5F9F5E32"/>
    <w:rsid w:val="60292D4B"/>
    <w:rsid w:val="610A200F"/>
    <w:rsid w:val="61552376"/>
    <w:rsid w:val="6177471C"/>
    <w:rsid w:val="6179674C"/>
    <w:rsid w:val="61873285"/>
    <w:rsid w:val="61A003CB"/>
    <w:rsid w:val="61AC18AD"/>
    <w:rsid w:val="61CC0794"/>
    <w:rsid w:val="61F7116C"/>
    <w:rsid w:val="623F25B5"/>
    <w:rsid w:val="6248711B"/>
    <w:rsid w:val="62776F87"/>
    <w:rsid w:val="62D1249C"/>
    <w:rsid w:val="62E4229C"/>
    <w:rsid w:val="62ED0EB8"/>
    <w:rsid w:val="63011847"/>
    <w:rsid w:val="63040874"/>
    <w:rsid w:val="633D5AF8"/>
    <w:rsid w:val="634A5CDB"/>
    <w:rsid w:val="636B7316"/>
    <w:rsid w:val="63B17DDC"/>
    <w:rsid w:val="63B65C4B"/>
    <w:rsid w:val="63D200DF"/>
    <w:rsid w:val="63F66932"/>
    <w:rsid w:val="640814AB"/>
    <w:rsid w:val="6419701E"/>
    <w:rsid w:val="64300AAA"/>
    <w:rsid w:val="64782029"/>
    <w:rsid w:val="64A67D3B"/>
    <w:rsid w:val="64E07185"/>
    <w:rsid w:val="65482A39"/>
    <w:rsid w:val="657C7C9C"/>
    <w:rsid w:val="659D634F"/>
    <w:rsid w:val="659E1D09"/>
    <w:rsid w:val="65CE180F"/>
    <w:rsid w:val="6604204D"/>
    <w:rsid w:val="661160C3"/>
    <w:rsid w:val="661A7DD9"/>
    <w:rsid w:val="664D33BD"/>
    <w:rsid w:val="66A3558D"/>
    <w:rsid w:val="6712113A"/>
    <w:rsid w:val="673460C8"/>
    <w:rsid w:val="674B6C02"/>
    <w:rsid w:val="679F5BBC"/>
    <w:rsid w:val="67B746E8"/>
    <w:rsid w:val="67DC3CDE"/>
    <w:rsid w:val="683E5C68"/>
    <w:rsid w:val="684915B9"/>
    <w:rsid w:val="68A24D72"/>
    <w:rsid w:val="68AA315D"/>
    <w:rsid w:val="68C547F7"/>
    <w:rsid w:val="68D36FD6"/>
    <w:rsid w:val="68DB3760"/>
    <w:rsid w:val="693C10B1"/>
    <w:rsid w:val="694B3A1B"/>
    <w:rsid w:val="6996349F"/>
    <w:rsid w:val="69AB22ED"/>
    <w:rsid w:val="69E462C5"/>
    <w:rsid w:val="6A152F5D"/>
    <w:rsid w:val="6A286F66"/>
    <w:rsid w:val="6A3B2A9E"/>
    <w:rsid w:val="6A5D5E5C"/>
    <w:rsid w:val="6A943494"/>
    <w:rsid w:val="6AC4161F"/>
    <w:rsid w:val="6AD6008A"/>
    <w:rsid w:val="6AF762D4"/>
    <w:rsid w:val="6B2A1810"/>
    <w:rsid w:val="6B432F8A"/>
    <w:rsid w:val="6BA915BA"/>
    <w:rsid w:val="6C2B57A3"/>
    <w:rsid w:val="6C7D4E22"/>
    <w:rsid w:val="6CB440B2"/>
    <w:rsid w:val="6CBC2D03"/>
    <w:rsid w:val="6CDA76E7"/>
    <w:rsid w:val="6CE046E2"/>
    <w:rsid w:val="6D040631"/>
    <w:rsid w:val="6D04116D"/>
    <w:rsid w:val="6D267FE2"/>
    <w:rsid w:val="6D2738CE"/>
    <w:rsid w:val="6D274DD2"/>
    <w:rsid w:val="6D34722A"/>
    <w:rsid w:val="6D620367"/>
    <w:rsid w:val="6D9F43B9"/>
    <w:rsid w:val="6D9F7146"/>
    <w:rsid w:val="6DA53050"/>
    <w:rsid w:val="6DE15A50"/>
    <w:rsid w:val="6DF62671"/>
    <w:rsid w:val="6E036E0D"/>
    <w:rsid w:val="6E1F4585"/>
    <w:rsid w:val="6E6A59F3"/>
    <w:rsid w:val="6E7D0A7D"/>
    <w:rsid w:val="6EBB6F47"/>
    <w:rsid w:val="6F2F0685"/>
    <w:rsid w:val="6F337072"/>
    <w:rsid w:val="70982403"/>
    <w:rsid w:val="709D5435"/>
    <w:rsid w:val="70E9167B"/>
    <w:rsid w:val="711C1FED"/>
    <w:rsid w:val="71B07818"/>
    <w:rsid w:val="71F4261F"/>
    <w:rsid w:val="721A0F17"/>
    <w:rsid w:val="725C2A40"/>
    <w:rsid w:val="72714360"/>
    <w:rsid w:val="727B6899"/>
    <w:rsid w:val="72BB1748"/>
    <w:rsid w:val="72FF24CB"/>
    <w:rsid w:val="734A6525"/>
    <w:rsid w:val="73546671"/>
    <w:rsid w:val="73934A1F"/>
    <w:rsid w:val="73A02464"/>
    <w:rsid w:val="73C470CC"/>
    <w:rsid w:val="74415023"/>
    <w:rsid w:val="74457313"/>
    <w:rsid w:val="745B3A55"/>
    <w:rsid w:val="74753403"/>
    <w:rsid w:val="748656B2"/>
    <w:rsid w:val="74F0131C"/>
    <w:rsid w:val="74F87733"/>
    <w:rsid w:val="75115393"/>
    <w:rsid w:val="75582652"/>
    <w:rsid w:val="756D71A8"/>
    <w:rsid w:val="75E169D9"/>
    <w:rsid w:val="76225DA0"/>
    <w:rsid w:val="76782D71"/>
    <w:rsid w:val="76E8537C"/>
    <w:rsid w:val="7766520C"/>
    <w:rsid w:val="77851882"/>
    <w:rsid w:val="77A06791"/>
    <w:rsid w:val="77A5619C"/>
    <w:rsid w:val="77C62289"/>
    <w:rsid w:val="77F929F7"/>
    <w:rsid w:val="780131BF"/>
    <w:rsid w:val="780F3611"/>
    <w:rsid w:val="787B0961"/>
    <w:rsid w:val="789B77BD"/>
    <w:rsid w:val="78AB0A3F"/>
    <w:rsid w:val="78C42C50"/>
    <w:rsid w:val="78C65D8E"/>
    <w:rsid w:val="78F2288B"/>
    <w:rsid w:val="78FB4EBC"/>
    <w:rsid w:val="791351F0"/>
    <w:rsid w:val="792C1D98"/>
    <w:rsid w:val="795C33BE"/>
    <w:rsid w:val="79683F8F"/>
    <w:rsid w:val="79A40804"/>
    <w:rsid w:val="79A42111"/>
    <w:rsid w:val="79EE3A2B"/>
    <w:rsid w:val="79F156F9"/>
    <w:rsid w:val="7A14416D"/>
    <w:rsid w:val="7A476BDD"/>
    <w:rsid w:val="7A4B23CE"/>
    <w:rsid w:val="7A4D247D"/>
    <w:rsid w:val="7A6B785D"/>
    <w:rsid w:val="7A911451"/>
    <w:rsid w:val="7AA2473D"/>
    <w:rsid w:val="7AB841B5"/>
    <w:rsid w:val="7ACE5C60"/>
    <w:rsid w:val="7B830929"/>
    <w:rsid w:val="7BA232D6"/>
    <w:rsid w:val="7BA257E6"/>
    <w:rsid w:val="7BC213FE"/>
    <w:rsid w:val="7BF41E15"/>
    <w:rsid w:val="7C7610CA"/>
    <w:rsid w:val="7C8E6638"/>
    <w:rsid w:val="7CA036D8"/>
    <w:rsid w:val="7CD04988"/>
    <w:rsid w:val="7D516406"/>
    <w:rsid w:val="7D562BF1"/>
    <w:rsid w:val="7D9E3A61"/>
    <w:rsid w:val="7DA52167"/>
    <w:rsid w:val="7DAF3CA6"/>
    <w:rsid w:val="7DE2231D"/>
    <w:rsid w:val="7E005D4F"/>
    <w:rsid w:val="7E040796"/>
    <w:rsid w:val="7E1270E2"/>
    <w:rsid w:val="7F0322CC"/>
    <w:rsid w:val="7F3C3C58"/>
    <w:rsid w:val="7F543508"/>
    <w:rsid w:val="7F6723C3"/>
    <w:rsid w:val="7F9419EF"/>
    <w:rsid w:val="7FB757EB"/>
    <w:rsid w:val="7FC44B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line="560" w:lineRule="exact"/>
      <w:ind w:firstLine="880" w:firstLineChars="200"/>
      <w:jc w:val="both"/>
    </w:pPr>
    <w:rPr>
      <w:rFonts w:ascii="仿宋_GB2312" w:hAnsi="仿宋_GB2312" w:eastAsia="仿宋_GB2312" w:cs="Times New Roman"/>
      <w:kern w:val="2"/>
      <w:sz w:val="32"/>
      <w:szCs w:val="22"/>
      <w:lang w:val="en-US" w:eastAsia="zh-CN" w:bidi="ar-SA"/>
    </w:rPr>
  </w:style>
  <w:style w:type="character" w:default="1" w:styleId="9">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1"/>
    <w:qFormat/>
    <w:uiPriority w:val="0"/>
    <w:pPr>
      <w:spacing w:after="0"/>
      <w:ind w:firstLine="420" w:firstLineChars="200"/>
    </w:pPr>
    <w:rPr>
      <w:rFonts w:ascii="Calibri" w:hAnsi="Calibri" w:cs="Times New Roman"/>
    </w:rPr>
  </w:style>
  <w:style w:type="paragraph" w:styleId="3">
    <w:name w:val="Body Text Indent"/>
    <w:basedOn w:val="1"/>
    <w:next w:val="4"/>
    <w:qFormat/>
    <w:uiPriority w:val="0"/>
    <w:pPr>
      <w:spacing w:line="600" w:lineRule="exact"/>
      <w:ind w:firstLine="630"/>
    </w:pPr>
    <w:rPr>
      <w:rFonts w:ascii="仿宋_GB2312" w:eastAsia="仿宋_GB2312"/>
      <w:sz w:val="32"/>
    </w:rPr>
  </w:style>
  <w:style w:type="paragraph" w:styleId="4">
    <w:name w:val="Normal Indent"/>
    <w:basedOn w:val="1"/>
    <w:next w:val="1"/>
    <w:qFormat/>
    <w:uiPriority w:val="0"/>
    <w:pPr>
      <w:ind w:firstLine="420" w:firstLineChars="200"/>
    </w:pPr>
    <w:rPr>
      <w:rFonts w:eastAsia="仿宋"/>
      <w:sz w:val="32"/>
    </w:rPr>
  </w:style>
  <w:style w:type="paragraph" w:styleId="5">
    <w:name w:val="Date"/>
    <w:basedOn w:val="1"/>
    <w:next w:val="1"/>
    <w:qFormat/>
    <w:uiPriority w:val="0"/>
    <w:rPr>
      <w:rFonts w:ascii="仿宋_GB2312" w:eastAsia="仿宋_GB2312"/>
      <w:sz w:val="28"/>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3">
    <w:name w:val="Default"/>
    <w:next w:val="1"/>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5806</Words>
  <Characters>6216</Characters>
  <Lines>0</Lines>
  <Paragraphs>0</Paragraphs>
  <TotalTime>11</TotalTime>
  <ScaleCrop>false</ScaleCrop>
  <LinksUpToDate>false</LinksUpToDate>
  <CharactersWithSpaces>6252</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2022-07-26T01:15:00Z</dcterms:created>
  <dc:creator>Administrator</dc:creator>
  <cp:lastModifiedBy>Administrator</cp:lastModifiedBy>
  <cp:lastPrinted>2023-04-06T07:50:00Z</cp:lastPrinted>
  <dcterms:modified xsi:type="dcterms:W3CDTF">2023-08-18T08:23:33Z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1037DA2BF9294055847B61351D900C27</vt:lpwstr>
  </property>
</Properties>
</file>