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left"/>
        <w:textAlignment w:val="auto"/>
        <w:outlineLvl w:val="9"/>
        <w:rPr>
          <w:rFonts w:hint="eastAsia" w:ascii="黑体" w:hAnsi="黑体" w:eastAsia="黑体" w:cs="黑体"/>
          <w:color w:val="auto"/>
          <w:sz w:val="32"/>
          <w:szCs w:val="16"/>
          <w:shd w:val="clear" w:color="auto" w:fill="FFFFFF"/>
          <w:lang w:eastAsia="zh-CN"/>
        </w:rPr>
      </w:pPr>
      <w:r>
        <w:rPr>
          <w:rFonts w:hint="eastAsia" w:ascii="黑体" w:hAnsi="黑体" w:eastAsia="黑体" w:cs="黑体"/>
          <w:color w:val="auto"/>
          <w:sz w:val="32"/>
          <w:szCs w:val="16"/>
          <w:shd w:val="clear" w:color="auto" w:fill="FFFFFF"/>
          <w:lang w:eastAsia="zh-CN"/>
        </w:rPr>
        <w:t>附件</w:t>
      </w:r>
    </w:p>
    <w:p>
      <w:pPr>
        <w:keepNext w:val="0"/>
        <w:keepLines w:val="0"/>
        <w:pageBreakBefore w:val="0"/>
        <w:widowControl w:val="0"/>
        <w:kinsoku/>
        <w:wordWrap/>
        <w:topLinePunct w:val="0"/>
        <w:autoSpaceDE/>
        <w:autoSpaceDN/>
        <w:bidi w:val="0"/>
        <w:adjustRightInd/>
        <w:snapToGrid/>
        <w:spacing w:line="560" w:lineRule="exact"/>
        <w:ind w:firstLine="0" w:firstLineChars="0"/>
        <w:jc w:val="center"/>
        <w:textAlignment w:val="auto"/>
        <w:rPr>
          <w:rFonts w:hint="eastAsia" w:ascii="方正小标宋简体" w:hAnsi="Arial" w:eastAsia="方正小标宋简体" w:cs="Arial"/>
          <w:color w:val="auto"/>
          <w:sz w:val="44"/>
          <w:szCs w:val="21"/>
          <w:shd w:val="clear" w:color="auto" w:fill="FFFFFF"/>
          <w:lang w:eastAsia="zh-CN"/>
        </w:rPr>
      </w:pPr>
      <w:bookmarkStart w:id="0" w:name="_GoBack"/>
      <w:r>
        <w:rPr>
          <w:rFonts w:hint="eastAsia" w:ascii="方正小标宋简体" w:hAnsi="Arial" w:eastAsia="方正小标宋简体" w:cs="Arial"/>
          <w:color w:val="auto"/>
          <w:sz w:val="44"/>
          <w:szCs w:val="21"/>
          <w:shd w:val="clear" w:color="auto" w:fill="FFFFFF"/>
          <w:lang w:eastAsia="zh-CN"/>
        </w:rPr>
        <w:t>关于“</w:t>
      </w:r>
      <w:r>
        <w:rPr>
          <w:rFonts w:hint="eastAsia" w:ascii="方正小标宋简体" w:hAnsi="Arial" w:eastAsia="方正小标宋简体" w:cs="Arial"/>
          <w:color w:val="auto"/>
          <w:sz w:val="44"/>
          <w:szCs w:val="21"/>
          <w:shd w:val="clear" w:color="auto" w:fill="FFFFFF"/>
          <w:lang w:val="en-US" w:eastAsia="zh-CN"/>
        </w:rPr>
        <w:t>1·3</w:t>
      </w:r>
      <w:r>
        <w:rPr>
          <w:rFonts w:hint="eastAsia" w:ascii="方正小标宋简体" w:hAnsi="Arial" w:eastAsia="方正小标宋简体" w:cs="Arial"/>
          <w:color w:val="auto"/>
          <w:sz w:val="44"/>
          <w:szCs w:val="21"/>
          <w:shd w:val="clear" w:color="auto" w:fill="FFFFFF"/>
          <w:lang w:eastAsia="zh-CN"/>
        </w:rPr>
        <w:t>”一般生产安全</w:t>
      </w:r>
    </w:p>
    <w:p>
      <w:pPr>
        <w:keepNext w:val="0"/>
        <w:keepLines w:val="0"/>
        <w:pageBreakBefore w:val="0"/>
        <w:widowControl w:val="0"/>
        <w:kinsoku/>
        <w:wordWrap/>
        <w:topLinePunct w:val="0"/>
        <w:autoSpaceDE/>
        <w:autoSpaceDN/>
        <w:bidi w:val="0"/>
        <w:adjustRightInd/>
        <w:snapToGrid/>
        <w:spacing w:line="560" w:lineRule="exact"/>
        <w:ind w:firstLine="0" w:firstLineChars="0"/>
        <w:jc w:val="center"/>
        <w:textAlignment w:val="auto"/>
        <w:rPr>
          <w:rFonts w:hint="eastAsia" w:ascii="方正小标宋简体" w:hAnsi="Arial" w:eastAsia="方正小标宋简体" w:cs="Arial"/>
          <w:color w:val="auto"/>
          <w:sz w:val="44"/>
          <w:szCs w:val="21"/>
          <w:shd w:val="clear" w:color="auto" w:fill="FFFFFF"/>
        </w:rPr>
      </w:pPr>
      <w:r>
        <w:rPr>
          <w:rFonts w:hint="eastAsia" w:ascii="方正小标宋简体" w:hAnsi="Arial" w:eastAsia="方正小标宋简体" w:cs="Arial"/>
          <w:color w:val="auto"/>
          <w:sz w:val="44"/>
          <w:szCs w:val="21"/>
          <w:shd w:val="clear" w:color="auto" w:fill="FFFFFF"/>
          <w:lang w:eastAsia="zh-CN"/>
        </w:rPr>
        <w:t>责任事故的调查报告</w:t>
      </w:r>
    </w:p>
    <w:p>
      <w:pPr>
        <w:keepNext w:val="0"/>
        <w:keepLines w:val="0"/>
        <w:pageBreakBefore w:val="0"/>
        <w:widowControl w:val="0"/>
        <w:kinsoku/>
        <w:wordWrap/>
        <w:topLinePunct w:val="0"/>
        <w:autoSpaceDE/>
        <w:autoSpaceDN/>
        <w:bidi w:val="0"/>
        <w:adjustRightInd/>
        <w:snapToGrid/>
        <w:spacing w:line="560" w:lineRule="exact"/>
        <w:textAlignment w:val="auto"/>
        <w:rPr>
          <w:color w:val="auto"/>
        </w:rPr>
      </w:pPr>
    </w:p>
    <w:bookmarkEnd w:id="0"/>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ascii="仿宋_GB2312" w:hAnsi="仿宋_GB2312" w:eastAsia="仿宋_GB2312" w:cs="仿宋_GB2312"/>
        </w:rPr>
      </w:pPr>
      <w:r>
        <w:rPr>
          <w:rFonts w:hint="eastAsia" w:ascii="仿宋_GB2312" w:hAnsi="仿宋_GB2312" w:eastAsia="仿宋_GB2312" w:cs="仿宋_GB2312"/>
        </w:rPr>
        <w:t>2024年1月3日7时</w:t>
      </w:r>
      <w:r>
        <w:rPr>
          <w:rFonts w:hint="eastAsia" w:cs="仿宋_GB2312"/>
          <w:lang w:val="en-US" w:eastAsia="zh-CN"/>
        </w:rPr>
        <w:t>25</w:t>
      </w:r>
      <w:r>
        <w:rPr>
          <w:rFonts w:hint="eastAsia" w:ascii="仿宋_GB2312" w:hAnsi="仿宋_GB2312" w:eastAsia="仿宋_GB2312" w:cs="仿宋_GB2312"/>
        </w:rPr>
        <w:t>分左右，上海馨旺园艺绿化有限公司作业人员</w:t>
      </w:r>
      <w:r>
        <w:rPr>
          <w:rFonts w:hint="eastAsia" w:cs="仿宋_GB2312"/>
          <w:lang w:eastAsia="zh-CN"/>
        </w:rPr>
        <w:t>在</w:t>
      </w:r>
      <w:r>
        <w:rPr>
          <w:rFonts w:hint="eastAsia" w:ascii="仿宋_GB2312" w:hAnsi="仿宋_GB2312" w:eastAsia="仿宋_GB2312" w:cs="仿宋_GB2312"/>
        </w:rPr>
        <w:t>富源花苑小区（新河镇唐家湾路369弄）修剪树木时发生一起</w:t>
      </w:r>
      <w:r>
        <w:rPr>
          <w:rFonts w:hint="eastAsia" w:cs="仿宋_GB2312"/>
          <w:lang w:eastAsia="zh-CN"/>
        </w:rPr>
        <w:t>重伤</w:t>
      </w:r>
      <w:r>
        <w:rPr>
          <w:rFonts w:hint="eastAsia" w:ascii="仿宋_GB2312" w:hAnsi="仿宋_GB2312" w:eastAsia="仿宋_GB2312" w:cs="仿宋_GB2312"/>
        </w:rPr>
        <w:t>事故。</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color w:val="auto"/>
          <w:szCs w:val="32"/>
        </w:rPr>
      </w:pPr>
      <w:r>
        <w:rPr>
          <w:rFonts w:hint="eastAsia"/>
          <w:color w:val="auto"/>
          <w:szCs w:val="32"/>
        </w:rPr>
        <w:t>根据《中华人民共和国安全生产法》和《生产安全事故报告和调查处理条例》(国务院令第493号)及《上海市</w:t>
      </w:r>
      <w:r>
        <w:rPr>
          <w:rFonts w:hint="eastAsia"/>
          <w:color w:val="auto"/>
          <w:szCs w:val="32"/>
          <w:lang w:eastAsia="zh-CN"/>
        </w:rPr>
        <w:t>实施</w:t>
      </w:r>
      <w:r>
        <w:rPr>
          <w:rFonts w:hint="eastAsia"/>
          <w:color w:val="auto"/>
          <w:szCs w:val="32"/>
        </w:rPr>
        <w:t>〈生产安全事故报告和调查处理条例〉的若干规定》（沪府规〔2023〕5号）,受上海市崇明区人民政府委托，成立由上海市崇明区应急管理局（以下简称区应急局）牵头，</w:t>
      </w:r>
      <w:r>
        <w:rPr>
          <w:rFonts w:hint="eastAsia"/>
          <w:color w:val="auto"/>
          <w:szCs w:val="32"/>
          <w:lang w:eastAsia="zh-CN"/>
        </w:rPr>
        <w:t>上海市公安局崇明分局</w:t>
      </w:r>
      <w:r>
        <w:rPr>
          <w:rFonts w:hint="eastAsia"/>
          <w:color w:val="auto"/>
          <w:szCs w:val="32"/>
        </w:rPr>
        <w:t>、上海市崇明区总工会、</w:t>
      </w:r>
      <w:r>
        <w:rPr>
          <w:rFonts w:hint="eastAsia"/>
          <w:color w:val="auto"/>
          <w:szCs w:val="32"/>
          <w:lang w:eastAsia="zh-CN"/>
        </w:rPr>
        <w:t>上海市崇明区</w:t>
      </w:r>
      <w:r>
        <w:rPr>
          <w:rFonts w:hint="eastAsia"/>
          <w:color w:val="auto"/>
          <w:szCs w:val="32"/>
        </w:rPr>
        <w:t>住房保障</w:t>
      </w:r>
      <w:r>
        <w:rPr>
          <w:rFonts w:hint="eastAsia"/>
          <w:color w:val="auto"/>
          <w:szCs w:val="32"/>
          <w:lang w:eastAsia="zh-CN"/>
        </w:rPr>
        <w:t>和</w:t>
      </w:r>
      <w:r>
        <w:rPr>
          <w:rFonts w:hint="eastAsia"/>
          <w:color w:val="auto"/>
          <w:szCs w:val="32"/>
        </w:rPr>
        <w:t>房屋管理局</w:t>
      </w:r>
      <w:r>
        <w:rPr>
          <w:rFonts w:hint="eastAsia"/>
          <w:color w:val="auto"/>
          <w:szCs w:val="32"/>
          <w:lang w:eastAsia="zh-CN"/>
        </w:rPr>
        <w:t>、上海市崇明区新河镇人民政府</w:t>
      </w:r>
      <w:r>
        <w:rPr>
          <w:rFonts w:hint="eastAsia"/>
          <w:color w:val="auto"/>
          <w:szCs w:val="32"/>
        </w:rPr>
        <w:t>等单位组成的“</w:t>
      </w:r>
      <w:r>
        <w:rPr>
          <w:rFonts w:hint="eastAsia"/>
          <w:color w:val="auto"/>
          <w:szCs w:val="32"/>
          <w:lang w:val="en-US" w:eastAsia="zh-CN"/>
        </w:rPr>
        <w:t>1·3</w:t>
      </w:r>
      <w:r>
        <w:rPr>
          <w:rFonts w:hint="eastAsia"/>
          <w:color w:val="auto"/>
          <w:szCs w:val="32"/>
        </w:rPr>
        <w:t>”事故调查组（以下简称事故调查组），并邀请中共上海市崇明区纪律检查委员会（上海市崇明区监察委员会）监督，开展事故调查工作。现将调查主要情况报告如下：</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ascii="黑体" w:eastAsia="黑体"/>
          <w:b w:val="0"/>
          <w:bCs/>
          <w:color w:val="auto"/>
          <w:szCs w:val="32"/>
          <w:lang w:eastAsia="zh-CN"/>
        </w:rPr>
      </w:pPr>
      <w:r>
        <w:rPr>
          <w:rFonts w:hint="eastAsia" w:ascii="黑体" w:eastAsia="黑体"/>
          <w:b w:val="0"/>
          <w:bCs/>
          <w:color w:val="auto"/>
          <w:szCs w:val="32"/>
          <w:lang w:eastAsia="zh-CN"/>
        </w:rPr>
        <w:t>一、基本情况</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rFonts w:hint="eastAsia" w:ascii="楷体_GB2312" w:hAnsi="楷体_GB2312" w:eastAsia="楷体_GB2312" w:cs="楷体_GB2312"/>
          <w:b/>
          <w:bCs/>
          <w:color w:val="auto"/>
          <w:szCs w:val="32"/>
          <w:lang w:eastAsia="zh-CN"/>
        </w:rPr>
      </w:pPr>
      <w:r>
        <w:rPr>
          <w:rFonts w:hint="eastAsia" w:ascii="楷体_GB2312" w:hAnsi="楷体_GB2312" w:eastAsia="楷体_GB2312" w:cs="楷体_GB2312"/>
          <w:b/>
          <w:bCs/>
          <w:color w:val="auto"/>
          <w:szCs w:val="32"/>
          <w:lang w:eastAsia="zh-CN"/>
        </w:rPr>
        <w:t>（一）涉事单位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lang w:val="en-US" w:eastAsia="zh-CN"/>
        </w:rPr>
      </w:pPr>
      <w:r>
        <w:rPr>
          <w:rFonts w:hint="eastAsia" w:cs="仿宋_GB2312"/>
          <w:color w:val="auto"/>
          <w:sz w:val="32"/>
          <w:szCs w:val="32"/>
          <w:lang w:val="en-US" w:eastAsia="zh-CN"/>
        </w:rPr>
        <w:t>1.上海馨旺园艺绿化有限公司（以下简称馨旺公司）；法定代表人：黄云飞；住所：上海市崇明区新河镇新申路921弄2号D区120室（上海富盛经济开发区）。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cs="仿宋_GB2312"/>
          <w:b w:val="0"/>
          <w:bCs/>
          <w:color w:val="auto"/>
          <w:szCs w:val="32"/>
          <w:lang w:val="en-US" w:eastAsia="zh-CN"/>
        </w:rPr>
      </w:pPr>
      <w:r>
        <w:rPr>
          <w:rFonts w:hint="eastAsia" w:cs="仿宋_GB2312"/>
          <w:b w:val="0"/>
          <w:bCs/>
          <w:color w:val="auto"/>
          <w:szCs w:val="32"/>
          <w:lang w:val="en-US" w:eastAsia="zh-CN"/>
        </w:rPr>
        <w:t>2.上海帝景园林绿化工程有限公司（以下简称帝景公司）；法定代表人：徐凯</w:t>
      </w:r>
      <w:r>
        <w:rPr>
          <w:rFonts w:hint="eastAsia" w:cs="仿宋_GB2312"/>
          <w:b w:val="0"/>
          <w:bCs/>
          <w:color w:val="auto"/>
          <w:szCs w:val="32"/>
          <w:lang w:eastAsia="zh-CN"/>
        </w:rPr>
        <w:t>；住所：上海市崇明区长兴镇潘园公路</w:t>
      </w:r>
      <w:r>
        <w:rPr>
          <w:rFonts w:hint="eastAsia" w:cs="仿宋_GB2312"/>
          <w:b w:val="0"/>
          <w:bCs/>
          <w:color w:val="auto"/>
          <w:szCs w:val="32"/>
          <w:lang w:val="en-US" w:eastAsia="zh-CN"/>
        </w:rPr>
        <w:t>1502号22幢113室2座（上海长兴海洋装备产业基地）。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仿宋_GB2312" w:hAnsi="仿宋_GB2312" w:eastAsia="仿宋_GB2312" w:cs="仿宋_GB2312"/>
          <w:b w:val="0"/>
          <w:bCs/>
          <w:color w:val="auto"/>
          <w:szCs w:val="32"/>
          <w:lang w:val="en-US" w:eastAsia="zh-CN"/>
        </w:rPr>
      </w:pPr>
      <w:r>
        <w:rPr>
          <w:rFonts w:hint="eastAsia" w:cs="仿宋_GB2312"/>
          <w:b w:val="0"/>
          <w:bCs/>
          <w:color w:val="auto"/>
          <w:szCs w:val="32"/>
          <w:lang w:val="en-US" w:eastAsia="zh-CN"/>
        </w:rPr>
        <w:t>3.上海富盛经济开发区物业管理有限公司（以下简称富盛公司）；法定代表人：陈帅；住所：上海富盛经济开发区（新河镇新申路921号）。</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textAlignment w:val="auto"/>
        <w:outlineLvl w:val="9"/>
        <w:rPr>
          <w:rFonts w:hint="eastAsia" w:ascii="楷体_GB2312" w:hAnsi="楷体_GB2312" w:eastAsia="楷体_GB2312" w:cs="楷体_GB2312"/>
          <w:b/>
          <w:bCs/>
          <w:color w:val="auto"/>
          <w:szCs w:val="32"/>
          <w:lang w:val="en-US" w:eastAsia="zh-CN"/>
        </w:rPr>
      </w:pPr>
      <w:r>
        <w:rPr>
          <w:rFonts w:hint="eastAsia" w:ascii="楷体_GB2312" w:hAnsi="楷体_GB2312" w:eastAsia="楷体_GB2312" w:cs="楷体_GB2312"/>
          <w:b/>
          <w:bCs/>
          <w:color w:val="auto"/>
          <w:szCs w:val="32"/>
          <w:lang w:val="en-US" w:eastAsia="zh-CN"/>
        </w:rPr>
        <w:t>（二）合同签署情况</w:t>
      </w:r>
    </w:p>
    <w:p>
      <w:pPr>
        <w:keepNext w:val="0"/>
        <w:keepLines w:val="0"/>
        <w:pageBreakBefore w:val="0"/>
        <w:widowControl w:val="0"/>
        <w:kinsoku/>
        <w:wordWrap/>
        <w:topLinePunct w:val="0"/>
        <w:autoSpaceDE/>
        <w:autoSpaceDN/>
        <w:bidi w:val="0"/>
        <w:adjustRightInd/>
        <w:snapToGrid/>
        <w:spacing w:line="560" w:lineRule="exact"/>
        <w:ind w:firstLine="643"/>
        <w:jc w:val="both"/>
        <w:textAlignment w:val="auto"/>
        <w:rPr>
          <w:rFonts w:hint="eastAsia" w:cs="仿宋_GB2312"/>
          <w:b w:val="0"/>
          <w:bCs w:val="0"/>
          <w:color w:val="auto"/>
          <w:szCs w:val="32"/>
          <w:lang w:val="en-US" w:eastAsia="zh-CN"/>
        </w:rPr>
      </w:pPr>
      <w:r>
        <w:rPr>
          <w:rFonts w:hint="eastAsia" w:cs="仿宋_GB2312"/>
          <w:b w:val="0"/>
          <w:bCs w:val="0"/>
          <w:color w:val="auto"/>
          <w:szCs w:val="32"/>
          <w:lang w:val="en-US" w:eastAsia="zh-CN"/>
        </w:rPr>
        <w:t>1.2023年1月1日，富盛公司与</w:t>
      </w:r>
      <w:r>
        <w:rPr>
          <w:rFonts w:hint="eastAsia" w:cs="仿宋_GB2312"/>
          <w:b w:val="0"/>
          <w:bCs/>
          <w:color w:val="auto"/>
          <w:szCs w:val="32"/>
          <w:lang w:val="en-US" w:eastAsia="zh-CN"/>
        </w:rPr>
        <w:t>帝景公司</w:t>
      </w:r>
      <w:r>
        <w:rPr>
          <w:rFonts w:hint="eastAsia" w:cs="仿宋_GB2312"/>
          <w:b w:val="0"/>
          <w:bCs w:val="0"/>
          <w:color w:val="auto"/>
          <w:szCs w:val="32"/>
          <w:lang w:val="en-US" w:eastAsia="zh-CN"/>
        </w:rPr>
        <w:t>签订《上海市园林绿化养护合同》,合同约定富盛公司将富源花苑小区的绿化苗木交由帝景公司养护，合同总价款为160750元，养护期限为12个月。</w:t>
      </w:r>
    </w:p>
    <w:p>
      <w:pPr>
        <w:keepNext w:val="0"/>
        <w:keepLines w:val="0"/>
        <w:pageBreakBefore w:val="0"/>
        <w:widowControl w:val="0"/>
        <w:kinsoku/>
        <w:wordWrap/>
        <w:topLinePunct w:val="0"/>
        <w:autoSpaceDE/>
        <w:autoSpaceDN/>
        <w:bidi w:val="0"/>
        <w:adjustRightInd/>
        <w:snapToGrid/>
        <w:spacing w:line="560" w:lineRule="exact"/>
        <w:ind w:firstLine="643"/>
        <w:jc w:val="both"/>
        <w:textAlignment w:val="auto"/>
        <w:rPr>
          <w:rFonts w:hint="default" w:cs="仿宋_GB2312"/>
          <w:b w:val="0"/>
          <w:bCs w:val="0"/>
          <w:color w:val="auto"/>
          <w:szCs w:val="32"/>
          <w:lang w:val="en-US" w:eastAsia="zh-CN"/>
        </w:rPr>
      </w:pPr>
      <w:r>
        <w:rPr>
          <w:rFonts w:hint="eastAsia" w:cs="仿宋_GB2312"/>
          <w:b w:val="0"/>
          <w:bCs w:val="0"/>
          <w:color w:val="auto"/>
          <w:szCs w:val="32"/>
          <w:lang w:val="en-US" w:eastAsia="zh-CN"/>
        </w:rPr>
        <w:t>2.2023年1月1日，</w:t>
      </w:r>
      <w:r>
        <w:rPr>
          <w:rFonts w:hint="eastAsia" w:cs="仿宋_GB2312"/>
          <w:b w:val="0"/>
          <w:bCs/>
          <w:color w:val="auto"/>
          <w:szCs w:val="32"/>
          <w:lang w:val="en-US" w:eastAsia="zh-CN"/>
        </w:rPr>
        <w:t>帝景公司与馨旺公司签订《园林绿化养护合同》，合同约定帝景公司将承接的富源花苑小区绿化苗木养护项目交由馨旺公司养护，合同总价款为48225元，</w:t>
      </w:r>
      <w:r>
        <w:rPr>
          <w:rFonts w:hint="eastAsia" w:cs="仿宋_GB2312"/>
          <w:b w:val="0"/>
          <w:bCs w:val="0"/>
          <w:color w:val="auto"/>
          <w:szCs w:val="32"/>
          <w:lang w:val="en-US" w:eastAsia="zh-CN"/>
        </w:rPr>
        <w:t>养护期限为12个月</w:t>
      </w:r>
      <w:r>
        <w:rPr>
          <w:rFonts w:hint="eastAsia" w:cs="仿宋_GB2312"/>
          <w:b w:val="0"/>
          <w:bCs/>
          <w:color w:val="auto"/>
          <w:szCs w:val="32"/>
          <w:lang w:val="en-US" w:eastAsia="zh-CN"/>
        </w:rPr>
        <w:t>。</w:t>
      </w:r>
    </w:p>
    <w:p>
      <w:pPr>
        <w:keepNext w:val="0"/>
        <w:keepLines w:val="0"/>
        <w:pageBreakBefore w:val="0"/>
        <w:widowControl w:val="0"/>
        <w:kinsoku/>
        <w:wordWrap/>
        <w:topLinePunct w:val="0"/>
        <w:autoSpaceDE/>
        <w:autoSpaceDN/>
        <w:bidi w:val="0"/>
        <w:adjustRightInd/>
        <w:snapToGrid/>
        <w:spacing w:line="560" w:lineRule="exact"/>
        <w:ind w:firstLine="643"/>
        <w:jc w:val="both"/>
        <w:textAlignment w:val="auto"/>
        <w:rPr>
          <w:rFonts w:ascii="黑体" w:eastAsia="黑体"/>
          <w:b w:val="0"/>
          <w:bCs/>
          <w:color w:val="auto"/>
          <w:szCs w:val="32"/>
        </w:rPr>
      </w:pPr>
      <w:r>
        <w:rPr>
          <w:rFonts w:hint="eastAsia" w:ascii="黑体" w:eastAsia="黑体"/>
          <w:b w:val="0"/>
          <w:bCs/>
          <w:color w:val="auto"/>
          <w:szCs w:val="32"/>
          <w:lang w:eastAsia="zh-CN"/>
        </w:rPr>
        <w:t>二</w:t>
      </w:r>
      <w:r>
        <w:rPr>
          <w:rFonts w:hint="eastAsia" w:ascii="黑体" w:eastAsia="黑体"/>
          <w:b w:val="0"/>
          <w:bCs/>
          <w:color w:val="auto"/>
          <w:szCs w:val="32"/>
        </w:rPr>
        <w:t>、</w:t>
      </w:r>
      <w:r>
        <w:rPr>
          <w:rFonts w:hint="eastAsia" w:ascii="黑体" w:eastAsia="黑体"/>
          <w:b w:val="0"/>
          <w:bCs/>
          <w:color w:val="auto"/>
          <w:szCs w:val="32"/>
          <w:lang w:eastAsia="zh-CN"/>
        </w:rPr>
        <w:t>事故</w:t>
      </w:r>
      <w:r>
        <w:rPr>
          <w:rFonts w:hint="eastAsia" w:ascii="黑体" w:eastAsia="黑体"/>
          <w:b w:val="0"/>
          <w:bCs/>
          <w:color w:val="auto"/>
          <w:szCs w:val="32"/>
        </w:rPr>
        <w:t>经过</w:t>
      </w:r>
    </w:p>
    <w:p>
      <w:pPr>
        <w:keepNext w:val="0"/>
        <w:keepLines w:val="0"/>
        <w:pageBreakBefore w:val="0"/>
        <w:widowControl w:val="0"/>
        <w:kinsoku/>
        <w:wordWrap/>
        <w:overflowPunct w:val="0"/>
        <w:topLinePunct w:val="0"/>
        <w:autoSpaceDE/>
        <w:autoSpaceDN/>
        <w:bidi w:val="0"/>
        <w:adjustRightInd/>
        <w:snapToGrid w:val="0"/>
        <w:spacing w:line="560" w:lineRule="exact"/>
        <w:ind w:firstLine="643"/>
        <w:jc w:val="both"/>
        <w:textAlignment w:val="auto"/>
        <w:outlineLvl w:val="9"/>
        <w:rPr>
          <w:rFonts w:hint="eastAsia" w:eastAsia="仿宋_GB2312" w:cs="仿宋_GB2312"/>
          <w:color w:val="auto"/>
          <w:kern w:val="2"/>
          <w:sz w:val="32"/>
          <w:szCs w:val="32"/>
          <w:u w:val="none"/>
          <w:lang w:val="en-US" w:eastAsia="zh-CN" w:bidi="ar-SA"/>
        </w:rPr>
      </w:pPr>
      <w:r>
        <w:rPr>
          <w:rFonts w:hint="eastAsia" w:cs="仿宋_GB2312"/>
          <w:color w:val="auto"/>
          <w:kern w:val="2"/>
          <w:sz w:val="32"/>
          <w:szCs w:val="32"/>
          <w:u w:val="none"/>
          <w:lang w:val="en-US" w:eastAsia="zh-CN" w:bidi="ar-SA"/>
        </w:rPr>
        <w:t>2024年1月3日，馨旺公司现场管理人员俞燕浩安排临聘人员鲁XX等人到富源花苑小区修剪树枝，并临时租用潘高峰的汽车吊配合鲁XX（伤者）修剪作业。7时左右，潘高峰驾驶汽车吊到达小区后，将自制油漆桶悬挂至汽车吊大臂顶端，随后鲁XX站入油漆桶内，潘高峰操作汽车吊大臂将其抬高至锯树位置。7时25分左右，鲁XX锯完3根树枝后告知潘高峰调整大臂位置，潘高峰收缩下降汽车吊大臂时，桶底碰撞到树干，导致桶身发生倾倒，鲁XX随即从桶内摔落至混凝土地面。7时30分左右，潘高峰拨打120，将其送至上海健康医学院崇明分院救治，当天又转至上海长海医院，经诊断鲁XX头外伤（左侧额颞顶部硬膜外血肿、左侧额颞顶部硬膜下血肿、脑挫裂伤、外伤性蛛网膜下腔出血、颅骨骨折、颅底骨折）、胸椎体前缘骨折、脊髓损伤，目前伤者仍处于昏迷中。</w:t>
      </w:r>
    </w:p>
    <w:p>
      <w:pPr>
        <w:keepNext w:val="0"/>
        <w:keepLines w:val="0"/>
        <w:pageBreakBefore w:val="0"/>
        <w:widowControl w:val="0"/>
        <w:kinsoku/>
        <w:wordWrap/>
        <w:overflowPunct w:val="0"/>
        <w:topLinePunct w:val="0"/>
        <w:autoSpaceDE/>
        <w:autoSpaceDN/>
        <w:bidi w:val="0"/>
        <w:adjustRightInd/>
        <w:snapToGrid/>
        <w:spacing w:line="560" w:lineRule="exact"/>
        <w:ind w:firstLine="643"/>
        <w:textAlignment w:val="auto"/>
        <w:outlineLvl w:val="9"/>
        <w:rPr>
          <w:rFonts w:hint="eastAsia" w:ascii="黑体" w:eastAsia="黑体"/>
          <w:b w:val="0"/>
          <w:bCs/>
          <w:color w:val="auto"/>
          <w:szCs w:val="32"/>
          <w:lang w:eastAsia="zh-CN"/>
        </w:rPr>
      </w:pPr>
      <w:r>
        <w:rPr>
          <w:rFonts w:hint="eastAsia" w:ascii="黑体" w:eastAsia="黑体"/>
          <w:b w:val="0"/>
          <w:bCs/>
          <w:color w:val="auto"/>
          <w:szCs w:val="32"/>
        </w:rPr>
        <w:t>三、人员伤亡</w:t>
      </w:r>
      <w:r>
        <w:rPr>
          <w:rFonts w:hint="eastAsia" w:ascii="黑体" w:eastAsia="黑体"/>
          <w:b w:val="0"/>
          <w:bCs/>
          <w:color w:val="auto"/>
          <w:szCs w:val="32"/>
          <w:lang w:eastAsia="zh-CN"/>
        </w:rPr>
        <w:t>情况</w:t>
      </w:r>
    </w:p>
    <w:p>
      <w:pPr>
        <w:keepNext w:val="0"/>
        <w:keepLines w:val="0"/>
        <w:pageBreakBefore w:val="0"/>
        <w:widowControl w:val="0"/>
        <w:kinsoku/>
        <w:wordWrap/>
        <w:overflowPunct w:val="0"/>
        <w:topLinePunct w:val="0"/>
        <w:autoSpaceDE/>
        <w:autoSpaceDN/>
        <w:bidi w:val="0"/>
        <w:adjustRightInd/>
        <w:snapToGrid/>
        <w:spacing w:line="560" w:lineRule="exact"/>
        <w:ind w:firstLine="640"/>
        <w:textAlignment w:val="auto"/>
        <w:outlineLvl w:val="9"/>
        <w:rPr>
          <w:rFonts w:hint="eastAsia" w:ascii="仿宋_GB2312" w:hAnsi="仿宋_GB2312" w:eastAsia="仿宋_GB2312" w:cs="仿宋_GB2312"/>
          <w:color w:val="auto"/>
          <w:szCs w:val="32"/>
          <w:lang w:eastAsia="zh-CN"/>
        </w:rPr>
      </w:pPr>
      <w:r>
        <w:rPr>
          <w:rFonts w:hint="eastAsia" w:ascii="仿宋_GB2312" w:hAnsi="仿宋_GB2312" w:eastAsia="仿宋_GB2312" w:cs="仿宋_GB2312"/>
          <w:color w:val="auto"/>
          <w:szCs w:val="32"/>
        </w:rPr>
        <w:t>本起事故造成1人</w:t>
      </w:r>
      <w:r>
        <w:rPr>
          <w:rFonts w:hint="eastAsia" w:cs="仿宋_GB2312"/>
          <w:color w:val="auto"/>
          <w:szCs w:val="32"/>
          <w:lang w:eastAsia="zh-CN"/>
        </w:rPr>
        <w:t>重伤</w:t>
      </w:r>
      <w:r>
        <w:rPr>
          <w:rFonts w:hint="eastAsia" w:ascii="仿宋_GB2312" w:hAnsi="仿宋_GB2312" w:eastAsia="仿宋_GB2312" w:cs="仿宋_GB2312"/>
          <w:color w:val="auto"/>
          <w:szCs w:val="32"/>
          <w:lang w:eastAsia="zh-CN"/>
        </w:rPr>
        <w:t>。</w:t>
      </w:r>
      <w:r>
        <w:rPr>
          <w:rFonts w:hint="eastAsia" w:cs="仿宋_GB2312"/>
          <w:color w:val="auto"/>
          <w:szCs w:val="32"/>
          <w:lang w:eastAsia="zh-CN"/>
        </w:rPr>
        <w:t>伤者</w:t>
      </w:r>
      <w:r>
        <w:rPr>
          <w:rFonts w:hint="eastAsia" w:ascii="仿宋_GB2312" w:hAnsi="仿宋_GB2312" w:eastAsia="仿宋_GB2312" w:cs="仿宋_GB2312"/>
          <w:color w:val="auto"/>
          <w:szCs w:val="32"/>
        </w:rPr>
        <w:t>：</w:t>
      </w:r>
      <w:r>
        <w:rPr>
          <w:rFonts w:hint="eastAsia" w:cs="仿宋_GB2312"/>
          <w:color w:val="auto"/>
          <w:szCs w:val="32"/>
          <w:lang w:eastAsia="zh-CN"/>
        </w:rPr>
        <w:t>鲁XX</w:t>
      </w:r>
      <w:r>
        <w:rPr>
          <w:rFonts w:hint="eastAsia" w:ascii="仿宋_GB2312" w:hAnsi="仿宋_GB2312" w:eastAsia="仿宋_GB2312" w:cs="仿宋_GB2312"/>
          <w:color w:val="auto"/>
          <w:szCs w:val="32"/>
          <w:lang w:eastAsia="zh-CN"/>
        </w:rPr>
        <w:t>；性别：</w:t>
      </w:r>
      <w:r>
        <w:rPr>
          <w:rFonts w:hint="eastAsia" w:cs="仿宋_GB2312"/>
          <w:color w:val="auto"/>
          <w:szCs w:val="32"/>
          <w:lang w:eastAsia="zh-CN"/>
        </w:rPr>
        <w:t>男</w:t>
      </w:r>
      <w:r>
        <w:rPr>
          <w:rFonts w:hint="eastAsia" w:ascii="仿宋_GB2312" w:hAnsi="仿宋_GB2312" w:eastAsia="仿宋_GB2312" w:cs="仿宋_GB2312"/>
          <w:color w:val="auto"/>
          <w:szCs w:val="32"/>
          <w:lang w:eastAsia="zh-CN"/>
        </w:rPr>
        <w:t>；籍贯：</w:t>
      </w:r>
      <w:r>
        <w:rPr>
          <w:rFonts w:hint="eastAsia" w:cs="仿宋_GB2312"/>
          <w:color w:val="auto"/>
          <w:szCs w:val="32"/>
          <w:lang w:eastAsia="zh-CN"/>
        </w:rPr>
        <w:t>安徽省亳州市</w:t>
      </w:r>
      <w:r>
        <w:rPr>
          <w:rFonts w:hint="eastAsia" w:ascii="仿宋_GB2312" w:hAnsi="仿宋_GB2312" w:eastAsia="仿宋_GB2312" w:cs="仿宋_GB2312"/>
          <w:color w:val="auto"/>
          <w:szCs w:val="32"/>
          <w:lang w:eastAsia="zh-CN"/>
        </w:rPr>
        <w:t>；文化程度：</w:t>
      </w:r>
      <w:r>
        <w:rPr>
          <w:rFonts w:hint="eastAsia" w:cs="仿宋_GB2312"/>
          <w:color w:val="auto"/>
          <w:szCs w:val="32"/>
          <w:lang w:eastAsia="zh-CN"/>
        </w:rPr>
        <w:t>初中</w:t>
      </w:r>
      <w:r>
        <w:rPr>
          <w:rFonts w:hint="eastAsia" w:ascii="仿宋_GB2312" w:hAnsi="仿宋_GB2312" w:eastAsia="仿宋_GB2312" w:cs="仿宋_GB2312"/>
          <w:color w:val="auto"/>
          <w:szCs w:val="32"/>
          <w:lang w:eastAsia="zh-CN"/>
        </w:rPr>
        <w:t>；出生年月：</w:t>
      </w:r>
      <w:r>
        <w:rPr>
          <w:rFonts w:hint="eastAsia" w:cs="仿宋_GB2312"/>
          <w:color w:val="auto"/>
          <w:szCs w:val="32"/>
          <w:lang w:val="en-US" w:eastAsia="zh-CN"/>
        </w:rPr>
        <w:t>1973</w:t>
      </w:r>
      <w:r>
        <w:rPr>
          <w:rFonts w:hint="eastAsia" w:ascii="仿宋_GB2312" w:hAnsi="仿宋_GB2312" w:eastAsia="仿宋_GB2312" w:cs="仿宋_GB2312"/>
          <w:color w:val="auto"/>
          <w:szCs w:val="32"/>
          <w:lang w:val="en-US" w:eastAsia="zh-CN"/>
        </w:rPr>
        <w:t>年</w:t>
      </w:r>
      <w:r>
        <w:rPr>
          <w:rFonts w:hint="eastAsia" w:cs="仿宋_GB2312"/>
          <w:color w:val="auto"/>
          <w:szCs w:val="32"/>
          <w:lang w:val="en-US" w:eastAsia="zh-CN"/>
        </w:rPr>
        <w:t>1</w:t>
      </w:r>
      <w:r>
        <w:rPr>
          <w:rFonts w:hint="eastAsia" w:ascii="仿宋_GB2312" w:hAnsi="仿宋_GB2312" w:eastAsia="仿宋_GB2312" w:cs="仿宋_GB2312"/>
          <w:color w:val="auto"/>
          <w:szCs w:val="32"/>
          <w:lang w:val="en-US" w:eastAsia="zh-CN"/>
        </w:rPr>
        <w:t>月</w:t>
      </w:r>
      <w:r>
        <w:rPr>
          <w:rFonts w:hint="eastAsia" w:cs="仿宋_GB2312"/>
          <w:color w:val="auto"/>
          <w:szCs w:val="32"/>
          <w:lang w:val="en-US" w:eastAsia="zh-CN"/>
        </w:rPr>
        <w:t>17</w:t>
      </w:r>
      <w:r>
        <w:rPr>
          <w:rFonts w:hint="eastAsia" w:ascii="仿宋_GB2312" w:hAnsi="仿宋_GB2312" w:eastAsia="仿宋_GB2312" w:cs="仿宋_GB2312"/>
          <w:color w:val="auto"/>
          <w:szCs w:val="32"/>
          <w:lang w:val="en-US" w:eastAsia="zh-CN"/>
        </w:rPr>
        <w:t>日；</w:t>
      </w:r>
      <w:r>
        <w:rPr>
          <w:rFonts w:hint="eastAsia" w:cs="仿宋_GB2312"/>
          <w:color w:val="auto"/>
          <w:szCs w:val="32"/>
          <w:lang w:val="en-US" w:eastAsia="zh-CN"/>
        </w:rPr>
        <w:t>户籍地址：安徽省亳州市谯城区观塘镇XX村XX号</w:t>
      </w:r>
      <w:r>
        <w:rPr>
          <w:rFonts w:hint="eastAsia" w:ascii="仿宋_GB2312" w:hAnsi="仿宋_GB2312" w:eastAsia="仿宋_GB2312" w:cs="仿宋_GB2312"/>
          <w:color w:val="auto"/>
          <w:szCs w:val="32"/>
          <w:lang w:val="en-US" w:eastAsia="zh-CN"/>
        </w:rPr>
        <w:t>；</w:t>
      </w:r>
      <w:r>
        <w:rPr>
          <w:rFonts w:hint="eastAsia" w:ascii="仿宋_GB2312" w:hAnsi="仿宋_GB2312" w:eastAsia="仿宋_GB2312" w:cs="仿宋_GB2312"/>
          <w:color w:val="auto"/>
          <w:szCs w:val="32"/>
        </w:rPr>
        <w:t>身份证号：</w:t>
      </w:r>
      <w:r>
        <w:rPr>
          <w:rFonts w:hint="eastAsia" w:cs="仿宋_GB2312"/>
          <w:color w:val="auto"/>
          <w:szCs w:val="32"/>
          <w:lang w:val="en-US" w:eastAsia="zh-CN"/>
        </w:rPr>
        <w:t>3412811973XXXXXXXX</w:t>
      </w:r>
      <w:r>
        <w:rPr>
          <w:rFonts w:hint="eastAsia" w:ascii="仿宋_GB2312" w:hAnsi="仿宋_GB2312" w:eastAsia="仿宋_GB2312" w:cs="仿宋_GB2312"/>
          <w:color w:val="auto"/>
          <w:szCs w:val="32"/>
        </w:rPr>
        <w:t>。</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ascii="黑体" w:hAnsi="黑体" w:eastAsia="黑体" w:cs="黑体"/>
          <w:b w:val="0"/>
          <w:bCs w:val="0"/>
          <w:color w:val="auto"/>
        </w:rPr>
      </w:pPr>
      <w:r>
        <w:rPr>
          <w:rFonts w:hint="eastAsia" w:ascii="黑体" w:eastAsia="黑体"/>
          <w:b w:val="0"/>
          <w:bCs/>
          <w:color w:val="auto"/>
          <w:szCs w:val="32"/>
        </w:rPr>
        <w:t>四</w:t>
      </w:r>
      <w:r>
        <w:rPr>
          <w:rFonts w:hint="eastAsia" w:ascii="黑体" w:eastAsia="黑体"/>
          <w:b w:val="0"/>
          <w:bCs/>
          <w:color w:val="auto"/>
          <w:szCs w:val="32"/>
          <w:lang w:eastAsia="zh-CN"/>
        </w:rPr>
        <w:t>、</w:t>
      </w:r>
      <w:r>
        <w:rPr>
          <w:rFonts w:hint="eastAsia" w:ascii="黑体" w:hAnsi="黑体" w:eastAsia="黑体" w:cs="黑体"/>
          <w:b w:val="0"/>
          <w:bCs w:val="0"/>
          <w:color w:val="auto"/>
          <w:lang w:eastAsia="zh-CN"/>
        </w:rPr>
        <w:t>事故</w:t>
      </w:r>
      <w:r>
        <w:rPr>
          <w:rFonts w:hint="eastAsia" w:ascii="黑体" w:hAnsi="黑体" w:eastAsia="黑体" w:cs="黑体"/>
          <w:b w:val="0"/>
          <w:bCs w:val="0"/>
          <w:color w:val="auto"/>
        </w:rPr>
        <w:t>原因</w:t>
      </w:r>
      <w:r>
        <w:rPr>
          <w:rFonts w:hint="eastAsia" w:ascii="黑体" w:hAnsi="黑体" w:eastAsia="黑体" w:cs="黑体"/>
          <w:b w:val="0"/>
          <w:bCs w:val="0"/>
          <w:color w:val="auto"/>
          <w:lang w:eastAsia="zh-CN"/>
        </w:rPr>
        <w:t>及</w:t>
      </w:r>
      <w:r>
        <w:rPr>
          <w:rFonts w:hint="eastAsia" w:ascii="黑体" w:hAnsi="黑体" w:eastAsia="黑体" w:cs="黑体"/>
          <w:b w:val="0"/>
          <w:bCs w:val="0"/>
          <w:color w:val="auto"/>
        </w:rPr>
        <w:t>性质</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ascii="楷体_GB2312" w:hAnsi="Times New Roman" w:eastAsia="楷体_GB2312"/>
          <w:b/>
          <w:bCs w:val="0"/>
          <w:color w:val="auto"/>
          <w:szCs w:val="32"/>
        </w:rPr>
      </w:pPr>
      <w:r>
        <w:rPr>
          <w:rFonts w:hint="eastAsia" w:ascii="楷体_GB2312" w:hAnsi="Times New Roman" w:eastAsia="楷体_GB2312"/>
          <w:b/>
          <w:bCs w:val="0"/>
          <w:color w:val="auto"/>
          <w:szCs w:val="32"/>
        </w:rPr>
        <w:t>（一）</w:t>
      </w:r>
      <w:r>
        <w:rPr>
          <w:rFonts w:hint="eastAsia" w:ascii="楷体_GB2312" w:hAnsi="Times New Roman" w:eastAsia="楷体_GB2312"/>
          <w:b/>
          <w:bCs w:val="0"/>
          <w:color w:val="auto"/>
          <w:szCs w:val="32"/>
          <w:lang w:eastAsia="zh-CN"/>
        </w:rPr>
        <w:t>事故</w:t>
      </w:r>
      <w:r>
        <w:rPr>
          <w:rFonts w:hint="eastAsia" w:ascii="楷体_GB2312" w:hAnsi="Times New Roman" w:eastAsia="楷体_GB2312"/>
          <w:b/>
          <w:bCs w:val="0"/>
          <w:color w:val="auto"/>
          <w:szCs w:val="32"/>
        </w:rPr>
        <w:t>原因</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color w:val="auto"/>
          <w:szCs w:val="32"/>
        </w:rPr>
      </w:pPr>
      <w:r>
        <w:rPr>
          <w:rFonts w:hint="eastAsia"/>
          <w:b/>
          <w:color w:val="auto"/>
          <w:szCs w:val="32"/>
        </w:rPr>
        <w:t>1.直接原因</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b w:val="0"/>
          <w:bCs w:val="0"/>
          <w:color w:val="auto"/>
          <w:lang w:val="en-US" w:eastAsia="zh-CN"/>
        </w:rPr>
      </w:pPr>
      <w:r>
        <w:rPr>
          <w:rFonts w:hint="eastAsia"/>
          <w:b w:val="0"/>
          <w:bCs w:val="0"/>
          <w:color w:val="auto"/>
          <w:lang w:val="en-US" w:eastAsia="zh-CN"/>
        </w:rPr>
        <w:t>汽车吊所有人擅自改造油漆桶用于载人高处作业，将油漆桶插入汽车吊大臂顶端的副臂安装孔内，无可靠的锁止装置，作业人员在无安全防护措施的情况下，冒险乘坐油漆桶修剪树枝，汽车吊所有人操作不当导致油漆桶底部与树干碰撞发生倾倒，</w:t>
      </w:r>
      <w:r>
        <w:rPr>
          <w:rFonts w:hint="eastAsia" w:cs="仿宋_GB2312"/>
          <w:color w:val="auto"/>
          <w:kern w:val="2"/>
          <w:sz w:val="32"/>
          <w:szCs w:val="32"/>
          <w:u w:val="none"/>
          <w:lang w:val="en-US" w:eastAsia="zh-CN" w:bidi="ar-SA"/>
        </w:rPr>
        <w:t>作业人员摔落至地面</w:t>
      </w:r>
      <w:r>
        <w:rPr>
          <w:rFonts w:hint="eastAsia"/>
          <w:b w:val="0"/>
          <w:bCs w:val="0"/>
          <w:color w:val="auto"/>
          <w:lang w:val="en-US" w:eastAsia="zh-CN"/>
        </w:rPr>
        <w:t>。</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auto"/>
          <w:szCs w:val="32"/>
          <w:lang w:eastAsia="zh-CN"/>
        </w:rPr>
      </w:pPr>
      <w:r>
        <w:rPr>
          <w:rFonts w:hint="eastAsia"/>
          <w:b/>
          <w:bCs/>
          <w:color w:val="auto"/>
        </w:rPr>
        <w:t>2.间接原因</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rFonts w:hint="eastAsia" w:cs="仿宋_GB2312"/>
          <w:lang w:eastAsia="zh-CN"/>
        </w:rPr>
      </w:pPr>
      <w:r>
        <w:rPr>
          <w:rFonts w:hint="eastAsia" w:cs="仿宋_GB2312"/>
          <w:lang w:eastAsia="zh-CN"/>
        </w:rPr>
        <w:t>（</w:t>
      </w:r>
      <w:r>
        <w:rPr>
          <w:rFonts w:hint="eastAsia" w:cs="仿宋_GB2312"/>
          <w:lang w:val="en-US" w:eastAsia="zh-CN"/>
        </w:rPr>
        <w:t>1</w:t>
      </w:r>
      <w:r>
        <w:rPr>
          <w:rFonts w:hint="eastAsia" w:cs="仿宋_GB2312"/>
          <w:lang w:eastAsia="zh-CN"/>
        </w:rPr>
        <w:t>）馨旺公司未落实安全生产主体责任。绿化养护规章制度不健全，落实和执行不力；未开展隐患排查工作，未能消除油漆桶载人作业存在的安全隐患；对临聘人员安全交待、教育培训流于形式；作业现场安全监管不力，未能确保作业人员佩戴安全防护用品，未能制止冒险作业行为。</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rFonts w:hint="eastAsia" w:cs="仿宋_GB2312"/>
          <w:lang w:eastAsia="zh-CN"/>
        </w:rPr>
      </w:pPr>
      <w:r>
        <w:rPr>
          <w:rFonts w:hint="eastAsia" w:cs="仿宋_GB2312"/>
          <w:lang w:eastAsia="zh-CN"/>
        </w:rPr>
        <w:t>（</w:t>
      </w:r>
      <w:r>
        <w:rPr>
          <w:rFonts w:hint="eastAsia" w:cs="仿宋_GB2312"/>
          <w:lang w:val="en-US" w:eastAsia="zh-CN"/>
        </w:rPr>
        <w:t>2</w:t>
      </w:r>
      <w:r>
        <w:rPr>
          <w:rFonts w:hint="eastAsia" w:cs="仿宋_GB2312"/>
          <w:lang w:eastAsia="zh-CN"/>
        </w:rPr>
        <w:t>）</w:t>
      </w:r>
      <w:r>
        <w:rPr>
          <w:rFonts w:hint="eastAsia" w:cs="仿宋_GB2312"/>
          <w:b w:val="0"/>
          <w:bCs/>
          <w:color w:val="auto"/>
          <w:szCs w:val="32"/>
          <w:lang w:val="en-US" w:eastAsia="zh-CN"/>
        </w:rPr>
        <w:t>帝景公司</w:t>
      </w:r>
      <w:r>
        <w:rPr>
          <w:rFonts w:hint="eastAsia" w:cs="仿宋_GB2312"/>
          <w:lang w:eastAsia="zh-CN"/>
        </w:rPr>
        <w:t>对小区绿化苗木养护项目以包代管，对分包单位统一协调管理不力，对作业现场失控漏管。</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rFonts w:hint="eastAsia" w:cs="仿宋_GB2312"/>
          <w:lang w:eastAsia="zh-CN"/>
        </w:rPr>
      </w:pPr>
      <w:r>
        <w:rPr>
          <w:rFonts w:hint="eastAsia" w:cs="仿宋_GB2312"/>
          <w:lang w:eastAsia="zh-CN"/>
        </w:rPr>
        <w:t>（</w:t>
      </w:r>
      <w:r>
        <w:rPr>
          <w:rFonts w:hint="eastAsia" w:cs="仿宋_GB2312"/>
          <w:lang w:val="en-US" w:eastAsia="zh-CN"/>
        </w:rPr>
        <w:t>3</w:t>
      </w:r>
      <w:r>
        <w:rPr>
          <w:rFonts w:hint="eastAsia" w:cs="仿宋_GB2312"/>
          <w:lang w:eastAsia="zh-CN"/>
        </w:rPr>
        <w:t>）富盛公司未能有效督促承包单位落实安全生产工作，对小区绿化苗木养护项目安全检查流于形式，未能及时消除生产安全事故隐患。</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rFonts w:hint="eastAsia" w:ascii="楷体_GB2312" w:hAnsi="楷体_GB2312" w:eastAsia="楷体_GB2312" w:cs="楷体_GB2312"/>
          <w:b/>
          <w:bCs w:val="0"/>
          <w:color w:val="auto"/>
          <w:szCs w:val="32"/>
        </w:rPr>
      </w:pPr>
      <w:r>
        <w:rPr>
          <w:rFonts w:hint="eastAsia" w:ascii="楷体_GB2312" w:hAnsi="楷体_GB2312" w:eastAsia="楷体_GB2312" w:cs="楷体_GB2312"/>
          <w:b/>
          <w:bCs w:val="0"/>
          <w:color w:val="auto"/>
          <w:szCs w:val="32"/>
        </w:rPr>
        <w:t>（二）事故性质</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outlineLvl w:val="9"/>
        <w:rPr>
          <w:rFonts w:hint="eastAsia"/>
          <w:color w:val="auto"/>
        </w:rPr>
      </w:pPr>
      <w:r>
        <w:rPr>
          <w:rFonts w:hint="eastAsia" w:ascii="仿宋_GB2312" w:hAnsi="仿宋_GB2312" w:eastAsia="仿宋_GB2312" w:cs="仿宋_GB2312"/>
          <w:color w:val="auto"/>
        </w:rPr>
        <w:t>经事故调查组调查认定，</w:t>
      </w:r>
      <w:r>
        <w:rPr>
          <w:rFonts w:hint="eastAsia" w:cs="仿宋_GB2312"/>
          <w:color w:val="auto"/>
          <w:lang w:eastAsia="zh-CN"/>
        </w:rPr>
        <w:t>该事故系高处坠落一般</w:t>
      </w:r>
      <w:r>
        <w:rPr>
          <w:rFonts w:hint="eastAsia" w:ascii="仿宋_GB2312" w:hAnsi="仿宋_GB2312" w:eastAsia="仿宋_GB2312" w:cs="仿宋_GB2312"/>
          <w:color w:val="auto"/>
        </w:rPr>
        <w:t>生产安全责任事故。</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ascii="楷体_GB2312" w:hAnsi="Times New Roman" w:eastAsia="楷体_GB2312"/>
          <w:b w:val="0"/>
          <w:bCs w:val="0"/>
          <w:color w:val="auto"/>
          <w:szCs w:val="32"/>
        </w:rPr>
      </w:pPr>
      <w:r>
        <w:rPr>
          <w:rFonts w:hint="eastAsia" w:ascii="黑体" w:hAnsi="黑体" w:eastAsia="黑体" w:cs="黑体"/>
          <w:b w:val="0"/>
          <w:bCs w:val="0"/>
          <w:color w:val="auto"/>
          <w:lang w:eastAsia="zh-CN"/>
        </w:rPr>
        <w:t>五</w:t>
      </w:r>
      <w:r>
        <w:rPr>
          <w:rFonts w:hint="eastAsia" w:ascii="黑体" w:hAnsi="黑体" w:eastAsia="黑体" w:cs="黑体"/>
          <w:b w:val="0"/>
          <w:bCs w:val="0"/>
          <w:color w:val="auto"/>
        </w:rPr>
        <w:t>、责任认定及处理建议</w:t>
      </w:r>
    </w:p>
    <w:p>
      <w:pPr>
        <w:keepNext w:val="0"/>
        <w:keepLines w:val="0"/>
        <w:pageBreakBefore w:val="0"/>
        <w:widowControl w:val="0"/>
        <w:kinsoku/>
        <w:wordWrap/>
        <w:topLinePunct w:val="0"/>
        <w:autoSpaceDE/>
        <w:autoSpaceDN/>
        <w:bidi w:val="0"/>
        <w:adjustRightInd/>
        <w:snapToGrid/>
        <w:spacing w:line="560" w:lineRule="exact"/>
        <w:ind w:firstLine="643"/>
        <w:textAlignment w:val="auto"/>
      </w:pPr>
      <w:r>
        <w:rPr>
          <w:rFonts w:hint="eastAsia" w:ascii="楷体_GB2312" w:eastAsia="楷体_GB2312"/>
          <w:b/>
          <w:bCs w:val="0"/>
          <w:i w:val="0"/>
          <w:iCs w:val="0"/>
          <w:color w:val="auto"/>
          <w:szCs w:val="32"/>
        </w:rPr>
        <w:t>（</w:t>
      </w:r>
      <w:r>
        <w:rPr>
          <w:rFonts w:hint="eastAsia" w:ascii="楷体_GB2312" w:eastAsia="楷体_GB2312"/>
          <w:b/>
          <w:bCs w:val="0"/>
          <w:i w:val="0"/>
          <w:iCs w:val="0"/>
          <w:color w:val="auto"/>
          <w:szCs w:val="32"/>
          <w:lang w:eastAsia="zh-CN"/>
        </w:rPr>
        <w:t>一</w:t>
      </w:r>
      <w:r>
        <w:rPr>
          <w:rFonts w:hint="eastAsia" w:ascii="楷体_GB2312" w:eastAsia="楷体_GB2312"/>
          <w:b/>
          <w:bCs w:val="0"/>
          <w:i w:val="0"/>
          <w:iCs w:val="0"/>
          <w:color w:val="auto"/>
          <w:szCs w:val="32"/>
        </w:rPr>
        <w:t>）责任单位</w:t>
      </w:r>
      <w:r>
        <w:rPr>
          <w:rFonts w:hint="eastAsia" w:ascii="楷体_GB2312" w:eastAsia="楷体_GB2312"/>
          <w:b/>
          <w:bCs w:val="0"/>
          <w:i w:val="0"/>
          <w:iCs w:val="0"/>
          <w:color w:val="auto"/>
          <w:szCs w:val="32"/>
          <w:lang w:eastAsia="zh-CN"/>
        </w:rPr>
        <w:t>的</w:t>
      </w:r>
      <w:r>
        <w:rPr>
          <w:rFonts w:hint="eastAsia" w:ascii="楷体_GB2312" w:eastAsia="楷体_GB2312"/>
          <w:b/>
          <w:bCs w:val="0"/>
          <w:i w:val="0"/>
          <w:iCs w:val="0"/>
          <w:color w:val="auto"/>
          <w:szCs w:val="32"/>
        </w:rPr>
        <w:t>认定</w:t>
      </w:r>
      <w:r>
        <w:rPr>
          <w:rFonts w:hint="eastAsia" w:ascii="楷体_GB2312" w:eastAsia="楷体_GB2312"/>
          <w:b/>
          <w:bCs w:val="0"/>
          <w:i w:val="0"/>
          <w:iCs w:val="0"/>
          <w:color w:val="auto"/>
          <w:szCs w:val="32"/>
          <w:lang w:eastAsia="zh-CN"/>
        </w:rPr>
        <w:t>及</w:t>
      </w:r>
      <w:r>
        <w:rPr>
          <w:rFonts w:hint="eastAsia" w:ascii="楷体_GB2312" w:eastAsia="楷体_GB2312"/>
          <w:b/>
          <w:bCs w:val="0"/>
          <w:i w:val="0"/>
          <w:iCs w:val="0"/>
          <w:color w:val="auto"/>
          <w:szCs w:val="32"/>
        </w:rPr>
        <w:t>处理</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cs="仿宋_GB2312"/>
          <w:lang w:eastAsia="zh-CN"/>
        </w:rPr>
      </w:pPr>
      <w:r>
        <w:rPr>
          <w:rFonts w:hint="eastAsia" w:cs="仿宋_GB2312"/>
          <w:lang w:val="en-US" w:eastAsia="zh-CN"/>
        </w:rPr>
        <w:t>1.</w:t>
      </w:r>
      <w:r>
        <w:rPr>
          <w:rFonts w:hint="eastAsia" w:cs="仿宋_GB2312"/>
          <w:lang w:eastAsia="zh-CN"/>
        </w:rPr>
        <w:t>馨旺公司未落实安全生产主体责任。绿化养护规章制度不健全，落实和执行不力；未开展隐患排查工作，未能消除油漆桶载人作业存在的安全隐患；对临聘人员安全交待、教育培训流于形式；作业现场安全监管不力，未能确保作业人员佩戴安全防护用品，未能制止冒险作业行为，对事故发生负有责任。应当依法承担赔偿责任。</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cs="仿宋_GB2312"/>
          <w:lang w:val="en-US" w:eastAsia="zh-CN"/>
        </w:rPr>
      </w:pPr>
      <w:r>
        <w:rPr>
          <w:rFonts w:hint="eastAsia" w:cs="仿宋_GB2312"/>
          <w:lang w:val="en-US" w:eastAsia="zh-CN"/>
        </w:rPr>
        <w:t>2.帝景公司对小区绿化苗木养护项目以包代管，对分包单位统一协调管理不力，对作业现场失控漏管，对事故发生负有责任。</w:t>
      </w:r>
      <w:r>
        <w:rPr>
          <w:rFonts w:hint="eastAsia" w:cs="仿宋_GB2312"/>
          <w:lang w:eastAsia="zh-CN"/>
        </w:rPr>
        <w:t>应当依法承担赔偿责任。</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cs="仿宋_GB2312"/>
          <w:lang w:val="en-US" w:eastAsia="zh-CN"/>
        </w:rPr>
      </w:pPr>
      <w:r>
        <w:rPr>
          <w:rFonts w:hint="eastAsia" w:cs="仿宋_GB2312"/>
          <w:lang w:val="en-US" w:eastAsia="zh-CN"/>
        </w:rPr>
        <w:t>3.富盛公司未能有效督促承包单位落实安全生产工作，对小区绿化苗木养护项目安全检查流于形式，未能及时消除生产安全事故隐患，对事故发生负有责任。</w:t>
      </w:r>
      <w:r>
        <w:rPr>
          <w:rFonts w:hint="eastAsia" w:cs="仿宋_GB2312"/>
          <w:lang w:eastAsia="zh-CN"/>
        </w:rPr>
        <w:t>应当依法承担赔偿责任。</w:t>
      </w:r>
    </w:p>
    <w:p>
      <w:pPr>
        <w:keepNext w:val="0"/>
        <w:keepLines w:val="0"/>
        <w:pageBreakBefore w:val="0"/>
        <w:widowControl w:val="0"/>
        <w:kinsoku/>
        <w:wordWrap/>
        <w:topLinePunct w:val="0"/>
        <w:autoSpaceDE/>
        <w:autoSpaceDN/>
        <w:bidi w:val="0"/>
        <w:adjustRightInd/>
        <w:snapToGrid/>
        <w:spacing w:line="560" w:lineRule="exact"/>
        <w:textAlignment w:val="auto"/>
        <w:rPr>
          <w:rFonts w:hint="eastAsia" w:ascii="楷体_GB2312" w:hAnsi="Times New Roman" w:eastAsia="楷体_GB2312"/>
          <w:b/>
          <w:bCs w:val="0"/>
          <w:color w:val="auto"/>
          <w:szCs w:val="32"/>
          <w:lang w:eastAsia="zh-CN"/>
        </w:rPr>
      </w:pPr>
      <w:r>
        <w:rPr>
          <w:rFonts w:hint="eastAsia" w:ascii="楷体_GB2312" w:hAnsi="Times New Roman" w:eastAsia="楷体_GB2312"/>
          <w:b/>
          <w:bCs w:val="0"/>
          <w:color w:val="auto"/>
          <w:szCs w:val="32"/>
        </w:rPr>
        <w:t>（</w:t>
      </w:r>
      <w:r>
        <w:rPr>
          <w:rFonts w:hint="eastAsia" w:ascii="楷体_GB2312" w:hAnsi="Times New Roman" w:eastAsia="楷体_GB2312"/>
          <w:b/>
          <w:bCs w:val="0"/>
          <w:color w:val="auto"/>
          <w:szCs w:val="32"/>
          <w:lang w:eastAsia="zh-CN"/>
        </w:rPr>
        <w:t>二</w:t>
      </w:r>
      <w:r>
        <w:rPr>
          <w:rFonts w:hint="eastAsia" w:ascii="楷体_GB2312" w:hAnsi="Times New Roman" w:eastAsia="楷体_GB2312"/>
          <w:b/>
          <w:bCs w:val="0"/>
          <w:color w:val="auto"/>
          <w:szCs w:val="32"/>
        </w:rPr>
        <w:t>）责任人员的认定及</w:t>
      </w:r>
      <w:r>
        <w:rPr>
          <w:rFonts w:hint="eastAsia" w:ascii="楷体_GB2312" w:hAnsi="Times New Roman" w:eastAsia="楷体_GB2312"/>
          <w:b/>
          <w:bCs w:val="0"/>
          <w:color w:val="auto"/>
          <w:szCs w:val="32"/>
          <w:lang w:eastAsia="zh-CN"/>
        </w:rPr>
        <w:t>处理</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outlineLvl w:val="9"/>
        <w:rPr>
          <w:rFonts w:hint="eastAsia" w:cs="仿宋_GB2312"/>
          <w:color w:val="auto"/>
          <w:lang w:val="en-US" w:eastAsia="zh-CN"/>
        </w:rPr>
      </w:pPr>
      <w:r>
        <w:rPr>
          <w:rFonts w:hint="eastAsia" w:cs="仿宋_GB2312"/>
          <w:color w:val="auto"/>
          <w:lang w:val="en-US" w:eastAsia="zh-CN"/>
        </w:rPr>
        <w:t>1.潘高峰，汽车吊所有人。对汽车吊载人作业风险辨识不足，擅自改造油漆桶用于汽车吊载人作业，操作不当导致油漆桶倾倒，对事故发生负有责任。应当依法承担赔偿责任。</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lang w:val="en-US" w:eastAsia="zh-CN"/>
        </w:rPr>
      </w:pPr>
      <w:r>
        <w:rPr>
          <w:rFonts w:hint="eastAsia" w:cs="仿宋_GB2312"/>
          <w:color w:val="auto"/>
          <w:lang w:val="en-US" w:eastAsia="zh-CN"/>
        </w:rPr>
        <w:t>建议公安交通管理部门依据相关法律法规（见附件）进行查处。</w:t>
      </w:r>
    </w:p>
    <w:p>
      <w:pPr>
        <w:keepNext w:val="0"/>
        <w:keepLines w:val="0"/>
        <w:pageBreakBefore w:val="0"/>
        <w:widowControl w:val="0"/>
        <w:kinsoku/>
        <w:wordWrap/>
        <w:topLinePunct w:val="0"/>
        <w:autoSpaceDE/>
        <w:autoSpaceDN/>
        <w:bidi w:val="0"/>
        <w:spacing w:line="560" w:lineRule="exact"/>
        <w:textAlignment w:val="auto"/>
        <w:rPr>
          <w:rFonts w:hint="eastAsia"/>
          <w:lang w:val="en-US" w:eastAsia="zh-CN"/>
        </w:rPr>
      </w:pPr>
      <w:r>
        <w:rPr>
          <w:rFonts w:hint="eastAsia"/>
          <w:lang w:val="en-US" w:eastAsia="zh-CN"/>
        </w:rPr>
        <w:t>2.</w:t>
      </w:r>
      <w:r>
        <w:rPr>
          <w:rFonts w:hint="eastAsia" w:cs="仿宋_GB2312"/>
          <w:color w:val="auto"/>
          <w:szCs w:val="32"/>
          <w:lang w:eastAsia="zh-CN"/>
        </w:rPr>
        <w:t>鲁XX</w:t>
      </w:r>
      <w:r>
        <w:rPr>
          <w:rFonts w:hint="eastAsia"/>
          <w:lang w:val="en-US" w:eastAsia="zh-CN"/>
        </w:rPr>
        <w:t>，</w:t>
      </w:r>
      <w:r>
        <w:rPr>
          <w:rFonts w:hint="eastAsia" w:cs="仿宋_GB2312"/>
          <w:lang w:eastAsia="zh-CN"/>
        </w:rPr>
        <w:t>馨旺公司临聘员工</w:t>
      </w:r>
      <w:r>
        <w:rPr>
          <w:rFonts w:hint="eastAsia"/>
          <w:lang w:val="en-US" w:eastAsia="zh-CN"/>
        </w:rPr>
        <w:t>。对高处作业风险辨识不足，在无安全防护措施的情况下，冒险乘坐油漆桶进行高处树木修剪作业，对事故发生负有责任。鉴于已在事故中受伤，建议不追究责任。</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rFonts w:hint="eastAsia" w:cs="仿宋_GB2312"/>
          <w:color w:val="auto"/>
          <w:lang w:val="en-US" w:eastAsia="zh-CN"/>
        </w:rPr>
      </w:pPr>
      <w:r>
        <w:rPr>
          <w:rFonts w:hint="eastAsia" w:cs="仿宋_GB2312"/>
          <w:color w:val="auto"/>
          <w:lang w:val="en-US" w:eastAsia="zh-CN"/>
        </w:rPr>
        <w:t>3.俞燕浩，馨旺公司现场管理人员。未履行现场安全管理职责，对作业人员的安全交待流于形式，盲目组织人员进行高处树木修剪作业，对事故发生负有责任。</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rFonts w:hint="eastAsia" w:cs="仿宋_GB2312"/>
          <w:color w:val="auto"/>
          <w:lang w:val="en-US" w:eastAsia="zh-CN"/>
        </w:rPr>
      </w:pPr>
      <w:r>
        <w:rPr>
          <w:rFonts w:hint="eastAsia" w:cs="仿宋_GB2312"/>
          <w:color w:val="auto"/>
          <w:lang w:val="en-US" w:eastAsia="zh-CN"/>
        </w:rPr>
        <w:t>建议馨旺公司对俞燕浩按照企业规定给予处理，处理结果报区应急局。</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rFonts w:hint="eastAsia" w:cs="仿宋_GB2312"/>
          <w:color w:val="auto"/>
          <w:lang w:val="en-US" w:eastAsia="zh-CN"/>
        </w:rPr>
      </w:pPr>
      <w:r>
        <w:rPr>
          <w:rFonts w:hint="eastAsia" w:cs="仿宋_GB2312"/>
          <w:color w:val="auto"/>
          <w:lang w:val="en-US" w:eastAsia="zh-CN"/>
        </w:rPr>
        <w:t>4.黄云飞，馨旺公司主要负责人。安全生产履职不力，未督促、检查本单位的安全生产工作，对现场存在的生产安全事故隐患失管失察，对事故发生负有责任。</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rFonts w:hint="default" w:cs="仿宋_GB2312"/>
          <w:color w:val="auto"/>
          <w:lang w:val="en-US" w:eastAsia="zh-CN"/>
        </w:rPr>
      </w:pPr>
      <w:r>
        <w:rPr>
          <w:rFonts w:hint="eastAsia" w:cs="仿宋_GB2312"/>
          <w:color w:val="auto"/>
          <w:lang w:val="en-US" w:eastAsia="zh-CN"/>
        </w:rPr>
        <w:t>建议区应急局依据《中华人民共和国安全生产法》九十五条第一项（见附件）的规定，对黄云飞处上一年年收入百分之四十的罚款。</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rFonts w:hint="eastAsia" w:cs="仿宋_GB2312"/>
          <w:color w:val="auto"/>
          <w:lang w:val="en-US" w:eastAsia="zh-CN"/>
        </w:rPr>
      </w:pPr>
      <w:r>
        <w:rPr>
          <w:rFonts w:hint="eastAsia" w:cs="仿宋_GB2312"/>
          <w:color w:val="auto"/>
          <w:lang w:val="en-US" w:eastAsia="zh-CN"/>
        </w:rPr>
        <w:t>5.徐凯，帝景公司主要负责人。对小区绿化养护项目以包代管，对作业现场失控漏管，未能及时消除生产安全事故隐患，对事故发生负有责任。</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rFonts w:hint="eastAsia" w:cs="仿宋_GB2312"/>
          <w:color w:val="auto"/>
          <w:lang w:val="en-US" w:eastAsia="zh-CN"/>
        </w:rPr>
      </w:pPr>
      <w:r>
        <w:rPr>
          <w:rFonts w:hint="eastAsia" w:cs="仿宋_GB2312"/>
          <w:color w:val="auto"/>
          <w:lang w:val="en-US" w:eastAsia="zh-CN"/>
        </w:rPr>
        <w:t>建议区应急局依据《中华人民共和国安全生产法》九十五条第一项的规定，对徐凯处上一年年收入百分之四十的罚款。</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rFonts w:hint="eastAsia" w:cs="仿宋_GB2312"/>
          <w:color w:val="auto"/>
          <w:lang w:val="en-US" w:eastAsia="zh-CN"/>
        </w:rPr>
      </w:pPr>
      <w:r>
        <w:rPr>
          <w:rFonts w:hint="eastAsia" w:cs="仿宋_GB2312"/>
          <w:color w:val="auto"/>
          <w:lang w:val="en-US" w:eastAsia="zh-CN"/>
        </w:rPr>
        <w:t>6.王健，富盛公司富源花苑小区经理。现场安全监护不力，未能制止冒险作业行为，对事故发生负有责任。</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rFonts w:hint="eastAsia" w:cs="仿宋_GB2312"/>
          <w:color w:val="auto"/>
          <w:lang w:val="en-US" w:eastAsia="zh-CN"/>
        </w:rPr>
      </w:pPr>
      <w:r>
        <w:rPr>
          <w:rFonts w:hint="eastAsia" w:cs="仿宋_GB2312"/>
          <w:color w:val="auto"/>
          <w:lang w:val="en-US" w:eastAsia="zh-CN"/>
        </w:rPr>
        <w:t>建议富盛公司对王健按照企业规定给予处理，处理结果报区应急局。</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ascii="黑体" w:eastAsia="黑体"/>
          <w:b w:val="0"/>
          <w:bCs/>
          <w:color w:val="auto"/>
          <w:szCs w:val="32"/>
          <w:lang w:eastAsia="zh-CN"/>
        </w:rPr>
      </w:pPr>
      <w:r>
        <w:rPr>
          <w:rFonts w:hint="eastAsia" w:ascii="黑体" w:eastAsia="黑体"/>
          <w:b w:val="0"/>
          <w:bCs/>
          <w:color w:val="auto"/>
          <w:szCs w:val="32"/>
          <w:lang w:eastAsia="zh-CN"/>
        </w:rPr>
        <w:t>六</w:t>
      </w:r>
      <w:r>
        <w:rPr>
          <w:rFonts w:hint="eastAsia" w:ascii="黑体" w:eastAsia="黑体"/>
          <w:b w:val="0"/>
          <w:bCs/>
          <w:color w:val="auto"/>
          <w:szCs w:val="32"/>
        </w:rPr>
        <w:t>、事故</w:t>
      </w:r>
      <w:r>
        <w:rPr>
          <w:rFonts w:hint="eastAsia" w:ascii="黑体" w:eastAsia="黑体"/>
          <w:b w:val="0"/>
          <w:bCs/>
          <w:color w:val="auto"/>
          <w:szCs w:val="32"/>
          <w:lang w:eastAsia="zh-CN"/>
        </w:rPr>
        <w:t>教训</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针对“</w:t>
      </w:r>
      <w:r>
        <w:rPr>
          <w:rFonts w:hint="eastAsia" w:cs="仿宋_GB2312"/>
          <w:color w:val="auto"/>
          <w:szCs w:val="32"/>
          <w:lang w:val="en-US" w:eastAsia="zh-CN"/>
        </w:rPr>
        <w:t>1·3</w:t>
      </w:r>
      <w:r>
        <w:rPr>
          <w:rFonts w:hint="eastAsia" w:ascii="仿宋_GB2312" w:hAnsi="仿宋_GB2312" w:eastAsia="仿宋_GB2312" w:cs="仿宋_GB2312"/>
          <w:color w:val="auto"/>
          <w:szCs w:val="32"/>
        </w:rPr>
        <w:t>”事故暴露出的问题，相关</w:t>
      </w:r>
      <w:r>
        <w:rPr>
          <w:rFonts w:hint="eastAsia" w:cs="仿宋_GB2312"/>
          <w:color w:val="auto"/>
          <w:szCs w:val="32"/>
          <w:lang w:eastAsia="zh-CN"/>
        </w:rPr>
        <w:t>单位</w:t>
      </w:r>
      <w:r>
        <w:rPr>
          <w:rFonts w:hint="eastAsia" w:ascii="仿宋_GB2312" w:hAnsi="仿宋_GB2312" w:eastAsia="仿宋_GB2312" w:cs="仿宋_GB2312"/>
          <w:color w:val="auto"/>
          <w:szCs w:val="32"/>
        </w:rPr>
        <w:t>思想上要高度重视，深刻吸取事故教训，加强风险防控，抓好源头治理和事故预防，坚决</w:t>
      </w:r>
      <w:r>
        <w:rPr>
          <w:rFonts w:hint="eastAsia" w:cs="仿宋_GB2312"/>
          <w:color w:val="auto"/>
          <w:szCs w:val="32"/>
          <w:lang w:eastAsia="zh-CN"/>
        </w:rPr>
        <w:t>杜绝</w:t>
      </w:r>
      <w:r>
        <w:rPr>
          <w:rFonts w:hint="eastAsia" w:ascii="仿宋_GB2312" w:hAnsi="仿宋_GB2312" w:eastAsia="仿宋_GB2312" w:cs="仿宋_GB2312"/>
          <w:color w:val="auto"/>
          <w:szCs w:val="32"/>
        </w:rPr>
        <w:t>类似事故发生。</w:t>
      </w:r>
    </w:p>
    <w:p>
      <w:pPr>
        <w:keepNext w:val="0"/>
        <w:keepLines w:val="0"/>
        <w:pageBreakBefore w:val="0"/>
        <w:widowControl w:val="0"/>
        <w:kinsoku/>
        <w:wordWrap/>
        <w:overflowPunct w:val="0"/>
        <w:topLinePunct w:val="0"/>
        <w:autoSpaceDE/>
        <w:autoSpaceDN/>
        <w:bidi w:val="0"/>
        <w:adjustRightInd/>
        <w:snapToGrid/>
        <w:spacing w:beforeLines="0" w:afterLines="0"/>
        <w:jc w:val="both"/>
        <w:textAlignment w:val="auto"/>
        <w:outlineLvl w:val="9"/>
        <w:rPr>
          <w:rFonts w:hint="eastAsia" w:ascii="楷体_GB2312" w:hAnsi="楷体_GB2312" w:eastAsia="楷体_GB2312" w:cs="楷体_GB2312"/>
          <w:b/>
          <w:bCs/>
          <w:sz w:val="32"/>
        </w:rPr>
      </w:pPr>
      <w:r>
        <w:rPr>
          <w:rFonts w:hint="eastAsia" w:ascii="楷体_GB2312" w:hAnsi="楷体_GB2312" w:eastAsia="楷体_GB2312" w:cs="楷体_GB2312"/>
          <w:b/>
          <w:bCs/>
          <w:sz w:val="32"/>
        </w:rPr>
        <w:t>（一）剖析事故教训，深刻反思安全</w:t>
      </w:r>
    </w:p>
    <w:p>
      <w:pPr>
        <w:keepNext w:val="0"/>
        <w:keepLines w:val="0"/>
        <w:pageBreakBefore w:val="0"/>
        <w:widowControl w:val="0"/>
        <w:kinsoku/>
        <w:wordWrap/>
        <w:overflowPunct w:val="0"/>
        <w:topLinePunct w:val="0"/>
        <w:autoSpaceDE/>
        <w:autoSpaceDN/>
        <w:bidi w:val="0"/>
        <w:adjustRightInd/>
        <w:snapToGrid/>
        <w:spacing w:beforeLines="0" w:afterLines="0"/>
        <w:jc w:val="both"/>
        <w:textAlignment w:val="auto"/>
        <w:outlineLvl w:val="9"/>
        <w:rPr>
          <w:rFonts w:hint="eastAsia" w:ascii="FangSong_GB2312" w:hAnsi="FangSong_GB2312" w:eastAsia="FangSong_GB2312"/>
          <w:sz w:val="32"/>
        </w:rPr>
      </w:pPr>
      <w:r>
        <w:rPr>
          <w:rFonts w:hint="eastAsia" w:ascii="FangSong_GB2312" w:hAnsi="FangSong_GB2312" w:eastAsia="FangSong_GB2312"/>
          <w:sz w:val="32"/>
        </w:rPr>
        <w:t>相关企业要增强安全生产工作的紧迫感和责任感，充分认识</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0" w:firstLineChars="0"/>
        <w:textAlignment w:val="auto"/>
        <w:outlineLvl w:val="9"/>
        <w:rPr>
          <w:rFonts w:hint="eastAsia" w:ascii="仿宋_GB2312" w:hAnsi="仿宋_GB2312" w:eastAsia="仿宋_GB2312" w:cs="仿宋_GB2312"/>
          <w:b w:val="0"/>
          <w:bCs w:val="0"/>
          <w:color w:val="auto"/>
          <w:szCs w:val="32"/>
        </w:rPr>
      </w:pPr>
      <w:r>
        <w:rPr>
          <w:rFonts w:hint="eastAsia" w:ascii="FangSong_GB2312" w:hAnsi="FangSong_GB2312" w:eastAsia="FangSong_GB2312"/>
          <w:sz w:val="32"/>
        </w:rPr>
        <w:t>并深刻吸取事故带来的教训，</w:t>
      </w:r>
      <w:r>
        <w:rPr>
          <w:rFonts w:hint="eastAsia" w:cs="仿宋_GB2312"/>
          <w:color w:val="auto"/>
          <w:szCs w:val="32"/>
          <w:lang w:eastAsia="zh-CN"/>
        </w:rPr>
        <w:t>有效落实全员安全生产责任制</w:t>
      </w:r>
      <w:r>
        <w:rPr>
          <w:rFonts w:hint="eastAsia" w:ascii="仿宋_GB2312" w:hAnsi="仿宋_GB2312" w:eastAsia="仿宋_GB2312" w:cs="仿宋_GB2312"/>
          <w:color w:val="auto"/>
          <w:szCs w:val="32"/>
        </w:rPr>
        <w:t>，</w:t>
      </w:r>
      <w:r>
        <w:rPr>
          <w:rFonts w:hint="eastAsia" w:cs="仿宋_GB2312"/>
          <w:b w:val="0"/>
          <w:bCs w:val="0"/>
          <w:color w:val="auto"/>
          <w:szCs w:val="32"/>
          <w:lang w:eastAsia="zh-CN"/>
        </w:rPr>
        <w:t>加强对分包单位的安全管理，督促分包单位落实安全生产主体责任</w:t>
      </w:r>
      <w:r>
        <w:rPr>
          <w:rFonts w:hint="eastAsia" w:cs="仿宋_GB2312"/>
          <w:color w:val="auto"/>
          <w:szCs w:val="32"/>
          <w:lang w:eastAsia="zh-CN"/>
        </w:rPr>
        <w:t>；</w:t>
      </w:r>
      <w:r>
        <w:rPr>
          <w:rFonts w:hint="eastAsia" w:ascii="仿宋_GB2312" w:hAnsi="仿宋_GB2312" w:eastAsia="仿宋_GB2312" w:cs="仿宋_GB2312"/>
          <w:b w:val="0"/>
          <w:bCs w:val="0"/>
          <w:color w:val="auto"/>
          <w:szCs w:val="32"/>
        </w:rPr>
        <w:t>进一步强化对</w:t>
      </w:r>
      <w:r>
        <w:rPr>
          <w:rFonts w:hint="eastAsia" w:cs="仿宋_GB2312"/>
          <w:b w:val="0"/>
          <w:bCs w:val="0"/>
          <w:color w:val="auto"/>
          <w:szCs w:val="32"/>
          <w:lang w:eastAsia="zh-CN"/>
        </w:rPr>
        <w:t>现场作业人员安全防护技能、安全防护意识的教育培训；落实现场安全监护，防范措施以及事故应急措施，严禁无证违章等作业行为，</w:t>
      </w:r>
      <w:r>
        <w:rPr>
          <w:rFonts w:hint="eastAsia" w:ascii="仿宋_GB2312" w:hAnsi="仿宋_GB2312" w:eastAsia="仿宋_GB2312" w:cs="仿宋_GB2312"/>
          <w:color w:val="auto"/>
          <w:szCs w:val="32"/>
        </w:rPr>
        <w:t>夯实安全生产各项基础工作，切实履行安全生产主体责任。</w:t>
      </w:r>
    </w:p>
    <w:p>
      <w:pPr>
        <w:keepNext w:val="0"/>
        <w:keepLines w:val="0"/>
        <w:pageBreakBefore w:val="0"/>
        <w:widowControl w:val="0"/>
        <w:kinsoku/>
        <w:wordWrap/>
        <w:overflowPunct w:val="0"/>
        <w:topLinePunct w:val="0"/>
        <w:autoSpaceDE/>
        <w:autoSpaceDN/>
        <w:bidi w:val="0"/>
        <w:adjustRightInd/>
        <w:snapToGrid/>
        <w:spacing w:beforeLines="0" w:afterLines="0"/>
        <w:jc w:val="both"/>
        <w:textAlignment w:val="auto"/>
        <w:outlineLvl w:val="9"/>
        <w:rPr>
          <w:rFonts w:hint="eastAsia" w:ascii="楷体_GB2312" w:hAnsi="楷体_GB2312" w:eastAsia="楷体_GB2312" w:cs="楷体_GB2312"/>
          <w:b/>
          <w:bCs/>
          <w:sz w:val="32"/>
        </w:rPr>
      </w:pPr>
      <w:r>
        <w:rPr>
          <w:rFonts w:hint="eastAsia" w:ascii="楷体_GB2312" w:hAnsi="楷体_GB2312" w:eastAsia="楷体_GB2312" w:cs="楷体_GB2312"/>
          <w:b/>
          <w:bCs/>
          <w:sz w:val="32"/>
        </w:rPr>
        <w:t>（二）强化行业监管，提升安全水平</w:t>
      </w:r>
    </w:p>
    <w:p>
      <w:pPr>
        <w:keepNext w:val="0"/>
        <w:keepLines w:val="0"/>
        <w:pageBreakBefore w:val="0"/>
        <w:widowControl w:val="0"/>
        <w:kinsoku/>
        <w:wordWrap/>
        <w:overflowPunct w:val="0"/>
        <w:topLinePunct w:val="0"/>
        <w:autoSpaceDE/>
        <w:autoSpaceDN/>
        <w:bidi w:val="0"/>
        <w:adjustRightInd/>
        <w:snapToGrid/>
        <w:spacing w:beforeLines="0" w:afterLines="0"/>
        <w:jc w:val="both"/>
        <w:textAlignment w:val="auto"/>
        <w:outlineLvl w:val="9"/>
        <w:rPr>
          <w:rFonts w:hint="eastAsia" w:cs="仿宋_GB2312"/>
          <w:b w:val="0"/>
          <w:bCs w:val="0"/>
          <w:color w:val="auto"/>
          <w:szCs w:val="32"/>
          <w:lang w:eastAsia="zh-CN"/>
        </w:rPr>
      </w:pPr>
      <w:r>
        <w:rPr>
          <w:rFonts w:hint="eastAsia" w:ascii="FangSong_GB2312" w:hAnsi="FangSong_GB2312" w:eastAsia="FangSong_GB2312"/>
          <w:sz w:val="32"/>
        </w:rPr>
        <w:t>行业主管部门和</w:t>
      </w:r>
      <w:r>
        <w:rPr>
          <w:rFonts w:hint="eastAsia" w:ascii="FangSong_GB2312" w:hAnsi="FangSong_GB2312" w:eastAsia="FangSong_GB2312"/>
          <w:sz w:val="32"/>
          <w:lang w:eastAsia="zh-CN"/>
        </w:rPr>
        <w:t>属地政府</w:t>
      </w:r>
      <w:r>
        <w:rPr>
          <w:rFonts w:hint="eastAsia" w:ascii="FangSong_GB2312" w:hAnsi="FangSong_GB2312" w:eastAsia="FangSong_GB2312"/>
          <w:sz w:val="32"/>
        </w:rPr>
        <w:t>要按照“管行业必须管安全、管业务必须管安全、管生产经营必须管安全”的原则严格落实行业监管、属地监管职责，督促企业有效落实企业安全生产主体责任，严格履行相应的安全生产管理职责，加强安全生产管理。</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outlineLvl w:val="9"/>
        <w:rPr>
          <w:rFonts w:hint="eastAsia" w:cs="仿宋_GB2312"/>
          <w:b w:val="0"/>
          <w:bCs w:val="0"/>
          <w:color w:val="auto"/>
          <w:szCs w:val="32"/>
          <w:lang w:eastAsia="zh-CN"/>
        </w:rPr>
      </w:pP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outlineLvl w:val="9"/>
        <w:rPr>
          <w:rFonts w:hint="eastAsia" w:cs="仿宋_GB2312"/>
          <w:b w:val="0"/>
          <w:bCs w:val="0"/>
          <w:color w:val="auto"/>
          <w:szCs w:val="32"/>
          <w:lang w:eastAsia="zh-CN"/>
        </w:rPr>
      </w:pPr>
      <w:r>
        <w:rPr>
          <w:rFonts w:hint="eastAsia" w:ascii="仿宋_GB2312" w:hAnsi="仿宋_GB2312" w:eastAsia="仿宋_GB2312" w:cs="仿宋_GB2312"/>
          <w:lang w:val="en-US" w:eastAsia="zh-CN"/>
        </w:rPr>
        <w:t>附件：法律条款</w:t>
      </w:r>
    </w:p>
    <w:p>
      <w:pPr>
        <w:pStyle w:val="2"/>
        <w:ind w:left="0" w:leftChars="0" w:firstLine="0" w:firstLineChars="0"/>
        <w:rPr>
          <w:rFonts w:hint="eastAsia"/>
          <w:lang w:val="en-US" w:eastAsia="zh-CN"/>
        </w:rPr>
      </w:pPr>
    </w:p>
    <w:p>
      <w:pPr>
        <w:keepNext w:val="0"/>
        <w:keepLines w:val="0"/>
        <w:pageBreakBefore w:val="0"/>
        <w:widowControl w:val="0"/>
        <w:kinsoku/>
        <w:wordWrap/>
        <w:topLinePunct w:val="0"/>
        <w:autoSpaceDE/>
        <w:autoSpaceDN/>
        <w:bidi w:val="0"/>
        <w:adjustRightInd/>
        <w:snapToGrid/>
        <w:spacing w:line="560" w:lineRule="exact"/>
        <w:jc w:val="right"/>
        <w:textAlignment w:val="auto"/>
        <w:rPr>
          <w:rFonts w:hint="eastAsia"/>
          <w:color w:val="auto"/>
          <w:lang w:eastAsia="zh-CN"/>
        </w:rPr>
      </w:pPr>
      <w:r>
        <w:rPr>
          <w:rFonts w:hint="eastAsia"/>
          <w:color w:val="auto"/>
          <w:lang w:eastAsia="zh-CN"/>
        </w:rPr>
        <w:t>“</w:t>
      </w:r>
      <w:r>
        <w:rPr>
          <w:rFonts w:hint="eastAsia"/>
          <w:color w:val="auto"/>
          <w:lang w:val="en-US" w:eastAsia="zh-CN"/>
        </w:rPr>
        <w:t>1</w:t>
      </w:r>
      <w:r>
        <w:rPr>
          <w:rFonts w:hint="eastAsia"/>
          <w:color w:val="auto"/>
          <w:lang w:eastAsia="zh-CN"/>
        </w:rPr>
        <w:t>·</w:t>
      </w:r>
      <w:r>
        <w:rPr>
          <w:rFonts w:hint="eastAsia"/>
          <w:color w:val="auto"/>
          <w:lang w:val="en-US" w:eastAsia="zh-CN"/>
        </w:rPr>
        <w:t>3”</w:t>
      </w:r>
      <w:r>
        <w:rPr>
          <w:rFonts w:hint="eastAsia"/>
          <w:color w:val="auto"/>
          <w:lang w:eastAsia="zh-CN"/>
        </w:rPr>
        <w:t>一般生产安全</w:t>
      </w:r>
    </w:p>
    <w:p>
      <w:pPr>
        <w:keepNext w:val="0"/>
        <w:keepLines w:val="0"/>
        <w:pageBreakBefore w:val="0"/>
        <w:widowControl w:val="0"/>
        <w:kinsoku/>
        <w:wordWrap/>
        <w:topLinePunct w:val="0"/>
        <w:autoSpaceDE/>
        <w:autoSpaceDN/>
        <w:bidi w:val="0"/>
        <w:adjustRightInd/>
        <w:snapToGrid/>
        <w:spacing w:line="560" w:lineRule="exact"/>
        <w:jc w:val="center"/>
        <w:textAlignment w:val="auto"/>
        <w:rPr>
          <w:rFonts w:hint="eastAsia" w:eastAsia="仿宋_GB2312"/>
          <w:color w:val="auto"/>
          <w:lang w:val="en-US" w:eastAsia="zh-CN"/>
        </w:rPr>
      </w:pPr>
      <w:r>
        <w:rPr>
          <w:rFonts w:hint="eastAsia"/>
          <w:color w:val="auto"/>
          <w:lang w:val="en-US" w:eastAsia="zh-CN"/>
        </w:rPr>
        <w:t xml:space="preserve">                               </w:t>
      </w:r>
      <w:r>
        <w:rPr>
          <w:rFonts w:hint="eastAsia"/>
          <w:color w:val="auto"/>
          <w:lang w:eastAsia="zh-CN"/>
        </w:rPr>
        <w:t>责任</w:t>
      </w:r>
      <w:r>
        <w:rPr>
          <w:rFonts w:hint="eastAsia"/>
          <w:color w:val="auto"/>
        </w:rPr>
        <w:t>事故调查</w:t>
      </w:r>
      <w:r>
        <w:rPr>
          <w:rFonts w:hint="eastAsia"/>
          <w:color w:val="auto"/>
          <w:lang w:eastAsia="zh-CN"/>
        </w:rPr>
        <w:t>组</w:t>
      </w:r>
    </w:p>
    <w:p>
      <w:pPr>
        <w:keepNext w:val="0"/>
        <w:keepLines w:val="0"/>
        <w:pageBreakBefore w:val="0"/>
        <w:widowControl w:val="0"/>
        <w:kinsoku/>
        <w:wordWrap/>
        <w:topLinePunct w:val="0"/>
        <w:autoSpaceDE/>
        <w:autoSpaceDN/>
        <w:bidi w:val="0"/>
        <w:adjustRightInd/>
        <w:snapToGrid/>
        <w:spacing w:line="560" w:lineRule="exact"/>
        <w:ind w:firstLine="640"/>
        <w:jc w:val="center"/>
        <w:textAlignment w:val="auto"/>
        <w:rPr>
          <w:rFonts w:hint="eastAsia"/>
          <w:color w:val="auto"/>
        </w:rPr>
        <w:sectPr>
          <w:headerReference r:id="rId3" w:type="default"/>
          <w:footerReference r:id="rId4" w:type="default"/>
          <w:footnotePr>
            <w:numFmt w:val="decimal"/>
          </w:footnotePr>
          <w:pgSz w:w="11906" w:h="16838"/>
          <w:pgMar w:top="2098" w:right="1474" w:bottom="1984" w:left="1587" w:header="851" w:footer="1417" w:gutter="0"/>
          <w:pgNumType w:fmt="numberInDash" w:start="1"/>
          <w:cols w:space="425" w:num="1"/>
          <w:docGrid w:type="lines" w:linePitch="312" w:charSpace="0"/>
        </w:sectPr>
      </w:pPr>
      <w:r>
        <w:rPr>
          <w:rFonts w:hint="eastAsia"/>
          <w:color w:val="auto"/>
          <w:lang w:val="en-US" w:eastAsia="zh-CN"/>
        </w:rPr>
        <w:t xml:space="preserve">                                2</w:t>
      </w:r>
      <w:r>
        <w:rPr>
          <w:rFonts w:hint="eastAsia"/>
          <w:color w:val="auto"/>
        </w:rPr>
        <w:t>02</w:t>
      </w:r>
      <w:r>
        <w:rPr>
          <w:rFonts w:hint="eastAsia"/>
          <w:color w:val="auto"/>
          <w:lang w:val="en-US" w:eastAsia="zh-CN"/>
        </w:rPr>
        <w:t>4</w:t>
      </w:r>
      <w:r>
        <w:rPr>
          <w:rFonts w:hint="eastAsia"/>
          <w:color w:val="auto"/>
        </w:rPr>
        <w:t>年</w:t>
      </w:r>
      <w:r>
        <w:rPr>
          <w:rFonts w:hint="eastAsia"/>
          <w:color w:val="auto"/>
          <w:lang w:val="en-US" w:eastAsia="zh-CN"/>
        </w:rPr>
        <w:t>2</w:t>
      </w:r>
      <w:r>
        <w:rPr>
          <w:rFonts w:hint="eastAsia"/>
          <w:color w:val="auto"/>
        </w:rPr>
        <w:t>月</w:t>
      </w:r>
      <w:r>
        <w:rPr>
          <w:rFonts w:hint="eastAsia"/>
          <w:color w:val="auto"/>
          <w:lang w:val="en-US" w:eastAsia="zh-CN"/>
        </w:rPr>
        <w:t>29</w:t>
      </w:r>
      <w:r>
        <w:rPr>
          <w:rFonts w:hint="eastAsia"/>
          <w:color w:val="auto"/>
        </w:rPr>
        <w:t>日</w:t>
      </w:r>
    </w:p>
    <w:p>
      <w:pPr>
        <w:keepNext w:val="0"/>
        <w:keepLines w:val="0"/>
        <w:pageBreakBefore w:val="0"/>
        <w:widowControl w:val="0"/>
        <w:kinsoku/>
        <w:wordWrap/>
        <w:overflowPunct w:val="0"/>
        <w:topLinePunct w:val="0"/>
        <w:autoSpaceDE/>
        <w:autoSpaceDN/>
        <w:bidi w:val="0"/>
        <w:snapToGrid/>
        <w:spacing w:line="560" w:lineRule="exact"/>
        <w:ind w:left="0" w:leftChars="0" w:firstLine="0" w:firstLineChars="0"/>
        <w:textAlignment w:val="auto"/>
        <w:rPr>
          <w:rFonts w:hint="eastAsia" w:ascii="黑体" w:hAnsi="黑体" w:eastAsia="黑体" w:cs="黑体"/>
          <w:lang w:val="en-US" w:eastAsia="zh-CN"/>
        </w:rPr>
      </w:pPr>
      <w:r>
        <w:rPr>
          <w:rFonts w:hint="eastAsia" w:ascii="黑体" w:hAnsi="黑体" w:eastAsia="黑体" w:cs="黑体"/>
          <w:lang w:val="en-US" w:eastAsia="zh-CN"/>
        </w:rPr>
        <w:t>附件：</w:t>
      </w:r>
    </w:p>
    <w:p>
      <w:pPr>
        <w:pStyle w:val="2"/>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outlineLvl w:val="9"/>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一、《中华人民共和国道路交通安全法》部分法律条款</w:t>
      </w:r>
    </w:p>
    <w:p>
      <w:pPr>
        <w:pStyle w:val="2"/>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cs="仿宋_GB2312"/>
          <w:b/>
          <w:bCs/>
          <w:sz w:val="32"/>
          <w:szCs w:val="32"/>
          <w:lang w:val="en-US" w:eastAsia="zh-CN"/>
        </w:rPr>
        <w:t>第</w:t>
      </w:r>
      <w:r>
        <w:rPr>
          <w:rFonts w:hint="eastAsia" w:ascii="仿宋_GB2312" w:hAnsi="仿宋_GB2312" w:eastAsia="仿宋_GB2312" w:cs="仿宋_GB2312"/>
          <w:b/>
          <w:bCs/>
          <w:sz w:val="32"/>
          <w:szCs w:val="32"/>
          <w:lang w:val="en-US" w:eastAsia="zh-CN"/>
        </w:rPr>
        <w:t>十六条</w:t>
      </w:r>
      <w:r>
        <w:rPr>
          <w:rFonts w:hint="eastAsia" w:ascii="仿宋_GB2312" w:hAnsi="仿宋_GB2312" w:cs="仿宋_GB2312"/>
          <w:sz w:val="32"/>
          <w:szCs w:val="32"/>
          <w:lang w:val="en-US" w:eastAsia="zh-CN"/>
        </w:rPr>
        <w:t xml:space="preserve"> </w:t>
      </w:r>
      <w:r>
        <w:rPr>
          <w:rFonts w:hint="eastAsia" w:ascii="仿宋_GB2312" w:hAnsi="仿宋_GB2312" w:eastAsia="仿宋_GB2312" w:cs="仿宋_GB2312"/>
          <w:sz w:val="32"/>
          <w:szCs w:val="32"/>
          <w:lang w:val="en-US" w:eastAsia="zh-CN"/>
        </w:rPr>
        <w:t xml:space="preserve"> 任何单位或者个人不得有下列行为：</w:t>
      </w:r>
    </w:p>
    <w:p>
      <w:pPr>
        <w:pStyle w:val="2"/>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（一）拼装机动车或者擅自改变机动车已登记的结构、构造或者特征</w:t>
      </w:r>
      <w:r>
        <w:rPr>
          <w:rFonts w:hint="eastAsia" w:ascii="仿宋_GB2312" w:hAnsi="仿宋_GB2312" w:cs="仿宋_GB2312"/>
          <w:sz w:val="32"/>
          <w:szCs w:val="32"/>
          <w:lang w:val="en-US" w:eastAsia="zh-CN"/>
        </w:rPr>
        <w:t>。</w:t>
      </w:r>
    </w:p>
    <w:p>
      <w:pPr>
        <w:pStyle w:val="2"/>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outlineLvl w:val="9"/>
        <w:rPr>
          <w:rFonts w:hint="eastAsia" w:ascii="黑体" w:hAnsi="黑体" w:eastAsia="黑体" w:cs="黑体"/>
          <w:b w:val="0"/>
          <w:bCs w:val="0"/>
          <w:sz w:val="32"/>
          <w:szCs w:val="32"/>
          <w:lang w:val="en-US" w:eastAsia="zh-CN"/>
        </w:rPr>
      </w:pPr>
      <w:r>
        <w:rPr>
          <w:rFonts w:hint="eastAsia" w:ascii="黑体" w:hAnsi="黑体" w:eastAsia="黑体" w:cs="黑体"/>
          <w:sz w:val="32"/>
          <w:szCs w:val="32"/>
          <w:lang w:val="en-US" w:eastAsia="zh-CN"/>
        </w:rPr>
        <w:t>二、《机动车登记规定》</w:t>
      </w:r>
      <w:r>
        <w:rPr>
          <w:rFonts w:hint="eastAsia" w:ascii="黑体" w:hAnsi="黑体" w:eastAsia="黑体" w:cs="黑体"/>
          <w:b w:val="0"/>
          <w:bCs w:val="0"/>
          <w:sz w:val="32"/>
          <w:szCs w:val="32"/>
          <w:lang w:val="en-US" w:eastAsia="zh-CN"/>
        </w:rPr>
        <w:t>部分法律条款</w:t>
      </w:r>
    </w:p>
    <w:p>
      <w:pPr>
        <w:pStyle w:val="2"/>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第七十四条</w:t>
      </w:r>
      <w:r>
        <w:rPr>
          <w:rFonts w:hint="eastAsia" w:ascii="仿宋_GB2312" w:hAnsi="仿宋_GB2312" w:cs="仿宋_GB2312"/>
          <w:sz w:val="32"/>
          <w:szCs w:val="32"/>
          <w:lang w:val="en-US" w:eastAsia="zh-CN"/>
        </w:rPr>
        <w:t xml:space="preserve">  </w:t>
      </w:r>
      <w:r>
        <w:rPr>
          <w:rFonts w:hint="eastAsia" w:ascii="仿宋_GB2312" w:hAnsi="仿宋_GB2312" w:eastAsia="仿宋_GB2312" w:cs="仿宋_GB2312"/>
          <w:sz w:val="32"/>
          <w:szCs w:val="32"/>
          <w:lang w:val="en-US" w:eastAsia="zh-CN"/>
        </w:rPr>
        <w:t>车辆管理所在办理机动车登记及相关业务过程中发现存在以下情形的，应当及时开展调查：</w:t>
      </w:r>
    </w:p>
    <w:p>
      <w:pPr>
        <w:pStyle w:val="2"/>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outlineLvl w:val="9"/>
        <w:rPr>
          <w:rFonts w:hint="eastAsia" w:ascii="黑体" w:hAnsi="黑体" w:eastAsia="黑体" w:cs="黑体"/>
          <w:sz w:val="32"/>
          <w:szCs w:val="32"/>
          <w:lang w:val="en-US" w:eastAsia="zh-CN"/>
        </w:rPr>
      </w:pPr>
      <w:r>
        <w:rPr>
          <w:rFonts w:hint="eastAsia" w:ascii="仿宋_GB2312" w:hAnsi="仿宋_GB2312" w:eastAsia="仿宋_GB2312" w:cs="仿宋_GB2312"/>
          <w:sz w:val="32"/>
          <w:szCs w:val="32"/>
          <w:lang w:val="en-US" w:eastAsia="zh-CN"/>
        </w:rPr>
        <w:t>（一）机动车涉嫌走私、被盗抢骗、非法生产销售、拼（组）装、非法改装的</w:t>
      </w:r>
      <w:r>
        <w:rPr>
          <w:rFonts w:hint="eastAsia" w:ascii="仿宋_GB2312" w:hAnsi="仿宋_GB2312" w:cs="仿宋_GB2312"/>
          <w:sz w:val="32"/>
          <w:szCs w:val="32"/>
          <w:lang w:val="en-US" w:eastAsia="zh-CN"/>
        </w:rPr>
        <w:t>。</w:t>
      </w:r>
    </w:p>
    <w:p>
      <w:pPr>
        <w:pStyle w:val="2"/>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三、《中华人民共和国安全生产法》部分法律条款</w:t>
      </w:r>
    </w:p>
    <w:p>
      <w:pPr>
        <w:pStyle w:val="2"/>
        <w:rPr>
          <w:rFonts w:hint="default"/>
          <w:lang w:val="en-US" w:eastAsia="zh-CN"/>
        </w:rPr>
      </w:pPr>
      <w:r>
        <w:rPr>
          <w:rFonts w:hint="default"/>
          <w:b/>
          <w:bCs/>
          <w:lang w:val="en-US" w:eastAsia="zh-CN"/>
        </w:rPr>
        <w:t>第九十五条</w:t>
      </w:r>
      <w:r>
        <w:rPr>
          <w:rFonts w:hint="eastAsia"/>
          <w:b/>
          <w:bCs/>
          <w:lang w:val="en-US" w:eastAsia="zh-CN"/>
        </w:rPr>
        <w:t xml:space="preserve">  </w:t>
      </w:r>
      <w:r>
        <w:rPr>
          <w:rFonts w:hint="default"/>
          <w:lang w:val="en-US" w:eastAsia="zh-CN"/>
        </w:rPr>
        <w:t>生产经营单位的主要负责人未履行本法规定的安全生产管理职责，导致发生生产安全事故的，由应急管理部门依照下列规定处以罚款:</w:t>
      </w:r>
    </w:p>
    <w:p>
      <w:pPr>
        <w:pStyle w:val="2"/>
        <w:rPr>
          <w:rFonts w:hint="default"/>
          <w:lang w:val="en-US" w:eastAsia="zh-CN"/>
        </w:rPr>
      </w:pPr>
      <w:r>
        <w:rPr>
          <w:rFonts w:hint="default"/>
          <w:lang w:val="en-US" w:eastAsia="zh-CN"/>
        </w:rPr>
        <w:t>（一）发生一般事故的，处上一年年收入百分之四十的罚款</w:t>
      </w:r>
      <w:r>
        <w:rPr>
          <w:rFonts w:hint="eastAsia"/>
          <w:lang w:val="en-US" w:eastAsia="zh-CN"/>
        </w:rPr>
        <w:t>。</w:t>
      </w:r>
    </w:p>
    <w:p>
      <w:pPr>
        <w:pStyle w:val="2"/>
        <w:ind w:left="0" w:leftChars="0" w:firstLine="0" w:firstLineChars="0"/>
        <w:rPr>
          <w:rFonts w:hint="default"/>
          <w:lang w:val="en-US" w:eastAsia="zh-CN"/>
        </w:rPr>
      </w:pPr>
    </w:p>
    <w:sectPr>
      <w:headerReference r:id="rId5" w:type="default"/>
      <w:footerReference r:id="rId6" w:type="default"/>
      <w:footnotePr>
        <w:numFmt w:val="decimal"/>
      </w:footnotePr>
      <w:pgSz w:w="11906" w:h="16838"/>
      <w:pgMar w:top="2098" w:right="1474" w:bottom="1984" w:left="1587" w:header="851" w:footer="1417"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FangSong_GB2312">
    <w:altName w:val="仿宋_GB2312"/>
    <w:panose1 w:val="00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ind w:left="0" w:leftChars="0" w:firstLine="0" w:firstLineChars="0"/>
                            <w:rPr>
                              <w:rFonts w:hint="eastAsia" w:eastAsia="仿宋_GB2312"/>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3</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I3F45UVAgAAFQQAAA4AAAAAAAAA&#10;AQAgAAAAHwEAAGRycy9lMm9Eb2MueG1sUEsFBgAAAAAGAAYAWQEAAKYFAAAAAA==&#10;">
              <v:fill on="f" focussize="0,0"/>
              <v:stroke on="f" weight="0.5pt"/>
              <v:imagedata o:title=""/>
              <o:lock v:ext="edit" aspectratio="f"/>
              <v:textbox inset="0mm,0mm,0mm,0mm" style="mso-fit-shape-to-text:t;">
                <w:txbxContent>
                  <w:p>
                    <w:pPr>
                      <w:pStyle w:val="6"/>
                      <w:ind w:left="0" w:leftChars="0" w:firstLine="0" w:firstLineChars="0"/>
                      <w:rPr>
                        <w:rFonts w:hint="eastAsia" w:eastAsia="仿宋_GB2312"/>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3</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ind w:left="0" w:leftChars="0" w:firstLine="0" w:firstLineChars="0"/>
                            <w:rPr>
                              <w:rFonts w:hint="eastAsia" w:eastAsia="仿宋_GB2312"/>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3</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6"/>
                      <w:ind w:left="0" w:leftChars="0" w:firstLine="0" w:firstLineChars="0"/>
                      <w:rPr>
                        <w:rFonts w:hint="eastAsia" w:eastAsia="仿宋_GB2312"/>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3</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0" w:leftChars="0" w:firstLine="0" w:firstLineChars="0"/>
      <w:rPr>
        <w:rFonts w:hint="default" w:eastAsia="仿宋_GB2312"/>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0" w:leftChars="0" w:firstLine="0" w:firstLineChars="0"/>
      <w:rPr>
        <w:rFonts w:hint="default" w:eastAsia="仿宋_GB2312"/>
        <w:lang w:val="en-US"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FkMTM0YThkZDhiNjg4NzBiMmM5MzA0YTA3OTM2YjIifQ=="/>
  </w:docVars>
  <w:rsids>
    <w:rsidRoot w:val="08394A96"/>
    <w:rsid w:val="000E7A09"/>
    <w:rsid w:val="001E6581"/>
    <w:rsid w:val="00207DBD"/>
    <w:rsid w:val="0049226C"/>
    <w:rsid w:val="004D7AE1"/>
    <w:rsid w:val="00590981"/>
    <w:rsid w:val="00603E70"/>
    <w:rsid w:val="007314C1"/>
    <w:rsid w:val="00A13C23"/>
    <w:rsid w:val="00A93302"/>
    <w:rsid w:val="00C549BE"/>
    <w:rsid w:val="00D8708D"/>
    <w:rsid w:val="010C567A"/>
    <w:rsid w:val="011226ED"/>
    <w:rsid w:val="011A0721"/>
    <w:rsid w:val="01392A50"/>
    <w:rsid w:val="01447680"/>
    <w:rsid w:val="01771A41"/>
    <w:rsid w:val="01830647"/>
    <w:rsid w:val="0183244B"/>
    <w:rsid w:val="018D389E"/>
    <w:rsid w:val="01945DA8"/>
    <w:rsid w:val="019F3210"/>
    <w:rsid w:val="01B74116"/>
    <w:rsid w:val="01C2525E"/>
    <w:rsid w:val="01DF2774"/>
    <w:rsid w:val="01F0123E"/>
    <w:rsid w:val="0259058E"/>
    <w:rsid w:val="028110AF"/>
    <w:rsid w:val="028257AA"/>
    <w:rsid w:val="028314EC"/>
    <w:rsid w:val="029B3303"/>
    <w:rsid w:val="02AD3A40"/>
    <w:rsid w:val="02B83AFE"/>
    <w:rsid w:val="02BF38E9"/>
    <w:rsid w:val="02CF250E"/>
    <w:rsid w:val="02D063FA"/>
    <w:rsid w:val="02D11938"/>
    <w:rsid w:val="02D72F6F"/>
    <w:rsid w:val="031B4C4F"/>
    <w:rsid w:val="03295466"/>
    <w:rsid w:val="033D1465"/>
    <w:rsid w:val="03547905"/>
    <w:rsid w:val="035F3B1E"/>
    <w:rsid w:val="03AD4FC3"/>
    <w:rsid w:val="03B364B1"/>
    <w:rsid w:val="03E30960"/>
    <w:rsid w:val="03E81AE0"/>
    <w:rsid w:val="03F34AAB"/>
    <w:rsid w:val="04122BA0"/>
    <w:rsid w:val="04127FC1"/>
    <w:rsid w:val="04316261"/>
    <w:rsid w:val="0432486C"/>
    <w:rsid w:val="047800F0"/>
    <w:rsid w:val="047A3A16"/>
    <w:rsid w:val="04BB5E9C"/>
    <w:rsid w:val="04C06F23"/>
    <w:rsid w:val="04CF5D5B"/>
    <w:rsid w:val="04D444DF"/>
    <w:rsid w:val="04EF3F3E"/>
    <w:rsid w:val="04F144DE"/>
    <w:rsid w:val="04F43E8D"/>
    <w:rsid w:val="04FF1065"/>
    <w:rsid w:val="05164547"/>
    <w:rsid w:val="05181B76"/>
    <w:rsid w:val="05202323"/>
    <w:rsid w:val="052A6AF7"/>
    <w:rsid w:val="05562427"/>
    <w:rsid w:val="055F3381"/>
    <w:rsid w:val="056767C7"/>
    <w:rsid w:val="056C1FB2"/>
    <w:rsid w:val="0579177D"/>
    <w:rsid w:val="057B4E41"/>
    <w:rsid w:val="05CA6CD2"/>
    <w:rsid w:val="05DB6A49"/>
    <w:rsid w:val="05F2718C"/>
    <w:rsid w:val="060A79CF"/>
    <w:rsid w:val="06353852"/>
    <w:rsid w:val="0653063C"/>
    <w:rsid w:val="066C7634"/>
    <w:rsid w:val="067A74C8"/>
    <w:rsid w:val="068B4A0B"/>
    <w:rsid w:val="069E1C05"/>
    <w:rsid w:val="06AE4D26"/>
    <w:rsid w:val="06B254BA"/>
    <w:rsid w:val="072640B1"/>
    <w:rsid w:val="075C40BE"/>
    <w:rsid w:val="07852B94"/>
    <w:rsid w:val="078D60D0"/>
    <w:rsid w:val="07A84BAB"/>
    <w:rsid w:val="07C038D8"/>
    <w:rsid w:val="07DE3D84"/>
    <w:rsid w:val="07EB37A9"/>
    <w:rsid w:val="080159D1"/>
    <w:rsid w:val="083748D2"/>
    <w:rsid w:val="08394A96"/>
    <w:rsid w:val="08432933"/>
    <w:rsid w:val="084A0A5F"/>
    <w:rsid w:val="08760498"/>
    <w:rsid w:val="088A1999"/>
    <w:rsid w:val="08A00406"/>
    <w:rsid w:val="08D760A0"/>
    <w:rsid w:val="08D97A44"/>
    <w:rsid w:val="091E4C67"/>
    <w:rsid w:val="094203FD"/>
    <w:rsid w:val="095F2108"/>
    <w:rsid w:val="096F1B34"/>
    <w:rsid w:val="09904510"/>
    <w:rsid w:val="09B4135F"/>
    <w:rsid w:val="09EB0D93"/>
    <w:rsid w:val="09F844E3"/>
    <w:rsid w:val="0A2220D7"/>
    <w:rsid w:val="0A386D0D"/>
    <w:rsid w:val="0A4A5BA0"/>
    <w:rsid w:val="0A51702C"/>
    <w:rsid w:val="0A602620"/>
    <w:rsid w:val="0A701968"/>
    <w:rsid w:val="0A931297"/>
    <w:rsid w:val="0AAF1924"/>
    <w:rsid w:val="0ABE5AC7"/>
    <w:rsid w:val="0ACD77A0"/>
    <w:rsid w:val="0AD2676E"/>
    <w:rsid w:val="0AE13339"/>
    <w:rsid w:val="0AE176CD"/>
    <w:rsid w:val="0AEB2DBD"/>
    <w:rsid w:val="0AF8028A"/>
    <w:rsid w:val="0B2D2ED4"/>
    <w:rsid w:val="0B6805BD"/>
    <w:rsid w:val="0B6860A8"/>
    <w:rsid w:val="0B6F4A69"/>
    <w:rsid w:val="0B721692"/>
    <w:rsid w:val="0BA811AE"/>
    <w:rsid w:val="0BB03C8B"/>
    <w:rsid w:val="0BB90DEF"/>
    <w:rsid w:val="0BC80A10"/>
    <w:rsid w:val="0BC972EA"/>
    <w:rsid w:val="0BDC6ED2"/>
    <w:rsid w:val="0BE047C5"/>
    <w:rsid w:val="0BE40A55"/>
    <w:rsid w:val="0BE579B5"/>
    <w:rsid w:val="0BEF3EAD"/>
    <w:rsid w:val="0BF60FEC"/>
    <w:rsid w:val="0BF956C6"/>
    <w:rsid w:val="0BFD357D"/>
    <w:rsid w:val="0C111A54"/>
    <w:rsid w:val="0C1B005C"/>
    <w:rsid w:val="0C34364C"/>
    <w:rsid w:val="0C3F1258"/>
    <w:rsid w:val="0C5E6434"/>
    <w:rsid w:val="0C8773D8"/>
    <w:rsid w:val="0C92168D"/>
    <w:rsid w:val="0CA11B95"/>
    <w:rsid w:val="0CD87837"/>
    <w:rsid w:val="0CE446E6"/>
    <w:rsid w:val="0CE852CF"/>
    <w:rsid w:val="0D466583"/>
    <w:rsid w:val="0D4A73F2"/>
    <w:rsid w:val="0D7D7818"/>
    <w:rsid w:val="0D837EAB"/>
    <w:rsid w:val="0D8C1C48"/>
    <w:rsid w:val="0D990551"/>
    <w:rsid w:val="0DB0180F"/>
    <w:rsid w:val="0DD96523"/>
    <w:rsid w:val="0DFD2AB6"/>
    <w:rsid w:val="0E0902A1"/>
    <w:rsid w:val="0E12185E"/>
    <w:rsid w:val="0E1649BB"/>
    <w:rsid w:val="0E16697F"/>
    <w:rsid w:val="0E337808"/>
    <w:rsid w:val="0E4527EE"/>
    <w:rsid w:val="0E6439E2"/>
    <w:rsid w:val="0E6809A0"/>
    <w:rsid w:val="0E6D4D18"/>
    <w:rsid w:val="0E774951"/>
    <w:rsid w:val="0E8A7A57"/>
    <w:rsid w:val="0E955A49"/>
    <w:rsid w:val="0EEB5FDA"/>
    <w:rsid w:val="0EEE6398"/>
    <w:rsid w:val="0EF552FA"/>
    <w:rsid w:val="0F0774AA"/>
    <w:rsid w:val="0F483F47"/>
    <w:rsid w:val="0F4B2CD4"/>
    <w:rsid w:val="0F6E5F63"/>
    <w:rsid w:val="0FAC1F1C"/>
    <w:rsid w:val="0FDF296D"/>
    <w:rsid w:val="0FEB2D0F"/>
    <w:rsid w:val="10012421"/>
    <w:rsid w:val="10101235"/>
    <w:rsid w:val="1012768E"/>
    <w:rsid w:val="101E726C"/>
    <w:rsid w:val="10231408"/>
    <w:rsid w:val="102C266A"/>
    <w:rsid w:val="10512312"/>
    <w:rsid w:val="106529B7"/>
    <w:rsid w:val="109C2855"/>
    <w:rsid w:val="10B37640"/>
    <w:rsid w:val="10D42CB5"/>
    <w:rsid w:val="10DB146A"/>
    <w:rsid w:val="10E93F18"/>
    <w:rsid w:val="10EA331B"/>
    <w:rsid w:val="10FE5316"/>
    <w:rsid w:val="110525D4"/>
    <w:rsid w:val="110653E5"/>
    <w:rsid w:val="1118359F"/>
    <w:rsid w:val="112F2FC2"/>
    <w:rsid w:val="11401E27"/>
    <w:rsid w:val="11445DCB"/>
    <w:rsid w:val="11D358DE"/>
    <w:rsid w:val="11DC5055"/>
    <w:rsid w:val="11E16658"/>
    <w:rsid w:val="11F83CFB"/>
    <w:rsid w:val="12302A83"/>
    <w:rsid w:val="12480949"/>
    <w:rsid w:val="1261337D"/>
    <w:rsid w:val="1272687F"/>
    <w:rsid w:val="127435AF"/>
    <w:rsid w:val="12A31505"/>
    <w:rsid w:val="12CA587A"/>
    <w:rsid w:val="12CD1F8E"/>
    <w:rsid w:val="12D3755A"/>
    <w:rsid w:val="13050917"/>
    <w:rsid w:val="13304D38"/>
    <w:rsid w:val="13467A64"/>
    <w:rsid w:val="13526F2E"/>
    <w:rsid w:val="135F6EF8"/>
    <w:rsid w:val="139E664A"/>
    <w:rsid w:val="13AD6391"/>
    <w:rsid w:val="13B10850"/>
    <w:rsid w:val="13B54A23"/>
    <w:rsid w:val="13B848EF"/>
    <w:rsid w:val="13E76483"/>
    <w:rsid w:val="13FA2395"/>
    <w:rsid w:val="13FC3AB3"/>
    <w:rsid w:val="1402179B"/>
    <w:rsid w:val="140B0759"/>
    <w:rsid w:val="142D7659"/>
    <w:rsid w:val="146A1861"/>
    <w:rsid w:val="1470018E"/>
    <w:rsid w:val="149524C7"/>
    <w:rsid w:val="149F0CA9"/>
    <w:rsid w:val="14C35596"/>
    <w:rsid w:val="14F7391E"/>
    <w:rsid w:val="1511730C"/>
    <w:rsid w:val="153A1151"/>
    <w:rsid w:val="1548609F"/>
    <w:rsid w:val="154F49F1"/>
    <w:rsid w:val="155342C4"/>
    <w:rsid w:val="15590428"/>
    <w:rsid w:val="15612035"/>
    <w:rsid w:val="15A40B45"/>
    <w:rsid w:val="15AC7340"/>
    <w:rsid w:val="15D771B5"/>
    <w:rsid w:val="15D77F7B"/>
    <w:rsid w:val="15E37979"/>
    <w:rsid w:val="15E71DAD"/>
    <w:rsid w:val="15F06302"/>
    <w:rsid w:val="15FC7E20"/>
    <w:rsid w:val="16125F27"/>
    <w:rsid w:val="16191622"/>
    <w:rsid w:val="163110E5"/>
    <w:rsid w:val="16371C2E"/>
    <w:rsid w:val="16560D2A"/>
    <w:rsid w:val="167F08B1"/>
    <w:rsid w:val="168052AD"/>
    <w:rsid w:val="168901A7"/>
    <w:rsid w:val="16960B7B"/>
    <w:rsid w:val="169C5CEE"/>
    <w:rsid w:val="16B301FC"/>
    <w:rsid w:val="16DD6508"/>
    <w:rsid w:val="16E0299F"/>
    <w:rsid w:val="170578B5"/>
    <w:rsid w:val="172446D5"/>
    <w:rsid w:val="17740DEF"/>
    <w:rsid w:val="17BA144C"/>
    <w:rsid w:val="17D227EF"/>
    <w:rsid w:val="17FB415F"/>
    <w:rsid w:val="181902EF"/>
    <w:rsid w:val="18225735"/>
    <w:rsid w:val="18261055"/>
    <w:rsid w:val="18443324"/>
    <w:rsid w:val="185902E9"/>
    <w:rsid w:val="185C07E1"/>
    <w:rsid w:val="18643EF2"/>
    <w:rsid w:val="18647E56"/>
    <w:rsid w:val="18677FA4"/>
    <w:rsid w:val="186F4F9F"/>
    <w:rsid w:val="18720AD4"/>
    <w:rsid w:val="187F33FE"/>
    <w:rsid w:val="18A9362B"/>
    <w:rsid w:val="18CA7AB4"/>
    <w:rsid w:val="18E91463"/>
    <w:rsid w:val="18EC6F4B"/>
    <w:rsid w:val="18F13C03"/>
    <w:rsid w:val="18FB5274"/>
    <w:rsid w:val="19074369"/>
    <w:rsid w:val="19331BEA"/>
    <w:rsid w:val="193B58ED"/>
    <w:rsid w:val="194D0424"/>
    <w:rsid w:val="19695BCA"/>
    <w:rsid w:val="196F3011"/>
    <w:rsid w:val="19701DCB"/>
    <w:rsid w:val="198F0EF1"/>
    <w:rsid w:val="19AC0A0B"/>
    <w:rsid w:val="19B212E5"/>
    <w:rsid w:val="19E62E5D"/>
    <w:rsid w:val="19E841ED"/>
    <w:rsid w:val="1A001461"/>
    <w:rsid w:val="1A05435B"/>
    <w:rsid w:val="1A072865"/>
    <w:rsid w:val="1A15387E"/>
    <w:rsid w:val="1A4A152A"/>
    <w:rsid w:val="1A7638B3"/>
    <w:rsid w:val="1A9A2720"/>
    <w:rsid w:val="1AAC6AD1"/>
    <w:rsid w:val="1AD71F34"/>
    <w:rsid w:val="1AE13F92"/>
    <w:rsid w:val="1B006903"/>
    <w:rsid w:val="1B054E05"/>
    <w:rsid w:val="1B826952"/>
    <w:rsid w:val="1BC90881"/>
    <w:rsid w:val="1BFE34C8"/>
    <w:rsid w:val="1C122471"/>
    <w:rsid w:val="1C393E65"/>
    <w:rsid w:val="1C39522C"/>
    <w:rsid w:val="1C3B4042"/>
    <w:rsid w:val="1C52376B"/>
    <w:rsid w:val="1C544EB7"/>
    <w:rsid w:val="1C6F2E31"/>
    <w:rsid w:val="1C7700D0"/>
    <w:rsid w:val="1CB84EAD"/>
    <w:rsid w:val="1CC54EDC"/>
    <w:rsid w:val="1CD664C9"/>
    <w:rsid w:val="1CD66FF4"/>
    <w:rsid w:val="1CDF5A2C"/>
    <w:rsid w:val="1CE804A1"/>
    <w:rsid w:val="1CF73758"/>
    <w:rsid w:val="1D2E7520"/>
    <w:rsid w:val="1D4622ED"/>
    <w:rsid w:val="1D574654"/>
    <w:rsid w:val="1D675221"/>
    <w:rsid w:val="1D684334"/>
    <w:rsid w:val="1D7634BC"/>
    <w:rsid w:val="1D77605B"/>
    <w:rsid w:val="1D7E7FE8"/>
    <w:rsid w:val="1D837686"/>
    <w:rsid w:val="1D8F44F7"/>
    <w:rsid w:val="1D95169F"/>
    <w:rsid w:val="1DA23F57"/>
    <w:rsid w:val="1DAB31F9"/>
    <w:rsid w:val="1DCA11AB"/>
    <w:rsid w:val="1DED2A7A"/>
    <w:rsid w:val="1DF22228"/>
    <w:rsid w:val="1E2E4278"/>
    <w:rsid w:val="1E4D5745"/>
    <w:rsid w:val="1E4F104C"/>
    <w:rsid w:val="1E64014C"/>
    <w:rsid w:val="1E902D3E"/>
    <w:rsid w:val="1F206B53"/>
    <w:rsid w:val="1F571467"/>
    <w:rsid w:val="1F77712C"/>
    <w:rsid w:val="1F8920DD"/>
    <w:rsid w:val="1F992154"/>
    <w:rsid w:val="1F9A12E0"/>
    <w:rsid w:val="1FA82C37"/>
    <w:rsid w:val="1FBD14AF"/>
    <w:rsid w:val="1FF73C9B"/>
    <w:rsid w:val="1FFE7559"/>
    <w:rsid w:val="200A2B8E"/>
    <w:rsid w:val="203D0A86"/>
    <w:rsid w:val="204E4781"/>
    <w:rsid w:val="205A7D29"/>
    <w:rsid w:val="207E6980"/>
    <w:rsid w:val="20CF77A0"/>
    <w:rsid w:val="20DE092E"/>
    <w:rsid w:val="20E3764F"/>
    <w:rsid w:val="21052C73"/>
    <w:rsid w:val="21056583"/>
    <w:rsid w:val="211307A1"/>
    <w:rsid w:val="211D6CB7"/>
    <w:rsid w:val="213B6BE4"/>
    <w:rsid w:val="213D2A9D"/>
    <w:rsid w:val="21427918"/>
    <w:rsid w:val="21454BB1"/>
    <w:rsid w:val="215A5E94"/>
    <w:rsid w:val="215D3ACC"/>
    <w:rsid w:val="217060CC"/>
    <w:rsid w:val="217B4653"/>
    <w:rsid w:val="217D35AF"/>
    <w:rsid w:val="21AA3376"/>
    <w:rsid w:val="21B8740E"/>
    <w:rsid w:val="21C42081"/>
    <w:rsid w:val="221D4747"/>
    <w:rsid w:val="2241494C"/>
    <w:rsid w:val="22624FB6"/>
    <w:rsid w:val="226D24DB"/>
    <w:rsid w:val="227B04ED"/>
    <w:rsid w:val="22BC3F84"/>
    <w:rsid w:val="22C3285F"/>
    <w:rsid w:val="22D45C4F"/>
    <w:rsid w:val="22F773F7"/>
    <w:rsid w:val="230509C7"/>
    <w:rsid w:val="231F050D"/>
    <w:rsid w:val="232A2776"/>
    <w:rsid w:val="232B7AAD"/>
    <w:rsid w:val="232F6551"/>
    <w:rsid w:val="234822C0"/>
    <w:rsid w:val="235D2FC3"/>
    <w:rsid w:val="23630447"/>
    <w:rsid w:val="237F562E"/>
    <w:rsid w:val="239B6B48"/>
    <w:rsid w:val="23BE6749"/>
    <w:rsid w:val="23E9359B"/>
    <w:rsid w:val="23FD71AC"/>
    <w:rsid w:val="24001662"/>
    <w:rsid w:val="240A64ED"/>
    <w:rsid w:val="245C50AD"/>
    <w:rsid w:val="248F3D47"/>
    <w:rsid w:val="24A907F3"/>
    <w:rsid w:val="24C30E24"/>
    <w:rsid w:val="24D71699"/>
    <w:rsid w:val="24D8371E"/>
    <w:rsid w:val="24DA2759"/>
    <w:rsid w:val="24E04B79"/>
    <w:rsid w:val="24E43046"/>
    <w:rsid w:val="25086761"/>
    <w:rsid w:val="250D3571"/>
    <w:rsid w:val="25303CF9"/>
    <w:rsid w:val="255B4FAB"/>
    <w:rsid w:val="25655E09"/>
    <w:rsid w:val="256A2B26"/>
    <w:rsid w:val="256A561D"/>
    <w:rsid w:val="256D1FB9"/>
    <w:rsid w:val="25990FAA"/>
    <w:rsid w:val="25A65571"/>
    <w:rsid w:val="25AF7424"/>
    <w:rsid w:val="25BE54A6"/>
    <w:rsid w:val="25C76133"/>
    <w:rsid w:val="25DF5500"/>
    <w:rsid w:val="25F16C05"/>
    <w:rsid w:val="263B65B4"/>
    <w:rsid w:val="265345F8"/>
    <w:rsid w:val="265D37A3"/>
    <w:rsid w:val="265F2CCC"/>
    <w:rsid w:val="26750342"/>
    <w:rsid w:val="268E49FD"/>
    <w:rsid w:val="26C27358"/>
    <w:rsid w:val="26C43198"/>
    <w:rsid w:val="26D81B8C"/>
    <w:rsid w:val="26DF5031"/>
    <w:rsid w:val="26F10723"/>
    <w:rsid w:val="27093989"/>
    <w:rsid w:val="27176387"/>
    <w:rsid w:val="271C43EE"/>
    <w:rsid w:val="275333BB"/>
    <w:rsid w:val="27545985"/>
    <w:rsid w:val="2767486B"/>
    <w:rsid w:val="277729DA"/>
    <w:rsid w:val="27897A3B"/>
    <w:rsid w:val="279A0DC2"/>
    <w:rsid w:val="27AA5058"/>
    <w:rsid w:val="27AE4DB2"/>
    <w:rsid w:val="27AE55B0"/>
    <w:rsid w:val="27C30FD3"/>
    <w:rsid w:val="27EE485A"/>
    <w:rsid w:val="27F037CE"/>
    <w:rsid w:val="28341455"/>
    <w:rsid w:val="287C097F"/>
    <w:rsid w:val="287D0438"/>
    <w:rsid w:val="287D6485"/>
    <w:rsid w:val="28806D1F"/>
    <w:rsid w:val="28837EFC"/>
    <w:rsid w:val="28A03E08"/>
    <w:rsid w:val="28AD287B"/>
    <w:rsid w:val="28C07048"/>
    <w:rsid w:val="28D94356"/>
    <w:rsid w:val="28EC6997"/>
    <w:rsid w:val="28FB41AB"/>
    <w:rsid w:val="292629C6"/>
    <w:rsid w:val="29481263"/>
    <w:rsid w:val="29516C69"/>
    <w:rsid w:val="29547EDA"/>
    <w:rsid w:val="29686350"/>
    <w:rsid w:val="296C7EC7"/>
    <w:rsid w:val="29771AF0"/>
    <w:rsid w:val="29816B44"/>
    <w:rsid w:val="299E5695"/>
    <w:rsid w:val="29B41DD9"/>
    <w:rsid w:val="29DF3E44"/>
    <w:rsid w:val="29F60420"/>
    <w:rsid w:val="29FB6656"/>
    <w:rsid w:val="2A025889"/>
    <w:rsid w:val="2A1C26AD"/>
    <w:rsid w:val="2A231338"/>
    <w:rsid w:val="2A2403F7"/>
    <w:rsid w:val="2A240ECF"/>
    <w:rsid w:val="2A8236E5"/>
    <w:rsid w:val="2A97034A"/>
    <w:rsid w:val="2A990C18"/>
    <w:rsid w:val="2AA97CD8"/>
    <w:rsid w:val="2ABD7F41"/>
    <w:rsid w:val="2ACE29F4"/>
    <w:rsid w:val="2AF073D3"/>
    <w:rsid w:val="2AFE7910"/>
    <w:rsid w:val="2B1F6981"/>
    <w:rsid w:val="2B3269D9"/>
    <w:rsid w:val="2B4755C6"/>
    <w:rsid w:val="2B6D3568"/>
    <w:rsid w:val="2B8146EC"/>
    <w:rsid w:val="2B863D63"/>
    <w:rsid w:val="2B893D4C"/>
    <w:rsid w:val="2B9842C7"/>
    <w:rsid w:val="2BB16278"/>
    <w:rsid w:val="2BBC4675"/>
    <w:rsid w:val="2BCF1C43"/>
    <w:rsid w:val="2BDB451B"/>
    <w:rsid w:val="2BF963DA"/>
    <w:rsid w:val="2C0B7E86"/>
    <w:rsid w:val="2C0F48E1"/>
    <w:rsid w:val="2C6C1282"/>
    <w:rsid w:val="2C6F370D"/>
    <w:rsid w:val="2C7E3200"/>
    <w:rsid w:val="2CB86203"/>
    <w:rsid w:val="2CCE1726"/>
    <w:rsid w:val="2CCF12D6"/>
    <w:rsid w:val="2CCF5348"/>
    <w:rsid w:val="2CDC4CDB"/>
    <w:rsid w:val="2CEB4EE3"/>
    <w:rsid w:val="2CFE1D37"/>
    <w:rsid w:val="2D0745FA"/>
    <w:rsid w:val="2D210E25"/>
    <w:rsid w:val="2D231864"/>
    <w:rsid w:val="2D295D82"/>
    <w:rsid w:val="2D3817DB"/>
    <w:rsid w:val="2D4A74C0"/>
    <w:rsid w:val="2D5001D0"/>
    <w:rsid w:val="2D6257EC"/>
    <w:rsid w:val="2D7639AE"/>
    <w:rsid w:val="2DD34AD9"/>
    <w:rsid w:val="2DDF4AC3"/>
    <w:rsid w:val="2DFB2AFE"/>
    <w:rsid w:val="2E0925BF"/>
    <w:rsid w:val="2E242C72"/>
    <w:rsid w:val="2E2E0ADF"/>
    <w:rsid w:val="2E375E3E"/>
    <w:rsid w:val="2E39216F"/>
    <w:rsid w:val="2E766897"/>
    <w:rsid w:val="2E9200ED"/>
    <w:rsid w:val="2E9C6DA7"/>
    <w:rsid w:val="2ED52D50"/>
    <w:rsid w:val="2EDF460B"/>
    <w:rsid w:val="2EF1593A"/>
    <w:rsid w:val="2F0F053D"/>
    <w:rsid w:val="2F162BA7"/>
    <w:rsid w:val="2F480470"/>
    <w:rsid w:val="2F72030E"/>
    <w:rsid w:val="2F8200C6"/>
    <w:rsid w:val="2FAA0354"/>
    <w:rsid w:val="2FB12825"/>
    <w:rsid w:val="3003387F"/>
    <w:rsid w:val="300B1AE4"/>
    <w:rsid w:val="301131AB"/>
    <w:rsid w:val="302D0328"/>
    <w:rsid w:val="303B1C44"/>
    <w:rsid w:val="3055724C"/>
    <w:rsid w:val="305D015F"/>
    <w:rsid w:val="307004B7"/>
    <w:rsid w:val="30745DA1"/>
    <w:rsid w:val="30806124"/>
    <w:rsid w:val="30824A72"/>
    <w:rsid w:val="30856264"/>
    <w:rsid w:val="308C4B08"/>
    <w:rsid w:val="30A000F5"/>
    <w:rsid w:val="30AB6F28"/>
    <w:rsid w:val="30B02582"/>
    <w:rsid w:val="30BB320E"/>
    <w:rsid w:val="30BE4B0D"/>
    <w:rsid w:val="30E10B9D"/>
    <w:rsid w:val="310745B5"/>
    <w:rsid w:val="310E6085"/>
    <w:rsid w:val="31195DA8"/>
    <w:rsid w:val="31397A0E"/>
    <w:rsid w:val="31484722"/>
    <w:rsid w:val="314A409B"/>
    <w:rsid w:val="31553B61"/>
    <w:rsid w:val="31651BA1"/>
    <w:rsid w:val="31716123"/>
    <w:rsid w:val="31B20428"/>
    <w:rsid w:val="31DD2D04"/>
    <w:rsid w:val="31E1518C"/>
    <w:rsid w:val="31E62952"/>
    <w:rsid w:val="32045A6F"/>
    <w:rsid w:val="320F7895"/>
    <w:rsid w:val="32227C4E"/>
    <w:rsid w:val="32243257"/>
    <w:rsid w:val="3229656A"/>
    <w:rsid w:val="324204CE"/>
    <w:rsid w:val="324B5C0F"/>
    <w:rsid w:val="324B5E56"/>
    <w:rsid w:val="32581962"/>
    <w:rsid w:val="325F6CCD"/>
    <w:rsid w:val="326C5A88"/>
    <w:rsid w:val="328E00C9"/>
    <w:rsid w:val="3297245A"/>
    <w:rsid w:val="32A508BD"/>
    <w:rsid w:val="32A645C2"/>
    <w:rsid w:val="32AE5C7F"/>
    <w:rsid w:val="32AF396F"/>
    <w:rsid w:val="32D06EBE"/>
    <w:rsid w:val="334C212D"/>
    <w:rsid w:val="33626FE7"/>
    <w:rsid w:val="33684F36"/>
    <w:rsid w:val="3377413D"/>
    <w:rsid w:val="337A3D78"/>
    <w:rsid w:val="339F482B"/>
    <w:rsid w:val="33AB47E1"/>
    <w:rsid w:val="33CB0778"/>
    <w:rsid w:val="34280FB2"/>
    <w:rsid w:val="343C286A"/>
    <w:rsid w:val="34421CFE"/>
    <w:rsid w:val="34902F7E"/>
    <w:rsid w:val="34AA0725"/>
    <w:rsid w:val="34B07FD9"/>
    <w:rsid w:val="34B225E3"/>
    <w:rsid w:val="34C10C9A"/>
    <w:rsid w:val="34CB4B93"/>
    <w:rsid w:val="35200CD5"/>
    <w:rsid w:val="35324034"/>
    <w:rsid w:val="354078CA"/>
    <w:rsid w:val="354F7DE2"/>
    <w:rsid w:val="356B4789"/>
    <w:rsid w:val="357351A7"/>
    <w:rsid w:val="357B76F6"/>
    <w:rsid w:val="359D19CB"/>
    <w:rsid w:val="35A95057"/>
    <w:rsid w:val="35AE2BBD"/>
    <w:rsid w:val="35D138CF"/>
    <w:rsid w:val="35DC7FCC"/>
    <w:rsid w:val="35E3328F"/>
    <w:rsid w:val="35FB683B"/>
    <w:rsid w:val="3609171C"/>
    <w:rsid w:val="360C3FAA"/>
    <w:rsid w:val="36164CE8"/>
    <w:rsid w:val="361A4561"/>
    <w:rsid w:val="362507E4"/>
    <w:rsid w:val="36443B0C"/>
    <w:rsid w:val="365746B1"/>
    <w:rsid w:val="36613503"/>
    <w:rsid w:val="367307BA"/>
    <w:rsid w:val="3697756F"/>
    <w:rsid w:val="36AA4CF1"/>
    <w:rsid w:val="36CC42C2"/>
    <w:rsid w:val="36FE0E22"/>
    <w:rsid w:val="37301974"/>
    <w:rsid w:val="373C3375"/>
    <w:rsid w:val="374E7FC7"/>
    <w:rsid w:val="3751735A"/>
    <w:rsid w:val="376001F7"/>
    <w:rsid w:val="377C28E9"/>
    <w:rsid w:val="377F43D7"/>
    <w:rsid w:val="378B1F07"/>
    <w:rsid w:val="37DE51B7"/>
    <w:rsid w:val="37E942E6"/>
    <w:rsid w:val="37F0281C"/>
    <w:rsid w:val="3803141D"/>
    <w:rsid w:val="38083125"/>
    <w:rsid w:val="38207B0A"/>
    <w:rsid w:val="384108DD"/>
    <w:rsid w:val="38413E4F"/>
    <w:rsid w:val="38555C0B"/>
    <w:rsid w:val="38571B5E"/>
    <w:rsid w:val="385819B9"/>
    <w:rsid w:val="386678DE"/>
    <w:rsid w:val="386A13DF"/>
    <w:rsid w:val="38811B06"/>
    <w:rsid w:val="389A021F"/>
    <w:rsid w:val="38BD1AD3"/>
    <w:rsid w:val="38D01C56"/>
    <w:rsid w:val="38D5339A"/>
    <w:rsid w:val="390B22B8"/>
    <w:rsid w:val="396033F1"/>
    <w:rsid w:val="39652DA3"/>
    <w:rsid w:val="397A3EB7"/>
    <w:rsid w:val="39AC2371"/>
    <w:rsid w:val="39D42DCC"/>
    <w:rsid w:val="3A23084E"/>
    <w:rsid w:val="3A6F4812"/>
    <w:rsid w:val="3A8512BA"/>
    <w:rsid w:val="3AA57D8C"/>
    <w:rsid w:val="3AB725E2"/>
    <w:rsid w:val="3AE33538"/>
    <w:rsid w:val="3AF5219D"/>
    <w:rsid w:val="3AF606FF"/>
    <w:rsid w:val="3B263BC9"/>
    <w:rsid w:val="3B7B52CD"/>
    <w:rsid w:val="3B8261F4"/>
    <w:rsid w:val="3B8A14A5"/>
    <w:rsid w:val="3B99445A"/>
    <w:rsid w:val="3B9B03AF"/>
    <w:rsid w:val="3BBC1942"/>
    <w:rsid w:val="3BE30661"/>
    <w:rsid w:val="3BEB6FF6"/>
    <w:rsid w:val="3BF63CB5"/>
    <w:rsid w:val="3BF859D3"/>
    <w:rsid w:val="3C073BFD"/>
    <w:rsid w:val="3C334736"/>
    <w:rsid w:val="3C382D2A"/>
    <w:rsid w:val="3C386E13"/>
    <w:rsid w:val="3C3B083E"/>
    <w:rsid w:val="3C49012E"/>
    <w:rsid w:val="3C4B1C5F"/>
    <w:rsid w:val="3C564823"/>
    <w:rsid w:val="3C6F17B4"/>
    <w:rsid w:val="3C7054A5"/>
    <w:rsid w:val="3C9871C4"/>
    <w:rsid w:val="3CA306CE"/>
    <w:rsid w:val="3CA91149"/>
    <w:rsid w:val="3CAD79D4"/>
    <w:rsid w:val="3CB342ED"/>
    <w:rsid w:val="3CB44857"/>
    <w:rsid w:val="3CD668D7"/>
    <w:rsid w:val="3CD86E1F"/>
    <w:rsid w:val="3CD87AF5"/>
    <w:rsid w:val="3CF30DED"/>
    <w:rsid w:val="3D6B6495"/>
    <w:rsid w:val="3D921871"/>
    <w:rsid w:val="3DA339E3"/>
    <w:rsid w:val="3DBE687D"/>
    <w:rsid w:val="3DD8220A"/>
    <w:rsid w:val="3DE500C0"/>
    <w:rsid w:val="3E13550C"/>
    <w:rsid w:val="3E2A63D1"/>
    <w:rsid w:val="3E552E87"/>
    <w:rsid w:val="3E633B29"/>
    <w:rsid w:val="3EA326B9"/>
    <w:rsid w:val="3EA870B3"/>
    <w:rsid w:val="3EB42221"/>
    <w:rsid w:val="3EBA1C08"/>
    <w:rsid w:val="3EC24028"/>
    <w:rsid w:val="3EC527A9"/>
    <w:rsid w:val="3EF46878"/>
    <w:rsid w:val="3EFA13D1"/>
    <w:rsid w:val="3F170723"/>
    <w:rsid w:val="3F207E48"/>
    <w:rsid w:val="3F253210"/>
    <w:rsid w:val="3F31757D"/>
    <w:rsid w:val="3F376864"/>
    <w:rsid w:val="3F3917D6"/>
    <w:rsid w:val="3F3C571F"/>
    <w:rsid w:val="3F4052BF"/>
    <w:rsid w:val="3F45063D"/>
    <w:rsid w:val="3F6A65CB"/>
    <w:rsid w:val="3FB71C65"/>
    <w:rsid w:val="3FB96C66"/>
    <w:rsid w:val="3FFF040F"/>
    <w:rsid w:val="4011322A"/>
    <w:rsid w:val="403607C0"/>
    <w:rsid w:val="404A04EC"/>
    <w:rsid w:val="4051555F"/>
    <w:rsid w:val="40540B26"/>
    <w:rsid w:val="405B3A44"/>
    <w:rsid w:val="40660123"/>
    <w:rsid w:val="406E0BB4"/>
    <w:rsid w:val="40AD126E"/>
    <w:rsid w:val="40DA02FE"/>
    <w:rsid w:val="40F960C2"/>
    <w:rsid w:val="41077CC7"/>
    <w:rsid w:val="4132194D"/>
    <w:rsid w:val="413C5641"/>
    <w:rsid w:val="41400B81"/>
    <w:rsid w:val="41504EE5"/>
    <w:rsid w:val="41516112"/>
    <w:rsid w:val="4152522A"/>
    <w:rsid w:val="41550A4A"/>
    <w:rsid w:val="41A44D32"/>
    <w:rsid w:val="41C2594C"/>
    <w:rsid w:val="41CF57ED"/>
    <w:rsid w:val="41F15D28"/>
    <w:rsid w:val="41F639AF"/>
    <w:rsid w:val="41FA72C7"/>
    <w:rsid w:val="42237AE7"/>
    <w:rsid w:val="4286790A"/>
    <w:rsid w:val="429D1212"/>
    <w:rsid w:val="42A05CE8"/>
    <w:rsid w:val="42BD2ADD"/>
    <w:rsid w:val="42EA4C25"/>
    <w:rsid w:val="42EB76BB"/>
    <w:rsid w:val="43017EA1"/>
    <w:rsid w:val="43036EDB"/>
    <w:rsid w:val="430A3E31"/>
    <w:rsid w:val="432F1139"/>
    <w:rsid w:val="43332C57"/>
    <w:rsid w:val="43634ACC"/>
    <w:rsid w:val="438015C4"/>
    <w:rsid w:val="438A68F2"/>
    <w:rsid w:val="438B4A2B"/>
    <w:rsid w:val="43AA3FA5"/>
    <w:rsid w:val="43BB7449"/>
    <w:rsid w:val="43CA1E2B"/>
    <w:rsid w:val="43F86E9E"/>
    <w:rsid w:val="43FC7871"/>
    <w:rsid w:val="440E7A6A"/>
    <w:rsid w:val="441F3445"/>
    <w:rsid w:val="44A52D54"/>
    <w:rsid w:val="44B54DEC"/>
    <w:rsid w:val="44C71A3D"/>
    <w:rsid w:val="44E64495"/>
    <w:rsid w:val="44EB5879"/>
    <w:rsid w:val="44F70F51"/>
    <w:rsid w:val="44FB3B0A"/>
    <w:rsid w:val="4513411B"/>
    <w:rsid w:val="451C72AE"/>
    <w:rsid w:val="452753FD"/>
    <w:rsid w:val="45332281"/>
    <w:rsid w:val="4536245C"/>
    <w:rsid w:val="454B0D26"/>
    <w:rsid w:val="456A13F8"/>
    <w:rsid w:val="457161B5"/>
    <w:rsid w:val="45802D6A"/>
    <w:rsid w:val="45960843"/>
    <w:rsid w:val="45C331DC"/>
    <w:rsid w:val="45CD6FE9"/>
    <w:rsid w:val="45F937D7"/>
    <w:rsid w:val="463A0A34"/>
    <w:rsid w:val="464B5637"/>
    <w:rsid w:val="46510A38"/>
    <w:rsid w:val="46981A9B"/>
    <w:rsid w:val="46B80E17"/>
    <w:rsid w:val="46C638D5"/>
    <w:rsid w:val="46C77466"/>
    <w:rsid w:val="46F0291B"/>
    <w:rsid w:val="472A4804"/>
    <w:rsid w:val="47383727"/>
    <w:rsid w:val="47460D2B"/>
    <w:rsid w:val="474652A7"/>
    <w:rsid w:val="474B0E66"/>
    <w:rsid w:val="47841462"/>
    <w:rsid w:val="47880165"/>
    <w:rsid w:val="4794270A"/>
    <w:rsid w:val="47E97617"/>
    <w:rsid w:val="47ED6979"/>
    <w:rsid w:val="48132C9E"/>
    <w:rsid w:val="481852A4"/>
    <w:rsid w:val="4826035A"/>
    <w:rsid w:val="482E2010"/>
    <w:rsid w:val="48342B77"/>
    <w:rsid w:val="483807E7"/>
    <w:rsid w:val="483C7D15"/>
    <w:rsid w:val="484641E3"/>
    <w:rsid w:val="485767B2"/>
    <w:rsid w:val="487669CE"/>
    <w:rsid w:val="487D66B7"/>
    <w:rsid w:val="489F51AB"/>
    <w:rsid w:val="48AE50B1"/>
    <w:rsid w:val="48D95FB6"/>
    <w:rsid w:val="48DA707F"/>
    <w:rsid w:val="48EE6DEF"/>
    <w:rsid w:val="48F45098"/>
    <w:rsid w:val="48FE032C"/>
    <w:rsid w:val="498C53B3"/>
    <w:rsid w:val="49FC2A97"/>
    <w:rsid w:val="49FF75AD"/>
    <w:rsid w:val="4A184C95"/>
    <w:rsid w:val="4A6307F3"/>
    <w:rsid w:val="4A6C1882"/>
    <w:rsid w:val="4A8F4183"/>
    <w:rsid w:val="4A957F87"/>
    <w:rsid w:val="4AAE7A1D"/>
    <w:rsid w:val="4AB85A8A"/>
    <w:rsid w:val="4ACE5883"/>
    <w:rsid w:val="4AF0020A"/>
    <w:rsid w:val="4AF37BEB"/>
    <w:rsid w:val="4B070BAC"/>
    <w:rsid w:val="4B353E44"/>
    <w:rsid w:val="4B3D031D"/>
    <w:rsid w:val="4B4D346F"/>
    <w:rsid w:val="4B686C5F"/>
    <w:rsid w:val="4B694C21"/>
    <w:rsid w:val="4BBE0011"/>
    <w:rsid w:val="4BBE366B"/>
    <w:rsid w:val="4BD04E73"/>
    <w:rsid w:val="4BD33DF2"/>
    <w:rsid w:val="4BF711EB"/>
    <w:rsid w:val="4BFB1AC9"/>
    <w:rsid w:val="4C131DA6"/>
    <w:rsid w:val="4C211051"/>
    <w:rsid w:val="4C283254"/>
    <w:rsid w:val="4C2D3BD6"/>
    <w:rsid w:val="4C3228B2"/>
    <w:rsid w:val="4C3A25EE"/>
    <w:rsid w:val="4C4006B7"/>
    <w:rsid w:val="4C4F3B28"/>
    <w:rsid w:val="4C6838A7"/>
    <w:rsid w:val="4C6D6D1C"/>
    <w:rsid w:val="4CA37D04"/>
    <w:rsid w:val="4CB3172E"/>
    <w:rsid w:val="4CB43B5E"/>
    <w:rsid w:val="4CBB582D"/>
    <w:rsid w:val="4CBF5D24"/>
    <w:rsid w:val="4CF907A7"/>
    <w:rsid w:val="4CF927D7"/>
    <w:rsid w:val="4D0E01B0"/>
    <w:rsid w:val="4D204C34"/>
    <w:rsid w:val="4D416B5A"/>
    <w:rsid w:val="4D592CF4"/>
    <w:rsid w:val="4D5F6D05"/>
    <w:rsid w:val="4D654D0F"/>
    <w:rsid w:val="4D6A39E3"/>
    <w:rsid w:val="4D8763A3"/>
    <w:rsid w:val="4DC17B00"/>
    <w:rsid w:val="4DD35B7A"/>
    <w:rsid w:val="4DD734A8"/>
    <w:rsid w:val="4E262945"/>
    <w:rsid w:val="4E3032E3"/>
    <w:rsid w:val="4E6830AB"/>
    <w:rsid w:val="4E811B53"/>
    <w:rsid w:val="4E8237D2"/>
    <w:rsid w:val="4E833C3A"/>
    <w:rsid w:val="4EA545E1"/>
    <w:rsid w:val="4EAA5004"/>
    <w:rsid w:val="4EC44733"/>
    <w:rsid w:val="4ED4035B"/>
    <w:rsid w:val="4EE22CC7"/>
    <w:rsid w:val="4F037899"/>
    <w:rsid w:val="4F1B6090"/>
    <w:rsid w:val="4F3469F3"/>
    <w:rsid w:val="4F3806D7"/>
    <w:rsid w:val="4F3D339C"/>
    <w:rsid w:val="4F466D2B"/>
    <w:rsid w:val="4F4F6FDF"/>
    <w:rsid w:val="4F543FFB"/>
    <w:rsid w:val="4F696AFA"/>
    <w:rsid w:val="4FC84C02"/>
    <w:rsid w:val="4FEE2A44"/>
    <w:rsid w:val="4FEF71F9"/>
    <w:rsid w:val="501202F2"/>
    <w:rsid w:val="50557E15"/>
    <w:rsid w:val="507502A7"/>
    <w:rsid w:val="50917D77"/>
    <w:rsid w:val="50946785"/>
    <w:rsid w:val="50992D33"/>
    <w:rsid w:val="50A23952"/>
    <w:rsid w:val="50AF6EB7"/>
    <w:rsid w:val="50BF6936"/>
    <w:rsid w:val="50E65791"/>
    <w:rsid w:val="50F45A29"/>
    <w:rsid w:val="511049C7"/>
    <w:rsid w:val="51295A4C"/>
    <w:rsid w:val="5165316C"/>
    <w:rsid w:val="516705A2"/>
    <w:rsid w:val="516E7962"/>
    <w:rsid w:val="51714F75"/>
    <w:rsid w:val="51A533F6"/>
    <w:rsid w:val="51B569AD"/>
    <w:rsid w:val="51CA7906"/>
    <w:rsid w:val="51E4187C"/>
    <w:rsid w:val="51F95934"/>
    <w:rsid w:val="524A23B7"/>
    <w:rsid w:val="524F2ECD"/>
    <w:rsid w:val="525015BD"/>
    <w:rsid w:val="525D3B4A"/>
    <w:rsid w:val="527965E4"/>
    <w:rsid w:val="527C41BF"/>
    <w:rsid w:val="52DF64C3"/>
    <w:rsid w:val="52F2211C"/>
    <w:rsid w:val="53217F82"/>
    <w:rsid w:val="53301E44"/>
    <w:rsid w:val="53386391"/>
    <w:rsid w:val="533B345F"/>
    <w:rsid w:val="534E1E12"/>
    <w:rsid w:val="535372A6"/>
    <w:rsid w:val="536D7C0A"/>
    <w:rsid w:val="53835579"/>
    <w:rsid w:val="53B929D7"/>
    <w:rsid w:val="53DD6EF6"/>
    <w:rsid w:val="53EB4E13"/>
    <w:rsid w:val="53EF2554"/>
    <w:rsid w:val="540812DF"/>
    <w:rsid w:val="540D3A6F"/>
    <w:rsid w:val="541B187C"/>
    <w:rsid w:val="5427465C"/>
    <w:rsid w:val="5479271D"/>
    <w:rsid w:val="54820734"/>
    <w:rsid w:val="54901AF5"/>
    <w:rsid w:val="54A33186"/>
    <w:rsid w:val="54C765E1"/>
    <w:rsid w:val="54CA72EA"/>
    <w:rsid w:val="54E94D68"/>
    <w:rsid w:val="553811EA"/>
    <w:rsid w:val="55415D6E"/>
    <w:rsid w:val="554E3311"/>
    <w:rsid w:val="55623017"/>
    <w:rsid w:val="55666D6E"/>
    <w:rsid w:val="5592275E"/>
    <w:rsid w:val="55947815"/>
    <w:rsid w:val="55EB3309"/>
    <w:rsid w:val="55F138CF"/>
    <w:rsid w:val="55F46F77"/>
    <w:rsid w:val="561A1ACF"/>
    <w:rsid w:val="56405FBC"/>
    <w:rsid w:val="56460398"/>
    <w:rsid w:val="56575425"/>
    <w:rsid w:val="5658759A"/>
    <w:rsid w:val="566070CA"/>
    <w:rsid w:val="56662B4B"/>
    <w:rsid w:val="56B9355A"/>
    <w:rsid w:val="56BC4C71"/>
    <w:rsid w:val="57083367"/>
    <w:rsid w:val="57242DC3"/>
    <w:rsid w:val="574249AC"/>
    <w:rsid w:val="575037E5"/>
    <w:rsid w:val="577320D0"/>
    <w:rsid w:val="57806298"/>
    <w:rsid w:val="578757B1"/>
    <w:rsid w:val="57A93F00"/>
    <w:rsid w:val="57DF4677"/>
    <w:rsid w:val="57E440E6"/>
    <w:rsid w:val="5809548F"/>
    <w:rsid w:val="5822788E"/>
    <w:rsid w:val="582329F8"/>
    <w:rsid w:val="582D26E5"/>
    <w:rsid w:val="582F589D"/>
    <w:rsid w:val="58625F0C"/>
    <w:rsid w:val="586D697D"/>
    <w:rsid w:val="586E0173"/>
    <w:rsid w:val="58803566"/>
    <w:rsid w:val="588A3CF4"/>
    <w:rsid w:val="589A6E1C"/>
    <w:rsid w:val="58A550DC"/>
    <w:rsid w:val="58AC4645"/>
    <w:rsid w:val="58AD06FA"/>
    <w:rsid w:val="58B059F9"/>
    <w:rsid w:val="58BD28DE"/>
    <w:rsid w:val="58C63661"/>
    <w:rsid w:val="58C75A48"/>
    <w:rsid w:val="58C91F8D"/>
    <w:rsid w:val="58D04373"/>
    <w:rsid w:val="58D22C73"/>
    <w:rsid w:val="58D5220A"/>
    <w:rsid w:val="58E10E4C"/>
    <w:rsid w:val="58FD7D40"/>
    <w:rsid w:val="59183146"/>
    <w:rsid w:val="592477B9"/>
    <w:rsid w:val="596F425D"/>
    <w:rsid w:val="5977224D"/>
    <w:rsid w:val="59860AC6"/>
    <w:rsid w:val="598840E7"/>
    <w:rsid w:val="59AB0DF2"/>
    <w:rsid w:val="59AE28ED"/>
    <w:rsid w:val="59E25B75"/>
    <w:rsid w:val="59F0476D"/>
    <w:rsid w:val="5A2415BF"/>
    <w:rsid w:val="5A2D725F"/>
    <w:rsid w:val="5A4B6358"/>
    <w:rsid w:val="5A55383A"/>
    <w:rsid w:val="5A6728F7"/>
    <w:rsid w:val="5A842632"/>
    <w:rsid w:val="5AA96D46"/>
    <w:rsid w:val="5AAC4FC4"/>
    <w:rsid w:val="5AC40CA0"/>
    <w:rsid w:val="5AC55F97"/>
    <w:rsid w:val="5ACA5E57"/>
    <w:rsid w:val="5AD00C42"/>
    <w:rsid w:val="5AE13258"/>
    <w:rsid w:val="5AEF704B"/>
    <w:rsid w:val="5AF4677B"/>
    <w:rsid w:val="5B2E3ACB"/>
    <w:rsid w:val="5B3F558C"/>
    <w:rsid w:val="5B654D5B"/>
    <w:rsid w:val="5B6C7F08"/>
    <w:rsid w:val="5B6D7C81"/>
    <w:rsid w:val="5B792BCA"/>
    <w:rsid w:val="5B93237A"/>
    <w:rsid w:val="5BC278A6"/>
    <w:rsid w:val="5BF94B1A"/>
    <w:rsid w:val="5BFD736A"/>
    <w:rsid w:val="5C571A74"/>
    <w:rsid w:val="5C6A6DAC"/>
    <w:rsid w:val="5C9D038B"/>
    <w:rsid w:val="5CB156CF"/>
    <w:rsid w:val="5CC126AB"/>
    <w:rsid w:val="5CC27009"/>
    <w:rsid w:val="5CC75643"/>
    <w:rsid w:val="5CD204BA"/>
    <w:rsid w:val="5CFC1629"/>
    <w:rsid w:val="5CFD580A"/>
    <w:rsid w:val="5D405942"/>
    <w:rsid w:val="5D441EDD"/>
    <w:rsid w:val="5D5B4F1E"/>
    <w:rsid w:val="5D7D5097"/>
    <w:rsid w:val="5D8B0E83"/>
    <w:rsid w:val="5D8F7640"/>
    <w:rsid w:val="5DBB273F"/>
    <w:rsid w:val="5DC22BA6"/>
    <w:rsid w:val="5DD16434"/>
    <w:rsid w:val="5DF115A9"/>
    <w:rsid w:val="5E0C7EBE"/>
    <w:rsid w:val="5E150370"/>
    <w:rsid w:val="5E1A7EAA"/>
    <w:rsid w:val="5E2C09E9"/>
    <w:rsid w:val="5E342028"/>
    <w:rsid w:val="5E3D4A1F"/>
    <w:rsid w:val="5E7E422D"/>
    <w:rsid w:val="5E806114"/>
    <w:rsid w:val="5E8769F3"/>
    <w:rsid w:val="5E924ADC"/>
    <w:rsid w:val="5E975541"/>
    <w:rsid w:val="5E9C5517"/>
    <w:rsid w:val="5EBD5B2B"/>
    <w:rsid w:val="5EBF2D30"/>
    <w:rsid w:val="5ECF6C27"/>
    <w:rsid w:val="5F095BB7"/>
    <w:rsid w:val="5F164E19"/>
    <w:rsid w:val="5F167CC2"/>
    <w:rsid w:val="5F3E4CEE"/>
    <w:rsid w:val="5F4426AB"/>
    <w:rsid w:val="5F682BED"/>
    <w:rsid w:val="5F9F5E32"/>
    <w:rsid w:val="5FFC2950"/>
    <w:rsid w:val="60112A21"/>
    <w:rsid w:val="60124C50"/>
    <w:rsid w:val="60292D4B"/>
    <w:rsid w:val="603310C1"/>
    <w:rsid w:val="603B13E9"/>
    <w:rsid w:val="60407F55"/>
    <w:rsid w:val="607C3B07"/>
    <w:rsid w:val="60960603"/>
    <w:rsid w:val="60C464AA"/>
    <w:rsid w:val="610A200F"/>
    <w:rsid w:val="611436C0"/>
    <w:rsid w:val="61394BD5"/>
    <w:rsid w:val="613D7B67"/>
    <w:rsid w:val="61552376"/>
    <w:rsid w:val="615711DD"/>
    <w:rsid w:val="61573571"/>
    <w:rsid w:val="615C5510"/>
    <w:rsid w:val="6177471C"/>
    <w:rsid w:val="6179674C"/>
    <w:rsid w:val="61873285"/>
    <w:rsid w:val="61A003CB"/>
    <w:rsid w:val="61A57A4B"/>
    <w:rsid w:val="61AC18AD"/>
    <w:rsid w:val="61B60340"/>
    <w:rsid w:val="61CC0794"/>
    <w:rsid w:val="61F7116C"/>
    <w:rsid w:val="620311EE"/>
    <w:rsid w:val="623C5C91"/>
    <w:rsid w:val="623F25B5"/>
    <w:rsid w:val="6248711B"/>
    <w:rsid w:val="62595A92"/>
    <w:rsid w:val="62776F87"/>
    <w:rsid w:val="629A438A"/>
    <w:rsid w:val="62AA0BAC"/>
    <w:rsid w:val="62D1249C"/>
    <w:rsid w:val="62E4229C"/>
    <w:rsid w:val="62E55018"/>
    <w:rsid w:val="62EC183D"/>
    <w:rsid w:val="62ED0EB8"/>
    <w:rsid w:val="62F3625E"/>
    <w:rsid w:val="63011847"/>
    <w:rsid w:val="63040874"/>
    <w:rsid w:val="63065CB4"/>
    <w:rsid w:val="630D542C"/>
    <w:rsid w:val="630D6933"/>
    <w:rsid w:val="63203943"/>
    <w:rsid w:val="632E6BEA"/>
    <w:rsid w:val="633D5AF8"/>
    <w:rsid w:val="63401591"/>
    <w:rsid w:val="634165FF"/>
    <w:rsid w:val="63591026"/>
    <w:rsid w:val="635A421E"/>
    <w:rsid w:val="636B7316"/>
    <w:rsid w:val="63AA0850"/>
    <w:rsid w:val="63B17DDC"/>
    <w:rsid w:val="63B65C4B"/>
    <w:rsid w:val="63CA1A2B"/>
    <w:rsid w:val="63D200DF"/>
    <w:rsid w:val="63F66932"/>
    <w:rsid w:val="640814AB"/>
    <w:rsid w:val="6419701E"/>
    <w:rsid w:val="64257FE6"/>
    <w:rsid w:val="64782029"/>
    <w:rsid w:val="64914951"/>
    <w:rsid w:val="64A67D3B"/>
    <w:rsid w:val="64E07185"/>
    <w:rsid w:val="653E2FF4"/>
    <w:rsid w:val="65482A39"/>
    <w:rsid w:val="657C7C9C"/>
    <w:rsid w:val="659957EF"/>
    <w:rsid w:val="659D634F"/>
    <w:rsid w:val="659E1D09"/>
    <w:rsid w:val="65AD7EC3"/>
    <w:rsid w:val="65C51E86"/>
    <w:rsid w:val="65CE180F"/>
    <w:rsid w:val="65D128D6"/>
    <w:rsid w:val="65FC54C0"/>
    <w:rsid w:val="6604204D"/>
    <w:rsid w:val="661160C3"/>
    <w:rsid w:val="661A7DD9"/>
    <w:rsid w:val="66401471"/>
    <w:rsid w:val="664D33BD"/>
    <w:rsid w:val="6651356B"/>
    <w:rsid w:val="66526F43"/>
    <w:rsid w:val="6678603E"/>
    <w:rsid w:val="668159DD"/>
    <w:rsid w:val="66A305D5"/>
    <w:rsid w:val="66A3558D"/>
    <w:rsid w:val="66EC0A64"/>
    <w:rsid w:val="66FE6E9E"/>
    <w:rsid w:val="6712113A"/>
    <w:rsid w:val="672933A5"/>
    <w:rsid w:val="673460C8"/>
    <w:rsid w:val="67482A9A"/>
    <w:rsid w:val="674B6C02"/>
    <w:rsid w:val="6761733C"/>
    <w:rsid w:val="676864CD"/>
    <w:rsid w:val="679F5BBC"/>
    <w:rsid w:val="67AF2B5C"/>
    <w:rsid w:val="67B746E8"/>
    <w:rsid w:val="67DC3CDE"/>
    <w:rsid w:val="681F54F9"/>
    <w:rsid w:val="682263CB"/>
    <w:rsid w:val="683E5C68"/>
    <w:rsid w:val="684915B9"/>
    <w:rsid w:val="68A24D72"/>
    <w:rsid w:val="68AA315D"/>
    <w:rsid w:val="68BB50FE"/>
    <w:rsid w:val="68D142A6"/>
    <w:rsid w:val="68D36FD6"/>
    <w:rsid w:val="68DB3760"/>
    <w:rsid w:val="68F532D0"/>
    <w:rsid w:val="68FD5BD5"/>
    <w:rsid w:val="6901118E"/>
    <w:rsid w:val="693A043C"/>
    <w:rsid w:val="693C10B1"/>
    <w:rsid w:val="694B3A1B"/>
    <w:rsid w:val="69666A10"/>
    <w:rsid w:val="6996349F"/>
    <w:rsid w:val="69A2440C"/>
    <w:rsid w:val="69AB22ED"/>
    <w:rsid w:val="69E462C5"/>
    <w:rsid w:val="6A152F5D"/>
    <w:rsid w:val="6A1B2C0F"/>
    <w:rsid w:val="6A286F66"/>
    <w:rsid w:val="6A373431"/>
    <w:rsid w:val="6A3B2A9E"/>
    <w:rsid w:val="6A491A1D"/>
    <w:rsid w:val="6A5555EE"/>
    <w:rsid w:val="6A5D5E5C"/>
    <w:rsid w:val="6A943494"/>
    <w:rsid w:val="6AA85348"/>
    <w:rsid w:val="6AAA0B66"/>
    <w:rsid w:val="6AAD03F6"/>
    <w:rsid w:val="6AC21987"/>
    <w:rsid w:val="6AC4161F"/>
    <w:rsid w:val="6AD6008A"/>
    <w:rsid w:val="6AF762D4"/>
    <w:rsid w:val="6B0F2CC5"/>
    <w:rsid w:val="6B2A1810"/>
    <w:rsid w:val="6B2A38E4"/>
    <w:rsid w:val="6B2C25AA"/>
    <w:rsid w:val="6B432F8A"/>
    <w:rsid w:val="6B765F54"/>
    <w:rsid w:val="6BA915BA"/>
    <w:rsid w:val="6BB62758"/>
    <w:rsid w:val="6BC6706D"/>
    <w:rsid w:val="6C0F1D15"/>
    <w:rsid w:val="6C2B57A3"/>
    <w:rsid w:val="6C3F1AC0"/>
    <w:rsid w:val="6C6D2153"/>
    <w:rsid w:val="6C7D4E22"/>
    <w:rsid w:val="6C8611EA"/>
    <w:rsid w:val="6C9033CD"/>
    <w:rsid w:val="6CB440B2"/>
    <w:rsid w:val="6CBC2D03"/>
    <w:rsid w:val="6CDA76E7"/>
    <w:rsid w:val="6CE046E2"/>
    <w:rsid w:val="6D040631"/>
    <w:rsid w:val="6D04116D"/>
    <w:rsid w:val="6D267FE2"/>
    <w:rsid w:val="6D2738CE"/>
    <w:rsid w:val="6D274DD2"/>
    <w:rsid w:val="6D34722A"/>
    <w:rsid w:val="6D3870AD"/>
    <w:rsid w:val="6D620367"/>
    <w:rsid w:val="6D807D58"/>
    <w:rsid w:val="6D9F43B9"/>
    <w:rsid w:val="6DA53050"/>
    <w:rsid w:val="6DD44239"/>
    <w:rsid w:val="6DDF7C67"/>
    <w:rsid w:val="6DE15A50"/>
    <w:rsid w:val="6DF62671"/>
    <w:rsid w:val="6E036E0D"/>
    <w:rsid w:val="6E0E4C6A"/>
    <w:rsid w:val="6E1F4585"/>
    <w:rsid w:val="6E5E3003"/>
    <w:rsid w:val="6E6A59F3"/>
    <w:rsid w:val="6E7D0A7D"/>
    <w:rsid w:val="6EA227EA"/>
    <w:rsid w:val="6EBB6F47"/>
    <w:rsid w:val="6ED556FE"/>
    <w:rsid w:val="6F227EBD"/>
    <w:rsid w:val="6F2F0685"/>
    <w:rsid w:val="6F337072"/>
    <w:rsid w:val="6F46589C"/>
    <w:rsid w:val="6F703C42"/>
    <w:rsid w:val="6F9A7D73"/>
    <w:rsid w:val="6FCF1A0A"/>
    <w:rsid w:val="700C3D26"/>
    <w:rsid w:val="70127430"/>
    <w:rsid w:val="70160FD2"/>
    <w:rsid w:val="70180FA3"/>
    <w:rsid w:val="702C614E"/>
    <w:rsid w:val="704C69FC"/>
    <w:rsid w:val="70932A48"/>
    <w:rsid w:val="70982403"/>
    <w:rsid w:val="709D5435"/>
    <w:rsid w:val="70AB7049"/>
    <w:rsid w:val="70B37F71"/>
    <w:rsid w:val="70C86421"/>
    <w:rsid w:val="70E9167B"/>
    <w:rsid w:val="711C1FED"/>
    <w:rsid w:val="715C0677"/>
    <w:rsid w:val="715D266E"/>
    <w:rsid w:val="71785ABD"/>
    <w:rsid w:val="71857328"/>
    <w:rsid w:val="71B07818"/>
    <w:rsid w:val="71C62AE8"/>
    <w:rsid w:val="71E92642"/>
    <w:rsid w:val="71F4261F"/>
    <w:rsid w:val="725C2A40"/>
    <w:rsid w:val="727B6899"/>
    <w:rsid w:val="72AD72A4"/>
    <w:rsid w:val="72BB1748"/>
    <w:rsid w:val="72FF24CB"/>
    <w:rsid w:val="73040083"/>
    <w:rsid w:val="73481359"/>
    <w:rsid w:val="734A6525"/>
    <w:rsid w:val="73546671"/>
    <w:rsid w:val="735A636B"/>
    <w:rsid w:val="73934A1F"/>
    <w:rsid w:val="73A02464"/>
    <w:rsid w:val="73BE6174"/>
    <w:rsid w:val="73BF01D2"/>
    <w:rsid w:val="73C470CC"/>
    <w:rsid w:val="73FE0BF7"/>
    <w:rsid w:val="74415023"/>
    <w:rsid w:val="74457313"/>
    <w:rsid w:val="74510192"/>
    <w:rsid w:val="745B3A55"/>
    <w:rsid w:val="74621790"/>
    <w:rsid w:val="74753403"/>
    <w:rsid w:val="748656B2"/>
    <w:rsid w:val="7493557D"/>
    <w:rsid w:val="74CD7710"/>
    <w:rsid w:val="74D86FB7"/>
    <w:rsid w:val="74E52B78"/>
    <w:rsid w:val="74F0131C"/>
    <w:rsid w:val="74F87733"/>
    <w:rsid w:val="75115393"/>
    <w:rsid w:val="75582652"/>
    <w:rsid w:val="7565667B"/>
    <w:rsid w:val="756D71A8"/>
    <w:rsid w:val="75785DAA"/>
    <w:rsid w:val="75A474BF"/>
    <w:rsid w:val="75E169D9"/>
    <w:rsid w:val="75FC185D"/>
    <w:rsid w:val="76174281"/>
    <w:rsid w:val="76225DA0"/>
    <w:rsid w:val="765536CD"/>
    <w:rsid w:val="76583C05"/>
    <w:rsid w:val="76782D71"/>
    <w:rsid w:val="76E8537C"/>
    <w:rsid w:val="76FE73D7"/>
    <w:rsid w:val="772E4D45"/>
    <w:rsid w:val="77590C5C"/>
    <w:rsid w:val="7766520C"/>
    <w:rsid w:val="77851882"/>
    <w:rsid w:val="77A06791"/>
    <w:rsid w:val="77A5619C"/>
    <w:rsid w:val="77C62289"/>
    <w:rsid w:val="77DB28BF"/>
    <w:rsid w:val="77F628D9"/>
    <w:rsid w:val="77F929F7"/>
    <w:rsid w:val="77FD20F9"/>
    <w:rsid w:val="780131BF"/>
    <w:rsid w:val="780F3611"/>
    <w:rsid w:val="781547CD"/>
    <w:rsid w:val="78387EA9"/>
    <w:rsid w:val="7871094D"/>
    <w:rsid w:val="787B0961"/>
    <w:rsid w:val="787B1C2E"/>
    <w:rsid w:val="789B77BD"/>
    <w:rsid w:val="789D4DF4"/>
    <w:rsid w:val="78AB0A3F"/>
    <w:rsid w:val="78BC2107"/>
    <w:rsid w:val="78C42C50"/>
    <w:rsid w:val="78C65D8E"/>
    <w:rsid w:val="78F2288B"/>
    <w:rsid w:val="78FB4EBC"/>
    <w:rsid w:val="790D4041"/>
    <w:rsid w:val="791351F0"/>
    <w:rsid w:val="792C1D98"/>
    <w:rsid w:val="792E0DA5"/>
    <w:rsid w:val="79381886"/>
    <w:rsid w:val="794B0660"/>
    <w:rsid w:val="794D4547"/>
    <w:rsid w:val="795C33BE"/>
    <w:rsid w:val="79683F8F"/>
    <w:rsid w:val="79A40804"/>
    <w:rsid w:val="79A42111"/>
    <w:rsid w:val="79B96E91"/>
    <w:rsid w:val="79C67E8C"/>
    <w:rsid w:val="79C97D57"/>
    <w:rsid w:val="79CD07F5"/>
    <w:rsid w:val="79E81D57"/>
    <w:rsid w:val="79EE3A2B"/>
    <w:rsid w:val="79EF20A7"/>
    <w:rsid w:val="79F156F9"/>
    <w:rsid w:val="7A0C0CD5"/>
    <w:rsid w:val="7A14416D"/>
    <w:rsid w:val="7A3250DE"/>
    <w:rsid w:val="7A467837"/>
    <w:rsid w:val="7A476BDD"/>
    <w:rsid w:val="7A4B23CE"/>
    <w:rsid w:val="7A4D247D"/>
    <w:rsid w:val="7A695BEB"/>
    <w:rsid w:val="7A6B785D"/>
    <w:rsid w:val="7A8F2C9F"/>
    <w:rsid w:val="7A911451"/>
    <w:rsid w:val="7AA2473D"/>
    <w:rsid w:val="7AB841B5"/>
    <w:rsid w:val="7AC33974"/>
    <w:rsid w:val="7ACE5C60"/>
    <w:rsid w:val="7AD74F76"/>
    <w:rsid w:val="7AF517C4"/>
    <w:rsid w:val="7B5B2A45"/>
    <w:rsid w:val="7B7D01F4"/>
    <w:rsid w:val="7B830929"/>
    <w:rsid w:val="7BA232D6"/>
    <w:rsid w:val="7BA257E6"/>
    <w:rsid w:val="7BA63A4F"/>
    <w:rsid w:val="7BC213FE"/>
    <w:rsid w:val="7BF41E15"/>
    <w:rsid w:val="7C26526E"/>
    <w:rsid w:val="7C7610CA"/>
    <w:rsid w:val="7C7C1C28"/>
    <w:rsid w:val="7C8E6638"/>
    <w:rsid w:val="7CA036D8"/>
    <w:rsid w:val="7CA06998"/>
    <w:rsid w:val="7CD04988"/>
    <w:rsid w:val="7CD37787"/>
    <w:rsid w:val="7CEE0B53"/>
    <w:rsid w:val="7CFA583E"/>
    <w:rsid w:val="7D117284"/>
    <w:rsid w:val="7D184410"/>
    <w:rsid w:val="7D516406"/>
    <w:rsid w:val="7D5F10A0"/>
    <w:rsid w:val="7D9E3A61"/>
    <w:rsid w:val="7DA52167"/>
    <w:rsid w:val="7DAF3CA6"/>
    <w:rsid w:val="7DCE783A"/>
    <w:rsid w:val="7DE2231D"/>
    <w:rsid w:val="7DE267CD"/>
    <w:rsid w:val="7DEC0883"/>
    <w:rsid w:val="7DFF2BF4"/>
    <w:rsid w:val="7E005D4F"/>
    <w:rsid w:val="7E040796"/>
    <w:rsid w:val="7E051A96"/>
    <w:rsid w:val="7E1270E2"/>
    <w:rsid w:val="7E2078C2"/>
    <w:rsid w:val="7E236AED"/>
    <w:rsid w:val="7E3C55D9"/>
    <w:rsid w:val="7E4C0F28"/>
    <w:rsid w:val="7E77727D"/>
    <w:rsid w:val="7E791977"/>
    <w:rsid w:val="7E971077"/>
    <w:rsid w:val="7ECB3E15"/>
    <w:rsid w:val="7EDC3010"/>
    <w:rsid w:val="7EEC14E3"/>
    <w:rsid w:val="7EEE6405"/>
    <w:rsid w:val="7F0322CC"/>
    <w:rsid w:val="7F36426B"/>
    <w:rsid w:val="7F3C3C58"/>
    <w:rsid w:val="7F543508"/>
    <w:rsid w:val="7F6723C3"/>
    <w:rsid w:val="7F766EB6"/>
    <w:rsid w:val="7F8C678F"/>
    <w:rsid w:val="7F9419EF"/>
    <w:rsid w:val="7F942883"/>
    <w:rsid w:val="7FB757EB"/>
    <w:rsid w:val="7FC44B63"/>
    <w:rsid w:val="7FF474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overflowPunct w:val="0"/>
      <w:spacing w:line="560" w:lineRule="exact"/>
      <w:ind w:firstLine="880" w:firstLineChars="200"/>
      <w:jc w:val="both"/>
    </w:pPr>
    <w:rPr>
      <w:rFonts w:ascii="仿宋_GB2312" w:hAnsi="仿宋_GB2312" w:eastAsia="仿宋_GB2312" w:cs="Times New Roman"/>
      <w:kern w:val="2"/>
      <w:sz w:val="32"/>
      <w:szCs w:val="22"/>
      <w:lang w:val="en-US" w:eastAsia="zh-CN" w:bidi="ar-SA"/>
    </w:rPr>
  </w:style>
  <w:style w:type="character" w:default="1" w:styleId="9">
    <w:name w:val="Default Paragraph Font"/>
    <w:semiHidden/>
    <w:qFormat/>
    <w:uiPriority w:val="0"/>
  </w:style>
  <w:style w:type="table" w:default="1" w:styleId="11">
    <w:name w:val="Normal Table"/>
    <w:semiHidden/>
    <w:qFormat/>
    <w:uiPriority w:val="0"/>
    <w:tblPr>
      <w:tblLayout w:type="fixed"/>
      <w:tblCellMar>
        <w:top w:w="0" w:type="dxa"/>
        <w:left w:w="108" w:type="dxa"/>
        <w:bottom w:w="0" w:type="dxa"/>
        <w:right w:w="108" w:type="dxa"/>
      </w:tblCellMar>
    </w:tblPr>
  </w:style>
  <w:style w:type="paragraph" w:styleId="2">
    <w:name w:val="Body Text First Indent 2"/>
    <w:basedOn w:val="3"/>
    <w:next w:val="1"/>
    <w:qFormat/>
    <w:uiPriority w:val="0"/>
    <w:pPr>
      <w:spacing w:after="0"/>
      <w:ind w:firstLine="420" w:firstLineChars="200"/>
    </w:pPr>
    <w:rPr>
      <w:rFonts w:ascii="Calibri" w:hAnsi="Calibri" w:cs="Times New Roman"/>
    </w:rPr>
  </w:style>
  <w:style w:type="paragraph" w:styleId="3">
    <w:name w:val="Body Text Indent"/>
    <w:basedOn w:val="1"/>
    <w:next w:val="4"/>
    <w:qFormat/>
    <w:uiPriority w:val="0"/>
    <w:pPr>
      <w:spacing w:line="600" w:lineRule="exact"/>
      <w:ind w:firstLine="630"/>
    </w:pPr>
    <w:rPr>
      <w:rFonts w:ascii="仿宋_GB2312" w:eastAsia="仿宋_GB2312"/>
      <w:sz w:val="32"/>
    </w:rPr>
  </w:style>
  <w:style w:type="paragraph" w:styleId="4">
    <w:name w:val="Normal Indent"/>
    <w:basedOn w:val="1"/>
    <w:next w:val="1"/>
    <w:qFormat/>
    <w:uiPriority w:val="0"/>
    <w:pPr>
      <w:ind w:firstLine="420" w:firstLineChars="200"/>
    </w:pPr>
    <w:rPr>
      <w:rFonts w:eastAsia="仿宋"/>
      <w:sz w:val="32"/>
    </w:rPr>
  </w:style>
  <w:style w:type="paragraph" w:styleId="5">
    <w:name w:val="Date"/>
    <w:basedOn w:val="1"/>
    <w:next w:val="1"/>
    <w:qFormat/>
    <w:uiPriority w:val="0"/>
    <w:rPr>
      <w:rFonts w:ascii="仿宋_GB2312" w:eastAsia="仿宋_GB2312"/>
      <w:sz w:val="28"/>
      <w:szCs w:val="20"/>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footnote text"/>
    <w:basedOn w:val="1"/>
    <w:qFormat/>
    <w:uiPriority w:val="0"/>
    <w:pPr>
      <w:snapToGrid w:val="0"/>
      <w:jc w:val="left"/>
    </w:pPr>
    <w:rPr>
      <w:sz w:val="18"/>
    </w:rPr>
  </w:style>
  <w:style w:type="character" w:styleId="10">
    <w:name w:val="footnote reference"/>
    <w:basedOn w:val="9"/>
    <w:qFormat/>
    <w:uiPriority w:val="0"/>
    <w:rPr>
      <w:vertAlign w:val="superscript"/>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13">
    <w:name w:val="Default"/>
    <w:qFormat/>
    <w:uiPriority w:val="99"/>
    <w:pPr>
      <w:widowControl w:val="0"/>
      <w:autoSpaceDE w:val="0"/>
      <w:autoSpaceDN w:val="0"/>
      <w:adjustRightInd w:val="0"/>
    </w:pPr>
    <w:rPr>
      <w:rFonts w:ascii="黑体" w:hAnsi="Calibri" w:eastAsia="黑体" w:cs="黑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5806</Words>
  <Characters>6216</Characters>
  <Lines>0</Lines>
  <Paragraphs>0</Paragraphs>
  <TotalTime>9</TotalTime>
  <ScaleCrop>false</ScaleCrop>
  <LinksUpToDate>false</LinksUpToDate>
  <CharactersWithSpaces>6252</CharactersWithSpaces>
  <Application>WPS Office_10.8.2.7119_F1E327BC-269C-435d-A152-05C5408002CA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2022-07-26T01:15:00Z</dcterms:created>
  <dc:creator>Administrator</dc:creator>
  <cp:lastModifiedBy>Administrator</cp:lastModifiedBy>
  <cp:lastPrinted>2024-02-29T04:10:00Z</cp:lastPrinted>
  <dcterms:modified xsi:type="dcterms:W3CDTF">2024-03-19T01:01:58Z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2052-10.8.2.7119</vt:lpwstr>
  </property>
  <property fmtid="{D5CDD505-2E9C-101B-9397-08002B2CF9AE}" pid="3" name="ICV">
    <vt:lpwstr>1037DA2BF9294055847B61351D900C27</vt:lpwstr>
  </property>
</Properties>
</file>