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0" w:beforeAutospacing="0" w:after="0" w:afterAutospacing="0" w:line="720" w:lineRule="exact"/>
        <w:jc w:val="center"/>
        <w:textAlignment w:val="baseline"/>
        <w:rPr>
          <w:rStyle w:val="12"/>
          <w:rFonts w:hint="eastAsia"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上海华源复合新材料有限公司“6.5”</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r>
        <w:rPr>
          <w:rStyle w:val="12"/>
          <w:rFonts w:hint="eastAsia" w:ascii="方正小标宋简体" w:hAnsi="仿宋" w:eastAsia="方正小标宋简体" w:cs="Times New Roman"/>
          <w:b w:val="0"/>
          <w:bCs/>
          <w:i w:val="0"/>
          <w:caps w:val="0"/>
          <w:spacing w:val="0"/>
          <w:w w:val="100"/>
          <w:kern w:val="2"/>
          <w:sz w:val="44"/>
          <w:szCs w:val="44"/>
          <w:lang w:val="en-US" w:eastAsia="zh-CN" w:bidi="ar-SA"/>
        </w:rPr>
        <w:t>机械伤害一般事故</w:t>
      </w:r>
      <w:r>
        <w:rPr>
          <w:rStyle w:val="12"/>
          <w:rFonts w:ascii="方正小标宋简体" w:hAnsi="仿宋" w:eastAsia="方正小标宋简体" w:cs="Times New Roman"/>
          <w:b w:val="0"/>
          <w:bCs/>
          <w:i w:val="0"/>
          <w:caps w:val="0"/>
          <w:spacing w:val="0"/>
          <w:w w:val="100"/>
          <w:kern w:val="2"/>
          <w:sz w:val="44"/>
          <w:szCs w:val="44"/>
          <w:lang w:val="en-US" w:eastAsia="zh-CN" w:bidi="ar-SA"/>
        </w:rPr>
        <w:t>调查报告</w:t>
      </w:r>
    </w:p>
    <w:p>
      <w:pPr>
        <w:snapToGrid/>
        <w:spacing w:before="0" w:beforeAutospacing="0" w:after="0" w:afterAutospacing="0" w:line="720" w:lineRule="exact"/>
        <w:jc w:val="center"/>
        <w:textAlignment w:val="baseline"/>
        <w:rPr>
          <w:rStyle w:val="12"/>
          <w:rFonts w:ascii="方正小标宋简体" w:hAnsi="仿宋" w:eastAsia="方正小标宋简体" w:cs="Times New Roman"/>
          <w:b w:val="0"/>
          <w:bCs/>
          <w:i w:val="0"/>
          <w:caps w:val="0"/>
          <w:spacing w:val="0"/>
          <w:w w:val="100"/>
          <w:kern w:val="2"/>
          <w:sz w:val="44"/>
          <w:szCs w:val="44"/>
          <w:lang w:val="en-US" w:eastAsia="zh-CN" w:bidi="ar-SA"/>
        </w:rPr>
      </w:pPr>
    </w:p>
    <w:p>
      <w:pPr>
        <w:spacing w:line="560" w:lineRule="exact"/>
        <w:ind w:firstLine="640" w:firstLineChars="200"/>
        <w:rPr>
          <w:rFonts w:hint="default" w:ascii="仿宋_GB2312" w:eastAsia="仿宋_GB2312"/>
          <w:sz w:val="32"/>
          <w:szCs w:val="32"/>
          <w:lang w:val="en-US" w:eastAsia="zh-CN"/>
        </w:rPr>
      </w:pPr>
      <w:r>
        <w:rPr>
          <w:rStyle w:val="12"/>
          <w:rFonts w:hint="eastAsia" w:ascii="仿宋_GB2312" w:hAnsi="仿宋_GB2312" w:eastAsia="仿宋_GB2312"/>
          <w:b w:val="0"/>
          <w:i w:val="0"/>
          <w:caps w:val="0"/>
          <w:spacing w:val="0"/>
          <w:w w:val="100"/>
          <w:kern w:val="2"/>
          <w:sz w:val="32"/>
          <w:szCs w:val="32"/>
          <w:lang w:val="en-US" w:eastAsia="zh-CN" w:bidi="ar-SA"/>
        </w:rPr>
        <w:t>2022年6月5日下午14时35分许,上海市青浦区新金路888号上海华源复合新材料有限公司厂区内，一名员工（孟某兰，女，山东人，41岁）在涂装车间一号生产线处检查产品时，</w:t>
      </w:r>
      <w:r>
        <w:rPr>
          <w:rFonts w:hint="eastAsia" w:ascii="仿宋_GB2312" w:eastAsia="仿宋_GB2312"/>
          <w:sz w:val="32"/>
          <w:szCs w:val="32"/>
          <w:lang w:val="en-US" w:eastAsia="zh-CN"/>
        </w:rPr>
        <w:t>右手伸入运转中的驱动轴擦拭，导致右手臂卷入驱动轴，横杠卡住孟某兰颈部致死。事故造成1人死亡。</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w:t>
      </w:r>
      <w:r>
        <w:rPr>
          <w:rStyle w:val="12"/>
          <w:rFonts w:hint="eastAsia" w:ascii="仿宋_GB2312" w:eastAsia="仿宋_GB2312"/>
          <w:b w:val="0"/>
          <w:i w:val="0"/>
          <w:caps w:val="0"/>
          <w:spacing w:val="0"/>
          <w:w w:val="100"/>
          <w:kern w:val="2"/>
          <w:sz w:val="32"/>
          <w:szCs w:val="32"/>
          <w:lang w:val="en-US" w:eastAsia="zh-CN" w:bidi="ar-SA"/>
        </w:rPr>
        <w:t>青浦工业园区</w:t>
      </w:r>
      <w:r>
        <w:rPr>
          <w:rStyle w:val="12"/>
          <w:rFonts w:ascii="仿宋_GB2312" w:hAnsi="Calibri" w:eastAsia="仿宋_GB2312"/>
          <w:b w:val="0"/>
          <w:i w:val="0"/>
          <w:caps w:val="0"/>
          <w:spacing w:val="0"/>
          <w:w w:val="100"/>
          <w:kern w:val="2"/>
          <w:sz w:val="32"/>
          <w:szCs w:val="32"/>
          <w:lang w:val="en-US" w:eastAsia="zh-CN" w:bidi="ar-SA"/>
        </w:rPr>
        <w:t>成立“</w:t>
      </w:r>
      <w:r>
        <w:rPr>
          <w:rStyle w:val="12"/>
          <w:rFonts w:hint="eastAsia" w:ascii="仿宋_GB2312" w:eastAsia="仿宋_GB2312"/>
          <w:b w:val="0"/>
          <w:i w:val="0"/>
          <w:caps w:val="0"/>
          <w:spacing w:val="0"/>
          <w:w w:val="100"/>
          <w:kern w:val="2"/>
          <w:sz w:val="32"/>
          <w:szCs w:val="32"/>
          <w:lang w:val="en-US" w:eastAsia="zh-CN" w:bidi="ar-SA"/>
        </w:rPr>
        <w:t>上海华源复合新材料有限公司</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6.5</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机械伤害</w:t>
      </w:r>
      <w:r>
        <w:rPr>
          <w:rStyle w:val="12"/>
          <w:rFonts w:ascii="仿宋_GB2312" w:hAnsi="Calibri" w:eastAsia="仿宋_GB2312"/>
          <w:b w:val="0"/>
          <w:i w:val="0"/>
          <w:caps w:val="0"/>
          <w:spacing w:val="0"/>
          <w:w w:val="100"/>
          <w:kern w:val="2"/>
          <w:sz w:val="32"/>
          <w:szCs w:val="32"/>
          <w:lang w:val="en-US" w:eastAsia="zh-CN" w:bidi="ar-SA"/>
        </w:rPr>
        <w:t>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经调查认定，</w:t>
      </w:r>
      <w:r>
        <w:rPr>
          <w:rStyle w:val="12"/>
          <w:rFonts w:hint="eastAsia" w:ascii="仿宋_GB2312" w:eastAsia="仿宋_GB2312"/>
          <w:b w:val="0"/>
          <w:i w:val="0"/>
          <w:caps w:val="0"/>
          <w:spacing w:val="0"/>
          <w:w w:val="100"/>
          <w:kern w:val="2"/>
          <w:sz w:val="32"/>
          <w:szCs w:val="32"/>
          <w:lang w:val="en-US" w:eastAsia="zh-CN" w:bidi="ar-SA"/>
        </w:rPr>
        <w:t>上海华源复合新材料有限公司</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6.5</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机械伤害</w:t>
      </w:r>
      <w:r>
        <w:rPr>
          <w:rStyle w:val="12"/>
          <w:rFonts w:ascii="仿宋_GB2312" w:hAnsi="Calibri" w:eastAsia="仿宋_GB2312"/>
          <w:b w:val="0"/>
          <w:i w:val="0"/>
          <w:caps w:val="0"/>
          <w:spacing w:val="0"/>
          <w:w w:val="100"/>
          <w:kern w:val="2"/>
          <w:sz w:val="32"/>
          <w:szCs w:val="32"/>
          <w:lang w:val="en-US" w:eastAsia="zh-CN" w:bidi="ar-SA"/>
        </w:rPr>
        <w:t>一般事故是一起生产安全责任事故。</w:t>
      </w:r>
    </w:p>
    <w:p>
      <w:pPr>
        <w:numPr>
          <w:ilvl w:val="0"/>
          <w:numId w:val="1"/>
        </w:num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基本情况</w:t>
      </w:r>
    </w:p>
    <w:p>
      <w:pPr>
        <w:pStyle w:val="16"/>
        <w:snapToGrid/>
        <w:spacing w:before="0" w:beforeAutospacing="0" w:after="0" w:afterAutospacing="0" w:line="560" w:lineRule="exact"/>
        <w:ind w:left="0" w:leftChars="0"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（一）事故相关单位情况</w:t>
      </w:r>
    </w:p>
    <w:p>
      <w:pPr>
        <w:snapToGrid/>
        <w:spacing w:before="0" w:beforeAutospacing="0" w:after="0" w:afterAutospacing="0" w:line="540" w:lineRule="exact"/>
        <w:ind w:firstLine="640" w:firstLineChars="200"/>
        <w:jc w:val="both"/>
        <w:textAlignment w:val="baseline"/>
        <w:rPr>
          <w:rStyle w:val="12"/>
          <w:rFonts w:ascii="仿宋_GB2312" w:hAns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上海华源复合新材料</w:t>
      </w:r>
      <w:r>
        <w:rPr>
          <w:rStyle w:val="12"/>
          <w:rFonts w:ascii="仿宋_GB2312" w:hAnsi="Calibri" w:eastAsia="仿宋_GB2312"/>
          <w:b w:val="0"/>
          <w:i w:val="0"/>
          <w:caps w:val="0"/>
          <w:spacing w:val="0"/>
          <w:w w:val="100"/>
          <w:kern w:val="2"/>
          <w:sz w:val="32"/>
          <w:szCs w:val="32"/>
          <w:lang w:val="en-US" w:eastAsia="zh-CN" w:bidi="ar-SA"/>
        </w:rPr>
        <w:t>有限公司</w:t>
      </w:r>
      <w:r>
        <w:rPr>
          <w:rStyle w:val="12"/>
          <w:rFonts w:ascii="仿宋_GB2312" w:hAnsi="仿宋_GB2312" w:eastAsia="仿宋_GB2312"/>
          <w:b w:val="0"/>
          <w:i w:val="0"/>
          <w:caps w:val="0"/>
          <w:spacing w:val="0"/>
          <w:w w:val="100"/>
          <w:kern w:val="2"/>
          <w:sz w:val="32"/>
          <w:szCs w:val="32"/>
          <w:lang w:val="en-US" w:eastAsia="zh-CN" w:bidi="ar-SA"/>
        </w:rPr>
        <w:t>（以下简称：</w:t>
      </w:r>
      <w:r>
        <w:rPr>
          <w:rStyle w:val="12"/>
          <w:rFonts w:hint="eastAsia" w:ascii="仿宋_GB2312" w:hAnsi="仿宋_GB2312" w:eastAsia="仿宋_GB2312"/>
          <w:b w:val="0"/>
          <w:i w:val="0"/>
          <w:caps w:val="0"/>
          <w:spacing w:val="0"/>
          <w:w w:val="100"/>
          <w:kern w:val="2"/>
          <w:sz w:val="32"/>
          <w:szCs w:val="32"/>
          <w:lang w:val="en-US" w:eastAsia="zh-CN" w:bidi="ar-SA"/>
        </w:rPr>
        <w:t>华源新材料</w:t>
      </w:r>
      <w:r>
        <w:rPr>
          <w:rStyle w:val="12"/>
          <w:rFonts w:ascii="仿宋_GB2312" w:hAnsi="仿宋_GB2312" w:eastAsia="仿宋_GB2312"/>
          <w:b w:val="0"/>
          <w:i w:val="0"/>
          <w:caps w:val="0"/>
          <w:spacing w:val="0"/>
          <w:w w:val="100"/>
          <w:kern w:val="2"/>
          <w:sz w:val="32"/>
          <w:szCs w:val="32"/>
          <w:lang w:val="en-US" w:eastAsia="zh-CN" w:bidi="ar-SA"/>
        </w:rPr>
        <w:t>公司），统一社会信用代码：</w:t>
      </w:r>
      <w:r>
        <w:rPr>
          <w:rStyle w:val="12"/>
          <w:rFonts w:hint="eastAsia" w:ascii="仿宋_GB2312" w:hAnsi="仿宋_GB2312" w:eastAsia="仿宋_GB2312"/>
          <w:b w:val="0"/>
          <w:i w:val="0"/>
          <w:caps w:val="0"/>
          <w:spacing w:val="0"/>
          <w:w w:val="100"/>
          <w:kern w:val="2"/>
          <w:sz w:val="32"/>
          <w:szCs w:val="32"/>
          <w:lang w:val="en-US" w:eastAsia="zh-CN" w:bidi="ar-SA"/>
        </w:rPr>
        <w:t>91310000607369648H</w:t>
      </w:r>
      <w:r>
        <w:rPr>
          <w:rStyle w:val="12"/>
          <w:rFonts w:ascii="仿宋_GB2312" w:hAnsi="仿宋_GB2312" w:eastAsia="仿宋_GB2312"/>
          <w:b w:val="0"/>
          <w:i w:val="0"/>
          <w:caps w:val="0"/>
          <w:spacing w:val="0"/>
          <w:w w:val="100"/>
          <w:kern w:val="2"/>
          <w:sz w:val="32"/>
          <w:szCs w:val="32"/>
          <w:lang w:val="en-US" w:eastAsia="zh-CN" w:bidi="ar-SA"/>
        </w:rPr>
        <w:t>，成立于</w:t>
      </w:r>
      <w:r>
        <w:rPr>
          <w:rStyle w:val="12"/>
          <w:rFonts w:hint="eastAsia" w:ascii="仿宋_GB2312" w:hAnsi="仿宋_GB2312" w:eastAsia="仿宋_GB2312"/>
          <w:b w:val="0"/>
          <w:i w:val="0"/>
          <w:caps w:val="0"/>
          <w:spacing w:val="0"/>
          <w:w w:val="100"/>
          <w:kern w:val="2"/>
          <w:sz w:val="32"/>
          <w:szCs w:val="32"/>
          <w:lang w:val="en-US" w:eastAsia="zh-CN" w:bidi="ar-SA"/>
        </w:rPr>
        <w:t>1997</w:t>
      </w:r>
      <w:r>
        <w:rPr>
          <w:rStyle w:val="12"/>
          <w:rFonts w:ascii="仿宋_GB2312" w:hAnsi="仿宋_GB2312" w:eastAsia="仿宋_GB2312"/>
          <w:b w:val="0"/>
          <w:i w:val="0"/>
          <w:caps w:val="0"/>
          <w:spacing w:val="0"/>
          <w:w w:val="100"/>
          <w:kern w:val="2"/>
          <w:sz w:val="32"/>
          <w:szCs w:val="32"/>
          <w:lang w:val="en-US" w:eastAsia="zh-CN" w:bidi="ar-SA"/>
        </w:rPr>
        <w:t>年</w:t>
      </w:r>
      <w:r>
        <w:rPr>
          <w:rStyle w:val="12"/>
          <w:rFonts w:hint="eastAsia" w:ascii="仿宋_GB2312" w:hAnsi="仿宋_GB2312" w:eastAsia="仿宋_GB2312"/>
          <w:b w:val="0"/>
          <w:i w:val="0"/>
          <w:caps w:val="0"/>
          <w:spacing w:val="0"/>
          <w:w w:val="100"/>
          <w:kern w:val="2"/>
          <w:sz w:val="32"/>
          <w:szCs w:val="32"/>
          <w:lang w:val="en-US" w:eastAsia="zh-CN" w:bidi="ar-SA"/>
        </w:rPr>
        <w:t>03</w:t>
      </w:r>
      <w:r>
        <w:rPr>
          <w:rStyle w:val="12"/>
          <w:rFonts w:ascii="仿宋_GB2312" w:hAnsi="仿宋_GB2312" w:eastAsia="仿宋_GB2312"/>
          <w:b w:val="0"/>
          <w:i w:val="0"/>
          <w:caps w:val="0"/>
          <w:spacing w:val="0"/>
          <w:w w:val="100"/>
          <w:kern w:val="2"/>
          <w:sz w:val="32"/>
          <w:szCs w:val="32"/>
          <w:lang w:val="en-US" w:eastAsia="zh-CN" w:bidi="ar-SA"/>
        </w:rPr>
        <w:t>月</w:t>
      </w:r>
      <w:r>
        <w:rPr>
          <w:rStyle w:val="12"/>
          <w:rFonts w:hint="eastAsia" w:ascii="仿宋_GB2312" w:hAnsi="仿宋_GB2312" w:eastAsia="仿宋_GB2312"/>
          <w:b w:val="0"/>
          <w:i w:val="0"/>
          <w:caps w:val="0"/>
          <w:spacing w:val="0"/>
          <w:w w:val="100"/>
          <w:kern w:val="2"/>
          <w:sz w:val="32"/>
          <w:szCs w:val="32"/>
          <w:lang w:val="en-US" w:eastAsia="zh-CN" w:bidi="ar-SA"/>
        </w:rPr>
        <w:t>25</w:t>
      </w:r>
      <w:r>
        <w:rPr>
          <w:rStyle w:val="12"/>
          <w:rFonts w:ascii="仿宋_GB2312" w:hAnsi="仿宋_GB2312" w:eastAsia="仿宋_GB2312"/>
          <w:b w:val="0"/>
          <w:i w:val="0"/>
          <w:caps w:val="0"/>
          <w:spacing w:val="0"/>
          <w:w w:val="100"/>
          <w:kern w:val="2"/>
          <w:sz w:val="32"/>
          <w:szCs w:val="32"/>
          <w:lang w:val="en-US" w:eastAsia="zh-CN" w:bidi="ar-SA"/>
        </w:rPr>
        <w:t>日，住所：</w:t>
      </w:r>
      <w:r>
        <w:rPr>
          <w:rStyle w:val="12"/>
          <w:rFonts w:hint="eastAsia" w:ascii="仿宋_GB2312" w:hAnsi="仿宋_GB2312" w:eastAsia="仿宋_GB2312"/>
          <w:b w:val="0"/>
          <w:i w:val="0"/>
          <w:caps w:val="0"/>
          <w:spacing w:val="0"/>
          <w:w w:val="100"/>
          <w:kern w:val="2"/>
          <w:sz w:val="32"/>
          <w:szCs w:val="32"/>
          <w:lang w:val="en-US" w:eastAsia="zh-CN" w:bidi="ar-SA"/>
        </w:rPr>
        <w:t>上海市青浦区新金路888号</w:t>
      </w:r>
      <w:r>
        <w:rPr>
          <w:rStyle w:val="12"/>
          <w:rFonts w:ascii="仿宋_GB2312" w:hAnsi="仿宋_GB2312" w:eastAsia="仿宋_GB2312"/>
          <w:b w:val="0"/>
          <w:i w:val="0"/>
          <w:caps w:val="0"/>
          <w:spacing w:val="0"/>
          <w:w w:val="100"/>
          <w:kern w:val="2"/>
          <w:sz w:val="32"/>
          <w:szCs w:val="32"/>
          <w:lang w:val="en-US" w:eastAsia="zh-CN" w:bidi="ar-SA"/>
        </w:rPr>
        <w:t>，法定代表人：</w:t>
      </w:r>
      <w:r>
        <w:rPr>
          <w:rStyle w:val="12"/>
          <w:rFonts w:hint="eastAsia" w:ascii="仿宋_GB2312" w:hAnsi="仿宋_GB2312" w:eastAsia="仿宋_GB2312"/>
          <w:b w:val="0"/>
          <w:i w:val="0"/>
          <w:caps w:val="0"/>
          <w:spacing w:val="0"/>
          <w:w w:val="100"/>
          <w:kern w:val="2"/>
          <w:sz w:val="32"/>
          <w:szCs w:val="32"/>
          <w:lang w:val="en-US" w:eastAsia="zh-CN" w:bidi="ar-SA"/>
        </w:rPr>
        <w:t>陈思贤</w:t>
      </w:r>
      <w:r>
        <w:rPr>
          <w:rStyle w:val="12"/>
          <w:rFonts w:ascii="仿宋_GB2312" w:hAnsi="仿宋_GB2312" w:eastAsia="仿宋_GB2312"/>
          <w:b w:val="0"/>
          <w:i w:val="0"/>
          <w:caps w:val="0"/>
          <w:spacing w:val="0"/>
          <w:w w:val="100"/>
          <w:kern w:val="2"/>
          <w:sz w:val="32"/>
          <w:szCs w:val="32"/>
          <w:lang w:val="en-US" w:eastAsia="zh-CN" w:bidi="ar-SA"/>
        </w:rPr>
        <w:t>，注册资本：</w:t>
      </w:r>
      <w:r>
        <w:rPr>
          <w:rStyle w:val="12"/>
          <w:rFonts w:hint="eastAsia" w:ascii="仿宋_GB2312" w:hAnsi="仿宋_GB2312" w:eastAsia="仿宋_GB2312"/>
          <w:b w:val="0"/>
          <w:i w:val="0"/>
          <w:caps w:val="0"/>
          <w:spacing w:val="0"/>
          <w:w w:val="100"/>
          <w:kern w:val="2"/>
          <w:sz w:val="32"/>
          <w:szCs w:val="32"/>
          <w:lang w:val="en-US" w:eastAsia="zh-CN" w:bidi="ar-SA"/>
        </w:rPr>
        <w:t>美元1200</w:t>
      </w:r>
      <w:r>
        <w:rPr>
          <w:rStyle w:val="12"/>
          <w:rFonts w:ascii="仿宋_GB2312" w:hAnsi="仿宋_GB2312" w:eastAsia="仿宋_GB2312"/>
          <w:b w:val="0"/>
          <w:i w:val="0"/>
          <w:caps w:val="0"/>
          <w:spacing w:val="0"/>
          <w:w w:val="100"/>
          <w:kern w:val="2"/>
          <w:sz w:val="32"/>
          <w:szCs w:val="32"/>
          <w:lang w:val="en-US" w:eastAsia="zh-CN" w:bidi="ar-SA"/>
        </w:rPr>
        <w:t>万，类型：有限责任公司（</w:t>
      </w:r>
      <w:r>
        <w:rPr>
          <w:rStyle w:val="12"/>
          <w:rFonts w:hint="eastAsia" w:ascii="仿宋_GB2312" w:hAnsi="仿宋_GB2312" w:eastAsia="仿宋_GB2312"/>
          <w:b w:val="0"/>
          <w:i w:val="0"/>
          <w:caps w:val="0"/>
          <w:spacing w:val="0"/>
          <w:w w:val="100"/>
          <w:kern w:val="2"/>
          <w:sz w:val="32"/>
          <w:szCs w:val="32"/>
          <w:lang w:val="en-US" w:eastAsia="zh-CN" w:bidi="ar-SA"/>
        </w:rPr>
        <w:t>台港澳与境内合资</w:t>
      </w:r>
      <w:r>
        <w:rPr>
          <w:rStyle w:val="12"/>
          <w:rFonts w:ascii="仿宋_GB2312" w:hAnsi="仿宋_GB2312" w:eastAsia="仿宋_GB2312"/>
          <w:b w:val="0"/>
          <w:i w:val="0"/>
          <w:caps w:val="0"/>
          <w:spacing w:val="0"/>
          <w:w w:val="100"/>
          <w:kern w:val="2"/>
          <w:sz w:val="32"/>
          <w:szCs w:val="32"/>
          <w:lang w:val="en-US" w:eastAsia="zh-CN" w:bidi="ar-SA"/>
        </w:rPr>
        <w:t>），经营范围：</w:t>
      </w:r>
      <w:r>
        <w:rPr>
          <w:rStyle w:val="12"/>
          <w:rFonts w:hint="eastAsia" w:ascii="仿宋_GB2312" w:hAnsi="仿宋_GB2312" w:eastAsia="仿宋_GB2312"/>
          <w:b w:val="0"/>
          <w:i w:val="0"/>
          <w:caps w:val="0"/>
          <w:spacing w:val="0"/>
          <w:w w:val="100"/>
          <w:kern w:val="2"/>
          <w:sz w:val="32"/>
          <w:szCs w:val="32"/>
          <w:lang w:val="en-US" w:eastAsia="zh-CN" w:bidi="ar-SA"/>
        </w:rPr>
        <w:t>生产和加工金属复合材料，销售公司自产产品，并提供售后服务，道路货物运输，从事金属复合材料领域内的技术开发、技术服务、技术咨询、技术转让，商品及技术进出口</w:t>
      </w:r>
      <w:r>
        <w:rPr>
          <w:rStyle w:val="12"/>
          <w:rFonts w:ascii="仿宋_GB2312" w:hAnsi="仿宋_GB2312" w:eastAsia="仿宋_GB2312"/>
          <w:b w:val="0"/>
          <w:i w:val="0"/>
          <w:caps w:val="0"/>
          <w:spacing w:val="0"/>
          <w:w w:val="100"/>
          <w:kern w:val="2"/>
          <w:sz w:val="32"/>
          <w:szCs w:val="32"/>
          <w:lang w:val="en-US" w:eastAsia="zh-CN" w:bidi="ar-SA"/>
        </w:rPr>
        <w:t>。</w:t>
      </w:r>
      <w:r>
        <w:rPr>
          <w:rStyle w:val="12"/>
          <w:rFonts w:hint="eastAsia" w:ascii="仿宋_GB2312" w:hAnsi="仿宋_GB2312" w:eastAsia="仿宋_GB2312"/>
          <w:b w:val="0"/>
          <w:i w:val="0"/>
          <w:caps w:val="0"/>
          <w:spacing w:val="0"/>
          <w:w w:val="100"/>
          <w:kern w:val="2"/>
          <w:sz w:val="32"/>
          <w:szCs w:val="32"/>
          <w:lang w:val="en-US" w:eastAsia="zh-CN" w:bidi="ar-SA"/>
        </w:rPr>
        <w:t>【依法须经批准的项目，经相关部门批准后方可开展经营活动】</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二、事故发生经过和事故救援情况</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（一）事故发生经过</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经调查，</w:t>
      </w:r>
      <w:r>
        <w:rPr>
          <w:rStyle w:val="12"/>
          <w:rFonts w:hint="eastAsia" w:ascii="仿宋_GB2312" w:hAnsi="仿宋_GB2312" w:eastAsia="仿宋_GB2312"/>
          <w:b w:val="0"/>
          <w:i w:val="0"/>
          <w:caps w:val="0"/>
          <w:spacing w:val="0"/>
          <w:w w:val="100"/>
          <w:kern w:val="2"/>
          <w:sz w:val="32"/>
          <w:szCs w:val="32"/>
          <w:lang w:val="en-US" w:eastAsia="zh-CN" w:bidi="ar-SA"/>
        </w:rPr>
        <w:t>2022年6月5日下午14时35分许</w:t>
      </w:r>
      <w:r>
        <w:rPr>
          <w:rStyle w:val="12"/>
          <w:rFonts w:hint="eastAsia"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新金路888号厂区内涂装车间一号生产线处，华源新材料公司员工孟某兰</w:t>
      </w:r>
      <w:r>
        <w:rPr>
          <w:rFonts w:hint="eastAsia" w:ascii="仿宋_GB2312" w:eastAsia="仿宋_GB2312"/>
          <w:sz w:val="32"/>
          <w:szCs w:val="32"/>
          <w:lang w:val="en-US" w:eastAsia="zh-CN"/>
        </w:rPr>
        <w:t>右手伸入运转中的驱动轴擦拭，导致右手臂卷入驱动轴，横杠卡住孟某兰颈部。</w:t>
      </w:r>
    </w:p>
    <w:p>
      <w:pPr>
        <w:snapToGrid/>
        <w:spacing w:before="0" w:beforeAutospacing="0" w:after="0" w:afterAutospacing="0" w:line="560" w:lineRule="exact"/>
        <w:ind w:firstLine="643"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（二）事故救援情况</w:t>
      </w:r>
    </w:p>
    <w:p>
      <w:pPr>
        <w:snapToGrid/>
        <w:spacing w:before="0" w:beforeAutospacing="0" w:after="0" w:afterAutospacing="0" w:line="540" w:lineRule="exact"/>
        <w:ind w:firstLine="640" w:firstLineChars="20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hint="eastAsia" w:ascii="仿宋_GB2312" w:hAnsi="Calibri" w:eastAsia="仿宋_GB2312"/>
          <w:b w:val="0"/>
          <w:i w:val="0"/>
          <w:caps w:val="0"/>
          <w:spacing w:val="0"/>
          <w:w w:val="100"/>
          <w:kern w:val="2"/>
          <w:sz w:val="32"/>
          <w:szCs w:val="32"/>
          <w:lang w:val="en-US" w:eastAsia="zh-CN" w:bidi="ar-SA"/>
        </w:rPr>
        <w:t>事故发生后现场工友立即关停设备</w:t>
      </w:r>
      <w:r>
        <w:rPr>
          <w:rStyle w:val="12"/>
          <w:rFonts w:hint="eastAsia" w:ascii="仿宋_GB2312" w:eastAsia="仿宋_GB2312"/>
          <w:b w:val="0"/>
          <w:i w:val="0"/>
          <w:caps w:val="0"/>
          <w:spacing w:val="0"/>
          <w:w w:val="100"/>
          <w:kern w:val="2"/>
          <w:sz w:val="32"/>
          <w:szCs w:val="32"/>
          <w:lang w:val="en-US" w:eastAsia="zh-CN" w:bidi="ar-SA"/>
        </w:rPr>
        <w:t>施救</w:t>
      </w:r>
      <w:r>
        <w:rPr>
          <w:rStyle w:val="12"/>
          <w:rFonts w:hint="eastAsia" w:ascii="仿宋_GB2312" w:hAnsi="Calibri" w:eastAsia="仿宋_GB2312"/>
          <w:b w:val="0"/>
          <w:i w:val="0"/>
          <w:caps w:val="0"/>
          <w:spacing w:val="0"/>
          <w:w w:val="100"/>
          <w:kern w:val="2"/>
          <w:sz w:val="32"/>
          <w:szCs w:val="32"/>
          <w:lang w:val="en-US" w:eastAsia="zh-CN" w:bidi="ar-SA"/>
        </w:rPr>
        <w:t>，并拨打120送青浦中山医院，经抢救无效死亡。</w:t>
      </w:r>
    </w:p>
    <w:p>
      <w:pPr>
        <w:snapToGrid/>
        <w:spacing w:before="0" w:beforeAutospacing="0" w:after="0" w:afterAutospacing="0" w:line="540" w:lineRule="exact"/>
        <w:ind w:firstLine="643" w:firstLineChars="200"/>
        <w:jc w:val="both"/>
        <w:textAlignment w:val="baseline"/>
        <w:rPr>
          <w:rStyle w:val="12"/>
          <w:rFonts w:ascii="仿宋_GB2312" w:hAnsi="Calibri" w:eastAsia="仿宋_GB2312"/>
          <w:b/>
          <w:i w:val="0"/>
          <w:caps w:val="0"/>
          <w:spacing w:val="0"/>
          <w:w w:val="100"/>
          <w:kern w:val="2"/>
          <w:sz w:val="32"/>
          <w:szCs w:val="32"/>
          <w:lang w:val="en-US" w:eastAsia="zh-CN" w:bidi="ar-SA"/>
        </w:rPr>
      </w:pPr>
      <w:r>
        <w:rPr>
          <w:rStyle w:val="12"/>
          <w:rFonts w:ascii="仿宋_GB2312" w:hAnsi="Calibri" w:eastAsia="仿宋_GB2312"/>
          <w:b/>
          <w:i w:val="0"/>
          <w:caps w:val="0"/>
          <w:spacing w:val="0"/>
          <w:w w:val="100"/>
          <w:kern w:val="2"/>
          <w:sz w:val="32"/>
          <w:szCs w:val="32"/>
          <w:lang w:val="en-US" w:eastAsia="zh-CN" w:bidi="ar-SA"/>
        </w:rPr>
        <w:t>三、人员伤亡和直接经济损失</w:t>
      </w:r>
    </w:p>
    <w:p>
      <w:p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（一）人员伤亡情况</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本次事故造成1人死亡。</w:t>
      </w:r>
    </w:p>
    <w:p>
      <w:pPr>
        <w:snapToGrid/>
        <w:spacing w:before="0" w:beforeAutospacing="0" w:after="0" w:afterAutospacing="0" w:line="560" w:lineRule="exact"/>
        <w:ind w:firstLine="640"/>
        <w:jc w:val="both"/>
        <w:textAlignment w:val="baseline"/>
        <w:rPr>
          <w:rStyle w:val="12"/>
          <w:rFonts w:hint="eastAsia"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死者信息：</w:t>
      </w:r>
      <w:r>
        <w:rPr>
          <w:rStyle w:val="12"/>
          <w:rFonts w:hint="eastAsia" w:ascii="仿宋_GB2312" w:eastAsia="仿宋_GB2312"/>
          <w:b w:val="0"/>
          <w:i w:val="0"/>
          <w:caps w:val="0"/>
          <w:spacing w:val="0"/>
          <w:w w:val="100"/>
          <w:kern w:val="2"/>
          <w:sz w:val="32"/>
          <w:szCs w:val="32"/>
          <w:lang w:val="en-US" w:eastAsia="zh-CN" w:bidi="ar-SA"/>
        </w:rPr>
        <w:t>孟某兰</w:t>
      </w:r>
      <w:r>
        <w:rPr>
          <w:rStyle w:val="12"/>
          <w:rFonts w:hint="eastAsia" w:ascii="仿宋_GB2312" w:hAnsi="Calibri" w:eastAsia="仿宋_GB2312"/>
          <w:b w:val="0"/>
          <w:i w:val="0"/>
          <w:caps w:val="0"/>
          <w:spacing w:val="0"/>
          <w:w w:val="100"/>
          <w:kern w:val="2"/>
          <w:sz w:val="32"/>
          <w:szCs w:val="32"/>
          <w:lang w:val="en-US" w:eastAsia="zh-CN" w:bidi="ar-SA"/>
        </w:rPr>
        <w:t>，女，山东人，41岁，身份证号：</w:t>
      </w:r>
      <w:r>
        <w:rPr>
          <w:rStyle w:val="12"/>
          <w:rFonts w:hint="eastAsia" w:ascii="仿宋_GB2312" w:eastAsia="仿宋_GB2312"/>
          <w:b w:val="0"/>
          <w:i w:val="0"/>
          <w:caps w:val="0"/>
          <w:spacing w:val="0"/>
          <w:w w:val="100"/>
          <w:kern w:val="2"/>
          <w:sz w:val="32"/>
          <w:szCs w:val="32"/>
          <w:lang w:val="en-US" w:eastAsia="zh-CN" w:bidi="ar-SA"/>
        </w:rPr>
        <w:t>XXXXXXXXXXXXXXXXXX</w:t>
      </w:r>
      <w:r>
        <w:rPr>
          <w:rStyle w:val="12"/>
          <w:rFonts w:hint="eastAsia" w:ascii="仿宋_GB2312" w:hAnsi="Calibri" w:eastAsia="仿宋_GB2312"/>
          <w:b w:val="0"/>
          <w:i w:val="0"/>
          <w:caps w:val="0"/>
          <w:spacing w:val="0"/>
          <w:w w:val="100"/>
          <w:kern w:val="2"/>
          <w:sz w:val="32"/>
          <w:szCs w:val="32"/>
          <w:lang w:val="en-US" w:eastAsia="zh-CN" w:bidi="ar-SA"/>
        </w:rPr>
        <w:t>。</w:t>
      </w:r>
    </w:p>
    <w:p>
      <w:pPr>
        <w:numPr>
          <w:ilvl w:val="0"/>
          <w:numId w:val="2"/>
        </w:numPr>
        <w:snapToGrid/>
        <w:spacing w:before="0" w:beforeAutospacing="0" w:after="0" w:afterAutospacing="0" w:line="560" w:lineRule="exact"/>
        <w:ind w:firstLine="643" w:firstLineChars="200"/>
        <w:jc w:val="both"/>
        <w:textAlignment w:val="baseline"/>
        <w:rPr>
          <w:rStyle w:val="12"/>
          <w:rFonts w:ascii="楷体" w:hAnsi="楷体" w:eastAsia="楷体"/>
          <w:b/>
          <w:i w:val="0"/>
          <w:caps w:val="0"/>
          <w:spacing w:val="0"/>
          <w:w w:val="100"/>
          <w:kern w:val="2"/>
          <w:sz w:val="32"/>
          <w:szCs w:val="32"/>
          <w:lang w:val="en-US" w:eastAsia="zh-CN" w:bidi="ar-SA"/>
        </w:rPr>
      </w:pPr>
      <w:r>
        <w:rPr>
          <w:rStyle w:val="12"/>
          <w:rFonts w:ascii="楷体" w:hAnsi="楷体" w:eastAsia="楷体"/>
          <w:b/>
          <w:i w:val="0"/>
          <w:caps w:val="0"/>
          <w:spacing w:val="0"/>
          <w:w w:val="100"/>
          <w:kern w:val="2"/>
          <w:sz w:val="32"/>
          <w:szCs w:val="32"/>
          <w:lang w:val="en-US" w:eastAsia="zh-CN" w:bidi="ar-SA"/>
        </w:rPr>
        <w:t>直接经济损失</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本次事故造成的直接经济损失约人民币1</w:t>
      </w:r>
      <w:r>
        <w:rPr>
          <w:rStyle w:val="12"/>
          <w:rFonts w:hint="eastAsia" w:ascii="仿宋_GB2312" w:eastAsia="仿宋_GB2312"/>
          <w:b w:val="0"/>
          <w:i w:val="0"/>
          <w:caps w:val="0"/>
          <w:spacing w:val="0"/>
          <w:w w:val="100"/>
          <w:kern w:val="2"/>
          <w:sz w:val="32"/>
          <w:szCs w:val="32"/>
          <w:lang w:val="en-US" w:eastAsia="zh-CN" w:bidi="ar-SA"/>
        </w:rPr>
        <w:t>4</w:t>
      </w:r>
      <w:r>
        <w:rPr>
          <w:rStyle w:val="12"/>
          <w:rFonts w:ascii="仿宋_GB2312" w:hAnsi="Calibri" w:eastAsia="仿宋_GB2312"/>
          <w:b w:val="0"/>
          <w:i w:val="0"/>
          <w:caps w:val="0"/>
          <w:spacing w:val="0"/>
          <w:w w:val="100"/>
          <w:kern w:val="2"/>
          <w:sz w:val="32"/>
          <w:szCs w:val="32"/>
          <w:lang w:val="en-US" w:eastAsia="zh-CN" w:bidi="ar-SA"/>
        </w:rPr>
        <w:t>0万元整。</w:t>
      </w:r>
    </w:p>
    <w:p>
      <w:pPr>
        <w:spacing w:line="540" w:lineRule="exact"/>
        <w:ind w:firstLine="643" w:firstLineChars="200"/>
        <w:rPr>
          <w:rFonts w:hint="eastAsia" w:ascii="仿宋_GB2312" w:eastAsia="仿宋_GB2312"/>
          <w:b/>
          <w:sz w:val="32"/>
          <w:szCs w:val="32"/>
          <w:lang w:val="en-US" w:eastAsia="zh-CN"/>
        </w:rPr>
      </w:pPr>
      <w:r>
        <w:rPr>
          <w:rFonts w:hint="eastAsia" w:ascii="仿宋_GB2312" w:eastAsia="仿宋_GB2312"/>
          <w:b/>
          <w:sz w:val="32"/>
          <w:szCs w:val="32"/>
          <w:lang w:val="en-US" w:eastAsia="zh-CN"/>
        </w:rPr>
        <w:t>四、司法鉴定情况</w:t>
      </w:r>
    </w:p>
    <w:p>
      <w:pPr>
        <w:pStyle w:val="9"/>
        <w:rPr>
          <w:lang w:val="en-US" w:eastAsia="zh-CN"/>
        </w:rPr>
      </w:pPr>
      <w:r>
        <w:rPr>
          <w:rFonts w:hint="eastAsia" w:ascii="仿宋_GB2312" w:eastAsia="仿宋_GB2312"/>
          <w:sz w:val="32"/>
          <w:szCs w:val="32"/>
          <w:lang w:val="en-US" w:eastAsia="zh-CN"/>
        </w:rPr>
        <w:t>2022年6月6日，复旦大</w:t>
      </w:r>
      <w:bookmarkStart w:id="0" w:name="_GoBack"/>
      <w:bookmarkEnd w:id="0"/>
      <w:r>
        <w:rPr>
          <w:rFonts w:hint="eastAsia" w:ascii="仿宋_GB2312" w:eastAsia="仿宋_GB2312"/>
          <w:sz w:val="32"/>
          <w:szCs w:val="32"/>
          <w:lang w:val="en-US" w:eastAsia="zh-CN"/>
        </w:rPr>
        <w:t>学上海医学院司法鉴定中心出具《司法鉴定意见书》（复医【2022】病鉴字第232号），</w:t>
      </w:r>
      <w:r>
        <w:rPr>
          <w:rFonts w:ascii="仿宋_GB2312" w:eastAsia="仿宋_GB2312"/>
          <w:sz w:val="32"/>
          <w:szCs w:val="32"/>
        </w:rPr>
        <w:t>经对</w:t>
      </w:r>
      <w:r>
        <w:rPr>
          <w:rFonts w:hint="eastAsia" w:ascii="仿宋_GB2312" w:eastAsia="仿宋_GB2312"/>
          <w:sz w:val="32"/>
          <w:szCs w:val="32"/>
          <w:lang w:eastAsia="zh-CN"/>
        </w:rPr>
        <w:t>孟某兰</w:t>
      </w:r>
      <w:r>
        <w:rPr>
          <w:rFonts w:ascii="仿宋_GB2312" w:eastAsia="仿宋_GB2312"/>
          <w:sz w:val="32"/>
          <w:szCs w:val="32"/>
        </w:rPr>
        <w:t>尸体检验</w:t>
      </w:r>
      <w:r>
        <w:rPr>
          <w:rFonts w:hint="eastAsia" w:ascii="仿宋_GB2312" w:eastAsia="仿宋_GB2312"/>
          <w:sz w:val="32"/>
          <w:szCs w:val="32"/>
        </w:rPr>
        <w:t>发现：</w:t>
      </w:r>
      <w:r>
        <w:rPr>
          <w:rFonts w:hint="eastAsia" w:ascii="仿宋_GB2312" w:eastAsia="仿宋_GB2312"/>
          <w:sz w:val="32"/>
          <w:szCs w:val="32"/>
          <w:lang w:eastAsia="zh-CN"/>
        </w:rPr>
        <w:t>右眼外侧擦伤；右侧肋骨多发骨折，伴右侧胸腔积血；右肘屈侧擦伤，伴裂创；右中指末节皮肤撕脱；右环指、小指多处裂创；体表多处擦挫伤</w:t>
      </w:r>
      <w:r>
        <w:rPr>
          <w:rFonts w:ascii="仿宋_GB2312" w:eastAsia="仿宋_GB2312"/>
          <w:sz w:val="32"/>
          <w:szCs w:val="32"/>
        </w:rPr>
        <w:t>。</w:t>
      </w:r>
      <w:r>
        <w:rPr>
          <w:rFonts w:hint="eastAsia" w:ascii="仿宋_GB2312" w:eastAsia="仿宋_GB2312"/>
          <w:sz w:val="32"/>
          <w:szCs w:val="32"/>
          <w:lang w:eastAsia="zh-CN"/>
        </w:rPr>
        <w:t>综合分析认为，孟某兰死因符合钝性外力致胸部闭合性损伤。</w:t>
      </w:r>
    </w:p>
    <w:p>
      <w:pPr>
        <w:pStyle w:val="9"/>
        <w:widowControl/>
        <w:snapToGrid/>
        <w:spacing w:before="0" w:beforeAutospacing="0" w:after="0" w:afterAutospacing="0" w:line="240" w:lineRule="auto"/>
        <w:ind w:firstLine="643" w:firstLineChars="200"/>
        <w:jc w:val="both"/>
        <w:textAlignment w:val="baseline"/>
        <w:rPr>
          <w:rStyle w:val="12"/>
          <w:rFonts w:ascii="仿宋_GB2312" w:eastAsia="仿宋_GB2312"/>
          <w:b/>
          <w:i w:val="0"/>
          <w:caps w:val="0"/>
          <w:spacing w:val="0"/>
          <w:w w:val="100"/>
          <w:sz w:val="32"/>
          <w:szCs w:val="32"/>
          <w:lang w:val="en-US" w:eastAsia="zh-CN"/>
        </w:rPr>
      </w:pPr>
      <w:r>
        <w:rPr>
          <w:rStyle w:val="12"/>
          <w:rFonts w:hint="eastAsia" w:ascii="仿宋_GB2312" w:eastAsia="仿宋_GB2312"/>
          <w:b/>
          <w:i w:val="0"/>
          <w:caps w:val="0"/>
          <w:spacing w:val="0"/>
          <w:w w:val="100"/>
          <w:sz w:val="32"/>
          <w:szCs w:val="32"/>
          <w:lang w:val="en-US" w:eastAsia="zh-CN"/>
        </w:rPr>
        <w:t>五</w:t>
      </w:r>
      <w:r>
        <w:rPr>
          <w:rStyle w:val="12"/>
          <w:rFonts w:ascii="仿宋_GB2312" w:eastAsia="仿宋_GB2312"/>
          <w:b/>
          <w:i w:val="0"/>
          <w:caps w:val="0"/>
          <w:spacing w:val="0"/>
          <w:w w:val="100"/>
          <w:sz w:val="32"/>
          <w:szCs w:val="32"/>
          <w:lang w:val="en-US" w:eastAsia="zh-CN"/>
        </w:rPr>
        <w:t>、事故发生的原因和事故性质</w:t>
      </w:r>
    </w:p>
    <w:p>
      <w:p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（一）直接原因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孟某兰违规操作</w:t>
      </w:r>
      <w:r>
        <w:rPr>
          <w:rStyle w:val="12"/>
          <w:rFonts w:ascii="仿宋_GB2312" w:hAnsi="Calibri" w:eastAsia="仿宋_GB2312"/>
          <w:b w:val="0"/>
          <w:i w:val="0"/>
          <w:caps w:val="0"/>
          <w:spacing w:val="0"/>
          <w:w w:val="100"/>
          <w:kern w:val="2"/>
          <w:sz w:val="32"/>
          <w:szCs w:val="32"/>
          <w:lang w:val="en-US" w:eastAsia="zh-CN" w:bidi="ar-SA"/>
        </w:rPr>
        <w:t>，</w:t>
      </w:r>
      <w:r>
        <w:rPr>
          <w:rStyle w:val="12"/>
          <w:rFonts w:hint="eastAsia" w:ascii="仿宋_GB2312" w:eastAsia="仿宋_GB2312"/>
          <w:b w:val="0"/>
          <w:i w:val="0"/>
          <w:caps w:val="0"/>
          <w:spacing w:val="0"/>
          <w:w w:val="100"/>
          <w:kern w:val="2"/>
          <w:sz w:val="32"/>
          <w:szCs w:val="32"/>
          <w:lang w:val="en-US" w:eastAsia="zh-CN" w:bidi="ar-SA"/>
        </w:rPr>
        <w:t>致手被卷入运转中的驱动轴，</w:t>
      </w:r>
      <w:r>
        <w:rPr>
          <w:rStyle w:val="12"/>
          <w:rFonts w:ascii="仿宋_GB2312" w:hAnsi="Calibri" w:eastAsia="仿宋_GB2312"/>
          <w:b w:val="0"/>
          <w:i w:val="0"/>
          <w:caps w:val="0"/>
          <w:spacing w:val="0"/>
          <w:w w:val="100"/>
          <w:kern w:val="2"/>
          <w:sz w:val="32"/>
          <w:szCs w:val="32"/>
          <w:lang w:val="en-US" w:eastAsia="zh-CN" w:bidi="ar-SA"/>
        </w:rPr>
        <w:t>直接导致事故发生。</w:t>
      </w:r>
    </w:p>
    <w:p>
      <w:pPr>
        <w:numPr>
          <w:ilvl w:val="0"/>
          <w:numId w:val="3"/>
        </w:numPr>
        <w:snapToGrid/>
        <w:spacing w:before="0" w:beforeAutospacing="0" w:after="0" w:afterAutospacing="0" w:line="560" w:lineRule="exact"/>
        <w:ind w:firstLine="640" w:firstLineChars="200"/>
        <w:jc w:val="both"/>
        <w:textAlignment w:val="baseline"/>
        <w:rPr>
          <w:rStyle w:val="12"/>
          <w:rFonts w:ascii="黑体" w:hAnsi="黑体" w:eastAsia="黑体" w:cs="黑体"/>
          <w:b w:val="0"/>
          <w:bCs/>
          <w:i w:val="0"/>
          <w:caps w:val="0"/>
          <w:spacing w:val="0"/>
          <w:w w:val="100"/>
          <w:kern w:val="2"/>
          <w:sz w:val="32"/>
          <w:szCs w:val="32"/>
          <w:lang w:val="en-US" w:eastAsia="zh-CN" w:bidi="ar-SA"/>
        </w:rPr>
      </w:pPr>
      <w:r>
        <w:rPr>
          <w:rStyle w:val="12"/>
          <w:rFonts w:ascii="黑体" w:hAnsi="黑体" w:eastAsia="黑体" w:cs="黑体"/>
          <w:b w:val="0"/>
          <w:bCs/>
          <w:i w:val="0"/>
          <w:caps w:val="0"/>
          <w:spacing w:val="0"/>
          <w:w w:val="100"/>
          <w:kern w:val="2"/>
          <w:sz w:val="32"/>
          <w:szCs w:val="32"/>
          <w:lang w:val="en-US" w:eastAsia="zh-CN" w:bidi="ar-SA"/>
        </w:rPr>
        <w:t>间接原因</w:t>
      </w:r>
    </w:p>
    <w:p>
      <w:pPr>
        <w:snapToGrid/>
        <w:spacing w:before="0" w:beforeAutospacing="0" w:after="0" w:afterAutospacing="0" w:line="560" w:lineRule="exact"/>
        <w:ind w:firstLine="640" w:firstLineChars="20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1、</w:t>
      </w:r>
      <w:r>
        <w:rPr>
          <w:rStyle w:val="12"/>
          <w:rFonts w:hint="eastAsia" w:ascii="仿宋_GB2312" w:eastAsia="仿宋_GB2312"/>
          <w:b w:val="0"/>
          <w:i w:val="0"/>
          <w:caps w:val="0"/>
          <w:spacing w:val="0"/>
          <w:w w:val="100"/>
          <w:kern w:val="2"/>
          <w:sz w:val="32"/>
          <w:szCs w:val="32"/>
          <w:lang w:val="en-US" w:eastAsia="zh-CN" w:bidi="ar-SA"/>
        </w:rPr>
        <w:t>设备防护措施不到位</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企业对涉事设备的安全防护措施不到位，在作业过程中存在事故隐患。</w:t>
      </w:r>
    </w:p>
    <w:p>
      <w:pPr>
        <w:numPr>
          <w:ilvl w:val="0"/>
          <w:numId w:val="4"/>
        </w:numPr>
        <w:snapToGrid/>
        <w:spacing w:before="0" w:beforeAutospacing="0" w:after="0" w:afterAutospacing="0" w:line="560" w:lineRule="exact"/>
        <w:ind w:firstLine="640" w:firstLineChars="200"/>
        <w:jc w:val="both"/>
        <w:textAlignment w:val="baseline"/>
        <w:rPr>
          <w:rStyle w:val="12"/>
          <w:rFonts w:hint="eastAsia" w:ascii="仿宋_GB2312" w:eastAsia="仿宋_GB2312"/>
          <w:b w:val="0"/>
          <w:i w:val="0"/>
          <w:caps w:val="0"/>
          <w:spacing w:val="0"/>
          <w:w w:val="100"/>
          <w:kern w:val="2"/>
          <w:sz w:val="32"/>
          <w:szCs w:val="32"/>
          <w:lang w:val="en-US" w:eastAsia="zh-CN" w:bidi="ar-SA"/>
        </w:rPr>
      </w:pPr>
      <w:r>
        <w:rPr>
          <w:rStyle w:val="12"/>
          <w:rFonts w:hint="eastAsia" w:ascii="仿宋_GB2312" w:eastAsia="仿宋_GB2312"/>
          <w:b w:val="0"/>
          <w:i w:val="0"/>
          <w:caps w:val="0"/>
          <w:spacing w:val="0"/>
          <w:w w:val="100"/>
          <w:kern w:val="2"/>
          <w:sz w:val="32"/>
          <w:szCs w:val="32"/>
          <w:lang w:val="en-US" w:eastAsia="zh-CN" w:bidi="ar-SA"/>
        </w:rPr>
        <w:t>从业人员安全教育培训落实不到位</w:t>
      </w:r>
    </w:p>
    <w:p>
      <w:pPr>
        <w:snapToGrid/>
        <w:spacing w:before="0" w:beforeAutospacing="0" w:after="0" w:afterAutospacing="0" w:line="560" w:lineRule="exact"/>
        <w:ind w:firstLine="640" w:firstLineChars="20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企业对从业人员培训教育流于形式，未起到实效，导致从业人员安全意识淡薄。</w:t>
      </w:r>
    </w:p>
    <w:p>
      <w:pPr>
        <w:snapToGrid/>
        <w:spacing w:before="0" w:beforeAutospacing="0" w:after="0" w:afterAutospacing="0" w:line="560" w:lineRule="exact"/>
        <w:ind w:firstLine="640"/>
        <w:jc w:val="both"/>
        <w:textAlignment w:val="baseline"/>
        <w:rPr>
          <w:rStyle w:val="12"/>
          <w:rFonts w:ascii="仿宋_GB2312" w:hAnsi="Calibri" w:eastAsia="仿宋_GB2312"/>
          <w:b w:val="0"/>
          <w:i w:val="0"/>
          <w:caps w:val="0"/>
          <w:spacing w:val="0"/>
          <w:w w:val="100"/>
          <w:kern w:val="2"/>
          <w:sz w:val="32"/>
          <w:szCs w:val="32"/>
          <w:lang w:val="en-US" w:eastAsia="zh-CN" w:bidi="ar-SA"/>
        </w:rPr>
      </w:pPr>
      <w:r>
        <w:rPr>
          <w:rStyle w:val="12"/>
          <w:rFonts w:ascii="仿宋_GB2312" w:hAnsi="Calibri" w:eastAsia="仿宋_GB2312"/>
          <w:b w:val="0"/>
          <w:i w:val="0"/>
          <w:caps w:val="0"/>
          <w:spacing w:val="0"/>
          <w:w w:val="100"/>
          <w:kern w:val="2"/>
          <w:sz w:val="32"/>
          <w:szCs w:val="32"/>
          <w:lang w:val="en-US" w:eastAsia="zh-CN" w:bidi="ar-SA"/>
        </w:rPr>
        <w:t>3、</w:t>
      </w:r>
      <w:r>
        <w:rPr>
          <w:rStyle w:val="12"/>
          <w:rFonts w:hint="eastAsia" w:ascii="仿宋_GB2312" w:eastAsia="仿宋_GB2312"/>
          <w:b w:val="0"/>
          <w:i w:val="0"/>
          <w:caps w:val="0"/>
          <w:spacing w:val="0"/>
          <w:w w:val="100"/>
          <w:kern w:val="2"/>
          <w:sz w:val="32"/>
          <w:szCs w:val="32"/>
          <w:lang w:val="en-US" w:eastAsia="zh-CN" w:bidi="ar-SA"/>
        </w:rPr>
        <w:t>现场安全管理不到位</w:t>
      </w:r>
    </w:p>
    <w:p>
      <w:pPr>
        <w:snapToGrid/>
        <w:spacing w:before="0" w:beforeAutospacing="0" w:after="0" w:afterAutospacing="0" w:line="560" w:lineRule="exact"/>
        <w:ind w:firstLine="640"/>
        <w:jc w:val="both"/>
        <w:textAlignment w:val="baseline"/>
        <w:rPr>
          <w:rStyle w:val="12"/>
          <w:rFonts w:hint="eastAsia" w:ascii="仿宋_GB2312" w:hAnsi="Times New Roman" w:eastAsia="仿宋_GB2312"/>
          <w:b w:val="0"/>
          <w:i w:val="0"/>
          <w:caps w:val="0"/>
          <w:spacing w:val="0"/>
          <w:w w:val="100"/>
          <w:kern w:val="2"/>
          <w:sz w:val="32"/>
          <w:szCs w:val="32"/>
          <w:lang w:val="en-US" w:eastAsia="zh-CN" w:bidi="ar-SA"/>
        </w:rPr>
      </w:pPr>
      <w:r>
        <w:rPr>
          <w:rStyle w:val="12"/>
          <w:rFonts w:hint="eastAsia" w:ascii="仿宋_GB2312" w:hAnsi="Times New Roman" w:eastAsia="仿宋_GB2312"/>
          <w:b w:val="0"/>
          <w:i w:val="0"/>
          <w:caps w:val="0"/>
          <w:spacing w:val="0"/>
          <w:w w:val="100"/>
          <w:kern w:val="2"/>
          <w:sz w:val="32"/>
          <w:szCs w:val="32"/>
          <w:lang w:val="en-US" w:eastAsia="zh-CN" w:bidi="ar-SA"/>
        </w:rPr>
        <w:t>现场安全管理人员安全管理责任落实不到位，未及时发现并制止作业过程中的违规行为。</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六</w:t>
      </w:r>
      <w:r>
        <w:rPr>
          <w:rFonts w:ascii="仿宋_GB2312" w:eastAsia="仿宋_GB2312"/>
          <w:b/>
          <w:sz w:val="32"/>
          <w:szCs w:val="32"/>
        </w:rPr>
        <w:t>、对有关责任人员和责任单位的认定及处理建议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（一）对事故责任人的责任认定及处理建议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卢嘉东，上海华源复合新材料有限公司制造中心主任，安全生产第一责任人</w:t>
      </w:r>
      <w:r>
        <w:rPr>
          <w:rFonts w:hint="eastAsia" w:ascii="仿宋_GB2312" w:eastAsia="仿宋_GB2312"/>
          <w:sz w:val="32"/>
          <w:szCs w:val="32"/>
          <w:highlight w:val="none"/>
          <w:lang w:val="en-US" w:eastAsia="zh-CN"/>
        </w:rPr>
        <w:t>，未督促、检查本单位的安全生产工作，及时消除生产安全事故隐患，对本次事故的发生负有管理</w:t>
      </w:r>
      <w:r>
        <w:rPr>
          <w:rFonts w:hint="eastAsia" w:ascii="仿宋_GB2312" w:eastAsia="仿宋_GB2312"/>
          <w:sz w:val="32"/>
          <w:szCs w:val="32"/>
          <w:lang w:val="en-US" w:eastAsia="zh-CN"/>
        </w:rPr>
        <w:t>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建议区应急局依法给予卢嘉东个人行政处罚。</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（二）对事故责任单位的责任认定及处理建议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lang w:val="en-US" w:eastAsia="zh-CN"/>
        </w:rPr>
        <w:t>上海华源复合新材料有限公司</w:t>
      </w:r>
      <w:r>
        <w:rPr>
          <w:rFonts w:hint="eastAsia" w:ascii="仿宋_GB2312" w:eastAsia="仿宋_GB2312"/>
          <w:sz w:val="32"/>
          <w:szCs w:val="32"/>
          <w:highlight w:val="none"/>
          <w:lang w:val="en-US" w:eastAsia="zh-CN"/>
        </w:rPr>
        <w:t>未有效教育和督促从业人员严格执行本单位的安全生产规章制度和安全操作规程；未采取技术、管理措施，及时发现并消除事故隐患，对事故发生负有管理责任。</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建议区应急局依法给予</w:t>
      </w:r>
      <w:r>
        <w:rPr>
          <w:rFonts w:hint="eastAsia" w:ascii="仿宋_GB2312" w:eastAsia="仿宋_GB2312"/>
          <w:sz w:val="32"/>
          <w:szCs w:val="32"/>
          <w:lang w:val="en-US" w:eastAsia="zh-CN"/>
        </w:rPr>
        <w:t>上海华源复合新材料有限公司</w:t>
      </w:r>
      <w:r>
        <w:rPr>
          <w:rFonts w:hint="eastAsia" w:ascii="仿宋_GB2312" w:eastAsia="仿宋_GB2312"/>
          <w:sz w:val="32"/>
          <w:szCs w:val="32"/>
          <w:highlight w:val="none"/>
          <w:lang w:val="en-US" w:eastAsia="zh-CN"/>
        </w:rPr>
        <w:t>行政处罚。</w:t>
      </w:r>
    </w:p>
    <w:p>
      <w:pPr>
        <w:spacing w:line="540" w:lineRule="exact"/>
        <w:ind w:firstLine="643" w:firstLineChars="200"/>
        <w:rPr>
          <w:rFonts w:ascii="仿宋_GB2312" w:eastAsia="仿宋_GB2312"/>
          <w:b/>
          <w:sz w:val="32"/>
          <w:szCs w:val="32"/>
        </w:rPr>
      </w:pPr>
      <w:r>
        <w:rPr>
          <w:rFonts w:hint="eastAsia" w:ascii="仿宋_GB2312" w:eastAsia="仿宋_GB2312"/>
          <w:b/>
          <w:sz w:val="32"/>
          <w:szCs w:val="32"/>
          <w:lang w:eastAsia="zh-CN"/>
        </w:rPr>
        <w:t>七</w:t>
      </w:r>
      <w:r>
        <w:rPr>
          <w:rFonts w:ascii="仿宋_GB2312" w:eastAsia="仿宋_GB2312"/>
          <w:b/>
          <w:sz w:val="32"/>
          <w:szCs w:val="32"/>
        </w:rPr>
        <w:t>、事故预防与整改措施</w:t>
      </w:r>
    </w:p>
    <w:p>
      <w:pPr>
        <w:numPr>
          <w:ilvl w:val="0"/>
          <w:numId w:val="0"/>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（一）深刻吸取事故教训，贯彻落实各项安全规章制度</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华源新材料公司应当深刻吸取事故教训，加强各项安全管理工作，深入贯彻全员安全生产责任制，通过技术、管理等措施，确保公司各项安全管理规章制度和安全操作规程贯彻落实。</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强化从业人员安全意识，夯实安全生产教育培训</w:t>
      </w:r>
    </w:p>
    <w:p>
      <w:pPr>
        <w:pStyle w:val="9"/>
        <w:rPr>
          <w:rFonts w:hint="eastAsia"/>
          <w:lang w:val="en-US" w:eastAsia="zh-CN"/>
        </w:rPr>
      </w:pPr>
      <w:r>
        <w:rPr>
          <w:rFonts w:hint="eastAsia" w:ascii="仿宋_GB2312" w:eastAsia="仿宋_GB2312"/>
          <w:sz w:val="32"/>
          <w:szCs w:val="32"/>
          <w:lang w:val="en-US" w:eastAsia="zh-CN"/>
        </w:rPr>
        <w:t>华源新材料公司应当严格落实本单位安全生产教育和培训计划，确保员工培训教育落实到人，保证从业人员具备必要的安全生产知识，掌握本岗位的安全操作技能。</w:t>
      </w:r>
    </w:p>
    <w:p>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巩固现场安全管理，压实安全生产主体责任</w:t>
      </w:r>
    </w:p>
    <w:p>
      <w:pPr>
        <w:pStyle w:val="9"/>
        <w:rPr>
          <w:rFonts w:hint="default" w:ascii="仿宋_GB2312" w:eastAsia="仿宋_GB2312"/>
          <w:sz w:val="32"/>
          <w:szCs w:val="32"/>
          <w:lang w:val="en-US" w:eastAsia="zh-CN"/>
        </w:rPr>
      </w:pPr>
      <w:r>
        <w:rPr>
          <w:rFonts w:hint="eastAsia" w:ascii="仿宋_GB2312" w:eastAsia="仿宋_GB2312"/>
          <w:sz w:val="32"/>
          <w:szCs w:val="32"/>
          <w:lang w:val="en-US" w:eastAsia="zh-CN"/>
        </w:rPr>
        <w:t>华源新材料公司要针对本次事故所暴露的问题，强化落实作业现场安全管理工作，有力夯实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八、附件</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ascii="仿宋_GB2312" w:eastAsia="仿宋_GB2312"/>
          <w:sz w:val="32"/>
          <w:szCs w:val="32"/>
        </w:rPr>
      </w:pPr>
      <w:r>
        <w:rPr>
          <w:rFonts w:ascii="仿宋_GB2312" w:eastAsia="仿宋_GB2312"/>
          <w:sz w:val="32"/>
          <w:szCs w:val="32"/>
        </w:rPr>
        <w:t>（一）调查组的组建</w:t>
      </w:r>
    </w:p>
    <w:p>
      <w:pPr>
        <w:pStyle w:val="9"/>
        <w:rPr>
          <w:rFonts w:hint="default"/>
          <w:lang w:val="en-US" w:eastAsia="zh-CN"/>
        </w:rPr>
      </w:pPr>
    </w:p>
    <w:p>
      <w:pPr>
        <w:pStyle w:val="9"/>
        <w:rPr>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0" w:firstLineChars="200"/>
        <w:jc w:val="right"/>
        <w:textAlignment w:val="auto"/>
        <w:rPr>
          <w:rFonts w:ascii="仿宋_GB2312" w:eastAsia="仿宋_GB2312"/>
          <w:sz w:val="32"/>
          <w:szCs w:val="32"/>
        </w:rPr>
      </w:pPr>
      <w:r>
        <w:rPr>
          <w:rFonts w:hint="eastAsia" w:ascii="仿宋_GB2312" w:eastAsia="仿宋_GB2312"/>
          <w:sz w:val="32"/>
          <w:szCs w:val="32"/>
          <w:lang w:val="en-US" w:eastAsia="zh-CN"/>
        </w:rPr>
        <w:t>上海华源复合新材料有限公司</w:t>
      </w:r>
      <w:r>
        <w:rPr>
          <w:rFonts w:ascii="仿宋_GB2312" w:eastAsia="仿宋_GB2312"/>
          <w:sz w:val="32"/>
          <w:szCs w:val="32"/>
        </w:rPr>
        <w:t>“</w:t>
      </w:r>
      <w:r>
        <w:rPr>
          <w:rFonts w:hint="eastAsia" w:ascii="仿宋_GB2312" w:eastAsia="仿宋_GB2312"/>
          <w:sz w:val="32"/>
          <w:szCs w:val="32"/>
          <w:lang w:val="en-US" w:eastAsia="zh-CN"/>
        </w:rPr>
        <w:t>6.5”</w:t>
      </w:r>
      <w:r>
        <w:rPr>
          <w:rFonts w:hint="eastAsia" w:ascii="仿宋_GB2312" w:eastAsia="仿宋_GB2312"/>
          <w:sz w:val="32"/>
          <w:szCs w:val="32"/>
        </w:rPr>
        <w:t xml:space="preserve"> </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机械伤害一般事故</w:t>
      </w:r>
      <w:r>
        <w:rPr>
          <w:rFonts w:hint="eastAsia" w:ascii="仿宋_GB2312" w:eastAsia="仿宋_GB2312"/>
          <w:sz w:val="32"/>
          <w:szCs w:val="32"/>
        </w:rPr>
        <w:t xml:space="preserve">调查组 </w:t>
      </w:r>
      <w:r>
        <w:rPr>
          <w:rFonts w:hint="eastAsia" w:ascii="仿宋_GB2312" w:eastAsia="仿宋_GB2312"/>
          <w:sz w:val="32"/>
          <w:szCs w:val="32"/>
          <w:lang w:val="en-US" w:eastAsia="zh-CN"/>
        </w:rPr>
        <w:t xml:space="preserve">    </w:t>
      </w:r>
    </w:p>
    <w:p>
      <w:pPr>
        <w:wordWrap w:val="0"/>
        <w:jc w:val="right"/>
        <w:rPr>
          <w:rFonts w:hint="default" w:eastAsia="仿宋_GB2312"/>
          <w:lang w:val="en-US" w:eastAsia="zh-CN"/>
        </w:rPr>
      </w:pPr>
      <w:r>
        <w:rPr>
          <w:rFonts w:hint="eastAsia" w:ascii="仿宋_GB2312" w:eastAsia="仿宋_GB2312"/>
          <w:sz w:val="32"/>
          <w:szCs w:val="32"/>
          <w:lang w:val="en-US" w:eastAsia="zh-CN"/>
        </w:rPr>
        <w:t xml:space="preserve">     </w:t>
      </w:r>
      <w:r>
        <w:rPr>
          <w:rFonts w:ascii="仿宋_GB2312" w:eastAsia="仿宋_GB2312"/>
          <w:sz w:val="32"/>
          <w:szCs w:val="32"/>
        </w:rPr>
        <w:t>20</w:t>
      </w:r>
      <w:r>
        <w:rPr>
          <w:rFonts w:hint="eastAsia" w:ascii="仿宋_GB2312" w:eastAsia="仿宋_GB2312"/>
          <w:sz w:val="32"/>
          <w:szCs w:val="32"/>
        </w:rPr>
        <w:t>2</w:t>
      </w:r>
      <w:r>
        <w:rPr>
          <w:rFonts w:hint="eastAsia" w:ascii="仿宋_GB2312" w:eastAsia="仿宋_GB2312"/>
          <w:sz w:val="32"/>
          <w:szCs w:val="32"/>
          <w:lang w:val="en-US" w:eastAsia="zh-CN"/>
        </w:rPr>
        <w:t>2</w:t>
      </w:r>
      <w:r>
        <w:rPr>
          <w:rFonts w:ascii="仿宋_GB2312" w:eastAsia="仿宋_GB2312"/>
          <w:sz w:val="32"/>
          <w:szCs w:val="32"/>
        </w:rPr>
        <w:t>年</w:t>
      </w:r>
      <w:r>
        <w:rPr>
          <w:rFonts w:hint="eastAsia" w:ascii="仿宋_GB2312" w:eastAsia="仿宋_GB2312"/>
          <w:sz w:val="32"/>
          <w:szCs w:val="32"/>
          <w:lang w:val="en-US" w:eastAsia="zh-CN"/>
        </w:rPr>
        <w:t>8</w:t>
      </w:r>
      <w:r>
        <w:rPr>
          <w:rFonts w:ascii="仿宋_GB2312" w:eastAsia="仿宋_GB2312"/>
          <w:sz w:val="32"/>
          <w:szCs w:val="32"/>
        </w:rPr>
        <w:t>月</w:t>
      </w:r>
      <w:r>
        <w:rPr>
          <w:rFonts w:hint="eastAsia" w:ascii="仿宋_GB2312" w:eastAsia="仿宋_GB2312"/>
          <w:sz w:val="32"/>
          <w:szCs w:val="32"/>
          <w:lang w:val="en-US" w:eastAsia="zh-CN"/>
        </w:rPr>
        <w:t>1</w:t>
      </w:r>
      <w:r>
        <w:rPr>
          <w:rFonts w:ascii="仿宋_GB2312" w:eastAsia="仿宋_GB2312"/>
          <w:sz w:val="32"/>
          <w:szCs w:val="32"/>
        </w:rPr>
        <w:t>日</w:t>
      </w:r>
      <w:r>
        <w:rPr>
          <w:rFonts w:hint="eastAsia" w:ascii="仿宋_GB2312" w:eastAsia="仿宋_GB2312"/>
          <w:sz w:val="32"/>
          <w:szCs w:val="32"/>
          <w:lang w:val="en-US" w:eastAsia="zh-CN"/>
        </w:rPr>
        <w:t xml:space="preserve">        </w:t>
      </w:r>
    </w:p>
    <w:sectPr>
      <w:footerReference r:id="rId3" w:type="default"/>
      <w:pgSz w:w="11906" w:h="16838"/>
      <w:pgMar w:top="2098" w:right="1474" w:bottom="1984" w:left="1587" w:header="851" w:footer="992" w:gutter="0"/>
      <w:lnNumType w:countBy="0"/>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4ACBB6-2B16-4062-B8CA-2180E3242CA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39AD563F-EB17-4159-8E13-DFF4E2D5FC26}"/>
  </w:font>
  <w:font w:name="仿宋">
    <w:panose1 w:val="02010609060101010101"/>
    <w:charset w:val="86"/>
    <w:family w:val="modern"/>
    <w:pitch w:val="default"/>
    <w:sig w:usb0="800002BF" w:usb1="38CF7CFA" w:usb2="00000016" w:usb3="00000000" w:csb0="00040001" w:csb1="00000000"/>
    <w:embedRegular r:id="rId3" w:fontKey="{8303A828-14B4-46CD-9815-27C1B8A9EE75}"/>
  </w:font>
  <w:font w:name="方正小标宋简体">
    <w:panose1 w:val="03000509000000000000"/>
    <w:charset w:val="86"/>
    <w:family w:val="script"/>
    <w:pitch w:val="default"/>
    <w:sig w:usb0="00000001" w:usb1="080E0000" w:usb2="00000000" w:usb3="00000000" w:csb0="00040000" w:csb1="00000000"/>
    <w:embedRegular r:id="rId4" w:fontKey="{60B9165A-87BB-4B25-927D-9E5B2552F64A}"/>
  </w:font>
  <w:font w:name="仿宋_GB2312">
    <w:panose1 w:val="02010609030101010101"/>
    <w:charset w:val="86"/>
    <w:family w:val="modern"/>
    <w:pitch w:val="default"/>
    <w:sig w:usb0="00000001" w:usb1="080E0000" w:usb2="00000000" w:usb3="00000000" w:csb0="00040000" w:csb1="00000000"/>
    <w:embedRegular r:id="rId5" w:fontKey="{DDEE463A-5CE9-418C-BE9A-1299281B5AF6}"/>
  </w:font>
  <w:font w:name="楷体">
    <w:panose1 w:val="02010609060101010101"/>
    <w:charset w:val="86"/>
    <w:family w:val="modern"/>
    <w:pitch w:val="default"/>
    <w:sig w:usb0="800002BF" w:usb1="38CF7CFA" w:usb2="00000016" w:usb3="00000000" w:csb0="00040001" w:csb1="00000000"/>
    <w:embedRegular r:id="rId6" w:fontKey="{01877924-8C20-4815-A5E1-3A6B86AFA29C}"/>
  </w:font>
  <w:font w:name="方正小标宋_GBK">
    <w:panose1 w:val="02000000000000000000"/>
    <w:charset w:val="86"/>
    <w:family w:val="auto"/>
    <w:pitch w:val="default"/>
    <w:sig w:usb0="A00002BF" w:usb1="38CF7CFA" w:usb2="00082016" w:usb3="00000000" w:csb0="00040001" w:csb1="00000000"/>
    <w:embedRegular r:id="rId7" w:fontKey="{3CBCB9C5-F383-4BCB-BC48-6C8314CD6D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idowControl/>
      <w:snapToGrid w:val="0"/>
      <w:jc w:val="left"/>
      <w:textAlignment w:val="baseline"/>
      <w:rPr>
        <w:rStyle w:val="12"/>
        <w:rFonts w:ascii="Calibri" w:hAnsi="Calibri" w:eastAsia="宋体"/>
        <w:kern w:val="2"/>
        <w:sz w:val="18"/>
        <w:szCs w:val="18"/>
        <w:lang w:val="en-US" w:eastAsia="zh-CN" w:bidi="ar-SA"/>
      </w:rPr>
    </w:pPr>
    <w:r>
      <w:rPr>
        <w:rStyle w:val="12"/>
        <w:rFonts w:ascii="Calibri" w:hAnsi="Calibri" w:eastAsia="宋体"/>
        <w:kern w:val="2"/>
        <w:sz w:val="18"/>
        <w:szCs w:val="18"/>
        <w:lang w:val="en-US" w:eastAsia="zh-CN" w:bidi="ar-SA"/>
      </w:rPr>
      <w:pict>
        <v:shape id="_x0000_s4097" o:spid="_x0000_s4097" o:spt="202" type="#_x0000_t202" style="position:absolute;left:0pt;margin-top:-6.7pt;height:18.2pt;width:25.35pt;mso-position-horizontal:outside;mso-position-horizontal-relative:margin;z-index:251659264;mso-width-relative:page;mso-height-relative:page;" filled="f" stroked="f" coordsize="21600,21600">
          <v:path/>
          <v:fill on="f" focussize="0,0"/>
          <v:stroke on="f" weight="0.5pt"/>
          <v:imagedata o:title=""/>
          <o:lock v:ext="edit"/>
          <v:textbox inset="0mm,0mm,0mm,0mm">
            <w:txbxContent>
              <w:p>
                <w:pPr>
                  <w:pStyle w:val="5"/>
                  <w:widowControl/>
                  <w:snapToGrid w:val="0"/>
                  <w:jc w:val="left"/>
                  <w:textAlignment w:val="baseline"/>
                  <w:rPr>
                    <w:rStyle w:val="12"/>
                    <w:rFonts w:ascii="Calibri" w:hAnsi="Calibri" w:eastAsia="宋体"/>
                    <w:kern w:val="2"/>
                    <w:sz w:val="28"/>
                    <w:szCs w:val="28"/>
                    <w:lang w:val="en-US" w:eastAsia="zh-CN" w:bidi="ar-SA"/>
                  </w:rPr>
                </w:pPr>
              </w:p>
              <w:p>
                <w:pPr>
                  <w:widowControl/>
                  <w:textAlignment w:val="baseline"/>
                  <w:rPr>
                    <w:rStyle w:val="12"/>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873"/>
    <w:multiLevelType w:val="singleLevel"/>
    <w:tmpl w:val="AC662873"/>
    <w:lvl w:ilvl="0" w:tentative="0">
      <w:start w:val="2"/>
      <w:numFmt w:val="chineseCounting"/>
      <w:suff w:val="nothing"/>
      <w:lvlText w:val="（%1）"/>
      <w:lvlJc w:val="left"/>
      <w:pPr>
        <w:widowControl/>
        <w:textAlignment w:val="baseline"/>
      </w:pPr>
      <w:rPr>
        <w:rStyle w:val="12"/>
      </w:rPr>
    </w:lvl>
  </w:abstractNum>
  <w:abstractNum w:abstractNumId="1">
    <w:nsid w:val="C443B604"/>
    <w:multiLevelType w:val="singleLevel"/>
    <w:tmpl w:val="C443B604"/>
    <w:lvl w:ilvl="0" w:tentative="0">
      <w:start w:val="2"/>
      <w:numFmt w:val="decimal"/>
      <w:suff w:val="nothing"/>
      <w:lvlText w:val="%1、"/>
      <w:lvlJc w:val="left"/>
    </w:lvl>
  </w:abstractNum>
  <w:abstractNum w:abstractNumId="2">
    <w:nsid w:val="F4653FAD"/>
    <w:multiLevelType w:val="singleLevel"/>
    <w:tmpl w:val="F4653FAD"/>
    <w:lvl w:ilvl="0" w:tentative="0">
      <w:start w:val="2"/>
      <w:numFmt w:val="chineseCounting"/>
      <w:suff w:val="nothing"/>
      <w:lvlText w:val="（%1）"/>
      <w:lvlJc w:val="left"/>
      <w:pPr>
        <w:widowControl/>
        <w:textAlignment w:val="baseline"/>
      </w:pPr>
      <w:rPr>
        <w:rStyle w:val="12"/>
      </w:rPr>
    </w:lvl>
  </w:abstractNum>
  <w:abstractNum w:abstractNumId="3">
    <w:nsid w:val="38E452F8"/>
    <w:multiLevelType w:val="singleLevel"/>
    <w:tmpl w:val="38E452F8"/>
    <w:lvl w:ilvl="0" w:tentative="0">
      <w:start w:val="1"/>
      <w:numFmt w:val="chineseCounting"/>
      <w:suff w:val="nothing"/>
      <w:lvlText w:val="%1、"/>
      <w:lvlJc w:val="left"/>
      <w:pPr>
        <w:widowControl/>
        <w:textAlignment w:val="baseline"/>
      </w:pPr>
      <w:rPr>
        <w:rStyle w:val="12"/>
      </w:rPr>
    </w:lvl>
  </w:abstractNum>
  <w:abstractNum w:abstractNumId="4">
    <w:nsid w:val="7FE0AC47"/>
    <w:multiLevelType w:val="singleLevel"/>
    <w:tmpl w:val="7FE0AC47"/>
    <w:lvl w:ilvl="0" w:tentative="0">
      <w:start w:val="2"/>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isplayHorizontalDrawingGridEvery w:val="1"/>
  <w:displayVerticalDrawingGridEvery w:val="1"/>
  <w:doNotUseMarginsForDrawingGridOrigin w:val="1"/>
  <w:drawingGridHorizontalOrigin w:val="1800"/>
  <w:drawingGridVerticalOrigin w:val="1440"/>
  <w:hdrShapeDefaults>
    <o:shapelayout v:ext="edit">
      <o:idmap v:ext="edit" data="3,4"/>
    </o:shapelayout>
  </w:hdrShapeDefaults>
  <w:compat>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ompatSetting w:name="compatibilityMode" w:uri="http://schemas.microsoft.com/office/word" w:val="12"/>
  </w:compat>
  <w:docVars>
    <w:docVar w:name="commondata" w:val="eyJoZGlkIjoiMDBiMTIyMjBmNWRlODYzY2Q0Y2EwZDk4MGZkNTU5ZWMifQ=="/>
  </w:docVars>
  <w:rsids>
    <w:rsidRoot w:val="00000000"/>
    <w:rsid w:val="040C1474"/>
    <w:rsid w:val="062D4022"/>
    <w:rsid w:val="079326F1"/>
    <w:rsid w:val="0F2704AB"/>
    <w:rsid w:val="18185585"/>
    <w:rsid w:val="1A6C2697"/>
    <w:rsid w:val="1D6E5DBE"/>
    <w:rsid w:val="1EEB3AD4"/>
    <w:rsid w:val="232E4531"/>
    <w:rsid w:val="2D9E2017"/>
    <w:rsid w:val="314447CA"/>
    <w:rsid w:val="3A192D6D"/>
    <w:rsid w:val="3AB65FA0"/>
    <w:rsid w:val="43783016"/>
    <w:rsid w:val="462E05A0"/>
    <w:rsid w:val="4D3B0DF4"/>
    <w:rsid w:val="588144B9"/>
    <w:rsid w:val="599E4D63"/>
    <w:rsid w:val="60656BC7"/>
    <w:rsid w:val="67031B03"/>
    <w:rsid w:val="6B5601E4"/>
    <w:rsid w:val="6C457BE2"/>
    <w:rsid w:val="6FCC26C5"/>
    <w:rsid w:val="70FB3DC1"/>
    <w:rsid w:val="756F40AB"/>
    <w:rsid w:val="79047466"/>
    <w:rsid w:val="7BB40EC0"/>
    <w:rsid w:val="7BE33233"/>
    <w:rsid w:val="7CC820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2"/>
    <w:qFormat/>
    <w:uiPriority w:val="0"/>
    <w:pPr>
      <w:jc w:val="both"/>
      <w:textAlignment w:val="baseline"/>
    </w:pPr>
    <w:rPr>
      <w:rFonts w:ascii="Calibri" w:hAnsi="Calibri" w:eastAsia="宋体" w:cstheme="minorBidi"/>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3">
    <w:name w:val="Body Text Indent"/>
    <w:basedOn w:val="1"/>
    <w:next w:val="4"/>
    <w:qFormat/>
    <w:uiPriority w:val="0"/>
    <w:pPr>
      <w:ind w:leftChars="100"/>
    </w:pPr>
    <w:rPr>
      <w:rFonts w:hint="eastAsia" w:ascii="宋体" w:hAnsi="宋体" w:eastAsia="宋体"/>
      <w:sz w:val="28"/>
      <w:szCs w:val="24"/>
    </w:rPr>
  </w:style>
  <w:style w:type="paragraph" w:styleId="4">
    <w:name w:val="Normal Indent"/>
    <w:basedOn w:val="1"/>
    <w:next w:val="1"/>
    <w:qFormat/>
    <w:uiPriority w:val="0"/>
    <w:pPr>
      <w:ind w:firstLine="420" w:firstLineChars="200"/>
    </w:pPr>
    <w:rPr>
      <w:rFonts w:ascii="Times New Roman" w:hAnsi="Times New Roman" w:eastAsia="仿宋" w:cs="Times New Roman"/>
      <w:sz w:val="32"/>
    </w:rPr>
  </w:style>
  <w:style w:type="paragraph" w:styleId="5">
    <w:name w:val="footer"/>
    <w:basedOn w:val="1"/>
    <w:link w:val="14"/>
    <w:qFormat/>
    <w:uiPriority w:val="0"/>
    <w:pPr>
      <w:tabs>
        <w:tab w:val="center" w:pos="4153"/>
        <w:tab w:val="right" w:pos="8306"/>
      </w:tabs>
      <w:snapToGrid w:val="0"/>
      <w:jc w:val="left"/>
      <w:textAlignment w:val="baseline"/>
    </w:pPr>
    <w:rPr>
      <w:rFonts w:ascii="Calibri" w:hAnsi="Calibri" w:eastAsia="宋体"/>
      <w:kern w:val="2"/>
      <w:sz w:val="18"/>
      <w:szCs w:val="18"/>
      <w:lang w:val="en-US" w:eastAsia="zh-CN" w:bidi="ar-SA"/>
    </w:rPr>
  </w:style>
  <w:style w:type="paragraph" w:styleId="6">
    <w:name w:val="header"/>
    <w:basedOn w:val="1"/>
    <w:link w:val="15"/>
    <w:qFormat/>
    <w:uiPriority w:val="0"/>
    <w:pPr>
      <w:pBdr>
        <w:bottom w:val="single" w:color="000000" w:sz="6" w:space="1"/>
      </w:pBdr>
      <w:tabs>
        <w:tab w:val="center" w:pos="4153"/>
        <w:tab w:val="right" w:pos="8306"/>
      </w:tabs>
      <w:snapToGrid w:val="0"/>
      <w:jc w:val="center"/>
      <w:textAlignment w:val="baseline"/>
    </w:pPr>
    <w:rPr>
      <w:rFonts w:ascii="Calibri" w:hAnsi="Calibri" w:eastAsia="宋体"/>
      <w:kern w:val="2"/>
      <w:sz w:val="18"/>
      <w:szCs w:val="18"/>
      <w:lang w:val="en-US" w:eastAsia="zh-CN" w:bidi="ar-SA"/>
    </w:rPr>
  </w:style>
  <w:style w:type="paragraph" w:customStyle="1" w:styleId="9">
    <w:name w:val="BodyText1I2"/>
    <w:basedOn w:val="10"/>
    <w:next w:val="1"/>
    <w:qFormat/>
    <w:uiPriority w:val="0"/>
    <w:pPr>
      <w:ind w:firstLine="420" w:firstLineChars="200"/>
      <w:jc w:val="both"/>
      <w:textAlignment w:val="baseline"/>
    </w:pPr>
  </w:style>
  <w:style w:type="paragraph" w:customStyle="1" w:styleId="10">
    <w:name w:val="BodyTextIndent"/>
    <w:basedOn w:val="1"/>
    <w:next w:val="11"/>
    <w:qFormat/>
    <w:uiPriority w:val="0"/>
    <w:pPr>
      <w:ind w:firstLine="600"/>
      <w:jc w:val="both"/>
      <w:textAlignment w:val="baseline"/>
    </w:pPr>
  </w:style>
  <w:style w:type="paragraph" w:customStyle="1" w:styleId="11">
    <w:name w:val="NormalIndent"/>
    <w:basedOn w:val="1"/>
    <w:qFormat/>
    <w:uiPriority w:val="0"/>
    <w:pPr>
      <w:ind w:firstLine="420" w:firstLineChars="200"/>
      <w:jc w:val="both"/>
      <w:textAlignment w:val="baseline"/>
    </w:pPr>
    <w:rPr>
      <w:rFonts w:ascii="Calibri" w:hAnsi="Calibri" w:eastAsia="仿宋"/>
      <w:kern w:val="2"/>
      <w:sz w:val="32"/>
      <w:szCs w:val="22"/>
      <w:lang w:val="en-US" w:eastAsia="zh-CN" w:bidi="ar-SA"/>
    </w:rPr>
  </w:style>
  <w:style w:type="character" w:customStyle="1" w:styleId="12">
    <w:name w:val="NormalCharacter"/>
    <w:link w:val="1"/>
    <w:qFormat/>
    <w:uiPriority w:val="0"/>
  </w:style>
  <w:style w:type="table" w:customStyle="1" w:styleId="13">
    <w:name w:val="TableNormal"/>
    <w:qFormat/>
    <w:uiPriority w:val="0"/>
  </w:style>
  <w:style w:type="character" w:customStyle="1" w:styleId="14">
    <w:name w:val="UserStyle_0"/>
    <w:basedOn w:val="12"/>
    <w:link w:val="5"/>
    <w:semiHidden/>
    <w:qFormat/>
    <w:uiPriority w:val="0"/>
    <w:rPr>
      <w:sz w:val="18"/>
      <w:szCs w:val="18"/>
    </w:rPr>
  </w:style>
  <w:style w:type="character" w:customStyle="1" w:styleId="15">
    <w:name w:val="UserStyle_1"/>
    <w:basedOn w:val="12"/>
    <w:link w:val="6"/>
    <w:semiHidden/>
    <w:qFormat/>
    <w:uiPriority w:val="0"/>
    <w:rPr>
      <w:sz w:val="18"/>
      <w:szCs w:val="18"/>
    </w:rPr>
  </w:style>
  <w:style w:type="paragraph" w:customStyle="1" w:styleId="16">
    <w:name w:val="179"/>
    <w:basedOn w:val="1"/>
    <w:qFormat/>
    <w:uiPriority w:val="0"/>
    <w:pPr>
      <w:ind w:firstLine="420" w:firstLineChars="200"/>
      <w:jc w:val="both"/>
      <w:textAlignment w:val="baseline"/>
    </w:pPr>
    <w:rPr>
      <w:rFonts w:ascii="Calibri" w:hAnsi="Calibri" w:eastAsia="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2152</Words>
  <Characters>2254</Characters>
  <TotalTime>0</TotalTime>
  <ScaleCrop>false</ScaleCrop>
  <LinksUpToDate>false</LinksUpToDate>
  <CharactersWithSpaces>2273</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2022-03-10T00:36:00Z</dcterms:created>
  <dc:creator>Administrator</dc:creator>
  <cp:lastModifiedBy>Captain_WL</cp:lastModifiedBy>
  <dcterms:modified xsi:type="dcterms:W3CDTF">2022-11-30T01:26:20Z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772273A55D6B4CE2A3CAE8A8256B17BC</vt:lpwstr>
  </property>
</Properties>
</file>