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5C9CC">
      <w:pPr>
        <w:snapToGrid/>
        <w:spacing w:before="0" w:beforeAutospacing="0" w:after="0" w:afterAutospacing="0" w:line="720" w:lineRule="exact"/>
        <w:jc w:val="center"/>
        <w:textAlignment w:val="baseline"/>
        <w:rPr>
          <w:rStyle w:val="12"/>
          <w:rFonts w:hint="eastAsia"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南京盛闰泽建设工程有限公司“10.20”物体</w:t>
      </w:r>
    </w:p>
    <w:p w14:paraId="36EDDE38">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打击一般事故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14:paraId="6AB93D03">
      <w:pPr>
        <w:jc w:val="both"/>
        <w:rPr>
          <w:rFonts w:hint="eastAsia" w:ascii="方正小标宋简体" w:hAnsi="方正小标宋简体" w:eastAsia="方正小标宋简体" w:cs="方正小标宋简体"/>
          <w:sz w:val="36"/>
          <w:szCs w:val="44"/>
        </w:rPr>
      </w:pPr>
    </w:p>
    <w:p w14:paraId="61FA87ED">
      <w:pPr>
        <w:snapToGrid/>
        <w:spacing w:before="0" w:beforeAutospacing="0" w:after="0" w:afterAutospacing="0" w:line="560" w:lineRule="exact"/>
        <w:ind w:firstLine="640" w:firstLineChars="200"/>
        <w:jc w:val="both"/>
        <w:textAlignment w:val="baseline"/>
        <w:rPr>
          <w:rStyle w:val="12"/>
          <w:rFonts w:hint="default"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2022年10月20日13时20分许，上海市青浦区金泽镇规划三路工地内1—30区域处，一名施工人员</w:t>
      </w:r>
      <w:r>
        <w:rPr>
          <w:rStyle w:val="12"/>
          <w:rFonts w:hint="eastAsia" w:ascii="仿宋_GB2312" w:eastAsia="仿宋_GB2312"/>
          <w:b w:val="0"/>
          <w:i w:val="0"/>
          <w:caps w:val="0"/>
          <w:spacing w:val="0"/>
          <w:w w:val="100"/>
          <w:kern w:val="2"/>
          <w:sz w:val="32"/>
          <w:szCs w:val="32"/>
          <w:lang w:val="en-US" w:eastAsia="zh-CN" w:bidi="ar-SA"/>
        </w:rPr>
        <w:t>（郝某军，</w:t>
      </w:r>
      <w:r>
        <w:rPr>
          <w:rStyle w:val="12"/>
          <w:rFonts w:hint="eastAsia" w:ascii="仿宋_GB2312" w:hAnsi="Calibri" w:eastAsia="仿宋_GB2312"/>
          <w:b w:val="0"/>
          <w:i w:val="0"/>
          <w:caps w:val="0"/>
          <w:spacing w:val="0"/>
          <w:w w:val="100"/>
          <w:kern w:val="2"/>
          <w:sz w:val="32"/>
          <w:szCs w:val="32"/>
          <w:lang w:val="en-US" w:eastAsia="zh-CN" w:bidi="ar-SA"/>
        </w:rPr>
        <w:t>男，45岁，河北人）驾驶叉车时</w:t>
      </w:r>
      <w:r>
        <w:rPr>
          <w:rStyle w:val="12"/>
          <w:rFonts w:hint="eastAsia" w:ascii="仿宋_GB2312" w:eastAsia="仿宋_GB2312"/>
          <w:b w:val="0"/>
          <w:i w:val="0"/>
          <w:caps w:val="0"/>
          <w:spacing w:val="0"/>
          <w:w w:val="100"/>
          <w:kern w:val="2"/>
          <w:sz w:val="32"/>
          <w:szCs w:val="32"/>
          <w:lang w:val="en-US" w:eastAsia="zh-CN" w:bidi="ar-SA"/>
        </w:rPr>
        <w:t>不</w:t>
      </w:r>
      <w:r>
        <w:rPr>
          <w:rStyle w:val="12"/>
          <w:rFonts w:hint="eastAsia" w:ascii="仿宋_GB2312" w:hAnsi="Calibri" w:eastAsia="仿宋_GB2312"/>
          <w:b w:val="0"/>
          <w:i w:val="0"/>
          <w:caps w:val="0"/>
          <w:spacing w:val="0"/>
          <w:w w:val="100"/>
          <w:kern w:val="2"/>
          <w:sz w:val="32"/>
          <w:szCs w:val="32"/>
          <w:lang w:val="en-US" w:eastAsia="zh-CN" w:bidi="ar-SA"/>
        </w:rPr>
        <w:t>慎驶出平台边缘，导致叉车整体从平台边缘侧翻，侧翻的叉车压到</w:t>
      </w:r>
      <w:r>
        <w:rPr>
          <w:rStyle w:val="12"/>
          <w:rFonts w:hint="eastAsia" w:ascii="仿宋_GB2312" w:eastAsia="仿宋_GB2312"/>
          <w:b w:val="0"/>
          <w:i w:val="0"/>
          <w:caps w:val="0"/>
          <w:spacing w:val="0"/>
          <w:w w:val="100"/>
          <w:kern w:val="2"/>
          <w:sz w:val="32"/>
          <w:szCs w:val="32"/>
          <w:lang w:val="en-US" w:eastAsia="zh-CN" w:bidi="ar-SA"/>
        </w:rPr>
        <w:t>该施工人员</w:t>
      </w:r>
      <w:r>
        <w:rPr>
          <w:rStyle w:val="12"/>
          <w:rFonts w:hint="default" w:ascii="仿宋_GB2312" w:hAnsi="Calibri" w:eastAsia="仿宋_GB2312"/>
          <w:b w:val="0"/>
          <w:i w:val="0"/>
          <w:caps w:val="0"/>
          <w:spacing w:val="0"/>
          <w:w w:val="100"/>
          <w:kern w:val="2"/>
          <w:sz w:val="32"/>
          <w:szCs w:val="32"/>
          <w:lang w:val="en-US" w:eastAsia="zh-CN" w:bidi="ar-SA"/>
        </w:rPr>
        <w:t>。</w:t>
      </w:r>
      <w:r>
        <w:rPr>
          <w:rStyle w:val="12"/>
          <w:rFonts w:hint="eastAsia" w:ascii="仿宋_GB2312" w:hAnsi="Calibri" w:eastAsia="仿宋_GB2312"/>
          <w:b w:val="0"/>
          <w:i w:val="0"/>
          <w:caps w:val="0"/>
          <w:spacing w:val="0"/>
          <w:w w:val="100"/>
          <w:kern w:val="2"/>
          <w:sz w:val="32"/>
          <w:szCs w:val="32"/>
          <w:lang w:val="en-US" w:eastAsia="zh-CN" w:bidi="ar-SA"/>
        </w:rPr>
        <w:t>事故造成1人死亡。</w:t>
      </w:r>
    </w:p>
    <w:p w14:paraId="7225D652">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w:t>
      </w:r>
      <w:r>
        <w:rPr>
          <w:rStyle w:val="12"/>
          <w:rFonts w:hint="eastAsia" w:ascii="仿宋_GB2312" w:eastAsia="仿宋_GB2312"/>
          <w:b w:val="0"/>
          <w:i w:val="0"/>
          <w:caps w:val="0"/>
          <w:spacing w:val="0"/>
          <w:w w:val="100"/>
          <w:kern w:val="2"/>
          <w:sz w:val="32"/>
          <w:szCs w:val="32"/>
          <w:lang w:val="en-US" w:eastAsia="zh-CN" w:bidi="ar-SA"/>
        </w:rPr>
        <w:t>22</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2</w:t>
      </w:r>
      <w:r>
        <w:rPr>
          <w:rStyle w:val="12"/>
          <w:rFonts w:ascii="仿宋_GB2312" w:hAnsi="Calibri" w:eastAsia="仿宋_GB2312"/>
          <w:b w:val="0"/>
          <w:i w:val="0"/>
          <w:caps w:val="0"/>
          <w:spacing w:val="0"/>
          <w:w w:val="100"/>
          <w:kern w:val="2"/>
          <w:sz w:val="32"/>
          <w:szCs w:val="32"/>
          <w:lang w:val="en-US" w:eastAsia="zh-CN" w:bidi="ar-SA"/>
        </w:rPr>
        <w:t>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区建管委、区市场局、金泽镇人民政府</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hAnsi="仿宋_GB2312" w:eastAsia="仿宋_GB2312"/>
          <w:b w:val="0"/>
          <w:i w:val="0"/>
          <w:caps w:val="0"/>
          <w:spacing w:val="0"/>
          <w:w w:val="100"/>
          <w:kern w:val="2"/>
          <w:sz w:val="32"/>
          <w:szCs w:val="32"/>
          <w:lang w:val="en-US" w:eastAsia="zh-CN" w:bidi="ar-SA"/>
        </w:rPr>
        <w:t>南京盛闰泽建设工程有限公司“10.20”物体打击一般事故</w:t>
      </w:r>
      <w:r>
        <w:rPr>
          <w:rStyle w:val="12"/>
          <w:rFonts w:ascii="仿宋_GB2312" w:hAnsi="Calibri" w:eastAsia="仿宋_GB2312"/>
          <w:b w:val="0"/>
          <w:i w:val="0"/>
          <w:caps w:val="0"/>
          <w:spacing w:val="0"/>
          <w:w w:val="100"/>
          <w:kern w:val="2"/>
          <w:sz w:val="32"/>
          <w:szCs w:val="32"/>
          <w:lang w:val="en-US" w:eastAsia="zh-CN" w:bidi="ar-SA"/>
        </w:rPr>
        <w:t>”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14:paraId="4C01540D">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hAnsi="仿宋_GB2312" w:eastAsia="仿宋_GB2312"/>
          <w:b w:val="0"/>
          <w:i w:val="0"/>
          <w:caps w:val="0"/>
          <w:spacing w:val="0"/>
          <w:w w:val="100"/>
          <w:kern w:val="2"/>
          <w:sz w:val="32"/>
          <w:szCs w:val="32"/>
          <w:lang w:val="en-US" w:eastAsia="zh-CN" w:bidi="ar-SA"/>
        </w:rPr>
        <w:t>南京盛闰泽建设工程有限公司“10.20”物体打击一般事故</w:t>
      </w:r>
      <w:r>
        <w:rPr>
          <w:rStyle w:val="12"/>
          <w:rFonts w:ascii="仿宋_GB2312" w:hAnsi="Calibri" w:eastAsia="仿宋_GB2312"/>
          <w:b w:val="0"/>
          <w:i w:val="0"/>
          <w:caps w:val="0"/>
          <w:spacing w:val="0"/>
          <w:w w:val="100"/>
          <w:kern w:val="2"/>
          <w:sz w:val="32"/>
          <w:szCs w:val="32"/>
          <w:lang w:val="en-US" w:eastAsia="zh-CN" w:bidi="ar-SA"/>
        </w:rPr>
        <w:t>是一起生产安全责任事故。</w:t>
      </w:r>
    </w:p>
    <w:p w14:paraId="50EC90BB">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14:paraId="4AA6D3C6">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14:paraId="0688BD62">
      <w:pPr>
        <w:snapToGrid/>
        <w:spacing w:before="0" w:beforeAutospacing="0" w:after="0" w:afterAutospacing="0" w:line="540" w:lineRule="exact"/>
        <w:ind w:firstLine="640" w:firstLineChars="200"/>
        <w:jc w:val="both"/>
        <w:textAlignment w:val="baseline"/>
        <w:rPr>
          <w:rStyle w:val="12"/>
          <w:rFonts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1、南京盛闰泽建设工程有限公司</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盛闰泽建设公司</w:t>
      </w:r>
      <w:r>
        <w:rPr>
          <w:rStyle w:val="12"/>
          <w:rFonts w:ascii="仿宋_GB2312" w:hAnsi="仿宋_GB2312" w:eastAsia="仿宋_GB2312"/>
          <w:b w:val="0"/>
          <w:i w:val="0"/>
          <w:caps w:val="0"/>
          <w:spacing w:val="0"/>
          <w:w w:val="100"/>
          <w:kern w:val="2"/>
          <w:sz w:val="32"/>
          <w:szCs w:val="32"/>
          <w:lang w:val="en-US" w:eastAsia="zh-CN" w:bidi="ar-SA"/>
        </w:rPr>
        <w:t>），统一社会信用代码：</w:t>
      </w:r>
      <w:r>
        <w:rPr>
          <w:rStyle w:val="12"/>
          <w:rFonts w:hint="eastAsia" w:ascii="仿宋_GB2312" w:hAnsi="仿宋_GB2312" w:eastAsia="仿宋_GB2312"/>
          <w:b w:val="0"/>
          <w:i w:val="0"/>
          <w:caps w:val="0"/>
          <w:spacing w:val="0"/>
          <w:w w:val="100"/>
          <w:kern w:val="2"/>
          <w:sz w:val="32"/>
          <w:szCs w:val="32"/>
          <w:lang w:val="en-US" w:eastAsia="zh-CN" w:bidi="ar-SA"/>
        </w:rPr>
        <w:t>91320105MABUKGUF0R</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2022年07月19日</w:t>
      </w:r>
      <w:r>
        <w:rPr>
          <w:rStyle w:val="12"/>
          <w:rFonts w:ascii="仿宋_GB2312" w:hAnsi="仿宋_GB2312" w:eastAsia="仿宋_GB2312"/>
          <w:b w:val="0"/>
          <w:i w:val="0"/>
          <w:caps w:val="0"/>
          <w:spacing w:val="0"/>
          <w:w w:val="100"/>
          <w:kern w:val="2"/>
          <w:sz w:val="32"/>
          <w:szCs w:val="32"/>
          <w:lang w:val="en-US" w:eastAsia="zh-CN" w:bidi="ar-SA"/>
        </w:rPr>
        <w:t>，住所：</w:t>
      </w:r>
      <w:r>
        <w:rPr>
          <w:rStyle w:val="12"/>
          <w:rFonts w:hint="eastAsia" w:ascii="仿宋_GB2312" w:hAnsi="仿宋_GB2312" w:eastAsia="仿宋_GB2312"/>
          <w:b w:val="0"/>
          <w:i w:val="0"/>
          <w:caps w:val="0"/>
          <w:spacing w:val="0"/>
          <w:w w:val="100"/>
          <w:kern w:val="2"/>
          <w:sz w:val="32"/>
          <w:szCs w:val="32"/>
          <w:lang w:val="en-US" w:eastAsia="zh-CN" w:bidi="ar-SA"/>
        </w:rPr>
        <w:t>南京市建邺区庐山路288号3幢2903室</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法定代表人</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尹学祥</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注册资本</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100万元整</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经营范围</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许可项目：建设工程施工；建筑物拆除作业（爆破作业除外）（依法须经批准的项目，经相关部门批准后方可开展经营活动，具体经营项目以审批结果为准）一般项目：技术服务、技术开发、技术咨询、技术交流、技术转让、技术推广；租赁服务（不含许可类租赁服务）；非居住房地产租赁；普通货物仓储服务（不含危险化学品等需许可审批的项目）；机械电气设备销售；工业工程设计服务；建筑工程机械与设备租赁；土石方工程施工；机械设备租赁；特种设备出租；市政设施管理；建筑防水卷材产品销售；建筑材料销售；轻质建筑材料销售；金属材料销售；塑料制品销售；建筑用钢筋产品销售；金属结构销售；水泥制品销售；石灰和石膏销售；建筑装饰材料销售；日用木制品销售；五金产品零售；电工器材销售；工程塑料及合成树脂销售；消防器材销售；金属制品销售；电线、电缆经营；劳动保护用品销售；劳务服务（不含劳务派遣）（除依法须经批准的项目外，凭营业执照依法自主开展经营活动）。</w:t>
      </w:r>
    </w:p>
    <w:p w14:paraId="2F3C9825">
      <w:pPr>
        <w:snapToGrid/>
        <w:spacing w:before="0" w:beforeAutospacing="0" w:after="0" w:afterAutospacing="0" w:line="560" w:lineRule="exact"/>
        <w:ind w:firstLine="643" w:firstLineChars="200"/>
        <w:jc w:val="both"/>
        <w:textAlignment w:val="baseline"/>
        <w:rPr>
          <w:rStyle w:val="12"/>
          <w:rFonts w:hint="eastAsia" w:ascii="仿宋_GB2312" w:eastAsia="仿宋_GB2312"/>
          <w:b/>
          <w:i w:val="0"/>
          <w:caps w:val="0"/>
          <w:spacing w:val="0"/>
          <w:w w:val="100"/>
          <w:kern w:val="2"/>
          <w:sz w:val="32"/>
          <w:szCs w:val="32"/>
          <w:lang w:val="en-US" w:eastAsia="zh-CN" w:bidi="ar-SA"/>
        </w:rPr>
      </w:pPr>
      <w:r>
        <w:rPr>
          <w:rStyle w:val="12"/>
          <w:rFonts w:hint="eastAsia" w:ascii="仿宋_GB2312" w:eastAsia="仿宋_GB2312"/>
          <w:b/>
          <w:i w:val="0"/>
          <w:caps w:val="0"/>
          <w:spacing w:val="0"/>
          <w:w w:val="100"/>
          <w:kern w:val="2"/>
          <w:sz w:val="32"/>
          <w:szCs w:val="32"/>
          <w:lang w:val="en-US" w:eastAsia="zh-CN" w:bidi="ar-SA"/>
        </w:rPr>
        <w:t>二、事故发生经过和救援情况</w:t>
      </w:r>
    </w:p>
    <w:p w14:paraId="3EEDC855">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14:paraId="178B29AC">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Calibri" w:eastAsia="仿宋_GB2312"/>
          <w:b w:val="0"/>
          <w:i w:val="0"/>
          <w:caps w:val="0"/>
          <w:spacing w:val="0"/>
          <w:w w:val="100"/>
          <w:kern w:val="2"/>
          <w:sz w:val="32"/>
          <w:szCs w:val="32"/>
          <w:lang w:val="en-US" w:eastAsia="zh-CN" w:bidi="ar-SA"/>
        </w:rPr>
        <w:t>2022年10月20日13时20分许，1—30区域处，</w:t>
      </w:r>
      <w:r>
        <w:rPr>
          <w:rStyle w:val="12"/>
          <w:rFonts w:hint="eastAsia" w:ascii="仿宋_GB2312" w:eastAsia="仿宋_GB2312"/>
          <w:b w:val="0"/>
          <w:i w:val="0"/>
          <w:caps w:val="0"/>
          <w:spacing w:val="0"/>
          <w:w w:val="100"/>
          <w:kern w:val="2"/>
          <w:sz w:val="32"/>
          <w:szCs w:val="32"/>
          <w:lang w:val="en-US" w:eastAsia="zh-CN" w:bidi="ar-SA"/>
        </w:rPr>
        <w:t>郝某军</w:t>
      </w:r>
      <w:r>
        <w:rPr>
          <w:rStyle w:val="12"/>
          <w:rFonts w:hint="eastAsia" w:ascii="仿宋_GB2312" w:hAnsi="Calibri" w:eastAsia="仿宋_GB2312"/>
          <w:b w:val="0"/>
          <w:i w:val="0"/>
          <w:caps w:val="0"/>
          <w:spacing w:val="0"/>
          <w:w w:val="100"/>
          <w:kern w:val="2"/>
          <w:sz w:val="32"/>
          <w:szCs w:val="32"/>
          <w:lang w:val="en-US" w:eastAsia="zh-CN" w:bidi="ar-SA"/>
        </w:rPr>
        <w:t>驾驶叉车时</w:t>
      </w:r>
      <w:r>
        <w:rPr>
          <w:rStyle w:val="12"/>
          <w:rFonts w:hint="eastAsia" w:ascii="仿宋_GB2312" w:eastAsia="仿宋_GB2312"/>
          <w:b w:val="0"/>
          <w:i w:val="0"/>
          <w:caps w:val="0"/>
          <w:spacing w:val="0"/>
          <w:w w:val="100"/>
          <w:kern w:val="2"/>
          <w:sz w:val="32"/>
          <w:szCs w:val="32"/>
          <w:lang w:val="en-US" w:eastAsia="zh-CN" w:bidi="ar-SA"/>
        </w:rPr>
        <w:t>不</w:t>
      </w:r>
      <w:r>
        <w:rPr>
          <w:rStyle w:val="12"/>
          <w:rFonts w:hint="eastAsia" w:ascii="仿宋_GB2312" w:hAnsi="Calibri" w:eastAsia="仿宋_GB2312"/>
          <w:b w:val="0"/>
          <w:i w:val="0"/>
          <w:caps w:val="0"/>
          <w:spacing w:val="0"/>
          <w:w w:val="100"/>
          <w:kern w:val="2"/>
          <w:sz w:val="32"/>
          <w:szCs w:val="32"/>
          <w:lang w:val="en-US" w:eastAsia="zh-CN" w:bidi="ar-SA"/>
        </w:rPr>
        <w:t>慎驶出平台边缘，导致叉车整体从平台边缘侧翻，侧翻的叉车压到</w:t>
      </w:r>
      <w:r>
        <w:rPr>
          <w:rStyle w:val="12"/>
          <w:rFonts w:hint="eastAsia" w:ascii="仿宋_GB2312" w:eastAsia="仿宋_GB2312"/>
          <w:b w:val="0"/>
          <w:i w:val="0"/>
          <w:caps w:val="0"/>
          <w:spacing w:val="0"/>
          <w:w w:val="100"/>
          <w:kern w:val="2"/>
          <w:sz w:val="32"/>
          <w:szCs w:val="32"/>
          <w:lang w:val="en-US" w:eastAsia="zh-CN" w:bidi="ar-SA"/>
        </w:rPr>
        <w:t>郝某军本人</w:t>
      </w:r>
      <w:r>
        <w:rPr>
          <w:rStyle w:val="12"/>
          <w:rFonts w:hint="default" w:ascii="仿宋_GB2312" w:hAnsi="Calibri" w:eastAsia="仿宋_GB2312"/>
          <w:b w:val="0"/>
          <w:i w:val="0"/>
          <w:caps w:val="0"/>
          <w:spacing w:val="0"/>
          <w:w w:val="100"/>
          <w:kern w:val="2"/>
          <w:sz w:val="32"/>
          <w:szCs w:val="32"/>
          <w:lang w:val="en-US" w:eastAsia="zh-CN" w:bidi="ar-SA"/>
        </w:rPr>
        <w:t>。</w:t>
      </w:r>
    </w:p>
    <w:p w14:paraId="7D54E7E9">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14:paraId="426BE9D8">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事故发生后，现场负责人立即施救并拨打120呼救，将郝某军送青浦中山医院，经抢救无效死亡</w:t>
      </w:r>
      <w:r>
        <w:rPr>
          <w:rStyle w:val="12"/>
          <w:rFonts w:hint="eastAsia" w:ascii="仿宋_GB2312" w:hAnsi="Calibri" w:eastAsia="仿宋_GB2312"/>
          <w:b w:val="0"/>
          <w:i w:val="0"/>
          <w:caps w:val="0"/>
          <w:spacing w:val="0"/>
          <w:w w:val="100"/>
          <w:kern w:val="2"/>
          <w:sz w:val="32"/>
          <w:szCs w:val="32"/>
          <w:lang w:val="en-US" w:eastAsia="zh-CN" w:bidi="ar-SA"/>
        </w:rPr>
        <w:t>。</w:t>
      </w:r>
    </w:p>
    <w:p w14:paraId="7322A6C0">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14:paraId="1F814932">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14:paraId="1A847AEB">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14:paraId="0CB4EC8A">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r>
        <w:rPr>
          <w:rStyle w:val="12"/>
          <w:rFonts w:hint="eastAsia" w:ascii="仿宋_GB2312" w:eastAsia="仿宋_GB2312"/>
          <w:b w:val="0"/>
          <w:i w:val="0"/>
          <w:caps w:val="0"/>
          <w:spacing w:val="0"/>
          <w:w w:val="100"/>
          <w:kern w:val="2"/>
          <w:sz w:val="32"/>
          <w:szCs w:val="32"/>
          <w:lang w:val="en-US" w:eastAsia="zh-CN" w:bidi="ar-SA"/>
        </w:rPr>
        <w:t>郝某军，男，45岁，河北人，身份证号：XXXXXXXXXXXXXXXXXX。</w:t>
      </w:r>
    </w:p>
    <w:p w14:paraId="5777AB9C">
      <w:pPr>
        <w:numPr>
          <w:ilvl w:val="0"/>
          <w:numId w:val="0"/>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hint="eastAsia" w:ascii="楷体" w:hAnsi="楷体" w:eastAsia="楷体"/>
          <w:b/>
          <w:i w:val="0"/>
          <w:caps w:val="0"/>
          <w:spacing w:val="0"/>
          <w:w w:val="100"/>
          <w:kern w:val="2"/>
          <w:sz w:val="32"/>
          <w:szCs w:val="32"/>
          <w:lang w:val="en-US" w:eastAsia="zh-CN" w:bidi="ar-SA"/>
        </w:rPr>
        <w:t>（二）</w:t>
      </w:r>
      <w:r>
        <w:rPr>
          <w:rStyle w:val="12"/>
          <w:rFonts w:ascii="楷体" w:hAnsi="楷体" w:eastAsia="楷体"/>
          <w:b/>
          <w:i w:val="0"/>
          <w:caps w:val="0"/>
          <w:spacing w:val="0"/>
          <w:w w:val="100"/>
          <w:kern w:val="2"/>
          <w:sz w:val="32"/>
          <w:szCs w:val="32"/>
          <w:lang w:val="en-US" w:eastAsia="zh-CN" w:bidi="ar-SA"/>
        </w:rPr>
        <w:t>直接经济损失</w:t>
      </w:r>
    </w:p>
    <w:p w14:paraId="3D008BF2">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w:t>
      </w:r>
      <w:r>
        <w:rPr>
          <w:rStyle w:val="12"/>
          <w:rFonts w:hint="eastAsia" w:ascii="仿宋_GB2312" w:eastAsia="仿宋_GB2312"/>
          <w:b w:val="0"/>
          <w:i w:val="0"/>
          <w:caps w:val="0"/>
          <w:spacing w:val="0"/>
          <w:w w:val="100"/>
          <w:kern w:val="2"/>
          <w:sz w:val="32"/>
          <w:szCs w:val="32"/>
          <w:lang w:val="en-US" w:eastAsia="zh-CN" w:bidi="ar-SA"/>
        </w:rPr>
        <w:t>约人民币114万</w:t>
      </w:r>
      <w:r>
        <w:rPr>
          <w:rStyle w:val="12"/>
          <w:rFonts w:ascii="仿宋_GB2312" w:hAnsi="Calibri" w:eastAsia="仿宋_GB2312"/>
          <w:b w:val="0"/>
          <w:i w:val="0"/>
          <w:caps w:val="0"/>
          <w:spacing w:val="0"/>
          <w:w w:val="100"/>
          <w:kern w:val="2"/>
          <w:sz w:val="32"/>
          <w:szCs w:val="32"/>
          <w:lang w:val="en-US" w:eastAsia="zh-CN" w:bidi="ar-SA"/>
        </w:rPr>
        <w:t>。</w:t>
      </w:r>
    </w:p>
    <w:p w14:paraId="33FD1F89">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14:paraId="530064C7">
      <w:pPr>
        <w:pStyle w:val="9"/>
        <w:rPr>
          <w:rFonts w:hint="eastAsia" w:ascii="仿宋_GB2312" w:eastAsia="仿宋_GB2312"/>
          <w:sz w:val="32"/>
          <w:szCs w:val="32"/>
          <w:lang w:eastAsia="zh-CN"/>
        </w:rPr>
      </w:pPr>
      <w:r>
        <w:rPr>
          <w:rFonts w:hint="eastAsia" w:ascii="仿宋_GB2312" w:eastAsia="仿宋_GB2312"/>
          <w:sz w:val="32"/>
          <w:szCs w:val="32"/>
          <w:lang w:val="en-US" w:eastAsia="zh-CN"/>
        </w:rPr>
        <w:t>2022年10月25日，复旦大学上海医学院司法鉴定中心出具《司法鉴定意见书》（复医【2022】病鉴字第587号），</w:t>
      </w:r>
      <w:r>
        <w:rPr>
          <w:rFonts w:ascii="仿宋_GB2312" w:eastAsia="仿宋_GB2312"/>
          <w:sz w:val="32"/>
          <w:szCs w:val="32"/>
        </w:rPr>
        <w:t>经对</w:t>
      </w:r>
      <w:r>
        <w:rPr>
          <w:rFonts w:hint="eastAsia" w:ascii="仿宋_GB2312" w:eastAsia="仿宋_GB2312"/>
          <w:sz w:val="32"/>
          <w:szCs w:val="32"/>
          <w:lang w:eastAsia="zh-CN"/>
        </w:rPr>
        <w:t>郝某军</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eastAsia="zh-CN"/>
        </w:rPr>
        <w:t>鼻腔及双侧外耳道血迹；头颅崩裂，部分脑组织外衣；颜面部散在擦伤；左肱骨中段骨折；左上臂中段内侧裂创；四肢多处擦挫伤</w:t>
      </w:r>
      <w:r>
        <w:rPr>
          <w:rFonts w:ascii="仿宋_GB2312" w:eastAsia="仿宋_GB2312"/>
          <w:sz w:val="32"/>
          <w:szCs w:val="32"/>
        </w:rPr>
        <w:t>。</w:t>
      </w:r>
      <w:r>
        <w:rPr>
          <w:rFonts w:hint="eastAsia" w:ascii="仿宋_GB2312" w:eastAsia="仿宋_GB2312"/>
          <w:sz w:val="32"/>
          <w:szCs w:val="32"/>
          <w:lang w:eastAsia="zh-CN"/>
        </w:rPr>
        <w:t>综合分析认为，</w:t>
      </w:r>
      <w:r>
        <w:rPr>
          <w:rFonts w:hint="eastAsia" w:ascii="仿宋_GB2312" w:eastAsia="仿宋_GB2312"/>
          <w:sz w:val="32"/>
          <w:szCs w:val="32"/>
          <w:lang w:val="en-US" w:eastAsia="zh-CN"/>
        </w:rPr>
        <w:t>郝某军死因符合压砸致头颅崩裂</w:t>
      </w:r>
      <w:r>
        <w:rPr>
          <w:rFonts w:hint="eastAsia" w:ascii="仿宋_GB2312" w:eastAsia="仿宋_GB2312"/>
          <w:sz w:val="32"/>
          <w:szCs w:val="32"/>
          <w:lang w:eastAsia="zh-CN"/>
        </w:rPr>
        <w:t>。</w:t>
      </w:r>
    </w:p>
    <w:p w14:paraId="03D387FF">
      <w:pPr>
        <w:pStyle w:val="9"/>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14:paraId="34E102B3">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（一）直接原因</w:t>
      </w:r>
    </w:p>
    <w:p w14:paraId="3D012453">
      <w:pPr>
        <w:snapToGrid/>
        <w:spacing w:before="0" w:beforeAutospacing="0" w:after="0" w:afterAutospacing="0" w:line="560" w:lineRule="exact"/>
        <w:ind w:firstLine="640" w:firstLineChars="200"/>
        <w:jc w:val="both"/>
        <w:textAlignment w:val="baseline"/>
        <w:rPr>
          <w:rFonts w:hint="eastAsia" w:ascii="仿宋_GB2312" w:eastAsia="仿宋_GB2312"/>
          <w:sz w:val="32"/>
          <w:szCs w:val="32"/>
          <w:lang w:eastAsia="zh-CN"/>
        </w:rPr>
      </w:pPr>
      <w:r>
        <w:rPr>
          <w:rStyle w:val="12"/>
          <w:rFonts w:hint="eastAsia" w:ascii="仿宋_GB2312" w:hAnsi="Times New Roman" w:eastAsia="仿宋_GB2312"/>
          <w:b w:val="0"/>
          <w:i w:val="0"/>
          <w:caps w:val="0"/>
          <w:spacing w:val="0"/>
          <w:w w:val="100"/>
          <w:kern w:val="2"/>
          <w:sz w:val="32"/>
          <w:szCs w:val="32"/>
          <w:lang w:val="en-US" w:eastAsia="zh-CN" w:bidi="ar-SA"/>
        </w:rPr>
        <w:t>作业人员在驾驶过程中（无证驾驶）操作不当，叉车不慎倾覆，</w:t>
      </w:r>
      <w:r>
        <w:rPr>
          <w:rFonts w:hint="eastAsia" w:ascii="仿宋_GB2312" w:eastAsia="仿宋_GB2312"/>
          <w:sz w:val="32"/>
          <w:szCs w:val="32"/>
          <w:lang w:eastAsia="zh-CN"/>
        </w:rPr>
        <w:t>直接导致事故发生。</w:t>
      </w:r>
    </w:p>
    <w:p w14:paraId="08093F99">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（二）间接原因</w:t>
      </w:r>
    </w:p>
    <w:p w14:paraId="7A2CA29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1.盛闰泽公司未落实设备安全操作规程，设备进场前未进行报审；在无人具备</w:t>
      </w:r>
      <w:r>
        <w:rPr>
          <w:rStyle w:val="12"/>
          <w:rFonts w:hint="eastAsia" w:ascii="仿宋_GB2312" w:hAnsi="Times New Roman" w:eastAsia="仿宋_GB2312"/>
          <w:b w:val="0"/>
          <w:i w:val="0"/>
          <w:caps w:val="0"/>
          <w:spacing w:val="0"/>
          <w:w w:val="100"/>
          <w:kern w:val="2"/>
          <w:sz w:val="32"/>
          <w:szCs w:val="32"/>
          <w:lang w:val="en-US" w:eastAsia="zh-CN" w:bidi="ar-SA"/>
        </w:rPr>
        <w:t>特种设备作业人员（叉车司机）证的情况下，</w:t>
      </w:r>
      <w:r>
        <w:rPr>
          <w:rFonts w:hint="eastAsia" w:ascii="仿宋_GB2312" w:eastAsia="仿宋_GB2312"/>
          <w:sz w:val="32"/>
          <w:szCs w:val="32"/>
          <w:lang w:val="en-US" w:eastAsia="zh-CN"/>
        </w:rPr>
        <w:t>将叉车投入使用；对该项目安全管理缺失，未建立健全项目安全管理规章制度和操作规程，作业现场安全管理缺失。</w:t>
      </w:r>
    </w:p>
    <w:p w14:paraId="01778331">
      <w:pPr>
        <w:spacing w:line="540" w:lineRule="exact"/>
        <w:ind w:firstLine="640" w:firstLineChars="200"/>
        <w:rPr>
          <w:rStyle w:val="12"/>
          <w:rFonts w:hint="eastAsia" w:ascii="仿宋_GB2312" w:hAnsi="仿宋_GB2312" w:eastAsia="仿宋_GB2312"/>
          <w:b w:val="0"/>
          <w:i w:val="0"/>
          <w:caps w:val="0"/>
          <w:spacing w:val="0"/>
          <w:w w:val="100"/>
          <w:kern w:val="2"/>
          <w:sz w:val="32"/>
          <w:szCs w:val="32"/>
          <w:lang w:val="en-US" w:eastAsia="zh-CN" w:bidi="ar-SA"/>
        </w:rPr>
      </w:pPr>
      <w:r>
        <w:rPr>
          <w:rFonts w:hint="eastAsia" w:ascii="仿宋_GB2312" w:eastAsia="仿宋_GB2312"/>
          <w:sz w:val="32"/>
          <w:szCs w:val="32"/>
          <w:lang w:val="en-US" w:eastAsia="zh-CN"/>
        </w:rPr>
        <w:t>2.</w:t>
      </w:r>
      <w:r>
        <w:rPr>
          <w:rStyle w:val="12"/>
          <w:rFonts w:hint="eastAsia" w:ascii="仿宋_GB2312" w:hAnsi="仿宋_GB2312" w:eastAsia="仿宋_GB2312"/>
          <w:b w:val="0"/>
          <w:i w:val="0"/>
          <w:caps w:val="0"/>
          <w:spacing w:val="0"/>
          <w:w w:val="100"/>
          <w:kern w:val="2"/>
          <w:sz w:val="32"/>
          <w:szCs w:val="32"/>
          <w:lang w:val="en-US" w:eastAsia="zh-CN" w:bidi="ar-SA"/>
        </w:rPr>
        <w:t>热联公司对本单位管理范围内作业人员的安全管理缺失。</w:t>
      </w:r>
    </w:p>
    <w:p w14:paraId="13F47AEB">
      <w:pPr>
        <w:spacing w:line="540" w:lineRule="exact"/>
        <w:ind w:firstLine="640" w:firstLineChars="200"/>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3.四建公司未严格落实项目部设备管理安全操作规程，叉车进场管理缺失；现场安全巡查检查不到位，未及时发现事故安全隐患。</w:t>
      </w:r>
    </w:p>
    <w:p w14:paraId="6E0DFFE6">
      <w:pPr>
        <w:spacing w:line="540" w:lineRule="exact"/>
        <w:ind w:firstLine="640" w:firstLineChars="200"/>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4.同济公司对现场安全巡查检查不到位，未及时发现未挂牌叉车进场并实施作业的事故安全隐患。</w:t>
      </w:r>
    </w:p>
    <w:p w14:paraId="3D9BC78C">
      <w:pPr>
        <w:spacing w:line="540" w:lineRule="exact"/>
        <w:ind w:firstLine="640" w:firstLineChars="200"/>
        <w:rPr>
          <w:rStyle w:val="12"/>
          <w:rFonts w:hint="eastAsia" w:ascii="仿宋_GB2312" w:hAnsi="仿宋_GB2312" w:eastAsia="仿宋_GB2312"/>
          <w:b w:val="0"/>
          <w:i w:val="0"/>
          <w:caps w:val="0"/>
          <w:spacing w:val="0"/>
          <w:w w:val="100"/>
          <w:kern w:val="2"/>
          <w:sz w:val="32"/>
          <w:szCs w:val="32"/>
          <w:lang w:val="en-US" w:eastAsia="zh-CN" w:bidi="ar-SA"/>
        </w:rPr>
      </w:pPr>
      <w:r>
        <w:rPr>
          <w:rStyle w:val="12"/>
          <w:rFonts w:hint="eastAsia" w:ascii="仿宋_GB2312" w:hAnsi="仿宋_GB2312" w:eastAsia="仿宋_GB2312"/>
          <w:b w:val="0"/>
          <w:i w:val="0"/>
          <w:caps w:val="0"/>
          <w:spacing w:val="0"/>
          <w:w w:val="100"/>
          <w:kern w:val="2"/>
          <w:sz w:val="32"/>
          <w:szCs w:val="32"/>
          <w:lang w:val="en-US" w:eastAsia="zh-CN" w:bidi="ar-SA"/>
        </w:rPr>
        <w:t>5.华为公司未有效对本单位生产经营项目进行统一协调、管理，未有效督促总包单位及监理单位落实项目安全管理主体责任。</w:t>
      </w:r>
    </w:p>
    <w:p w14:paraId="373A7A25">
      <w:pPr>
        <w:spacing w:line="540" w:lineRule="exact"/>
        <w:ind w:firstLine="643" w:firstLineChars="200"/>
        <w:rPr>
          <w:rFonts w:hint="eastAsia" w:ascii="仿宋_GB2312" w:eastAsia="仿宋_GB2312"/>
          <w:b/>
          <w:sz w:val="32"/>
          <w:szCs w:val="32"/>
          <w:lang w:eastAsia="zh-CN"/>
        </w:rPr>
      </w:pPr>
    </w:p>
    <w:p w14:paraId="17BFA9F2">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14:paraId="0848C6A2">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14:paraId="5FE4D5FC">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1.杜广明，盛闰泽公司项目负责人，</w:t>
      </w:r>
      <w:r>
        <w:rPr>
          <w:rFonts w:hint="eastAsia" w:ascii="仿宋_GB2312" w:eastAsia="仿宋_GB2312"/>
          <w:sz w:val="32"/>
          <w:szCs w:val="32"/>
          <w:lang w:val="en-US" w:eastAsia="zh-CN"/>
        </w:rPr>
        <w:t>租赁叉车后未报审</w:t>
      </w:r>
      <w:r>
        <w:rPr>
          <w:rStyle w:val="12"/>
          <w:rFonts w:hint="eastAsia" w:ascii="仿宋_GB2312" w:hAnsi="Times New Roman" w:eastAsia="仿宋_GB2312"/>
          <w:b w:val="0"/>
          <w:i w:val="0"/>
          <w:caps w:val="0"/>
          <w:spacing w:val="0"/>
          <w:w w:val="100"/>
          <w:kern w:val="2"/>
          <w:sz w:val="32"/>
          <w:szCs w:val="32"/>
          <w:lang w:val="en-US" w:eastAsia="zh-CN" w:bidi="ar-SA"/>
        </w:rPr>
        <w:t>；未对作业现场进行安全管理，在作业人员无叉车证的情况下使用叉车；未建立健全项目安全规章制度和安全操作规程，对本次事故负有责任</w:t>
      </w:r>
      <w:r>
        <w:rPr>
          <w:rFonts w:hint="eastAsia" w:ascii="仿宋_GB2312" w:eastAsia="仿宋_GB2312"/>
          <w:sz w:val="32"/>
          <w:szCs w:val="32"/>
          <w:highlight w:val="none"/>
          <w:lang w:val="en-US" w:eastAsia="zh-CN"/>
        </w:rPr>
        <w:t>。</w:t>
      </w:r>
    </w:p>
    <w:p w14:paraId="69A93205">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2.尹学祥，盛闰泽公司法定代表人，</w:t>
      </w:r>
      <w:r>
        <w:rPr>
          <w:rStyle w:val="12"/>
          <w:rFonts w:hint="eastAsia" w:ascii="仿宋_GB2312" w:hAnsi="Times New Roman" w:eastAsia="仿宋_GB2312" w:cs="Times New Roman"/>
          <w:b w:val="0"/>
          <w:i w:val="0"/>
          <w:caps w:val="0"/>
          <w:spacing w:val="0"/>
          <w:w w:val="100"/>
          <w:kern w:val="2"/>
          <w:sz w:val="32"/>
          <w:szCs w:val="32"/>
          <w:lang w:val="en-US" w:eastAsia="zh-CN" w:bidi="ar-SA"/>
        </w:rPr>
        <w:t>安全生产第</w:t>
      </w:r>
      <w:r>
        <w:rPr>
          <w:rFonts w:hint="eastAsia" w:ascii="仿宋_GB2312" w:eastAsia="仿宋_GB2312"/>
          <w:sz w:val="32"/>
          <w:szCs w:val="32"/>
          <w:highlight w:val="none"/>
          <w:lang w:val="en-US" w:eastAsia="zh-CN"/>
        </w:rPr>
        <w:t>一责任人，</w:t>
      </w:r>
      <w:r>
        <w:rPr>
          <w:rFonts w:hint="eastAsia" w:ascii="仿宋_GB2312" w:eastAsia="仿宋_GB2312"/>
          <w:sz w:val="32"/>
          <w:szCs w:val="32"/>
          <w:lang w:val="en-US" w:eastAsia="zh-CN"/>
        </w:rPr>
        <w:t>对本单位生产经营项目安全管理缺失，未建立健全项目安全管理规章制度和操作规程，作业现场安全管理缺失</w:t>
      </w:r>
      <w:r>
        <w:rPr>
          <w:rFonts w:hint="eastAsia" w:ascii="仿宋_GB2312" w:eastAsia="仿宋_GB2312"/>
          <w:sz w:val="32"/>
          <w:szCs w:val="32"/>
          <w:highlight w:val="none"/>
          <w:lang w:val="en-US" w:eastAsia="zh-CN"/>
        </w:rPr>
        <w:t>，对本次事故负有管理责任。</w:t>
      </w:r>
    </w:p>
    <w:p w14:paraId="403636D0">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3.吴福玲，热联公司法定代表人，未将事故相关人员纳入本单位安全生产管理体系，对本单位管理范围内作业人员管理缺失，对本次事故发生负有管理责任。</w:t>
      </w:r>
    </w:p>
    <w:p w14:paraId="306793E3">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4.刘志远，四建公司项目经理，项目安全生产第一责任人，</w:t>
      </w:r>
      <w:r>
        <w:rPr>
          <w:rStyle w:val="12"/>
          <w:rFonts w:hint="eastAsia" w:ascii="仿宋_GB2312" w:hAnsi="仿宋_GB2312" w:eastAsia="仿宋_GB2312"/>
          <w:b w:val="0"/>
          <w:i w:val="0"/>
          <w:caps w:val="0"/>
          <w:spacing w:val="0"/>
          <w:w w:val="100"/>
          <w:kern w:val="2"/>
          <w:sz w:val="32"/>
          <w:szCs w:val="32"/>
          <w:lang w:val="en-US" w:eastAsia="zh-CN" w:bidi="ar-SA"/>
        </w:rPr>
        <w:t>未严格落实项目部设备管理安全操作规程，对流动设备进场管理缺失；未通过技术、管理措施，及时发现项目工地内的违规行为及事故隐患</w:t>
      </w:r>
      <w:r>
        <w:rPr>
          <w:rFonts w:hint="eastAsia" w:ascii="仿宋_GB2312" w:eastAsia="仿宋_GB2312"/>
          <w:sz w:val="32"/>
          <w:szCs w:val="32"/>
          <w:highlight w:val="none"/>
          <w:lang w:val="en-US" w:eastAsia="zh-CN"/>
        </w:rPr>
        <w:t>，对本次事故发生负有管理责任。</w:t>
      </w:r>
    </w:p>
    <w:p w14:paraId="09CAE942">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5.黄粟宇，同济公司总监，</w:t>
      </w:r>
      <w:r>
        <w:rPr>
          <w:rStyle w:val="12"/>
          <w:rFonts w:hint="eastAsia" w:ascii="仿宋_GB2312" w:hAnsi="仿宋_GB2312" w:eastAsia="仿宋_GB2312"/>
          <w:b w:val="0"/>
          <w:i w:val="0"/>
          <w:caps w:val="0"/>
          <w:spacing w:val="0"/>
          <w:w w:val="100"/>
          <w:kern w:val="2"/>
          <w:sz w:val="32"/>
          <w:szCs w:val="32"/>
          <w:lang w:val="en-US" w:eastAsia="zh-CN" w:bidi="ar-SA"/>
        </w:rPr>
        <w:t>对现场安全巡查检查不到位，</w:t>
      </w:r>
      <w:r>
        <w:rPr>
          <w:rFonts w:hint="eastAsia" w:ascii="仿宋_GB2312" w:eastAsia="仿宋_GB2312"/>
          <w:sz w:val="32"/>
          <w:szCs w:val="32"/>
          <w:highlight w:val="none"/>
          <w:lang w:val="en-US" w:eastAsia="zh-CN"/>
        </w:rPr>
        <w:t>未及时发现、消除事故隐患，对本次事故发生负有管理责任。</w:t>
      </w:r>
    </w:p>
    <w:p w14:paraId="5B7A6DF3">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eastAsia="仿宋_GB2312"/>
          <w:sz w:val="32"/>
          <w:szCs w:val="32"/>
          <w:highlight w:val="none"/>
          <w:lang w:val="en-US" w:eastAsia="zh-CN"/>
        </w:rPr>
        <w:t>6.陈志中，华为公司项目经理，未</w:t>
      </w:r>
      <w:r>
        <w:rPr>
          <w:rStyle w:val="12"/>
          <w:rFonts w:hint="eastAsia" w:ascii="仿宋_GB2312" w:hAnsi="仿宋_GB2312" w:eastAsia="仿宋_GB2312"/>
          <w:b w:val="0"/>
          <w:i w:val="0"/>
          <w:caps w:val="0"/>
          <w:spacing w:val="0"/>
          <w:w w:val="100"/>
          <w:kern w:val="2"/>
          <w:sz w:val="32"/>
          <w:szCs w:val="32"/>
          <w:lang w:val="en-US" w:eastAsia="zh-CN" w:bidi="ar-SA"/>
        </w:rPr>
        <w:t>对本单位生产经营项目进行统一协调、管理，未通过安全检查巡查，或督促总包单位、监理单位</w:t>
      </w:r>
      <w:r>
        <w:rPr>
          <w:rFonts w:hint="eastAsia" w:ascii="仿宋_GB2312" w:eastAsia="仿宋_GB2312"/>
          <w:sz w:val="32"/>
          <w:szCs w:val="32"/>
          <w:highlight w:val="none"/>
          <w:lang w:val="en-US" w:eastAsia="zh-CN"/>
        </w:rPr>
        <w:t>及时发现、消除事故隐患，对本次事故发生负有管理责任。</w:t>
      </w:r>
    </w:p>
    <w:p w14:paraId="4C825926">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7.郝某军，无证驾驶叉车，直接导致本次事故发生，对本次事故发生负有直接责任。</w:t>
      </w:r>
    </w:p>
    <w:p w14:paraId="6EA988F3">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建议公安青浦分局依法追究杜广明刑事责任。</w:t>
      </w:r>
    </w:p>
    <w:p w14:paraId="19CF146C">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建议区应急局依法分别给予尹学祥、吴福玲、刘志远、黄粟宇、陈志中等人个人行政处罚。</w:t>
      </w:r>
    </w:p>
    <w:p w14:paraId="21844BC6">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鉴于郝某军本人已在本次事故中死亡，建议不予追究。</w:t>
      </w:r>
    </w:p>
    <w:p w14:paraId="1DA4F7E0">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14:paraId="308022DC">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盛闰泽建设工程有限公司，</w:t>
      </w:r>
      <w:r>
        <w:rPr>
          <w:rFonts w:hint="eastAsia" w:ascii="仿宋_GB2312" w:eastAsia="仿宋_GB2312"/>
          <w:sz w:val="32"/>
          <w:szCs w:val="32"/>
          <w:lang w:val="en-US" w:eastAsia="zh-CN"/>
        </w:rPr>
        <w:t>对该项目安全管理缺失，未建立健全项目安全管理规章制度和操作规程，作业现场安全管理缺失，</w:t>
      </w:r>
      <w:r>
        <w:rPr>
          <w:rFonts w:hint="eastAsia" w:ascii="仿宋_GB2312" w:eastAsia="仿宋_GB2312"/>
          <w:sz w:val="32"/>
          <w:szCs w:val="32"/>
          <w:highlight w:val="none"/>
          <w:lang w:val="en-US" w:eastAsia="zh-CN"/>
        </w:rPr>
        <w:t>对本次事故的发生负有管理责任。</w:t>
      </w:r>
    </w:p>
    <w:p w14:paraId="18673212">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建议区应急局依法给予南京盛闰泽建设工程有限公司行政处罚。</w:t>
      </w:r>
    </w:p>
    <w:p w14:paraId="2C7A9892">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w:t>
      </w:r>
      <w:bookmarkStart w:id="0" w:name="_GoBack"/>
      <w:bookmarkEnd w:id="0"/>
      <w:r>
        <w:rPr>
          <w:rFonts w:ascii="仿宋_GB2312" w:eastAsia="仿宋_GB2312"/>
          <w:b/>
          <w:sz w:val="32"/>
          <w:szCs w:val="32"/>
        </w:rPr>
        <w:t>整改措施</w:t>
      </w:r>
    </w:p>
    <w:p w14:paraId="46781DC3">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（一）吸取事故教训，严格落实设备管控</w:t>
      </w:r>
    </w:p>
    <w:p w14:paraId="4C6D1E0A">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相关单位应当深刻吸取事故教训，坚决做好进场设备，尤其是特种设备管理。各单位应当建立健全特种设备管理流程，严格落实特种设备管理措施，卡紧准入门槛，做到未经检验不进场、不使用，严防违章、无证操作特种设备行为发生。</w:t>
      </w:r>
    </w:p>
    <w:p w14:paraId="7BE3F7FC">
      <w:pPr>
        <w:numPr>
          <w:ilvl w:val="0"/>
          <w:numId w:val="2"/>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强化现场管理，有力夯实风险管控</w:t>
      </w:r>
    </w:p>
    <w:p w14:paraId="10892371">
      <w:pPr>
        <w:numPr>
          <w:ilvl w:val="0"/>
          <w:numId w:val="0"/>
        </w:numPr>
        <w:spacing w:line="54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相关企业要针对事故所暴露出来的问题，全面梳理各自相关管理体系、管理制度，查漏补缺、吸取教训。项目部应当有力夯实现场安全管理工作，建立健全项目部安全风险分级管控和隐患排查治理双重预防工作机制，加强现场检查巡查，通过技术、管理、教育措施，及时发现并消除生产安全事故隐患，谨防事故发生。</w:t>
      </w:r>
    </w:p>
    <w:p w14:paraId="5D263E4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14:paraId="0EEC8F8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14:paraId="5F8F3297">
      <w:pPr>
        <w:pStyle w:val="9"/>
        <w:rPr>
          <w:rFonts w:hint="default"/>
          <w:lang w:val="en-US" w:eastAsia="zh-CN"/>
        </w:rPr>
      </w:pPr>
    </w:p>
    <w:p w14:paraId="68C281E2">
      <w:pPr>
        <w:rPr>
          <w:rFonts w:hint="default"/>
          <w:lang w:val="en-US" w:eastAsia="zh-CN"/>
        </w:rPr>
      </w:pPr>
    </w:p>
    <w:p w14:paraId="798D59D4">
      <w:pPr>
        <w:pStyle w:val="2"/>
        <w:rPr>
          <w:rFonts w:hint="default"/>
          <w:lang w:val="en-US" w:eastAsia="zh-CN"/>
        </w:rPr>
      </w:pPr>
    </w:p>
    <w:p w14:paraId="347E0B8F">
      <w:pPr>
        <w:pStyle w:val="9"/>
        <w:rPr>
          <w:lang w:val="en-US" w:eastAsia="zh-CN"/>
        </w:rPr>
      </w:pPr>
    </w:p>
    <w:p w14:paraId="4531E20B">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highlight w:val="none"/>
          <w:lang w:val="en-US" w:eastAsia="zh-CN"/>
        </w:rPr>
        <w:t>南京盛闰泽建设工程有限公司</w:t>
      </w:r>
      <w:r>
        <w:rPr>
          <w:rFonts w:ascii="仿宋_GB2312" w:eastAsia="仿宋_GB2312"/>
          <w:sz w:val="32"/>
          <w:szCs w:val="32"/>
        </w:rPr>
        <w:t>“</w:t>
      </w:r>
      <w:r>
        <w:rPr>
          <w:rFonts w:hint="eastAsia" w:ascii="仿宋_GB2312" w:eastAsia="仿宋_GB2312"/>
          <w:sz w:val="32"/>
          <w:szCs w:val="32"/>
          <w:lang w:val="en-US" w:eastAsia="zh-CN"/>
        </w:rPr>
        <w:t>10.20”</w:t>
      </w:r>
      <w:r>
        <w:rPr>
          <w:rFonts w:hint="eastAsia" w:ascii="仿宋_GB2312" w:eastAsia="仿宋_GB2312"/>
          <w:sz w:val="32"/>
          <w:szCs w:val="32"/>
        </w:rPr>
        <w:t xml:space="preserve"> </w:t>
      </w:r>
    </w:p>
    <w:p w14:paraId="4CD4A4B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物体打击一般事故</w:t>
      </w:r>
      <w:r>
        <w:rPr>
          <w:rFonts w:hint="eastAsia" w:ascii="仿宋_GB2312" w:eastAsia="仿宋_GB2312"/>
          <w:sz w:val="32"/>
          <w:szCs w:val="32"/>
        </w:rPr>
        <w:t>调查组</w:t>
      </w:r>
      <w:r>
        <w:rPr>
          <w:rFonts w:hint="eastAsia" w:ascii="仿宋_GB2312" w:eastAsia="仿宋_GB2312"/>
          <w:sz w:val="32"/>
          <w:szCs w:val="32"/>
          <w:lang w:val="en-US" w:eastAsia="zh-CN"/>
        </w:rPr>
        <w:t xml:space="preserve">       </w:t>
      </w:r>
    </w:p>
    <w:p w14:paraId="57121467">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12</w:t>
      </w:r>
      <w:r>
        <w:rPr>
          <w:rFonts w:ascii="仿宋_GB2312" w:eastAsia="仿宋_GB2312"/>
          <w:sz w:val="32"/>
          <w:szCs w:val="32"/>
        </w:rPr>
        <w:t>月</w:t>
      </w:r>
      <w:r>
        <w:rPr>
          <w:rFonts w:hint="eastAsia" w:ascii="仿宋_GB2312" w:eastAsia="仿宋_GB2312"/>
          <w:sz w:val="32"/>
          <w:szCs w:val="32"/>
          <w:lang w:val="en-US" w:eastAsia="zh-CN"/>
        </w:rPr>
        <w:t>2</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pgNumType w:fmt="decimal"/>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8845D0-9591-4F79-A90F-ED39292B4E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DEC1269-E237-4373-9770-0F131078A745}"/>
  </w:font>
  <w:font w:name="仿宋">
    <w:panose1 w:val="02010609060101010101"/>
    <w:charset w:val="86"/>
    <w:family w:val="modern"/>
    <w:pitch w:val="default"/>
    <w:sig w:usb0="800002BF" w:usb1="38CF7CFA" w:usb2="00000016" w:usb3="00000000" w:csb0="00040001" w:csb1="00000000"/>
    <w:embedRegular r:id="rId3" w:fontKey="{97886A3C-05BC-4935-BDD8-6104269298D0}"/>
  </w:font>
  <w:font w:name="方正小标宋简体">
    <w:panose1 w:val="02010600010101010101"/>
    <w:charset w:val="86"/>
    <w:family w:val="script"/>
    <w:pitch w:val="default"/>
    <w:sig w:usb0="00000001" w:usb1="080E0000" w:usb2="00000000" w:usb3="00000000" w:csb0="00040000" w:csb1="00000000"/>
    <w:embedRegular r:id="rId4" w:fontKey="{9F16A956-77B4-4F5C-B776-D83A4AC814BE}"/>
  </w:font>
  <w:font w:name="仿宋_GB2312">
    <w:panose1 w:val="02010609030101010101"/>
    <w:charset w:val="86"/>
    <w:family w:val="modern"/>
    <w:pitch w:val="default"/>
    <w:sig w:usb0="00000001" w:usb1="080E0000" w:usb2="00000000" w:usb3="00000000" w:csb0="00040000" w:csb1="00000000"/>
    <w:embedRegular r:id="rId5" w:fontKey="{414EF7A4-1D7B-4EA8-AA88-CB2FC3AC13E9}"/>
  </w:font>
  <w:font w:name="楷体">
    <w:panose1 w:val="02010609060101010101"/>
    <w:charset w:val="86"/>
    <w:family w:val="modern"/>
    <w:pitch w:val="default"/>
    <w:sig w:usb0="800002BF" w:usb1="38CF7CFA" w:usb2="00000016" w:usb3="00000000" w:csb0="00040001" w:csb1="00000000"/>
    <w:embedRegular r:id="rId6" w:fontKey="{B3483200-27E2-4D5E-BEE0-B1ED569B0539}"/>
  </w:font>
  <w:font w:name="方正小标宋_GBK">
    <w:panose1 w:val="02000000000000000000"/>
    <w:charset w:val="86"/>
    <w:family w:val="auto"/>
    <w:pitch w:val="default"/>
    <w:sig w:usb0="A00002BF" w:usb1="38CF7CFA" w:usb2="00082016" w:usb3="00000000" w:csb0="00040001" w:csb1="00000000"/>
    <w:embedRegular r:id="rId7" w:fontKey="{6BD0DA07-9FC0-42DA-8DE1-75DED1E859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6E2EC">
    <w:pPr>
      <w:pStyle w:val="5"/>
      <w:widowControl/>
      <w:snapToGrid w:val="0"/>
      <w:jc w:val="left"/>
      <w:textAlignment w:val="baseline"/>
      <w:rPr>
        <w:rStyle w:val="12"/>
        <w:rFonts w:ascii="Calibri" w:hAnsi="Calibri" w:eastAsia="宋体"/>
        <w:kern w:val="2"/>
        <w:sz w:val="18"/>
        <w:szCs w:val="18"/>
        <w:lang w:val="en-US" w:eastAsia="zh-CN" w:bidi="ar-SA"/>
      </w:rPr>
    </w:pPr>
    <w:r>
      <w:rPr>
        <w:sz w:val="18"/>
      </w:rPr>
      <w:pict>
        <v:shape id="_x0000_s4099" o:spid="_x0000_s409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099A292F">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w: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14:paraId="619D62CB">
                <w:pPr>
                  <w:pStyle w:val="5"/>
                  <w:widowControl/>
                  <w:snapToGrid w:val="0"/>
                  <w:jc w:val="left"/>
                  <w:textAlignment w:val="baseline"/>
                  <w:rPr>
                    <w:rStyle w:val="12"/>
                    <w:rFonts w:ascii="Calibri" w:hAnsi="Calibri" w:eastAsia="宋体"/>
                    <w:kern w:val="2"/>
                    <w:sz w:val="28"/>
                    <w:szCs w:val="28"/>
                    <w:lang w:val="en-US" w:eastAsia="zh-CN" w:bidi="ar-SA"/>
                  </w:rPr>
                </w:pPr>
              </w:p>
              <w:p w14:paraId="248696BB">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1">
    <w:nsid w:val="7FE0AC47"/>
    <w:multiLevelType w:val="singleLevel"/>
    <w:tmpl w:val="7FE0AC4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07B0FF3"/>
    <w:rsid w:val="007D1230"/>
    <w:rsid w:val="00CA22C7"/>
    <w:rsid w:val="024B710A"/>
    <w:rsid w:val="024C102D"/>
    <w:rsid w:val="032A0E7E"/>
    <w:rsid w:val="03487F12"/>
    <w:rsid w:val="03680E27"/>
    <w:rsid w:val="040C1474"/>
    <w:rsid w:val="04A141B5"/>
    <w:rsid w:val="058015C3"/>
    <w:rsid w:val="062D4022"/>
    <w:rsid w:val="0674249A"/>
    <w:rsid w:val="069E5BE2"/>
    <w:rsid w:val="06CB4FA1"/>
    <w:rsid w:val="071D687C"/>
    <w:rsid w:val="079326F1"/>
    <w:rsid w:val="09951EDE"/>
    <w:rsid w:val="0B775A70"/>
    <w:rsid w:val="0BDB7F29"/>
    <w:rsid w:val="0C8502AE"/>
    <w:rsid w:val="0CEC046F"/>
    <w:rsid w:val="0DBA23FD"/>
    <w:rsid w:val="0EA177B1"/>
    <w:rsid w:val="0EC83E9C"/>
    <w:rsid w:val="0EED2C1D"/>
    <w:rsid w:val="0F2704AB"/>
    <w:rsid w:val="0FCB764B"/>
    <w:rsid w:val="0FD45434"/>
    <w:rsid w:val="10470832"/>
    <w:rsid w:val="10E05F42"/>
    <w:rsid w:val="11D3156D"/>
    <w:rsid w:val="12213752"/>
    <w:rsid w:val="12C14EC5"/>
    <w:rsid w:val="139F1F37"/>
    <w:rsid w:val="14B20F69"/>
    <w:rsid w:val="160F556A"/>
    <w:rsid w:val="16750620"/>
    <w:rsid w:val="16784B65"/>
    <w:rsid w:val="16D6779B"/>
    <w:rsid w:val="174B5E03"/>
    <w:rsid w:val="18185585"/>
    <w:rsid w:val="188D36E8"/>
    <w:rsid w:val="18B170F2"/>
    <w:rsid w:val="1A6C2697"/>
    <w:rsid w:val="1ABA0B77"/>
    <w:rsid w:val="1AD3554C"/>
    <w:rsid w:val="1B866987"/>
    <w:rsid w:val="1BC81072"/>
    <w:rsid w:val="1C957560"/>
    <w:rsid w:val="1D6E5DBE"/>
    <w:rsid w:val="1DD531CD"/>
    <w:rsid w:val="1E4F4E40"/>
    <w:rsid w:val="1E9F0E6B"/>
    <w:rsid w:val="1EEB3AD4"/>
    <w:rsid w:val="1FFF684D"/>
    <w:rsid w:val="204245B6"/>
    <w:rsid w:val="232E4531"/>
    <w:rsid w:val="23647C05"/>
    <w:rsid w:val="23B713B3"/>
    <w:rsid w:val="23BD2BF2"/>
    <w:rsid w:val="25C028AA"/>
    <w:rsid w:val="26414990"/>
    <w:rsid w:val="26D50C00"/>
    <w:rsid w:val="27043728"/>
    <w:rsid w:val="27687F35"/>
    <w:rsid w:val="2810627B"/>
    <w:rsid w:val="2AD73A46"/>
    <w:rsid w:val="2B332880"/>
    <w:rsid w:val="2BE27FA3"/>
    <w:rsid w:val="2C9434EA"/>
    <w:rsid w:val="2D082BBD"/>
    <w:rsid w:val="2D9E2017"/>
    <w:rsid w:val="2E8A6C28"/>
    <w:rsid w:val="2EBB5F48"/>
    <w:rsid w:val="2F39628F"/>
    <w:rsid w:val="30336FAA"/>
    <w:rsid w:val="314447CA"/>
    <w:rsid w:val="319F3EC0"/>
    <w:rsid w:val="32110115"/>
    <w:rsid w:val="32FC7D29"/>
    <w:rsid w:val="34692F9B"/>
    <w:rsid w:val="351849C1"/>
    <w:rsid w:val="36AA5DFB"/>
    <w:rsid w:val="36E81097"/>
    <w:rsid w:val="37115D9F"/>
    <w:rsid w:val="37787DF7"/>
    <w:rsid w:val="38E02938"/>
    <w:rsid w:val="38FA25B3"/>
    <w:rsid w:val="39E13793"/>
    <w:rsid w:val="3A192D6D"/>
    <w:rsid w:val="3AB65FA0"/>
    <w:rsid w:val="3BB6283D"/>
    <w:rsid w:val="3C363525"/>
    <w:rsid w:val="3C5C4371"/>
    <w:rsid w:val="3CB2175B"/>
    <w:rsid w:val="3CF60D57"/>
    <w:rsid w:val="3D511717"/>
    <w:rsid w:val="3E07004E"/>
    <w:rsid w:val="3E3D0C2E"/>
    <w:rsid w:val="3F4E3493"/>
    <w:rsid w:val="40DF0364"/>
    <w:rsid w:val="41221E98"/>
    <w:rsid w:val="43160791"/>
    <w:rsid w:val="434765EB"/>
    <w:rsid w:val="434A3F97"/>
    <w:rsid w:val="435A6C4E"/>
    <w:rsid w:val="43783016"/>
    <w:rsid w:val="44C245EF"/>
    <w:rsid w:val="462E05A0"/>
    <w:rsid w:val="483F7694"/>
    <w:rsid w:val="48F13107"/>
    <w:rsid w:val="493D31D5"/>
    <w:rsid w:val="49D04702"/>
    <w:rsid w:val="4A376CBF"/>
    <w:rsid w:val="4A6D31D2"/>
    <w:rsid w:val="4A844157"/>
    <w:rsid w:val="4AB64608"/>
    <w:rsid w:val="4B7412E0"/>
    <w:rsid w:val="4C095110"/>
    <w:rsid w:val="4C234C08"/>
    <w:rsid w:val="4D3B0DF4"/>
    <w:rsid w:val="4DF9018F"/>
    <w:rsid w:val="4E0E614A"/>
    <w:rsid w:val="4EDF3322"/>
    <w:rsid w:val="4F0330FB"/>
    <w:rsid w:val="52417843"/>
    <w:rsid w:val="52667DA4"/>
    <w:rsid w:val="53662ACE"/>
    <w:rsid w:val="53C73EB5"/>
    <w:rsid w:val="53F02939"/>
    <w:rsid w:val="544B12E2"/>
    <w:rsid w:val="54550E00"/>
    <w:rsid w:val="55A62D86"/>
    <w:rsid w:val="55AB791A"/>
    <w:rsid w:val="55E86627"/>
    <w:rsid w:val="56235FA5"/>
    <w:rsid w:val="56B46D6B"/>
    <w:rsid w:val="571D7360"/>
    <w:rsid w:val="588144B9"/>
    <w:rsid w:val="5927777C"/>
    <w:rsid w:val="59842188"/>
    <w:rsid w:val="599D30E1"/>
    <w:rsid w:val="599E4D63"/>
    <w:rsid w:val="5B7223E4"/>
    <w:rsid w:val="5D3715D8"/>
    <w:rsid w:val="5D3A3055"/>
    <w:rsid w:val="5E957595"/>
    <w:rsid w:val="5EB01D5C"/>
    <w:rsid w:val="5F5A335C"/>
    <w:rsid w:val="60656BC7"/>
    <w:rsid w:val="60F807CA"/>
    <w:rsid w:val="618353BD"/>
    <w:rsid w:val="6223195B"/>
    <w:rsid w:val="62C27B96"/>
    <w:rsid w:val="636F4ADC"/>
    <w:rsid w:val="64C5269B"/>
    <w:rsid w:val="64EC1BAB"/>
    <w:rsid w:val="654C6212"/>
    <w:rsid w:val="656F4C06"/>
    <w:rsid w:val="65B31CC7"/>
    <w:rsid w:val="66BE65DE"/>
    <w:rsid w:val="672C1306"/>
    <w:rsid w:val="68B43ADD"/>
    <w:rsid w:val="693441A0"/>
    <w:rsid w:val="69BA2BA1"/>
    <w:rsid w:val="69EB50FA"/>
    <w:rsid w:val="6A1A357A"/>
    <w:rsid w:val="6B5601E4"/>
    <w:rsid w:val="6BE20961"/>
    <w:rsid w:val="6BFB0ACC"/>
    <w:rsid w:val="6C38017C"/>
    <w:rsid w:val="6C457BE2"/>
    <w:rsid w:val="6D0F00F5"/>
    <w:rsid w:val="6DB84FF9"/>
    <w:rsid w:val="6E210996"/>
    <w:rsid w:val="6F206390"/>
    <w:rsid w:val="6FCC26C5"/>
    <w:rsid w:val="707F087B"/>
    <w:rsid w:val="70E629FD"/>
    <w:rsid w:val="70FB3DC1"/>
    <w:rsid w:val="710870BC"/>
    <w:rsid w:val="73302C80"/>
    <w:rsid w:val="756F40AB"/>
    <w:rsid w:val="759F66BD"/>
    <w:rsid w:val="76160274"/>
    <w:rsid w:val="77604325"/>
    <w:rsid w:val="77FC247B"/>
    <w:rsid w:val="79047466"/>
    <w:rsid w:val="791E35C3"/>
    <w:rsid w:val="79A157D2"/>
    <w:rsid w:val="79B91CBC"/>
    <w:rsid w:val="7A01119F"/>
    <w:rsid w:val="7A1237C6"/>
    <w:rsid w:val="7AFE673E"/>
    <w:rsid w:val="7B8E1408"/>
    <w:rsid w:val="7BB40EC0"/>
    <w:rsid w:val="7BE33233"/>
    <w:rsid w:val="7C7D2C09"/>
    <w:rsid w:val="7CC82004"/>
    <w:rsid w:val="7D213E5C"/>
    <w:rsid w:val="7FAE4D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9"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4628</Words>
  <Characters>4870</Characters>
  <TotalTime>3</TotalTime>
  <ScaleCrop>false</ScaleCrop>
  <LinksUpToDate>false</LinksUpToDate>
  <CharactersWithSpaces>4897</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cp:lastPrinted>2022-11-28T00:44:00Z</cp:lastPrinted>
  <dcterms:modified xsi:type="dcterms:W3CDTF">2025-11-12T07:42:40Z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772273A55D6B4CE2A3CAE8A8256B17BC</vt:lpwstr>
  </property>
  <property fmtid="{D5CDD505-2E9C-101B-9397-08002B2CF9AE}" pid="4" name="KSOTemplateDocerSaveRecord">
    <vt:lpwstr>eyJoZGlkIjoiMTBjZjRhZGFhNTU0MzU5ZDI2ZTVmZmJkZjY2M2QxYjQiLCJ1c2VySWQiOiI3NTczOTA1ODUifQ==</vt:lpwstr>
  </property>
</Properties>
</file>