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93BBA">
      <w:pPr>
        <w:tabs>
          <w:tab w:val="left" w:pos="8040"/>
        </w:tabs>
        <w:spacing w:line="560" w:lineRule="exact"/>
        <w:ind w:firstLine="672" w:firstLineChars="200"/>
        <w:jc w:val="center"/>
        <w:rPr>
          <w:rFonts w:eastAsia="方正小标宋简体"/>
          <w:spacing w:val="8"/>
          <w:sz w:val="32"/>
          <w:szCs w:val="32"/>
        </w:rPr>
      </w:pPr>
    </w:p>
    <w:p w14:paraId="6C24BFD1">
      <w:pPr>
        <w:spacing w:line="560" w:lineRule="exact"/>
        <w:ind w:firstLine="792" w:firstLineChars="200"/>
        <w:jc w:val="center"/>
        <w:rPr>
          <w:rFonts w:ascii="方正小标宋简体" w:hAnsi="方正小标宋_GBK" w:eastAsia="方正小标宋简体" w:cs="方正小标宋_GBK"/>
          <w:w w:val="90"/>
          <w:sz w:val="44"/>
          <w:szCs w:val="44"/>
        </w:rPr>
      </w:pPr>
      <w:r>
        <w:rPr>
          <w:rFonts w:hint="eastAsia" w:ascii="方正小标宋简体" w:hAnsi="方正小标宋_GBK" w:eastAsia="方正小标宋简体" w:cs="方正小标宋_GBK"/>
          <w:w w:val="90"/>
          <w:sz w:val="44"/>
          <w:szCs w:val="44"/>
        </w:rPr>
        <w:t>天津市</w:t>
      </w:r>
      <w:r>
        <w:rPr>
          <w:rFonts w:ascii="方正小标宋简体" w:hAnsi="方正小标宋_GBK" w:eastAsia="方正小标宋简体" w:cs="方正小标宋_GBK"/>
          <w:w w:val="90"/>
          <w:sz w:val="44"/>
          <w:szCs w:val="44"/>
        </w:rPr>
        <w:t>富仁板带有限公司</w:t>
      </w:r>
      <w:r>
        <w:rPr>
          <w:rFonts w:hint="eastAsia" w:ascii="方正小标宋简体" w:hAnsi="方正小标宋_GBK" w:eastAsia="方正小标宋简体" w:cs="方正小标宋_GBK"/>
          <w:w w:val="90"/>
          <w:sz w:val="44"/>
          <w:szCs w:val="44"/>
        </w:rPr>
        <w:t>“6·6”</w:t>
      </w:r>
    </w:p>
    <w:p w14:paraId="6669879F">
      <w:pPr>
        <w:spacing w:line="560" w:lineRule="exact"/>
        <w:ind w:firstLine="792" w:firstLineChars="200"/>
        <w:jc w:val="center"/>
        <w:rPr>
          <w:rFonts w:ascii="方正小标宋简体" w:hAnsi="方正小标宋_GBK" w:eastAsia="方正小标宋简体" w:cs="方正小标宋_GBK"/>
          <w:w w:val="90"/>
          <w:sz w:val="44"/>
          <w:szCs w:val="44"/>
        </w:rPr>
      </w:pPr>
      <w:r>
        <w:rPr>
          <w:rFonts w:hint="eastAsia" w:ascii="方正小标宋简体" w:hAnsi="方正小标宋_GBK" w:eastAsia="方正小标宋简体" w:cs="方正小标宋_GBK"/>
          <w:w w:val="90"/>
          <w:sz w:val="44"/>
          <w:szCs w:val="44"/>
        </w:rPr>
        <w:t>爆炸事故调查报告</w:t>
      </w:r>
    </w:p>
    <w:p w14:paraId="13CE0A14">
      <w:pPr>
        <w:spacing w:line="560" w:lineRule="exact"/>
        <w:ind w:firstLine="640" w:firstLineChars="200"/>
        <w:jc w:val="left"/>
        <w:rPr>
          <w:rFonts w:ascii="仿宋_GB2312" w:hAnsi="仿宋_GB2312" w:eastAsia="仿宋_GB2312" w:cs="仿宋_GB2312"/>
          <w:sz w:val="32"/>
          <w:szCs w:val="32"/>
        </w:rPr>
      </w:pPr>
    </w:p>
    <w:p w14:paraId="1A7D623D">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2022年6月6日14时30</w:t>
      </w:r>
      <w:r>
        <w:rPr>
          <w:rFonts w:hint="eastAsia" w:ascii="仿宋_GB2312" w:hAnsi="仿宋_GB2312" w:eastAsia="仿宋_GB2312" w:cs="仿宋_GB2312"/>
          <w:sz w:val="32"/>
          <w:szCs w:val="32"/>
        </w:rPr>
        <w:t>分左右，位于静海区静海镇的天津市富仁板带有限公司酸再生车间内一酸罐发生爆炸，造</w:t>
      </w:r>
      <w:r>
        <w:rPr>
          <w:rFonts w:hint="eastAsia" w:ascii="仿宋_GB2312" w:hAnsi="仿宋" w:eastAsia="仿宋_GB2312"/>
          <w:sz w:val="32"/>
          <w:szCs w:val="32"/>
        </w:rPr>
        <w:t>成1</w:t>
      </w:r>
      <w:r>
        <w:rPr>
          <w:rFonts w:hint="eastAsia" w:ascii="仿宋_GB2312" w:hAnsi="仿宋_GB2312" w:eastAsia="仿宋_GB2312" w:cs="仿宋_GB2312"/>
          <w:sz w:val="32"/>
          <w:szCs w:val="32"/>
        </w:rPr>
        <w:t>人死</w:t>
      </w:r>
      <w:r>
        <w:rPr>
          <w:rFonts w:hint="eastAsia" w:ascii="仿宋_GB2312" w:hAnsi="仿宋" w:eastAsia="仿宋_GB2312"/>
          <w:sz w:val="32"/>
          <w:szCs w:val="32"/>
        </w:rPr>
        <w:t>亡，</w:t>
      </w:r>
      <w:r>
        <w:rPr>
          <w:rFonts w:ascii="仿宋_GB2312" w:hAnsi="仿宋" w:eastAsia="仿宋_GB2312"/>
          <w:sz w:val="32"/>
          <w:szCs w:val="32"/>
        </w:rPr>
        <w:t>直接经济损失</w:t>
      </w:r>
      <w:r>
        <w:rPr>
          <w:rFonts w:hint="eastAsia" w:ascii="仿宋_GB2312" w:hAnsi="仿宋" w:eastAsia="仿宋_GB2312"/>
          <w:sz w:val="32"/>
          <w:szCs w:val="32"/>
        </w:rPr>
        <w:t>约</w:t>
      </w:r>
      <w:r>
        <w:rPr>
          <w:rFonts w:ascii="仿宋_GB2312" w:hAnsi="仿宋" w:eastAsia="仿宋_GB2312"/>
          <w:sz w:val="32"/>
          <w:szCs w:val="32"/>
        </w:rPr>
        <w:t>422.23</w:t>
      </w:r>
      <w:r>
        <w:rPr>
          <w:rFonts w:hint="eastAsia" w:ascii="仿宋_GB2312" w:hAnsi="仿宋" w:eastAsia="仿宋_GB2312"/>
          <w:sz w:val="32"/>
          <w:szCs w:val="32"/>
        </w:rPr>
        <w:t>万元。</w:t>
      </w:r>
    </w:p>
    <w:p w14:paraId="3069A7AA">
      <w:pPr>
        <w:spacing w:line="560" w:lineRule="exact"/>
        <w:ind w:firstLine="640" w:firstLineChars="200"/>
        <w:rPr>
          <w:rFonts w:ascii="仿宋_GB2312" w:eastAsia="仿宋_GB2312"/>
          <w:sz w:val="32"/>
          <w:szCs w:val="32"/>
        </w:rPr>
      </w:pPr>
      <w:r>
        <w:rPr>
          <w:rFonts w:hint="eastAsia" w:ascii="仿宋_GB2312" w:eastAsia="仿宋_GB2312"/>
          <w:sz w:val="32"/>
          <w:szCs w:val="32"/>
        </w:rPr>
        <w:t>事故发生后，区委区政府</w:t>
      </w:r>
      <w:r>
        <w:rPr>
          <w:rFonts w:ascii="仿宋_GB2312" w:eastAsia="仿宋_GB2312"/>
          <w:sz w:val="32"/>
          <w:szCs w:val="32"/>
        </w:rPr>
        <w:t>高度重视，</w:t>
      </w:r>
      <w:r>
        <w:rPr>
          <w:rFonts w:hint="eastAsia" w:ascii="仿宋_GB2312" w:eastAsia="仿宋_GB2312"/>
          <w:sz w:val="32"/>
          <w:szCs w:val="32"/>
        </w:rPr>
        <w:t>区委书记</w:t>
      </w:r>
      <w:r>
        <w:rPr>
          <w:rFonts w:ascii="仿宋_GB2312" w:eastAsia="仿宋_GB2312"/>
          <w:sz w:val="32"/>
          <w:szCs w:val="32"/>
        </w:rPr>
        <w:t>刘春雷亲</w:t>
      </w:r>
      <w:r>
        <w:rPr>
          <w:rFonts w:hint="eastAsia" w:ascii="仿宋_GB2312" w:eastAsia="仿宋_GB2312"/>
          <w:sz w:val="32"/>
          <w:szCs w:val="32"/>
        </w:rPr>
        <w:t>自</w:t>
      </w:r>
      <w:r>
        <w:rPr>
          <w:rFonts w:ascii="仿宋_GB2312" w:eastAsia="仿宋_GB2312"/>
          <w:sz w:val="32"/>
          <w:szCs w:val="32"/>
        </w:rPr>
        <w:t>带队</w:t>
      </w:r>
      <w:r>
        <w:rPr>
          <w:rFonts w:hint="eastAsia" w:ascii="仿宋_GB2312" w:eastAsia="仿宋_GB2312"/>
          <w:sz w:val="32"/>
          <w:szCs w:val="32"/>
        </w:rPr>
        <w:t>赶</w:t>
      </w:r>
      <w:r>
        <w:rPr>
          <w:rFonts w:ascii="仿宋_GB2312" w:eastAsia="仿宋_GB2312"/>
          <w:sz w:val="32"/>
          <w:szCs w:val="32"/>
        </w:rPr>
        <w:t>赴现场</w:t>
      </w:r>
      <w:r>
        <w:rPr>
          <w:rFonts w:hint="eastAsia" w:ascii="仿宋_GB2312" w:eastAsia="仿宋_GB2312"/>
          <w:sz w:val="32"/>
          <w:szCs w:val="32"/>
        </w:rPr>
        <w:t>指导事故</w:t>
      </w:r>
      <w:r>
        <w:rPr>
          <w:rFonts w:ascii="仿宋_GB2312" w:eastAsia="仿宋_GB2312"/>
          <w:sz w:val="32"/>
          <w:szCs w:val="32"/>
        </w:rPr>
        <w:t>处置</w:t>
      </w:r>
      <w:r>
        <w:rPr>
          <w:rFonts w:hint="eastAsia" w:ascii="仿宋_GB2312" w:eastAsia="仿宋_GB2312"/>
          <w:sz w:val="32"/>
          <w:szCs w:val="32"/>
        </w:rPr>
        <w:t>工作</w:t>
      </w:r>
      <w:r>
        <w:rPr>
          <w:rFonts w:ascii="仿宋_GB2312" w:eastAsia="仿宋_GB2312"/>
          <w:sz w:val="32"/>
          <w:szCs w:val="32"/>
        </w:rPr>
        <w:t>，并作出批示，要求认真查</w:t>
      </w:r>
      <w:r>
        <w:rPr>
          <w:rFonts w:hint="eastAsia" w:ascii="仿宋_GB2312" w:eastAsia="仿宋_GB2312"/>
          <w:sz w:val="32"/>
          <w:szCs w:val="32"/>
        </w:rPr>
        <w:t>明</w:t>
      </w:r>
      <w:r>
        <w:rPr>
          <w:rFonts w:ascii="仿宋_GB2312" w:eastAsia="仿宋_GB2312"/>
          <w:sz w:val="32"/>
          <w:szCs w:val="32"/>
        </w:rPr>
        <w:t>事故原因，举一反三，</w:t>
      </w:r>
      <w:r>
        <w:rPr>
          <w:rFonts w:hint="eastAsia" w:ascii="仿宋_GB2312" w:eastAsia="仿宋_GB2312"/>
          <w:sz w:val="32"/>
          <w:szCs w:val="32"/>
        </w:rPr>
        <w:t>进一步</w:t>
      </w:r>
      <w:r>
        <w:rPr>
          <w:rFonts w:ascii="仿宋_GB2312" w:eastAsia="仿宋_GB2312"/>
          <w:sz w:val="32"/>
          <w:szCs w:val="32"/>
        </w:rPr>
        <w:t>落实安</w:t>
      </w:r>
      <w:r>
        <w:rPr>
          <w:rFonts w:hint="eastAsia" w:ascii="仿宋_GB2312" w:eastAsia="仿宋_GB2312"/>
          <w:sz w:val="32"/>
          <w:szCs w:val="32"/>
        </w:rPr>
        <w:t>全</w:t>
      </w:r>
      <w:r>
        <w:rPr>
          <w:rFonts w:ascii="仿宋_GB2312" w:eastAsia="仿宋_GB2312"/>
          <w:sz w:val="32"/>
          <w:szCs w:val="32"/>
        </w:rPr>
        <w:t>生产责任</w:t>
      </w:r>
      <w:r>
        <w:rPr>
          <w:rFonts w:hint="eastAsia" w:ascii="仿宋_GB2312" w:eastAsia="仿宋_GB2312"/>
          <w:sz w:val="32"/>
          <w:szCs w:val="32"/>
        </w:rPr>
        <w:t>和措施</w:t>
      </w:r>
      <w:r>
        <w:rPr>
          <w:rFonts w:ascii="仿宋_GB2312" w:eastAsia="仿宋_GB2312"/>
          <w:sz w:val="32"/>
          <w:szCs w:val="32"/>
        </w:rPr>
        <w:t>，对全区相关企业进行安全检查。</w:t>
      </w:r>
    </w:p>
    <w:p w14:paraId="1991FF8D">
      <w:pPr>
        <w:spacing w:line="560" w:lineRule="exact"/>
        <w:ind w:firstLine="640" w:firstLineChars="200"/>
        <w:rPr>
          <w:rFonts w:ascii="仿宋_GB2312" w:hAnsi="仿宋" w:eastAsia="仿宋_GB2312"/>
          <w:sz w:val="32"/>
          <w:szCs w:val="32"/>
        </w:rPr>
      </w:pPr>
      <w:r>
        <w:rPr>
          <w:rFonts w:hint="eastAsia" w:ascii="仿宋_GB2312" w:eastAsia="仿宋_GB2312"/>
          <w:sz w:val="32"/>
          <w:szCs w:val="32"/>
        </w:rPr>
        <w:t>根据国家和我市有关法律法规规定，我区成立了</w:t>
      </w:r>
      <w:r>
        <w:rPr>
          <w:rFonts w:hint="eastAsia" w:ascii="仿宋_GB2312" w:hAnsi="仿宋_GB2312" w:eastAsia="仿宋_GB2312" w:cs="仿宋_GB2312"/>
          <w:sz w:val="32"/>
          <w:szCs w:val="32"/>
        </w:rPr>
        <w:t>天津市富仁板带有限公司</w:t>
      </w:r>
      <w:r>
        <w:rPr>
          <w:rFonts w:hint="eastAsia" w:ascii="仿宋_GB2312" w:hAnsi="仿宋" w:eastAsia="仿宋_GB2312"/>
          <w:sz w:val="32"/>
          <w:szCs w:val="32"/>
        </w:rPr>
        <w:t>“6·6”爆炸事故</w:t>
      </w:r>
      <w:r>
        <w:rPr>
          <w:rFonts w:hint="eastAsia" w:ascii="仿宋_GB2312" w:eastAsia="仿宋_GB2312"/>
          <w:sz w:val="32"/>
          <w:szCs w:val="32"/>
        </w:rPr>
        <w:t>调查</w:t>
      </w:r>
      <w:r>
        <w:rPr>
          <w:rFonts w:hint="eastAsia" w:ascii="仿宋_GB2312" w:hAnsi="仿宋" w:eastAsia="仿宋_GB2312"/>
          <w:sz w:val="32"/>
          <w:szCs w:val="32"/>
        </w:rPr>
        <w:t>组（以下</w:t>
      </w:r>
      <w:r>
        <w:rPr>
          <w:rFonts w:ascii="仿宋_GB2312" w:hAnsi="仿宋" w:eastAsia="仿宋_GB2312"/>
          <w:sz w:val="32"/>
          <w:szCs w:val="32"/>
        </w:rPr>
        <w:t>简称：事故调查组</w:t>
      </w:r>
      <w:r>
        <w:rPr>
          <w:rFonts w:hint="eastAsia" w:ascii="仿宋_GB2312" w:hAnsi="仿宋" w:eastAsia="仿宋_GB2312"/>
          <w:sz w:val="32"/>
          <w:szCs w:val="32"/>
        </w:rPr>
        <w:t>），事故调查组</w:t>
      </w:r>
      <w:r>
        <w:rPr>
          <w:rFonts w:ascii="仿宋_GB2312" w:hAnsi="仿宋" w:eastAsia="仿宋_GB2312"/>
          <w:sz w:val="32"/>
          <w:szCs w:val="32"/>
        </w:rPr>
        <w:t>由区应急管理局、公安静海</w:t>
      </w:r>
      <w:r>
        <w:rPr>
          <w:rFonts w:hint="eastAsia" w:ascii="仿宋_GB2312" w:hAnsi="仿宋" w:eastAsia="仿宋_GB2312"/>
          <w:sz w:val="32"/>
          <w:szCs w:val="32"/>
        </w:rPr>
        <w:t>分局</w:t>
      </w:r>
      <w:r>
        <w:rPr>
          <w:rFonts w:ascii="仿宋_GB2312" w:hAnsi="仿宋" w:eastAsia="仿宋_GB2312"/>
          <w:sz w:val="32"/>
          <w:szCs w:val="32"/>
        </w:rPr>
        <w:t>、区工信局、</w:t>
      </w:r>
      <w:r>
        <w:rPr>
          <w:rFonts w:hint="eastAsia" w:ascii="仿宋_GB2312" w:hAnsi="仿宋" w:eastAsia="仿宋_GB2312"/>
          <w:sz w:val="32"/>
          <w:szCs w:val="32"/>
        </w:rPr>
        <w:t>区</w:t>
      </w:r>
      <w:r>
        <w:rPr>
          <w:rFonts w:ascii="仿宋_GB2312" w:hAnsi="仿宋" w:eastAsia="仿宋_GB2312"/>
          <w:sz w:val="32"/>
          <w:szCs w:val="32"/>
        </w:rPr>
        <w:t>总工会、区生态环境局</w:t>
      </w:r>
      <w:r>
        <w:rPr>
          <w:rFonts w:hint="eastAsia" w:ascii="仿宋_GB2312" w:hAnsi="仿宋" w:eastAsia="仿宋_GB2312"/>
          <w:sz w:val="32"/>
          <w:szCs w:val="32"/>
        </w:rPr>
        <w:t>、</w:t>
      </w:r>
      <w:r>
        <w:rPr>
          <w:rFonts w:ascii="仿宋_GB2312" w:hAnsi="仿宋" w:eastAsia="仿宋_GB2312"/>
          <w:sz w:val="32"/>
          <w:szCs w:val="32"/>
        </w:rPr>
        <w:t>静海镇人民政府</w:t>
      </w:r>
      <w:r>
        <w:rPr>
          <w:rFonts w:hint="eastAsia" w:ascii="仿宋_GB2312" w:hAnsi="仿宋" w:eastAsia="仿宋_GB2312"/>
          <w:sz w:val="32"/>
          <w:szCs w:val="32"/>
        </w:rPr>
        <w:t>组成</w:t>
      </w:r>
      <w:r>
        <w:rPr>
          <w:rFonts w:ascii="仿宋_GB2312" w:hAnsi="仿宋" w:eastAsia="仿宋_GB2312"/>
          <w:sz w:val="32"/>
          <w:szCs w:val="32"/>
        </w:rPr>
        <w:t>，并邀请</w:t>
      </w:r>
      <w:r>
        <w:rPr>
          <w:rFonts w:hint="eastAsia" w:ascii="仿宋_GB2312" w:hAnsi="仿宋" w:eastAsia="仿宋_GB2312"/>
          <w:sz w:val="32"/>
          <w:szCs w:val="32"/>
        </w:rPr>
        <w:t>区纪委监委、</w:t>
      </w:r>
      <w:r>
        <w:rPr>
          <w:rFonts w:ascii="仿宋_GB2312" w:hAnsi="仿宋" w:eastAsia="仿宋_GB2312"/>
          <w:sz w:val="32"/>
          <w:szCs w:val="32"/>
        </w:rPr>
        <w:t>区检察院</w:t>
      </w:r>
      <w:r>
        <w:rPr>
          <w:rFonts w:hint="eastAsia" w:ascii="仿宋_GB2312" w:hAnsi="仿宋" w:eastAsia="仿宋_GB2312"/>
          <w:sz w:val="32"/>
          <w:szCs w:val="32"/>
        </w:rPr>
        <w:t>参加，</w:t>
      </w:r>
      <w:r>
        <w:rPr>
          <w:rFonts w:ascii="仿宋_GB2312" w:hAnsi="仿宋" w:eastAsia="仿宋_GB2312"/>
          <w:sz w:val="32"/>
          <w:szCs w:val="32"/>
        </w:rPr>
        <w:t>聘请</w:t>
      </w:r>
      <w:r>
        <w:rPr>
          <w:rFonts w:hint="eastAsia" w:ascii="仿宋_GB2312" w:hAnsi="仿宋" w:eastAsia="仿宋_GB2312"/>
          <w:sz w:val="32"/>
          <w:szCs w:val="32"/>
        </w:rPr>
        <w:t>有关专家</w:t>
      </w:r>
      <w:r>
        <w:rPr>
          <w:rFonts w:ascii="仿宋_GB2312" w:hAnsi="仿宋" w:eastAsia="仿宋_GB2312"/>
          <w:sz w:val="32"/>
          <w:szCs w:val="32"/>
        </w:rPr>
        <w:t>参与调查</w:t>
      </w:r>
      <w:r>
        <w:rPr>
          <w:rFonts w:hint="eastAsia" w:ascii="仿宋_GB2312" w:hAnsi="仿宋" w:eastAsia="仿宋_GB2312"/>
          <w:sz w:val="32"/>
          <w:szCs w:val="32"/>
        </w:rPr>
        <w:t>。</w:t>
      </w:r>
    </w:p>
    <w:p w14:paraId="6D93F2C2">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调查组按照“四不放过”和“科学严谨、依法依规、实事求是、注重实效”的原则，通过现场勘查、调查取证、检测鉴定，查明了事故发生的</w:t>
      </w:r>
      <w:r>
        <w:rPr>
          <w:rFonts w:ascii="仿宋_GB2312" w:hAnsi="仿宋" w:eastAsia="仿宋_GB2312"/>
          <w:sz w:val="32"/>
          <w:szCs w:val="32"/>
        </w:rPr>
        <w:t>经过、原因</w:t>
      </w:r>
      <w:r>
        <w:rPr>
          <w:rFonts w:hint="eastAsia" w:ascii="仿宋_GB2312" w:hAnsi="仿宋" w:eastAsia="仿宋_GB2312"/>
          <w:sz w:val="32"/>
          <w:szCs w:val="32"/>
        </w:rPr>
        <w:t>和</w:t>
      </w:r>
      <w:r>
        <w:rPr>
          <w:rFonts w:ascii="仿宋_GB2312" w:hAnsi="仿宋" w:eastAsia="仿宋_GB2312"/>
          <w:sz w:val="32"/>
          <w:szCs w:val="32"/>
        </w:rPr>
        <w:t>直接经济损失情况</w:t>
      </w:r>
      <w:r>
        <w:rPr>
          <w:rFonts w:hint="eastAsia" w:ascii="仿宋_GB2312" w:hAnsi="仿宋" w:eastAsia="仿宋_GB2312"/>
          <w:sz w:val="32"/>
          <w:szCs w:val="32"/>
        </w:rPr>
        <w:t>，认定了事故性质和责任，提出了对相关责任单位和相关责任人的处理建议和</w:t>
      </w:r>
      <w:r>
        <w:rPr>
          <w:rFonts w:ascii="仿宋_GB2312" w:hAnsi="仿宋" w:eastAsia="仿宋_GB2312"/>
          <w:sz w:val="32"/>
          <w:szCs w:val="32"/>
        </w:rPr>
        <w:t>事故防范措施建议</w:t>
      </w:r>
      <w:r>
        <w:rPr>
          <w:rFonts w:hint="eastAsia" w:ascii="仿宋_GB2312" w:hAnsi="仿宋" w:eastAsia="仿宋_GB2312"/>
          <w:sz w:val="32"/>
          <w:szCs w:val="32"/>
        </w:rPr>
        <w:t>。现将有关情况报告如下：</w:t>
      </w:r>
    </w:p>
    <w:p w14:paraId="4ACB366B">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一、事故基本情况</w:t>
      </w:r>
    </w:p>
    <w:p w14:paraId="3C483862">
      <w:pPr>
        <w:spacing w:line="560" w:lineRule="exact"/>
        <w:ind w:firstLine="640" w:firstLineChars="200"/>
        <w:jc w:val="left"/>
        <w:rPr>
          <w:rFonts w:ascii="楷体" w:hAnsi="楷体" w:eastAsia="楷体"/>
          <w:sz w:val="32"/>
          <w:szCs w:val="32"/>
        </w:rPr>
      </w:pPr>
      <w:r>
        <w:rPr>
          <w:rFonts w:hint="eastAsia" w:ascii="楷体" w:hAnsi="楷体" w:eastAsia="楷体"/>
          <w:sz w:val="32"/>
          <w:szCs w:val="32"/>
        </w:rPr>
        <w:t>(一)事故相关单位情况</w:t>
      </w:r>
    </w:p>
    <w:p w14:paraId="63F0CE03">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1.天津市富仁板带</w:t>
      </w:r>
      <w:r>
        <w:rPr>
          <w:rFonts w:ascii="仿宋_GB2312" w:eastAsia="仿宋_GB2312"/>
          <w:sz w:val="32"/>
          <w:szCs w:val="32"/>
        </w:rPr>
        <w:t>有限公司</w:t>
      </w:r>
      <w:r>
        <w:rPr>
          <w:rFonts w:hint="eastAsia" w:ascii="仿宋_GB2312" w:eastAsia="仿宋_GB2312"/>
          <w:sz w:val="32"/>
          <w:szCs w:val="32"/>
        </w:rPr>
        <w:t>（以下简称：富仁公司）</w:t>
      </w:r>
    </w:p>
    <w:p w14:paraId="315A1754">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富仁公司，位于</w:t>
      </w:r>
      <w:r>
        <w:rPr>
          <w:rFonts w:ascii="仿宋_GB2312" w:eastAsia="仿宋_GB2312"/>
          <w:sz w:val="32"/>
          <w:szCs w:val="32"/>
        </w:rPr>
        <w:t>天津市静海区静海镇北华路北侧、旭华道西侧</w:t>
      </w:r>
      <w:r>
        <w:rPr>
          <w:rFonts w:hint="eastAsia" w:ascii="仿宋_GB2312" w:eastAsia="仿宋_GB2312"/>
          <w:sz w:val="32"/>
          <w:szCs w:val="32"/>
        </w:rPr>
        <w:t>，私营企业</w:t>
      </w:r>
      <w:r>
        <w:rPr>
          <w:rFonts w:ascii="仿宋_GB2312" w:eastAsia="仿宋_GB2312"/>
          <w:sz w:val="32"/>
          <w:szCs w:val="32"/>
        </w:rPr>
        <w:t>，</w:t>
      </w:r>
      <w:r>
        <w:rPr>
          <w:rFonts w:hint="eastAsia" w:ascii="仿宋_GB2312" w:eastAsia="仿宋_GB2312"/>
          <w:sz w:val="32"/>
          <w:szCs w:val="32"/>
        </w:rPr>
        <w:t>成立于2005年9月29日，</w:t>
      </w:r>
      <w:r>
        <w:rPr>
          <w:rFonts w:ascii="仿宋_GB2312" w:eastAsia="仿宋_GB2312"/>
          <w:sz w:val="32"/>
          <w:szCs w:val="32"/>
        </w:rPr>
        <w:t>企业类型：有限责任公司，</w:t>
      </w:r>
      <w:r>
        <w:rPr>
          <w:rFonts w:hint="eastAsia" w:ascii="仿宋_GB2312" w:eastAsia="仿宋_GB2312"/>
          <w:sz w:val="32"/>
          <w:szCs w:val="32"/>
        </w:rPr>
        <w:t>统一社会信用代码：9112022</w:t>
      </w:r>
      <w:r>
        <w:rPr>
          <w:rFonts w:ascii="仿宋_GB2312" w:eastAsia="仿宋_GB2312"/>
          <w:sz w:val="32"/>
          <w:szCs w:val="32"/>
        </w:rPr>
        <w:t>3780315336H</w:t>
      </w:r>
      <w:r>
        <w:rPr>
          <w:rFonts w:hint="eastAsia" w:ascii="仿宋_GB2312" w:eastAsia="仿宋_GB2312"/>
          <w:sz w:val="32"/>
          <w:szCs w:val="32"/>
        </w:rPr>
        <w:t>，法定代表人：周金星，注册资本</w:t>
      </w:r>
      <w:r>
        <w:rPr>
          <w:rFonts w:ascii="仿宋_GB2312" w:eastAsia="仿宋_GB2312"/>
          <w:sz w:val="32"/>
          <w:szCs w:val="32"/>
        </w:rPr>
        <w:t>15000</w:t>
      </w:r>
      <w:r>
        <w:rPr>
          <w:rFonts w:hint="eastAsia" w:ascii="仿宋_GB2312" w:eastAsia="仿宋_GB2312"/>
          <w:sz w:val="32"/>
          <w:szCs w:val="32"/>
        </w:rPr>
        <w:t>万元人民币，经营范围：钢材冷轧延；不锈钢轧延；黑色金属制品、有色金属制品加工等。</w:t>
      </w:r>
    </w:p>
    <w:p w14:paraId="6A6C9AB6">
      <w:pPr>
        <w:pStyle w:val="2"/>
        <w:spacing w:line="560" w:lineRule="exact"/>
        <w:ind w:firstLine="64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rPr>
        <w:t xml:space="preserve"> </w:t>
      </w:r>
      <w:r>
        <w:rPr>
          <w:rFonts w:hint="eastAsia" w:ascii="仿宋_GB2312" w:eastAsia="仿宋_GB2312"/>
          <w:sz w:val="32"/>
          <w:szCs w:val="32"/>
        </w:rPr>
        <w:t>天津市洪精勤劳务服务有限公司（以下简称：洪精勤公司）</w:t>
      </w:r>
    </w:p>
    <w:p w14:paraId="6E028226">
      <w:pPr>
        <w:pStyle w:val="2"/>
        <w:spacing w:line="560" w:lineRule="exact"/>
        <w:ind w:firstLine="640"/>
        <w:rPr>
          <w:rFonts w:ascii="仿宋_GB2312" w:eastAsia="仿宋_GB2312"/>
          <w:sz w:val="32"/>
          <w:szCs w:val="32"/>
        </w:rPr>
      </w:pPr>
      <w:r>
        <w:rPr>
          <w:rFonts w:hint="eastAsia" w:ascii="仿宋_GB2312" w:eastAsia="仿宋_GB2312"/>
          <w:sz w:val="32"/>
          <w:szCs w:val="32"/>
        </w:rPr>
        <w:t>洪精勤公司，</w:t>
      </w:r>
      <w:r>
        <w:rPr>
          <w:rFonts w:ascii="仿宋_GB2312" w:eastAsia="仿宋_GB2312"/>
          <w:sz w:val="32"/>
          <w:szCs w:val="32"/>
        </w:rPr>
        <w:t>位于</w:t>
      </w:r>
      <w:r>
        <w:rPr>
          <w:rFonts w:hint="eastAsia" w:ascii="仿宋_GB2312" w:eastAsia="仿宋_GB2312"/>
          <w:sz w:val="32"/>
          <w:szCs w:val="32"/>
        </w:rPr>
        <w:t>天津市静海经济开发区聚海道12号，私营企业</w:t>
      </w:r>
      <w:r>
        <w:rPr>
          <w:rFonts w:ascii="仿宋_GB2312" w:eastAsia="仿宋_GB2312"/>
          <w:sz w:val="32"/>
          <w:szCs w:val="32"/>
        </w:rPr>
        <w:t>，</w:t>
      </w:r>
      <w:r>
        <w:rPr>
          <w:rFonts w:hint="eastAsia" w:ascii="仿宋_GB2312" w:eastAsia="仿宋_GB2312"/>
          <w:sz w:val="32"/>
          <w:szCs w:val="32"/>
        </w:rPr>
        <w:t>成立于2016年1月28日，企业类型：</w:t>
      </w:r>
      <w:r>
        <w:rPr>
          <w:rFonts w:ascii="仿宋_GB2312" w:eastAsia="仿宋_GB2312"/>
          <w:sz w:val="32"/>
          <w:szCs w:val="32"/>
        </w:rPr>
        <w:t>有限责任公司，</w:t>
      </w:r>
      <w:r>
        <w:rPr>
          <w:rFonts w:hint="eastAsia" w:ascii="仿宋_GB2312" w:eastAsia="仿宋_GB2312"/>
          <w:sz w:val="32"/>
          <w:szCs w:val="32"/>
        </w:rPr>
        <w:t>统一社会信用代码：91120223</w:t>
      </w:r>
      <w:r>
        <w:rPr>
          <w:rFonts w:ascii="仿宋_GB2312" w:eastAsia="仿宋_GB2312"/>
          <w:sz w:val="32"/>
          <w:szCs w:val="32"/>
        </w:rPr>
        <w:t>MA07G2508U，法定代表人：张</w:t>
      </w:r>
      <w:r>
        <w:rPr>
          <w:rFonts w:hint="eastAsia" w:ascii="仿宋_GB2312" w:eastAsia="仿宋_GB2312"/>
          <w:sz w:val="32"/>
          <w:szCs w:val="32"/>
        </w:rPr>
        <w:t>洪</w:t>
      </w:r>
      <w:r>
        <w:rPr>
          <w:rFonts w:ascii="仿宋_GB2312" w:eastAsia="仿宋_GB2312"/>
          <w:sz w:val="32"/>
          <w:szCs w:val="32"/>
        </w:rPr>
        <w:t>波，注册资本</w:t>
      </w:r>
      <w:r>
        <w:rPr>
          <w:rFonts w:hint="eastAsia" w:ascii="仿宋_GB2312" w:eastAsia="仿宋_GB2312"/>
          <w:sz w:val="32"/>
          <w:szCs w:val="32"/>
        </w:rPr>
        <w:t>200万元</w:t>
      </w:r>
      <w:r>
        <w:rPr>
          <w:rFonts w:ascii="仿宋_GB2312" w:eastAsia="仿宋_GB2312"/>
          <w:sz w:val="32"/>
          <w:szCs w:val="32"/>
        </w:rPr>
        <w:t>人民币，经营范围：</w:t>
      </w:r>
      <w:r>
        <w:rPr>
          <w:rFonts w:hint="eastAsia" w:ascii="仿宋_GB2312" w:eastAsia="仿宋_GB2312"/>
          <w:sz w:val="32"/>
          <w:szCs w:val="32"/>
        </w:rPr>
        <w:t>劳务服务、国内劳务派遣等。该公司持有</w:t>
      </w:r>
      <w:r>
        <w:rPr>
          <w:rFonts w:ascii="仿宋_GB2312" w:eastAsia="仿宋_GB2312"/>
          <w:sz w:val="32"/>
          <w:szCs w:val="32"/>
        </w:rPr>
        <w:t>天津市人力资源</w:t>
      </w:r>
      <w:r>
        <w:rPr>
          <w:rFonts w:hint="eastAsia" w:ascii="仿宋_GB2312" w:eastAsia="仿宋_GB2312"/>
          <w:sz w:val="32"/>
          <w:szCs w:val="32"/>
        </w:rPr>
        <w:t>和</w:t>
      </w:r>
      <w:r>
        <w:rPr>
          <w:rFonts w:ascii="仿宋_GB2312" w:eastAsia="仿宋_GB2312"/>
          <w:sz w:val="32"/>
          <w:szCs w:val="32"/>
        </w:rPr>
        <w:t>社会保障局</w:t>
      </w:r>
      <w:r>
        <w:rPr>
          <w:rFonts w:hint="eastAsia" w:ascii="仿宋_GB2312" w:eastAsia="仿宋_GB2312"/>
          <w:sz w:val="32"/>
          <w:szCs w:val="32"/>
        </w:rPr>
        <w:t>发放的</w:t>
      </w:r>
      <w:r>
        <w:rPr>
          <w:rFonts w:ascii="仿宋_GB2312" w:eastAsia="仿宋_GB2312"/>
          <w:sz w:val="32"/>
          <w:szCs w:val="32"/>
        </w:rPr>
        <w:t>《</w:t>
      </w:r>
      <w:r>
        <w:rPr>
          <w:rFonts w:hint="eastAsia" w:ascii="仿宋_GB2312" w:eastAsia="仿宋_GB2312"/>
          <w:sz w:val="32"/>
          <w:szCs w:val="32"/>
        </w:rPr>
        <w:t>劳务派遣</w:t>
      </w:r>
      <w:r>
        <w:rPr>
          <w:rFonts w:ascii="仿宋_GB2312" w:eastAsia="仿宋_GB2312"/>
          <w:sz w:val="32"/>
          <w:szCs w:val="32"/>
        </w:rPr>
        <w:t>经营许可证》</w:t>
      </w:r>
      <w:r>
        <w:rPr>
          <w:rFonts w:hint="eastAsia" w:ascii="仿宋_GB2312" w:eastAsia="仿宋_GB2312"/>
          <w:sz w:val="32"/>
          <w:szCs w:val="32"/>
        </w:rPr>
        <w:t>（编号</w:t>
      </w:r>
      <w:r>
        <w:rPr>
          <w:rFonts w:ascii="仿宋_GB2312" w:eastAsia="仿宋_GB2312"/>
          <w:sz w:val="32"/>
          <w:szCs w:val="32"/>
        </w:rPr>
        <w:t>：</w:t>
      </w:r>
      <w:r>
        <w:rPr>
          <w:rFonts w:hint="eastAsia" w:ascii="仿宋_GB2312" w:eastAsia="仿宋_GB2312"/>
          <w:sz w:val="32"/>
          <w:szCs w:val="32"/>
        </w:rPr>
        <w:t>12006111）。</w:t>
      </w:r>
    </w:p>
    <w:p w14:paraId="1D126FDD">
      <w:pPr>
        <w:pStyle w:val="2"/>
        <w:spacing w:line="560" w:lineRule="exact"/>
        <w:ind w:firstLine="640"/>
        <w:rPr>
          <w:rFonts w:ascii="楷体" w:hAnsi="楷体" w:eastAsia="楷体"/>
          <w:sz w:val="32"/>
          <w:szCs w:val="32"/>
        </w:rPr>
      </w:pPr>
      <w:r>
        <w:rPr>
          <w:rFonts w:hint="eastAsia" w:ascii="楷体" w:hAnsi="楷体" w:eastAsia="楷体"/>
          <w:sz w:val="32"/>
          <w:szCs w:val="32"/>
        </w:rPr>
        <w:t>（二）合同签订情况</w:t>
      </w:r>
    </w:p>
    <w:p w14:paraId="63A9A948">
      <w:pPr>
        <w:pStyle w:val="2"/>
        <w:spacing w:line="560" w:lineRule="exact"/>
        <w:ind w:firstLine="640"/>
        <w:rPr>
          <w:rFonts w:ascii="仿宋_GB2312" w:eastAsia="仿宋_GB2312"/>
          <w:sz w:val="32"/>
          <w:szCs w:val="32"/>
        </w:rPr>
      </w:pPr>
      <w:r>
        <w:rPr>
          <w:rFonts w:hint="eastAsia" w:ascii="仿宋_GB2312" w:eastAsia="仿宋_GB2312"/>
          <w:sz w:val="32"/>
          <w:szCs w:val="32"/>
        </w:rPr>
        <w:t>2021年8月26日</w:t>
      </w:r>
      <w:r>
        <w:rPr>
          <w:rFonts w:ascii="仿宋_GB2312" w:eastAsia="仿宋_GB2312"/>
          <w:sz w:val="32"/>
          <w:szCs w:val="32"/>
        </w:rPr>
        <w:t>，</w:t>
      </w:r>
      <w:r>
        <w:rPr>
          <w:rFonts w:hint="eastAsia" w:ascii="仿宋_GB2312" w:eastAsia="仿宋_GB2312"/>
          <w:sz w:val="32"/>
          <w:szCs w:val="32"/>
        </w:rPr>
        <w:t>富仁公司</w:t>
      </w:r>
      <w:r>
        <w:rPr>
          <w:rFonts w:ascii="仿宋_GB2312" w:eastAsia="仿宋_GB2312"/>
          <w:sz w:val="32"/>
          <w:szCs w:val="32"/>
        </w:rPr>
        <w:t>与洪精勤公司</w:t>
      </w:r>
      <w:r>
        <w:rPr>
          <w:rFonts w:hint="eastAsia" w:ascii="仿宋_GB2312" w:eastAsia="仿宋_GB2312"/>
          <w:sz w:val="32"/>
          <w:szCs w:val="32"/>
        </w:rPr>
        <w:t>签订了</w:t>
      </w:r>
      <w:r>
        <w:rPr>
          <w:rFonts w:ascii="仿宋_GB2312" w:eastAsia="仿宋_GB2312"/>
          <w:sz w:val="32"/>
          <w:szCs w:val="32"/>
        </w:rPr>
        <w:t>《</w:t>
      </w:r>
      <w:r>
        <w:rPr>
          <w:rFonts w:hint="eastAsia" w:ascii="仿宋_GB2312" w:eastAsia="仿宋_GB2312"/>
          <w:sz w:val="32"/>
          <w:szCs w:val="32"/>
        </w:rPr>
        <w:t>劳务外包合同</w:t>
      </w:r>
      <w:r>
        <w:rPr>
          <w:rFonts w:ascii="仿宋_GB2312" w:eastAsia="仿宋_GB2312"/>
          <w:sz w:val="32"/>
          <w:szCs w:val="32"/>
        </w:rPr>
        <w:t>》</w:t>
      </w:r>
      <w:r>
        <w:rPr>
          <w:rFonts w:hint="eastAsia" w:ascii="仿宋_GB2312" w:eastAsia="仿宋_GB2312"/>
          <w:sz w:val="32"/>
          <w:szCs w:val="32"/>
        </w:rPr>
        <w:t>，将</w:t>
      </w:r>
      <w:r>
        <w:rPr>
          <w:rFonts w:ascii="仿宋_GB2312" w:eastAsia="仿宋_GB2312"/>
          <w:sz w:val="32"/>
          <w:szCs w:val="32"/>
        </w:rPr>
        <w:t>富仁公司的</w:t>
      </w:r>
      <w:r>
        <w:rPr>
          <w:rFonts w:hint="eastAsia" w:ascii="仿宋_GB2312" w:eastAsia="仿宋_GB2312"/>
          <w:sz w:val="32"/>
          <w:szCs w:val="32"/>
        </w:rPr>
        <w:t>酸再生、</w:t>
      </w:r>
      <w:r>
        <w:rPr>
          <w:rFonts w:ascii="仿宋_GB2312" w:eastAsia="仿宋_GB2312"/>
          <w:sz w:val="32"/>
          <w:szCs w:val="32"/>
        </w:rPr>
        <w:t>酸洗、轧机等</w:t>
      </w:r>
      <w:r>
        <w:rPr>
          <w:rFonts w:hint="eastAsia" w:ascii="仿宋_GB2312" w:eastAsia="仿宋_GB2312"/>
          <w:sz w:val="32"/>
          <w:szCs w:val="32"/>
        </w:rPr>
        <w:t>工段岗位服务项目发包给洪精勤公司，由洪精勤公司负责原料转运及投入、产品包装、叉车作业、流水线辅助作业线运行、成品及原辅料装卸等；富仁公司负责提供外包项目的服务场地、设备、工具，</w:t>
      </w:r>
      <w:r>
        <w:rPr>
          <w:rFonts w:ascii="仿宋_GB2312" w:eastAsia="仿宋_GB2312"/>
          <w:sz w:val="32"/>
          <w:szCs w:val="32"/>
        </w:rPr>
        <w:t>并承担场地、设备及工具</w:t>
      </w:r>
      <w:r>
        <w:rPr>
          <w:rFonts w:hint="eastAsia" w:ascii="仿宋_GB2312" w:eastAsia="仿宋_GB2312"/>
          <w:sz w:val="32"/>
          <w:szCs w:val="32"/>
        </w:rPr>
        <w:t>的日常器件设施投入。</w:t>
      </w:r>
      <w:r>
        <w:rPr>
          <w:rFonts w:ascii="仿宋_GB2312" w:eastAsia="仿宋_GB2312"/>
          <w:sz w:val="32"/>
          <w:szCs w:val="32"/>
        </w:rPr>
        <w:t>洪精勤公司</w:t>
      </w:r>
      <w:r>
        <w:rPr>
          <w:rFonts w:hint="eastAsia" w:ascii="仿宋_GB2312" w:eastAsia="仿宋_GB2312"/>
          <w:sz w:val="32"/>
          <w:szCs w:val="32"/>
        </w:rPr>
        <w:t>将</w:t>
      </w:r>
      <w:r>
        <w:rPr>
          <w:rFonts w:ascii="仿宋_GB2312" w:eastAsia="仿宋_GB2312"/>
          <w:sz w:val="32"/>
          <w:szCs w:val="32"/>
        </w:rPr>
        <w:t>富仁公司的</w:t>
      </w:r>
      <w:r>
        <w:rPr>
          <w:rFonts w:hint="eastAsia" w:ascii="仿宋_GB2312" w:eastAsia="仿宋_GB2312"/>
          <w:sz w:val="32"/>
          <w:szCs w:val="32"/>
        </w:rPr>
        <w:t>带钢经酸洗</w:t>
      </w:r>
      <w:r>
        <w:rPr>
          <w:rFonts w:ascii="仿宋_GB2312" w:eastAsia="仿宋_GB2312"/>
          <w:sz w:val="32"/>
          <w:szCs w:val="32"/>
        </w:rPr>
        <w:t>、冷轧等</w:t>
      </w:r>
      <w:r>
        <w:rPr>
          <w:rFonts w:hint="eastAsia" w:ascii="仿宋_GB2312" w:eastAsia="仿宋_GB2312"/>
          <w:sz w:val="32"/>
          <w:szCs w:val="32"/>
        </w:rPr>
        <w:t>工艺生产出</w:t>
      </w:r>
      <w:r>
        <w:rPr>
          <w:rFonts w:ascii="仿宋_GB2312" w:eastAsia="仿宋_GB2312"/>
          <w:sz w:val="32"/>
          <w:szCs w:val="32"/>
        </w:rPr>
        <w:t>马口铁</w:t>
      </w:r>
      <w:r>
        <w:rPr>
          <w:rFonts w:hint="eastAsia" w:ascii="仿宋_GB2312" w:eastAsia="仿宋_GB2312"/>
          <w:sz w:val="32"/>
          <w:szCs w:val="32"/>
        </w:rPr>
        <w:t>交付</w:t>
      </w:r>
      <w:r>
        <w:rPr>
          <w:rFonts w:ascii="仿宋_GB2312" w:eastAsia="仿宋_GB2312"/>
          <w:sz w:val="32"/>
          <w:szCs w:val="32"/>
        </w:rPr>
        <w:t>给富仁公司</w:t>
      </w:r>
      <w:r>
        <w:rPr>
          <w:rFonts w:hint="eastAsia" w:ascii="仿宋_GB2312" w:eastAsia="仿宋_GB2312"/>
          <w:sz w:val="32"/>
          <w:szCs w:val="32"/>
        </w:rPr>
        <w:t>，</w:t>
      </w:r>
      <w:r>
        <w:rPr>
          <w:rFonts w:ascii="仿宋_GB2312" w:eastAsia="仿宋_GB2312"/>
          <w:sz w:val="32"/>
          <w:szCs w:val="32"/>
        </w:rPr>
        <w:t>由富仁公司对外销售。生产</w:t>
      </w:r>
      <w:r>
        <w:rPr>
          <w:rFonts w:hint="eastAsia" w:ascii="仿宋_GB2312" w:eastAsia="仿宋_GB2312"/>
          <w:sz w:val="32"/>
          <w:szCs w:val="32"/>
        </w:rPr>
        <w:t>合同期限</w:t>
      </w:r>
      <w:r>
        <w:rPr>
          <w:rFonts w:ascii="仿宋_GB2312" w:eastAsia="仿宋_GB2312"/>
          <w:sz w:val="32"/>
          <w:szCs w:val="32"/>
        </w:rPr>
        <w:t>自</w:t>
      </w:r>
      <w:r>
        <w:rPr>
          <w:rFonts w:hint="eastAsia" w:ascii="仿宋_GB2312" w:eastAsia="仿宋_GB2312"/>
          <w:sz w:val="32"/>
          <w:szCs w:val="32"/>
        </w:rPr>
        <w:t>2021年8月26日</w:t>
      </w:r>
      <w:r>
        <w:rPr>
          <w:rFonts w:ascii="仿宋_GB2312" w:eastAsia="仿宋_GB2312"/>
          <w:sz w:val="32"/>
          <w:szCs w:val="32"/>
        </w:rPr>
        <w:t>至</w:t>
      </w:r>
      <w:r>
        <w:rPr>
          <w:rFonts w:hint="eastAsia" w:ascii="仿宋_GB2312" w:eastAsia="仿宋_GB2312"/>
          <w:sz w:val="32"/>
          <w:szCs w:val="32"/>
        </w:rPr>
        <w:t>2022年8月25日</w:t>
      </w:r>
      <w:r>
        <w:rPr>
          <w:rFonts w:ascii="仿宋_GB2312" w:eastAsia="仿宋_GB2312"/>
          <w:sz w:val="32"/>
          <w:szCs w:val="32"/>
        </w:rPr>
        <w:t>。</w:t>
      </w:r>
    </w:p>
    <w:p w14:paraId="23DA6DD1">
      <w:pPr>
        <w:pStyle w:val="2"/>
        <w:spacing w:line="560" w:lineRule="exact"/>
        <w:ind w:firstLine="640"/>
        <w:rPr>
          <w:rFonts w:ascii="仿宋_GB2312" w:eastAsia="仿宋_GB2312"/>
          <w:sz w:val="32"/>
          <w:szCs w:val="32"/>
        </w:rPr>
      </w:pPr>
      <w:r>
        <w:rPr>
          <w:rFonts w:hint="eastAsia" w:ascii="仿宋_GB2312" w:eastAsia="仿宋_GB2312"/>
          <w:sz w:val="32"/>
          <w:szCs w:val="32"/>
        </w:rPr>
        <w:t>双方签订了</w:t>
      </w:r>
      <w:r>
        <w:rPr>
          <w:rFonts w:ascii="仿宋_GB2312" w:eastAsia="仿宋_GB2312"/>
          <w:sz w:val="32"/>
          <w:szCs w:val="32"/>
        </w:rPr>
        <w:t>《</w:t>
      </w:r>
      <w:r>
        <w:rPr>
          <w:rFonts w:hint="eastAsia" w:ascii="仿宋_GB2312" w:eastAsia="仿宋_GB2312"/>
          <w:sz w:val="32"/>
          <w:szCs w:val="32"/>
        </w:rPr>
        <w:t>安全生产管理协议书</w:t>
      </w:r>
      <w:r>
        <w:rPr>
          <w:rFonts w:ascii="仿宋_GB2312" w:eastAsia="仿宋_GB2312"/>
          <w:sz w:val="32"/>
          <w:szCs w:val="32"/>
        </w:rPr>
        <w:t>》</w:t>
      </w:r>
      <w:r>
        <w:rPr>
          <w:rFonts w:hint="eastAsia" w:ascii="仿宋_GB2312" w:eastAsia="仿宋_GB2312"/>
          <w:sz w:val="32"/>
          <w:szCs w:val="32"/>
        </w:rPr>
        <w:t>，</w:t>
      </w:r>
      <w:r>
        <w:rPr>
          <w:rFonts w:ascii="仿宋_GB2312" w:eastAsia="仿宋_GB2312"/>
          <w:sz w:val="32"/>
          <w:szCs w:val="32"/>
        </w:rPr>
        <w:t>在</w:t>
      </w:r>
      <w:r>
        <w:rPr>
          <w:rFonts w:hint="eastAsia" w:ascii="仿宋_GB2312" w:eastAsia="仿宋_GB2312"/>
          <w:sz w:val="32"/>
          <w:szCs w:val="32"/>
        </w:rPr>
        <w:t>实际生产中，</w:t>
      </w:r>
      <w:r>
        <w:rPr>
          <w:rFonts w:ascii="仿宋_GB2312" w:eastAsia="仿宋_GB2312"/>
          <w:sz w:val="32"/>
          <w:szCs w:val="32"/>
        </w:rPr>
        <w:t>由洪精勤公司</w:t>
      </w:r>
      <w:r>
        <w:rPr>
          <w:rFonts w:hint="eastAsia" w:ascii="仿宋_GB2312" w:eastAsia="仿宋_GB2312"/>
          <w:sz w:val="32"/>
          <w:szCs w:val="32"/>
        </w:rPr>
        <w:t>将</w:t>
      </w:r>
      <w:r>
        <w:rPr>
          <w:rFonts w:ascii="仿宋_GB2312" w:eastAsia="仿宋_GB2312"/>
          <w:sz w:val="32"/>
          <w:szCs w:val="32"/>
        </w:rPr>
        <w:t>本公司</w:t>
      </w:r>
      <w:r>
        <w:rPr>
          <w:rFonts w:hint="eastAsia" w:ascii="仿宋_GB2312" w:eastAsia="仿宋_GB2312"/>
          <w:sz w:val="32"/>
          <w:szCs w:val="32"/>
        </w:rPr>
        <w:t>员工以</w:t>
      </w:r>
      <w:r>
        <w:rPr>
          <w:rFonts w:ascii="仿宋_GB2312" w:eastAsia="仿宋_GB2312"/>
          <w:sz w:val="32"/>
          <w:szCs w:val="32"/>
        </w:rPr>
        <w:t>班组的形式委派</w:t>
      </w:r>
      <w:r>
        <w:rPr>
          <w:rFonts w:hint="eastAsia" w:ascii="仿宋_GB2312" w:eastAsia="仿宋_GB2312"/>
          <w:sz w:val="32"/>
          <w:szCs w:val="32"/>
        </w:rPr>
        <w:t>至</w:t>
      </w:r>
      <w:r>
        <w:rPr>
          <w:rFonts w:ascii="仿宋_GB2312" w:eastAsia="仿宋_GB2312"/>
          <w:sz w:val="32"/>
          <w:szCs w:val="32"/>
        </w:rPr>
        <w:t>富仁公司</w:t>
      </w:r>
      <w:r>
        <w:rPr>
          <w:rFonts w:hint="eastAsia" w:ascii="仿宋_GB2312" w:eastAsia="仿宋_GB2312"/>
          <w:sz w:val="32"/>
          <w:szCs w:val="32"/>
        </w:rPr>
        <w:t>部分</w:t>
      </w:r>
      <w:r>
        <w:rPr>
          <w:rFonts w:ascii="仿宋_GB2312" w:eastAsia="仿宋_GB2312"/>
          <w:sz w:val="32"/>
          <w:szCs w:val="32"/>
        </w:rPr>
        <w:t>工序从事生产工作</w:t>
      </w:r>
      <w:r>
        <w:rPr>
          <w:rFonts w:hint="eastAsia" w:ascii="仿宋_GB2312" w:eastAsia="仿宋_GB2312"/>
          <w:sz w:val="32"/>
          <w:szCs w:val="32"/>
        </w:rPr>
        <w:t>，</w:t>
      </w:r>
      <w:r>
        <w:rPr>
          <w:rFonts w:ascii="仿宋_GB2312" w:eastAsia="仿宋_GB2312"/>
          <w:sz w:val="32"/>
          <w:szCs w:val="32"/>
        </w:rPr>
        <w:t>被委派人员的</w:t>
      </w:r>
      <w:r>
        <w:rPr>
          <w:rFonts w:hint="eastAsia" w:ascii="仿宋_GB2312" w:eastAsia="仿宋_GB2312"/>
          <w:sz w:val="32"/>
          <w:szCs w:val="32"/>
        </w:rPr>
        <w:t>安排调度</w:t>
      </w:r>
      <w:r>
        <w:rPr>
          <w:rFonts w:ascii="仿宋_GB2312" w:eastAsia="仿宋_GB2312"/>
          <w:sz w:val="32"/>
          <w:szCs w:val="32"/>
        </w:rPr>
        <w:t>、教育培训、</w:t>
      </w:r>
      <w:r>
        <w:rPr>
          <w:rFonts w:hint="eastAsia" w:ascii="仿宋_GB2312" w:eastAsia="仿宋_GB2312"/>
          <w:sz w:val="32"/>
          <w:szCs w:val="32"/>
        </w:rPr>
        <w:t>安全</w:t>
      </w:r>
      <w:r>
        <w:rPr>
          <w:rFonts w:ascii="仿宋_GB2312" w:eastAsia="仿宋_GB2312"/>
          <w:sz w:val="32"/>
          <w:szCs w:val="32"/>
        </w:rPr>
        <w:t>管理</w:t>
      </w:r>
      <w:r>
        <w:rPr>
          <w:rFonts w:hint="eastAsia" w:ascii="仿宋_GB2312" w:eastAsia="仿宋_GB2312"/>
          <w:sz w:val="32"/>
          <w:szCs w:val="32"/>
        </w:rPr>
        <w:t>等</w:t>
      </w:r>
      <w:r>
        <w:rPr>
          <w:rFonts w:ascii="仿宋_GB2312" w:eastAsia="仿宋_GB2312"/>
          <w:sz w:val="32"/>
          <w:szCs w:val="32"/>
        </w:rPr>
        <w:t>工作由</w:t>
      </w:r>
      <w:r>
        <w:rPr>
          <w:rFonts w:hint="eastAsia" w:ascii="仿宋_GB2312" w:eastAsia="仿宋_GB2312"/>
          <w:sz w:val="32"/>
          <w:szCs w:val="32"/>
        </w:rPr>
        <w:t>洪精勤公司和</w:t>
      </w:r>
      <w:r>
        <w:rPr>
          <w:rFonts w:ascii="仿宋_GB2312" w:eastAsia="仿宋_GB2312"/>
          <w:sz w:val="32"/>
          <w:szCs w:val="32"/>
        </w:rPr>
        <w:t>富仁公司共同负责。</w:t>
      </w:r>
    </w:p>
    <w:p w14:paraId="64AD29CB">
      <w:pPr>
        <w:pStyle w:val="2"/>
        <w:spacing w:line="560" w:lineRule="exact"/>
        <w:ind w:firstLine="640"/>
        <w:rPr>
          <w:rFonts w:ascii="楷体" w:hAnsi="楷体" w:eastAsia="楷体"/>
          <w:sz w:val="32"/>
          <w:szCs w:val="32"/>
        </w:rPr>
      </w:pPr>
      <w:r>
        <w:rPr>
          <w:rFonts w:hint="eastAsia" w:ascii="楷体" w:hAnsi="楷体" w:eastAsia="楷体"/>
          <w:sz w:val="32"/>
          <w:szCs w:val="32"/>
        </w:rPr>
        <w:t>（三）酸</w:t>
      </w:r>
      <w:r>
        <w:rPr>
          <w:rFonts w:ascii="楷体" w:hAnsi="楷体" w:eastAsia="楷体"/>
          <w:sz w:val="32"/>
          <w:szCs w:val="32"/>
        </w:rPr>
        <w:t>再生</w:t>
      </w:r>
      <w:r>
        <w:rPr>
          <w:rFonts w:hint="eastAsia" w:ascii="楷体" w:hAnsi="楷体" w:eastAsia="楷体"/>
          <w:sz w:val="32"/>
          <w:szCs w:val="32"/>
        </w:rPr>
        <w:t>系统</w:t>
      </w:r>
      <w:r>
        <w:rPr>
          <w:rFonts w:ascii="楷体" w:hAnsi="楷体" w:eastAsia="楷体"/>
          <w:sz w:val="32"/>
          <w:szCs w:val="32"/>
        </w:rPr>
        <w:t>情况</w:t>
      </w:r>
    </w:p>
    <w:p w14:paraId="3C98E868">
      <w:pPr>
        <w:pStyle w:val="2"/>
        <w:spacing w:line="560" w:lineRule="exact"/>
        <w:ind w:firstLine="640"/>
        <w:rPr>
          <w:rFonts w:ascii="仿宋_GB2312" w:eastAsia="仿宋_GB2312"/>
          <w:sz w:val="32"/>
          <w:szCs w:val="32"/>
        </w:rPr>
      </w:pPr>
      <w:r>
        <w:rPr>
          <w:rFonts w:hint="eastAsia" w:ascii="仿宋_GB2312" w:eastAsia="仿宋_GB2312"/>
          <w:sz w:val="32"/>
          <w:szCs w:val="32"/>
        </w:rPr>
        <w:t>1.酸再生</w:t>
      </w:r>
      <w:r>
        <w:rPr>
          <w:rFonts w:ascii="仿宋_GB2312" w:eastAsia="仿宋_GB2312"/>
          <w:sz w:val="32"/>
          <w:szCs w:val="32"/>
        </w:rPr>
        <w:t>车间</w:t>
      </w:r>
    </w:p>
    <w:p w14:paraId="382D10E8">
      <w:pPr>
        <w:pStyle w:val="2"/>
        <w:spacing w:line="560" w:lineRule="exact"/>
        <w:ind w:firstLine="640"/>
        <w:rPr>
          <w:rFonts w:ascii="仿宋_GB2312" w:eastAsia="仿宋_GB2312"/>
          <w:sz w:val="32"/>
          <w:szCs w:val="32"/>
        </w:rPr>
      </w:pPr>
      <w:r>
        <w:rPr>
          <w:rFonts w:ascii="仿宋_GB2312" w:eastAsia="仿宋_GB2312"/>
          <w:sz w:val="32"/>
          <w:szCs w:val="32"/>
        </w:rPr>
        <w:t>酸再生车间</w:t>
      </w:r>
      <w:r>
        <w:rPr>
          <w:rFonts w:hint="eastAsia" w:ascii="仿宋_GB2312" w:eastAsia="仿宋_GB2312"/>
          <w:sz w:val="32"/>
          <w:szCs w:val="32"/>
        </w:rPr>
        <w:t>位于富仁公司西北侧，占地面积为792</w:t>
      </w:r>
      <w:r>
        <w:rPr>
          <w:rFonts w:hint="eastAsia" w:ascii="宋体" w:hAnsi="宋体" w:eastAsia="宋体" w:cs="Microsoft JhengHei"/>
          <w:sz w:val="32"/>
          <w:szCs w:val="32"/>
        </w:rPr>
        <w:t>㎡</w:t>
      </w:r>
      <w:r>
        <w:rPr>
          <w:rFonts w:hint="eastAsia" w:ascii="仿宋_GB2312" w:eastAsia="仿宋_GB2312"/>
          <w:sz w:val="32"/>
          <w:szCs w:val="32"/>
        </w:rPr>
        <w:t>，火灾</w:t>
      </w:r>
      <w:r>
        <w:rPr>
          <w:rFonts w:ascii="仿宋_GB2312" w:eastAsia="仿宋_GB2312"/>
          <w:sz w:val="32"/>
          <w:szCs w:val="32"/>
        </w:rPr>
        <w:t>危险性类别为戊类</w:t>
      </w:r>
      <w:r>
        <w:rPr>
          <w:rFonts w:hint="eastAsia" w:ascii="仿宋_GB2312" w:eastAsia="仿宋_GB2312"/>
          <w:sz w:val="32"/>
          <w:szCs w:val="32"/>
        </w:rPr>
        <w:t>，分为焙烧区和酸罐区，其中酸罐区占地面积为324</w:t>
      </w:r>
      <w:r>
        <w:rPr>
          <w:rFonts w:hint="eastAsia" w:ascii="宋体" w:hAnsi="宋体" w:eastAsia="宋体" w:cs="Microsoft JhengHei"/>
          <w:sz w:val="32"/>
          <w:szCs w:val="32"/>
        </w:rPr>
        <w:t>㎡</w:t>
      </w:r>
      <w:r>
        <w:rPr>
          <w:rFonts w:hint="eastAsia" w:ascii="仿宋_GB2312" w:hAnsi="Microsoft JhengHei" w:eastAsia="仿宋_GB2312" w:cs="Microsoft JhengHei"/>
          <w:sz w:val="32"/>
          <w:szCs w:val="32"/>
        </w:rPr>
        <w:t>，</w:t>
      </w:r>
      <w:r>
        <w:rPr>
          <w:rFonts w:hint="eastAsia" w:ascii="仿宋_GB2312" w:eastAsia="仿宋_GB2312"/>
          <w:sz w:val="32"/>
          <w:szCs w:val="32"/>
        </w:rPr>
        <w:t>东西长27m，南北长12m，高13米。酸罐区墙体为砖混结构，墙面外层敷设彩钢板，顶部为钢结构，上敷设岩棉夹层</w:t>
      </w:r>
      <w:r>
        <w:rPr>
          <w:rFonts w:ascii="仿宋_GB2312" w:eastAsia="仿宋_GB2312"/>
          <w:sz w:val="32"/>
          <w:szCs w:val="32"/>
        </w:rPr>
        <w:t>彩钢板</w:t>
      </w:r>
      <w:r>
        <w:rPr>
          <w:rFonts w:hint="eastAsia" w:ascii="仿宋_GB2312" w:eastAsia="仿宋_GB2312"/>
          <w:sz w:val="32"/>
          <w:szCs w:val="32"/>
        </w:rPr>
        <w:t>。</w:t>
      </w:r>
    </w:p>
    <w:p w14:paraId="2017F385">
      <w:pPr>
        <w:pStyle w:val="2"/>
        <w:spacing w:line="560" w:lineRule="exact"/>
        <w:ind w:firstLine="1050" w:firstLineChars="500"/>
        <w:rPr>
          <w:rFonts w:ascii="仿宋_GB2312" w:eastAsia="仿宋_GB2312"/>
          <w:sz w:val="32"/>
          <w:szCs w:val="32"/>
        </w:rPr>
      </w:pPr>
      <w:r>
        <w:pict>
          <v:group id="_x0000_s1033" o:spid="_x0000_s1033" o:spt="203" style="position:absolute;left:0pt;margin-left:-16.05pt;margin-top:0.4pt;height:174.85pt;width:494.85pt;z-index:251659264;mso-width-relative:page;mso-height-relative:page;" coordorigin="1238,8843" coordsize="9897,3497">
            <o:lock v:ext="edit"/>
            <v:shape id="图片 10" o:spid="_x0000_s1031" o:spt="75" alt="b300a57135f0ee36870011708f720a6" type="#_x0000_t75" style="position:absolute;left:6199;top:8849;height:3491;width:4936;" filled="f" o:preferrelative="t" stroked="f" coordsize="21600,21600">
              <v:path/>
              <v:fill on="f" focussize="0,0"/>
              <v:stroke on="f" joinstyle="miter"/>
              <v:imagedata r:id="rId8" cropleft="5546f" croptop="4186f" cropright="7773f" cropbottom="5601f" o:title="b300a57135f0ee36870011708f720a6"/>
              <o:lock v:ext="edit" aspectratio="t"/>
            </v:shape>
            <v:shape id="_x0000_s1032" o:spid="_x0000_s1032" o:spt="75" type="#_x0000_t75" style="position:absolute;left:1238;top:8843;height:3491;width:4931;" filled="f" o:preferrelative="t" stroked="f" coordsize="21600,21600">
              <v:path/>
              <v:fill on="f" focussize="0,0"/>
              <v:stroke on="f" joinstyle="miter"/>
              <v:imagedata r:id="rId9" o:title="aa_副本"/>
              <o:lock v:ext="edit" aspectratio="t"/>
            </v:shape>
          </v:group>
        </w:pict>
      </w:r>
      <w:r>
        <w:rPr>
          <w:rFonts w:hint="eastAsia" w:ascii="仿宋_GB2312" w:eastAsia="仿宋_GB2312"/>
          <w:sz w:val="32"/>
          <w:szCs w:val="32"/>
        </w:rPr>
        <w:t>图</w:t>
      </w:r>
      <w:r>
        <w:rPr>
          <w:rFonts w:ascii="仿宋_GB2312" w:eastAsia="仿宋_GB2312"/>
          <w:sz w:val="32"/>
          <w:szCs w:val="32"/>
        </w:rPr>
        <w:t>一</w:t>
      </w:r>
      <w:r>
        <w:rPr>
          <w:rFonts w:hint="eastAsia" w:ascii="仿宋_GB2312" w:eastAsia="仿宋_GB2312"/>
          <w:sz w:val="32"/>
          <w:szCs w:val="32"/>
        </w:rPr>
        <w:t xml:space="preserve"> 酸再生车间</w:t>
      </w:r>
    </w:p>
    <w:p w14:paraId="46FC6C40">
      <w:pPr>
        <w:pStyle w:val="2"/>
        <w:spacing w:line="560" w:lineRule="exact"/>
        <w:ind w:firstLine="640"/>
        <w:rPr>
          <w:rFonts w:ascii="仿宋_GB2312" w:eastAsia="仿宋_GB2312"/>
          <w:sz w:val="32"/>
          <w:szCs w:val="32"/>
        </w:rPr>
      </w:pPr>
    </w:p>
    <w:p w14:paraId="50D28035">
      <w:pPr>
        <w:pStyle w:val="2"/>
        <w:spacing w:line="560" w:lineRule="exact"/>
        <w:ind w:firstLine="640"/>
        <w:rPr>
          <w:rFonts w:ascii="仿宋_GB2312" w:eastAsia="仿宋_GB2312"/>
          <w:sz w:val="32"/>
          <w:szCs w:val="32"/>
        </w:rPr>
      </w:pPr>
    </w:p>
    <w:p w14:paraId="11055814">
      <w:pPr>
        <w:pStyle w:val="2"/>
        <w:spacing w:line="560" w:lineRule="exact"/>
        <w:ind w:firstLine="640"/>
        <w:rPr>
          <w:rFonts w:ascii="仿宋_GB2312" w:eastAsia="仿宋_GB2312"/>
          <w:sz w:val="32"/>
          <w:szCs w:val="32"/>
        </w:rPr>
      </w:pPr>
    </w:p>
    <w:p w14:paraId="07BC1C7A">
      <w:pPr>
        <w:pStyle w:val="2"/>
        <w:spacing w:line="560" w:lineRule="exact"/>
        <w:ind w:firstLine="640"/>
        <w:rPr>
          <w:rFonts w:ascii="仿宋_GB2312" w:eastAsia="仿宋_GB2312"/>
          <w:sz w:val="32"/>
          <w:szCs w:val="32"/>
        </w:rPr>
      </w:pPr>
    </w:p>
    <w:p w14:paraId="1F35B8E6">
      <w:pPr>
        <w:pStyle w:val="2"/>
        <w:spacing w:line="560" w:lineRule="exact"/>
        <w:ind w:firstLine="640"/>
        <w:rPr>
          <w:rFonts w:ascii="仿宋_GB2312" w:eastAsia="仿宋_GB2312"/>
          <w:sz w:val="32"/>
          <w:szCs w:val="32"/>
        </w:rPr>
      </w:pPr>
    </w:p>
    <w:p w14:paraId="004E9E89">
      <w:pPr>
        <w:pStyle w:val="2"/>
        <w:ind w:firstLine="840" w:firstLineChars="350"/>
        <w:rPr>
          <w:sz w:val="24"/>
          <w:szCs w:val="24"/>
        </w:rPr>
      </w:pPr>
      <w:r>
        <w:rPr>
          <w:rFonts w:hint="eastAsia"/>
          <w:sz w:val="24"/>
          <w:szCs w:val="24"/>
        </w:rPr>
        <w:t>图1 富仁公司卫星图                            图2 酸再生车间</w:t>
      </w:r>
      <w:r>
        <w:rPr>
          <w:sz w:val="24"/>
          <w:szCs w:val="24"/>
        </w:rPr>
        <w:t>图</w:t>
      </w:r>
    </w:p>
    <w:p w14:paraId="688775B6">
      <w:pPr>
        <w:pStyle w:val="2"/>
        <w:spacing w:line="560" w:lineRule="exact"/>
        <w:ind w:firstLine="640"/>
        <w:rPr>
          <w:rFonts w:ascii="仿宋_GB2312" w:eastAsia="仿宋_GB2312"/>
          <w:sz w:val="32"/>
          <w:szCs w:val="32"/>
        </w:rPr>
      </w:pPr>
      <w:r>
        <w:rPr>
          <w:rFonts w:hint="eastAsia" w:ascii="仿宋_GB2312" w:eastAsia="仿宋_GB2312"/>
          <w:sz w:val="32"/>
          <w:szCs w:val="32"/>
        </w:rPr>
        <w:t>2.酸再生机组</w:t>
      </w:r>
    </w:p>
    <w:p w14:paraId="05ADB90A">
      <w:pPr>
        <w:pStyle w:val="2"/>
        <w:spacing w:line="550" w:lineRule="exact"/>
        <w:ind w:firstLine="640"/>
        <w:rPr>
          <w:rFonts w:ascii="仿宋_GB2312" w:eastAsia="仿宋_GB2312"/>
          <w:sz w:val="32"/>
          <w:szCs w:val="32"/>
        </w:rPr>
      </w:pPr>
      <w:r>
        <w:rPr>
          <w:rFonts w:ascii="仿宋_GB2312" w:eastAsia="仿宋_GB2312"/>
          <w:sz w:val="32"/>
          <w:szCs w:val="32"/>
        </w:rPr>
        <w:t>2006</w:t>
      </w:r>
      <w:r>
        <w:rPr>
          <w:rFonts w:hint="eastAsia" w:ascii="仿宋_GB2312" w:eastAsia="仿宋_GB2312"/>
          <w:sz w:val="32"/>
          <w:szCs w:val="32"/>
        </w:rPr>
        <w:t>年8月31日，</w:t>
      </w:r>
      <w:r>
        <w:rPr>
          <w:rFonts w:ascii="仿宋_GB2312" w:eastAsia="仿宋_GB2312"/>
          <w:sz w:val="32"/>
          <w:szCs w:val="32"/>
        </w:rPr>
        <w:t>富仁公司</w:t>
      </w:r>
      <w:r>
        <w:rPr>
          <w:rFonts w:hint="eastAsia" w:ascii="仿宋_GB2312" w:eastAsia="仿宋_GB2312"/>
          <w:sz w:val="32"/>
          <w:szCs w:val="32"/>
        </w:rPr>
        <w:t>与</w:t>
      </w:r>
      <w:r>
        <w:rPr>
          <w:rFonts w:ascii="仿宋_GB2312" w:eastAsia="仿宋_GB2312"/>
          <w:sz w:val="32"/>
          <w:szCs w:val="32"/>
        </w:rPr>
        <w:t>鞍山市化工设备制造有限公司</w:t>
      </w:r>
      <w:r>
        <w:rPr>
          <w:rFonts w:hint="eastAsia" w:ascii="仿宋_GB2312" w:eastAsia="仿宋_GB2312"/>
          <w:sz w:val="32"/>
          <w:szCs w:val="32"/>
        </w:rPr>
        <w:t>签订了</w:t>
      </w:r>
      <w:r>
        <w:rPr>
          <w:rFonts w:ascii="仿宋_GB2312" w:eastAsia="仿宋_GB2312"/>
          <w:sz w:val="32"/>
          <w:szCs w:val="32"/>
        </w:rPr>
        <w:t>《</w:t>
      </w:r>
      <w:r>
        <w:rPr>
          <w:rFonts w:hint="eastAsia" w:ascii="仿宋_GB2312" w:eastAsia="仿宋_GB2312"/>
          <w:sz w:val="32"/>
          <w:szCs w:val="32"/>
        </w:rPr>
        <w:t>天津市</w:t>
      </w:r>
      <w:r>
        <w:rPr>
          <w:rFonts w:ascii="仿宋_GB2312" w:eastAsia="仿宋_GB2312"/>
          <w:sz w:val="32"/>
          <w:szCs w:val="32"/>
        </w:rPr>
        <w:t>富仁板带有限公司</w:t>
      </w:r>
      <w:r>
        <w:rPr>
          <w:rFonts w:hint="eastAsia" w:ascii="仿宋_GB2312" w:eastAsia="仿宋_GB2312"/>
          <w:sz w:val="32"/>
          <w:szCs w:val="32"/>
        </w:rPr>
        <w:t>3</w:t>
      </w:r>
      <w:r>
        <w:rPr>
          <w:rFonts w:ascii="仿宋_GB2312" w:eastAsia="仿宋_GB2312"/>
          <w:sz w:val="32"/>
          <w:szCs w:val="32"/>
        </w:rPr>
        <w:t>m³/h</w:t>
      </w:r>
      <w:r>
        <w:rPr>
          <w:rFonts w:hint="eastAsia" w:ascii="仿宋_GB2312" w:eastAsia="仿宋_GB2312"/>
          <w:sz w:val="32"/>
          <w:szCs w:val="32"/>
        </w:rPr>
        <w:t>酸再生</w:t>
      </w:r>
      <w:r>
        <w:rPr>
          <w:rFonts w:ascii="仿宋_GB2312" w:eastAsia="仿宋_GB2312"/>
          <w:sz w:val="32"/>
          <w:szCs w:val="32"/>
        </w:rPr>
        <w:t>机组合同书》</w:t>
      </w:r>
      <w:r>
        <w:rPr>
          <w:rFonts w:hint="eastAsia" w:ascii="仿宋_GB2312" w:eastAsia="仿宋_GB2312"/>
          <w:sz w:val="32"/>
          <w:szCs w:val="32"/>
        </w:rPr>
        <w:t>购置</w:t>
      </w:r>
      <w:r>
        <w:rPr>
          <w:rFonts w:ascii="仿宋_GB2312" w:eastAsia="仿宋_GB2312"/>
          <w:sz w:val="32"/>
          <w:szCs w:val="32"/>
        </w:rPr>
        <w:t>酸再生机组</w:t>
      </w:r>
      <w:r>
        <w:rPr>
          <w:rFonts w:hint="eastAsia" w:ascii="仿宋_GB2312" w:eastAsia="仿宋_GB2312"/>
          <w:sz w:val="32"/>
          <w:szCs w:val="32"/>
        </w:rPr>
        <w:t>，</w:t>
      </w:r>
      <w:r>
        <w:rPr>
          <w:rFonts w:ascii="仿宋_GB2312" w:eastAsia="仿宋_GB2312"/>
          <w:sz w:val="32"/>
          <w:szCs w:val="32"/>
        </w:rPr>
        <w:t>设计</w:t>
      </w:r>
      <w:r>
        <w:rPr>
          <w:rFonts w:hint="eastAsia" w:ascii="仿宋_GB2312" w:eastAsia="仿宋_GB2312"/>
          <w:sz w:val="32"/>
          <w:szCs w:val="32"/>
        </w:rPr>
        <w:t>再生能力3</w:t>
      </w:r>
      <w:r>
        <w:rPr>
          <w:rFonts w:ascii="仿宋_GB2312" w:eastAsia="仿宋_GB2312"/>
          <w:sz w:val="32"/>
          <w:szCs w:val="32"/>
        </w:rPr>
        <w:t>m³/h</w:t>
      </w:r>
      <w:r>
        <w:rPr>
          <w:rFonts w:hint="eastAsia" w:ascii="仿宋_GB2312" w:eastAsia="仿宋_GB2312"/>
          <w:sz w:val="32"/>
          <w:szCs w:val="32"/>
        </w:rPr>
        <w:t>，</w:t>
      </w:r>
      <w:r>
        <w:rPr>
          <w:rFonts w:ascii="仿宋_GB2312" w:eastAsia="仿宋_GB2312"/>
          <w:sz w:val="32"/>
          <w:szCs w:val="32"/>
        </w:rPr>
        <w:t>年再生运行时间</w:t>
      </w:r>
      <w:r>
        <w:rPr>
          <w:rFonts w:hint="eastAsia" w:ascii="仿宋_GB2312" w:eastAsia="仿宋_GB2312"/>
          <w:sz w:val="32"/>
          <w:szCs w:val="32"/>
        </w:rPr>
        <w:t>6500h/年；2008年</w:t>
      </w:r>
      <w:r>
        <w:rPr>
          <w:rFonts w:ascii="仿宋_GB2312" w:eastAsia="仿宋_GB2312"/>
          <w:sz w:val="32"/>
          <w:szCs w:val="32"/>
        </w:rPr>
        <w:t>酸再生机组完成</w:t>
      </w:r>
      <w:r>
        <w:rPr>
          <w:rFonts w:hint="eastAsia" w:ascii="仿宋_GB2312" w:eastAsia="仿宋_GB2312"/>
          <w:sz w:val="32"/>
          <w:szCs w:val="32"/>
        </w:rPr>
        <w:t>组装</w:t>
      </w:r>
      <w:r>
        <w:rPr>
          <w:rFonts w:ascii="仿宋_GB2312" w:eastAsia="仿宋_GB2312"/>
          <w:sz w:val="32"/>
          <w:szCs w:val="32"/>
        </w:rPr>
        <w:t>调试，</w:t>
      </w:r>
      <w:r>
        <w:rPr>
          <w:rFonts w:hint="eastAsia" w:ascii="仿宋_GB2312" w:eastAsia="仿宋_GB2312"/>
          <w:sz w:val="32"/>
          <w:szCs w:val="32"/>
        </w:rPr>
        <w:t>投入</w:t>
      </w:r>
      <w:r>
        <w:rPr>
          <w:rFonts w:ascii="仿宋_GB2312" w:eastAsia="仿宋_GB2312"/>
          <w:sz w:val="32"/>
          <w:szCs w:val="32"/>
        </w:rPr>
        <w:t>生产。</w:t>
      </w:r>
    </w:p>
    <w:p w14:paraId="747971FB">
      <w:pPr>
        <w:pStyle w:val="2"/>
        <w:spacing w:line="550" w:lineRule="exact"/>
        <w:ind w:firstLine="640"/>
        <w:rPr>
          <w:rFonts w:ascii="仿宋_GB2312" w:eastAsia="仿宋_GB2312"/>
          <w:sz w:val="32"/>
          <w:szCs w:val="32"/>
        </w:rPr>
      </w:pPr>
      <w:r>
        <w:rPr>
          <w:rFonts w:hint="eastAsia" w:ascii="仿宋_GB2312" w:eastAsia="仿宋_GB2312"/>
          <w:sz w:val="32"/>
          <w:szCs w:val="32"/>
        </w:rPr>
        <w:t>3.酸再生</w:t>
      </w:r>
      <w:r>
        <w:rPr>
          <w:rFonts w:ascii="仿宋_GB2312" w:eastAsia="仿宋_GB2312"/>
          <w:sz w:val="32"/>
          <w:szCs w:val="32"/>
        </w:rPr>
        <w:t>工艺</w:t>
      </w:r>
    </w:p>
    <w:p w14:paraId="4B4803B1">
      <w:pPr>
        <w:pStyle w:val="2"/>
        <w:spacing w:line="550" w:lineRule="exact"/>
        <w:ind w:firstLine="640"/>
        <w:rPr>
          <w:rFonts w:ascii="仿宋_GB2312" w:eastAsia="仿宋_GB2312"/>
          <w:sz w:val="32"/>
          <w:szCs w:val="32"/>
        </w:rPr>
      </w:pPr>
      <w:r>
        <w:rPr>
          <w:rFonts w:hint="eastAsia" w:ascii="仿宋_GB2312" w:eastAsia="仿宋_GB2312"/>
          <w:sz w:val="32"/>
          <w:szCs w:val="32"/>
        </w:rPr>
        <w:t>富仁公司酸洗</w:t>
      </w:r>
      <w:r>
        <w:rPr>
          <w:rFonts w:ascii="仿宋_GB2312" w:eastAsia="仿宋_GB2312"/>
          <w:sz w:val="32"/>
          <w:szCs w:val="32"/>
        </w:rPr>
        <w:t>机组产生的废酸，</w:t>
      </w:r>
      <w:r>
        <w:rPr>
          <w:rFonts w:hint="eastAsia" w:ascii="仿宋_GB2312" w:eastAsia="仿宋_GB2312"/>
          <w:sz w:val="32"/>
          <w:szCs w:val="32"/>
        </w:rPr>
        <w:t>收集在1</w:t>
      </w:r>
      <w:r>
        <w:rPr>
          <w:rFonts w:ascii="仿宋_GB2312" w:eastAsia="仿宋_GB2312"/>
          <w:sz w:val="32"/>
          <w:szCs w:val="32"/>
        </w:rPr>
        <w:t>#、2#</w:t>
      </w:r>
      <w:r>
        <w:rPr>
          <w:rFonts w:hint="eastAsia" w:ascii="仿宋_GB2312" w:eastAsia="仿宋_GB2312"/>
          <w:sz w:val="32"/>
          <w:szCs w:val="32"/>
        </w:rPr>
        <w:t>废酸罐中</w:t>
      </w:r>
      <w:r>
        <w:rPr>
          <w:rFonts w:ascii="仿宋_GB2312" w:eastAsia="仿宋_GB2312"/>
          <w:sz w:val="32"/>
          <w:szCs w:val="32"/>
        </w:rPr>
        <w:t>，用废酸</w:t>
      </w:r>
      <w:r>
        <w:rPr>
          <w:rFonts w:hint="eastAsia" w:ascii="仿宋_GB2312" w:eastAsia="仿宋_GB2312"/>
          <w:sz w:val="32"/>
          <w:szCs w:val="32"/>
        </w:rPr>
        <w:t>泵</w:t>
      </w:r>
      <w:r>
        <w:rPr>
          <w:rFonts w:ascii="仿宋_GB2312" w:eastAsia="仿宋_GB2312"/>
          <w:sz w:val="32"/>
          <w:szCs w:val="32"/>
        </w:rPr>
        <w:t>送入予浓缩器</w:t>
      </w:r>
      <w:r>
        <w:rPr>
          <w:rFonts w:hint="eastAsia" w:ascii="仿宋_GB2312" w:eastAsia="仿宋_GB2312"/>
          <w:sz w:val="32"/>
          <w:szCs w:val="32"/>
        </w:rPr>
        <w:t>，经</w:t>
      </w:r>
      <w:r>
        <w:rPr>
          <w:rFonts w:ascii="仿宋_GB2312" w:eastAsia="仿宋_GB2312"/>
          <w:sz w:val="32"/>
          <w:szCs w:val="32"/>
        </w:rPr>
        <w:t>焙烧炉炉</w:t>
      </w:r>
      <w:r>
        <w:rPr>
          <w:rFonts w:hint="eastAsia" w:ascii="仿宋_GB2312" w:eastAsia="仿宋_GB2312"/>
          <w:sz w:val="32"/>
          <w:szCs w:val="32"/>
        </w:rPr>
        <w:t>气</w:t>
      </w:r>
      <w:r>
        <w:rPr>
          <w:rFonts w:ascii="仿宋_GB2312" w:eastAsia="仿宋_GB2312"/>
          <w:sz w:val="32"/>
          <w:szCs w:val="32"/>
        </w:rPr>
        <w:t>蒸发得到</w:t>
      </w:r>
      <w:r>
        <w:rPr>
          <w:rFonts w:hint="eastAsia" w:ascii="仿宋_GB2312" w:eastAsia="仿宋_GB2312"/>
          <w:sz w:val="32"/>
          <w:szCs w:val="32"/>
        </w:rPr>
        <w:t>浓缩</w:t>
      </w:r>
      <w:r>
        <w:rPr>
          <w:rFonts w:ascii="仿宋_GB2312" w:eastAsia="仿宋_GB2312"/>
          <w:sz w:val="32"/>
          <w:szCs w:val="32"/>
        </w:rPr>
        <w:t>废酸液</w:t>
      </w:r>
      <w:r>
        <w:rPr>
          <w:rFonts w:hint="eastAsia" w:ascii="仿宋_GB2312" w:eastAsia="仿宋_GB2312"/>
          <w:sz w:val="32"/>
          <w:szCs w:val="32"/>
        </w:rPr>
        <w:t>。</w:t>
      </w:r>
      <w:r>
        <w:rPr>
          <w:rFonts w:ascii="仿宋_GB2312" w:eastAsia="仿宋_GB2312"/>
          <w:sz w:val="32"/>
          <w:szCs w:val="32"/>
        </w:rPr>
        <w:t>浓缩后</w:t>
      </w:r>
      <w:r>
        <w:rPr>
          <w:rFonts w:hint="eastAsia" w:ascii="仿宋_GB2312" w:eastAsia="仿宋_GB2312"/>
          <w:sz w:val="32"/>
          <w:szCs w:val="32"/>
        </w:rPr>
        <w:t>的</w:t>
      </w:r>
      <w:r>
        <w:rPr>
          <w:rFonts w:ascii="仿宋_GB2312" w:eastAsia="仿宋_GB2312"/>
          <w:sz w:val="32"/>
          <w:szCs w:val="32"/>
        </w:rPr>
        <w:t>废酸液</w:t>
      </w:r>
      <w:r>
        <w:rPr>
          <w:rFonts w:hint="eastAsia" w:ascii="仿宋_GB2312" w:eastAsia="仿宋_GB2312"/>
          <w:sz w:val="32"/>
          <w:szCs w:val="32"/>
        </w:rPr>
        <w:t>由</w:t>
      </w:r>
      <w:r>
        <w:rPr>
          <w:rFonts w:ascii="仿宋_GB2312" w:eastAsia="仿宋_GB2312"/>
          <w:sz w:val="32"/>
          <w:szCs w:val="32"/>
        </w:rPr>
        <w:t>焙烧炉给料泵经废酸过滤站送至</w:t>
      </w:r>
      <w:r>
        <w:rPr>
          <w:rFonts w:hint="eastAsia" w:ascii="仿宋_GB2312" w:eastAsia="仿宋_GB2312"/>
          <w:sz w:val="32"/>
          <w:szCs w:val="32"/>
        </w:rPr>
        <w:t>焙烧</w:t>
      </w:r>
      <w:r>
        <w:rPr>
          <w:rFonts w:ascii="仿宋_GB2312" w:eastAsia="仿宋_GB2312"/>
          <w:sz w:val="32"/>
          <w:szCs w:val="32"/>
        </w:rPr>
        <w:t>炉顶</w:t>
      </w:r>
      <w:r>
        <w:rPr>
          <w:rFonts w:hint="eastAsia" w:ascii="仿宋_GB2312" w:eastAsia="仿宋_GB2312"/>
          <w:sz w:val="32"/>
          <w:szCs w:val="32"/>
        </w:rPr>
        <w:t>部</w:t>
      </w:r>
      <w:r>
        <w:rPr>
          <w:rFonts w:ascii="仿宋_GB2312" w:eastAsia="仿宋_GB2312"/>
          <w:sz w:val="32"/>
          <w:szCs w:val="32"/>
        </w:rPr>
        <w:t>，再经</w:t>
      </w:r>
      <w:r>
        <w:rPr>
          <w:rFonts w:hint="eastAsia" w:ascii="仿宋_GB2312" w:eastAsia="仿宋_GB2312"/>
          <w:sz w:val="32"/>
          <w:szCs w:val="32"/>
        </w:rPr>
        <w:t>喷管</w:t>
      </w:r>
      <w:r>
        <w:rPr>
          <w:rFonts w:ascii="仿宋_GB2312" w:eastAsia="仿宋_GB2312"/>
          <w:sz w:val="32"/>
          <w:szCs w:val="32"/>
        </w:rPr>
        <w:t>、喷嘴进入焙烧炉进行喷洒产生</w:t>
      </w:r>
      <w:r>
        <w:rPr>
          <w:rFonts w:hint="eastAsia" w:ascii="仿宋_GB2312" w:eastAsia="仿宋_GB2312"/>
          <w:sz w:val="32"/>
          <w:szCs w:val="32"/>
        </w:rPr>
        <w:t>燃烧废气</w:t>
      </w:r>
      <w:r>
        <w:rPr>
          <w:rFonts w:ascii="仿宋_GB2312" w:eastAsia="仿宋_GB2312"/>
          <w:sz w:val="32"/>
          <w:szCs w:val="32"/>
        </w:rPr>
        <w:t>、水蒸气和氯化氢气体，后</w:t>
      </w:r>
      <w:r>
        <w:rPr>
          <w:rFonts w:hint="eastAsia" w:ascii="仿宋_GB2312" w:eastAsia="仿宋_GB2312"/>
          <w:sz w:val="32"/>
          <w:szCs w:val="32"/>
        </w:rPr>
        <w:t>在</w:t>
      </w:r>
      <w:r>
        <w:rPr>
          <w:rFonts w:ascii="仿宋_GB2312" w:eastAsia="仿宋_GB2312"/>
          <w:sz w:val="32"/>
          <w:szCs w:val="32"/>
        </w:rPr>
        <w:t>吸收塔中</w:t>
      </w:r>
      <w:r>
        <w:rPr>
          <w:rFonts w:hint="eastAsia" w:ascii="仿宋_GB2312" w:eastAsia="仿宋_GB2312"/>
          <w:sz w:val="32"/>
          <w:szCs w:val="32"/>
        </w:rPr>
        <w:t>用</w:t>
      </w:r>
      <w:r>
        <w:rPr>
          <w:rFonts w:ascii="仿宋_GB2312" w:eastAsia="仿宋_GB2312"/>
          <w:sz w:val="32"/>
          <w:szCs w:val="32"/>
        </w:rPr>
        <w:t>漂洗水</w:t>
      </w:r>
      <w:r>
        <w:rPr>
          <w:rFonts w:hint="eastAsia" w:ascii="仿宋_GB2312" w:eastAsia="仿宋_GB2312"/>
          <w:sz w:val="32"/>
          <w:szCs w:val="32"/>
        </w:rPr>
        <w:t>罐</w:t>
      </w:r>
      <w:r>
        <w:rPr>
          <w:rFonts w:ascii="仿宋_GB2312" w:eastAsia="仿宋_GB2312"/>
          <w:sz w:val="32"/>
          <w:szCs w:val="32"/>
        </w:rPr>
        <w:t>内的水吸收</w:t>
      </w:r>
      <w:r>
        <w:rPr>
          <w:rFonts w:hint="eastAsia" w:ascii="仿宋_GB2312" w:eastAsia="仿宋_GB2312"/>
          <w:sz w:val="32"/>
          <w:szCs w:val="32"/>
        </w:rPr>
        <w:t>焙烧</w:t>
      </w:r>
      <w:r>
        <w:rPr>
          <w:rFonts w:ascii="仿宋_GB2312" w:eastAsia="仿宋_GB2312"/>
          <w:sz w:val="32"/>
          <w:szCs w:val="32"/>
        </w:rPr>
        <w:t>炉</w:t>
      </w:r>
      <w:r>
        <w:rPr>
          <w:rFonts w:hint="eastAsia" w:ascii="仿宋_GB2312" w:eastAsia="仿宋_GB2312"/>
          <w:sz w:val="32"/>
          <w:szCs w:val="32"/>
        </w:rPr>
        <w:t>中产生的</w:t>
      </w:r>
      <w:r>
        <w:rPr>
          <w:rFonts w:ascii="仿宋_GB2312" w:eastAsia="仿宋_GB2312"/>
          <w:sz w:val="32"/>
          <w:szCs w:val="32"/>
        </w:rPr>
        <w:t>氯化氢气体形成</w:t>
      </w:r>
      <w:r>
        <w:rPr>
          <w:rFonts w:hint="eastAsia" w:ascii="仿宋_GB2312" w:eastAsia="仿宋_GB2312"/>
          <w:sz w:val="32"/>
          <w:szCs w:val="32"/>
        </w:rPr>
        <w:t>浓度约17</w:t>
      </w:r>
      <w:r>
        <w:rPr>
          <w:rFonts w:ascii="仿宋_GB2312" w:eastAsia="仿宋_GB2312"/>
          <w:sz w:val="32"/>
          <w:szCs w:val="32"/>
        </w:rPr>
        <w:t>%</w:t>
      </w:r>
      <w:r>
        <w:rPr>
          <w:rFonts w:hint="eastAsia" w:ascii="仿宋_GB2312" w:eastAsia="仿宋_GB2312"/>
          <w:sz w:val="32"/>
          <w:szCs w:val="32"/>
        </w:rPr>
        <w:t>的</w:t>
      </w:r>
      <w:r>
        <w:rPr>
          <w:rFonts w:ascii="仿宋_GB2312" w:eastAsia="仿宋_GB2312"/>
          <w:sz w:val="32"/>
          <w:szCs w:val="32"/>
        </w:rPr>
        <w:t>盐酸</w:t>
      </w:r>
      <w:r>
        <w:rPr>
          <w:rFonts w:hint="eastAsia" w:ascii="仿宋_GB2312" w:eastAsia="仿宋_GB2312"/>
          <w:sz w:val="32"/>
          <w:szCs w:val="32"/>
        </w:rPr>
        <w:t>(</w:t>
      </w:r>
      <w:r>
        <w:rPr>
          <w:rFonts w:ascii="仿宋_GB2312" w:eastAsia="仿宋_GB2312"/>
          <w:sz w:val="32"/>
          <w:szCs w:val="32"/>
        </w:rPr>
        <w:t>又称再生酸</w:t>
      </w:r>
      <w:r>
        <w:rPr>
          <w:rFonts w:hint="eastAsia" w:ascii="仿宋_GB2312" w:eastAsia="仿宋_GB2312"/>
          <w:sz w:val="32"/>
          <w:szCs w:val="32"/>
        </w:rPr>
        <w:t>)</w:t>
      </w:r>
      <w:r>
        <w:rPr>
          <w:rFonts w:ascii="仿宋_GB2312" w:eastAsia="仿宋_GB2312"/>
          <w:sz w:val="32"/>
          <w:szCs w:val="32"/>
        </w:rPr>
        <w:t>，</w:t>
      </w:r>
      <w:r>
        <w:rPr>
          <w:rFonts w:hint="eastAsia" w:ascii="仿宋_GB2312" w:eastAsia="仿宋_GB2312"/>
          <w:sz w:val="32"/>
          <w:szCs w:val="32"/>
        </w:rPr>
        <w:t>再生酸</w:t>
      </w:r>
      <w:r>
        <w:rPr>
          <w:rFonts w:ascii="仿宋_GB2312" w:eastAsia="仿宋_GB2312"/>
          <w:sz w:val="32"/>
          <w:szCs w:val="32"/>
        </w:rPr>
        <w:t>从吸收塔底部自流</w:t>
      </w:r>
      <w:r>
        <w:rPr>
          <w:rFonts w:hint="eastAsia" w:ascii="仿宋_GB2312" w:eastAsia="仿宋_GB2312"/>
          <w:sz w:val="32"/>
          <w:szCs w:val="32"/>
        </w:rPr>
        <w:t>并</w:t>
      </w:r>
      <w:r>
        <w:rPr>
          <w:rFonts w:ascii="仿宋_GB2312" w:eastAsia="仿宋_GB2312"/>
          <w:sz w:val="32"/>
          <w:szCs w:val="32"/>
        </w:rPr>
        <w:t>存储在</w:t>
      </w:r>
      <w:r>
        <w:rPr>
          <w:rFonts w:hint="eastAsia" w:ascii="仿宋_GB2312" w:eastAsia="仿宋_GB2312"/>
          <w:sz w:val="32"/>
          <w:szCs w:val="32"/>
        </w:rPr>
        <w:t>1</w:t>
      </w:r>
      <w:r>
        <w:rPr>
          <w:rFonts w:ascii="仿宋_GB2312" w:eastAsia="仿宋_GB2312"/>
          <w:sz w:val="32"/>
          <w:szCs w:val="32"/>
        </w:rPr>
        <w:t>#、2#再生酸罐内，完成酸再生过程。</w:t>
      </w:r>
    </w:p>
    <w:p w14:paraId="7B1106F3">
      <w:pPr>
        <w:spacing w:line="550" w:lineRule="exact"/>
        <w:ind w:firstLine="640" w:firstLineChars="200"/>
        <w:jc w:val="left"/>
        <w:rPr>
          <w:rFonts w:ascii="楷体" w:hAnsi="楷体" w:eastAsia="楷体"/>
          <w:sz w:val="32"/>
          <w:szCs w:val="32"/>
        </w:rPr>
      </w:pPr>
      <w:r>
        <w:rPr>
          <w:rFonts w:hint="eastAsia" w:ascii="楷体" w:hAnsi="楷体" w:eastAsia="楷体"/>
          <w:sz w:val="32"/>
          <w:szCs w:val="32"/>
        </w:rPr>
        <w:t>（四）储罐情况</w:t>
      </w:r>
    </w:p>
    <w:p w14:paraId="7AF8B786">
      <w:pPr>
        <w:spacing w:line="550" w:lineRule="exact"/>
        <w:ind w:firstLine="640" w:firstLineChars="200"/>
        <w:jc w:val="left"/>
        <w:rPr>
          <w:rFonts w:ascii="仿宋_GB2312" w:eastAsia="仿宋_GB2312"/>
          <w:sz w:val="32"/>
          <w:szCs w:val="32"/>
        </w:rPr>
      </w:pPr>
      <w:r>
        <w:rPr>
          <w:rFonts w:hint="eastAsia" w:ascii="仿宋_GB2312" w:eastAsia="仿宋_GB2312"/>
          <w:sz w:val="32"/>
          <w:szCs w:val="32"/>
        </w:rPr>
        <w:t>1.储罐</w:t>
      </w:r>
      <w:r>
        <w:rPr>
          <w:rFonts w:ascii="仿宋_GB2312" w:eastAsia="仿宋_GB2312"/>
          <w:sz w:val="32"/>
          <w:szCs w:val="32"/>
        </w:rPr>
        <w:t>排布情况</w:t>
      </w:r>
    </w:p>
    <w:p w14:paraId="02321BF2">
      <w:pPr>
        <w:spacing w:line="550" w:lineRule="exact"/>
        <w:ind w:firstLine="640" w:firstLineChars="200"/>
        <w:jc w:val="left"/>
        <w:rPr>
          <w:rFonts w:ascii="仿宋_GB2312" w:eastAsia="仿宋_GB2312"/>
          <w:sz w:val="32"/>
          <w:szCs w:val="32"/>
        </w:rPr>
      </w:pPr>
      <w:r>
        <w:rPr>
          <w:rFonts w:hint="eastAsia" w:ascii="仿宋_GB2312" w:eastAsia="仿宋_GB2312"/>
          <w:sz w:val="32"/>
          <w:szCs w:val="32"/>
        </w:rPr>
        <w:t>位于富仁公司西北</w:t>
      </w:r>
      <w:r>
        <w:rPr>
          <w:rFonts w:ascii="仿宋_GB2312" w:eastAsia="仿宋_GB2312"/>
          <w:sz w:val="32"/>
          <w:szCs w:val="32"/>
        </w:rPr>
        <w:t>侧的酸再生</w:t>
      </w:r>
      <w:r>
        <w:rPr>
          <w:rFonts w:hint="eastAsia" w:ascii="仿宋_GB2312" w:eastAsia="仿宋_GB2312"/>
          <w:sz w:val="32"/>
          <w:szCs w:val="32"/>
        </w:rPr>
        <w:t>车间内</w:t>
      </w:r>
      <w:r>
        <w:rPr>
          <w:rFonts w:ascii="仿宋_GB2312" w:eastAsia="仿宋_GB2312"/>
          <w:sz w:val="32"/>
          <w:szCs w:val="32"/>
        </w:rPr>
        <w:t>共有</w:t>
      </w:r>
      <w:r>
        <w:rPr>
          <w:rFonts w:hint="eastAsia" w:ascii="仿宋_GB2312" w:eastAsia="仿宋_GB2312"/>
          <w:sz w:val="32"/>
          <w:szCs w:val="32"/>
        </w:rPr>
        <w:t>储罐6台</w:t>
      </w:r>
      <w:r>
        <w:rPr>
          <w:rFonts w:ascii="仿宋_GB2312" w:eastAsia="仿宋_GB2312"/>
          <w:sz w:val="32"/>
          <w:szCs w:val="32"/>
        </w:rPr>
        <w:t>，</w:t>
      </w:r>
      <w:r>
        <w:rPr>
          <w:rFonts w:hint="eastAsia" w:ascii="仿宋_GB2312" w:eastAsia="仿宋_GB2312"/>
          <w:sz w:val="32"/>
          <w:szCs w:val="32"/>
        </w:rPr>
        <w:t>为</w:t>
      </w:r>
      <w:r>
        <w:rPr>
          <w:rFonts w:ascii="仿宋_GB2312" w:eastAsia="仿宋_GB2312"/>
          <w:sz w:val="32"/>
          <w:szCs w:val="32"/>
        </w:rPr>
        <w:t>常压储罐，</w:t>
      </w:r>
      <w:r>
        <w:rPr>
          <w:rFonts w:hint="eastAsia" w:ascii="仿宋_GB2312" w:eastAsia="仿宋_GB2312"/>
          <w:sz w:val="32"/>
          <w:szCs w:val="32"/>
        </w:rPr>
        <w:t>分别安置于</w:t>
      </w:r>
      <w:r>
        <w:rPr>
          <w:rFonts w:ascii="仿宋_GB2312" w:eastAsia="仿宋_GB2312"/>
          <w:sz w:val="32"/>
          <w:szCs w:val="32"/>
        </w:rPr>
        <w:t>直径约</w:t>
      </w:r>
      <w:r>
        <w:rPr>
          <w:rFonts w:hint="eastAsia" w:ascii="仿宋_GB2312" w:eastAsia="仿宋_GB2312"/>
          <w:sz w:val="32"/>
          <w:szCs w:val="32"/>
        </w:rPr>
        <w:t>5m、</w:t>
      </w:r>
      <w:r>
        <w:rPr>
          <w:rFonts w:ascii="仿宋_GB2312" w:eastAsia="仿宋_GB2312"/>
          <w:sz w:val="32"/>
          <w:szCs w:val="32"/>
        </w:rPr>
        <w:t>高约</w:t>
      </w:r>
      <w:r>
        <w:rPr>
          <w:rFonts w:hint="eastAsia" w:ascii="仿宋_GB2312" w:eastAsia="仿宋_GB2312"/>
          <w:sz w:val="32"/>
          <w:szCs w:val="32"/>
        </w:rPr>
        <w:t>1.3</w:t>
      </w:r>
      <w:r>
        <w:rPr>
          <w:rFonts w:ascii="仿宋_GB2312" w:eastAsia="仿宋_GB2312"/>
          <w:sz w:val="32"/>
          <w:szCs w:val="32"/>
        </w:rPr>
        <w:t>m</w:t>
      </w:r>
      <w:r>
        <w:rPr>
          <w:rFonts w:hint="eastAsia" w:ascii="仿宋_GB2312" w:eastAsia="仿宋_GB2312"/>
          <w:sz w:val="32"/>
          <w:szCs w:val="32"/>
        </w:rPr>
        <w:t>的</w:t>
      </w:r>
      <w:r>
        <w:rPr>
          <w:rFonts w:ascii="仿宋_GB2312" w:eastAsia="仿宋_GB2312"/>
          <w:sz w:val="32"/>
          <w:szCs w:val="32"/>
        </w:rPr>
        <w:t>水泥底座上，</w:t>
      </w:r>
      <w:r>
        <w:rPr>
          <w:rFonts w:hint="eastAsia" w:ascii="仿宋_GB2312" w:eastAsia="仿宋_GB2312"/>
          <w:sz w:val="32"/>
          <w:szCs w:val="32"/>
        </w:rPr>
        <w:t>自西向东</w:t>
      </w:r>
      <w:r>
        <w:rPr>
          <w:rFonts w:ascii="仿宋_GB2312" w:eastAsia="仿宋_GB2312"/>
          <w:sz w:val="32"/>
          <w:szCs w:val="32"/>
        </w:rPr>
        <w:t>呈</w:t>
      </w:r>
      <w:r>
        <w:rPr>
          <w:rFonts w:hint="eastAsia" w:ascii="仿宋_GB2312" w:eastAsia="仿宋_GB2312"/>
          <w:sz w:val="32"/>
          <w:szCs w:val="32"/>
        </w:rPr>
        <w:t>“</w:t>
      </w:r>
      <w:r>
        <w:rPr>
          <w:rFonts w:ascii="仿宋_GB2312" w:eastAsia="仿宋_GB2312"/>
          <w:sz w:val="32"/>
          <w:szCs w:val="32"/>
        </w:rPr>
        <w:pict>
          <v:shape id="_x0000_i1025" o:spt="136" type="#_x0000_t136" style="flip:y;height:12pt;width:5.25pt;rotation:5898240f;" fillcolor="#000000" filled="t" coordsize="21600,21600">
            <v:path/>
            <v:fill on="t" focussize="0,0"/>
            <v:stroke/>
            <v:imagedata o:title=""/>
            <o:lock v:ext="edit"/>
            <v:textpath on="t" fitshape="t" fitpath="t" trim="t" xscale="f" string="L" style="font-family:宋体;font-size:12pt;v-rotate-letters:t;v-text-align:center;v-text-spacing:58985f;"/>
            <w10:wrap type="none"/>
            <w10:anchorlock/>
          </v:shape>
        </w:pict>
      </w:r>
      <w:r>
        <w:rPr>
          <w:rFonts w:hint="eastAsia" w:ascii="仿宋_GB2312" w:eastAsia="仿宋_GB2312"/>
          <w:sz w:val="32"/>
          <w:szCs w:val="32"/>
        </w:rPr>
        <w:t>”形分布</w:t>
      </w:r>
      <w:r>
        <w:rPr>
          <w:rFonts w:ascii="仿宋_GB2312" w:eastAsia="仿宋_GB2312"/>
          <w:sz w:val="32"/>
          <w:szCs w:val="32"/>
        </w:rPr>
        <w:t>，依次为：1#废酸罐、2#废酸罐</w:t>
      </w:r>
      <w:r>
        <w:rPr>
          <w:rFonts w:hint="eastAsia" w:ascii="仿宋_GB2312" w:eastAsia="仿宋_GB2312"/>
          <w:sz w:val="32"/>
          <w:szCs w:val="32"/>
        </w:rPr>
        <w:t>、</w:t>
      </w:r>
      <w:r>
        <w:rPr>
          <w:rFonts w:ascii="仿宋_GB2312" w:eastAsia="仿宋_GB2312"/>
          <w:sz w:val="32"/>
          <w:szCs w:val="32"/>
        </w:rPr>
        <w:t>1#再生酸罐、2#再生酸罐、漂洗水罐</w:t>
      </w:r>
      <w:r>
        <w:rPr>
          <w:rFonts w:hint="eastAsia" w:ascii="仿宋_GB2312" w:eastAsia="仿宋_GB2312"/>
          <w:sz w:val="32"/>
          <w:szCs w:val="32"/>
        </w:rPr>
        <w:t>、新酸</w:t>
      </w:r>
      <w:r>
        <w:rPr>
          <w:rFonts w:ascii="仿宋_GB2312" w:eastAsia="仿宋_GB2312"/>
          <w:sz w:val="32"/>
          <w:szCs w:val="32"/>
        </w:rPr>
        <w:t>罐</w:t>
      </w:r>
      <w:r>
        <w:rPr>
          <w:rFonts w:hint="eastAsia" w:ascii="仿宋_GB2312" w:eastAsia="仿宋_GB2312"/>
          <w:sz w:val="32"/>
          <w:szCs w:val="32"/>
        </w:rPr>
        <w:t>，储罐</w:t>
      </w:r>
      <w:r>
        <w:rPr>
          <w:rFonts w:ascii="仿宋_GB2312" w:eastAsia="仿宋_GB2312"/>
          <w:sz w:val="32"/>
          <w:szCs w:val="32"/>
        </w:rPr>
        <w:t>之间通过管道连接</w:t>
      </w:r>
      <w:r>
        <w:rPr>
          <w:rFonts w:hint="eastAsia" w:ascii="仿宋_GB2312" w:eastAsia="仿宋_GB2312"/>
          <w:sz w:val="32"/>
          <w:szCs w:val="32"/>
        </w:rPr>
        <w:t>，</w:t>
      </w:r>
      <w:r>
        <w:rPr>
          <w:rFonts w:ascii="仿宋_GB2312" w:eastAsia="仿宋_GB2312"/>
          <w:sz w:val="32"/>
          <w:szCs w:val="32"/>
        </w:rPr>
        <w:t>设计使用</w:t>
      </w:r>
      <w:r>
        <w:rPr>
          <w:rFonts w:hint="eastAsia" w:ascii="仿宋_GB2312" w:eastAsia="仿宋_GB2312"/>
          <w:sz w:val="32"/>
          <w:szCs w:val="32"/>
        </w:rPr>
        <w:t>年限8年</w:t>
      </w:r>
      <w:r>
        <w:rPr>
          <w:rFonts w:ascii="仿宋_GB2312" w:eastAsia="仿宋_GB2312"/>
          <w:sz w:val="32"/>
          <w:szCs w:val="32"/>
        </w:rPr>
        <w:t>。</w:t>
      </w:r>
    </w:p>
    <w:p w14:paraId="318465FB">
      <w:pPr>
        <w:pStyle w:val="2"/>
      </w:pPr>
    </w:p>
    <w:p w14:paraId="3EB12402">
      <w:pPr>
        <w:pStyle w:val="2"/>
      </w:pPr>
    </w:p>
    <w:p w14:paraId="4E95B073">
      <w:pPr>
        <w:pStyle w:val="2"/>
      </w:pPr>
    </w:p>
    <w:p w14:paraId="45553BBE">
      <w:pPr>
        <w:pStyle w:val="2"/>
      </w:pPr>
    </w:p>
    <w:p w14:paraId="37E048B7">
      <w:pPr>
        <w:pStyle w:val="2"/>
      </w:pPr>
    </w:p>
    <w:p w14:paraId="17D6485F">
      <w:pPr>
        <w:pStyle w:val="2"/>
      </w:pPr>
    </w:p>
    <w:p w14:paraId="4CAD8C44">
      <w:pPr>
        <w:pStyle w:val="2"/>
      </w:pPr>
      <w:r>
        <w:pict>
          <v:shape id="图片 30" o:spid="_x0000_s1071" o:spt="75" alt="937418943551e0ab59a12b2ca6eb9ee" type="#_x0000_t75" style="position:absolute;left:0pt;margin-left:39.35pt;margin-top:-44.4pt;height:160.05pt;width:370.3pt;z-index:251659264;mso-width-relative:page;mso-height-relative:page;" filled="f" o:preferrelative="t" stroked="f" coordsize="21600,21600">
            <v:path/>
            <v:fill on="f" focussize="0,0"/>
            <v:stroke on="f" joinstyle="miter"/>
            <v:imagedata r:id="rId10" cropleft="1760f" croptop="1730f" cropright="580f" cropbottom="865f" o:title="937418943551e0ab59a12b2ca6eb9ee"/>
            <o:lock v:ext="edit" aspectratio="t"/>
          </v:shape>
        </w:pict>
      </w:r>
    </w:p>
    <w:p w14:paraId="5B822A78">
      <w:pPr>
        <w:pStyle w:val="2"/>
      </w:pPr>
    </w:p>
    <w:p w14:paraId="72A49275">
      <w:pPr>
        <w:pStyle w:val="2"/>
      </w:pPr>
    </w:p>
    <w:p w14:paraId="457D59CF">
      <w:pPr>
        <w:pStyle w:val="2"/>
      </w:pPr>
    </w:p>
    <w:p w14:paraId="75E2B004">
      <w:pPr>
        <w:pStyle w:val="2"/>
      </w:pPr>
    </w:p>
    <w:p w14:paraId="01ECB5B3">
      <w:pPr>
        <w:pStyle w:val="2"/>
      </w:pPr>
    </w:p>
    <w:p w14:paraId="0BFE2D47">
      <w:pPr>
        <w:pStyle w:val="2"/>
        <w:ind w:firstLine="480"/>
        <w:jc w:val="center"/>
        <w:rPr>
          <w:sz w:val="24"/>
          <w:szCs w:val="24"/>
        </w:rPr>
      </w:pPr>
    </w:p>
    <w:p w14:paraId="6F44336A">
      <w:pPr>
        <w:pStyle w:val="2"/>
        <w:ind w:firstLine="480"/>
        <w:jc w:val="center"/>
      </w:pPr>
      <w:r>
        <w:rPr>
          <w:rFonts w:hint="eastAsia"/>
          <w:sz w:val="24"/>
          <w:szCs w:val="24"/>
        </w:rPr>
        <w:t>图</w:t>
      </w:r>
      <w:r>
        <w:rPr>
          <w:sz w:val="24"/>
          <w:szCs w:val="24"/>
        </w:rPr>
        <w:t>3</w:t>
      </w:r>
      <w:r>
        <w:rPr>
          <w:rFonts w:hint="eastAsia"/>
          <w:sz w:val="24"/>
          <w:szCs w:val="24"/>
        </w:rPr>
        <w:t>酸罐区</w:t>
      </w:r>
      <w:r>
        <w:rPr>
          <w:sz w:val="24"/>
          <w:szCs w:val="24"/>
        </w:rPr>
        <w:t>储罐排布图</w:t>
      </w:r>
    </w:p>
    <w:p w14:paraId="3B0D88A2">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2.事故酸罐情况</w:t>
      </w:r>
    </w:p>
    <w:p w14:paraId="13CF4810">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发生</w:t>
      </w:r>
      <w:r>
        <w:rPr>
          <w:rFonts w:ascii="仿宋_GB2312" w:eastAsia="仿宋_GB2312"/>
          <w:sz w:val="32"/>
          <w:szCs w:val="32"/>
        </w:rPr>
        <w:t>爆炸的</w:t>
      </w:r>
      <w:r>
        <w:rPr>
          <w:rFonts w:hint="eastAsia" w:ascii="仿宋_GB2312" w:eastAsia="仿宋_GB2312"/>
          <w:sz w:val="32"/>
          <w:szCs w:val="32"/>
        </w:rPr>
        <w:t>储罐</w:t>
      </w:r>
      <w:r>
        <w:rPr>
          <w:rFonts w:ascii="仿宋_GB2312" w:eastAsia="仿宋_GB2312"/>
          <w:sz w:val="32"/>
          <w:szCs w:val="32"/>
        </w:rPr>
        <w:t>为</w:t>
      </w:r>
      <w:r>
        <w:rPr>
          <w:rFonts w:hint="eastAsia" w:ascii="仿宋_GB2312" w:eastAsia="仿宋_GB2312"/>
          <w:sz w:val="32"/>
          <w:szCs w:val="32"/>
        </w:rPr>
        <w:t>1</w:t>
      </w:r>
      <w:r>
        <w:rPr>
          <w:rFonts w:ascii="仿宋_GB2312" w:eastAsia="仿宋_GB2312"/>
          <w:sz w:val="32"/>
          <w:szCs w:val="32"/>
        </w:rPr>
        <w:t>#再生酸罐</w:t>
      </w:r>
      <w:r>
        <w:rPr>
          <w:rFonts w:hint="eastAsia" w:ascii="仿宋_GB2312" w:eastAsia="仿宋_GB2312"/>
          <w:sz w:val="32"/>
          <w:szCs w:val="32"/>
        </w:rPr>
        <w:t>，</w:t>
      </w:r>
      <w:r>
        <w:rPr>
          <w:rFonts w:ascii="仿宋_GB2312" w:eastAsia="仿宋_GB2312"/>
          <w:sz w:val="32"/>
          <w:szCs w:val="32"/>
        </w:rPr>
        <w:t>为</w:t>
      </w:r>
      <w:r>
        <w:rPr>
          <w:rFonts w:hint="eastAsia" w:ascii="仿宋_GB2312" w:eastAsia="仿宋_GB2312"/>
          <w:sz w:val="32"/>
          <w:szCs w:val="32"/>
        </w:rPr>
        <w:t>立式圆柱罐</w:t>
      </w:r>
      <w:r>
        <w:rPr>
          <w:rFonts w:ascii="仿宋_GB2312" w:eastAsia="仿宋_GB2312"/>
          <w:sz w:val="32"/>
          <w:szCs w:val="32"/>
        </w:rPr>
        <w:t>，</w:t>
      </w:r>
      <w:r>
        <w:rPr>
          <w:rFonts w:hint="eastAsia" w:ascii="仿宋_GB2312" w:eastAsia="仿宋_GB2312"/>
          <w:sz w:val="32"/>
          <w:szCs w:val="32"/>
        </w:rPr>
        <w:t>酸罐</w:t>
      </w:r>
      <w:r>
        <w:rPr>
          <w:rFonts w:ascii="仿宋_GB2312" w:eastAsia="仿宋_GB2312"/>
          <w:sz w:val="32"/>
          <w:szCs w:val="32"/>
        </w:rPr>
        <w:t>主体为碳钢</w:t>
      </w:r>
      <w:r>
        <w:rPr>
          <w:rFonts w:hint="eastAsia" w:ascii="仿宋_GB2312" w:eastAsia="仿宋_GB2312"/>
          <w:sz w:val="32"/>
          <w:szCs w:val="32"/>
        </w:rPr>
        <w:t>，直径4m、高9</w:t>
      </w:r>
      <w:r>
        <w:rPr>
          <w:rFonts w:ascii="仿宋_GB2312" w:eastAsia="仿宋_GB2312"/>
          <w:sz w:val="32"/>
          <w:szCs w:val="32"/>
        </w:rPr>
        <w:t>m</w:t>
      </w:r>
      <w:r>
        <w:rPr>
          <w:rFonts w:hint="eastAsia" w:ascii="仿宋_GB2312" w:eastAsia="仿宋_GB2312"/>
          <w:sz w:val="32"/>
          <w:szCs w:val="32"/>
        </w:rPr>
        <w:t>，容积为1</w:t>
      </w:r>
      <w:r>
        <w:rPr>
          <w:rFonts w:ascii="仿宋_GB2312" w:eastAsia="仿宋_GB2312"/>
          <w:sz w:val="32"/>
          <w:szCs w:val="32"/>
        </w:rPr>
        <w:t>13</w:t>
      </w:r>
      <w:r>
        <w:rPr>
          <w:rFonts w:hint="eastAsia" w:ascii="仿宋_GB2312" w:eastAsia="仿宋_GB2312"/>
          <w:sz w:val="32"/>
          <w:szCs w:val="32"/>
        </w:rPr>
        <w:t>m</w:t>
      </w:r>
      <w:r>
        <w:rPr>
          <w:rFonts w:eastAsia="仿宋_GB2312" w:cs="Calibri"/>
          <w:sz w:val="32"/>
          <w:szCs w:val="32"/>
        </w:rPr>
        <w:t>³</w:t>
      </w:r>
      <w:r>
        <w:rPr>
          <w:rFonts w:hint="eastAsia" w:ascii="仿宋_GB2312" w:hAnsi="仿宋_GB2312" w:eastAsia="仿宋_GB2312" w:cs="仿宋_GB2312"/>
          <w:sz w:val="32"/>
          <w:szCs w:val="32"/>
        </w:rPr>
        <w:t>，罐体壁</w:t>
      </w:r>
      <w:r>
        <w:rPr>
          <w:rFonts w:ascii="仿宋_GB2312" w:hAnsi="仿宋_GB2312" w:eastAsia="仿宋_GB2312" w:cs="仿宋_GB2312"/>
          <w:sz w:val="32"/>
          <w:szCs w:val="32"/>
        </w:rPr>
        <w:t>厚</w:t>
      </w:r>
      <w:r>
        <w:rPr>
          <w:rFonts w:hint="eastAsia" w:ascii="仿宋_GB2312" w:eastAsia="仿宋_GB2312"/>
          <w:sz w:val="32"/>
          <w:szCs w:val="32"/>
        </w:rPr>
        <w:t>8mm，罐底</w:t>
      </w:r>
      <w:r>
        <w:rPr>
          <w:rFonts w:ascii="仿宋_GB2312" w:eastAsia="仿宋_GB2312"/>
          <w:sz w:val="32"/>
          <w:szCs w:val="32"/>
        </w:rPr>
        <w:t>板</w:t>
      </w:r>
      <w:r>
        <w:rPr>
          <w:rFonts w:hint="eastAsia" w:ascii="仿宋_GB2312" w:eastAsia="仿宋_GB2312"/>
          <w:sz w:val="32"/>
          <w:szCs w:val="32"/>
        </w:rPr>
        <w:t>设计</w:t>
      </w:r>
      <w:r>
        <w:rPr>
          <w:rFonts w:ascii="仿宋_GB2312" w:eastAsia="仿宋_GB2312"/>
          <w:sz w:val="32"/>
          <w:szCs w:val="32"/>
        </w:rPr>
        <w:t>厚</w:t>
      </w:r>
      <w:r>
        <w:rPr>
          <w:rFonts w:hint="eastAsia" w:ascii="仿宋_GB2312" w:eastAsia="仿宋_GB2312"/>
          <w:sz w:val="32"/>
          <w:szCs w:val="32"/>
        </w:rPr>
        <w:t>度16mm（事故</w:t>
      </w:r>
      <w:r>
        <w:rPr>
          <w:rFonts w:ascii="仿宋_GB2312" w:eastAsia="仿宋_GB2312"/>
          <w:sz w:val="32"/>
          <w:szCs w:val="32"/>
        </w:rPr>
        <w:t>发生后经测量最厚处约</w:t>
      </w:r>
      <w:r>
        <w:rPr>
          <w:rFonts w:hint="eastAsia" w:ascii="仿宋_GB2312" w:eastAsia="仿宋_GB2312"/>
          <w:sz w:val="32"/>
          <w:szCs w:val="32"/>
        </w:rPr>
        <w:t>7mm，</w:t>
      </w:r>
      <w:r>
        <w:rPr>
          <w:rFonts w:ascii="仿宋_GB2312" w:eastAsia="仿宋_GB2312"/>
          <w:sz w:val="32"/>
          <w:szCs w:val="32"/>
        </w:rPr>
        <w:t>最薄处约</w:t>
      </w:r>
      <w:r>
        <w:rPr>
          <w:rFonts w:hint="eastAsia" w:ascii="仿宋_GB2312" w:eastAsia="仿宋_GB2312"/>
          <w:sz w:val="32"/>
          <w:szCs w:val="32"/>
        </w:rPr>
        <w:t>4</w:t>
      </w:r>
      <w:r>
        <w:rPr>
          <w:rFonts w:ascii="仿宋_GB2312" w:eastAsia="仿宋_GB2312"/>
          <w:sz w:val="32"/>
          <w:szCs w:val="32"/>
        </w:rPr>
        <w:t>mm</w:t>
      </w:r>
      <w:r>
        <w:rPr>
          <w:rFonts w:hint="eastAsia" w:ascii="仿宋_GB2312" w:eastAsia="仿宋_GB2312"/>
          <w:sz w:val="32"/>
          <w:szCs w:val="32"/>
        </w:rPr>
        <w:t>），</w:t>
      </w:r>
      <w:r>
        <w:rPr>
          <w:rFonts w:ascii="仿宋_GB2312" w:eastAsia="仿宋_GB2312"/>
          <w:sz w:val="32"/>
          <w:szCs w:val="32"/>
        </w:rPr>
        <w:t>内衬</w:t>
      </w:r>
      <w:r>
        <w:rPr>
          <w:rFonts w:hint="eastAsia" w:ascii="仿宋_GB2312" w:eastAsia="仿宋_GB2312"/>
          <w:sz w:val="32"/>
          <w:szCs w:val="32"/>
        </w:rPr>
        <w:t>为</w:t>
      </w:r>
      <w:r>
        <w:rPr>
          <w:rFonts w:ascii="仿宋_GB2312" w:eastAsia="仿宋_GB2312"/>
          <w:sz w:val="32"/>
          <w:szCs w:val="32"/>
        </w:rPr>
        <w:t>水硫化</w:t>
      </w:r>
      <w:r>
        <w:rPr>
          <w:rFonts w:hint="eastAsia" w:ascii="仿宋_GB2312" w:eastAsia="仿宋_GB2312"/>
          <w:sz w:val="32"/>
          <w:szCs w:val="32"/>
        </w:rPr>
        <w:t>橡胶。罐体主要结构由上端盖</w:t>
      </w:r>
      <w:r>
        <w:rPr>
          <w:rFonts w:ascii="仿宋_GB2312" w:eastAsia="仿宋_GB2312"/>
          <w:sz w:val="32"/>
          <w:szCs w:val="32"/>
        </w:rPr>
        <w:t>、</w:t>
      </w:r>
      <w:r>
        <w:rPr>
          <w:rFonts w:hint="eastAsia" w:ascii="仿宋_GB2312" w:eastAsia="仿宋_GB2312"/>
          <w:sz w:val="32"/>
          <w:szCs w:val="32"/>
        </w:rPr>
        <w:t>罐体</w:t>
      </w:r>
      <w:r>
        <w:rPr>
          <w:rFonts w:ascii="仿宋_GB2312" w:eastAsia="仿宋_GB2312"/>
          <w:sz w:val="32"/>
          <w:szCs w:val="32"/>
        </w:rPr>
        <w:t>、底板构成</w:t>
      </w:r>
      <w:r>
        <w:rPr>
          <w:rFonts w:hint="eastAsia" w:ascii="仿宋_GB2312" w:eastAsia="仿宋_GB2312"/>
          <w:sz w:val="32"/>
          <w:szCs w:val="32"/>
        </w:rPr>
        <w:t>。</w:t>
      </w:r>
    </w:p>
    <w:p w14:paraId="318924BC">
      <w:pPr>
        <w:spacing w:line="560" w:lineRule="exact"/>
        <w:ind w:firstLine="640" w:firstLineChars="200"/>
        <w:jc w:val="left"/>
        <w:rPr>
          <w:rFonts w:ascii="仿宋_GB2312" w:eastAsia="仿宋_GB2312"/>
          <w:sz w:val="32"/>
          <w:szCs w:val="32"/>
        </w:rPr>
      </w:pPr>
      <w:r>
        <w:rPr>
          <w:rFonts w:ascii="仿宋_GB2312" w:eastAsia="仿宋_GB2312"/>
          <w:sz w:val="32"/>
          <w:szCs w:val="32"/>
        </w:rPr>
        <w:pict>
          <v:group id="_x0000_s1053" o:spid="_x0000_s1053" o:spt="203" style="position:absolute;left:0pt;margin-left:47.2pt;margin-top:4.3pt;height:324.7pt;width:367.35pt;z-index:251659264;mso-width-relative:page;mso-height-relative:page;" coordorigin="1036,2078" coordsize="10201,8980">
            <o:lock v:ext="edit"/>
            <v:shape id="图片 2" o:spid="_x0000_s1054" o:spt="75" alt="8a95c8f0ab5e9c991e1afb754d1c679" type="#_x0000_t75" style="position:absolute;left:5572;top:2078;height:8980;width:5665;" filled="f" o:preferrelative="t" stroked="f" coordsize="21600,21600">
              <v:path/>
              <v:fill on="f" focussize="0,0"/>
              <v:stroke on="f" joinstyle="miter"/>
              <v:imagedata r:id="rId11" cropleft="2083f" croptop="4743f" cropright="4120f" cropbottom="3066f" o:title="8a95c8f0ab5e9c991e1afb754d1c679"/>
              <o:lock v:ext="edit" aspectratio="t"/>
            </v:shape>
            <v:shape id="图片 20" o:spid="_x0000_s1055" o:spt="75" alt="034dc4d06c9105eebf39ddb922214ef" type="#_x0000_t75" style="position:absolute;left:1036;top:2262;height:8309;width:4726;" filled="f" o:preferrelative="t" stroked="f" coordsize="21600,21600">
              <v:path/>
              <v:fill on="f" focussize="0,0"/>
              <v:stroke on="f" joinstyle="miter"/>
              <v:imagedata r:id="rId12" croptop="4667f" cropright="-552f" cropbottom="7252f" o:title="034dc4d06c9105eebf39ddb922214ef"/>
              <o:lock v:ext="edit" aspectratio="t"/>
            </v:shape>
          </v:group>
        </w:pict>
      </w:r>
    </w:p>
    <w:p w14:paraId="517C3D52">
      <w:pPr>
        <w:spacing w:line="560" w:lineRule="exact"/>
        <w:ind w:firstLine="640" w:firstLineChars="200"/>
        <w:jc w:val="left"/>
        <w:rPr>
          <w:rFonts w:ascii="仿宋_GB2312" w:eastAsia="仿宋_GB2312"/>
          <w:sz w:val="32"/>
          <w:szCs w:val="32"/>
        </w:rPr>
      </w:pPr>
    </w:p>
    <w:p w14:paraId="66BDFE74">
      <w:pPr>
        <w:spacing w:line="560" w:lineRule="exact"/>
        <w:ind w:firstLine="640" w:firstLineChars="200"/>
        <w:jc w:val="left"/>
        <w:rPr>
          <w:rFonts w:ascii="仿宋_GB2312" w:eastAsia="仿宋_GB2312"/>
          <w:sz w:val="32"/>
          <w:szCs w:val="32"/>
        </w:rPr>
      </w:pPr>
    </w:p>
    <w:p w14:paraId="06A118FA">
      <w:pPr>
        <w:spacing w:line="560" w:lineRule="exact"/>
        <w:ind w:firstLine="640" w:firstLineChars="200"/>
        <w:jc w:val="left"/>
        <w:rPr>
          <w:rFonts w:ascii="仿宋_GB2312" w:eastAsia="仿宋_GB2312"/>
          <w:sz w:val="32"/>
          <w:szCs w:val="32"/>
        </w:rPr>
      </w:pPr>
    </w:p>
    <w:p w14:paraId="2F69846F">
      <w:pPr>
        <w:spacing w:line="560" w:lineRule="exact"/>
        <w:ind w:firstLine="640" w:firstLineChars="200"/>
        <w:jc w:val="left"/>
        <w:rPr>
          <w:rFonts w:ascii="仿宋_GB2312" w:eastAsia="仿宋_GB2312"/>
          <w:sz w:val="32"/>
          <w:szCs w:val="32"/>
        </w:rPr>
      </w:pPr>
    </w:p>
    <w:p w14:paraId="0CAB6168">
      <w:pPr>
        <w:spacing w:line="560" w:lineRule="exact"/>
        <w:ind w:firstLine="640" w:firstLineChars="200"/>
        <w:jc w:val="left"/>
        <w:rPr>
          <w:rFonts w:ascii="仿宋_GB2312" w:eastAsia="仿宋_GB2312"/>
          <w:sz w:val="32"/>
          <w:szCs w:val="32"/>
        </w:rPr>
      </w:pPr>
    </w:p>
    <w:p w14:paraId="7CAAEACC">
      <w:pPr>
        <w:spacing w:line="560" w:lineRule="exact"/>
        <w:ind w:firstLine="640" w:firstLineChars="200"/>
        <w:jc w:val="left"/>
        <w:rPr>
          <w:rFonts w:ascii="仿宋_GB2312" w:eastAsia="仿宋_GB2312"/>
          <w:sz w:val="32"/>
          <w:szCs w:val="32"/>
        </w:rPr>
      </w:pPr>
    </w:p>
    <w:p w14:paraId="77743832">
      <w:pPr>
        <w:spacing w:line="560" w:lineRule="exact"/>
        <w:ind w:firstLine="640" w:firstLineChars="200"/>
        <w:jc w:val="left"/>
        <w:rPr>
          <w:rFonts w:ascii="仿宋_GB2312" w:eastAsia="仿宋_GB2312"/>
          <w:sz w:val="32"/>
          <w:szCs w:val="32"/>
        </w:rPr>
      </w:pPr>
    </w:p>
    <w:p w14:paraId="1DABC0EE">
      <w:pPr>
        <w:spacing w:line="560" w:lineRule="exact"/>
        <w:ind w:firstLine="640" w:firstLineChars="200"/>
        <w:jc w:val="left"/>
        <w:rPr>
          <w:rFonts w:ascii="仿宋_GB2312" w:eastAsia="仿宋_GB2312"/>
          <w:sz w:val="32"/>
          <w:szCs w:val="32"/>
        </w:rPr>
      </w:pPr>
    </w:p>
    <w:p w14:paraId="44589874">
      <w:pPr>
        <w:spacing w:line="560" w:lineRule="exact"/>
        <w:ind w:firstLine="640" w:firstLineChars="200"/>
        <w:jc w:val="left"/>
        <w:rPr>
          <w:rFonts w:ascii="仿宋_GB2312" w:eastAsia="仿宋_GB2312"/>
          <w:sz w:val="32"/>
          <w:szCs w:val="32"/>
        </w:rPr>
      </w:pPr>
    </w:p>
    <w:p w14:paraId="4C0B5826">
      <w:pPr>
        <w:spacing w:line="560" w:lineRule="exact"/>
        <w:ind w:firstLine="640" w:firstLineChars="200"/>
        <w:jc w:val="left"/>
        <w:rPr>
          <w:rFonts w:ascii="仿宋_GB2312" w:eastAsia="仿宋_GB2312"/>
          <w:sz w:val="32"/>
          <w:szCs w:val="32"/>
        </w:rPr>
      </w:pPr>
    </w:p>
    <w:p w14:paraId="0AA79EBD">
      <w:pPr>
        <w:pStyle w:val="2"/>
        <w:ind w:firstLine="0" w:firstLineChars="0"/>
        <w:jc w:val="center"/>
        <w:rPr>
          <w:sz w:val="24"/>
          <w:szCs w:val="24"/>
        </w:rPr>
      </w:pPr>
    </w:p>
    <w:p w14:paraId="7741FD52">
      <w:pPr>
        <w:pStyle w:val="2"/>
        <w:ind w:firstLine="0" w:firstLineChars="0"/>
        <w:jc w:val="center"/>
        <w:rPr>
          <w:sz w:val="24"/>
          <w:szCs w:val="24"/>
        </w:rPr>
      </w:pPr>
      <w:r>
        <w:rPr>
          <w:rFonts w:hint="eastAsia"/>
          <w:sz w:val="24"/>
          <w:szCs w:val="24"/>
        </w:rPr>
        <w:t>图4</w:t>
      </w:r>
      <w:r>
        <w:rPr>
          <w:sz w:val="24"/>
          <w:szCs w:val="24"/>
        </w:rPr>
        <w:t xml:space="preserve"> </w:t>
      </w:r>
      <w:r>
        <w:rPr>
          <w:rFonts w:hint="eastAsia"/>
          <w:sz w:val="24"/>
          <w:szCs w:val="24"/>
        </w:rPr>
        <w:t>1</w:t>
      </w:r>
      <w:r>
        <w:rPr>
          <w:sz w:val="24"/>
          <w:szCs w:val="24"/>
        </w:rPr>
        <w:t>#再生酸罐</w:t>
      </w:r>
      <w:r>
        <w:rPr>
          <w:rFonts w:hint="eastAsia"/>
          <w:sz w:val="24"/>
          <w:szCs w:val="24"/>
        </w:rPr>
        <w:t>图</w:t>
      </w:r>
    </w:p>
    <w:p w14:paraId="71F20C8E">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3.上端盖</w:t>
      </w:r>
      <w:r>
        <w:rPr>
          <w:rFonts w:ascii="仿宋_GB2312" w:eastAsia="仿宋_GB2312"/>
          <w:sz w:val="32"/>
          <w:szCs w:val="32"/>
        </w:rPr>
        <w:t>情况</w:t>
      </w:r>
    </w:p>
    <w:p w14:paraId="6A7FBCFA">
      <w:pPr>
        <w:pStyle w:val="2"/>
        <w:spacing w:line="560" w:lineRule="exact"/>
        <w:ind w:firstLine="64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#再生酸罐上端盖为锥形，直径</w:t>
      </w:r>
      <w:r>
        <w:rPr>
          <w:rFonts w:hint="eastAsia" w:ascii="仿宋_GB2312" w:eastAsia="仿宋_GB2312"/>
          <w:sz w:val="32"/>
          <w:szCs w:val="32"/>
        </w:rPr>
        <w:t>4</w:t>
      </w:r>
      <w:r>
        <w:rPr>
          <w:rFonts w:ascii="仿宋_GB2312" w:eastAsia="仿宋_GB2312"/>
          <w:sz w:val="32"/>
          <w:szCs w:val="32"/>
        </w:rPr>
        <w:t>.08</w:t>
      </w:r>
      <w:r>
        <w:rPr>
          <w:rFonts w:hint="eastAsia" w:ascii="仿宋_GB2312" w:eastAsia="仿宋_GB2312"/>
          <w:sz w:val="32"/>
          <w:szCs w:val="32"/>
        </w:rPr>
        <w:t>米</w:t>
      </w:r>
      <w:r>
        <w:rPr>
          <w:rFonts w:ascii="仿宋_GB2312" w:eastAsia="仿宋_GB2312"/>
          <w:sz w:val="32"/>
          <w:szCs w:val="32"/>
        </w:rPr>
        <w:t>，</w:t>
      </w:r>
      <w:r>
        <w:rPr>
          <w:rFonts w:hint="eastAsia" w:ascii="仿宋_GB2312" w:eastAsia="仿宋_GB2312"/>
          <w:sz w:val="32"/>
          <w:szCs w:val="32"/>
        </w:rPr>
        <w:t>重1.1吨</w:t>
      </w:r>
      <w:r>
        <w:rPr>
          <w:rFonts w:ascii="仿宋_GB2312" w:eastAsia="仿宋_GB2312"/>
          <w:sz w:val="32"/>
          <w:szCs w:val="32"/>
        </w:rPr>
        <w:t>，</w:t>
      </w:r>
      <w:r>
        <w:rPr>
          <w:rFonts w:hint="eastAsia" w:ascii="仿宋_GB2312" w:eastAsia="仿宋_GB2312"/>
          <w:sz w:val="32"/>
          <w:szCs w:val="32"/>
        </w:rPr>
        <w:t>上端盖上</w:t>
      </w:r>
      <w:r>
        <w:rPr>
          <w:rFonts w:ascii="仿宋_GB2312" w:eastAsia="仿宋_GB2312"/>
          <w:sz w:val="32"/>
          <w:szCs w:val="32"/>
        </w:rPr>
        <w:t>设置</w:t>
      </w:r>
      <w:r>
        <w:rPr>
          <w:rFonts w:hint="eastAsia" w:ascii="仿宋_GB2312" w:eastAsia="仿宋_GB2312"/>
          <w:sz w:val="32"/>
          <w:szCs w:val="32"/>
        </w:rPr>
        <w:t>人孔（检修口）2个</w:t>
      </w:r>
      <w:r>
        <w:rPr>
          <w:rFonts w:ascii="仿宋_GB2312" w:eastAsia="仿宋_GB2312"/>
          <w:sz w:val="32"/>
          <w:szCs w:val="32"/>
        </w:rPr>
        <w:t>，</w:t>
      </w:r>
      <w:r>
        <w:rPr>
          <w:rFonts w:hint="eastAsia" w:ascii="仿宋_GB2312" w:eastAsia="仿宋_GB2312"/>
          <w:sz w:val="32"/>
          <w:szCs w:val="32"/>
        </w:rPr>
        <w:t>管口5个。管口</w:t>
      </w:r>
      <w:r>
        <w:rPr>
          <w:rFonts w:ascii="仿宋_GB2312" w:eastAsia="仿宋_GB2312"/>
          <w:sz w:val="32"/>
          <w:szCs w:val="32"/>
        </w:rPr>
        <w:t>分别为</w:t>
      </w:r>
      <w:r>
        <w:rPr>
          <w:rFonts w:hint="eastAsia" w:ascii="仿宋_GB2312" w:eastAsia="仿宋_GB2312"/>
          <w:sz w:val="32"/>
          <w:szCs w:val="32"/>
        </w:rPr>
        <w:t>2个</w:t>
      </w:r>
      <w:r>
        <w:rPr>
          <w:rFonts w:ascii="仿宋_GB2312" w:eastAsia="仿宋_GB2312"/>
          <w:sz w:val="32"/>
          <w:szCs w:val="32"/>
        </w:rPr>
        <w:t>进酸口、1个进水口、1</w:t>
      </w:r>
      <w:r>
        <w:rPr>
          <w:rFonts w:hint="eastAsia" w:ascii="仿宋_GB2312" w:eastAsia="仿宋_GB2312"/>
          <w:sz w:val="32"/>
          <w:szCs w:val="32"/>
        </w:rPr>
        <w:t>个</w:t>
      </w:r>
      <w:r>
        <w:rPr>
          <w:rFonts w:ascii="仿宋_GB2312" w:eastAsia="仿宋_GB2312"/>
          <w:sz w:val="32"/>
          <w:szCs w:val="32"/>
        </w:rPr>
        <w:t>放散口</w:t>
      </w:r>
      <w:r>
        <w:rPr>
          <w:rFonts w:hint="eastAsia" w:ascii="仿宋_GB2312" w:eastAsia="仿宋_GB2312"/>
          <w:sz w:val="32"/>
          <w:szCs w:val="32"/>
        </w:rPr>
        <w:t>、</w:t>
      </w:r>
      <w:r>
        <w:rPr>
          <w:rFonts w:ascii="仿宋_GB2312" w:eastAsia="仿宋_GB2312"/>
          <w:sz w:val="32"/>
          <w:szCs w:val="32"/>
        </w:rPr>
        <w:t>1个备用口</w:t>
      </w:r>
      <w:r>
        <w:rPr>
          <w:rFonts w:hint="eastAsia" w:ascii="仿宋_GB2312" w:eastAsia="仿宋_GB2312"/>
          <w:sz w:val="32"/>
          <w:szCs w:val="32"/>
        </w:rPr>
        <w:t>。</w:t>
      </w:r>
      <w:r>
        <w:rPr>
          <w:rFonts w:ascii="仿宋_GB2312" w:eastAsia="仿宋_GB2312"/>
          <w:sz w:val="32"/>
          <w:szCs w:val="32"/>
        </w:rPr>
        <w:t>其中放散</w:t>
      </w:r>
      <w:r>
        <w:rPr>
          <w:rFonts w:hint="eastAsia" w:ascii="仿宋_GB2312" w:eastAsia="仿宋_GB2312"/>
          <w:sz w:val="32"/>
          <w:szCs w:val="32"/>
        </w:rPr>
        <w:t>口</w:t>
      </w:r>
      <w:r>
        <w:rPr>
          <w:rFonts w:ascii="仿宋_GB2312" w:eastAsia="仿宋_GB2312"/>
          <w:sz w:val="32"/>
          <w:szCs w:val="32"/>
        </w:rPr>
        <w:t>直径</w:t>
      </w:r>
      <w:r>
        <w:rPr>
          <w:rFonts w:hint="eastAsia" w:ascii="仿宋_GB2312" w:eastAsia="仿宋_GB2312"/>
          <w:sz w:val="32"/>
          <w:szCs w:val="32"/>
        </w:rPr>
        <w:t>8</w:t>
      </w:r>
      <w:r>
        <w:rPr>
          <w:rFonts w:ascii="仿宋_GB2312" w:eastAsia="仿宋_GB2312"/>
          <w:sz w:val="32"/>
          <w:szCs w:val="32"/>
        </w:rPr>
        <w:t>0mm</w:t>
      </w:r>
      <w:r>
        <w:rPr>
          <w:rFonts w:hint="eastAsia" w:ascii="仿宋_GB2312" w:eastAsia="仿宋_GB2312"/>
          <w:sz w:val="32"/>
          <w:szCs w:val="32"/>
        </w:rPr>
        <w:t>。酸洗车间内6台</w:t>
      </w:r>
      <w:r>
        <w:rPr>
          <w:rFonts w:ascii="仿宋_GB2312" w:eastAsia="仿宋_GB2312"/>
          <w:sz w:val="32"/>
          <w:szCs w:val="32"/>
        </w:rPr>
        <w:t>罐体上端盖</w:t>
      </w:r>
      <w:r>
        <w:rPr>
          <w:rFonts w:hint="eastAsia" w:ascii="仿宋_GB2312" w:eastAsia="仿宋_GB2312"/>
          <w:sz w:val="32"/>
          <w:szCs w:val="32"/>
        </w:rPr>
        <w:t>均</w:t>
      </w:r>
      <w:r>
        <w:rPr>
          <w:rFonts w:ascii="仿宋_GB2312" w:eastAsia="仿宋_GB2312"/>
          <w:sz w:val="32"/>
          <w:szCs w:val="32"/>
        </w:rPr>
        <w:t>开设了放散口</w:t>
      </w:r>
      <w:r>
        <w:rPr>
          <w:rFonts w:hint="eastAsia" w:ascii="仿宋_GB2312" w:eastAsia="仿宋_GB2312"/>
          <w:sz w:val="32"/>
          <w:szCs w:val="32"/>
        </w:rPr>
        <w:t>1个</w:t>
      </w:r>
      <w:r>
        <w:rPr>
          <w:rFonts w:ascii="仿宋_GB2312" w:eastAsia="仿宋_GB2312"/>
          <w:sz w:val="32"/>
          <w:szCs w:val="32"/>
        </w:rPr>
        <w:t>，直径均为</w:t>
      </w:r>
      <w:r>
        <w:rPr>
          <w:rFonts w:hint="eastAsia" w:ascii="仿宋_GB2312" w:eastAsia="仿宋_GB2312"/>
          <w:sz w:val="32"/>
          <w:szCs w:val="32"/>
        </w:rPr>
        <w:t>80</w:t>
      </w:r>
      <w:r>
        <w:rPr>
          <w:rFonts w:ascii="仿宋_GB2312" w:eastAsia="仿宋_GB2312"/>
          <w:sz w:val="32"/>
          <w:szCs w:val="32"/>
        </w:rPr>
        <w:t>mm，</w:t>
      </w:r>
      <w:r>
        <w:rPr>
          <w:rFonts w:hint="eastAsia" w:ascii="仿宋_GB2312" w:eastAsia="仿宋_GB2312"/>
          <w:sz w:val="32"/>
          <w:szCs w:val="32"/>
        </w:rPr>
        <w:t>各</w:t>
      </w:r>
      <w:r>
        <w:rPr>
          <w:rFonts w:ascii="仿宋_GB2312" w:eastAsia="仿宋_GB2312"/>
          <w:sz w:val="32"/>
          <w:szCs w:val="32"/>
        </w:rPr>
        <w:t>放散口</w:t>
      </w:r>
      <w:r>
        <w:rPr>
          <w:rFonts w:hint="eastAsia" w:ascii="仿宋_GB2312" w:eastAsia="仿宋_GB2312"/>
          <w:sz w:val="32"/>
          <w:szCs w:val="32"/>
        </w:rPr>
        <w:t>通过一根放散</w:t>
      </w:r>
      <w:r>
        <w:rPr>
          <w:rFonts w:ascii="仿宋_GB2312" w:eastAsia="仿宋_GB2312"/>
          <w:sz w:val="32"/>
          <w:szCs w:val="32"/>
        </w:rPr>
        <w:t>管道</w:t>
      </w:r>
      <w:r>
        <w:rPr>
          <w:rFonts w:hint="eastAsia" w:ascii="仿宋_GB2312" w:eastAsia="仿宋_GB2312"/>
          <w:sz w:val="32"/>
          <w:szCs w:val="32"/>
        </w:rPr>
        <w:t>串联</w:t>
      </w:r>
      <w:r>
        <w:rPr>
          <w:rFonts w:ascii="仿宋_GB2312" w:eastAsia="仿宋_GB2312"/>
          <w:sz w:val="32"/>
          <w:szCs w:val="32"/>
        </w:rPr>
        <w:t>连</w:t>
      </w:r>
      <w:r>
        <w:rPr>
          <w:rFonts w:hint="eastAsia" w:ascii="仿宋_GB2312" w:eastAsia="仿宋_GB2312"/>
          <w:sz w:val="32"/>
          <w:szCs w:val="32"/>
        </w:rPr>
        <w:t>接，向上直通</w:t>
      </w:r>
      <w:r>
        <w:rPr>
          <w:rFonts w:ascii="仿宋_GB2312" w:eastAsia="仿宋_GB2312"/>
          <w:sz w:val="32"/>
          <w:szCs w:val="32"/>
        </w:rPr>
        <w:t>车间外</w:t>
      </w:r>
      <w:r>
        <w:rPr>
          <w:rFonts w:hint="eastAsia" w:ascii="仿宋_GB2312" w:eastAsia="仿宋_GB2312"/>
          <w:sz w:val="32"/>
          <w:szCs w:val="32"/>
        </w:rPr>
        <w:t>。</w:t>
      </w:r>
    </w:p>
    <w:p w14:paraId="54183223">
      <w:pPr>
        <w:pStyle w:val="2"/>
        <w:rPr>
          <w:rFonts w:ascii="仿宋_GB2312" w:eastAsia="仿宋_GB2312"/>
          <w:sz w:val="32"/>
          <w:szCs w:val="32"/>
        </w:rPr>
      </w:pPr>
      <w:r>
        <w:pict>
          <v:group id="_x0000_s1060" o:spid="_x0000_s1060" o:spt="203" style="position:absolute;left:0pt;margin-left:-15.65pt;margin-top:15.9pt;height:230.45pt;width:505.45pt;z-index:251659264;mso-width-relative:page;mso-height-relative:page;" coordorigin="1441,5479" coordsize="10272,4488">
            <o:lock v:ext="edit"/>
            <v:shape id="图片 28" o:spid="_x0000_s1057" o:spt="75" alt="b9ad9af162aaed0ef707898a3ad1a85" type="#_x0000_t75" style="position:absolute;left:6309;top:5479;height:4488;width:5404;" filled="f" o:preferrelative="t" stroked="f" coordsize="21600,21600">
              <v:path/>
              <v:fill on="f" focussize="0,0"/>
              <v:stroke on="f" joinstyle="miter"/>
              <v:imagedata r:id="rId13" croptop="3736f" cropright="4171f" cropbottom="3291f" o:title="b9ad9af162aaed0ef707898a3ad1a85"/>
              <o:lock v:ext="edit" aspectratio="t"/>
            </v:shape>
            <v:shape id="图片 13" o:spid="_x0000_s1059" o:spt="75" alt="d44c831c6434b5c8dd16115fb1c9a1e" type="#_x0000_t75" style="position:absolute;left:1441;top:5508;height:4365;width:5025;" filled="f" o:preferrelative="t" stroked="f" coordsize="21600,21600">
              <v:path/>
              <v:fill on="f" focussize="0,0"/>
              <v:stroke on="f" joinstyle="miter"/>
              <v:imagedata r:id="rId14" cropleft="2257f" croptop="4164f" cropright="3328f" cropbottom="1143f" o:title="d44c831c6434b5c8dd16115fb1c9a1e"/>
              <o:lock v:ext="edit" aspectratio="t"/>
            </v:shape>
          </v:group>
        </w:pict>
      </w:r>
    </w:p>
    <w:p w14:paraId="496ABCB1">
      <w:pPr>
        <w:pStyle w:val="2"/>
        <w:ind w:firstLine="640"/>
        <w:rPr>
          <w:rFonts w:ascii="仿宋_GB2312" w:eastAsia="仿宋_GB2312"/>
          <w:sz w:val="32"/>
          <w:szCs w:val="32"/>
        </w:rPr>
      </w:pPr>
    </w:p>
    <w:p w14:paraId="22B9973A">
      <w:pPr>
        <w:pStyle w:val="2"/>
        <w:ind w:firstLine="640"/>
        <w:rPr>
          <w:rFonts w:ascii="仿宋_GB2312" w:eastAsia="仿宋_GB2312"/>
          <w:sz w:val="32"/>
          <w:szCs w:val="32"/>
        </w:rPr>
      </w:pPr>
    </w:p>
    <w:p w14:paraId="19942FA8">
      <w:pPr>
        <w:pStyle w:val="2"/>
        <w:ind w:firstLine="640"/>
        <w:rPr>
          <w:rFonts w:ascii="仿宋_GB2312" w:eastAsia="仿宋_GB2312"/>
          <w:sz w:val="32"/>
          <w:szCs w:val="32"/>
        </w:rPr>
      </w:pPr>
    </w:p>
    <w:p w14:paraId="7C3DDCCF">
      <w:pPr>
        <w:pStyle w:val="2"/>
        <w:ind w:firstLine="640"/>
        <w:rPr>
          <w:rFonts w:ascii="仿宋_GB2312" w:eastAsia="仿宋_GB2312"/>
          <w:sz w:val="32"/>
          <w:szCs w:val="32"/>
        </w:rPr>
      </w:pPr>
    </w:p>
    <w:p w14:paraId="48884D0F">
      <w:pPr>
        <w:pStyle w:val="2"/>
        <w:ind w:firstLine="640"/>
        <w:rPr>
          <w:rFonts w:ascii="仿宋_GB2312" w:eastAsia="仿宋_GB2312"/>
          <w:sz w:val="32"/>
          <w:szCs w:val="32"/>
        </w:rPr>
      </w:pPr>
    </w:p>
    <w:p w14:paraId="7C2538F7">
      <w:pPr>
        <w:pStyle w:val="2"/>
        <w:ind w:firstLine="640"/>
        <w:rPr>
          <w:rFonts w:ascii="仿宋_GB2312" w:eastAsia="仿宋_GB2312"/>
          <w:sz w:val="32"/>
          <w:szCs w:val="32"/>
        </w:rPr>
      </w:pPr>
    </w:p>
    <w:p w14:paraId="63A7455A">
      <w:pPr>
        <w:pStyle w:val="2"/>
        <w:ind w:firstLine="0" w:firstLineChars="0"/>
        <w:jc w:val="center"/>
        <w:rPr>
          <w:sz w:val="24"/>
          <w:szCs w:val="24"/>
        </w:rPr>
      </w:pPr>
    </w:p>
    <w:p w14:paraId="79581870">
      <w:pPr>
        <w:pStyle w:val="2"/>
        <w:ind w:firstLine="0" w:firstLineChars="0"/>
        <w:jc w:val="center"/>
        <w:rPr>
          <w:sz w:val="24"/>
          <w:szCs w:val="24"/>
        </w:rPr>
      </w:pPr>
    </w:p>
    <w:p w14:paraId="7B67371C">
      <w:pPr>
        <w:pStyle w:val="2"/>
        <w:ind w:firstLine="0" w:firstLineChars="0"/>
        <w:jc w:val="center"/>
        <w:rPr>
          <w:sz w:val="24"/>
          <w:szCs w:val="24"/>
        </w:rPr>
      </w:pPr>
      <w:r>
        <w:rPr>
          <w:rFonts w:hint="eastAsia"/>
          <w:sz w:val="24"/>
          <w:szCs w:val="24"/>
        </w:rPr>
        <w:t>图</w:t>
      </w:r>
      <w:r>
        <w:rPr>
          <w:sz w:val="24"/>
          <w:szCs w:val="24"/>
        </w:rPr>
        <w:t xml:space="preserve">5 </w:t>
      </w:r>
      <w:r>
        <w:rPr>
          <w:rFonts w:hint="eastAsia"/>
          <w:sz w:val="24"/>
          <w:szCs w:val="24"/>
        </w:rPr>
        <w:t>上端盖图</w:t>
      </w:r>
    </w:p>
    <w:p w14:paraId="4369AE68">
      <w:pPr>
        <w:pStyle w:val="2"/>
        <w:ind w:firstLine="640"/>
      </w:pPr>
      <w:r>
        <w:rPr>
          <w:rFonts w:hint="eastAsia" w:ascii="仿宋_GB2312" w:eastAsia="仿宋_GB2312"/>
          <w:sz w:val="32"/>
          <w:szCs w:val="32"/>
        </w:rPr>
        <w:t>4.人孔（盖）情况</w:t>
      </w:r>
    </w:p>
    <w:p w14:paraId="1190ED52">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#再生酸罐</w:t>
      </w:r>
      <w:r>
        <w:rPr>
          <w:rFonts w:hint="eastAsia" w:ascii="仿宋_GB2312" w:eastAsia="仿宋_GB2312"/>
          <w:sz w:val="32"/>
          <w:szCs w:val="32"/>
        </w:rPr>
        <w:t>设置三个人孔，罐体底部东北侧设1个圆形人孔，该人孔中心距底部0.6m，直径为0.5m，设置16个螺栓孔；罐体上端盖设置2个圆形人孔，1人孔位于上端盖中心处，另1人孔中心与锥形盖板中心相距1.4m，入口直径均为0.5m。上述3个</w:t>
      </w:r>
      <w:r>
        <w:rPr>
          <w:rFonts w:ascii="仿宋_GB2312" w:eastAsia="仿宋_GB2312"/>
          <w:sz w:val="32"/>
          <w:szCs w:val="32"/>
        </w:rPr>
        <w:t>人孔均通过人孔盖螺栓固定，人孔盖内侧敷设水硫化橡胶。</w:t>
      </w:r>
      <w:r>
        <w:rPr>
          <w:rFonts w:hint="eastAsia" w:ascii="仿宋_GB2312" w:eastAsia="仿宋_GB2312"/>
          <w:sz w:val="32"/>
          <w:szCs w:val="32"/>
        </w:rPr>
        <w:t>其中上端盖中间人孔盖直径0.62m，重51kg，厚15cm；人孔盖上有20个螺栓孔和两个提手，螺栓孔直径为20mm，使用螺栓柱直径为12mm，受长期腐蚀局部有4*8cm腐蚀破洞。</w:t>
      </w:r>
    </w:p>
    <w:p w14:paraId="30B1ADB1">
      <w:pPr>
        <w:pStyle w:val="2"/>
      </w:pPr>
      <w:r>
        <w:pict>
          <v:group id="_x0000_s1065" o:spid="_x0000_s1065" o:spt="203" style="position:absolute;left:0pt;margin-left:-8pt;margin-top:3.9pt;height:257.3pt;width:487pt;z-index:251659264;mso-width-relative:page;mso-height-relative:page;" coordorigin="1399,3124" coordsize="9635,4921">
            <o:lock v:ext="edit"/>
            <v:shape id="图片 33" o:spid="_x0000_s1061" o:spt="75" alt="ebff441f5552c4d632bb25c1fe31a49" type="#_x0000_t75" style="position:absolute;left:6424;top:3435;height:4299;width:4921;rotation:5898240f;" filled="f" o:preferrelative="t" stroked="f" coordsize="21600,21600">
              <v:path/>
              <v:fill on="f" focussize="0,0"/>
              <v:stroke on="f" joinstyle="miter"/>
              <v:imagedata r:id="rId15" croptop="4234f" cropright="-721f" cropbottom="4168f" o:title="ebff441f5552c4d632bb25c1fe31a49"/>
              <o:lock v:ext="edit" aspectratio="t"/>
            </v:shape>
            <v:shape id="图片 4" o:spid="_x0000_s1064" o:spt="75" alt="5431e7b30bdb98381bacb4199bae7f4" type="#_x0000_t75" style="position:absolute;left:1399;top:3414;height:4161;width:5025;" filled="f" o:preferrelative="t" stroked="f" coordsize="21600,21600">
              <v:path/>
              <v:fill on="f" focussize="0,0"/>
              <v:stroke on="f" joinstyle="miter"/>
              <v:imagedata r:id="rId16" cropleft="10734f" croptop="6565f" cropright="20165f" cropbottom="194f" o:title="5431e7b30bdb98381bacb4199bae7f4"/>
              <o:lock v:ext="edit" aspectratio="t"/>
            </v:shape>
          </v:group>
        </w:pict>
      </w:r>
    </w:p>
    <w:p w14:paraId="50FF351E">
      <w:pPr>
        <w:pStyle w:val="2"/>
      </w:pPr>
    </w:p>
    <w:p w14:paraId="41845EC3">
      <w:pPr>
        <w:pStyle w:val="2"/>
      </w:pPr>
    </w:p>
    <w:p w14:paraId="646B1175">
      <w:pPr>
        <w:pStyle w:val="2"/>
      </w:pPr>
    </w:p>
    <w:p w14:paraId="0928159C">
      <w:pPr>
        <w:pStyle w:val="2"/>
      </w:pPr>
    </w:p>
    <w:p w14:paraId="56B2BA57">
      <w:pPr>
        <w:pStyle w:val="2"/>
      </w:pPr>
    </w:p>
    <w:p w14:paraId="335A4D38">
      <w:pPr>
        <w:pStyle w:val="2"/>
      </w:pPr>
    </w:p>
    <w:p w14:paraId="6D23BF35">
      <w:pPr>
        <w:pStyle w:val="2"/>
      </w:pPr>
    </w:p>
    <w:p w14:paraId="4317D859">
      <w:pPr>
        <w:pStyle w:val="2"/>
      </w:pPr>
    </w:p>
    <w:p w14:paraId="7FA2E1A0">
      <w:pPr>
        <w:pStyle w:val="2"/>
      </w:pPr>
    </w:p>
    <w:p w14:paraId="1ED0AF8D">
      <w:pPr>
        <w:pStyle w:val="2"/>
      </w:pPr>
    </w:p>
    <w:p w14:paraId="02300B06"/>
    <w:p w14:paraId="73D24182"/>
    <w:p w14:paraId="79D8C148"/>
    <w:p w14:paraId="59B2E412">
      <w:pPr>
        <w:pStyle w:val="2"/>
        <w:ind w:firstLine="0" w:firstLineChars="0"/>
        <w:jc w:val="center"/>
        <w:rPr>
          <w:sz w:val="24"/>
          <w:szCs w:val="24"/>
        </w:rPr>
      </w:pPr>
    </w:p>
    <w:p w14:paraId="7AA7B877">
      <w:pPr>
        <w:pStyle w:val="2"/>
        <w:ind w:firstLine="0" w:firstLineChars="0"/>
        <w:jc w:val="center"/>
        <w:rPr>
          <w:sz w:val="24"/>
          <w:szCs w:val="24"/>
        </w:rPr>
      </w:pPr>
    </w:p>
    <w:p w14:paraId="1B27D500">
      <w:pPr>
        <w:pStyle w:val="2"/>
        <w:ind w:firstLine="0" w:firstLineChars="0"/>
        <w:jc w:val="center"/>
        <w:rPr>
          <w:sz w:val="24"/>
          <w:szCs w:val="24"/>
        </w:rPr>
      </w:pPr>
      <w:r>
        <w:rPr>
          <w:rFonts w:hint="eastAsia"/>
          <w:sz w:val="24"/>
          <w:szCs w:val="24"/>
        </w:rPr>
        <w:t>图</w:t>
      </w:r>
      <w:r>
        <w:rPr>
          <w:sz w:val="24"/>
          <w:szCs w:val="24"/>
        </w:rPr>
        <w:t xml:space="preserve">6 </w:t>
      </w:r>
      <w:r>
        <w:rPr>
          <w:rFonts w:hint="eastAsia"/>
          <w:sz w:val="24"/>
          <w:szCs w:val="24"/>
        </w:rPr>
        <w:t>上端盖中心人孔盖图</w:t>
      </w:r>
    </w:p>
    <w:p w14:paraId="1BEAD723">
      <w:pPr>
        <w:pStyle w:val="2"/>
        <w:ind w:firstLine="640"/>
      </w:pPr>
      <w:r>
        <w:rPr>
          <w:rFonts w:hint="eastAsia" w:ascii="黑体" w:hAnsi="黑体" w:eastAsia="黑体" w:cs="黑体"/>
          <w:sz w:val="32"/>
          <w:szCs w:val="32"/>
        </w:rPr>
        <w:t>二、事故发生的经过及应急处置情况</w:t>
      </w:r>
    </w:p>
    <w:p w14:paraId="0CFBF348">
      <w:pPr>
        <w:spacing w:line="560" w:lineRule="exact"/>
        <w:ind w:firstLine="640" w:firstLineChars="200"/>
        <w:jc w:val="left"/>
        <w:rPr>
          <w:rFonts w:ascii="楷体" w:hAnsi="楷体" w:eastAsia="楷体"/>
          <w:sz w:val="32"/>
          <w:szCs w:val="32"/>
        </w:rPr>
      </w:pPr>
      <w:r>
        <w:rPr>
          <w:rFonts w:hint="eastAsia" w:ascii="楷体" w:hAnsi="楷体" w:eastAsia="楷体"/>
          <w:sz w:val="32"/>
          <w:szCs w:val="32"/>
        </w:rPr>
        <w:t>（一）事故经过</w:t>
      </w:r>
    </w:p>
    <w:p w14:paraId="170F5081">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2022年5月9日</w:t>
      </w:r>
      <w:r>
        <w:rPr>
          <w:rFonts w:ascii="仿宋_GB2312" w:eastAsia="仿宋_GB2312"/>
          <w:sz w:val="32"/>
          <w:szCs w:val="32"/>
        </w:rPr>
        <w:t>，富仁公司</w:t>
      </w:r>
      <w:r>
        <w:rPr>
          <w:rFonts w:hint="eastAsia" w:ascii="仿宋_GB2312" w:eastAsia="仿宋_GB2312"/>
          <w:sz w:val="32"/>
          <w:szCs w:val="32"/>
        </w:rPr>
        <w:t>从河北众力</w:t>
      </w:r>
      <w:r>
        <w:rPr>
          <w:rFonts w:ascii="仿宋_GB2312" w:eastAsia="仿宋_GB2312"/>
          <w:sz w:val="32"/>
          <w:szCs w:val="32"/>
        </w:rPr>
        <w:t>物流有限公司</w:t>
      </w:r>
      <w:r>
        <w:rPr>
          <w:rFonts w:hint="eastAsia" w:ascii="仿宋_GB2312" w:eastAsia="仿宋_GB2312"/>
          <w:sz w:val="32"/>
          <w:szCs w:val="32"/>
        </w:rPr>
        <w:t>（该公司</w:t>
      </w:r>
      <w:r>
        <w:rPr>
          <w:rFonts w:ascii="仿宋_GB2312" w:eastAsia="仿宋_GB2312"/>
          <w:sz w:val="32"/>
          <w:szCs w:val="32"/>
        </w:rPr>
        <w:t>持有</w:t>
      </w:r>
      <w:r>
        <w:rPr>
          <w:rFonts w:hint="eastAsia" w:ascii="仿宋_GB2312" w:eastAsia="仿宋_GB2312"/>
          <w:sz w:val="32"/>
          <w:szCs w:val="32"/>
        </w:rPr>
        <w:t>《危化品经营许可证》、</w:t>
      </w:r>
      <w:r>
        <w:rPr>
          <w:rFonts w:ascii="仿宋_GB2312" w:eastAsia="仿宋_GB2312"/>
          <w:sz w:val="32"/>
          <w:szCs w:val="32"/>
        </w:rPr>
        <w:t>《</w:t>
      </w:r>
      <w:r>
        <w:rPr>
          <w:rFonts w:hint="eastAsia" w:ascii="仿宋_GB2312" w:eastAsia="仿宋_GB2312"/>
          <w:sz w:val="32"/>
          <w:szCs w:val="32"/>
        </w:rPr>
        <w:t>非药品类易制</w:t>
      </w:r>
      <w:r>
        <w:rPr>
          <w:rFonts w:ascii="仿宋_GB2312" w:eastAsia="仿宋_GB2312"/>
          <w:sz w:val="32"/>
          <w:szCs w:val="32"/>
        </w:rPr>
        <w:t>毒化学品经营备案证明》</w:t>
      </w:r>
      <w:r>
        <w:rPr>
          <w:rFonts w:hint="eastAsia" w:ascii="仿宋_GB2312" w:eastAsia="仿宋_GB2312"/>
          <w:sz w:val="32"/>
          <w:szCs w:val="32"/>
        </w:rPr>
        <w:t>）购买浓度约31</w:t>
      </w:r>
      <w:r>
        <w:rPr>
          <w:rFonts w:ascii="仿宋_GB2312" w:eastAsia="仿宋_GB2312"/>
          <w:sz w:val="32"/>
          <w:szCs w:val="32"/>
        </w:rPr>
        <w:t>%的盐酸</w:t>
      </w:r>
      <w:r>
        <w:rPr>
          <w:rFonts w:hint="eastAsia" w:ascii="仿宋_GB2312" w:eastAsia="仿宋_GB2312"/>
          <w:sz w:val="32"/>
          <w:szCs w:val="32"/>
        </w:rPr>
        <w:t>（新</w:t>
      </w:r>
      <w:r>
        <w:rPr>
          <w:rFonts w:ascii="仿宋_GB2312" w:eastAsia="仿宋_GB2312"/>
          <w:sz w:val="32"/>
          <w:szCs w:val="32"/>
        </w:rPr>
        <w:t>酸</w:t>
      </w:r>
      <w:r>
        <w:rPr>
          <w:rFonts w:hint="eastAsia" w:ascii="仿宋_GB2312" w:eastAsia="仿宋_GB2312"/>
          <w:sz w:val="32"/>
          <w:szCs w:val="32"/>
        </w:rPr>
        <w:t>）200吨</w:t>
      </w:r>
      <w:r>
        <w:rPr>
          <w:rFonts w:ascii="仿宋_GB2312" w:eastAsia="仿宋_GB2312"/>
          <w:sz w:val="32"/>
          <w:szCs w:val="32"/>
        </w:rPr>
        <w:t>，</w:t>
      </w:r>
      <w:r>
        <w:rPr>
          <w:rFonts w:hint="eastAsia" w:ascii="仿宋_GB2312" w:eastAsia="仿宋_GB2312"/>
          <w:sz w:val="32"/>
          <w:szCs w:val="32"/>
        </w:rPr>
        <w:t>双方签订了</w:t>
      </w:r>
      <w:r>
        <w:rPr>
          <w:rFonts w:ascii="仿宋_GB2312" w:eastAsia="仿宋_GB2312"/>
          <w:sz w:val="32"/>
          <w:szCs w:val="32"/>
        </w:rPr>
        <w:t>《</w:t>
      </w:r>
      <w:r>
        <w:rPr>
          <w:rFonts w:hint="eastAsia" w:ascii="仿宋_GB2312" w:eastAsia="仿宋_GB2312"/>
          <w:sz w:val="32"/>
          <w:szCs w:val="32"/>
        </w:rPr>
        <w:t>购销合同</w:t>
      </w:r>
      <w:r>
        <w:rPr>
          <w:rFonts w:ascii="仿宋_GB2312" w:eastAsia="仿宋_GB2312"/>
          <w:sz w:val="32"/>
          <w:szCs w:val="32"/>
        </w:rPr>
        <w:t>》</w:t>
      </w:r>
      <w:r>
        <w:rPr>
          <w:rFonts w:hint="eastAsia" w:ascii="仿宋_GB2312" w:eastAsia="仿宋_GB2312"/>
          <w:sz w:val="32"/>
          <w:szCs w:val="32"/>
        </w:rPr>
        <w:t>。</w:t>
      </w:r>
    </w:p>
    <w:p w14:paraId="3F8244B4">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 xml:space="preserve"> </w:t>
      </w:r>
      <w:r>
        <w:rPr>
          <w:rFonts w:ascii="仿宋_GB2312" w:eastAsia="仿宋_GB2312"/>
          <w:sz w:val="32"/>
          <w:szCs w:val="32"/>
        </w:rPr>
        <w:t>2022</w:t>
      </w:r>
      <w:r>
        <w:rPr>
          <w:rFonts w:hint="eastAsia" w:ascii="仿宋_GB2312" w:eastAsia="仿宋_GB2312"/>
          <w:sz w:val="32"/>
          <w:szCs w:val="32"/>
        </w:rPr>
        <w:t>年5月13日</w:t>
      </w:r>
      <w:r>
        <w:rPr>
          <w:rFonts w:ascii="仿宋_GB2312" w:eastAsia="仿宋_GB2312"/>
          <w:sz w:val="32"/>
          <w:szCs w:val="32"/>
        </w:rPr>
        <w:t>，富仁公司取得了</w:t>
      </w:r>
      <w:r>
        <w:rPr>
          <w:rFonts w:hint="eastAsia" w:ascii="仿宋_GB2312" w:eastAsia="仿宋_GB2312"/>
          <w:sz w:val="32"/>
          <w:szCs w:val="32"/>
        </w:rPr>
        <w:t>《第二类、第三类易制毒化学品购买备案证明》（编号：</w:t>
      </w:r>
      <w:r>
        <w:rPr>
          <w:rFonts w:ascii="仿宋_GB2312" w:eastAsia="仿宋_GB2312"/>
          <w:sz w:val="32"/>
          <w:szCs w:val="32"/>
        </w:rPr>
        <w:t>G12220108701165</w:t>
      </w:r>
      <w:r>
        <w:rPr>
          <w:rFonts w:hint="eastAsia" w:ascii="仿宋_GB2312" w:eastAsia="仿宋_GB2312"/>
          <w:sz w:val="32"/>
          <w:szCs w:val="32"/>
        </w:rPr>
        <w:t>）；核发</w:t>
      </w:r>
      <w:r>
        <w:rPr>
          <w:rFonts w:ascii="仿宋_GB2312" w:eastAsia="仿宋_GB2312"/>
          <w:sz w:val="32"/>
          <w:szCs w:val="32"/>
        </w:rPr>
        <w:t>单位：</w:t>
      </w:r>
      <w:r>
        <w:rPr>
          <w:rFonts w:hint="eastAsia" w:ascii="仿宋_GB2312" w:eastAsia="仿宋_GB2312"/>
          <w:sz w:val="32"/>
          <w:szCs w:val="32"/>
        </w:rPr>
        <w:t>公安静海分局</w:t>
      </w:r>
      <w:r>
        <w:rPr>
          <w:rFonts w:ascii="仿宋_GB2312" w:eastAsia="仿宋_GB2312"/>
          <w:sz w:val="32"/>
          <w:szCs w:val="32"/>
        </w:rPr>
        <w:t>，有效期限自</w:t>
      </w:r>
      <w:r>
        <w:rPr>
          <w:rFonts w:hint="eastAsia" w:ascii="仿宋_GB2312" w:eastAsia="仿宋_GB2312"/>
          <w:sz w:val="32"/>
          <w:szCs w:val="32"/>
        </w:rPr>
        <w:t>2022年5月13日</w:t>
      </w:r>
      <w:r>
        <w:rPr>
          <w:rFonts w:ascii="仿宋_GB2312" w:eastAsia="仿宋_GB2312"/>
          <w:sz w:val="32"/>
          <w:szCs w:val="32"/>
        </w:rPr>
        <w:t>至</w:t>
      </w:r>
      <w:r>
        <w:rPr>
          <w:rFonts w:hint="eastAsia" w:ascii="仿宋_GB2312" w:eastAsia="仿宋_GB2312"/>
          <w:sz w:val="32"/>
          <w:szCs w:val="32"/>
        </w:rPr>
        <w:t>2022年6月13日。</w:t>
      </w:r>
    </w:p>
    <w:p w14:paraId="31788E14">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2022年6月5日</w:t>
      </w:r>
      <w:r>
        <w:rPr>
          <w:rFonts w:ascii="仿宋_GB2312" w:eastAsia="仿宋_GB2312"/>
          <w:sz w:val="32"/>
          <w:szCs w:val="32"/>
        </w:rPr>
        <w:t>下午，</w:t>
      </w:r>
      <w:r>
        <w:rPr>
          <w:rFonts w:hint="eastAsia" w:ascii="仿宋_GB2312" w:eastAsia="仿宋_GB2312"/>
          <w:sz w:val="32"/>
          <w:szCs w:val="32"/>
        </w:rPr>
        <w:t>河北众力</w:t>
      </w:r>
      <w:r>
        <w:rPr>
          <w:rFonts w:ascii="仿宋_GB2312" w:eastAsia="仿宋_GB2312"/>
          <w:sz w:val="32"/>
          <w:szCs w:val="32"/>
        </w:rPr>
        <w:t>物流有限公司使用罐车将</w:t>
      </w:r>
      <w:r>
        <w:rPr>
          <w:rFonts w:hint="eastAsia" w:ascii="仿宋_GB2312" w:eastAsia="仿宋_GB2312"/>
          <w:sz w:val="32"/>
          <w:szCs w:val="32"/>
        </w:rPr>
        <w:t>29.76吨</w:t>
      </w:r>
      <w:r>
        <w:rPr>
          <w:rFonts w:ascii="仿宋_GB2312" w:eastAsia="仿宋_GB2312"/>
          <w:sz w:val="32"/>
          <w:szCs w:val="32"/>
        </w:rPr>
        <w:t>盐酸</w:t>
      </w:r>
      <w:r>
        <w:rPr>
          <w:rFonts w:hint="eastAsia" w:ascii="仿宋_GB2312" w:eastAsia="仿宋_GB2312"/>
          <w:sz w:val="32"/>
          <w:szCs w:val="32"/>
        </w:rPr>
        <w:t>（浓度</w:t>
      </w:r>
      <w:r>
        <w:rPr>
          <w:rFonts w:ascii="仿宋_GB2312" w:eastAsia="仿宋_GB2312"/>
          <w:sz w:val="32"/>
          <w:szCs w:val="32"/>
        </w:rPr>
        <w:t>约</w:t>
      </w:r>
      <w:r>
        <w:rPr>
          <w:rFonts w:hint="eastAsia" w:ascii="仿宋_GB2312" w:eastAsia="仿宋_GB2312"/>
          <w:sz w:val="32"/>
          <w:szCs w:val="32"/>
        </w:rPr>
        <w:t>31.5</w:t>
      </w:r>
      <w:r>
        <w:rPr>
          <w:rFonts w:ascii="仿宋_GB2312" w:eastAsia="仿宋_GB2312"/>
          <w:sz w:val="32"/>
          <w:szCs w:val="32"/>
        </w:rPr>
        <w:t>%</w:t>
      </w:r>
      <w:r>
        <w:rPr>
          <w:rFonts w:hint="eastAsia" w:ascii="仿宋_GB2312" w:eastAsia="仿宋_GB2312"/>
          <w:sz w:val="32"/>
          <w:szCs w:val="32"/>
        </w:rPr>
        <w:t>）送至</w:t>
      </w:r>
      <w:r>
        <w:rPr>
          <w:rFonts w:ascii="仿宋_GB2312" w:eastAsia="仿宋_GB2312"/>
          <w:sz w:val="32"/>
          <w:szCs w:val="32"/>
        </w:rPr>
        <w:t>富仁公司</w:t>
      </w:r>
      <w:r>
        <w:rPr>
          <w:rFonts w:hint="eastAsia" w:ascii="仿宋_GB2312" w:eastAsia="仿宋_GB2312"/>
          <w:sz w:val="32"/>
          <w:szCs w:val="32"/>
        </w:rPr>
        <w:t>。富仁公司酸洗、</w:t>
      </w:r>
      <w:r>
        <w:rPr>
          <w:rFonts w:ascii="仿宋_GB2312" w:eastAsia="仿宋_GB2312"/>
          <w:sz w:val="32"/>
          <w:szCs w:val="32"/>
        </w:rPr>
        <w:t>酸再生车间副主任</w:t>
      </w:r>
      <w:r>
        <w:rPr>
          <w:rFonts w:hint="eastAsia" w:ascii="仿宋_GB2312" w:eastAsia="仿宋_GB2312"/>
          <w:sz w:val="32"/>
          <w:szCs w:val="32"/>
        </w:rPr>
        <w:t>李家</w:t>
      </w:r>
      <w:r>
        <w:rPr>
          <w:rFonts w:ascii="仿宋_GB2312" w:eastAsia="仿宋_GB2312"/>
          <w:sz w:val="32"/>
          <w:szCs w:val="32"/>
        </w:rPr>
        <w:t>英通知酸再生</w:t>
      </w:r>
      <w:r>
        <w:rPr>
          <w:rFonts w:hint="eastAsia" w:ascii="仿宋_GB2312" w:eastAsia="仿宋_GB2312"/>
          <w:sz w:val="32"/>
          <w:szCs w:val="32"/>
        </w:rPr>
        <w:t>工序</w:t>
      </w:r>
      <w:r>
        <w:rPr>
          <w:rFonts w:ascii="仿宋_GB2312" w:eastAsia="仿宋_GB2312"/>
          <w:sz w:val="32"/>
          <w:szCs w:val="32"/>
        </w:rPr>
        <w:t>生产班长赵希杰</w:t>
      </w:r>
      <w:r>
        <w:rPr>
          <w:rFonts w:hint="eastAsia" w:ascii="仿宋_GB2312" w:eastAsia="仿宋_GB2312"/>
          <w:sz w:val="32"/>
          <w:szCs w:val="32"/>
        </w:rPr>
        <w:t>（系</w:t>
      </w:r>
      <w:r>
        <w:rPr>
          <w:rFonts w:ascii="仿宋_GB2312" w:eastAsia="仿宋_GB2312"/>
          <w:sz w:val="32"/>
          <w:szCs w:val="32"/>
        </w:rPr>
        <w:t>洪精勤公司委派至富仁公司员工</w:t>
      </w:r>
      <w:r>
        <w:rPr>
          <w:rFonts w:hint="eastAsia" w:ascii="仿宋_GB2312" w:eastAsia="仿宋_GB2312"/>
          <w:sz w:val="32"/>
          <w:szCs w:val="32"/>
        </w:rPr>
        <w:t>）进行</w:t>
      </w:r>
      <w:r>
        <w:rPr>
          <w:rFonts w:ascii="仿宋_GB2312" w:eastAsia="仿宋_GB2312"/>
          <w:sz w:val="32"/>
          <w:szCs w:val="32"/>
        </w:rPr>
        <w:t>卸酸，</w:t>
      </w:r>
      <w:r>
        <w:rPr>
          <w:rFonts w:hint="eastAsia" w:ascii="仿宋_GB2312" w:eastAsia="仿宋_GB2312"/>
          <w:sz w:val="32"/>
          <w:szCs w:val="32"/>
        </w:rPr>
        <w:t>后</w:t>
      </w:r>
      <w:r>
        <w:rPr>
          <w:rFonts w:ascii="仿宋_GB2312" w:eastAsia="仿宋_GB2312"/>
          <w:sz w:val="32"/>
          <w:szCs w:val="32"/>
        </w:rPr>
        <w:t>赵希杰将盐酸卸至</w:t>
      </w: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再生</w:t>
      </w:r>
      <w:r>
        <w:rPr>
          <w:rFonts w:ascii="仿宋_GB2312" w:eastAsia="仿宋_GB2312"/>
          <w:sz w:val="32"/>
          <w:szCs w:val="32"/>
        </w:rPr>
        <w:t>酸罐内</w:t>
      </w:r>
      <w:r>
        <w:rPr>
          <w:rFonts w:hint="eastAsia" w:ascii="仿宋_GB2312" w:eastAsia="仿宋_GB2312"/>
          <w:sz w:val="32"/>
          <w:szCs w:val="32"/>
        </w:rPr>
        <w:t>（卸酸前储罐</w:t>
      </w:r>
      <w:r>
        <w:rPr>
          <w:rFonts w:ascii="仿宋_GB2312" w:eastAsia="仿宋_GB2312"/>
          <w:sz w:val="32"/>
          <w:szCs w:val="32"/>
        </w:rPr>
        <w:t>内存有少量</w:t>
      </w:r>
      <w:r>
        <w:rPr>
          <w:rFonts w:hint="eastAsia" w:ascii="仿宋_GB2312" w:eastAsia="仿宋_GB2312"/>
          <w:sz w:val="32"/>
          <w:szCs w:val="32"/>
        </w:rPr>
        <w:t>浓度约</w:t>
      </w:r>
      <w:r>
        <w:rPr>
          <w:rFonts w:ascii="仿宋_GB2312" w:eastAsia="仿宋_GB2312"/>
          <w:sz w:val="32"/>
          <w:szCs w:val="32"/>
        </w:rPr>
        <w:t>为</w:t>
      </w:r>
      <w:r>
        <w:rPr>
          <w:rFonts w:hint="eastAsia" w:ascii="仿宋_GB2312" w:eastAsia="仿宋_GB2312"/>
          <w:sz w:val="32"/>
          <w:szCs w:val="32"/>
        </w:rPr>
        <w:t>17</w:t>
      </w:r>
      <w:r>
        <w:rPr>
          <w:rFonts w:ascii="仿宋_GB2312" w:eastAsia="仿宋_GB2312"/>
          <w:sz w:val="32"/>
          <w:szCs w:val="32"/>
        </w:rPr>
        <w:t>%</w:t>
      </w:r>
      <w:r>
        <w:rPr>
          <w:rFonts w:hint="eastAsia" w:ascii="仿宋_GB2312" w:eastAsia="仿宋_GB2312"/>
          <w:sz w:val="32"/>
          <w:szCs w:val="32"/>
        </w:rPr>
        <w:t>的</w:t>
      </w:r>
      <w:r>
        <w:rPr>
          <w:rFonts w:ascii="仿宋_GB2312" w:eastAsia="仿宋_GB2312"/>
          <w:sz w:val="32"/>
          <w:szCs w:val="32"/>
        </w:rPr>
        <w:t>再生盐酸</w:t>
      </w:r>
      <w:r>
        <w:rPr>
          <w:rFonts w:hint="eastAsia" w:ascii="仿宋_GB2312" w:eastAsia="仿宋_GB2312"/>
          <w:sz w:val="32"/>
          <w:szCs w:val="32"/>
        </w:rPr>
        <w:t>）</w:t>
      </w:r>
      <w:r>
        <w:rPr>
          <w:rFonts w:ascii="仿宋_GB2312" w:eastAsia="仿宋_GB2312"/>
          <w:sz w:val="32"/>
          <w:szCs w:val="32"/>
        </w:rPr>
        <w:t>。</w:t>
      </w:r>
    </w:p>
    <w:p w14:paraId="718FF02C">
      <w:pPr>
        <w:spacing w:line="560" w:lineRule="exact"/>
        <w:ind w:firstLine="640" w:firstLineChars="200"/>
        <w:jc w:val="left"/>
        <w:rPr>
          <w:rFonts w:ascii="仿宋_GB2312" w:eastAsia="仿宋_GB2312"/>
          <w:sz w:val="32"/>
          <w:szCs w:val="32"/>
        </w:rPr>
      </w:pPr>
      <w:r>
        <w:rPr>
          <w:rFonts w:ascii="仿宋_GB2312" w:eastAsia="仿宋_GB2312"/>
          <w:sz w:val="32"/>
          <w:szCs w:val="32"/>
        </w:rPr>
        <w:t>2022</w:t>
      </w:r>
      <w:r>
        <w:rPr>
          <w:rFonts w:hint="eastAsia" w:ascii="仿宋_GB2312" w:eastAsia="仿宋_GB2312"/>
          <w:sz w:val="32"/>
          <w:szCs w:val="32"/>
        </w:rPr>
        <w:t>年6月6日5时50分，富仁公司轧</w:t>
      </w:r>
      <w:r>
        <w:rPr>
          <w:rFonts w:ascii="仿宋_GB2312" w:eastAsia="仿宋_GB2312"/>
          <w:sz w:val="32"/>
          <w:szCs w:val="32"/>
        </w:rPr>
        <w:t>平</w:t>
      </w:r>
      <w:r>
        <w:rPr>
          <w:rFonts w:hint="eastAsia" w:ascii="仿宋_GB2312" w:eastAsia="仿宋_GB2312"/>
          <w:sz w:val="32"/>
          <w:szCs w:val="32"/>
        </w:rPr>
        <w:t>车间副主任</w:t>
      </w:r>
      <w:r>
        <w:rPr>
          <w:rFonts w:ascii="仿宋_GB2312" w:eastAsia="仿宋_GB2312"/>
          <w:sz w:val="32"/>
          <w:szCs w:val="32"/>
        </w:rPr>
        <w:t>李兴飞</w:t>
      </w:r>
      <w:r>
        <w:rPr>
          <w:rFonts w:hint="eastAsia" w:ascii="仿宋_GB2312" w:eastAsia="仿宋_GB2312"/>
          <w:sz w:val="32"/>
          <w:szCs w:val="32"/>
        </w:rPr>
        <w:t>巡查时发现</w:t>
      </w:r>
      <w:r>
        <w:rPr>
          <w:rFonts w:ascii="仿宋_GB2312" w:eastAsia="仿宋_GB2312"/>
          <w:sz w:val="32"/>
          <w:szCs w:val="32"/>
        </w:rPr>
        <w:t>酸再生车间</w:t>
      </w: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再生</w:t>
      </w:r>
      <w:r>
        <w:rPr>
          <w:rFonts w:ascii="仿宋_GB2312" w:eastAsia="仿宋_GB2312"/>
          <w:sz w:val="32"/>
          <w:szCs w:val="32"/>
        </w:rPr>
        <w:t>酸罐</w:t>
      </w:r>
      <w:r>
        <w:rPr>
          <w:rFonts w:hint="eastAsia" w:ascii="仿宋_GB2312" w:eastAsia="仿宋_GB2312"/>
          <w:sz w:val="32"/>
          <w:szCs w:val="32"/>
        </w:rPr>
        <w:t>罐体东侧</w:t>
      </w:r>
      <w:r>
        <w:rPr>
          <w:rFonts w:ascii="仿宋_GB2312" w:eastAsia="仿宋_GB2312"/>
          <w:sz w:val="32"/>
          <w:szCs w:val="32"/>
        </w:rPr>
        <w:t>侧壁</w:t>
      </w:r>
      <w:r>
        <w:rPr>
          <w:rFonts w:hint="eastAsia" w:ascii="仿宋_GB2312" w:eastAsia="仿宋_GB2312"/>
          <w:sz w:val="32"/>
          <w:szCs w:val="32"/>
        </w:rPr>
        <w:t>接近</w:t>
      </w:r>
      <w:r>
        <w:rPr>
          <w:rFonts w:ascii="仿宋_GB2312" w:eastAsia="仿宋_GB2312"/>
          <w:sz w:val="32"/>
          <w:szCs w:val="32"/>
        </w:rPr>
        <w:t>罐底板</w:t>
      </w:r>
      <w:r>
        <w:rPr>
          <w:rFonts w:hint="eastAsia" w:ascii="仿宋_GB2312" w:eastAsia="仿宋_GB2312"/>
          <w:sz w:val="32"/>
          <w:szCs w:val="32"/>
        </w:rPr>
        <w:t>处</w:t>
      </w:r>
      <w:r>
        <w:rPr>
          <w:rFonts w:ascii="仿宋_GB2312" w:eastAsia="仿宋_GB2312"/>
          <w:sz w:val="32"/>
          <w:szCs w:val="32"/>
        </w:rPr>
        <w:t>发生</w:t>
      </w:r>
      <w:r>
        <w:rPr>
          <w:rFonts w:hint="eastAsia" w:ascii="仿宋_GB2312" w:eastAsia="仿宋_GB2312"/>
          <w:sz w:val="32"/>
          <w:szCs w:val="32"/>
        </w:rPr>
        <w:t>盐酸</w:t>
      </w:r>
      <w:r>
        <w:rPr>
          <w:rFonts w:ascii="仿宋_GB2312" w:eastAsia="仿宋_GB2312"/>
          <w:sz w:val="32"/>
          <w:szCs w:val="32"/>
        </w:rPr>
        <w:t>泄</w:t>
      </w:r>
      <w:r>
        <w:rPr>
          <w:rFonts w:hint="eastAsia" w:ascii="仿宋_GB2312" w:eastAsia="仿宋_GB2312"/>
          <w:sz w:val="32"/>
          <w:szCs w:val="32"/>
        </w:rPr>
        <w:t>漏，6时</w:t>
      </w:r>
      <w:r>
        <w:rPr>
          <w:rFonts w:ascii="仿宋_GB2312" w:eastAsia="仿宋_GB2312"/>
          <w:sz w:val="32"/>
          <w:szCs w:val="32"/>
        </w:rPr>
        <w:t>通</w:t>
      </w:r>
      <w:r>
        <w:rPr>
          <w:rFonts w:hint="eastAsia" w:ascii="仿宋_GB2312" w:eastAsia="仿宋_GB2312"/>
          <w:sz w:val="32"/>
          <w:szCs w:val="32"/>
        </w:rPr>
        <w:t>过</w:t>
      </w:r>
      <w:r>
        <w:rPr>
          <w:rFonts w:ascii="仿宋_GB2312" w:eastAsia="仿宋_GB2312"/>
          <w:sz w:val="32"/>
          <w:szCs w:val="32"/>
        </w:rPr>
        <w:t>电话通知了</w:t>
      </w:r>
      <w:r>
        <w:rPr>
          <w:rFonts w:hint="eastAsia" w:ascii="仿宋_GB2312" w:eastAsia="仿宋_GB2312"/>
          <w:sz w:val="32"/>
          <w:szCs w:val="32"/>
        </w:rPr>
        <w:t>富仁公司酸轧车间</w:t>
      </w:r>
      <w:r>
        <w:rPr>
          <w:rFonts w:ascii="仿宋_GB2312" w:eastAsia="仿宋_GB2312"/>
          <w:sz w:val="32"/>
          <w:szCs w:val="32"/>
        </w:rPr>
        <w:t>主任张英立</w:t>
      </w:r>
      <w:r>
        <w:rPr>
          <w:rFonts w:hint="eastAsia" w:ascii="仿宋_GB2312" w:eastAsia="仿宋_GB2312"/>
          <w:sz w:val="32"/>
          <w:szCs w:val="32"/>
        </w:rPr>
        <w:t>；而后</w:t>
      </w:r>
      <w:r>
        <w:rPr>
          <w:rFonts w:ascii="仿宋_GB2312" w:eastAsia="仿宋_GB2312"/>
          <w:sz w:val="32"/>
          <w:szCs w:val="32"/>
        </w:rPr>
        <w:t>张英立通过电话告知赵希杰</w:t>
      </w:r>
      <w:r>
        <w:rPr>
          <w:rFonts w:hint="eastAsia" w:ascii="仿宋_GB2312" w:eastAsia="仿宋_GB2312"/>
          <w:sz w:val="32"/>
          <w:szCs w:val="32"/>
        </w:rPr>
        <w:t>储罐泄漏</w:t>
      </w:r>
      <w:r>
        <w:rPr>
          <w:rFonts w:ascii="仿宋_GB2312" w:eastAsia="仿宋_GB2312"/>
          <w:sz w:val="32"/>
          <w:szCs w:val="32"/>
        </w:rPr>
        <w:t>的情况。</w:t>
      </w:r>
    </w:p>
    <w:p w14:paraId="60EC972D">
      <w:pPr>
        <w:pStyle w:val="2"/>
        <w:spacing w:line="560" w:lineRule="exact"/>
        <w:ind w:firstLine="640"/>
        <w:rPr>
          <w:rFonts w:ascii="仿宋_GB2312" w:eastAsia="仿宋_GB2312"/>
          <w:sz w:val="32"/>
          <w:szCs w:val="32"/>
        </w:rPr>
      </w:pPr>
      <w:r>
        <w:rPr>
          <w:rFonts w:hint="eastAsia" w:ascii="仿宋_GB2312" w:eastAsia="仿宋_GB2312"/>
          <w:sz w:val="32"/>
          <w:szCs w:val="32"/>
        </w:rPr>
        <w:t>6时30分左右</w:t>
      </w:r>
      <w:r>
        <w:rPr>
          <w:rFonts w:ascii="仿宋_GB2312" w:eastAsia="仿宋_GB2312"/>
          <w:sz w:val="32"/>
          <w:szCs w:val="32"/>
        </w:rPr>
        <w:t>，赵希杰来到</w:t>
      </w:r>
      <w:r>
        <w:rPr>
          <w:rFonts w:hint="eastAsia" w:ascii="仿宋_GB2312" w:eastAsia="仿宋_GB2312"/>
          <w:sz w:val="32"/>
          <w:szCs w:val="32"/>
        </w:rPr>
        <w:t>酸再生</w:t>
      </w:r>
      <w:r>
        <w:rPr>
          <w:rFonts w:ascii="仿宋_GB2312" w:eastAsia="仿宋_GB2312"/>
          <w:sz w:val="32"/>
          <w:szCs w:val="32"/>
        </w:rPr>
        <w:t>车间</w:t>
      </w:r>
      <w:r>
        <w:rPr>
          <w:rFonts w:hint="eastAsia" w:ascii="仿宋_GB2312" w:eastAsia="仿宋_GB2312"/>
          <w:sz w:val="32"/>
          <w:szCs w:val="32"/>
        </w:rPr>
        <w:t>，穿戴好</w:t>
      </w:r>
      <w:r>
        <w:rPr>
          <w:rFonts w:ascii="仿宋_GB2312" w:eastAsia="仿宋_GB2312"/>
          <w:sz w:val="32"/>
          <w:szCs w:val="32"/>
        </w:rPr>
        <w:t>劳动防护用品后</w:t>
      </w:r>
      <w:r>
        <w:rPr>
          <w:rFonts w:hint="eastAsia" w:ascii="仿宋_GB2312" w:eastAsia="仿宋_GB2312"/>
          <w:sz w:val="32"/>
          <w:szCs w:val="32"/>
        </w:rPr>
        <w:t>打开</w:t>
      </w:r>
      <w:r>
        <w:rPr>
          <w:rFonts w:ascii="仿宋_GB2312" w:eastAsia="仿宋_GB2312"/>
          <w:sz w:val="32"/>
          <w:szCs w:val="32"/>
        </w:rPr>
        <w:t>酸罐阀门</w:t>
      </w:r>
      <w:r>
        <w:rPr>
          <w:rFonts w:hint="eastAsia" w:ascii="仿宋_GB2312" w:eastAsia="仿宋_GB2312"/>
          <w:sz w:val="32"/>
          <w:szCs w:val="32"/>
        </w:rPr>
        <w:t>将1</w:t>
      </w:r>
      <w:r>
        <w:rPr>
          <w:rFonts w:ascii="仿宋_GB2312" w:eastAsia="仿宋_GB2312"/>
          <w:sz w:val="32"/>
          <w:szCs w:val="32"/>
        </w:rPr>
        <w:t>#</w:t>
      </w:r>
      <w:r>
        <w:rPr>
          <w:rFonts w:hint="eastAsia" w:ascii="仿宋_GB2312" w:eastAsia="仿宋_GB2312"/>
          <w:sz w:val="32"/>
          <w:szCs w:val="32"/>
        </w:rPr>
        <w:t>再生</w:t>
      </w:r>
      <w:r>
        <w:rPr>
          <w:rFonts w:ascii="仿宋_GB2312" w:eastAsia="仿宋_GB2312"/>
          <w:sz w:val="32"/>
          <w:szCs w:val="32"/>
        </w:rPr>
        <w:t>酸罐内</w:t>
      </w:r>
      <w:r>
        <w:rPr>
          <w:rFonts w:hint="eastAsia" w:ascii="仿宋_GB2312" w:eastAsia="仿宋_GB2312"/>
          <w:sz w:val="32"/>
          <w:szCs w:val="32"/>
        </w:rPr>
        <w:t>的盐酸抽到2#再生酸罐</w:t>
      </w:r>
      <w:r>
        <w:rPr>
          <w:rFonts w:ascii="仿宋_GB2312" w:eastAsia="仿宋_GB2312"/>
          <w:sz w:val="32"/>
          <w:szCs w:val="32"/>
        </w:rPr>
        <w:t>内</w:t>
      </w:r>
      <w:r>
        <w:rPr>
          <w:rFonts w:hint="eastAsia" w:ascii="仿宋_GB2312" w:eastAsia="仿宋_GB2312"/>
          <w:sz w:val="32"/>
          <w:szCs w:val="32"/>
        </w:rPr>
        <w:t>，</w:t>
      </w:r>
      <w:r>
        <w:rPr>
          <w:rFonts w:ascii="仿宋_GB2312" w:eastAsia="仿宋_GB2312"/>
          <w:sz w:val="32"/>
          <w:szCs w:val="32"/>
        </w:rPr>
        <w:t>随后用清水冲洗</w:t>
      </w:r>
      <w:r>
        <w:rPr>
          <w:rFonts w:hint="eastAsia" w:ascii="仿宋_GB2312" w:eastAsia="仿宋_GB2312"/>
          <w:sz w:val="32"/>
          <w:szCs w:val="32"/>
        </w:rPr>
        <w:t>酸罐区</w:t>
      </w:r>
      <w:r>
        <w:rPr>
          <w:rFonts w:ascii="仿宋_GB2312" w:eastAsia="仿宋_GB2312"/>
          <w:sz w:val="32"/>
          <w:szCs w:val="32"/>
        </w:rPr>
        <w:t>地面</w:t>
      </w:r>
      <w:r>
        <w:rPr>
          <w:rFonts w:hint="eastAsia" w:ascii="仿宋_GB2312" w:eastAsia="仿宋_GB2312"/>
          <w:sz w:val="32"/>
          <w:szCs w:val="32"/>
        </w:rPr>
        <w:t>并将废酸水抽到</w:t>
      </w:r>
      <w:r>
        <w:rPr>
          <w:rFonts w:ascii="仿宋_GB2312" w:eastAsia="仿宋_GB2312"/>
          <w:sz w:val="32"/>
          <w:szCs w:val="32"/>
        </w:rPr>
        <w:t>废酸罐内</w:t>
      </w:r>
      <w:r>
        <w:rPr>
          <w:rFonts w:hint="eastAsia" w:ascii="仿宋_GB2312" w:eastAsia="仿宋_GB2312"/>
          <w:sz w:val="32"/>
          <w:szCs w:val="32"/>
        </w:rPr>
        <w:t>。7时30分</w:t>
      </w:r>
      <w:r>
        <w:rPr>
          <w:rFonts w:ascii="仿宋_GB2312" w:eastAsia="仿宋_GB2312"/>
          <w:sz w:val="32"/>
          <w:szCs w:val="32"/>
        </w:rPr>
        <w:t>左右，酸再生车间员工刘铁良、刘振</w:t>
      </w:r>
      <w:r>
        <w:rPr>
          <w:rFonts w:hint="eastAsia" w:ascii="仿宋_GB2312" w:eastAsia="仿宋_GB2312"/>
          <w:sz w:val="32"/>
          <w:szCs w:val="32"/>
        </w:rPr>
        <w:t>等人（系</w:t>
      </w:r>
      <w:r>
        <w:rPr>
          <w:rFonts w:ascii="仿宋_GB2312" w:eastAsia="仿宋_GB2312"/>
          <w:sz w:val="32"/>
          <w:szCs w:val="32"/>
        </w:rPr>
        <w:t>洪精勤公司委派至富仁公司员工</w:t>
      </w:r>
      <w:r>
        <w:rPr>
          <w:rFonts w:hint="eastAsia" w:ascii="仿宋_GB2312" w:eastAsia="仿宋_GB2312"/>
          <w:sz w:val="32"/>
          <w:szCs w:val="32"/>
        </w:rPr>
        <w:t>）先后</w:t>
      </w:r>
      <w:r>
        <w:rPr>
          <w:rFonts w:ascii="仿宋_GB2312" w:eastAsia="仿宋_GB2312"/>
          <w:sz w:val="32"/>
          <w:szCs w:val="32"/>
        </w:rPr>
        <w:t>来到酸</w:t>
      </w:r>
      <w:r>
        <w:rPr>
          <w:rFonts w:hint="eastAsia" w:ascii="仿宋_GB2312" w:eastAsia="仿宋_GB2312"/>
          <w:sz w:val="32"/>
          <w:szCs w:val="32"/>
        </w:rPr>
        <w:t>再生车间，随后刘铁良</w:t>
      </w:r>
      <w:r>
        <w:rPr>
          <w:rFonts w:ascii="仿宋_GB2312" w:eastAsia="仿宋_GB2312"/>
          <w:sz w:val="32"/>
          <w:szCs w:val="32"/>
        </w:rPr>
        <w:t>、刘振二人</w:t>
      </w:r>
      <w:r>
        <w:rPr>
          <w:rFonts w:hint="eastAsia" w:ascii="仿宋_GB2312" w:eastAsia="仿宋_GB2312"/>
          <w:sz w:val="32"/>
          <w:szCs w:val="32"/>
        </w:rPr>
        <w:t>会同赵希杰</w:t>
      </w:r>
      <w:r>
        <w:rPr>
          <w:rFonts w:ascii="仿宋_GB2312" w:eastAsia="仿宋_GB2312"/>
          <w:sz w:val="32"/>
          <w:szCs w:val="32"/>
        </w:rPr>
        <w:t>共同用清水冲洗</w:t>
      </w:r>
      <w:r>
        <w:rPr>
          <w:rFonts w:hint="eastAsia" w:ascii="仿宋_GB2312" w:eastAsia="仿宋_GB2312"/>
          <w:sz w:val="32"/>
          <w:szCs w:val="32"/>
        </w:rPr>
        <w:t>酸罐区</w:t>
      </w:r>
      <w:r>
        <w:rPr>
          <w:rFonts w:ascii="仿宋_GB2312" w:eastAsia="仿宋_GB2312"/>
          <w:sz w:val="32"/>
          <w:szCs w:val="32"/>
        </w:rPr>
        <w:t>地面</w:t>
      </w:r>
      <w:r>
        <w:rPr>
          <w:rFonts w:hint="eastAsia" w:ascii="仿宋_GB2312" w:eastAsia="仿宋_GB2312"/>
          <w:sz w:val="32"/>
          <w:szCs w:val="32"/>
        </w:rPr>
        <w:t>。9时</w:t>
      </w:r>
      <w:r>
        <w:rPr>
          <w:rFonts w:ascii="仿宋_GB2312" w:eastAsia="仿宋_GB2312"/>
          <w:sz w:val="32"/>
          <w:szCs w:val="32"/>
        </w:rPr>
        <w:t>左右，</w:t>
      </w: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再生</w:t>
      </w:r>
      <w:r>
        <w:rPr>
          <w:rFonts w:ascii="仿宋_GB2312" w:eastAsia="仿宋_GB2312"/>
          <w:sz w:val="32"/>
          <w:szCs w:val="32"/>
        </w:rPr>
        <w:t>酸罐内</w:t>
      </w:r>
      <w:r>
        <w:rPr>
          <w:rFonts w:hint="eastAsia" w:ascii="仿宋_GB2312" w:eastAsia="仿宋_GB2312"/>
          <w:sz w:val="32"/>
          <w:szCs w:val="32"/>
        </w:rPr>
        <w:t>的盐酸已基本</w:t>
      </w:r>
      <w:r>
        <w:rPr>
          <w:rFonts w:ascii="仿宋_GB2312" w:eastAsia="仿宋_GB2312"/>
          <w:sz w:val="32"/>
          <w:szCs w:val="32"/>
        </w:rPr>
        <w:t>排空</w:t>
      </w:r>
      <w:r>
        <w:rPr>
          <w:rFonts w:hint="eastAsia" w:ascii="仿宋_GB2312" w:eastAsia="仿宋_GB2312"/>
          <w:sz w:val="32"/>
          <w:szCs w:val="32"/>
        </w:rPr>
        <w:t>。</w:t>
      </w:r>
    </w:p>
    <w:p w14:paraId="2F677100">
      <w:pPr>
        <w:pStyle w:val="2"/>
        <w:spacing w:line="560" w:lineRule="exact"/>
        <w:ind w:firstLine="64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4</w:t>
      </w:r>
      <w:r>
        <w:rPr>
          <w:rFonts w:hint="eastAsia" w:ascii="仿宋_GB2312" w:eastAsia="仿宋_GB2312"/>
          <w:sz w:val="32"/>
          <w:szCs w:val="32"/>
        </w:rPr>
        <w:t>时</w:t>
      </w:r>
      <w:r>
        <w:rPr>
          <w:rFonts w:ascii="仿宋_GB2312" w:eastAsia="仿宋_GB2312"/>
          <w:sz w:val="32"/>
          <w:szCs w:val="32"/>
        </w:rPr>
        <w:t>许，</w:t>
      </w:r>
      <w:r>
        <w:rPr>
          <w:rFonts w:hint="eastAsia" w:ascii="仿宋_GB2312" w:eastAsia="仿宋_GB2312"/>
          <w:sz w:val="32"/>
          <w:szCs w:val="32"/>
        </w:rPr>
        <w:t>为了打开1#储罐</w:t>
      </w:r>
      <w:r>
        <w:rPr>
          <w:rFonts w:ascii="仿宋_GB2312" w:eastAsia="仿宋_GB2312"/>
          <w:sz w:val="32"/>
          <w:szCs w:val="32"/>
        </w:rPr>
        <w:t>用清水冲洗罐内残余酸液，赵希杰、刘铁良、刘振三人</w:t>
      </w:r>
      <w:r>
        <w:rPr>
          <w:rFonts w:hint="eastAsia" w:ascii="仿宋_GB2312" w:eastAsia="仿宋_GB2312"/>
          <w:sz w:val="32"/>
          <w:szCs w:val="32"/>
        </w:rPr>
        <w:t>准备</w:t>
      </w:r>
      <w:r>
        <w:rPr>
          <w:rFonts w:ascii="仿宋_GB2312" w:eastAsia="仿宋_GB2312"/>
          <w:sz w:val="32"/>
          <w:szCs w:val="32"/>
        </w:rPr>
        <w:t>了</w:t>
      </w:r>
      <w:r>
        <w:rPr>
          <w:rFonts w:hint="eastAsia" w:ascii="仿宋_GB2312" w:eastAsia="仿宋_GB2312"/>
          <w:sz w:val="32"/>
          <w:szCs w:val="32"/>
        </w:rPr>
        <w:t>3个</w:t>
      </w:r>
      <w:r>
        <w:rPr>
          <w:rFonts w:ascii="仿宋_GB2312" w:eastAsia="仿宋_GB2312"/>
          <w:sz w:val="32"/>
          <w:szCs w:val="32"/>
        </w:rPr>
        <w:t>铁质扳手</w:t>
      </w:r>
      <w:r>
        <w:rPr>
          <w:rFonts w:hint="eastAsia" w:ascii="仿宋_GB2312" w:eastAsia="仿宋_GB2312"/>
          <w:sz w:val="32"/>
          <w:szCs w:val="32"/>
        </w:rPr>
        <w:t>，其中梅花</w:t>
      </w:r>
      <w:r>
        <w:rPr>
          <w:rFonts w:ascii="仿宋_GB2312" w:eastAsia="仿宋_GB2312"/>
          <w:sz w:val="32"/>
          <w:szCs w:val="32"/>
        </w:rPr>
        <w:t>扳手</w:t>
      </w:r>
      <w:r>
        <w:rPr>
          <w:rFonts w:hint="eastAsia" w:ascii="仿宋_GB2312" w:eastAsia="仿宋_GB2312"/>
          <w:sz w:val="32"/>
          <w:szCs w:val="32"/>
        </w:rPr>
        <w:t>2个</w:t>
      </w:r>
      <w:r>
        <w:rPr>
          <w:rFonts w:ascii="仿宋_GB2312" w:eastAsia="仿宋_GB2312"/>
          <w:sz w:val="32"/>
          <w:szCs w:val="32"/>
        </w:rPr>
        <w:t>、片扳手</w:t>
      </w:r>
      <w:r>
        <w:rPr>
          <w:rFonts w:hint="eastAsia" w:ascii="仿宋_GB2312" w:eastAsia="仿宋_GB2312"/>
          <w:sz w:val="32"/>
          <w:szCs w:val="32"/>
        </w:rPr>
        <w:t>1个，开始拆卸1</w:t>
      </w:r>
      <w:r>
        <w:rPr>
          <w:rFonts w:ascii="仿宋_GB2312" w:eastAsia="仿宋_GB2312"/>
          <w:sz w:val="32"/>
          <w:szCs w:val="32"/>
        </w:rPr>
        <w:t>#</w:t>
      </w:r>
      <w:r>
        <w:rPr>
          <w:rFonts w:hint="eastAsia" w:ascii="仿宋_GB2312" w:eastAsia="仿宋_GB2312"/>
          <w:sz w:val="32"/>
          <w:szCs w:val="32"/>
        </w:rPr>
        <w:t>再生</w:t>
      </w:r>
      <w:r>
        <w:rPr>
          <w:rFonts w:ascii="仿宋_GB2312" w:eastAsia="仿宋_GB2312"/>
          <w:sz w:val="32"/>
          <w:szCs w:val="32"/>
        </w:rPr>
        <w:t>酸罐</w:t>
      </w:r>
      <w:r>
        <w:rPr>
          <w:rFonts w:hint="eastAsia" w:ascii="仿宋_GB2312" w:eastAsia="仿宋_GB2312"/>
          <w:sz w:val="32"/>
          <w:szCs w:val="32"/>
        </w:rPr>
        <w:t>底部的</w:t>
      </w:r>
      <w:r>
        <w:rPr>
          <w:rFonts w:ascii="仿宋_GB2312" w:eastAsia="仿宋_GB2312"/>
          <w:sz w:val="32"/>
          <w:szCs w:val="32"/>
        </w:rPr>
        <w:t>人孔盖</w:t>
      </w:r>
      <w:r>
        <w:rPr>
          <w:rFonts w:hint="eastAsia" w:ascii="仿宋_GB2312" w:eastAsia="仿宋_GB2312"/>
          <w:sz w:val="32"/>
          <w:szCs w:val="32"/>
        </w:rPr>
        <w:t>的</w:t>
      </w:r>
      <w:r>
        <w:rPr>
          <w:rFonts w:ascii="仿宋_GB2312" w:eastAsia="仿宋_GB2312"/>
          <w:sz w:val="32"/>
          <w:szCs w:val="32"/>
        </w:rPr>
        <w:t>螺栓，</w:t>
      </w:r>
      <w:r>
        <w:rPr>
          <w:rFonts w:hint="eastAsia" w:ascii="仿宋_GB2312" w:eastAsia="仿宋_GB2312"/>
          <w:sz w:val="32"/>
          <w:szCs w:val="32"/>
        </w:rPr>
        <w:t>部分螺栓</w:t>
      </w:r>
      <w:r>
        <w:rPr>
          <w:rFonts w:ascii="仿宋_GB2312" w:eastAsia="仿宋_GB2312"/>
          <w:sz w:val="32"/>
          <w:szCs w:val="32"/>
        </w:rPr>
        <w:t>未能打开</w:t>
      </w:r>
      <w:r>
        <w:rPr>
          <w:rFonts w:hint="eastAsia" w:ascii="仿宋_GB2312" w:eastAsia="仿宋_GB2312"/>
          <w:sz w:val="32"/>
          <w:szCs w:val="32"/>
        </w:rPr>
        <w:t>，赵希杰</w:t>
      </w:r>
      <w:r>
        <w:rPr>
          <w:rFonts w:ascii="仿宋_GB2312" w:eastAsia="仿宋_GB2312"/>
          <w:sz w:val="32"/>
          <w:szCs w:val="32"/>
        </w:rPr>
        <w:t>便联系维修部人员</w:t>
      </w:r>
      <w:r>
        <w:rPr>
          <w:rFonts w:hint="eastAsia" w:ascii="仿宋_GB2312" w:eastAsia="仿宋_GB2312"/>
          <w:sz w:val="32"/>
          <w:szCs w:val="32"/>
        </w:rPr>
        <w:t>告知人孔盖</w:t>
      </w:r>
      <w:r>
        <w:rPr>
          <w:rFonts w:ascii="仿宋_GB2312" w:eastAsia="仿宋_GB2312"/>
          <w:sz w:val="32"/>
          <w:szCs w:val="32"/>
        </w:rPr>
        <w:t>未能打开</w:t>
      </w:r>
      <w:r>
        <w:rPr>
          <w:rFonts w:hint="eastAsia" w:ascii="仿宋_GB2312" w:eastAsia="仿宋_GB2312"/>
          <w:sz w:val="32"/>
          <w:szCs w:val="32"/>
        </w:rPr>
        <w:t>，</w:t>
      </w:r>
      <w:r>
        <w:rPr>
          <w:rFonts w:ascii="仿宋_GB2312" w:eastAsia="仿宋_GB2312"/>
          <w:sz w:val="32"/>
          <w:szCs w:val="32"/>
        </w:rPr>
        <w:t>赵希杰</w:t>
      </w:r>
      <w:r>
        <w:rPr>
          <w:rFonts w:hint="eastAsia" w:ascii="仿宋_GB2312" w:eastAsia="仿宋_GB2312"/>
          <w:sz w:val="32"/>
          <w:szCs w:val="32"/>
        </w:rPr>
        <w:t>等人便</w:t>
      </w:r>
      <w:r>
        <w:rPr>
          <w:rFonts w:ascii="仿宋_GB2312" w:eastAsia="仿宋_GB2312"/>
          <w:sz w:val="32"/>
          <w:szCs w:val="32"/>
        </w:rPr>
        <w:t>停止</w:t>
      </w:r>
      <w:r>
        <w:rPr>
          <w:rFonts w:hint="eastAsia" w:ascii="仿宋_GB2312" w:eastAsia="仿宋_GB2312"/>
          <w:sz w:val="32"/>
          <w:szCs w:val="32"/>
        </w:rPr>
        <w:t>了</w:t>
      </w:r>
      <w:r>
        <w:rPr>
          <w:rFonts w:ascii="仿宋_GB2312" w:eastAsia="仿宋_GB2312"/>
          <w:sz w:val="32"/>
          <w:szCs w:val="32"/>
        </w:rPr>
        <w:t>作业</w:t>
      </w:r>
      <w:r>
        <w:rPr>
          <w:rFonts w:hint="eastAsia" w:ascii="仿宋_GB2312" w:eastAsia="仿宋_GB2312"/>
          <w:sz w:val="32"/>
          <w:szCs w:val="32"/>
        </w:rPr>
        <w:t>。而后赵希杰</w:t>
      </w:r>
      <w:r>
        <w:rPr>
          <w:rFonts w:ascii="仿宋_GB2312" w:eastAsia="仿宋_GB2312"/>
          <w:sz w:val="32"/>
          <w:szCs w:val="32"/>
        </w:rPr>
        <w:t>、刘铁良</w:t>
      </w:r>
      <w:r>
        <w:rPr>
          <w:rFonts w:hint="eastAsia" w:ascii="仿宋_GB2312" w:eastAsia="仿宋_GB2312"/>
          <w:sz w:val="32"/>
          <w:szCs w:val="32"/>
        </w:rPr>
        <w:t>两人</w:t>
      </w:r>
      <w:r>
        <w:rPr>
          <w:rFonts w:ascii="仿宋_GB2312" w:eastAsia="仿宋_GB2312"/>
          <w:sz w:val="32"/>
          <w:szCs w:val="32"/>
        </w:rPr>
        <w:t>来到酸再生车间</w:t>
      </w:r>
      <w:r>
        <w:rPr>
          <w:rFonts w:hint="eastAsia" w:ascii="仿宋_GB2312" w:eastAsia="仿宋_GB2312"/>
          <w:sz w:val="32"/>
          <w:szCs w:val="32"/>
        </w:rPr>
        <w:t>3楼</w:t>
      </w:r>
      <w:r>
        <w:rPr>
          <w:rFonts w:ascii="仿宋_GB2312" w:eastAsia="仿宋_GB2312"/>
          <w:sz w:val="32"/>
          <w:szCs w:val="32"/>
        </w:rPr>
        <w:t>操作室</w:t>
      </w:r>
      <w:r>
        <w:rPr>
          <w:rFonts w:hint="eastAsia" w:ascii="仿宋_GB2312" w:eastAsia="仿宋_GB2312"/>
          <w:sz w:val="32"/>
          <w:szCs w:val="32"/>
        </w:rPr>
        <w:t>休息。1</w:t>
      </w:r>
      <w:r>
        <w:rPr>
          <w:rFonts w:ascii="仿宋_GB2312" w:eastAsia="仿宋_GB2312"/>
          <w:sz w:val="32"/>
          <w:szCs w:val="32"/>
        </w:rPr>
        <w:t>4</w:t>
      </w:r>
      <w:r>
        <w:rPr>
          <w:rFonts w:hint="eastAsia" w:ascii="仿宋_GB2312" w:eastAsia="仿宋_GB2312"/>
          <w:sz w:val="32"/>
          <w:szCs w:val="32"/>
        </w:rPr>
        <w:t>时30分左右</w:t>
      </w:r>
      <w:r>
        <w:rPr>
          <w:rFonts w:ascii="仿宋_GB2312" w:eastAsia="仿宋_GB2312"/>
          <w:sz w:val="32"/>
          <w:szCs w:val="32"/>
        </w:rPr>
        <w:t>，赵希杰</w:t>
      </w:r>
      <w:r>
        <w:rPr>
          <w:rFonts w:hint="eastAsia" w:ascii="仿宋_GB2312" w:eastAsia="仿宋_GB2312"/>
          <w:sz w:val="32"/>
          <w:szCs w:val="32"/>
        </w:rPr>
        <w:t>独自</w:t>
      </w:r>
      <w:r>
        <w:rPr>
          <w:rFonts w:ascii="仿宋_GB2312" w:eastAsia="仿宋_GB2312"/>
          <w:sz w:val="32"/>
          <w:szCs w:val="32"/>
        </w:rPr>
        <w:t>离开</w:t>
      </w:r>
      <w:r>
        <w:rPr>
          <w:rFonts w:hint="eastAsia" w:ascii="仿宋_GB2312" w:eastAsia="仿宋_GB2312"/>
          <w:sz w:val="32"/>
          <w:szCs w:val="32"/>
        </w:rPr>
        <w:t>操作室</w:t>
      </w:r>
      <w:r>
        <w:rPr>
          <w:rFonts w:ascii="仿宋_GB2312" w:eastAsia="仿宋_GB2312"/>
          <w:sz w:val="32"/>
          <w:szCs w:val="32"/>
        </w:rPr>
        <w:t>，通过车间</w:t>
      </w:r>
      <w:r>
        <w:rPr>
          <w:rFonts w:hint="eastAsia" w:ascii="仿宋_GB2312" w:eastAsia="仿宋_GB2312"/>
          <w:sz w:val="32"/>
          <w:szCs w:val="32"/>
        </w:rPr>
        <w:t>3楼铁制连廊</w:t>
      </w:r>
      <w:r>
        <w:rPr>
          <w:rFonts w:ascii="仿宋_GB2312" w:eastAsia="仿宋_GB2312"/>
          <w:sz w:val="32"/>
          <w:szCs w:val="32"/>
        </w:rPr>
        <w:t>来到</w:t>
      </w: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再生</w:t>
      </w:r>
      <w:r>
        <w:rPr>
          <w:rFonts w:ascii="仿宋_GB2312" w:eastAsia="仿宋_GB2312"/>
          <w:sz w:val="32"/>
          <w:szCs w:val="32"/>
        </w:rPr>
        <w:t>酸罐</w:t>
      </w:r>
      <w:r>
        <w:rPr>
          <w:rFonts w:hint="eastAsia" w:ascii="仿宋_GB2312" w:eastAsia="仿宋_GB2312"/>
          <w:sz w:val="32"/>
          <w:szCs w:val="32"/>
        </w:rPr>
        <w:t>上端盖</w:t>
      </w:r>
      <w:r>
        <w:rPr>
          <w:rFonts w:ascii="仿宋_GB2312" w:eastAsia="仿宋_GB2312"/>
          <w:sz w:val="32"/>
          <w:szCs w:val="32"/>
        </w:rPr>
        <w:t>上使用铁质</w:t>
      </w:r>
      <w:r>
        <w:rPr>
          <w:rFonts w:hint="eastAsia" w:ascii="仿宋_GB2312" w:eastAsia="仿宋_GB2312"/>
          <w:sz w:val="32"/>
          <w:szCs w:val="32"/>
        </w:rPr>
        <w:t>片</w:t>
      </w:r>
      <w:r>
        <w:rPr>
          <w:rFonts w:ascii="仿宋_GB2312" w:eastAsia="仿宋_GB2312"/>
          <w:sz w:val="32"/>
          <w:szCs w:val="32"/>
        </w:rPr>
        <w:t>扳手拆卸</w:t>
      </w:r>
      <w:r>
        <w:rPr>
          <w:rFonts w:hint="eastAsia" w:ascii="仿宋_GB2312" w:eastAsia="仿宋_GB2312"/>
          <w:sz w:val="32"/>
          <w:szCs w:val="32"/>
        </w:rPr>
        <w:t>上端盖</w:t>
      </w:r>
      <w:r>
        <w:rPr>
          <w:rFonts w:ascii="仿宋_GB2312" w:eastAsia="仿宋_GB2312"/>
          <w:sz w:val="32"/>
          <w:szCs w:val="32"/>
        </w:rPr>
        <w:t>中间</w:t>
      </w:r>
      <w:r>
        <w:rPr>
          <w:rFonts w:hint="eastAsia" w:ascii="仿宋_GB2312" w:eastAsia="仿宋_GB2312"/>
          <w:sz w:val="32"/>
          <w:szCs w:val="32"/>
        </w:rPr>
        <w:t>人孔盖螺栓时，酸罐</w:t>
      </w:r>
      <w:r>
        <w:rPr>
          <w:rFonts w:ascii="仿宋_GB2312" w:eastAsia="仿宋_GB2312"/>
          <w:sz w:val="32"/>
          <w:szCs w:val="32"/>
        </w:rPr>
        <w:t>发生爆炸。</w:t>
      </w:r>
    </w:p>
    <w:p w14:paraId="5CD5F9E7">
      <w:pPr>
        <w:pStyle w:val="2"/>
        <w:spacing w:line="560" w:lineRule="exact"/>
        <w:rPr>
          <w:rFonts w:ascii="仿宋_GB2312" w:eastAsia="仿宋_GB2312"/>
          <w:sz w:val="32"/>
          <w:szCs w:val="32"/>
        </w:rPr>
      </w:pPr>
      <w:r>
        <w:pict>
          <v:shape id="_x0000_s1069" o:spid="_x0000_s1069" o:spt="75" type="#_x0000_t75" style="position:absolute;left:0pt;margin-left:56.15pt;margin-top:13pt;height:203.2pt;width:310.5pt;z-index:251659264;mso-width-relative:page;mso-height-relative:page;" filled="f" o:preferrelative="t" stroked="f" coordsize="21600,21600">
            <v:path/>
            <v:fill on="f" focussize="0,0"/>
            <v:stroke on="f" joinstyle="miter"/>
            <v:imagedata r:id="rId17" o:title="11111111111"/>
            <o:lock v:ext="edit" aspectratio="t"/>
          </v:shape>
        </w:pict>
      </w:r>
    </w:p>
    <w:p w14:paraId="182E7E8F">
      <w:pPr>
        <w:pStyle w:val="2"/>
        <w:spacing w:line="560" w:lineRule="exact"/>
        <w:ind w:firstLine="640"/>
        <w:rPr>
          <w:rFonts w:ascii="仿宋_GB2312" w:eastAsia="仿宋_GB2312"/>
          <w:sz w:val="32"/>
          <w:szCs w:val="32"/>
        </w:rPr>
      </w:pPr>
    </w:p>
    <w:p w14:paraId="143183D3">
      <w:pPr>
        <w:pStyle w:val="2"/>
        <w:spacing w:line="560" w:lineRule="exact"/>
        <w:ind w:firstLine="640"/>
        <w:rPr>
          <w:rFonts w:ascii="仿宋_GB2312" w:eastAsia="仿宋_GB2312"/>
          <w:sz w:val="32"/>
          <w:szCs w:val="32"/>
        </w:rPr>
      </w:pPr>
    </w:p>
    <w:p w14:paraId="3C284F25">
      <w:pPr>
        <w:pStyle w:val="2"/>
        <w:spacing w:line="560" w:lineRule="exact"/>
        <w:ind w:firstLine="640"/>
        <w:rPr>
          <w:rFonts w:ascii="仿宋_GB2312" w:eastAsia="仿宋_GB2312"/>
          <w:sz w:val="32"/>
          <w:szCs w:val="32"/>
        </w:rPr>
      </w:pPr>
    </w:p>
    <w:p w14:paraId="400C320E">
      <w:pPr>
        <w:pStyle w:val="2"/>
        <w:spacing w:line="560" w:lineRule="exact"/>
        <w:ind w:firstLine="640"/>
        <w:rPr>
          <w:rFonts w:ascii="仿宋_GB2312" w:eastAsia="仿宋_GB2312"/>
          <w:sz w:val="32"/>
          <w:szCs w:val="32"/>
        </w:rPr>
      </w:pPr>
    </w:p>
    <w:p w14:paraId="1AFFFBC3">
      <w:pPr>
        <w:pStyle w:val="2"/>
        <w:spacing w:line="560" w:lineRule="exact"/>
        <w:ind w:firstLine="640"/>
        <w:rPr>
          <w:rFonts w:ascii="仿宋_GB2312" w:eastAsia="仿宋_GB2312"/>
          <w:sz w:val="32"/>
          <w:szCs w:val="32"/>
        </w:rPr>
      </w:pPr>
    </w:p>
    <w:p w14:paraId="75B9CF75">
      <w:pPr>
        <w:pStyle w:val="2"/>
        <w:spacing w:line="560" w:lineRule="exact"/>
        <w:ind w:firstLine="640"/>
        <w:rPr>
          <w:rFonts w:ascii="仿宋_GB2312" w:eastAsia="仿宋_GB2312"/>
          <w:sz w:val="32"/>
          <w:szCs w:val="32"/>
        </w:rPr>
      </w:pPr>
    </w:p>
    <w:p w14:paraId="02AD7E23">
      <w:pPr>
        <w:pStyle w:val="2"/>
        <w:spacing w:line="560" w:lineRule="exact"/>
        <w:ind w:firstLine="640"/>
        <w:rPr>
          <w:rFonts w:ascii="仿宋_GB2312" w:eastAsia="仿宋_GB2312"/>
          <w:sz w:val="32"/>
          <w:szCs w:val="32"/>
        </w:rPr>
      </w:pPr>
    </w:p>
    <w:p w14:paraId="2A957F1F">
      <w:pPr>
        <w:pStyle w:val="2"/>
        <w:spacing w:line="560" w:lineRule="exact"/>
        <w:ind w:firstLine="0" w:firstLineChars="0"/>
        <w:jc w:val="center"/>
        <w:rPr>
          <w:sz w:val="24"/>
          <w:szCs w:val="24"/>
        </w:rPr>
      </w:pPr>
      <w:r>
        <w:rPr>
          <w:rFonts w:hint="eastAsia"/>
          <w:sz w:val="24"/>
          <w:szCs w:val="24"/>
        </w:rPr>
        <w:t>图</w:t>
      </w:r>
      <w:r>
        <w:rPr>
          <w:sz w:val="24"/>
          <w:szCs w:val="24"/>
        </w:rPr>
        <w:t xml:space="preserve">7 </w:t>
      </w:r>
      <w:r>
        <w:rPr>
          <w:rFonts w:hint="eastAsia"/>
          <w:sz w:val="24"/>
          <w:szCs w:val="24"/>
        </w:rPr>
        <w:t>爆炸现场的</w:t>
      </w:r>
      <w:r>
        <w:rPr>
          <w:sz w:val="24"/>
          <w:szCs w:val="24"/>
        </w:rPr>
        <w:t>扳手</w:t>
      </w:r>
    </w:p>
    <w:p w14:paraId="78F3A740">
      <w:pPr>
        <w:pStyle w:val="2"/>
        <w:spacing w:line="560" w:lineRule="exact"/>
        <w:ind w:firstLine="640"/>
        <w:rPr>
          <w:rFonts w:ascii="仿宋_GB2312" w:eastAsia="仿宋_GB2312"/>
          <w:sz w:val="32"/>
          <w:szCs w:val="32"/>
        </w:rPr>
      </w:pPr>
      <w:r>
        <w:rPr>
          <w:rFonts w:hint="eastAsia" w:ascii="仿宋_GB2312" w:eastAsia="仿宋_GB2312"/>
          <w:sz w:val="32"/>
          <w:szCs w:val="32"/>
        </w:rPr>
        <w:t>事故</w:t>
      </w:r>
      <w:r>
        <w:rPr>
          <w:rFonts w:ascii="仿宋_GB2312" w:eastAsia="仿宋_GB2312"/>
          <w:sz w:val="32"/>
          <w:szCs w:val="32"/>
        </w:rPr>
        <w:t>造成</w:t>
      </w:r>
      <w:r>
        <w:rPr>
          <w:rFonts w:hint="eastAsia" w:ascii="仿宋_GB2312" w:eastAsia="仿宋_GB2312"/>
          <w:sz w:val="32"/>
          <w:szCs w:val="32"/>
        </w:rPr>
        <w:t>酸再生</w:t>
      </w:r>
      <w:r>
        <w:rPr>
          <w:rFonts w:ascii="仿宋_GB2312" w:eastAsia="仿宋_GB2312"/>
          <w:sz w:val="32"/>
          <w:szCs w:val="32"/>
        </w:rPr>
        <w:t>车间</w:t>
      </w: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再生</w:t>
      </w:r>
      <w:r>
        <w:rPr>
          <w:rFonts w:ascii="仿宋_GB2312" w:eastAsia="仿宋_GB2312"/>
          <w:sz w:val="32"/>
          <w:szCs w:val="32"/>
        </w:rPr>
        <w:t>酸罐</w:t>
      </w:r>
      <w:r>
        <w:rPr>
          <w:rFonts w:hint="eastAsia" w:ascii="仿宋_GB2312" w:eastAsia="仿宋_GB2312"/>
          <w:sz w:val="32"/>
          <w:szCs w:val="32"/>
        </w:rPr>
        <w:t>上方铁制</w:t>
      </w:r>
      <w:r>
        <w:rPr>
          <w:rFonts w:ascii="仿宋_GB2312" w:eastAsia="仿宋_GB2312"/>
          <w:sz w:val="32"/>
          <w:szCs w:val="32"/>
        </w:rPr>
        <w:t>连廊及顶部钢结构</w:t>
      </w:r>
      <w:r>
        <w:rPr>
          <w:rFonts w:hint="eastAsia" w:ascii="仿宋_GB2312" w:eastAsia="仿宋_GB2312"/>
          <w:sz w:val="32"/>
          <w:szCs w:val="32"/>
        </w:rPr>
        <w:t>主体</w:t>
      </w:r>
      <w:r>
        <w:rPr>
          <w:rFonts w:ascii="仿宋_GB2312" w:eastAsia="仿宋_GB2312"/>
          <w:sz w:val="32"/>
          <w:szCs w:val="32"/>
        </w:rPr>
        <w:t>破损，</w:t>
      </w:r>
      <w:r>
        <w:rPr>
          <w:rFonts w:hint="eastAsia" w:ascii="仿宋_GB2312" w:eastAsia="仿宋_GB2312"/>
          <w:sz w:val="32"/>
          <w:szCs w:val="32"/>
        </w:rPr>
        <w:t>车间</w:t>
      </w:r>
      <w:r>
        <w:rPr>
          <w:rFonts w:ascii="仿宋_GB2312" w:eastAsia="仿宋_GB2312"/>
          <w:sz w:val="32"/>
          <w:szCs w:val="32"/>
        </w:rPr>
        <w:t>墙体</w:t>
      </w:r>
      <w:r>
        <w:rPr>
          <w:rFonts w:hint="eastAsia" w:ascii="仿宋_GB2312" w:eastAsia="仿宋_GB2312"/>
          <w:sz w:val="32"/>
          <w:szCs w:val="32"/>
        </w:rPr>
        <w:t>、</w:t>
      </w:r>
      <w:r>
        <w:rPr>
          <w:rFonts w:ascii="仿宋_GB2312" w:eastAsia="仿宋_GB2312"/>
          <w:sz w:val="32"/>
          <w:szCs w:val="32"/>
        </w:rPr>
        <w:t>顶部敷设的彩钢板</w:t>
      </w:r>
      <w:r>
        <w:rPr>
          <w:rFonts w:hint="eastAsia" w:ascii="仿宋_GB2312" w:eastAsia="仿宋_GB2312"/>
          <w:sz w:val="32"/>
          <w:szCs w:val="32"/>
        </w:rPr>
        <w:t>脱落，</w:t>
      </w:r>
      <w:r>
        <w:rPr>
          <w:rFonts w:ascii="仿宋_GB2312" w:eastAsia="仿宋_GB2312"/>
          <w:sz w:val="32"/>
          <w:szCs w:val="32"/>
        </w:rPr>
        <w:t>墙体窗户玻璃几乎全部破损，散落一地。</w:t>
      </w:r>
    </w:p>
    <w:p w14:paraId="6638A01F">
      <w:pPr>
        <w:pStyle w:val="2"/>
        <w:spacing w:line="560" w:lineRule="exact"/>
        <w:ind w:firstLine="640"/>
        <w:rPr>
          <w:rFonts w:ascii="仿宋_GB2312" w:eastAsia="仿宋_GB2312"/>
          <w:sz w:val="32"/>
          <w:szCs w:val="32"/>
        </w:rPr>
      </w:pPr>
      <w:r>
        <w:rPr>
          <w:rFonts w:hint="eastAsia" w:ascii="仿宋_GB2312" w:eastAsia="仿宋_GB2312"/>
          <w:sz w:val="32"/>
          <w:szCs w:val="32"/>
        </w:rPr>
        <w:t>同时</w:t>
      </w:r>
      <w:r>
        <w:rPr>
          <w:rFonts w:ascii="仿宋_GB2312" w:eastAsia="仿宋_GB2312"/>
          <w:sz w:val="32"/>
          <w:szCs w:val="32"/>
        </w:rPr>
        <w:t>，事故造成</w:t>
      </w: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再生</w:t>
      </w:r>
      <w:r>
        <w:rPr>
          <w:rFonts w:ascii="仿宋_GB2312" w:eastAsia="仿宋_GB2312"/>
          <w:sz w:val="32"/>
          <w:szCs w:val="32"/>
        </w:rPr>
        <w:t>酸罐</w:t>
      </w:r>
      <w:r>
        <w:rPr>
          <w:rFonts w:hint="eastAsia" w:ascii="仿宋_GB2312" w:eastAsia="仿宋_GB2312"/>
          <w:sz w:val="32"/>
          <w:szCs w:val="32"/>
        </w:rPr>
        <w:t>整体</w:t>
      </w:r>
      <w:r>
        <w:rPr>
          <w:rFonts w:ascii="仿宋_GB2312" w:eastAsia="仿宋_GB2312"/>
          <w:sz w:val="32"/>
          <w:szCs w:val="32"/>
        </w:rPr>
        <w:t>向东南方向移动</w:t>
      </w:r>
      <w:r>
        <w:rPr>
          <w:rFonts w:hint="eastAsia" w:ascii="仿宋_GB2312" w:eastAsia="仿宋_GB2312"/>
          <w:sz w:val="32"/>
          <w:szCs w:val="32"/>
        </w:rPr>
        <w:t>0.48m，</w:t>
      </w:r>
      <w:r>
        <w:rPr>
          <w:rFonts w:ascii="仿宋_GB2312" w:eastAsia="仿宋_GB2312"/>
          <w:sz w:val="32"/>
          <w:szCs w:val="32"/>
        </w:rPr>
        <w:t>倾斜</w:t>
      </w:r>
      <w:r>
        <w:rPr>
          <w:rFonts w:hint="eastAsia" w:ascii="仿宋_GB2312" w:eastAsia="仿宋_GB2312"/>
          <w:sz w:val="32"/>
          <w:szCs w:val="32"/>
        </w:rPr>
        <w:t>5°</w:t>
      </w:r>
      <w:r>
        <w:rPr>
          <w:rFonts w:ascii="仿宋_GB2312" w:eastAsia="仿宋_GB2312"/>
          <w:sz w:val="32"/>
          <w:szCs w:val="32"/>
        </w:rPr>
        <w:t>；西北方向</w:t>
      </w:r>
      <w:r>
        <w:rPr>
          <w:rFonts w:hint="eastAsia" w:ascii="仿宋_GB2312" w:eastAsia="仿宋_GB2312"/>
          <w:sz w:val="32"/>
          <w:szCs w:val="32"/>
        </w:rPr>
        <w:t>酸罐</w:t>
      </w:r>
      <w:r>
        <w:rPr>
          <w:rFonts w:ascii="仿宋_GB2312" w:eastAsia="仿宋_GB2312"/>
          <w:sz w:val="32"/>
          <w:szCs w:val="32"/>
        </w:rPr>
        <w:t>整体抬高，</w:t>
      </w:r>
      <w:r>
        <w:rPr>
          <w:rFonts w:hint="eastAsia" w:ascii="仿宋_GB2312" w:eastAsia="仿宋_GB2312"/>
          <w:sz w:val="32"/>
          <w:szCs w:val="32"/>
        </w:rPr>
        <w:t>最高处距水泥底座0.27m；</w:t>
      </w:r>
      <w:r>
        <w:rPr>
          <w:rFonts w:ascii="仿宋_GB2312" w:eastAsia="仿宋_GB2312"/>
          <w:sz w:val="32"/>
          <w:szCs w:val="32"/>
        </w:rPr>
        <w:t>罐底南侧形成爆破</w:t>
      </w:r>
      <w:r>
        <w:rPr>
          <w:rFonts w:hint="eastAsia" w:ascii="仿宋_GB2312" w:eastAsia="仿宋_GB2312"/>
          <w:sz w:val="32"/>
          <w:szCs w:val="32"/>
        </w:rPr>
        <w:t>开裂</w:t>
      </w:r>
      <w:r>
        <w:rPr>
          <w:rFonts w:ascii="仿宋_GB2312" w:eastAsia="仿宋_GB2312"/>
          <w:sz w:val="32"/>
          <w:szCs w:val="32"/>
        </w:rPr>
        <w:t>口</w:t>
      </w:r>
      <w:r>
        <w:rPr>
          <w:rFonts w:hint="eastAsia" w:ascii="仿宋_GB2312" w:eastAsia="仿宋_GB2312"/>
          <w:sz w:val="32"/>
          <w:szCs w:val="32"/>
        </w:rPr>
        <w:t>，</w:t>
      </w:r>
      <w:r>
        <w:rPr>
          <w:rFonts w:ascii="仿宋_GB2312" w:eastAsia="仿宋_GB2312"/>
          <w:sz w:val="32"/>
          <w:szCs w:val="32"/>
        </w:rPr>
        <w:t>裂口水平</w:t>
      </w:r>
      <w:r>
        <w:rPr>
          <w:rFonts w:hint="eastAsia" w:ascii="仿宋_GB2312" w:eastAsia="仿宋_GB2312"/>
          <w:sz w:val="32"/>
          <w:szCs w:val="32"/>
        </w:rPr>
        <w:t>方向</w:t>
      </w:r>
      <w:r>
        <w:rPr>
          <w:rFonts w:ascii="仿宋_GB2312" w:eastAsia="仿宋_GB2312"/>
          <w:sz w:val="32"/>
          <w:szCs w:val="32"/>
        </w:rPr>
        <w:t>长</w:t>
      </w:r>
      <w:r>
        <w:rPr>
          <w:rFonts w:hint="eastAsia" w:ascii="仿宋_GB2312" w:eastAsia="仿宋_GB2312"/>
          <w:sz w:val="32"/>
          <w:szCs w:val="32"/>
        </w:rPr>
        <w:t>1.14</w:t>
      </w:r>
      <w:r>
        <w:rPr>
          <w:rFonts w:ascii="仿宋_GB2312" w:eastAsia="仿宋_GB2312"/>
          <w:sz w:val="32"/>
          <w:szCs w:val="32"/>
        </w:rPr>
        <w:t>m</w:t>
      </w:r>
      <w:r>
        <w:rPr>
          <w:rFonts w:hint="eastAsia" w:ascii="仿宋_GB2312" w:eastAsia="仿宋_GB2312"/>
          <w:sz w:val="32"/>
          <w:szCs w:val="32"/>
        </w:rPr>
        <w:t>，垂直方向</w:t>
      </w:r>
      <w:r>
        <w:rPr>
          <w:rFonts w:ascii="仿宋_GB2312" w:eastAsia="仿宋_GB2312"/>
          <w:sz w:val="32"/>
          <w:szCs w:val="32"/>
        </w:rPr>
        <w:t>最</w:t>
      </w:r>
      <w:r>
        <w:rPr>
          <w:rFonts w:hint="eastAsia" w:ascii="仿宋_GB2312" w:eastAsia="仿宋_GB2312"/>
          <w:sz w:val="32"/>
          <w:szCs w:val="32"/>
        </w:rPr>
        <w:t>高0.24</w:t>
      </w:r>
      <w:r>
        <w:rPr>
          <w:rFonts w:ascii="仿宋_GB2312" w:eastAsia="仿宋_GB2312"/>
          <w:sz w:val="32"/>
          <w:szCs w:val="32"/>
        </w:rPr>
        <w:t>m</w:t>
      </w:r>
      <w:r>
        <w:rPr>
          <w:rFonts w:hint="eastAsia" w:ascii="仿宋_GB2312" w:eastAsia="仿宋_GB2312"/>
          <w:sz w:val="32"/>
          <w:szCs w:val="32"/>
        </w:rPr>
        <w:t>；爆炸</w:t>
      </w:r>
      <w:r>
        <w:rPr>
          <w:rFonts w:ascii="仿宋_GB2312" w:eastAsia="仿宋_GB2312"/>
          <w:sz w:val="32"/>
          <w:szCs w:val="32"/>
        </w:rPr>
        <w:t>冲击力将</w:t>
      </w: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再生</w:t>
      </w:r>
      <w:r>
        <w:rPr>
          <w:rFonts w:ascii="仿宋_GB2312" w:eastAsia="仿宋_GB2312"/>
          <w:sz w:val="32"/>
          <w:szCs w:val="32"/>
        </w:rPr>
        <w:t>酸罐</w:t>
      </w:r>
      <w:r>
        <w:rPr>
          <w:rFonts w:hint="eastAsia" w:ascii="仿宋_GB2312" w:eastAsia="仿宋_GB2312"/>
          <w:sz w:val="32"/>
          <w:szCs w:val="32"/>
        </w:rPr>
        <w:t>的</w:t>
      </w:r>
      <w:r>
        <w:rPr>
          <w:rFonts w:ascii="仿宋_GB2312" w:eastAsia="仿宋_GB2312"/>
          <w:sz w:val="32"/>
          <w:szCs w:val="32"/>
        </w:rPr>
        <w:t>上端盖（</w:t>
      </w:r>
      <w:r>
        <w:rPr>
          <w:rFonts w:hint="eastAsia" w:ascii="仿宋_GB2312" w:eastAsia="仿宋_GB2312"/>
          <w:sz w:val="32"/>
          <w:szCs w:val="32"/>
        </w:rPr>
        <w:t>上端盖与</w:t>
      </w:r>
      <w:r>
        <w:rPr>
          <w:rFonts w:ascii="仿宋_GB2312" w:eastAsia="仿宋_GB2312"/>
          <w:sz w:val="32"/>
          <w:szCs w:val="32"/>
        </w:rPr>
        <w:t>罐体为直角焊接）</w:t>
      </w:r>
      <w:r>
        <w:rPr>
          <w:rFonts w:hint="eastAsia" w:ascii="仿宋_GB2312" w:eastAsia="仿宋_GB2312"/>
          <w:sz w:val="32"/>
          <w:szCs w:val="32"/>
        </w:rPr>
        <w:t>和</w:t>
      </w:r>
      <w:r>
        <w:rPr>
          <w:rFonts w:ascii="仿宋_GB2312" w:eastAsia="仿宋_GB2312"/>
          <w:sz w:val="32"/>
          <w:szCs w:val="32"/>
        </w:rPr>
        <w:t>在</w:t>
      </w:r>
      <w:r>
        <w:rPr>
          <w:rFonts w:hint="eastAsia" w:ascii="仿宋_GB2312" w:eastAsia="仿宋_GB2312"/>
          <w:sz w:val="32"/>
          <w:szCs w:val="32"/>
        </w:rPr>
        <w:t>上端盖上</w:t>
      </w:r>
      <w:r>
        <w:rPr>
          <w:rFonts w:ascii="仿宋_GB2312" w:eastAsia="仿宋_GB2312"/>
          <w:sz w:val="32"/>
          <w:szCs w:val="32"/>
        </w:rPr>
        <w:t>作业的赵希杰</w:t>
      </w:r>
      <w:r>
        <w:rPr>
          <w:rFonts w:hint="eastAsia" w:ascii="仿宋_GB2312" w:eastAsia="仿宋_GB2312"/>
          <w:sz w:val="32"/>
          <w:szCs w:val="32"/>
        </w:rPr>
        <w:t>整体</w:t>
      </w:r>
      <w:r>
        <w:rPr>
          <w:rFonts w:ascii="仿宋_GB2312" w:eastAsia="仿宋_GB2312"/>
          <w:sz w:val="32"/>
          <w:szCs w:val="32"/>
        </w:rPr>
        <w:t>抛出</w:t>
      </w:r>
      <w:r>
        <w:rPr>
          <w:rFonts w:hint="eastAsia" w:ascii="仿宋_GB2312" w:eastAsia="仿宋_GB2312"/>
          <w:sz w:val="32"/>
          <w:szCs w:val="32"/>
        </w:rPr>
        <w:t>，上端盖</w:t>
      </w:r>
      <w:r>
        <w:rPr>
          <w:rFonts w:ascii="仿宋_GB2312" w:eastAsia="仿宋_GB2312"/>
          <w:sz w:val="32"/>
          <w:szCs w:val="32"/>
        </w:rPr>
        <w:t>掉落</w:t>
      </w:r>
      <w:r>
        <w:rPr>
          <w:rFonts w:hint="eastAsia" w:ascii="仿宋_GB2312" w:eastAsia="仿宋_GB2312"/>
          <w:sz w:val="32"/>
          <w:szCs w:val="32"/>
        </w:rPr>
        <w:t>在距</w:t>
      </w:r>
      <w:r>
        <w:rPr>
          <w:rFonts w:ascii="仿宋_GB2312" w:eastAsia="仿宋_GB2312"/>
          <w:sz w:val="32"/>
          <w:szCs w:val="32"/>
        </w:rPr>
        <w:t>酸再生车间外部西北侧</w:t>
      </w:r>
      <w:r>
        <w:rPr>
          <w:rFonts w:hint="eastAsia" w:ascii="仿宋_GB2312" w:eastAsia="仿宋_GB2312"/>
          <w:sz w:val="32"/>
          <w:szCs w:val="32"/>
        </w:rPr>
        <w:t>约25</w:t>
      </w:r>
      <w:r>
        <w:rPr>
          <w:rFonts w:ascii="仿宋_GB2312" w:eastAsia="仿宋_GB2312"/>
          <w:sz w:val="32"/>
          <w:szCs w:val="32"/>
        </w:rPr>
        <w:t>m</w:t>
      </w:r>
      <w:r>
        <w:rPr>
          <w:rFonts w:hint="eastAsia" w:ascii="仿宋_GB2312" w:eastAsia="仿宋_GB2312"/>
          <w:sz w:val="32"/>
          <w:szCs w:val="32"/>
        </w:rPr>
        <w:t>的</w:t>
      </w:r>
      <w:r>
        <w:rPr>
          <w:rFonts w:ascii="仿宋_GB2312" w:eastAsia="仿宋_GB2312"/>
          <w:sz w:val="32"/>
          <w:szCs w:val="32"/>
        </w:rPr>
        <w:t>厂区地面上</w:t>
      </w:r>
      <w:r>
        <w:rPr>
          <w:rFonts w:hint="eastAsia" w:ascii="仿宋_GB2312" w:eastAsia="仿宋_GB2312"/>
          <w:sz w:val="32"/>
          <w:szCs w:val="32"/>
        </w:rPr>
        <w:t>，</w:t>
      </w:r>
      <w:r>
        <w:rPr>
          <w:rFonts w:ascii="仿宋_GB2312" w:eastAsia="仿宋_GB2312"/>
          <w:sz w:val="32"/>
          <w:szCs w:val="32"/>
        </w:rPr>
        <w:t>赵希杰掉落在距</w:t>
      </w:r>
      <w:r>
        <w:rPr>
          <w:rFonts w:hint="eastAsia" w:ascii="仿宋_GB2312" w:eastAsia="仿宋_GB2312"/>
          <w:sz w:val="32"/>
          <w:szCs w:val="32"/>
        </w:rPr>
        <w:t>酸再生车间</w:t>
      </w:r>
      <w:r>
        <w:rPr>
          <w:rFonts w:ascii="仿宋_GB2312" w:eastAsia="仿宋_GB2312"/>
          <w:sz w:val="32"/>
          <w:szCs w:val="32"/>
        </w:rPr>
        <w:t>外部西北</w:t>
      </w:r>
      <w:r>
        <w:rPr>
          <w:rFonts w:hint="eastAsia" w:ascii="仿宋_GB2312" w:eastAsia="仿宋_GB2312"/>
          <w:sz w:val="32"/>
          <w:szCs w:val="32"/>
        </w:rPr>
        <w:t>侧</w:t>
      </w:r>
      <w:r>
        <w:rPr>
          <w:rFonts w:ascii="仿宋_GB2312" w:eastAsia="仿宋_GB2312"/>
          <w:sz w:val="32"/>
          <w:szCs w:val="32"/>
        </w:rPr>
        <w:t>约</w:t>
      </w:r>
      <w:r>
        <w:rPr>
          <w:rFonts w:hint="eastAsia" w:ascii="仿宋_GB2312" w:eastAsia="仿宋_GB2312"/>
          <w:sz w:val="32"/>
          <w:szCs w:val="32"/>
        </w:rPr>
        <w:t>150m的某</w:t>
      </w:r>
      <w:r>
        <w:rPr>
          <w:rFonts w:ascii="仿宋_GB2312" w:eastAsia="仿宋_GB2312"/>
          <w:sz w:val="32"/>
          <w:szCs w:val="32"/>
        </w:rPr>
        <w:t>公司平房顶部，当场死亡。</w:t>
      </w:r>
    </w:p>
    <w:p w14:paraId="6040E1BF">
      <w:pPr>
        <w:pStyle w:val="2"/>
        <w:spacing w:line="560" w:lineRule="exact"/>
        <w:ind w:firstLine="640"/>
        <w:rPr>
          <w:rFonts w:ascii="仿宋_GB2312" w:eastAsia="仿宋_GB2312"/>
          <w:sz w:val="32"/>
          <w:szCs w:val="32"/>
        </w:rPr>
      </w:pPr>
      <w:r>
        <w:rPr>
          <w:rFonts w:hint="eastAsia" w:ascii="仿宋_GB2312" w:eastAsia="仿宋_GB2312"/>
          <w:sz w:val="32"/>
          <w:szCs w:val="32"/>
        </w:rPr>
        <w:t>经</w:t>
      </w:r>
      <w:r>
        <w:rPr>
          <w:rFonts w:ascii="仿宋_GB2312" w:eastAsia="仿宋_GB2312"/>
          <w:sz w:val="32"/>
          <w:szCs w:val="32"/>
        </w:rPr>
        <w:t>专家现场勘查及技术分析，</w:t>
      </w:r>
      <w:r>
        <w:rPr>
          <w:rFonts w:hint="eastAsia" w:ascii="仿宋_GB2312" w:eastAsia="仿宋_GB2312"/>
          <w:sz w:val="32"/>
          <w:szCs w:val="32"/>
        </w:rPr>
        <w:t>推定</w:t>
      </w:r>
      <w:r>
        <w:rPr>
          <w:rFonts w:ascii="仿宋_GB2312" w:eastAsia="仿宋_GB2312"/>
          <w:sz w:val="32"/>
          <w:szCs w:val="32"/>
        </w:rPr>
        <w:t>出</w:t>
      </w:r>
      <w:r>
        <w:rPr>
          <w:rFonts w:hint="eastAsia" w:ascii="仿宋_GB2312" w:eastAsia="仿宋_GB2312"/>
          <w:sz w:val="32"/>
          <w:szCs w:val="32"/>
        </w:rPr>
        <w:t>1</w:t>
      </w:r>
      <w:r>
        <w:rPr>
          <w:rFonts w:ascii="仿宋_GB2312" w:eastAsia="仿宋_GB2312"/>
          <w:sz w:val="32"/>
          <w:szCs w:val="32"/>
        </w:rPr>
        <w:t>#再生酸罐爆炸时，</w:t>
      </w:r>
      <w:r>
        <w:rPr>
          <w:rFonts w:hint="eastAsia" w:ascii="仿宋_GB2312" w:eastAsia="仿宋_GB2312"/>
          <w:sz w:val="32"/>
          <w:szCs w:val="32"/>
        </w:rPr>
        <w:t>储</w:t>
      </w:r>
      <w:r>
        <w:rPr>
          <w:rFonts w:ascii="仿宋_GB2312" w:eastAsia="仿宋_GB2312"/>
          <w:sz w:val="32"/>
          <w:szCs w:val="32"/>
        </w:rPr>
        <w:t>罐内</w:t>
      </w:r>
      <w:r>
        <w:rPr>
          <w:rFonts w:hint="eastAsia" w:ascii="仿宋_GB2312" w:eastAsia="仿宋_GB2312"/>
          <w:sz w:val="32"/>
          <w:szCs w:val="32"/>
        </w:rPr>
        <w:t>氢气浓度</w:t>
      </w:r>
      <w:r>
        <w:rPr>
          <w:rFonts w:ascii="仿宋_GB2312" w:eastAsia="仿宋_GB2312"/>
          <w:sz w:val="32"/>
          <w:szCs w:val="32"/>
        </w:rPr>
        <w:t>约为</w:t>
      </w:r>
      <w:r>
        <w:rPr>
          <w:rFonts w:hint="eastAsia" w:ascii="仿宋_GB2312" w:eastAsia="仿宋_GB2312"/>
          <w:sz w:val="32"/>
          <w:szCs w:val="32"/>
        </w:rPr>
        <w:t>73</w:t>
      </w:r>
      <w:r>
        <w:rPr>
          <w:rFonts w:ascii="仿宋_GB2312" w:eastAsia="仿宋_GB2312"/>
          <w:sz w:val="32"/>
          <w:szCs w:val="32"/>
        </w:rPr>
        <w:t>%</w:t>
      </w:r>
      <w:r>
        <w:rPr>
          <w:rFonts w:hint="eastAsia" w:ascii="仿宋_GB2312" w:eastAsia="仿宋_GB2312" w:cs="仿宋_GB2312"/>
          <w:sz w:val="32"/>
          <w:szCs w:val="32"/>
        </w:rPr>
        <w:t>（爆炸浓度</w:t>
      </w:r>
      <w:r>
        <w:rPr>
          <w:rFonts w:ascii="仿宋_GB2312" w:eastAsia="仿宋_GB2312" w:cs="仿宋_GB2312"/>
          <w:sz w:val="32"/>
          <w:szCs w:val="32"/>
        </w:rPr>
        <w:t>范围</w:t>
      </w:r>
      <w:r>
        <w:rPr>
          <w:rFonts w:hint="eastAsia" w:ascii="仿宋_GB2312" w:eastAsia="仿宋_GB2312" w:cs="仿宋_GB2312"/>
          <w:sz w:val="32"/>
          <w:szCs w:val="32"/>
        </w:rPr>
        <w:t>：</w:t>
      </w:r>
      <w:r>
        <w:rPr>
          <w:rFonts w:ascii="仿宋_GB2312" w:eastAsia="仿宋_GB2312" w:cs="仿宋_GB2312"/>
          <w:sz w:val="32"/>
          <w:szCs w:val="32"/>
        </w:rPr>
        <w:t>4.1%-75%</w:t>
      </w:r>
      <w:r>
        <w:rPr>
          <w:rFonts w:hint="eastAsia" w:ascii="仿宋_GB2312" w:eastAsia="仿宋_GB2312" w:cs="仿宋_GB2312"/>
          <w:sz w:val="32"/>
          <w:szCs w:val="32"/>
        </w:rPr>
        <w:t>），</w:t>
      </w:r>
      <w:r>
        <w:rPr>
          <w:rFonts w:hint="eastAsia" w:ascii="仿宋_GB2312" w:eastAsia="仿宋_GB2312"/>
          <w:sz w:val="32"/>
          <w:szCs w:val="32"/>
        </w:rPr>
        <w:t>标准</w:t>
      </w:r>
      <w:r>
        <w:rPr>
          <w:rFonts w:ascii="仿宋_GB2312" w:eastAsia="仿宋_GB2312"/>
          <w:sz w:val="32"/>
          <w:szCs w:val="32"/>
        </w:rPr>
        <w:t>状</w:t>
      </w:r>
      <w:r>
        <w:rPr>
          <w:rFonts w:hint="eastAsia" w:ascii="仿宋_GB2312" w:eastAsia="仿宋_GB2312"/>
          <w:sz w:val="32"/>
          <w:szCs w:val="32"/>
        </w:rPr>
        <w:t>况</w:t>
      </w:r>
      <w:r>
        <w:rPr>
          <w:rFonts w:ascii="仿宋_GB2312" w:eastAsia="仿宋_GB2312"/>
          <w:sz w:val="32"/>
          <w:szCs w:val="32"/>
        </w:rPr>
        <w:t>下</w:t>
      </w:r>
      <w:r>
        <w:rPr>
          <w:rFonts w:hint="eastAsia" w:ascii="仿宋_GB2312" w:eastAsia="仿宋_GB2312"/>
          <w:sz w:val="32"/>
          <w:szCs w:val="32"/>
        </w:rPr>
        <w:t>约83</w:t>
      </w:r>
      <w:r>
        <w:rPr>
          <w:rFonts w:ascii="仿宋_GB2312" w:eastAsia="仿宋_GB2312"/>
          <w:sz w:val="32"/>
          <w:szCs w:val="32"/>
        </w:rPr>
        <w:t>m³</w:t>
      </w:r>
      <w:r>
        <w:rPr>
          <w:rFonts w:hint="eastAsia" w:ascii="仿宋_GB2312" w:eastAsia="仿宋_GB2312"/>
          <w:sz w:val="32"/>
          <w:szCs w:val="32"/>
        </w:rPr>
        <w:t>，</w:t>
      </w:r>
      <w:r>
        <w:rPr>
          <w:rFonts w:ascii="仿宋_GB2312" w:eastAsia="仿宋_GB2312"/>
          <w:sz w:val="32"/>
          <w:szCs w:val="32"/>
        </w:rPr>
        <w:t>质量约为</w:t>
      </w:r>
      <w:r>
        <w:rPr>
          <w:rFonts w:hint="eastAsia" w:ascii="仿宋_GB2312" w:eastAsia="仿宋_GB2312"/>
          <w:sz w:val="32"/>
          <w:szCs w:val="32"/>
        </w:rPr>
        <w:t>7.46</w:t>
      </w:r>
      <w:r>
        <w:rPr>
          <w:rFonts w:hint="eastAsia" w:ascii="仿宋" w:hAnsi="仿宋" w:eastAsia="仿宋" w:cs="Microsoft JhengHei"/>
          <w:sz w:val="32"/>
          <w:szCs w:val="32"/>
        </w:rPr>
        <w:t>㎏</w:t>
      </w:r>
      <w:r>
        <w:rPr>
          <w:rFonts w:hint="eastAsia" w:ascii="仿宋_GB2312" w:eastAsia="仿宋_GB2312"/>
          <w:sz w:val="32"/>
          <w:szCs w:val="32"/>
        </w:rPr>
        <w:t>，估算</w:t>
      </w:r>
      <w:r>
        <w:rPr>
          <w:rFonts w:ascii="仿宋_GB2312" w:eastAsia="仿宋_GB2312"/>
          <w:sz w:val="32"/>
          <w:szCs w:val="32"/>
        </w:rPr>
        <w:t>本次爆炸相当于</w:t>
      </w:r>
      <w:r>
        <w:rPr>
          <w:rFonts w:hint="eastAsia" w:ascii="仿宋_GB2312" w:eastAsia="仿宋_GB2312"/>
          <w:sz w:val="32"/>
          <w:szCs w:val="32"/>
        </w:rPr>
        <w:t>9.44</w:t>
      </w:r>
      <w:r>
        <w:rPr>
          <w:rFonts w:hint="eastAsia" w:ascii="仿宋" w:hAnsi="仿宋" w:eastAsia="仿宋" w:cs="Microsoft JhengHei"/>
          <w:sz w:val="32"/>
          <w:szCs w:val="32"/>
        </w:rPr>
        <w:t>㎏TNT爆炸当量</w:t>
      </w:r>
      <w:r>
        <w:rPr>
          <w:rFonts w:ascii="仿宋" w:hAnsi="仿宋" w:eastAsia="仿宋" w:cs="Microsoft JhengHei"/>
          <w:sz w:val="32"/>
          <w:szCs w:val="32"/>
        </w:rPr>
        <w:t>。</w:t>
      </w:r>
    </w:p>
    <w:p w14:paraId="4BD8D88B">
      <w:pPr>
        <w:pStyle w:val="2"/>
        <w:ind w:firstLine="0" w:firstLineChars="0"/>
        <w:jc w:val="center"/>
        <w:rPr>
          <w:sz w:val="24"/>
          <w:szCs w:val="24"/>
        </w:rPr>
      </w:pPr>
      <w:r>
        <w:pict>
          <v:shape id="图片 18" o:spid="_x0000_s1067" o:spt="75" alt="周边平面图" type="#_x0000_t75" style="position:absolute;left:0pt;margin-left:-26.95pt;margin-top:21.35pt;height:264.15pt;width:519pt;mso-wrap-distance-bottom:0pt;mso-wrap-distance-top:0pt;z-index:251659264;mso-width-relative:page;mso-height-relative:page;" filled="f" o:preferrelative="t" stroked="f" coordsize="21600,21600">
            <v:path/>
            <v:fill on="f" focussize="0,0"/>
            <v:stroke on="f" joinstyle="miter"/>
            <v:imagedata r:id="rId18" cropleft="2467f" croptop="755f" cropright="299f" cropbottom="1853f" o:title="周边平面图"/>
            <o:lock v:ext="edit" aspectratio="t"/>
            <w10:wrap type="topAndBottom"/>
          </v:shape>
        </w:pict>
      </w:r>
      <w:r>
        <w:rPr>
          <w:rFonts w:hint="eastAsia"/>
          <w:sz w:val="24"/>
          <w:szCs w:val="24"/>
        </w:rPr>
        <w:t>图</w:t>
      </w:r>
      <w:r>
        <w:rPr>
          <w:sz w:val="24"/>
          <w:szCs w:val="24"/>
        </w:rPr>
        <w:t xml:space="preserve">8 </w:t>
      </w:r>
      <w:r>
        <w:rPr>
          <w:rFonts w:hint="eastAsia"/>
          <w:sz w:val="24"/>
          <w:szCs w:val="24"/>
        </w:rPr>
        <w:t>事故现场</w:t>
      </w:r>
      <w:r>
        <w:rPr>
          <w:sz w:val="24"/>
          <w:szCs w:val="24"/>
        </w:rPr>
        <w:t>勘查</w:t>
      </w:r>
      <w:r>
        <w:rPr>
          <w:rFonts w:hint="eastAsia"/>
          <w:sz w:val="24"/>
          <w:szCs w:val="24"/>
        </w:rPr>
        <w:t>图</w:t>
      </w:r>
    </w:p>
    <w:p w14:paraId="61E8FFA9">
      <w:pPr>
        <w:spacing w:line="560" w:lineRule="exact"/>
        <w:ind w:firstLine="640" w:firstLineChars="200"/>
        <w:jc w:val="left"/>
        <w:rPr>
          <w:rFonts w:ascii="楷体" w:hAnsi="楷体" w:eastAsia="楷体"/>
          <w:sz w:val="32"/>
          <w:szCs w:val="32"/>
        </w:rPr>
      </w:pPr>
      <w:r>
        <w:rPr>
          <w:rFonts w:hint="eastAsia" w:ascii="楷体" w:hAnsi="楷体" w:eastAsia="楷体"/>
          <w:sz w:val="32"/>
          <w:szCs w:val="32"/>
        </w:rPr>
        <w:t>（二）事故应急</w:t>
      </w:r>
      <w:r>
        <w:rPr>
          <w:rFonts w:ascii="楷体" w:hAnsi="楷体" w:eastAsia="楷体"/>
          <w:sz w:val="32"/>
          <w:szCs w:val="32"/>
        </w:rPr>
        <w:t>处置情况</w:t>
      </w:r>
    </w:p>
    <w:p w14:paraId="6E1E3FA1">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事故</w:t>
      </w:r>
      <w:r>
        <w:rPr>
          <w:rFonts w:ascii="仿宋_GB2312" w:eastAsia="仿宋_GB2312"/>
          <w:sz w:val="32"/>
          <w:szCs w:val="32"/>
        </w:rPr>
        <w:t>发生后，</w:t>
      </w:r>
      <w:r>
        <w:rPr>
          <w:rFonts w:hint="eastAsia" w:ascii="仿宋_GB2312" w:eastAsia="仿宋_GB2312"/>
          <w:sz w:val="32"/>
          <w:szCs w:val="32"/>
        </w:rPr>
        <w:t>区委</w:t>
      </w:r>
      <w:r>
        <w:rPr>
          <w:rFonts w:ascii="仿宋_GB2312" w:eastAsia="仿宋_GB2312"/>
          <w:sz w:val="32"/>
          <w:szCs w:val="32"/>
        </w:rPr>
        <w:t>区政府、区应急管理局、公安静海分局、静海镇政府</w:t>
      </w:r>
      <w:r>
        <w:rPr>
          <w:rFonts w:hint="eastAsia" w:ascii="仿宋_GB2312" w:eastAsia="仿宋_GB2312"/>
          <w:sz w:val="32"/>
          <w:szCs w:val="32"/>
        </w:rPr>
        <w:t>等</w:t>
      </w:r>
      <w:r>
        <w:rPr>
          <w:rFonts w:ascii="仿宋_GB2312" w:eastAsia="仿宋_GB2312"/>
          <w:sz w:val="32"/>
          <w:szCs w:val="32"/>
        </w:rPr>
        <w:t>有关领导第一时间</w:t>
      </w:r>
      <w:r>
        <w:rPr>
          <w:rFonts w:hint="eastAsia" w:ascii="仿宋_GB2312" w:eastAsia="仿宋_GB2312"/>
          <w:sz w:val="32"/>
          <w:szCs w:val="32"/>
        </w:rPr>
        <w:t>赶赴</w:t>
      </w:r>
      <w:r>
        <w:rPr>
          <w:rFonts w:ascii="仿宋_GB2312" w:eastAsia="仿宋_GB2312"/>
          <w:sz w:val="32"/>
          <w:szCs w:val="32"/>
        </w:rPr>
        <w:t>事故现场组织人员搜救和应急处置</w:t>
      </w:r>
      <w:r>
        <w:rPr>
          <w:rFonts w:hint="eastAsia" w:ascii="仿宋_GB2312" w:eastAsia="仿宋_GB2312"/>
          <w:sz w:val="32"/>
          <w:szCs w:val="32"/>
        </w:rPr>
        <w:t>。封锁</w:t>
      </w:r>
      <w:r>
        <w:rPr>
          <w:rFonts w:ascii="仿宋_GB2312" w:eastAsia="仿宋_GB2312"/>
          <w:sz w:val="32"/>
          <w:szCs w:val="32"/>
        </w:rPr>
        <w:t>控制</w:t>
      </w:r>
      <w:r>
        <w:rPr>
          <w:rFonts w:hint="eastAsia" w:ascii="仿宋_GB2312" w:eastAsia="仿宋_GB2312"/>
          <w:sz w:val="32"/>
          <w:szCs w:val="32"/>
        </w:rPr>
        <w:t>核心</w:t>
      </w:r>
      <w:r>
        <w:rPr>
          <w:rFonts w:ascii="仿宋_GB2312" w:eastAsia="仿宋_GB2312"/>
          <w:sz w:val="32"/>
          <w:szCs w:val="32"/>
        </w:rPr>
        <w:t>现场，划定</w:t>
      </w:r>
      <w:r>
        <w:rPr>
          <w:rFonts w:hint="eastAsia" w:ascii="仿宋_GB2312" w:eastAsia="仿宋_GB2312"/>
          <w:sz w:val="32"/>
          <w:szCs w:val="32"/>
        </w:rPr>
        <w:t>警戒</w:t>
      </w:r>
      <w:r>
        <w:rPr>
          <w:rFonts w:ascii="仿宋_GB2312" w:eastAsia="仿宋_GB2312"/>
          <w:sz w:val="32"/>
          <w:szCs w:val="32"/>
        </w:rPr>
        <w:t>范围</w:t>
      </w:r>
      <w:r>
        <w:rPr>
          <w:rFonts w:hint="eastAsia" w:ascii="仿宋_GB2312" w:eastAsia="仿宋_GB2312"/>
          <w:sz w:val="32"/>
          <w:szCs w:val="32"/>
        </w:rPr>
        <w:t>，</w:t>
      </w:r>
      <w:r>
        <w:rPr>
          <w:rFonts w:ascii="仿宋_GB2312" w:eastAsia="仿宋_GB2312"/>
          <w:sz w:val="32"/>
          <w:szCs w:val="32"/>
        </w:rPr>
        <w:t>全</w:t>
      </w:r>
      <w:r>
        <w:rPr>
          <w:rFonts w:hint="eastAsia" w:ascii="仿宋_GB2312" w:eastAsia="仿宋_GB2312"/>
          <w:sz w:val="32"/>
          <w:szCs w:val="32"/>
        </w:rPr>
        <w:t>力</w:t>
      </w:r>
      <w:r>
        <w:rPr>
          <w:rFonts w:ascii="仿宋_GB2312" w:eastAsia="仿宋_GB2312"/>
          <w:sz w:val="32"/>
          <w:szCs w:val="32"/>
        </w:rPr>
        <w:t>搜寻</w:t>
      </w:r>
      <w:r>
        <w:rPr>
          <w:rFonts w:hint="eastAsia" w:ascii="仿宋_GB2312" w:eastAsia="仿宋_GB2312"/>
          <w:sz w:val="32"/>
          <w:szCs w:val="32"/>
        </w:rPr>
        <w:t>失踪人员</w:t>
      </w:r>
      <w:r>
        <w:rPr>
          <w:rFonts w:ascii="仿宋_GB2312" w:eastAsia="仿宋_GB2312"/>
          <w:sz w:val="32"/>
          <w:szCs w:val="32"/>
        </w:rPr>
        <w:t>，</w:t>
      </w:r>
      <w:r>
        <w:rPr>
          <w:rFonts w:hint="eastAsia" w:ascii="仿宋_GB2312" w:eastAsia="仿宋_GB2312"/>
          <w:sz w:val="32"/>
          <w:szCs w:val="32"/>
        </w:rPr>
        <w:t>后</w:t>
      </w:r>
      <w:r>
        <w:rPr>
          <w:rFonts w:ascii="仿宋_GB2312" w:eastAsia="仿宋_GB2312"/>
          <w:sz w:val="32"/>
          <w:szCs w:val="32"/>
        </w:rPr>
        <w:t>找到遇难者赵希杰</w:t>
      </w:r>
      <w:r>
        <w:rPr>
          <w:rFonts w:hint="eastAsia" w:ascii="仿宋_GB2312" w:eastAsia="仿宋_GB2312"/>
          <w:sz w:val="32"/>
          <w:szCs w:val="32"/>
        </w:rPr>
        <w:t>。该起</w:t>
      </w:r>
      <w:r>
        <w:rPr>
          <w:rFonts w:ascii="仿宋_GB2312" w:eastAsia="仿宋_GB2312"/>
          <w:sz w:val="32"/>
          <w:szCs w:val="32"/>
        </w:rPr>
        <w:t>事故因</w:t>
      </w:r>
      <w:r>
        <w:rPr>
          <w:rFonts w:hint="eastAsia" w:ascii="仿宋_GB2312" w:eastAsia="仿宋_GB2312"/>
          <w:sz w:val="32"/>
          <w:szCs w:val="32"/>
        </w:rPr>
        <w:t>组织</w:t>
      </w:r>
      <w:r>
        <w:rPr>
          <w:rFonts w:ascii="仿宋_GB2312" w:eastAsia="仿宋_GB2312"/>
          <w:sz w:val="32"/>
          <w:szCs w:val="32"/>
        </w:rPr>
        <w:t>有序，未造成事故扩大和</w:t>
      </w:r>
      <w:r>
        <w:rPr>
          <w:rFonts w:hint="eastAsia" w:ascii="仿宋_GB2312" w:eastAsia="仿宋_GB2312"/>
          <w:sz w:val="32"/>
          <w:szCs w:val="32"/>
        </w:rPr>
        <w:t>次生灾害,应急</w:t>
      </w:r>
      <w:r>
        <w:rPr>
          <w:rFonts w:ascii="仿宋_GB2312" w:eastAsia="仿宋_GB2312"/>
          <w:sz w:val="32"/>
          <w:szCs w:val="32"/>
        </w:rPr>
        <w:t>处置措施得当。</w:t>
      </w:r>
    </w:p>
    <w:p w14:paraId="1F270C05">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三、事故伤亡情况及直接经济损失</w:t>
      </w:r>
    </w:p>
    <w:p w14:paraId="4BB3646A">
      <w:pPr>
        <w:spacing w:line="560" w:lineRule="exact"/>
        <w:ind w:firstLine="640" w:firstLineChars="200"/>
        <w:jc w:val="left"/>
        <w:rPr>
          <w:rFonts w:ascii="仿宋_GB2312" w:eastAsia="仿宋_GB2312"/>
          <w:sz w:val="32"/>
          <w:szCs w:val="32"/>
        </w:rPr>
      </w:pPr>
      <w:r>
        <w:rPr>
          <w:rFonts w:hint="eastAsia" w:ascii="楷体" w:hAnsi="楷体" w:eastAsia="楷体"/>
          <w:sz w:val="32"/>
          <w:szCs w:val="32"/>
        </w:rPr>
        <w:t>（一）死亡人员情况</w:t>
      </w:r>
    </w:p>
    <w:p w14:paraId="23D8D67C">
      <w:pPr>
        <w:pStyle w:val="2"/>
        <w:spacing w:line="560" w:lineRule="exact"/>
        <w:ind w:firstLine="640"/>
        <w:rPr>
          <w:rFonts w:ascii="仿宋_GB2312" w:eastAsia="仿宋_GB2312"/>
          <w:sz w:val="32"/>
          <w:szCs w:val="32"/>
        </w:rPr>
      </w:pPr>
      <w:r>
        <w:rPr>
          <w:rFonts w:hint="eastAsia" w:ascii="仿宋_GB2312" w:eastAsia="仿宋_GB2312"/>
          <w:sz w:val="32"/>
          <w:szCs w:val="32"/>
        </w:rPr>
        <w:t>赵希杰，男，32岁，汉族，天津市静海区</w:t>
      </w:r>
      <w:r>
        <w:rPr>
          <w:rFonts w:ascii="仿宋_GB2312" w:eastAsia="仿宋_GB2312"/>
          <w:sz w:val="32"/>
          <w:szCs w:val="32"/>
        </w:rPr>
        <w:t>陈官屯镇人</w:t>
      </w:r>
      <w:r>
        <w:rPr>
          <w:rFonts w:hint="eastAsia" w:ascii="仿宋_GB2312" w:eastAsia="仿宋_GB2312"/>
          <w:sz w:val="32"/>
          <w:szCs w:val="32"/>
        </w:rPr>
        <w:t>，身份证号：</w:t>
      </w:r>
      <w:r>
        <w:rPr>
          <w:rFonts w:hint="eastAsia" w:ascii="仿宋_GB2312" w:eastAsia="仿宋_GB2312"/>
          <w:sz w:val="32"/>
          <w:szCs w:val="32"/>
          <w:lang w:val="en-US" w:eastAsia="zh-CN"/>
        </w:rPr>
        <w:t xml:space="preserve">      </w:t>
      </w:r>
      <w:bookmarkStart w:id="0" w:name="_GoBack"/>
      <w:bookmarkEnd w:id="0"/>
      <w:r>
        <w:rPr>
          <w:rFonts w:hint="eastAsia" w:ascii="仿宋_GB2312" w:eastAsia="仿宋_GB2312"/>
          <w:sz w:val="32"/>
          <w:szCs w:val="32"/>
        </w:rPr>
        <w:t>。2</w:t>
      </w:r>
      <w:r>
        <w:rPr>
          <w:rFonts w:ascii="仿宋_GB2312" w:eastAsia="仿宋_GB2312"/>
          <w:sz w:val="32"/>
          <w:szCs w:val="32"/>
        </w:rPr>
        <w:t>020</w:t>
      </w:r>
      <w:r>
        <w:rPr>
          <w:rFonts w:hint="eastAsia" w:ascii="仿宋_GB2312" w:eastAsia="仿宋_GB2312"/>
          <w:sz w:val="32"/>
          <w:szCs w:val="32"/>
        </w:rPr>
        <w:t>年8月26日</w:t>
      </w:r>
      <w:r>
        <w:rPr>
          <w:rFonts w:ascii="仿宋_GB2312" w:eastAsia="仿宋_GB2312"/>
          <w:sz w:val="32"/>
          <w:szCs w:val="32"/>
        </w:rPr>
        <w:t>与洪精勤公司</w:t>
      </w:r>
      <w:r>
        <w:rPr>
          <w:rFonts w:hint="eastAsia" w:ascii="仿宋_GB2312" w:eastAsia="仿宋_GB2312"/>
          <w:sz w:val="32"/>
          <w:szCs w:val="32"/>
        </w:rPr>
        <w:t>签订</w:t>
      </w:r>
      <w:r>
        <w:rPr>
          <w:rFonts w:ascii="仿宋_GB2312" w:eastAsia="仿宋_GB2312"/>
          <w:sz w:val="32"/>
          <w:szCs w:val="32"/>
        </w:rPr>
        <w:t>了《</w:t>
      </w:r>
      <w:r>
        <w:rPr>
          <w:rFonts w:hint="eastAsia" w:ascii="仿宋_GB2312" w:eastAsia="仿宋_GB2312"/>
          <w:sz w:val="32"/>
          <w:szCs w:val="32"/>
        </w:rPr>
        <w:t>劳动合同书</w:t>
      </w:r>
      <w:r>
        <w:rPr>
          <w:rFonts w:ascii="仿宋_GB2312" w:eastAsia="仿宋_GB2312"/>
          <w:sz w:val="32"/>
          <w:szCs w:val="32"/>
        </w:rPr>
        <w:t>》</w:t>
      </w:r>
      <w:r>
        <w:rPr>
          <w:rFonts w:hint="eastAsia" w:ascii="仿宋_GB2312" w:eastAsia="仿宋_GB2312"/>
          <w:sz w:val="32"/>
          <w:szCs w:val="32"/>
        </w:rPr>
        <w:t>，</w:t>
      </w:r>
      <w:r>
        <w:rPr>
          <w:rFonts w:ascii="仿宋_GB2312" w:eastAsia="仿宋_GB2312"/>
          <w:sz w:val="32"/>
          <w:szCs w:val="32"/>
        </w:rPr>
        <w:t>并</w:t>
      </w:r>
      <w:r>
        <w:rPr>
          <w:rFonts w:hint="eastAsia" w:ascii="仿宋_GB2312" w:eastAsia="仿宋_GB2312"/>
          <w:sz w:val="32"/>
          <w:szCs w:val="32"/>
        </w:rPr>
        <w:t>于2021年</w:t>
      </w:r>
      <w:r>
        <w:rPr>
          <w:rFonts w:ascii="仿宋_GB2312" w:eastAsia="仿宋_GB2312"/>
          <w:sz w:val="32"/>
          <w:szCs w:val="32"/>
        </w:rPr>
        <w:t>被派至富仁公司</w:t>
      </w:r>
      <w:r>
        <w:rPr>
          <w:rFonts w:hint="eastAsia" w:ascii="仿宋_GB2312" w:eastAsia="仿宋_GB2312"/>
          <w:sz w:val="32"/>
          <w:szCs w:val="32"/>
        </w:rPr>
        <w:t>任</w:t>
      </w:r>
      <w:r>
        <w:rPr>
          <w:rFonts w:ascii="仿宋_GB2312" w:eastAsia="仿宋_GB2312"/>
          <w:sz w:val="32"/>
          <w:szCs w:val="32"/>
        </w:rPr>
        <w:t>酸再</w:t>
      </w:r>
      <w:r>
        <w:rPr>
          <w:rFonts w:hint="eastAsia" w:ascii="仿宋_GB2312" w:eastAsia="仿宋_GB2312"/>
          <w:sz w:val="32"/>
          <w:szCs w:val="32"/>
        </w:rPr>
        <w:t>生</w:t>
      </w:r>
      <w:r>
        <w:rPr>
          <w:rFonts w:ascii="仿宋_GB2312" w:eastAsia="仿宋_GB2312"/>
          <w:sz w:val="32"/>
          <w:szCs w:val="32"/>
        </w:rPr>
        <w:t>工序班长。</w:t>
      </w:r>
    </w:p>
    <w:p w14:paraId="2D24E109">
      <w:pPr>
        <w:spacing w:line="560" w:lineRule="exact"/>
        <w:ind w:firstLine="640" w:firstLineChars="200"/>
        <w:jc w:val="left"/>
        <w:rPr>
          <w:rFonts w:ascii="楷体" w:hAnsi="楷体" w:eastAsia="楷体"/>
          <w:sz w:val="32"/>
          <w:szCs w:val="32"/>
        </w:rPr>
      </w:pPr>
      <w:r>
        <w:rPr>
          <w:rFonts w:hint="eastAsia" w:ascii="楷体" w:hAnsi="楷体" w:eastAsia="楷体"/>
          <w:sz w:val="32"/>
          <w:szCs w:val="32"/>
        </w:rPr>
        <w:t>（二）事故直接经济损失</w:t>
      </w:r>
    </w:p>
    <w:p w14:paraId="3856A1B5">
      <w:pPr>
        <w:pStyle w:val="2"/>
        <w:spacing w:line="560" w:lineRule="exact"/>
        <w:ind w:firstLine="640"/>
        <w:rPr>
          <w:rFonts w:ascii="仿宋_GB2312" w:eastAsia="仿宋_GB2312"/>
          <w:sz w:val="32"/>
          <w:szCs w:val="32"/>
        </w:rPr>
      </w:pPr>
      <w:r>
        <w:rPr>
          <w:rFonts w:hint="eastAsia" w:ascii="仿宋_GB2312" w:eastAsia="仿宋_GB2312"/>
          <w:sz w:val="32"/>
          <w:szCs w:val="32"/>
        </w:rPr>
        <w:t>事故调查组依据《企业职工伤亡事故经济损失统计标准》（GB6721-1986）的有关规定，确认该事故造成的直接经济损失约为</w:t>
      </w:r>
      <w:r>
        <w:rPr>
          <w:rFonts w:ascii="仿宋_GB2312" w:eastAsia="仿宋_GB2312"/>
          <w:sz w:val="32"/>
          <w:szCs w:val="32"/>
        </w:rPr>
        <w:t>422.23</w:t>
      </w:r>
      <w:r>
        <w:rPr>
          <w:rFonts w:hint="eastAsia" w:ascii="仿宋_GB2312" w:eastAsia="仿宋_GB2312"/>
          <w:sz w:val="32"/>
          <w:szCs w:val="32"/>
        </w:rPr>
        <w:t>万元人民币（不含事故罚款）。</w:t>
      </w:r>
    </w:p>
    <w:p w14:paraId="665BFAC5">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四、事故原因和</w:t>
      </w:r>
      <w:r>
        <w:rPr>
          <w:rFonts w:ascii="黑体" w:hAnsi="黑体" w:eastAsia="黑体" w:cs="黑体"/>
          <w:sz w:val="32"/>
          <w:szCs w:val="32"/>
        </w:rPr>
        <w:t>性质</w:t>
      </w:r>
    </w:p>
    <w:p w14:paraId="0635CD59">
      <w:pPr>
        <w:pStyle w:val="2"/>
        <w:spacing w:line="560" w:lineRule="exact"/>
        <w:ind w:firstLine="640"/>
        <w:rPr>
          <w:rFonts w:ascii="楷体" w:hAnsi="楷体" w:eastAsia="楷体" w:cs="仿宋_GB2312"/>
          <w:sz w:val="32"/>
          <w:szCs w:val="32"/>
        </w:rPr>
      </w:pPr>
      <w:r>
        <w:rPr>
          <w:rFonts w:hint="eastAsia" w:ascii="楷体" w:hAnsi="楷体" w:eastAsia="楷体" w:cs="仿宋_GB2312"/>
          <w:sz w:val="32"/>
          <w:szCs w:val="32"/>
        </w:rPr>
        <w:t>（一）事故</w:t>
      </w:r>
      <w:r>
        <w:rPr>
          <w:rFonts w:ascii="楷体" w:hAnsi="楷体" w:eastAsia="楷体" w:cs="仿宋_GB2312"/>
          <w:sz w:val="32"/>
          <w:szCs w:val="32"/>
        </w:rPr>
        <w:t>直接原因</w:t>
      </w:r>
    </w:p>
    <w:p w14:paraId="5B87A4C5">
      <w:pPr>
        <w:pStyle w:val="2"/>
        <w:spacing w:line="560" w:lineRule="exact"/>
        <w:ind w:firstLine="640"/>
        <w:rPr>
          <w:rFonts w:ascii="仿宋_GB2312" w:eastAsia="仿宋_GB2312"/>
          <w:sz w:val="32"/>
          <w:szCs w:val="32"/>
        </w:rPr>
      </w:pPr>
      <w:r>
        <w:rPr>
          <w:rFonts w:hint="eastAsia" w:ascii="仿宋_GB2312" w:eastAsia="仿宋_GB2312" w:cs="仿宋_GB2312"/>
          <w:sz w:val="32"/>
          <w:szCs w:val="32"/>
        </w:rPr>
        <w:t>根据</w:t>
      </w:r>
      <w:r>
        <w:rPr>
          <w:rFonts w:hint="eastAsia" w:ascii="仿宋_GB2312" w:hAnsi="仿宋" w:eastAsia="仿宋_GB2312"/>
          <w:sz w:val="32"/>
          <w:szCs w:val="32"/>
        </w:rPr>
        <w:t>现场勘查、调查取证、检测鉴定结果</w:t>
      </w:r>
      <w:r>
        <w:rPr>
          <w:rFonts w:hint="eastAsia" w:ascii="仿宋_GB2312" w:eastAsia="仿宋_GB2312" w:cs="仿宋_GB2312"/>
          <w:sz w:val="32"/>
          <w:szCs w:val="32"/>
        </w:rPr>
        <w:t>，经综合分析事故调查组认定事故直接原因：酸再生车间1#再生酸罐底板内衬橡胶破损使</w:t>
      </w:r>
      <w:r>
        <w:rPr>
          <w:rFonts w:ascii="仿宋_GB2312" w:eastAsia="仿宋_GB2312" w:cs="仿宋_GB2312"/>
          <w:sz w:val="32"/>
          <w:szCs w:val="32"/>
        </w:rPr>
        <w:t>裸露的钢板</w:t>
      </w:r>
      <w:r>
        <w:rPr>
          <w:rFonts w:hint="eastAsia" w:ascii="仿宋_GB2312" w:eastAsia="仿宋_GB2312" w:cs="仿宋_GB2312"/>
          <w:sz w:val="32"/>
          <w:szCs w:val="32"/>
        </w:rPr>
        <w:t>与盐酸相接触，</w:t>
      </w:r>
      <w:r>
        <w:rPr>
          <w:rFonts w:ascii="仿宋_GB2312" w:eastAsia="仿宋_GB2312" w:cs="仿宋_GB2312"/>
          <w:sz w:val="32"/>
          <w:szCs w:val="32"/>
        </w:rPr>
        <w:t>并</w:t>
      </w:r>
      <w:r>
        <w:rPr>
          <w:rFonts w:hint="eastAsia" w:ascii="仿宋_GB2312" w:eastAsia="仿宋_GB2312" w:cs="仿宋_GB2312"/>
          <w:sz w:val="32"/>
          <w:szCs w:val="32"/>
        </w:rPr>
        <w:t>发生化学反应持续产生氢气，聚集在再生酸罐上部以致形成爆炸环境。赵希杰在1#再生酸罐顶部使用</w:t>
      </w:r>
      <w:r>
        <w:rPr>
          <w:rFonts w:ascii="仿宋_GB2312" w:eastAsia="仿宋_GB2312" w:cs="仿宋_GB2312"/>
          <w:sz w:val="32"/>
          <w:szCs w:val="32"/>
        </w:rPr>
        <w:t>铁质片扳手</w:t>
      </w:r>
      <w:r>
        <w:rPr>
          <w:rFonts w:hint="eastAsia" w:ascii="仿宋_GB2312" w:eastAsia="仿宋_GB2312" w:cs="仿宋_GB2312"/>
          <w:sz w:val="32"/>
          <w:szCs w:val="32"/>
        </w:rPr>
        <w:t>拆卸位于上端盖中心人孔盖板上的紧固螺栓作业过程中</w:t>
      </w:r>
      <w:r>
        <w:rPr>
          <w:rFonts w:ascii="仿宋_GB2312" w:eastAsia="仿宋_GB2312"/>
          <w:sz w:val="32"/>
          <w:szCs w:val="32"/>
        </w:rPr>
        <w:t>产生火</w:t>
      </w:r>
      <w:r>
        <w:rPr>
          <w:rFonts w:hint="eastAsia" w:ascii="仿宋_GB2312" w:eastAsia="仿宋_GB2312"/>
          <w:sz w:val="32"/>
          <w:szCs w:val="32"/>
        </w:rPr>
        <w:t>花，</w:t>
      </w:r>
      <w:r>
        <w:rPr>
          <w:rFonts w:ascii="仿宋_GB2312" w:eastAsia="仿宋_GB2312"/>
          <w:sz w:val="32"/>
          <w:szCs w:val="32"/>
        </w:rPr>
        <w:t>引燃</w:t>
      </w:r>
      <w:r>
        <w:rPr>
          <w:rFonts w:hint="eastAsia" w:ascii="仿宋_GB2312" w:eastAsia="仿宋_GB2312"/>
          <w:sz w:val="32"/>
          <w:szCs w:val="32"/>
        </w:rPr>
        <w:t>从人孔盖腐蚀破洞处逸出</w:t>
      </w:r>
      <w:r>
        <w:rPr>
          <w:rFonts w:ascii="仿宋_GB2312" w:eastAsia="仿宋_GB2312"/>
          <w:sz w:val="32"/>
          <w:szCs w:val="32"/>
        </w:rPr>
        <w:t>的氢气</w:t>
      </w:r>
      <w:r>
        <w:rPr>
          <w:rFonts w:hint="eastAsia" w:ascii="仿宋_GB2312" w:eastAsia="仿宋_GB2312"/>
          <w:sz w:val="32"/>
          <w:szCs w:val="32"/>
        </w:rPr>
        <w:t>，后</w:t>
      </w:r>
      <w:r>
        <w:rPr>
          <w:rFonts w:ascii="仿宋_GB2312" w:eastAsia="仿宋_GB2312"/>
          <w:sz w:val="32"/>
          <w:szCs w:val="32"/>
        </w:rPr>
        <w:t>回火至再生酸罐内，</w:t>
      </w:r>
      <w:r>
        <w:rPr>
          <w:rFonts w:hint="eastAsia" w:ascii="仿宋_GB2312" w:eastAsia="仿宋_GB2312" w:cs="仿宋_GB2312"/>
          <w:sz w:val="32"/>
          <w:szCs w:val="32"/>
        </w:rPr>
        <w:t>引发</w:t>
      </w:r>
      <w:r>
        <w:rPr>
          <w:rFonts w:ascii="仿宋_GB2312" w:eastAsia="仿宋_GB2312" w:cs="仿宋_GB2312"/>
          <w:sz w:val="32"/>
          <w:szCs w:val="32"/>
        </w:rPr>
        <w:t>再生酸</w:t>
      </w:r>
      <w:r>
        <w:rPr>
          <w:rFonts w:hint="eastAsia" w:ascii="仿宋_GB2312" w:eastAsia="仿宋_GB2312" w:cs="仿宋_GB2312"/>
          <w:sz w:val="32"/>
          <w:szCs w:val="32"/>
        </w:rPr>
        <w:t>罐爆炸</w:t>
      </w:r>
      <w:r>
        <w:rPr>
          <w:rFonts w:hint="eastAsia" w:ascii="仿宋_GB2312" w:eastAsia="仿宋_GB2312"/>
          <w:sz w:val="32"/>
          <w:szCs w:val="32"/>
        </w:rPr>
        <w:t>。</w:t>
      </w:r>
    </w:p>
    <w:p w14:paraId="2C190D97">
      <w:pPr>
        <w:pStyle w:val="2"/>
        <w:spacing w:line="560" w:lineRule="exact"/>
        <w:ind w:firstLine="640"/>
        <w:rPr>
          <w:rFonts w:ascii="楷体" w:hAnsi="楷体" w:eastAsia="楷体" w:cs="仿宋_GB2312"/>
          <w:sz w:val="32"/>
          <w:szCs w:val="32"/>
        </w:rPr>
      </w:pPr>
      <w:r>
        <w:rPr>
          <w:rFonts w:hint="eastAsia" w:ascii="楷体" w:hAnsi="楷体" w:eastAsia="楷体"/>
          <w:sz w:val="32"/>
          <w:szCs w:val="32"/>
        </w:rPr>
        <w:t>（二）事故</w:t>
      </w:r>
      <w:r>
        <w:rPr>
          <w:rFonts w:ascii="楷体" w:hAnsi="楷体" w:eastAsia="楷体"/>
          <w:sz w:val="32"/>
          <w:szCs w:val="32"/>
        </w:rPr>
        <w:t>间接原因</w:t>
      </w:r>
    </w:p>
    <w:p w14:paraId="7F9DDF59">
      <w:pPr>
        <w:pStyle w:val="2"/>
        <w:spacing w:line="560" w:lineRule="exact"/>
        <w:ind w:firstLine="640"/>
        <w:rPr>
          <w:rFonts w:ascii="仿宋_GB2312" w:eastAsia="仿宋_GB2312" w:cs="仿宋_GB2312"/>
          <w:sz w:val="32"/>
          <w:szCs w:val="32"/>
        </w:rPr>
      </w:pPr>
      <w:r>
        <w:rPr>
          <w:rFonts w:hint="eastAsia" w:ascii="仿宋_GB2312" w:eastAsia="仿宋_GB2312" w:cs="仿宋_GB2312"/>
          <w:sz w:val="32"/>
          <w:szCs w:val="32"/>
        </w:rPr>
        <w:t>1.富仁公司</w:t>
      </w:r>
    </w:p>
    <w:p w14:paraId="53893980">
      <w:pPr>
        <w:pStyle w:val="2"/>
        <w:spacing w:line="560" w:lineRule="exact"/>
        <w:ind w:firstLine="640"/>
        <w:rPr>
          <w:rFonts w:ascii="仿宋_GB2312" w:eastAsia="仿宋_GB2312" w:cs="仿宋_GB2312"/>
          <w:sz w:val="32"/>
          <w:szCs w:val="32"/>
        </w:rPr>
      </w:pPr>
      <w:r>
        <w:rPr>
          <w:rFonts w:hint="eastAsia" w:ascii="仿宋_GB2312" w:eastAsia="仿宋_GB2312" w:cs="仿宋_GB2312"/>
          <w:sz w:val="32"/>
          <w:szCs w:val="32"/>
        </w:rPr>
        <w:t>（</w:t>
      </w:r>
      <w:r>
        <w:rPr>
          <w:rFonts w:ascii="仿宋_GB2312" w:eastAsia="仿宋_GB2312" w:cs="仿宋_GB2312"/>
          <w:sz w:val="32"/>
          <w:szCs w:val="32"/>
        </w:rPr>
        <w:t>1</w:t>
      </w:r>
      <w:r>
        <w:rPr>
          <w:rFonts w:hint="eastAsia" w:ascii="仿宋_GB2312" w:eastAsia="仿宋_GB2312" w:cs="仿宋_GB2312"/>
          <w:sz w:val="32"/>
          <w:szCs w:val="32"/>
        </w:rPr>
        <w:t>）违反了</w:t>
      </w:r>
      <w:r>
        <w:rPr>
          <w:rFonts w:ascii="仿宋_GB2312" w:eastAsia="仿宋_GB2312" w:cs="仿宋_GB2312"/>
          <w:sz w:val="32"/>
          <w:szCs w:val="32"/>
        </w:rPr>
        <w:t>《</w:t>
      </w:r>
      <w:r>
        <w:rPr>
          <w:rFonts w:hint="eastAsia" w:ascii="仿宋_GB2312" w:eastAsia="仿宋_GB2312" w:cs="仿宋_GB2312"/>
          <w:sz w:val="32"/>
          <w:szCs w:val="32"/>
        </w:rPr>
        <w:t>生产安全</w:t>
      </w:r>
      <w:r>
        <w:rPr>
          <w:rFonts w:ascii="仿宋_GB2312" w:eastAsia="仿宋_GB2312" w:cs="仿宋_GB2312"/>
          <w:sz w:val="32"/>
          <w:szCs w:val="32"/>
        </w:rPr>
        <w:t>事故应急预案管理办法》</w:t>
      </w:r>
      <w:r>
        <w:rPr>
          <w:rFonts w:hint="eastAsia" w:ascii="仿宋_GB2312" w:eastAsia="仿宋_GB2312" w:cs="仿宋_GB2312"/>
          <w:sz w:val="32"/>
          <w:szCs w:val="32"/>
        </w:rPr>
        <w:t>第</w:t>
      </w:r>
      <w:r>
        <w:rPr>
          <w:rFonts w:ascii="仿宋_GB2312" w:eastAsia="仿宋_GB2312" w:cs="仿宋_GB2312"/>
          <w:sz w:val="32"/>
          <w:szCs w:val="32"/>
        </w:rPr>
        <w:t>十条</w:t>
      </w:r>
      <w:r>
        <w:rPr>
          <w:rStyle w:val="12"/>
          <w:rFonts w:ascii="仿宋_GB2312" w:eastAsia="仿宋_GB2312" w:cs="仿宋_GB2312"/>
          <w:sz w:val="32"/>
          <w:szCs w:val="32"/>
        </w:rPr>
        <w:footnoteReference w:id="0"/>
      </w:r>
      <w:r>
        <w:rPr>
          <w:rFonts w:ascii="仿宋_GB2312" w:eastAsia="仿宋_GB2312" w:cs="仿宋_GB2312"/>
          <w:sz w:val="32"/>
          <w:szCs w:val="32"/>
        </w:rPr>
        <w:t>的规定，</w:t>
      </w:r>
      <w:r>
        <w:rPr>
          <w:rFonts w:hint="eastAsia" w:ascii="仿宋_GB2312" w:eastAsia="仿宋_GB2312" w:cs="仿宋_GB2312"/>
          <w:sz w:val="32"/>
          <w:szCs w:val="32"/>
        </w:rPr>
        <w:t>富仁公司编制的综合</w:t>
      </w:r>
      <w:r>
        <w:rPr>
          <w:rFonts w:ascii="仿宋_GB2312" w:eastAsia="仿宋_GB2312" w:cs="仿宋_GB2312"/>
          <w:sz w:val="32"/>
          <w:szCs w:val="32"/>
        </w:rPr>
        <w:t>应急预案</w:t>
      </w:r>
      <w:r>
        <w:rPr>
          <w:rFonts w:hint="eastAsia" w:ascii="仿宋_GB2312" w:eastAsia="仿宋_GB2312" w:cs="仿宋_GB2312"/>
          <w:sz w:val="32"/>
          <w:szCs w:val="32"/>
        </w:rPr>
        <w:t>、危险化学品泄漏和</w:t>
      </w:r>
      <w:r>
        <w:rPr>
          <w:rFonts w:ascii="仿宋_GB2312" w:eastAsia="仿宋_GB2312" w:cs="仿宋_GB2312"/>
          <w:sz w:val="32"/>
          <w:szCs w:val="32"/>
        </w:rPr>
        <w:t>酸再生工序专项应急预案中</w:t>
      </w:r>
      <w:r>
        <w:rPr>
          <w:rFonts w:hint="eastAsia" w:ascii="仿宋_GB2312" w:eastAsia="仿宋_GB2312" w:cs="仿宋_GB2312"/>
          <w:sz w:val="32"/>
          <w:szCs w:val="32"/>
        </w:rPr>
        <w:t>事故风险辨识不</w:t>
      </w:r>
      <w:r>
        <w:rPr>
          <w:rFonts w:ascii="仿宋_GB2312" w:eastAsia="仿宋_GB2312" w:cs="仿宋_GB2312"/>
          <w:sz w:val="32"/>
          <w:szCs w:val="32"/>
        </w:rPr>
        <w:t>全面，</w:t>
      </w:r>
      <w:r>
        <w:rPr>
          <w:rFonts w:hint="eastAsia" w:ascii="仿宋_GB2312" w:eastAsia="仿宋_GB2312" w:cs="仿宋_GB2312"/>
          <w:sz w:val="32"/>
          <w:szCs w:val="32"/>
        </w:rPr>
        <w:t>未</w:t>
      </w:r>
      <w:r>
        <w:rPr>
          <w:rFonts w:ascii="仿宋_GB2312" w:eastAsia="仿宋_GB2312" w:cs="仿宋_GB2312"/>
          <w:sz w:val="32"/>
          <w:szCs w:val="32"/>
        </w:rPr>
        <w:t>辨识</w:t>
      </w:r>
      <w:r>
        <w:rPr>
          <w:rFonts w:hint="eastAsia" w:ascii="仿宋_GB2312" w:eastAsia="仿宋_GB2312" w:cs="仿宋_GB2312"/>
          <w:sz w:val="32"/>
          <w:szCs w:val="32"/>
        </w:rPr>
        <w:t>出储酸</w:t>
      </w:r>
      <w:r>
        <w:rPr>
          <w:rFonts w:ascii="仿宋_GB2312" w:eastAsia="仿宋_GB2312" w:cs="仿宋_GB2312"/>
          <w:sz w:val="32"/>
          <w:szCs w:val="32"/>
        </w:rPr>
        <w:t>罐</w:t>
      </w:r>
      <w:r>
        <w:rPr>
          <w:rFonts w:hint="eastAsia" w:ascii="仿宋_GB2312" w:eastAsia="仿宋_GB2312" w:cs="仿宋_GB2312"/>
          <w:sz w:val="32"/>
          <w:szCs w:val="32"/>
        </w:rPr>
        <w:t>内衬若</w:t>
      </w:r>
      <w:r>
        <w:rPr>
          <w:rFonts w:ascii="仿宋_GB2312" w:eastAsia="仿宋_GB2312" w:cs="仿宋_GB2312"/>
          <w:sz w:val="32"/>
          <w:szCs w:val="32"/>
        </w:rPr>
        <w:t>破损</w:t>
      </w:r>
      <w:r>
        <w:rPr>
          <w:rFonts w:hint="eastAsia" w:ascii="仿宋_GB2312" w:eastAsia="仿宋_GB2312" w:cs="仿宋_GB2312"/>
          <w:sz w:val="32"/>
          <w:szCs w:val="32"/>
        </w:rPr>
        <w:t>，罐内</w:t>
      </w:r>
      <w:r>
        <w:rPr>
          <w:rFonts w:ascii="仿宋_GB2312" w:eastAsia="仿宋_GB2312" w:cs="仿宋_GB2312"/>
          <w:sz w:val="32"/>
          <w:szCs w:val="32"/>
        </w:rPr>
        <w:t>储存的盐酸会与罐体</w:t>
      </w:r>
      <w:r>
        <w:rPr>
          <w:rFonts w:hint="eastAsia" w:ascii="仿宋_GB2312" w:eastAsia="仿宋_GB2312" w:cs="仿宋_GB2312"/>
          <w:sz w:val="32"/>
          <w:szCs w:val="32"/>
        </w:rPr>
        <w:t>发生化学反应产生</w:t>
      </w:r>
      <w:r>
        <w:rPr>
          <w:rFonts w:ascii="仿宋_GB2312" w:eastAsia="仿宋_GB2312" w:cs="仿宋_GB2312"/>
          <w:sz w:val="32"/>
          <w:szCs w:val="32"/>
        </w:rPr>
        <w:t>易燃易爆气体（</w:t>
      </w:r>
      <w:r>
        <w:rPr>
          <w:rFonts w:hint="eastAsia" w:ascii="仿宋_GB2312" w:eastAsia="仿宋_GB2312" w:cs="仿宋_GB2312"/>
          <w:sz w:val="32"/>
          <w:szCs w:val="32"/>
        </w:rPr>
        <w:t>氢气</w:t>
      </w:r>
      <w:r>
        <w:rPr>
          <w:rFonts w:ascii="仿宋_GB2312" w:eastAsia="仿宋_GB2312" w:cs="仿宋_GB2312"/>
          <w:sz w:val="32"/>
          <w:szCs w:val="32"/>
        </w:rPr>
        <w:t>）</w:t>
      </w:r>
      <w:r>
        <w:rPr>
          <w:rFonts w:hint="eastAsia" w:ascii="仿宋_GB2312" w:eastAsia="仿宋_GB2312" w:cs="仿宋_GB2312"/>
          <w:sz w:val="32"/>
          <w:szCs w:val="32"/>
        </w:rPr>
        <w:t>聚集</w:t>
      </w:r>
      <w:r>
        <w:rPr>
          <w:rFonts w:ascii="仿宋_GB2312" w:eastAsia="仿宋_GB2312" w:cs="仿宋_GB2312"/>
          <w:sz w:val="32"/>
          <w:szCs w:val="32"/>
        </w:rPr>
        <w:t>在罐内</w:t>
      </w:r>
      <w:r>
        <w:rPr>
          <w:rFonts w:hint="eastAsia" w:ascii="仿宋_GB2312" w:eastAsia="仿宋_GB2312" w:cs="仿宋_GB2312"/>
          <w:sz w:val="32"/>
          <w:szCs w:val="32"/>
        </w:rPr>
        <w:t>，存在储酸罐</w:t>
      </w:r>
      <w:r>
        <w:rPr>
          <w:rFonts w:ascii="仿宋_GB2312" w:eastAsia="仿宋_GB2312" w:cs="仿宋_GB2312"/>
          <w:sz w:val="32"/>
          <w:szCs w:val="32"/>
        </w:rPr>
        <w:t>爆炸的</w:t>
      </w:r>
      <w:r>
        <w:rPr>
          <w:rFonts w:hint="eastAsia" w:ascii="仿宋_GB2312" w:eastAsia="仿宋_GB2312" w:cs="仿宋_GB2312"/>
          <w:sz w:val="32"/>
          <w:szCs w:val="32"/>
        </w:rPr>
        <w:t>潜在危险</w:t>
      </w:r>
      <w:r>
        <w:rPr>
          <w:rFonts w:ascii="仿宋_GB2312" w:eastAsia="仿宋_GB2312" w:cs="仿宋_GB2312"/>
          <w:sz w:val="32"/>
          <w:szCs w:val="32"/>
        </w:rPr>
        <w:t>因素</w:t>
      </w:r>
      <w:r>
        <w:rPr>
          <w:rFonts w:hint="eastAsia" w:ascii="仿宋_GB2312" w:eastAsia="仿宋_GB2312" w:cs="仿宋_GB2312"/>
          <w:sz w:val="32"/>
          <w:szCs w:val="32"/>
        </w:rPr>
        <w:t>，未提出在处置</w:t>
      </w:r>
      <w:r>
        <w:rPr>
          <w:rFonts w:ascii="仿宋_GB2312" w:eastAsia="仿宋_GB2312" w:cs="仿宋_GB2312"/>
          <w:sz w:val="32"/>
          <w:szCs w:val="32"/>
        </w:rPr>
        <w:t>过程中</w:t>
      </w:r>
      <w:r>
        <w:rPr>
          <w:rFonts w:hint="eastAsia" w:ascii="仿宋_GB2312" w:eastAsia="仿宋_GB2312" w:cs="仿宋_GB2312"/>
          <w:sz w:val="32"/>
          <w:szCs w:val="32"/>
        </w:rPr>
        <w:t>需采取</w:t>
      </w:r>
      <w:r>
        <w:rPr>
          <w:rFonts w:ascii="仿宋_GB2312" w:eastAsia="仿宋_GB2312" w:cs="仿宋_GB2312"/>
          <w:sz w:val="32"/>
          <w:szCs w:val="32"/>
        </w:rPr>
        <w:t>防爆措施。</w:t>
      </w:r>
    </w:p>
    <w:p w14:paraId="5553F0FB">
      <w:pPr>
        <w:pStyle w:val="2"/>
        <w:spacing w:line="560" w:lineRule="exact"/>
        <w:ind w:firstLine="640"/>
        <w:rPr>
          <w:rFonts w:ascii="仿宋_GB2312" w:eastAsia="仿宋_GB2312" w:cs="仿宋_GB2312"/>
          <w:sz w:val="32"/>
          <w:szCs w:val="32"/>
        </w:rPr>
      </w:pPr>
      <w:r>
        <w:rPr>
          <w:rFonts w:hint="eastAsia" w:ascii="仿宋_GB2312" w:eastAsia="仿宋_GB2312" w:cs="仿宋_GB2312"/>
          <w:sz w:val="32"/>
          <w:szCs w:val="32"/>
        </w:rPr>
        <w:t>（</w:t>
      </w:r>
      <w:r>
        <w:rPr>
          <w:rFonts w:ascii="仿宋_GB2312" w:eastAsia="仿宋_GB2312" w:cs="仿宋_GB2312"/>
          <w:sz w:val="32"/>
          <w:szCs w:val="32"/>
        </w:rPr>
        <w:t>2</w:t>
      </w:r>
      <w:r>
        <w:rPr>
          <w:rFonts w:hint="eastAsia" w:ascii="仿宋_GB2312" w:eastAsia="仿宋_GB2312" w:cs="仿宋_GB2312"/>
          <w:sz w:val="32"/>
          <w:szCs w:val="32"/>
        </w:rPr>
        <w:t>）违反了《天津市生产</w:t>
      </w:r>
      <w:r>
        <w:rPr>
          <w:rFonts w:ascii="仿宋_GB2312" w:eastAsia="仿宋_GB2312" w:cs="仿宋_GB2312"/>
          <w:sz w:val="32"/>
          <w:szCs w:val="32"/>
        </w:rPr>
        <w:t>经营单位安全生产主体责任规定</w:t>
      </w:r>
      <w:r>
        <w:rPr>
          <w:rFonts w:hint="eastAsia" w:ascii="仿宋_GB2312" w:eastAsia="仿宋_GB2312" w:cs="仿宋_GB2312"/>
          <w:sz w:val="32"/>
          <w:szCs w:val="32"/>
        </w:rPr>
        <w:t>》第二十一条（二）</w:t>
      </w:r>
      <w:r>
        <w:rPr>
          <w:rStyle w:val="12"/>
          <w:rFonts w:ascii="仿宋_GB2312" w:eastAsia="仿宋_GB2312" w:cs="仿宋_GB2312"/>
          <w:sz w:val="32"/>
          <w:szCs w:val="32"/>
        </w:rPr>
        <w:footnoteReference w:id="1"/>
      </w:r>
      <w:r>
        <w:rPr>
          <w:rFonts w:ascii="仿宋_GB2312" w:eastAsia="仿宋_GB2312" w:cs="仿宋_GB2312"/>
          <w:sz w:val="32"/>
          <w:szCs w:val="32"/>
        </w:rPr>
        <w:t>的规定，富仁公司</w:t>
      </w:r>
      <w:r>
        <w:rPr>
          <w:rFonts w:hint="eastAsia" w:ascii="仿宋_GB2312" w:eastAsia="仿宋_GB2312" w:cs="仿宋_GB2312"/>
          <w:sz w:val="32"/>
          <w:szCs w:val="32"/>
        </w:rPr>
        <w:t>编制的</w:t>
      </w:r>
      <w:r>
        <w:rPr>
          <w:rFonts w:ascii="仿宋_GB2312" w:eastAsia="仿宋_GB2312" w:cs="仿宋_GB2312"/>
          <w:sz w:val="32"/>
          <w:szCs w:val="32"/>
        </w:rPr>
        <w:t>事故隐患排查清单未</w:t>
      </w:r>
      <w:r>
        <w:rPr>
          <w:rFonts w:hint="eastAsia" w:ascii="仿宋_GB2312" w:eastAsia="仿宋_GB2312" w:cs="仿宋_GB2312"/>
          <w:sz w:val="32"/>
          <w:szCs w:val="32"/>
        </w:rPr>
        <w:t>提及酸再生车间</w:t>
      </w:r>
      <w:r>
        <w:rPr>
          <w:rFonts w:ascii="仿宋_GB2312" w:eastAsia="仿宋_GB2312" w:cs="仿宋_GB2312"/>
          <w:sz w:val="32"/>
          <w:szCs w:val="32"/>
        </w:rPr>
        <w:t>储罐</w:t>
      </w:r>
      <w:r>
        <w:rPr>
          <w:rFonts w:hint="eastAsia" w:ascii="仿宋_GB2312" w:eastAsia="仿宋_GB2312" w:cs="仿宋_GB2312"/>
          <w:sz w:val="32"/>
          <w:szCs w:val="32"/>
        </w:rPr>
        <w:t>及</w:t>
      </w:r>
      <w:r>
        <w:rPr>
          <w:rFonts w:ascii="仿宋_GB2312" w:eastAsia="仿宋_GB2312" w:cs="仿宋_GB2312"/>
          <w:sz w:val="32"/>
          <w:szCs w:val="32"/>
        </w:rPr>
        <w:t>内衬、管道等</w:t>
      </w:r>
      <w:r>
        <w:rPr>
          <w:rFonts w:hint="eastAsia" w:ascii="仿宋_GB2312" w:eastAsia="仿宋_GB2312" w:cs="仿宋_GB2312"/>
          <w:sz w:val="32"/>
          <w:szCs w:val="32"/>
        </w:rPr>
        <w:t>设备设施的排查</w:t>
      </w:r>
      <w:r>
        <w:rPr>
          <w:rFonts w:ascii="仿宋_GB2312" w:eastAsia="仿宋_GB2312" w:cs="仿宋_GB2312"/>
          <w:sz w:val="32"/>
          <w:szCs w:val="32"/>
        </w:rPr>
        <w:t>事项、排查标准</w:t>
      </w:r>
      <w:r>
        <w:rPr>
          <w:rFonts w:hint="eastAsia" w:ascii="仿宋_GB2312" w:eastAsia="仿宋_GB2312" w:cs="仿宋_GB2312"/>
          <w:sz w:val="32"/>
          <w:szCs w:val="32"/>
        </w:rPr>
        <w:t>；</w:t>
      </w:r>
      <w:r>
        <w:rPr>
          <w:rFonts w:ascii="仿宋_GB2312" w:eastAsia="仿宋_GB2312" w:cs="仿宋_GB2312"/>
          <w:sz w:val="32"/>
          <w:szCs w:val="32"/>
        </w:rPr>
        <w:t>未能发现</w:t>
      </w:r>
      <w:r>
        <w:rPr>
          <w:rFonts w:hint="eastAsia" w:ascii="仿宋_GB2312" w:eastAsia="仿宋_GB2312" w:cs="仿宋_GB2312"/>
          <w:sz w:val="32"/>
          <w:szCs w:val="32"/>
        </w:rPr>
        <w:t>及</w:t>
      </w:r>
      <w:r>
        <w:rPr>
          <w:rFonts w:ascii="仿宋_GB2312" w:eastAsia="仿宋_GB2312" w:cs="仿宋_GB2312"/>
          <w:sz w:val="32"/>
          <w:szCs w:val="32"/>
        </w:rPr>
        <w:t>消除储罐底板</w:t>
      </w:r>
      <w:r>
        <w:rPr>
          <w:rFonts w:hint="eastAsia" w:ascii="仿宋_GB2312" w:eastAsia="仿宋_GB2312" w:cs="仿宋_GB2312"/>
          <w:sz w:val="32"/>
          <w:szCs w:val="32"/>
        </w:rPr>
        <w:t>内衬</w:t>
      </w:r>
      <w:r>
        <w:rPr>
          <w:rFonts w:ascii="仿宋_GB2312" w:eastAsia="仿宋_GB2312" w:cs="仿宋_GB2312"/>
          <w:sz w:val="32"/>
          <w:szCs w:val="32"/>
        </w:rPr>
        <w:t>橡胶</w:t>
      </w:r>
      <w:r>
        <w:rPr>
          <w:rFonts w:hint="eastAsia" w:ascii="仿宋_GB2312" w:eastAsia="仿宋_GB2312" w:cs="仿宋_GB2312"/>
          <w:sz w:val="32"/>
          <w:szCs w:val="32"/>
        </w:rPr>
        <w:t>破损情况</w:t>
      </w:r>
      <w:r>
        <w:rPr>
          <w:rFonts w:ascii="仿宋_GB2312" w:eastAsia="仿宋_GB2312" w:cs="仿宋_GB2312"/>
          <w:sz w:val="32"/>
          <w:szCs w:val="32"/>
        </w:rPr>
        <w:t>。</w:t>
      </w:r>
    </w:p>
    <w:p w14:paraId="690B2A03">
      <w:pPr>
        <w:pStyle w:val="2"/>
        <w:spacing w:line="560" w:lineRule="exact"/>
        <w:ind w:firstLine="640"/>
        <w:rPr>
          <w:rFonts w:ascii="仿宋_GB2312" w:eastAsia="仿宋_GB2312" w:cs="仿宋_GB2312"/>
          <w:sz w:val="32"/>
          <w:szCs w:val="32"/>
        </w:rPr>
      </w:pPr>
      <w:r>
        <w:rPr>
          <w:rFonts w:hint="eastAsia" w:ascii="仿宋_GB2312" w:eastAsia="仿宋_GB2312" w:cs="仿宋_GB2312"/>
          <w:sz w:val="32"/>
          <w:szCs w:val="32"/>
        </w:rPr>
        <w:t>（</w:t>
      </w:r>
      <w:r>
        <w:rPr>
          <w:rFonts w:ascii="仿宋_GB2312" w:eastAsia="仿宋_GB2312" w:cs="仿宋_GB2312"/>
          <w:sz w:val="32"/>
          <w:szCs w:val="32"/>
        </w:rPr>
        <w:t>3</w:t>
      </w:r>
      <w:r>
        <w:rPr>
          <w:rFonts w:hint="eastAsia" w:ascii="仿宋_GB2312" w:eastAsia="仿宋_GB2312" w:cs="仿宋_GB2312"/>
          <w:sz w:val="32"/>
          <w:szCs w:val="32"/>
        </w:rPr>
        <w:t>）违反了《建筑设计</w:t>
      </w:r>
      <w:r>
        <w:rPr>
          <w:rFonts w:ascii="仿宋_GB2312" w:eastAsia="仿宋_GB2312" w:cs="仿宋_GB2312"/>
          <w:sz w:val="32"/>
          <w:szCs w:val="32"/>
        </w:rPr>
        <w:t>防火规范</w:t>
      </w:r>
      <w:r>
        <w:rPr>
          <w:rFonts w:hint="eastAsia" w:ascii="仿宋_GB2312" w:eastAsia="仿宋_GB2312" w:cs="仿宋_GB2312"/>
          <w:sz w:val="32"/>
          <w:szCs w:val="32"/>
        </w:rPr>
        <w:t>》（GB50016-2014</w:t>
      </w:r>
      <w:r>
        <w:rPr>
          <w:rFonts w:ascii="仿宋_GB2312" w:eastAsia="仿宋_GB2312" w:cs="仿宋_GB2312"/>
          <w:sz w:val="32"/>
          <w:szCs w:val="32"/>
        </w:rPr>
        <w:t>(2018</w:t>
      </w:r>
      <w:r>
        <w:rPr>
          <w:rFonts w:hint="eastAsia" w:ascii="仿宋_GB2312" w:eastAsia="仿宋_GB2312" w:cs="仿宋_GB2312"/>
          <w:sz w:val="32"/>
          <w:szCs w:val="32"/>
        </w:rPr>
        <w:t>年</w:t>
      </w:r>
      <w:r>
        <w:rPr>
          <w:rFonts w:ascii="仿宋_GB2312" w:eastAsia="仿宋_GB2312" w:cs="仿宋_GB2312"/>
          <w:sz w:val="32"/>
          <w:szCs w:val="32"/>
        </w:rPr>
        <w:t>版</w:t>
      </w:r>
      <w:r>
        <w:rPr>
          <w:rFonts w:hint="eastAsia" w:ascii="仿宋_GB2312" w:eastAsia="仿宋_GB2312" w:cs="仿宋_GB2312"/>
          <w:sz w:val="32"/>
          <w:szCs w:val="32"/>
        </w:rPr>
        <w:t>)）8.4.3</w:t>
      </w:r>
      <w:r>
        <w:rPr>
          <w:rStyle w:val="12"/>
          <w:rFonts w:ascii="仿宋_GB2312" w:eastAsia="仿宋_GB2312" w:cs="仿宋_GB2312"/>
          <w:sz w:val="32"/>
          <w:szCs w:val="32"/>
        </w:rPr>
        <w:footnoteReference w:id="2"/>
      </w:r>
      <w:r>
        <w:rPr>
          <w:rFonts w:ascii="仿宋_GB2312" w:eastAsia="仿宋_GB2312" w:cs="仿宋_GB2312"/>
          <w:sz w:val="32"/>
          <w:szCs w:val="32"/>
        </w:rPr>
        <w:t>的规定，</w:t>
      </w:r>
      <w:r>
        <w:rPr>
          <w:rFonts w:hint="eastAsia" w:ascii="仿宋_GB2312" w:eastAsia="仿宋_GB2312" w:cs="仿宋_GB2312"/>
          <w:sz w:val="32"/>
          <w:szCs w:val="32"/>
        </w:rPr>
        <w:t xml:space="preserve"> </w:t>
      </w:r>
      <w:r>
        <w:rPr>
          <w:rFonts w:ascii="仿宋_GB2312" w:eastAsia="仿宋_GB2312" w:cs="仿宋_GB2312"/>
          <w:sz w:val="32"/>
          <w:szCs w:val="32"/>
        </w:rPr>
        <w:t>富仁公司</w:t>
      </w:r>
      <w:r>
        <w:rPr>
          <w:rFonts w:hint="eastAsia" w:ascii="仿宋_GB2312" w:eastAsia="仿宋_GB2312" w:cs="仿宋_GB2312"/>
          <w:sz w:val="32"/>
          <w:szCs w:val="32"/>
        </w:rPr>
        <w:t>未在</w:t>
      </w:r>
      <w:r>
        <w:rPr>
          <w:rFonts w:ascii="仿宋_GB2312" w:eastAsia="仿宋_GB2312" w:cs="仿宋_GB2312"/>
          <w:sz w:val="32"/>
          <w:szCs w:val="32"/>
        </w:rPr>
        <w:t>存在</w:t>
      </w:r>
      <w:r>
        <w:rPr>
          <w:rFonts w:hint="eastAsia" w:ascii="仿宋_GB2312" w:eastAsia="仿宋_GB2312" w:cs="仿宋_GB2312"/>
          <w:sz w:val="32"/>
          <w:szCs w:val="32"/>
        </w:rPr>
        <w:t>泄漏</w:t>
      </w:r>
      <w:r>
        <w:rPr>
          <w:rFonts w:ascii="仿宋_GB2312" w:eastAsia="仿宋_GB2312" w:cs="仿宋_GB2312"/>
          <w:sz w:val="32"/>
          <w:szCs w:val="32"/>
        </w:rPr>
        <w:t>盐酸与罐体及周边金属设备设施发生化学反应产生</w:t>
      </w:r>
      <w:r>
        <w:rPr>
          <w:rFonts w:hint="eastAsia" w:ascii="仿宋_GB2312" w:eastAsia="仿宋_GB2312" w:cs="仿宋_GB2312"/>
          <w:sz w:val="32"/>
          <w:szCs w:val="32"/>
        </w:rPr>
        <w:t>氢气</w:t>
      </w:r>
      <w:r>
        <w:rPr>
          <w:rFonts w:ascii="仿宋_GB2312" w:eastAsia="仿宋_GB2312" w:cs="仿宋_GB2312"/>
          <w:sz w:val="32"/>
          <w:szCs w:val="32"/>
        </w:rPr>
        <w:t>的可能性</w:t>
      </w:r>
      <w:r>
        <w:rPr>
          <w:rFonts w:hint="eastAsia" w:ascii="仿宋_GB2312" w:eastAsia="仿宋_GB2312" w:cs="仿宋_GB2312"/>
          <w:sz w:val="32"/>
          <w:szCs w:val="32"/>
        </w:rPr>
        <w:t>的酸再生车间酸</w:t>
      </w:r>
      <w:r>
        <w:rPr>
          <w:rFonts w:ascii="仿宋_GB2312" w:eastAsia="仿宋_GB2312" w:cs="仿宋_GB2312"/>
          <w:sz w:val="32"/>
          <w:szCs w:val="32"/>
        </w:rPr>
        <w:t>罐区设置可燃气体报警装置。</w:t>
      </w:r>
    </w:p>
    <w:p w14:paraId="4D501E3B">
      <w:pPr>
        <w:pStyle w:val="2"/>
        <w:spacing w:line="560" w:lineRule="exact"/>
        <w:ind w:firstLine="64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w:t>
      </w:r>
      <w:r>
        <w:rPr>
          <w:rFonts w:hint="eastAsia" w:ascii="仿宋_GB2312" w:eastAsia="仿宋_GB2312" w:cs="仿宋_GB2312"/>
          <w:sz w:val="32"/>
          <w:szCs w:val="32"/>
        </w:rPr>
        <w:t>洪精勤</w:t>
      </w:r>
      <w:r>
        <w:rPr>
          <w:rFonts w:ascii="仿宋_GB2312" w:eastAsia="仿宋_GB2312" w:cs="仿宋_GB2312"/>
          <w:sz w:val="32"/>
          <w:szCs w:val="32"/>
        </w:rPr>
        <w:t>公司</w:t>
      </w:r>
    </w:p>
    <w:p w14:paraId="01AA1F21">
      <w:pPr>
        <w:pStyle w:val="2"/>
        <w:spacing w:line="560" w:lineRule="exact"/>
        <w:ind w:firstLine="640"/>
        <w:rPr>
          <w:rFonts w:ascii="仿宋_GB2312" w:eastAsia="仿宋_GB2312" w:cs="仿宋_GB2312"/>
          <w:sz w:val="32"/>
          <w:szCs w:val="32"/>
        </w:rPr>
      </w:pPr>
      <w:r>
        <w:rPr>
          <w:rFonts w:hint="eastAsia" w:ascii="仿宋_GB2312" w:eastAsia="仿宋_GB2312" w:cs="仿宋_GB2312"/>
          <w:sz w:val="32"/>
          <w:szCs w:val="32"/>
        </w:rPr>
        <w:t>（1）违反了</w:t>
      </w:r>
      <w:r>
        <w:rPr>
          <w:rFonts w:ascii="仿宋_GB2312" w:eastAsia="仿宋_GB2312" w:cs="仿宋_GB2312"/>
          <w:sz w:val="32"/>
          <w:szCs w:val="32"/>
        </w:rPr>
        <w:t>《</w:t>
      </w:r>
      <w:r>
        <w:rPr>
          <w:rFonts w:hint="eastAsia" w:ascii="仿宋_GB2312" w:eastAsia="仿宋_GB2312" w:cs="仿宋_GB2312"/>
          <w:sz w:val="32"/>
          <w:szCs w:val="32"/>
        </w:rPr>
        <w:t>中华人民共和国安全生产法</w:t>
      </w:r>
      <w:r>
        <w:rPr>
          <w:rFonts w:ascii="仿宋_GB2312" w:eastAsia="仿宋_GB2312" w:cs="仿宋_GB2312"/>
          <w:sz w:val="32"/>
          <w:szCs w:val="32"/>
        </w:rPr>
        <w:t>》</w:t>
      </w:r>
      <w:r>
        <w:rPr>
          <w:rFonts w:hint="eastAsia" w:ascii="仿宋_GB2312" w:eastAsia="仿宋_GB2312" w:cs="仿宋_GB2312"/>
          <w:sz w:val="32"/>
          <w:szCs w:val="32"/>
        </w:rPr>
        <w:t>第</w:t>
      </w:r>
      <w:r>
        <w:rPr>
          <w:rFonts w:ascii="仿宋_GB2312" w:eastAsia="仿宋_GB2312" w:cs="仿宋_GB2312"/>
          <w:sz w:val="32"/>
          <w:szCs w:val="32"/>
        </w:rPr>
        <w:t>四条</w:t>
      </w:r>
      <w:r>
        <w:rPr>
          <w:rStyle w:val="12"/>
          <w:rFonts w:ascii="仿宋_GB2312" w:eastAsia="仿宋_GB2312" w:cs="仿宋_GB2312"/>
          <w:sz w:val="32"/>
          <w:szCs w:val="32"/>
        </w:rPr>
        <w:footnoteReference w:id="3"/>
      </w:r>
      <w:r>
        <w:rPr>
          <w:rFonts w:ascii="仿宋_GB2312" w:eastAsia="仿宋_GB2312" w:cs="仿宋_GB2312"/>
          <w:sz w:val="32"/>
          <w:szCs w:val="32"/>
        </w:rPr>
        <w:t>的规定</w:t>
      </w:r>
      <w:r>
        <w:rPr>
          <w:rFonts w:hint="eastAsia" w:ascii="仿宋_GB2312" w:eastAsia="仿宋_GB2312" w:cs="仿宋_GB2312"/>
          <w:sz w:val="32"/>
          <w:szCs w:val="32"/>
        </w:rPr>
        <w:t>，洪精勤</w:t>
      </w:r>
      <w:r>
        <w:rPr>
          <w:rFonts w:ascii="仿宋_GB2312" w:eastAsia="仿宋_GB2312" w:cs="仿宋_GB2312"/>
          <w:sz w:val="32"/>
          <w:szCs w:val="32"/>
        </w:rPr>
        <w:t>公司</w:t>
      </w:r>
      <w:r>
        <w:rPr>
          <w:rFonts w:hint="eastAsia" w:ascii="仿宋_GB2312" w:eastAsia="仿宋_GB2312" w:cs="仿宋_GB2312"/>
          <w:sz w:val="32"/>
          <w:szCs w:val="32"/>
        </w:rPr>
        <w:t>安全生产</w:t>
      </w:r>
      <w:r>
        <w:rPr>
          <w:rFonts w:ascii="仿宋_GB2312" w:eastAsia="仿宋_GB2312" w:cs="仿宋_GB2312"/>
          <w:sz w:val="32"/>
          <w:szCs w:val="32"/>
        </w:rPr>
        <w:t>责任制和安全生产规章制度不健全。</w:t>
      </w:r>
      <w:r>
        <w:rPr>
          <w:rFonts w:hint="eastAsia" w:ascii="仿宋_GB2312" w:eastAsia="仿宋_GB2312" w:cs="仿宋_GB2312"/>
          <w:sz w:val="32"/>
          <w:szCs w:val="32"/>
        </w:rPr>
        <w:t>一是未制定</w:t>
      </w:r>
      <w:r>
        <w:rPr>
          <w:rFonts w:ascii="仿宋_GB2312" w:eastAsia="仿宋_GB2312" w:cs="仿宋_GB2312"/>
          <w:sz w:val="32"/>
          <w:szCs w:val="32"/>
        </w:rPr>
        <w:t>全员安全</w:t>
      </w:r>
      <w:r>
        <w:rPr>
          <w:rFonts w:hint="eastAsia" w:ascii="仿宋_GB2312" w:eastAsia="仿宋_GB2312" w:cs="仿宋_GB2312"/>
          <w:sz w:val="32"/>
          <w:szCs w:val="32"/>
        </w:rPr>
        <w:t>生产</w:t>
      </w:r>
      <w:r>
        <w:rPr>
          <w:rFonts w:ascii="仿宋_GB2312" w:eastAsia="仿宋_GB2312" w:cs="仿宋_GB2312"/>
          <w:sz w:val="32"/>
          <w:szCs w:val="32"/>
        </w:rPr>
        <w:t>责任制</w:t>
      </w:r>
      <w:r>
        <w:rPr>
          <w:rFonts w:hint="eastAsia" w:ascii="仿宋_GB2312" w:eastAsia="仿宋_GB2312" w:cs="仿宋_GB2312"/>
          <w:sz w:val="32"/>
          <w:szCs w:val="32"/>
        </w:rPr>
        <w:t>，企业制定的</w:t>
      </w:r>
      <w:r>
        <w:rPr>
          <w:rFonts w:ascii="仿宋_GB2312" w:eastAsia="仿宋_GB2312" w:cs="仿宋_GB2312"/>
          <w:sz w:val="32"/>
          <w:szCs w:val="32"/>
        </w:rPr>
        <w:t>安全生产责任制中</w:t>
      </w:r>
      <w:r>
        <w:rPr>
          <w:rFonts w:hint="eastAsia" w:ascii="仿宋_GB2312" w:eastAsia="仿宋_GB2312" w:cs="仿宋_GB2312"/>
          <w:sz w:val="32"/>
          <w:szCs w:val="32"/>
        </w:rPr>
        <w:t>未包含</w:t>
      </w:r>
      <w:r>
        <w:rPr>
          <w:rFonts w:ascii="仿宋_GB2312" w:eastAsia="仿宋_GB2312" w:cs="仿宋_GB2312"/>
          <w:sz w:val="32"/>
          <w:szCs w:val="32"/>
        </w:rPr>
        <w:t>主要负责人、酸再生岗位</w:t>
      </w:r>
      <w:r>
        <w:rPr>
          <w:rFonts w:hint="eastAsia" w:ascii="仿宋_GB2312" w:eastAsia="仿宋_GB2312" w:cs="仿宋_GB2312"/>
          <w:sz w:val="32"/>
          <w:szCs w:val="32"/>
        </w:rPr>
        <w:t>及</w:t>
      </w:r>
      <w:r>
        <w:rPr>
          <w:rFonts w:ascii="仿宋_GB2312" w:eastAsia="仿宋_GB2312" w:cs="仿宋_GB2312"/>
          <w:sz w:val="32"/>
          <w:szCs w:val="32"/>
        </w:rPr>
        <w:t>从业人员的安全生产责任；二是未制定</w:t>
      </w:r>
      <w:r>
        <w:rPr>
          <w:rFonts w:hint="eastAsia" w:ascii="仿宋_GB2312" w:eastAsia="仿宋_GB2312" w:cs="仿宋_GB2312"/>
          <w:sz w:val="32"/>
          <w:szCs w:val="32"/>
        </w:rPr>
        <w:t>安全风险</w:t>
      </w:r>
      <w:r>
        <w:rPr>
          <w:rFonts w:ascii="仿宋_GB2312" w:eastAsia="仿宋_GB2312" w:cs="仿宋_GB2312"/>
          <w:sz w:val="32"/>
          <w:szCs w:val="32"/>
        </w:rPr>
        <w:t>分级管控制度</w:t>
      </w:r>
      <w:r>
        <w:rPr>
          <w:rFonts w:hint="eastAsia" w:ascii="仿宋_GB2312" w:eastAsia="仿宋_GB2312" w:cs="仿宋_GB2312"/>
          <w:sz w:val="32"/>
          <w:szCs w:val="32"/>
        </w:rPr>
        <w:t>，</w:t>
      </w:r>
      <w:r>
        <w:rPr>
          <w:rFonts w:ascii="仿宋_GB2312" w:eastAsia="仿宋_GB2312" w:cs="仿宋_GB2312"/>
          <w:sz w:val="32"/>
          <w:szCs w:val="32"/>
        </w:rPr>
        <w:t>未对生产中存在的安全风险进行</w:t>
      </w:r>
      <w:r>
        <w:rPr>
          <w:rFonts w:hint="eastAsia" w:ascii="仿宋_GB2312" w:eastAsia="仿宋_GB2312" w:cs="仿宋_GB2312"/>
          <w:sz w:val="32"/>
          <w:szCs w:val="32"/>
        </w:rPr>
        <w:t>分级管控。</w:t>
      </w:r>
    </w:p>
    <w:p w14:paraId="2844C4AE">
      <w:pPr>
        <w:pStyle w:val="2"/>
        <w:spacing w:line="560" w:lineRule="exact"/>
        <w:ind w:firstLine="640"/>
        <w:rPr>
          <w:rFonts w:ascii="仿宋_GB2312" w:eastAsia="仿宋_GB2312" w:cs="仿宋_GB2312"/>
          <w:sz w:val="32"/>
          <w:szCs w:val="32"/>
        </w:rPr>
      </w:pPr>
      <w:r>
        <w:rPr>
          <w:rFonts w:hint="eastAsia" w:ascii="仿宋_GB2312" w:eastAsia="仿宋_GB2312" w:cs="仿宋_GB2312"/>
          <w:sz w:val="32"/>
          <w:szCs w:val="32"/>
        </w:rPr>
        <w:t>（2）违反了</w:t>
      </w:r>
      <w:r>
        <w:rPr>
          <w:rFonts w:ascii="仿宋_GB2312" w:eastAsia="仿宋_GB2312" w:cs="仿宋_GB2312"/>
          <w:sz w:val="32"/>
          <w:szCs w:val="32"/>
        </w:rPr>
        <w:t>《</w:t>
      </w:r>
      <w:r>
        <w:rPr>
          <w:rFonts w:hint="eastAsia" w:ascii="仿宋_GB2312" w:eastAsia="仿宋_GB2312" w:cs="仿宋_GB2312"/>
          <w:sz w:val="32"/>
          <w:szCs w:val="32"/>
        </w:rPr>
        <w:t>生产安全</w:t>
      </w:r>
      <w:r>
        <w:rPr>
          <w:rFonts w:ascii="仿宋_GB2312" w:eastAsia="仿宋_GB2312" w:cs="仿宋_GB2312"/>
          <w:sz w:val="32"/>
          <w:szCs w:val="32"/>
        </w:rPr>
        <w:t>事故应急预案管理办法》</w:t>
      </w:r>
      <w:r>
        <w:rPr>
          <w:rFonts w:hint="eastAsia" w:ascii="仿宋_GB2312" w:eastAsia="仿宋_GB2312" w:cs="仿宋_GB2312"/>
          <w:sz w:val="32"/>
          <w:szCs w:val="32"/>
        </w:rPr>
        <w:t>第</w:t>
      </w:r>
      <w:r>
        <w:rPr>
          <w:rFonts w:ascii="仿宋_GB2312" w:eastAsia="仿宋_GB2312" w:cs="仿宋_GB2312"/>
          <w:sz w:val="32"/>
          <w:szCs w:val="32"/>
        </w:rPr>
        <w:t>八条</w:t>
      </w:r>
      <w:r>
        <w:rPr>
          <w:rStyle w:val="12"/>
          <w:rFonts w:ascii="仿宋_GB2312" w:eastAsia="仿宋_GB2312" w:cs="仿宋_GB2312"/>
          <w:sz w:val="32"/>
          <w:szCs w:val="32"/>
        </w:rPr>
        <w:footnoteReference w:id="4"/>
      </w:r>
      <w:r>
        <w:rPr>
          <w:rFonts w:ascii="仿宋_GB2312" w:eastAsia="仿宋_GB2312" w:cs="仿宋_GB2312"/>
          <w:sz w:val="32"/>
          <w:szCs w:val="32"/>
        </w:rPr>
        <w:t>、第十条、第十三条</w:t>
      </w:r>
      <w:r>
        <w:rPr>
          <w:rStyle w:val="12"/>
          <w:rFonts w:ascii="仿宋_GB2312" w:eastAsia="仿宋_GB2312" w:cs="仿宋_GB2312"/>
          <w:sz w:val="32"/>
          <w:szCs w:val="32"/>
        </w:rPr>
        <w:footnoteReference w:id="5"/>
      </w:r>
      <w:r>
        <w:rPr>
          <w:rFonts w:hint="eastAsia" w:ascii="仿宋_GB2312" w:eastAsia="仿宋_GB2312" w:cs="仿宋_GB2312"/>
          <w:sz w:val="32"/>
          <w:szCs w:val="32"/>
        </w:rPr>
        <w:t>、</w:t>
      </w:r>
      <w:r>
        <w:rPr>
          <w:rFonts w:ascii="仿宋_GB2312" w:eastAsia="仿宋_GB2312" w:cs="仿宋_GB2312"/>
          <w:sz w:val="32"/>
          <w:szCs w:val="32"/>
        </w:rPr>
        <w:t>第十五条</w:t>
      </w:r>
      <w:r>
        <w:rPr>
          <w:rStyle w:val="12"/>
          <w:rFonts w:ascii="仿宋_GB2312" w:eastAsia="仿宋_GB2312" w:cs="仿宋_GB2312"/>
          <w:sz w:val="32"/>
          <w:szCs w:val="32"/>
        </w:rPr>
        <w:footnoteReference w:id="6"/>
      </w:r>
      <w:r>
        <w:rPr>
          <w:rFonts w:hint="eastAsia" w:ascii="仿宋_GB2312" w:eastAsia="仿宋_GB2312" w:cs="仿宋_GB2312"/>
          <w:sz w:val="32"/>
          <w:szCs w:val="32"/>
        </w:rPr>
        <w:t>的</w:t>
      </w:r>
      <w:r>
        <w:rPr>
          <w:rFonts w:ascii="仿宋_GB2312" w:eastAsia="仿宋_GB2312" w:cs="仿宋_GB2312"/>
          <w:sz w:val="32"/>
          <w:szCs w:val="32"/>
        </w:rPr>
        <w:t>规定，洪精勤公司</w:t>
      </w:r>
      <w:r>
        <w:rPr>
          <w:rFonts w:hint="eastAsia" w:ascii="仿宋_GB2312" w:eastAsia="仿宋_GB2312" w:cs="仿宋_GB2312"/>
          <w:sz w:val="32"/>
          <w:szCs w:val="32"/>
        </w:rPr>
        <w:t>编制的应急预案不健全</w:t>
      </w:r>
      <w:r>
        <w:rPr>
          <w:rFonts w:ascii="仿宋_GB2312" w:eastAsia="仿宋_GB2312" w:cs="仿宋_GB2312"/>
          <w:sz w:val="32"/>
          <w:szCs w:val="32"/>
        </w:rPr>
        <w:t>。</w:t>
      </w:r>
      <w:r>
        <w:rPr>
          <w:rFonts w:hint="eastAsia" w:ascii="仿宋_GB2312" w:eastAsia="仿宋_GB2312" w:cs="仿宋_GB2312"/>
          <w:sz w:val="32"/>
          <w:szCs w:val="32"/>
        </w:rPr>
        <w:t>一是承包</w:t>
      </w:r>
      <w:r>
        <w:rPr>
          <w:rFonts w:ascii="仿宋_GB2312" w:eastAsia="仿宋_GB2312" w:cs="仿宋_GB2312"/>
          <w:sz w:val="32"/>
          <w:szCs w:val="32"/>
        </w:rPr>
        <w:t>富仁公司</w:t>
      </w:r>
      <w:r>
        <w:rPr>
          <w:rFonts w:hint="eastAsia" w:ascii="仿宋_GB2312" w:eastAsia="仿宋_GB2312"/>
          <w:sz w:val="32"/>
          <w:szCs w:val="32"/>
        </w:rPr>
        <w:t>酸再生、</w:t>
      </w:r>
      <w:r>
        <w:rPr>
          <w:rFonts w:ascii="仿宋_GB2312" w:eastAsia="仿宋_GB2312"/>
          <w:sz w:val="32"/>
          <w:szCs w:val="32"/>
        </w:rPr>
        <w:t>酸洗、轧机等</w:t>
      </w:r>
      <w:r>
        <w:rPr>
          <w:rFonts w:hint="eastAsia" w:ascii="仿宋_GB2312" w:eastAsia="仿宋_GB2312"/>
          <w:sz w:val="32"/>
          <w:szCs w:val="32"/>
        </w:rPr>
        <w:t>工段岗位服务项目，</w:t>
      </w:r>
      <w:r>
        <w:rPr>
          <w:rFonts w:ascii="仿宋_GB2312" w:eastAsia="仿宋_GB2312"/>
          <w:sz w:val="32"/>
          <w:szCs w:val="32"/>
        </w:rPr>
        <w:t>涉及风险种类多</w:t>
      </w:r>
      <w:r>
        <w:rPr>
          <w:rFonts w:hint="eastAsia" w:ascii="仿宋_GB2312" w:eastAsia="仿宋_GB2312"/>
          <w:sz w:val="32"/>
          <w:szCs w:val="32"/>
        </w:rPr>
        <w:t>、</w:t>
      </w:r>
      <w:r>
        <w:rPr>
          <w:rFonts w:ascii="仿宋_GB2312" w:eastAsia="仿宋_GB2312"/>
          <w:sz w:val="32"/>
          <w:szCs w:val="32"/>
        </w:rPr>
        <w:t>可能发生多类型事故，未</w:t>
      </w:r>
      <w:r>
        <w:rPr>
          <w:rFonts w:hint="eastAsia" w:ascii="仿宋_GB2312" w:eastAsia="仿宋_GB2312"/>
          <w:sz w:val="32"/>
          <w:szCs w:val="32"/>
        </w:rPr>
        <w:t>编制</w:t>
      </w:r>
      <w:r>
        <w:rPr>
          <w:rFonts w:ascii="仿宋_GB2312" w:eastAsia="仿宋_GB2312"/>
          <w:sz w:val="32"/>
          <w:szCs w:val="32"/>
        </w:rPr>
        <w:t>综合应急预案</w:t>
      </w:r>
      <w:r>
        <w:rPr>
          <w:rFonts w:hint="eastAsia" w:ascii="仿宋_GB2312" w:eastAsia="仿宋_GB2312" w:cs="仿宋_GB2312"/>
          <w:sz w:val="32"/>
          <w:szCs w:val="32"/>
        </w:rPr>
        <w:t>；二是</w:t>
      </w:r>
      <w:r>
        <w:rPr>
          <w:rFonts w:ascii="仿宋_GB2312" w:eastAsia="仿宋_GB2312" w:cs="仿宋_GB2312"/>
          <w:sz w:val="32"/>
          <w:szCs w:val="32"/>
        </w:rPr>
        <w:t>企业</w:t>
      </w:r>
      <w:r>
        <w:rPr>
          <w:rFonts w:hint="eastAsia" w:ascii="仿宋_GB2312" w:eastAsia="仿宋_GB2312" w:cs="仿宋_GB2312"/>
          <w:sz w:val="32"/>
          <w:szCs w:val="32"/>
        </w:rPr>
        <w:t>编制的</w:t>
      </w:r>
      <w:r>
        <w:rPr>
          <w:rFonts w:ascii="仿宋_GB2312" w:eastAsia="仿宋_GB2312" w:cs="仿宋_GB2312"/>
          <w:sz w:val="32"/>
          <w:szCs w:val="32"/>
        </w:rPr>
        <w:t>应急预案</w:t>
      </w:r>
      <w:r>
        <w:rPr>
          <w:rFonts w:hint="eastAsia" w:ascii="仿宋_GB2312" w:eastAsia="仿宋_GB2312" w:cs="仿宋_GB2312"/>
          <w:sz w:val="32"/>
          <w:szCs w:val="32"/>
        </w:rPr>
        <w:t>未进行</w:t>
      </w:r>
      <w:r>
        <w:rPr>
          <w:rFonts w:ascii="仿宋_GB2312" w:eastAsia="仿宋_GB2312" w:cs="仿宋_GB2312"/>
          <w:sz w:val="32"/>
          <w:szCs w:val="32"/>
        </w:rPr>
        <w:t>事故风险</w:t>
      </w:r>
      <w:r>
        <w:rPr>
          <w:rFonts w:hint="eastAsia" w:ascii="仿宋_GB2312" w:eastAsia="仿宋_GB2312" w:cs="仿宋_GB2312"/>
          <w:sz w:val="32"/>
          <w:szCs w:val="32"/>
        </w:rPr>
        <w:t>辨识</w:t>
      </w:r>
      <w:r>
        <w:rPr>
          <w:rFonts w:ascii="仿宋_GB2312" w:eastAsia="仿宋_GB2312" w:cs="仿宋_GB2312"/>
          <w:sz w:val="32"/>
          <w:szCs w:val="32"/>
        </w:rPr>
        <w:t>、评估</w:t>
      </w:r>
      <w:r>
        <w:rPr>
          <w:rFonts w:hint="eastAsia" w:ascii="仿宋_GB2312" w:eastAsia="仿宋_GB2312" w:cs="仿宋_GB2312"/>
          <w:sz w:val="32"/>
          <w:szCs w:val="32"/>
        </w:rPr>
        <w:t>，未</w:t>
      </w:r>
      <w:r>
        <w:rPr>
          <w:rFonts w:ascii="仿宋_GB2312" w:eastAsia="仿宋_GB2312" w:cs="仿宋_GB2312"/>
          <w:sz w:val="32"/>
          <w:szCs w:val="32"/>
        </w:rPr>
        <w:t>明确应急程序、应急保障措施和处置程序</w:t>
      </w:r>
      <w:r>
        <w:rPr>
          <w:rFonts w:hint="eastAsia" w:ascii="仿宋_GB2312" w:eastAsia="仿宋_GB2312" w:cs="仿宋_GB2312"/>
          <w:sz w:val="32"/>
          <w:szCs w:val="32"/>
        </w:rPr>
        <w:t>；</w:t>
      </w:r>
      <w:r>
        <w:rPr>
          <w:rFonts w:ascii="仿宋_GB2312" w:eastAsia="仿宋_GB2312" w:cs="仿宋_GB2312"/>
          <w:sz w:val="32"/>
          <w:szCs w:val="32"/>
        </w:rPr>
        <w:t>三是对于酸再生车间</w:t>
      </w:r>
      <w:r>
        <w:rPr>
          <w:rFonts w:hint="eastAsia" w:ascii="仿宋_GB2312" w:eastAsia="仿宋_GB2312" w:cs="仿宋_GB2312"/>
          <w:sz w:val="32"/>
          <w:szCs w:val="32"/>
        </w:rPr>
        <w:t>存在</w:t>
      </w:r>
      <w:r>
        <w:rPr>
          <w:rFonts w:ascii="仿宋_GB2312" w:eastAsia="仿宋_GB2312" w:cs="仿宋_GB2312"/>
          <w:sz w:val="32"/>
          <w:szCs w:val="32"/>
        </w:rPr>
        <w:t>盐酸</w:t>
      </w:r>
      <w:r>
        <w:rPr>
          <w:rFonts w:hint="eastAsia" w:ascii="仿宋_GB2312" w:eastAsia="仿宋_GB2312" w:cs="仿宋_GB2312"/>
          <w:sz w:val="32"/>
          <w:szCs w:val="32"/>
        </w:rPr>
        <w:t>泄漏</w:t>
      </w:r>
      <w:r>
        <w:rPr>
          <w:rFonts w:ascii="仿宋_GB2312" w:eastAsia="仿宋_GB2312" w:cs="仿宋_GB2312"/>
          <w:sz w:val="32"/>
          <w:szCs w:val="32"/>
        </w:rPr>
        <w:t>潜在风险的易燃易爆</w:t>
      </w:r>
      <w:r>
        <w:rPr>
          <w:rFonts w:hint="eastAsia" w:ascii="仿宋_GB2312" w:eastAsia="仿宋_GB2312" w:cs="仿宋_GB2312"/>
          <w:sz w:val="32"/>
          <w:szCs w:val="32"/>
        </w:rPr>
        <w:t>易</w:t>
      </w:r>
      <w:r>
        <w:rPr>
          <w:rFonts w:ascii="仿宋_GB2312" w:eastAsia="仿宋_GB2312" w:cs="仿宋_GB2312"/>
          <w:sz w:val="32"/>
          <w:szCs w:val="32"/>
        </w:rPr>
        <w:t>腐蚀场所，未编制</w:t>
      </w:r>
      <w:r>
        <w:rPr>
          <w:rFonts w:hint="eastAsia" w:ascii="仿宋_GB2312" w:eastAsia="仿宋_GB2312" w:cs="仿宋_GB2312"/>
          <w:sz w:val="32"/>
          <w:szCs w:val="32"/>
        </w:rPr>
        <w:t>专项预案</w:t>
      </w:r>
      <w:r>
        <w:rPr>
          <w:rFonts w:ascii="仿宋_GB2312" w:eastAsia="仿宋_GB2312" w:cs="仿宋_GB2312"/>
          <w:sz w:val="32"/>
          <w:szCs w:val="32"/>
        </w:rPr>
        <w:t>或现场处置方案。</w:t>
      </w:r>
    </w:p>
    <w:p w14:paraId="490F0F81">
      <w:pPr>
        <w:pStyle w:val="2"/>
        <w:spacing w:line="560" w:lineRule="exact"/>
        <w:ind w:firstLine="640"/>
        <w:rPr>
          <w:rFonts w:ascii="仿宋_GB2312" w:eastAsia="仿宋_GB2312" w:cs="仿宋_GB2312"/>
          <w:sz w:val="32"/>
          <w:szCs w:val="32"/>
        </w:rPr>
      </w:pPr>
      <w:r>
        <w:rPr>
          <w:rFonts w:hint="eastAsia" w:ascii="仿宋_GB2312" w:eastAsia="仿宋_GB2312" w:cs="仿宋_GB2312"/>
          <w:sz w:val="32"/>
          <w:szCs w:val="32"/>
        </w:rPr>
        <w:t>（3）违反了</w:t>
      </w:r>
      <w:r>
        <w:rPr>
          <w:rFonts w:ascii="仿宋_GB2312" w:eastAsia="仿宋_GB2312" w:cs="仿宋_GB2312"/>
          <w:sz w:val="32"/>
          <w:szCs w:val="32"/>
        </w:rPr>
        <w:t>《</w:t>
      </w:r>
      <w:r>
        <w:rPr>
          <w:rFonts w:hint="eastAsia" w:ascii="仿宋_GB2312" w:eastAsia="仿宋_GB2312" w:cs="仿宋_GB2312"/>
          <w:sz w:val="32"/>
          <w:szCs w:val="32"/>
        </w:rPr>
        <w:t>天津市生产经营单位</w:t>
      </w:r>
      <w:r>
        <w:rPr>
          <w:rFonts w:ascii="仿宋_GB2312" w:eastAsia="仿宋_GB2312" w:cs="仿宋_GB2312"/>
          <w:sz w:val="32"/>
          <w:szCs w:val="32"/>
        </w:rPr>
        <w:t>安全生产主体责任规定》</w:t>
      </w:r>
      <w:r>
        <w:rPr>
          <w:rFonts w:hint="eastAsia" w:ascii="仿宋_GB2312" w:eastAsia="仿宋_GB2312" w:cs="仿宋_GB2312"/>
          <w:sz w:val="32"/>
          <w:szCs w:val="32"/>
        </w:rPr>
        <w:t>第二十四条</w:t>
      </w:r>
      <w:r>
        <w:rPr>
          <w:rStyle w:val="12"/>
          <w:rFonts w:ascii="仿宋_GB2312" w:eastAsia="仿宋_GB2312" w:cs="仿宋_GB2312"/>
          <w:sz w:val="32"/>
          <w:szCs w:val="32"/>
        </w:rPr>
        <w:footnoteReference w:id="7"/>
      </w:r>
      <w:r>
        <w:rPr>
          <w:rFonts w:ascii="仿宋_GB2312" w:eastAsia="仿宋_GB2312" w:cs="仿宋_GB2312"/>
          <w:sz w:val="32"/>
          <w:szCs w:val="32"/>
        </w:rPr>
        <w:t>的规定，</w:t>
      </w:r>
      <w:r>
        <w:rPr>
          <w:rFonts w:hint="eastAsia" w:ascii="仿宋_GB2312" w:eastAsia="仿宋_GB2312" w:cs="仿宋_GB2312"/>
          <w:sz w:val="32"/>
          <w:szCs w:val="32"/>
        </w:rPr>
        <w:t>洪精勤公司</w:t>
      </w:r>
      <w:r>
        <w:rPr>
          <w:rFonts w:ascii="仿宋_GB2312" w:eastAsia="仿宋_GB2312" w:cs="仿宋_GB2312"/>
          <w:sz w:val="32"/>
          <w:szCs w:val="32"/>
        </w:rPr>
        <w:t>盲目作业</w:t>
      </w:r>
      <w:r>
        <w:rPr>
          <w:rFonts w:hint="eastAsia" w:ascii="仿宋_GB2312" w:eastAsia="仿宋_GB2312" w:cs="仿宋_GB2312"/>
          <w:sz w:val="32"/>
          <w:szCs w:val="32"/>
        </w:rPr>
        <w:t>、</w:t>
      </w:r>
      <w:r>
        <w:rPr>
          <w:rFonts w:ascii="仿宋_GB2312" w:eastAsia="仿宋_GB2312" w:cs="仿宋_GB2312"/>
          <w:sz w:val="32"/>
          <w:szCs w:val="32"/>
        </w:rPr>
        <w:t>安全失</w:t>
      </w:r>
      <w:r>
        <w:rPr>
          <w:rFonts w:hint="eastAsia" w:ascii="仿宋_GB2312" w:eastAsia="仿宋_GB2312" w:cs="仿宋_GB2312"/>
          <w:sz w:val="32"/>
          <w:szCs w:val="32"/>
        </w:rPr>
        <w:t>管。一是处置</w:t>
      </w:r>
      <w:r>
        <w:rPr>
          <w:rFonts w:ascii="仿宋_GB2312" w:eastAsia="仿宋_GB2312" w:cs="仿宋_GB2312"/>
          <w:sz w:val="32"/>
          <w:szCs w:val="32"/>
        </w:rPr>
        <w:t>盐酸泄漏</w:t>
      </w:r>
      <w:r>
        <w:rPr>
          <w:rFonts w:hint="eastAsia" w:ascii="仿宋_GB2312" w:eastAsia="仿宋_GB2312" w:cs="仿宋_GB2312"/>
          <w:sz w:val="32"/>
          <w:szCs w:val="32"/>
        </w:rPr>
        <w:t>作业前</w:t>
      </w:r>
      <w:r>
        <w:rPr>
          <w:rFonts w:ascii="仿宋_GB2312" w:eastAsia="仿宋_GB2312" w:cs="仿宋_GB2312"/>
          <w:sz w:val="32"/>
          <w:szCs w:val="32"/>
        </w:rPr>
        <w:t>未进行风险分析，未</w:t>
      </w:r>
      <w:r>
        <w:rPr>
          <w:rFonts w:hint="eastAsia" w:ascii="仿宋_GB2312" w:eastAsia="仿宋_GB2312" w:cs="仿宋_GB2312"/>
          <w:sz w:val="32"/>
          <w:szCs w:val="32"/>
        </w:rPr>
        <w:t>对储罐</w:t>
      </w:r>
      <w:r>
        <w:rPr>
          <w:rFonts w:ascii="仿宋_GB2312" w:eastAsia="仿宋_GB2312" w:cs="仿宋_GB2312"/>
          <w:sz w:val="32"/>
          <w:szCs w:val="32"/>
        </w:rPr>
        <w:t>及周围环境采取吹扫、通风</w:t>
      </w:r>
      <w:r>
        <w:rPr>
          <w:rFonts w:hint="eastAsia" w:ascii="仿宋_GB2312" w:eastAsia="仿宋_GB2312" w:cs="仿宋_GB2312"/>
          <w:sz w:val="32"/>
          <w:szCs w:val="32"/>
        </w:rPr>
        <w:t>、</w:t>
      </w:r>
      <w:r>
        <w:rPr>
          <w:rFonts w:ascii="仿宋_GB2312" w:eastAsia="仿宋_GB2312" w:cs="仿宋_GB2312"/>
          <w:sz w:val="32"/>
          <w:szCs w:val="32"/>
        </w:rPr>
        <w:t>检测等安全措施的情况下盲目进行抢维修作业</w:t>
      </w:r>
      <w:r>
        <w:rPr>
          <w:rFonts w:hint="eastAsia" w:ascii="仿宋_GB2312" w:eastAsia="仿宋_GB2312" w:cs="仿宋_GB2312"/>
          <w:sz w:val="32"/>
          <w:szCs w:val="32"/>
        </w:rPr>
        <w:t>；</w:t>
      </w:r>
      <w:r>
        <w:rPr>
          <w:rFonts w:ascii="仿宋_GB2312" w:eastAsia="仿宋_GB2312" w:cs="仿宋_GB2312"/>
          <w:sz w:val="32"/>
          <w:szCs w:val="32"/>
        </w:rPr>
        <w:t>二是在处置过程中未设置安全监护人员进行安全</w:t>
      </w:r>
      <w:r>
        <w:rPr>
          <w:rFonts w:hint="eastAsia" w:ascii="仿宋_GB2312" w:eastAsia="仿宋_GB2312" w:cs="仿宋_GB2312"/>
          <w:sz w:val="32"/>
          <w:szCs w:val="32"/>
        </w:rPr>
        <w:t>管理工作</w:t>
      </w:r>
      <w:r>
        <w:rPr>
          <w:rFonts w:ascii="仿宋_GB2312" w:eastAsia="仿宋_GB2312" w:cs="仿宋_GB2312"/>
          <w:sz w:val="32"/>
          <w:szCs w:val="32"/>
        </w:rPr>
        <w:t>。</w:t>
      </w:r>
    </w:p>
    <w:p w14:paraId="019C1501">
      <w:pPr>
        <w:pStyle w:val="2"/>
        <w:spacing w:line="560" w:lineRule="exact"/>
        <w:ind w:firstLine="640"/>
        <w:rPr>
          <w:rFonts w:ascii="仿宋_GB2312" w:eastAsia="仿宋_GB2312" w:cs="仿宋_GB2312"/>
          <w:sz w:val="32"/>
          <w:szCs w:val="32"/>
        </w:rPr>
      </w:pPr>
      <w:r>
        <w:rPr>
          <w:rFonts w:hint="eastAsia" w:ascii="仿宋_GB2312" w:eastAsia="仿宋_GB2312" w:cs="仿宋_GB2312"/>
          <w:sz w:val="32"/>
          <w:szCs w:val="32"/>
        </w:rPr>
        <w:t>（4）违反了《中华人民共和国</w:t>
      </w:r>
      <w:r>
        <w:rPr>
          <w:rFonts w:ascii="仿宋_GB2312" w:eastAsia="仿宋_GB2312" w:cs="仿宋_GB2312"/>
          <w:sz w:val="32"/>
          <w:szCs w:val="32"/>
        </w:rPr>
        <w:t>安全生产法</w:t>
      </w:r>
      <w:r>
        <w:rPr>
          <w:rFonts w:hint="eastAsia" w:ascii="仿宋_GB2312" w:eastAsia="仿宋_GB2312" w:cs="仿宋_GB2312"/>
          <w:sz w:val="32"/>
          <w:szCs w:val="32"/>
        </w:rPr>
        <w:t>》第四十四条</w:t>
      </w:r>
      <w:r>
        <w:rPr>
          <w:rStyle w:val="12"/>
          <w:rFonts w:ascii="仿宋_GB2312" w:eastAsia="仿宋_GB2312" w:cs="仿宋_GB2312"/>
          <w:sz w:val="32"/>
          <w:szCs w:val="32"/>
        </w:rPr>
        <w:footnoteReference w:id="8"/>
      </w:r>
      <w:r>
        <w:rPr>
          <w:rFonts w:ascii="仿宋_GB2312" w:eastAsia="仿宋_GB2312" w:cs="仿宋_GB2312"/>
          <w:sz w:val="32"/>
          <w:szCs w:val="32"/>
        </w:rPr>
        <w:t>的规定</w:t>
      </w:r>
      <w:r>
        <w:rPr>
          <w:rFonts w:hint="eastAsia" w:ascii="仿宋_GB2312" w:eastAsia="仿宋_GB2312" w:cs="仿宋_GB2312"/>
          <w:sz w:val="32"/>
          <w:szCs w:val="32"/>
        </w:rPr>
        <w:t>，洪精勤</w:t>
      </w:r>
      <w:r>
        <w:rPr>
          <w:rFonts w:ascii="仿宋_GB2312" w:eastAsia="仿宋_GB2312" w:cs="仿宋_GB2312"/>
          <w:sz w:val="32"/>
          <w:szCs w:val="32"/>
        </w:rPr>
        <w:t>公司</w:t>
      </w:r>
      <w:r>
        <w:rPr>
          <w:rFonts w:hint="eastAsia" w:ascii="仿宋_GB2312" w:eastAsia="仿宋_GB2312" w:cs="仿宋_GB2312"/>
          <w:sz w:val="32"/>
          <w:szCs w:val="32"/>
        </w:rPr>
        <w:t>未</w:t>
      </w:r>
      <w:r>
        <w:rPr>
          <w:rFonts w:ascii="仿宋_GB2312" w:eastAsia="仿宋_GB2312" w:cs="仿宋_GB2312"/>
          <w:sz w:val="32"/>
          <w:szCs w:val="32"/>
        </w:rPr>
        <w:t>落实</w:t>
      </w:r>
      <w:r>
        <w:rPr>
          <w:rFonts w:hint="eastAsia" w:ascii="仿宋_GB2312" w:eastAsia="仿宋_GB2312" w:cs="仿宋_GB2312"/>
          <w:sz w:val="32"/>
          <w:szCs w:val="32"/>
        </w:rPr>
        <w:t>安全</w:t>
      </w:r>
      <w:r>
        <w:rPr>
          <w:rFonts w:ascii="仿宋_GB2312" w:eastAsia="仿宋_GB2312" w:cs="仿宋_GB2312"/>
          <w:sz w:val="32"/>
          <w:szCs w:val="32"/>
        </w:rPr>
        <w:t>教育</w:t>
      </w:r>
      <w:r>
        <w:rPr>
          <w:rFonts w:hint="eastAsia" w:ascii="仿宋_GB2312" w:eastAsia="仿宋_GB2312" w:cs="仿宋_GB2312"/>
          <w:sz w:val="32"/>
          <w:szCs w:val="32"/>
        </w:rPr>
        <w:t>培训制度</w:t>
      </w:r>
      <w:r>
        <w:rPr>
          <w:rFonts w:ascii="仿宋_GB2312" w:eastAsia="仿宋_GB2312" w:cs="仿宋_GB2312"/>
          <w:sz w:val="32"/>
          <w:szCs w:val="32"/>
        </w:rPr>
        <w:t>，</w:t>
      </w:r>
      <w:r>
        <w:rPr>
          <w:rFonts w:hint="eastAsia" w:ascii="仿宋_GB2312" w:eastAsia="仿宋_GB2312" w:cs="仿宋_GB2312"/>
          <w:sz w:val="32"/>
          <w:szCs w:val="32"/>
        </w:rPr>
        <w:t>未对委派至</w:t>
      </w:r>
      <w:r>
        <w:rPr>
          <w:rFonts w:ascii="仿宋_GB2312" w:eastAsia="仿宋_GB2312" w:cs="仿宋_GB2312"/>
          <w:sz w:val="32"/>
          <w:szCs w:val="32"/>
        </w:rPr>
        <w:t>酸再生车间</w:t>
      </w:r>
      <w:r>
        <w:rPr>
          <w:rFonts w:hint="eastAsia" w:ascii="仿宋_GB2312" w:eastAsia="仿宋_GB2312" w:cs="仿宋_GB2312"/>
          <w:sz w:val="32"/>
          <w:szCs w:val="32"/>
        </w:rPr>
        <w:t>从业人员进行</w:t>
      </w:r>
      <w:r>
        <w:rPr>
          <w:rFonts w:ascii="仿宋_GB2312" w:eastAsia="仿宋_GB2312" w:cs="仿宋_GB2312"/>
          <w:sz w:val="32"/>
          <w:szCs w:val="32"/>
        </w:rPr>
        <w:t>酸再生岗位操作规程、</w:t>
      </w:r>
      <w:r>
        <w:rPr>
          <w:rFonts w:hint="eastAsia" w:ascii="仿宋_GB2312" w:eastAsia="仿宋_GB2312" w:cs="仿宋_GB2312"/>
          <w:sz w:val="32"/>
          <w:szCs w:val="32"/>
        </w:rPr>
        <w:t>盐酸</w:t>
      </w:r>
      <w:r>
        <w:rPr>
          <w:rFonts w:ascii="仿宋_GB2312" w:eastAsia="仿宋_GB2312" w:cs="仿宋_GB2312"/>
          <w:sz w:val="32"/>
          <w:szCs w:val="32"/>
        </w:rPr>
        <w:t>泄漏处置等方面的</w:t>
      </w:r>
      <w:r>
        <w:rPr>
          <w:rFonts w:hint="eastAsia" w:ascii="仿宋_GB2312" w:eastAsia="仿宋_GB2312" w:cs="仿宋_GB2312"/>
          <w:sz w:val="32"/>
          <w:szCs w:val="32"/>
        </w:rPr>
        <w:t>教育和</w:t>
      </w:r>
      <w:r>
        <w:rPr>
          <w:rFonts w:ascii="仿宋_GB2312" w:eastAsia="仿宋_GB2312" w:cs="仿宋_GB2312"/>
          <w:sz w:val="32"/>
          <w:szCs w:val="32"/>
        </w:rPr>
        <w:t>培训，从业人员不</w:t>
      </w:r>
      <w:r>
        <w:rPr>
          <w:rFonts w:hint="eastAsia" w:ascii="仿宋_GB2312" w:eastAsia="仿宋_GB2312" w:cs="仿宋_GB2312"/>
          <w:sz w:val="32"/>
          <w:szCs w:val="32"/>
        </w:rPr>
        <w:t>具备处置</w:t>
      </w:r>
      <w:r>
        <w:rPr>
          <w:rFonts w:ascii="仿宋_GB2312" w:eastAsia="仿宋_GB2312" w:cs="仿宋_GB2312"/>
          <w:sz w:val="32"/>
          <w:szCs w:val="32"/>
        </w:rPr>
        <w:t>盐酸泄漏</w:t>
      </w:r>
      <w:r>
        <w:rPr>
          <w:rFonts w:hint="eastAsia" w:ascii="仿宋_GB2312" w:eastAsia="仿宋_GB2312" w:cs="仿宋_GB2312"/>
          <w:sz w:val="32"/>
          <w:szCs w:val="32"/>
        </w:rPr>
        <w:t>作业方面的安全生产知识及</w:t>
      </w:r>
      <w:r>
        <w:rPr>
          <w:rFonts w:ascii="仿宋_GB2312" w:eastAsia="仿宋_GB2312" w:cs="仿宋_GB2312"/>
          <w:sz w:val="32"/>
          <w:szCs w:val="32"/>
        </w:rPr>
        <w:t>应急处置能力。</w:t>
      </w:r>
    </w:p>
    <w:p w14:paraId="7F6AFD3E">
      <w:pPr>
        <w:pStyle w:val="2"/>
        <w:spacing w:line="560" w:lineRule="exact"/>
        <w:ind w:firstLine="640"/>
        <w:rPr>
          <w:rFonts w:ascii="仿宋_GB2312" w:eastAsia="仿宋_GB2312" w:cs="仿宋_GB2312"/>
          <w:sz w:val="32"/>
          <w:szCs w:val="32"/>
        </w:rPr>
      </w:pPr>
      <w:r>
        <w:rPr>
          <w:rFonts w:hint="eastAsia" w:ascii="楷体" w:hAnsi="楷体" w:eastAsia="楷体"/>
          <w:sz w:val="32"/>
          <w:szCs w:val="32"/>
        </w:rPr>
        <w:t>（三）事故性质</w:t>
      </w:r>
    </w:p>
    <w:p w14:paraId="2FF025E8">
      <w:pPr>
        <w:spacing w:line="560" w:lineRule="exact"/>
        <w:ind w:firstLine="640" w:firstLineChars="200"/>
        <w:jc w:val="left"/>
        <w:rPr>
          <w:rFonts w:ascii="仿宋_GB2312" w:eastAsia="仿宋_GB2312" w:cs="仿宋_GB2312"/>
          <w:sz w:val="32"/>
          <w:szCs w:val="32"/>
        </w:rPr>
      </w:pPr>
      <w:r>
        <w:rPr>
          <w:rFonts w:hint="eastAsia" w:ascii="仿宋_GB2312" w:eastAsia="仿宋_GB2312" w:cs="仿宋_GB2312"/>
          <w:sz w:val="32"/>
          <w:szCs w:val="32"/>
        </w:rPr>
        <w:t>事故</w:t>
      </w:r>
      <w:r>
        <w:rPr>
          <w:rFonts w:ascii="仿宋_GB2312" w:eastAsia="仿宋_GB2312" w:cs="仿宋_GB2312"/>
          <w:sz w:val="32"/>
          <w:szCs w:val="32"/>
        </w:rPr>
        <w:t>调查组认定，</w:t>
      </w:r>
      <w:r>
        <w:rPr>
          <w:rFonts w:hint="eastAsia" w:ascii="仿宋_GB2312" w:eastAsia="仿宋_GB2312" w:cs="仿宋_GB2312"/>
          <w:sz w:val="32"/>
          <w:szCs w:val="32"/>
        </w:rPr>
        <w:t>天津市</w:t>
      </w:r>
      <w:r>
        <w:rPr>
          <w:rFonts w:ascii="仿宋_GB2312" w:eastAsia="仿宋_GB2312" w:cs="仿宋_GB2312"/>
          <w:sz w:val="32"/>
          <w:szCs w:val="32"/>
        </w:rPr>
        <w:t>富仁板带有限公司</w:t>
      </w:r>
      <w:r>
        <w:rPr>
          <w:rFonts w:hint="eastAsia" w:ascii="仿宋_GB2312" w:eastAsia="仿宋_GB2312" w:cs="仿宋_GB2312"/>
          <w:sz w:val="32"/>
          <w:szCs w:val="32"/>
        </w:rPr>
        <w:t>“6·6”爆炸事故是</w:t>
      </w:r>
      <w:r>
        <w:rPr>
          <w:rFonts w:ascii="仿宋_GB2312" w:eastAsia="仿宋_GB2312" w:cs="仿宋_GB2312"/>
          <w:sz w:val="32"/>
          <w:szCs w:val="32"/>
        </w:rPr>
        <w:t>一起生产安全责任事故。</w:t>
      </w:r>
      <w:r>
        <w:rPr>
          <w:rFonts w:hint="eastAsia" w:ascii="仿宋_GB2312" w:eastAsia="仿宋_GB2312" w:cs="仿宋_GB2312"/>
          <w:sz w:val="32"/>
          <w:szCs w:val="32"/>
        </w:rPr>
        <w:t>富仁公司</w:t>
      </w:r>
      <w:r>
        <w:rPr>
          <w:rFonts w:ascii="仿宋_GB2312" w:eastAsia="仿宋_GB2312" w:cs="仿宋_GB2312"/>
          <w:sz w:val="32"/>
          <w:szCs w:val="32"/>
        </w:rPr>
        <w:t>于</w:t>
      </w:r>
      <w:r>
        <w:rPr>
          <w:rFonts w:hint="eastAsia" w:ascii="仿宋_GB2312" w:eastAsia="仿宋_GB2312" w:cs="仿宋_GB2312"/>
          <w:sz w:val="32"/>
          <w:szCs w:val="32"/>
        </w:rPr>
        <w:t>6月6日15时</w:t>
      </w:r>
      <w:r>
        <w:rPr>
          <w:rFonts w:ascii="仿宋_GB2312" w:eastAsia="仿宋_GB2312" w:cs="仿宋_GB2312"/>
          <w:sz w:val="32"/>
          <w:szCs w:val="32"/>
        </w:rPr>
        <w:t>许上报了事故情况，</w:t>
      </w:r>
      <w:r>
        <w:rPr>
          <w:rFonts w:hint="eastAsia" w:ascii="仿宋_GB2312" w:eastAsia="仿宋_GB2312" w:cs="仿宋_GB2312"/>
          <w:sz w:val="32"/>
          <w:szCs w:val="32"/>
        </w:rPr>
        <w:t>属</w:t>
      </w:r>
      <w:r>
        <w:rPr>
          <w:rFonts w:hint="eastAsia" w:ascii="仿宋_GB2312" w:eastAsia="仿宋_GB2312" w:cs="仿宋_GB2312"/>
          <w:sz w:val="32"/>
          <w:szCs w:val="32"/>
          <w:lang w:eastAsia="zh-CN"/>
        </w:rPr>
        <w:t>按时</w:t>
      </w:r>
      <w:r>
        <w:rPr>
          <w:rFonts w:ascii="仿宋_GB2312" w:eastAsia="仿宋_GB2312" w:cs="仿宋_GB2312"/>
          <w:sz w:val="32"/>
          <w:szCs w:val="32"/>
        </w:rPr>
        <w:t>上报。</w:t>
      </w:r>
    </w:p>
    <w:p w14:paraId="0B5BB024">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五、对事故有关责任单位及</w:t>
      </w:r>
      <w:r>
        <w:rPr>
          <w:rFonts w:ascii="黑体" w:hAnsi="黑体" w:eastAsia="黑体" w:cs="黑体"/>
          <w:sz w:val="32"/>
          <w:szCs w:val="32"/>
        </w:rPr>
        <w:t>人员</w:t>
      </w:r>
      <w:r>
        <w:rPr>
          <w:rFonts w:hint="eastAsia" w:ascii="黑体" w:hAnsi="黑体" w:eastAsia="黑体" w:cs="黑体"/>
          <w:sz w:val="32"/>
          <w:szCs w:val="32"/>
        </w:rPr>
        <w:t>的处理建议</w:t>
      </w:r>
    </w:p>
    <w:p w14:paraId="1ED38CAB">
      <w:pPr>
        <w:spacing w:line="560" w:lineRule="exact"/>
        <w:ind w:firstLine="640" w:firstLineChars="200"/>
        <w:jc w:val="left"/>
        <w:rPr>
          <w:rFonts w:ascii="仿宋_GB2312" w:hAnsi="黑体" w:eastAsia="仿宋_GB2312" w:cs="黑体"/>
          <w:sz w:val="32"/>
          <w:szCs w:val="32"/>
        </w:rPr>
      </w:pPr>
      <w:r>
        <w:rPr>
          <w:rFonts w:hint="eastAsia" w:ascii="楷体" w:hAnsi="楷体" w:eastAsia="楷体"/>
          <w:sz w:val="32"/>
          <w:szCs w:val="32"/>
        </w:rPr>
        <w:t>（一</w:t>
      </w:r>
      <w:r>
        <w:rPr>
          <w:rFonts w:ascii="楷体" w:hAnsi="楷体" w:eastAsia="楷体"/>
          <w:sz w:val="32"/>
          <w:szCs w:val="32"/>
        </w:rPr>
        <w:t>）</w:t>
      </w:r>
      <w:r>
        <w:rPr>
          <w:rFonts w:hint="eastAsia" w:ascii="楷体" w:hAnsi="楷体" w:eastAsia="楷体"/>
          <w:sz w:val="32"/>
          <w:szCs w:val="32"/>
        </w:rPr>
        <w:t>建议给予行政处罚的单位</w:t>
      </w:r>
    </w:p>
    <w:p w14:paraId="0451B526">
      <w:pPr>
        <w:spacing w:line="56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1.富仁公司</w:t>
      </w:r>
    </w:p>
    <w:p w14:paraId="0C2CC74C">
      <w:pPr>
        <w:spacing w:line="56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富仁公司</w:t>
      </w:r>
      <w:r>
        <w:rPr>
          <w:rFonts w:ascii="仿宋_GB2312" w:hAnsi="黑体" w:eastAsia="仿宋_GB2312" w:cs="黑体"/>
          <w:sz w:val="32"/>
          <w:szCs w:val="32"/>
        </w:rPr>
        <w:t>未</w:t>
      </w:r>
      <w:r>
        <w:rPr>
          <w:rFonts w:hint="eastAsia" w:ascii="仿宋_GB2312" w:hAnsi="黑体" w:eastAsia="仿宋_GB2312" w:cs="黑体"/>
          <w:sz w:val="32"/>
          <w:szCs w:val="32"/>
        </w:rPr>
        <w:t>落实</w:t>
      </w:r>
      <w:r>
        <w:rPr>
          <w:rFonts w:ascii="仿宋_GB2312" w:hAnsi="黑体" w:eastAsia="仿宋_GB2312" w:cs="黑体"/>
          <w:sz w:val="32"/>
          <w:szCs w:val="32"/>
        </w:rPr>
        <w:t>安全生产主体责任，</w:t>
      </w:r>
      <w:r>
        <w:rPr>
          <w:rFonts w:hint="eastAsia" w:ascii="仿宋_GB2312" w:hAnsi="黑体" w:eastAsia="仿宋_GB2312" w:cs="黑体"/>
          <w:sz w:val="32"/>
          <w:szCs w:val="32"/>
        </w:rPr>
        <w:t>存在</w:t>
      </w:r>
      <w:r>
        <w:rPr>
          <w:rFonts w:ascii="仿宋_GB2312" w:hAnsi="黑体" w:eastAsia="仿宋_GB2312" w:cs="黑体"/>
          <w:sz w:val="32"/>
          <w:szCs w:val="32"/>
        </w:rPr>
        <w:t>编制的应急预案</w:t>
      </w:r>
      <w:r>
        <w:rPr>
          <w:rFonts w:hint="eastAsia" w:ascii="仿宋_GB2312" w:hAnsi="黑体" w:eastAsia="仿宋_GB2312" w:cs="黑体"/>
          <w:sz w:val="32"/>
          <w:szCs w:val="32"/>
        </w:rPr>
        <w:t>、</w:t>
      </w:r>
      <w:r>
        <w:rPr>
          <w:rFonts w:ascii="仿宋_GB2312" w:hAnsi="黑体" w:eastAsia="仿宋_GB2312" w:cs="黑体"/>
          <w:sz w:val="32"/>
          <w:szCs w:val="32"/>
        </w:rPr>
        <w:t>现场处置方案不全面；隐患排查落实不到位</w:t>
      </w:r>
      <w:r>
        <w:rPr>
          <w:rFonts w:hint="eastAsia" w:ascii="仿宋_GB2312" w:hAnsi="黑体" w:eastAsia="仿宋_GB2312" w:cs="黑体"/>
          <w:sz w:val="32"/>
          <w:szCs w:val="32"/>
        </w:rPr>
        <w:t>；易燃易爆场所</w:t>
      </w:r>
      <w:r>
        <w:rPr>
          <w:rFonts w:ascii="仿宋_GB2312" w:hAnsi="黑体" w:eastAsia="仿宋_GB2312" w:cs="黑体"/>
          <w:sz w:val="32"/>
          <w:szCs w:val="32"/>
        </w:rPr>
        <w:t>未</w:t>
      </w:r>
      <w:r>
        <w:rPr>
          <w:rFonts w:ascii="仿宋_GB2312" w:eastAsia="仿宋_GB2312" w:cs="仿宋_GB2312"/>
          <w:sz w:val="32"/>
          <w:szCs w:val="32"/>
        </w:rPr>
        <w:t>设置可燃气体报警装置</w:t>
      </w:r>
      <w:r>
        <w:rPr>
          <w:rFonts w:ascii="仿宋_GB2312" w:hAnsi="黑体" w:eastAsia="仿宋_GB2312" w:cs="黑体"/>
          <w:sz w:val="32"/>
          <w:szCs w:val="32"/>
        </w:rPr>
        <w:t>等问题，对事故发生负有责任。依据</w:t>
      </w:r>
      <w:r>
        <w:rPr>
          <w:rFonts w:hint="eastAsia" w:ascii="仿宋_GB2312" w:hAnsi="黑体" w:eastAsia="仿宋_GB2312" w:cs="黑体"/>
          <w:sz w:val="32"/>
          <w:szCs w:val="32"/>
        </w:rPr>
        <w:t>《中华人民共和国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w:t>
      </w:r>
      <w:r>
        <w:rPr>
          <w:rFonts w:ascii="仿宋_GB2312" w:hAnsi="黑体" w:eastAsia="仿宋_GB2312" w:cs="黑体"/>
          <w:sz w:val="32"/>
          <w:szCs w:val="32"/>
        </w:rPr>
        <w:t>一百一十四条</w:t>
      </w:r>
      <w:r>
        <w:rPr>
          <w:rFonts w:hint="eastAsia" w:ascii="仿宋_GB2312" w:hAnsi="黑体" w:eastAsia="仿宋_GB2312" w:cs="黑体"/>
          <w:sz w:val="32"/>
          <w:szCs w:val="32"/>
        </w:rPr>
        <w:t>第（一）项</w:t>
      </w:r>
      <w:r>
        <w:rPr>
          <w:rStyle w:val="12"/>
          <w:rFonts w:ascii="仿宋_GB2312" w:hAnsi="黑体" w:eastAsia="仿宋_GB2312" w:cs="黑体"/>
          <w:sz w:val="32"/>
          <w:szCs w:val="32"/>
        </w:rPr>
        <w:footnoteReference w:id="9"/>
      </w:r>
      <w:r>
        <w:rPr>
          <w:rFonts w:ascii="仿宋_GB2312" w:hAnsi="黑体" w:eastAsia="仿宋_GB2312" w:cs="黑体"/>
          <w:sz w:val="32"/>
          <w:szCs w:val="32"/>
        </w:rPr>
        <w:t>的规定，</w:t>
      </w:r>
      <w:r>
        <w:rPr>
          <w:rFonts w:hint="eastAsia" w:ascii="仿宋_GB2312" w:hAnsi="黑体" w:eastAsia="仿宋_GB2312" w:cs="黑体"/>
          <w:sz w:val="32"/>
          <w:szCs w:val="32"/>
        </w:rPr>
        <w:t>建议</w:t>
      </w:r>
      <w:r>
        <w:rPr>
          <w:rFonts w:ascii="仿宋_GB2312" w:hAnsi="黑体" w:eastAsia="仿宋_GB2312" w:cs="黑体"/>
          <w:sz w:val="32"/>
          <w:szCs w:val="32"/>
        </w:rPr>
        <w:t>由区应急管理局对该</w:t>
      </w:r>
      <w:r>
        <w:rPr>
          <w:rFonts w:hint="eastAsia" w:ascii="仿宋_GB2312" w:hAnsi="黑体" w:eastAsia="仿宋_GB2312" w:cs="黑体"/>
          <w:sz w:val="32"/>
          <w:szCs w:val="32"/>
        </w:rPr>
        <w:t>公司进行</w:t>
      </w:r>
      <w:r>
        <w:rPr>
          <w:rFonts w:ascii="仿宋_GB2312" w:hAnsi="黑体" w:eastAsia="仿宋_GB2312" w:cs="黑体"/>
          <w:sz w:val="32"/>
          <w:szCs w:val="32"/>
        </w:rPr>
        <w:t>行政处罚。</w:t>
      </w:r>
    </w:p>
    <w:p w14:paraId="31CD0A71">
      <w:pPr>
        <w:spacing w:line="560" w:lineRule="exact"/>
        <w:ind w:firstLine="640" w:firstLineChars="200"/>
        <w:rPr>
          <w:rFonts w:ascii="仿宋_GB2312" w:hAnsi="黑体" w:eastAsia="仿宋_GB2312" w:cs="黑体"/>
          <w:sz w:val="32"/>
          <w:szCs w:val="32"/>
        </w:rPr>
      </w:pPr>
      <w:r>
        <w:rPr>
          <w:rFonts w:ascii="仿宋_GB2312" w:hAnsi="黑体" w:eastAsia="仿宋_GB2312" w:cs="黑体"/>
          <w:sz w:val="32"/>
          <w:szCs w:val="32"/>
        </w:rPr>
        <w:t>2</w:t>
      </w:r>
      <w:r>
        <w:rPr>
          <w:rFonts w:hint="eastAsia" w:ascii="仿宋_GB2312" w:hAnsi="黑体" w:eastAsia="仿宋_GB2312" w:cs="黑体"/>
          <w:sz w:val="32"/>
          <w:szCs w:val="32"/>
        </w:rPr>
        <w:t>.洪精勤</w:t>
      </w:r>
      <w:r>
        <w:rPr>
          <w:rFonts w:ascii="仿宋_GB2312" w:hAnsi="黑体" w:eastAsia="仿宋_GB2312" w:cs="黑体"/>
          <w:sz w:val="32"/>
          <w:szCs w:val="32"/>
        </w:rPr>
        <w:t>公司</w:t>
      </w:r>
    </w:p>
    <w:p w14:paraId="2AB81061">
      <w:pPr>
        <w:spacing w:line="56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洪精勤</w:t>
      </w:r>
      <w:r>
        <w:rPr>
          <w:rFonts w:ascii="仿宋_GB2312" w:hAnsi="黑体" w:eastAsia="仿宋_GB2312" w:cs="黑体"/>
          <w:sz w:val="32"/>
          <w:szCs w:val="32"/>
        </w:rPr>
        <w:t>公司未落实安全生产主体责任，存在</w:t>
      </w:r>
      <w:r>
        <w:rPr>
          <w:rFonts w:hint="eastAsia" w:ascii="仿宋_GB2312" w:eastAsia="仿宋_GB2312" w:cs="仿宋_GB2312"/>
          <w:sz w:val="32"/>
          <w:szCs w:val="32"/>
        </w:rPr>
        <w:t>安全生产</w:t>
      </w:r>
      <w:r>
        <w:rPr>
          <w:rFonts w:ascii="仿宋_GB2312" w:eastAsia="仿宋_GB2312" w:cs="仿宋_GB2312"/>
          <w:sz w:val="32"/>
          <w:szCs w:val="32"/>
        </w:rPr>
        <w:t>责任制和安全生产规章制度不健全</w:t>
      </w:r>
      <w:r>
        <w:rPr>
          <w:rFonts w:hint="eastAsia" w:ascii="仿宋_GB2312" w:eastAsia="仿宋_GB2312" w:cs="仿宋_GB2312"/>
          <w:sz w:val="32"/>
          <w:szCs w:val="32"/>
        </w:rPr>
        <w:t>；编制的应急预案不健全；盲目作业</w:t>
      </w:r>
      <w:r>
        <w:rPr>
          <w:rFonts w:ascii="仿宋_GB2312" w:eastAsia="仿宋_GB2312" w:cs="仿宋_GB2312"/>
          <w:sz w:val="32"/>
          <w:szCs w:val="32"/>
        </w:rPr>
        <w:t>，</w:t>
      </w:r>
      <w:r>
        <w:rPr>
          <w:rFonts w:hint="eastAsia" w:ascii="仿宋_GB2312" w:eastAsia="仿宋_GB2312" w:cs="仿宋_GB2312"/>
          <w:sz w:val="32"/>
          <w:szCs w:val="32"/>
        </w:rPr>
        <w:t>安全监护人员</w:t>
      </w:r>
      <w:r>
        <w:rPr>
          <w:rFonts w:ascii="仿宋_GB2312" w:eastAsia="仿宋_GB2312" w:cs="仿宋_GB2312"/>
          <w:sz w:val="32"/>
          <w:szCs w:val="32"/>
        </w:rPr>
        <w:t>缺失</w:t>
      </w:r>
      <w:r>
        <w:rPr>
          <w:rFonts w:hint="eastAsia" w:ascii="仿宋_GB2312" w:eastAsia="仿宋_GB2312" w:cs="仿宋_GB2312"/>
          <w:sz w:val="32"/>
          <w:szCs w:val="32"/>
        </w:rPr>
        <w:t>；未</w:t>
      </w:r>
      <w:r>
        <w:rPr>
          <w:rFonts w:ascii="仿宋_GB2312" w:eastAsia="仿宋_GB2312" w:cs="仿宋_GB2312"/>
          <w:sz w:val="32"/>
          <w:szCs w:val="32"/>
        </w:rPr>
        <w:t>落实</w:t>
      </w:r>
      <w:r>
        <w:rPr>
          <w:rFonts w:hint="eastAsia" w:ascii="仿宋_GB2312" w:eastAsia="仿宋_GB2312" w:cs="仿宋_GB2312"/>
          <w:sz w:val="32"/>
          <w:szCs w:val="32"/>
        </w:rPr>
        <w:t>安全</w:t>
      </w:r>
      <w:r>
        <w:rPr>
          <w:rFonts w:ascii="仿宋_GB2312" w:eastAsia="仿宋_GB2312" w:cs="仿宋_GB2312"/>
          <w:sz w:val="32"/>
          <w:szCs w:val="32"/>
        </w:rPr>
        <w:t>教育</w:t>
      </w:r>
      <w:r>
        <w:rPr>
          <w:rFonts w:hint="eastAsia" w:ascii="仿宋_GB2312" w:eastAsia="仿宋_GB2312" w:cs="仿宋_GB2312"/>
          <w:sz w:val="32"/>
          <w:szCs w:val="32"/>
        </w:rPr>
        <w:t>培训制度等问题</w:t>
      </w:r>
      <w:r>
        <w:rPr>
          <w:rFonts w:ascii="仿宋_GB2312" w:eastAsia="仿宋_GB2312" w:cs="仿宋_GB2312"/>
          <w:sz w:val="32"/>
          <w:szCs w:val="32"/>
        </w:rPr>
        <w:t>，对事故发生负有责任。</w:t>
      </w:r>
      <w:r>
        <w:rPr>
          <w:rFonts w:ascii="仿宋_GB2312" w:hAnsi="黑体" w:eastAsia="仿宋_GB2312" w:cs="黑体"/>
          <w:sz w:val="32"/>
          <w:szCs w:val="32"/>
        </w:rPr>
        <w:t>依据</w:t>
      </w:r>
      <w:r>
        <w:rPr>
          <w:rFonts w:hint="eastAsia" w:ascii="仿宋_GB2312" w:hAnsi="黑体" w:eastAsia="仿宋_GB2312" w:cs="黑体"/>
          <w:sz w:val="32"/>
          <w:szCs w:val="32"/>
        </w:rPr>
        <w:t>《中华人民共和国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w:t>
      </w:r>
      <w:r>
        <w:rPr>
          <w:rFonts w:ascii="仿宋_GB2312" w:hAnsi="黑体" w:eastAsia="仿宋_GB2312" w:cs="黑体"/>
          <w:sz w:val="32"/>
          <w:szCs w:val="32"/>
        </w:rPr>
        <w:t>一百一十四条</w:t>
      </w:r>
      <w:r>
        <w:rPr>
          <w:rFonts w:hint="eastAsia" w:ascii="仿宋_GB2312" w:hAnsi="黑体" w:eastAsia="仿宋_GB2312" w:cs="黑体"/>
          <w:sz w:val="32"/>
          <w:szCs w:val="32"/>
        </w:rPr>
        <w:t>第（一）项</w:t>
      </w:r>
      <w:r>
        <w:rPr>
          <w:rFonts w:ascii="仿宋_GB2312" w:hAnsi="黑体" w:eastAsia="仿宋_GB2312" w:cs="黑体"/>
          <w:sz w:val="32"/>
          <w:szCs w:val="32"/>
        </w:rPr>
        <w:t>的规定，</w:t>
      </w:r>
      <w:r>
        <w:rPr>
          <w:rFonts w:hint="eastAsia" w:ascii="仿宋_GB2312" w:hAnsi="黑体" w:eastAsia="仿宋_GB2312" w:cs="黑体"/>
          <w:sz w:val="32"/>
          <w:szCs w:val="32"/>
        </w:rPr>
        <w:t>建议</w:t>
      </w:r>
      <w:r>
        <w:rPr>
          <w:rFonts w:ascii="仿宋_GB2312" w:hAnsi="黑体" w:eastAsia="仿宋_GB2312" w:cs="黑体"/>
          <w:sz w:val="32"/>
          <w:szCs w:val="32"/>
        </w:rPr>
        <w:t>由区应急管理局对该</w:t>
      </w:r>
      <w:r>
        <w:rPr>
          <w:rFonts w:hint="eastAsia" w:ascii="仿宋_GB2312" w:hAnsi="黑体" w:eastAsia="仿宋_GB2312" w:cs="黑体"/>
          <w:sz w:val="32"/>
          <w:szCs w:val="32"/>
        </w:rPr>
        <w:t>公司进行</w:t>
      </w:r>
      <w:r>
        <w:rPr>
          <w:rFonts w:ascii="仿宋_GB2312" w:hAnsi="黑体" w:eastAsia="仿宋_GB2312" w:cs="黑体"/>
          <w:sz w:val="32"/>
          <w:szCs w:val="32"/>
        </w:rPr>
        <w:t>行政处罚。</w:t>
      </w:r>
    </w:p>
    <w:p w14:paraId="44309C2C">
      <w:pPr>
        <w:spacing w:line="560" w:lineRule="exact"/>
        <w:ind w:firstLine="640" w:firstLineChars="200"/>
        <w:jc w:val="left"/>
        <w:rPr>
          <w:rFonts w:ascii="楷体" w:hAnsi="楷体" w:eastAsia="楷体"/>
          <w:sz w:val="32"/>
          <w:szCs w:val="32"/>
        </w:rPr>
      </w:pPr>
      <w:r>
        <w:rPr>
          <w:rFonts w:hint="eastAsia" w:ascii="楷体" w:hAnsi="楷体" w:eastAsia="楷体"/>
          <w:sz w:val="32"/>
          <w:szCs w:val="32"/>
        </w:rPr>
        <w:t>（二</w:t>
      </w:r>
      <w:r>
        <w:rPr>
          <w:rFonts w:ascii="楷体" w:hAnsi="楷体" w:eastAsia="楷体"/>
          <w:sz w:val="32"/>
          <w:szCs w:val="32"/>
        </w:rPr>
        <w:t>）</w:t>
      </w:r>
      <w:r>
        <w:rPr>
          <w:rFonts w:hint="eastAsia" w:ascii="楷体" w:hAnsi="楷体" w:eastAsia="楷体"/>
          <w:sz w:val="32"/>
          <w:szCs w:val="32"/>
        </w:rPr>
        <w:t>建议给予行政处罚的责任人</w:t>
      </w:r>
    </w:p>
    <w:p w14:paraId="111A3B73">
      <w:pPr>
        <w:pStyle w:val="2"/>
        <w:spacing w:line="560" w:lineRule="exact"/>
        <w:ind w:firstLine="640"/>
        <w:rPr>
          <w:rFonts w:ascii="仿宋_GB2312" w:hAnsi="黑体" w:eastAsia="仿宋_GB2312" w:cs="黑体"/>
          <w:sz w:val="32"/>
          <w:szCs w:val="32"/>
        </w:rPr>
      </w:pPr>
      <w:r>
        <w:rPr>
          <w:rFonts w:hint="eastAsia" w:ascii="仿宋_GB2312" w:hAnsi="黑体" w:eastAsia="仿宋_GB2312" w:cs="黑体"/>
          <w:sz w:val="32"/>
          <w:szCs w:val="32"/>
        </w:rPr>
        <w:t>1.周金星</w:t>
      </w:r>
    </w:p>
    <w:p w14:paraId="6D444E57">
      <w:pPr>
        <w:pStyle w:val="2"/>
        <w:spacing w:line="560" w:lineRule="exact"/>
        <w:ind w:firstLine="640"/>
        <w:rPr>
          <w:rFonts w:ascii="仿宋_GB2312" w:hAnsi="黑体" w:eastAsia="仿宋_GB2312" w:cs="黑体"/>
          <w:sz w:val="32"/>
          <w:szCs w:val="32"/>
        </w:rPr>
      </w:pPr>
      <w:r>
        <w:rPr>
          <w:rFonts w:hint="eastAsia" w:ascii="仿宋_GB2312" w:hAnsi="黑体" w:eastAsia="仿宋_GB2312" w:cs="黑体"/>
          <w:sz w:val="32"/>
          <w:szCs w:val="32"/>
        </w:rPr>
        <w:t>周金星</w:t>
      </w:r>
      <w:r>
        <w:rPr>
          <w:rFonts w:ascii="仿宋_GB2312" w:hAnsi="黑体" w:eastAsia="仿宋_GB2312" w:cs="黑体"/>
          <w:sz w:val="32"/>
          <w:szCs w:val="32"/>
        </w:rPr>
        <w:t>作为富仁公司主要负责人，</w:t>
      </w:r>
      <w:r>
        <w:rPr>
          <w:rFonts w:hint="eastAsia" w:ascii="仿宋_GB2312" w:hAnsi="黑体" w:eastAsia="仿宋_GB2312" w:cs="黑体"/>
          <w:sz w:val="32"/>
          <w:szCs w:val="32"/>
        </w:rPr>
        <w:t>未履行《中华人民共和国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w:t>
      </w:r>
      <w:r>
        <w:rPr>
          <w:rFonts w:ascii="仿宋_GB2312" w:hAnsi="黑体" w:eastAsia="仿宋_GB2312" w:cs="黑体"/>
          <w:sz w:val="32"/>
          <w:szCs w:val="32"/>
        </w:rPr>
        <w:t>二十一条第（</w:t>
      </w:r>
      <w:r>
        <w:rPr>
          <w:rFonts w:hint="eastAsia" w:ascii="仿宋_GB2312" w:hAnsi="黑体" w:eastAsia="仿宋_GB2312" w:cs="黑体"/>
          <w:sz w:val="32"/>
          <w:szCs w:val="32"/>
        </w:rPr>
        <w:t>五</w:t>
      </w:r>
      <w:r>
        <w:rPr>
          <w:rFonts w:ascii="仿宋_GB2312" w:hAnsi="黑体" w:eastAsia="仿宋_GB2312" w:cs="黑体"/>
          <w:sz w:val="32"/>
          <w:szCs w:val="32"/>
        </w:rPr>
        <w:t>）</w:t>
      </w:r>
      <w:r>
        <w:rPr>
          <w:rFonts w:hint="eastAsia" w:ascii="仿宋_GB2312" w:hAnsi="黑体" w:eastAsia="仿宋_GB2312" w:cs="黑体"/>
          <w:sz w:val="32"/>
          <w:szCs w:val="32"/>
        </w:rPr>
        <w:t>项</w:t>
      </w:r>
      <w:r>
        <w:rPr>
          <w:rStyle w:val="12"/>
          <w:rFonts w:ascii="仿宋_GB2312" w:hAnsi="黑体" w:eastAsia="仿宋_GB2312" w:cs="黑体"/>
          <w:sz w:val="32"/>
          <w:szCs w:val="32"/>
        </w:rPr>
        <w:footnoteReference w:id="10"/>
      </w:r>
      <w:r>
        <w:rPr>
          <w:rFonts w:ascii="仿宋_GB2312" w:hAnsi="黑体" w:eastAsia="仿宋_GB2312" w:cs="黑体"/>
          <w:sz w:val="32"/>
          <w:szCs w:val="32"/>
        </w:rPr>
        <w:t>规定</w:t>
      </w:r>
      <w:r>
        <w:rPr>
          <w:rFonts w:hint="eastAsia" w:ascii="仿宋_GB2312" w:hAnsi="黑体" w:eastAsia="仿宋_GB2312" w:cs="黑体"/>
          <w:sz w:val="32"/>
          <w:szCs w:val="32"/>
        </w:rPr>
        <w:t>的</w:t>
      </w:r>
      <w:r>
        <w:rPr>
          <w:rFonts w:ascii="仿宋_GB2312" w:hAnsi="黑体" w:eastAsia="仿宋_GB2312" w:cs="黑体"/>
          <w:sz w:val="32"/>
          <w:szCs w:val="32"/>
        </w:rPr>
        <w:t>安全生产</w:t>
      </w:r>
      <w:r>
        <w:rPr>
          <w:rFonts w:hint="eastAsia" w:ascii="仿宋_GB2312" w:hAnsi="黑体" w:eastAsia="仿宋_GB2312" w:cs="黑体"/>
          <w:sz w:val="32"/>
          <w:szCs w:val="32"/>
        </w:rPr>
        <w:t>管理</w:t>
      </w:r>
      <w:r>
        <w:rPr>
          <w:rFonts w:ascii="仿宋_GB2312" w:hAnsi="黑体" w:eastAsia="仿宋_GB2312" w:cs="黑体"/>
          <w:sz w:val="32"/>
          <w:szCs w:val="32"/>
        </w:rPr>
        <w:t>职责</w:t>
      </w:r>
      <w:r>
        <w:rPr>
          <w:rFonts w:hint="eastAsia" w:ascii="仿宋_GB2312" w:hAnsi="黑体" w:eastAsia="仿宋_GB2312" w:cs="黑体"/>
          <w:sz w:val="32"/>
          <w:szCs w:val="32"/>
        </w:rPr>
        <w:t>，未</w:t>
      </w:r>
      <w:r>
        <w:rPr>
          <w:rFonts w:ascii="仿宋_GB2312" w:hAnsi="黑体" w:eastAsia="仿宋_GB2312" w:cs="黑体"/>
          <w:sz w:val="32"/>
          <w:szCs w:val="32"/>
        </w:rPr>
        <w:t>及时消除生产安全事故隐患</w:t>
      </w:r>
      <w:r>
        <w:rPr>
          <w:rFonts w:hint="eastAsia" w:ascii="仿宋_GB2312" w:hAnsi="黑体" w:eastAsia="仿宋_GB2312" w:cs="黑体"/>
          <w:sz w:val="32"/>
          <w:szCs w:val="32"/>
        </w:rPr>
        <w:t>，对事故</w:t>
      </w:r>
      <w:r>
        <w:rPr>
          <w:rFonts w:ascii="仿宋_GB2312" w:hAnsi="黑体" w:eastAsia="仿宋_GB2312" w:cs="黑体"/>
          <w:sz w:val="32"/>
          <w:szCs w:val="32"/>
        </w:rPr>
        <w:t>发生负有责任</w:t>
      </w:r>
      <w:r>
        <w:rPr>
          <w:rFonts w:hint="eastAsia" w:ascii="仿宋_GB2312" w:hAnsi="黑体" w:eastAsia="仿宋_GB2312" w:cs="黑体"/>
          <w:sz w:val="32"/>
          <w:szCs w:val="32"/>
        </w:rPr>
        <w:t>，</w:t>
      </w:r>
      <w:r>
        <w:rPr>
          <w:rFonts w:ascii="仿宋_GB2312" w:hAnsi="黑体" w:eastAsia="仿宋_GB2312" w:cs="黑体"/>
          <w:sz w:val="32"/>
          <w:szCs w:val="32"/>
        </w:rPr>
        <w:t>依据</w:t>
      </w:r>
      <w:r>
        <w:rPr>
          <w:rFonts w:hint="eastAsia" w:ascii="仿宋_GB2312" w:hAnsi="黑体" w:eastAsia="仿宋_GB2312" w:cs="黑体"/>
          <w:sz w:val="32"/>
          <w:szCs w:val="32"/>
        </w:rPr>
        <w:t>《中华人民共和国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》第九十五条</w:t>
      </w:r>
      <w:r>
        <w:rPr>
          <w:rFonts w:ascii="仿宋_GB2312" w:hAnsi="黑体" w:eastAsia="仿宋_GB2312" w:cs="黑体"/>
          <w:sz w:val="32"/>
          <w:szCs w:val="32"/>
        </w:rPr>
        <w:t>第（</w:t>
      </w:r>
      <w:r>
        <w:rPr>
          <w:rFonts w:hint="eastAsia" w:ascii="仿宋_GB2312" w:hAnsi="黑体" w:eastAsia="仿宋_GB2312" w:cs="黑体"/>
          <w:sz w:val="32"/>
          <w:szCs w:val="32"/>
        </w:rPr>
        <w:t>一</w:t>
      </w:r>
      <w:r>
        <w:rPr>
          <w:rFonts w:ascii="仿宋_GB2312" w:hAnsi="黑体" w:eastAsia="仿宋_GB2312" w:cs="黑体"/>
          <w:sz w:val="32"/>
          <w:szCs w:val="32"/>
        </w:rPr>
        <w:t>）</w:t>
      </w:r>
      <w:r>
        <w:rPr>
          <w:rFonts w:hint="eastAsia" w:ascii="仿宋_GB2312" w:hAnsi="黑体" w:eastAsia="仿宋_GB2312" w:cs="黑体"/>
          <w:sz w:val="32"/>
          <w:szCs w:val="32"/>
        </w:rPr>
        <w:t>项</w:t>
      </w:r>
      <w:r>
        <w:rPr>
          <w:rStyle w:val="12"/>
          <w:rFonts w:ascii="仿宋_GB2312" w:hAnsi="黑体" w:eastAsia="仿宋_GB2312" w:cs="黑体"/>
          <w:sz w:val="32"/>
          <w:szCs w:val="32"/>
        </w:rPr>
        <w:footnoteReference w:id="11"/>
      </w:r>
      <w:r>
        <w:rPr>
          <w:rFonts w:ascii="仿宋_GB2312" w:hAnsi="黑体" w:eastAsia="仿宋_GB2312" w:cs="黑体"/>
          <w:sz w:val="32"/>
          <w:szCs w:val="32"/>
        </w:rPr>
        <w:t>的规定，建议由区应急管理局对</w:t>
      </w:r>
      <w:r>
        <w:rPr>
          <w:rFonts w:hint="eastAsia" w:ascii="仿宋_GB2312" w:hAnsi="黑体" w:eastAsia="仿宋_GB2312" w:cs="黑体"/>
          <w:sz w:val="32"/>
          <w:szCs w:val="32"/>
        </w:rPr>
        <w:t>其进行</w:t>
      </w:r>
      <w:r>
        <w:rPr>
          <w:rFonts w:ascii="仿宋_GB2312" w:hAnsi="黑体" w:eastAsia="仿宋_GB2312" w:cs="黑体"/>
          <w:sz w:val="32"/>
          <w:szCs w:val="32"/>
        </w:rPr>
        <w:t>行政处罚。</w:t>
      </w:r>
    </w:p>
    <w:p w14:paraId="0C74A76E">
      <w:pPr>
        <w:pStyle w:val="2"/>
        <w:spacing w:line="560" w:lineRule="exact"/>
        <w:ind w:firstLine="640"/>
        <w:rPr>
          <w:rFonts w:ascii="仿宋_GB2312" w:hAnsi="黑体" w:eastAsia="仿宋_GB2312" w:cs="黑体"/>
          <w:sz w:val="32"/>
          <w:szCs w:val="32"/>
        </w:rPr>
      </w:pPr>
      <w:r>
        <w:rPr>
          <w:rFonts w:ascii="仿宋_GB2312" w:hAnsi="黑体" w:eastAsia="仿宋_GB2312" w:cs="黑体"/>
          <w:sz w:val="32"/>
          <w:szCs w:val="32"/>
        </w:rPr>
        <w:t>2.</w:t>
      </w:r>
      <w:r>
        <w:rPr>
          <w:rFonts w:hint="eastAsia" w:ascii="仿宋_GB2312" w:hAnsi="黑体" w:eastAsia="仿宋_GB2312" w:cs="黑体"/>
          <w:sz w:val="32"/>
          <w:szCs w:val="32"/>
        </w:rPr>
        <w:t>张洪波</w:t>
      </w:r>
    </w:p>
    <w:p w14:paraId="75A164DE">
      <w:pPr>
        <w:pStyle w:val="2"/>
        <w:spacing w:line="560" w:lineRule="exact"/>
        <w:ind w:firstLine="640"/>
        <w:rPr>
          <w:rFonts w:ascii="仿宋_GB2312" w:hAnsi="黑体" w:eastAsia="仿宋_GB2312" w:cs="黑体"/>
          <w:sz w:val="32"/>
          <w:szCs w:val="32"/>
        </w:rPr>
      </w:pPr>
      <w:r>
        <w:rPr>
          <w:rFonts w:hint="eastAsia" w:ascii="仿宋_GB2312" w:hAnsi="黑体" w:eastAsia="仿宋_GB2312" w:cs="黑体"/>
          <w:sz w:val="32"/>
          <w:szCs w:val="32"/>
        </w:rPr>
        <w:t>张洪波</w:t>
      </w:r>
      <w:r>
        <w:rPr>
          <w:rFonts w:ascii="仿宋_GB2312" w:hAnsi="黑体" w:eastAsia="仿宋_GB2312" w:cs="黑体"/>
          <w:sz w:val="32"/>
          <w:szCs w:val="32"/>
        </w:rPr>
        <w:t>作为</w:t>
      </w:r>
      <w:r>
        <w:rPr>
          <w:rFonts w:hint="eastAsia" w:ascii="仿宋_GB2312" w:hAnsi="黑体" w:eastAsia="仿宋_GB2312" w:cs="黑体"/>
          <w:sz w:val="32"/>
          <w:szCs w:val="32"/>
        </w:rPr>
        <w:t>洪精勤公司</w:t>
      </w:r>
      <w:r>
        <w:rPr>
          <w:rFonts w:ascii="仿宋_GB2312" w:hAnsi="黑体" w:eastAsia="仿宋_GB2312" w:cs="黑体"/>
          <w:sz w:val="32"/>
          <w:szCs w:val="32"/>
        </w:rPr>
        <w:t>主要负责人，未履行</w:t>
      </w:r>
      <w:r>
        <w:rPr>
          <w:rFonts w:hint="eastAsia" w:ascii="仿宋_GB2312" w:hAnsi="黑体" w:eastAsia="仿宋_GB2312" w:cs="黑体"/>
          <w:sz w:val="32"/>
          <w:szCs w:val="32"/>
        </w:rPr>
        <w:t>《中华人民共和国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w:t>
      </w:r>
      <w:r>
        <w:rPr>
          <w:rFonts w:ascii="仿宋_GB2312" w:hAnsi="黑体" w:eastAsia="仿宋_GB2312" w:cs="黑体"/>
          <w:sz w:val="32"/>
          <w:szCs w:val="32"/>
        </w:rPr>
        <w:t>二十一条第</w:t>
      </w:r>
      <w:r>
        <w:rPr>
          <w:rFonts w:hint="eastAsia" w:ascii="仿宋_GB2312" w:hAnsi="黑体" w:eastAsia="仿宋_GB2312" w:cs="黑体"/>
          <w:sz w:val="32"/>
          <w:szCs w:val="32"/>
        </w:rPr>
        <w:t>（一）</w:t>
      </w:r>
      <w:r>
        <w:rPr>
          <w:rStyle w:val="12"/>
          <w:rFonts w:ascii="仿宋_GB2312" w:hAnsi="黑体" w:eastAsia="仿宋_GB2312" w:cs="黑体"/>
          <w:sz w:val="32"/>
          <w:szCs w:val="32"/>
        </w:rPr>
        <w:footnoteReference w:id="12"/>
      </w:r>
      <w:r>
        <w:rPr>
          <w:rFonts w:hint="eastAsia" w:ascii="仿宋_GB2312" w:hAnsi="黑体" w:eastAsia="仿宋_GB2312" w:cs="黑体"/>
          <w:sz w:val="32"/>
          <w:szCs w:val="32"/>
        </w:rPr>
        <w:t>、</w:t>
      </w:r>
      <w:r>
        <w:rPr>
          <w:rFonts w:ascii="仿宋_GB2312" w:hAnsi="黑体" w:eastAsia="仿宋_GB2312" w:cs="黑体"/>
          <w:sz w:val="32"/>
          <w:szCs w:val="32"/>
        </w:rPr>
        <w:t>（</w:t>
      </w:r>
      <w:r>
        <w:rPr>
          <w:rFonts w:hint="eastAsia" w:ascii="仿宋_GB2312" w:hAnsi="黑体" w:eastAsia="仿宋_GB2312" w:cs="黑体"/>
          <w:sz w:val="32"/>
          <w:szCs w:val="32"/>
        </w:rPr>
        <w:t>五</w:t>
      </w:r>
      <w:r>
        <w:rPr>
          <w:rFonts w:ascii="仿宋_GB2312" w:hAnsi="黑体" w:eastAsia="仿宋_GB2312" w:cs="黑体"/>
          <w:sz w:val="32"/>
          <w:szCs w:val="32"/>
        </w:rPr>
        <w:t>）</w:t>
      </w:r>
      <w:r>
        <w:rPr>
          <w:rFonts w:hint="eastAsia" w:ascii="仿宋_GB2312" w:hAnsi="黑体" w:eastAsia="仿宋_GB2312" w:cs="黑体"/>
          <w:sz w:val="32"/>
          <w:szCs w:val="32"/>
        </w:rPr>
        <w:t>项规定的</w:t>
      </w:r>
      <w:r>
        <w:rPr>
          <w:rFonts w:ascii="仿宋_GB2312" w:hAnsi="黑体" w:eastAsia="仿宋_GB2312" w:cs="黑体"/>
          <w:sz w:val="32"/>
          <w:szCs w:val="32"/>
        </w:rPr>
        <w:t>安全生产管理职责，未建立全员安全生产责任制、未及时消除生产安全事故隐患</w:t>
      </w:r>
      <w:r>
        <w:rPr>
          <w:rFonts w:hint="eastAsia" w:ascii="仿宋_GB2312" w:hAnsi="黑体" w:eastAsia="仿宋_GB2312" w:cs="黑体"/>
          <w:sz w:val="32"/>
          <w:szCs w:val="32"/>
        </w:rPr>
        <w:t>，对事故</w:t>
      </w:r>
      <w:r>
        <w:rPr>
          <w:rFonts w:ascii="仿宋_GB2312" w:hAnsi="黑体" w:eastAsia="仿宋_GB2312" w:cs="黑体"/>
          <w:sz w:val="32"/>
          <w:szCs w:val="32"/>
        </w:rPr>
        <w:t>发生负有责任</w:t>
      </w:r>
      <w:r>
        <w:rPr>
          <w:rFonts w:hint="eastAsia" w:ascii="仿宋_GB2312" w:hAnsi="黑体" w:eastAsia="仿宋_GB2312" w:cs="黑体"/>
          <w:sz w:val="32"/>
          <w:szCs w:val="32"/>
        </w:rPr>
        <w:t>，</w:t>
      </w:r>
      <w:r>
        <w:rPr>
          <w:rFonts w:ascii="仿宋_GB2312" w:hAnsi="黑体" w:eastAsia="仿宋_GB2312" w:cs="黑体"/>
          <w:sz w:val="32"/>
          <w:szCs w:val="32"/>
        </w:rPr>
        <w:t>依据</w:t>
      </w:r>
      <w:r>
        <w:rPr>
          <w:rFonts w:hint="eastAsia" w:ascii="仿宋_GB2312" w:hAnsi="黑体" w:eastAsia="仿宋_GB2312" w:cs="黑体"/>
          <w:sz w:val="32"/>
          <w:szCs w:val="32"/>
        </w:rPr>
        <w:t>《中华人民共和国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》第九十五条</w:t>
      </w:r>
      <w:r>
        <w:rPr>
          <w:rFonts w:ascii="仿宋_GB2312" w:hAnsi="黑体" w:eastAsia="仿宋_GB2312" w:cs="黑体"/>
          <w:sz w:val="32"/>
          <w:szCs w:val="32"/>
        </w:rPr>
        <w:t>第（</w:t>
      </w:r>
      <w:r>
        <w:rPr>
          <w:rFonts w:hint="eastAsia" w:ascii="仿宋_GB2312" w:hAnsi="黑体" w:eastAsia="仿宋_GB2312" w:cs="黑体"/>
          <w:sz w:val="32"/>
          <w:szCs w:val="32"/>
        </w:rPr>
        <w:t>一</w:t>
      </w:r>
      <w:r>
        <w:rPr>
          <w:rFonts w:ascii="仿宋_GB2312" w:hAnsi="黑体" w:eastAsia="仿宋_GB2312" w:cs="黑体"/>
          <w:sz w:val="32"/>
          <w:szCs w:val="32"/>
        </w:rPr>
        <w:t>）</w:t>
      </w:r>
      <w:r>
        <w:rPr>
          <w:rFonts w:hint="eastAsia" w:ascii="仿宋_GB2312" w:hAnsi="黑体" w:eastAsia="仿宋_GB2312" w:cs="黑体"/>
          <w:sz w:val="32"/>
          <w:szCs w:val="32"/>
        </w:rPr>
        <w:t>项</w:t>
      </w:r>
      <w:r>
        <w:rPr>
          <w:rFonts w:ascii="仿宋_GB2312" w:hAnsi="黑体" w:eastAsia="仿宋_GB2312" w:cs="黑体"/>
          <w:sz w:val="32"/>
          <w:szCs w:val="32"/>
        </w:rPr>
        <w:t>的规定，建议由区应急管理局对</w:t>
      </w:r>
      <w:r>
        <w:rPr>
          <w:rFonts w:hint="eastAsia" w:ascii="仿宋_GB2312" w:hAnsi="黑体" w:eastAsia="仿宋_GB2312" w:cs="黑体"/>
          <w:sz w:val="32"/>
          <w:szCs w:val="32"/>
        </w:rPr>
        <w:t>其进行</w:t>
      </w:r>
      <w:r>
        <w:rPr>
          <w:rFonts w:ascii="仿宋_GB2312" w:hAnsi="黑体" w:eastAsia="仿宋_GB2312" w:cs="黑体"/>
          <w:sz w:val="32"/>
          <w:szCs w:val="32"/>
        </w:rPr>
        <w:t>行政处罚。</w:t>
      </w:r>
    </w:p>
    <w:p w14:paraId="6710AACF">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六、事故整改</w:t>
      </w:r>
      <w:r>
        <w:rPr>
          <w:rFonts w:ascii="黑体" w:hAnsi="黑体" w:eastAsia="黑体" w:cs="黑体"/>
          <w:sz w:val="32"/>
          <w:szCs w:val="32"/>
        </w:rPr>
        <w:t>和</w:t>
      </w:r>
      <w:r>
        <w:rPr>
          <w:rFonts w:hint="eastAsia" w:ascii="黑体" w:hAnsi="黑体" w:eastAsia="黑体" w:cs="黑体"/>
          <w:sz w:val="32"/>
          <w:szCs w:val="32"/>
        </w:rPr>
        <w:t>防范措施</w:t>
      </w:r>
      <w:r>
        <w:rPr>
          <w:rFonts w:ascii="黑体" w:hAnsi="黑体" w:eastAsia="黑体" w:cs="黑体"/>
          <w:sz w:val="32"/>
          <w:szCs w:val="32"/>
        </w:rPr>
        <w:t>建议</w:t>
      </w:r>
    </w:p>
    <w:p w14:paraId="36DF6F84">
      <w:pPr>
        <w:spacing w:line="560" w:lineRule="exact"/>
        <w:ind w:firstLine="640" w:firstLineChars="200"/>
        <w:jc w:val="left"/>
        <w:rPr>
          <w:rFonts w:ascii="楷体" w:hAnsi="楷体" w:eastAsia="楷体"/>
          <w:sz w:val="32"/>
          <w:szCs w:val="32"/>
        </w:rPr>
      </w:pPr>
      <w:r>
        <w:rPr>
          <w:rFonts w:hint="eastAsia" w:ascii="楷体" w:hAnsi="楷体" w:eastAsia="楷体"/>
          <w:sz w:val="32"/>
          <w:szCs w:val="32"/>
        </w:rPr>
        <w:t>（一）富仁公司</w:t>
      </w:r>
    </w:p>
    <w:p w14:paraId="2FEF50D8">
      <w:pPr>
        <w:spacing w:line="560" w:lineRule="exact"/>
        <w:ind w:firstLine="640" w:firstLineChars="200"/>
        <w:rPr>
          <w:rFonts w:ascii="仿宋_GB2312" w:eastAsia="仿宋_GB2312" w:cs="仿宋_GB2312"/>
          <w:sz w:val="32"/>
          <w:szCs w:val="32"/>
        </w:rPr>
      </w:pPr>
      <w:r>
        <w:rPr>
          <w:rFonts w:hint="eastAsia" w:ascii="Times New Roman" w:hAnsi="Times New Roman" w:eastAsia="仿宋_GB2312"/>
          <w:sz w:val="32"/>
          <w:szCs w:val="32"/>
        </w:rPr>
        <w:t>富仁公司</w:t>
      </w:r>
      <w:r>
        <w:rPr>
          <w:rFonts w:ascii="Times New Roman" w:hAnsi="Times New Roman" w:eastAsia="仿宋_GB2312"/>
          <w:sz w:val="32"/>
          <w:szCs w:val="32"/>
        </w:rPr>
        <w:t>要深刻汲取事故教训，落实安全生产主体责任，全面排查</w:t>
      </w:r>
      <w:r>
        <w:rPr>
          <w:rFonts w:hint="eastAsia" w:ascii="Times New Roman" w:hAnsi="Times New Roman" w:eastAsia="仿宋_GB2312"/>
          <w:sz w:val="32"/>
          <w:szCs w:val="32"/>
        </w:rPr>
        <w:t>整改</w:t>
      </w:r>
      <w:r>
        <w:rPr>
          <w:rFonts w:ascii="Times New Roman" w:hAnsi="Times New Roman" w:eastAsia="仿宋_GB2312"/>
          <w:sz w:val="32"/>
          <w:szCs w:val="32"/>
        </w:rPr>
        <w:t>各类安全隐患。</w:t>
      </w:r>
      <w:r>
        <w:rPr>
          <w:rFonts w:hint="eastAsia" w:ascii="Times New Roman" w:hAnsi="Times New Roman" w:eastAsia="仿宋_GB2312"/>
          <w:sz w:val="32"/>
          <w:szCs w:val="32"/>
        </w:rPr>
        <w:t>一</w:t>
      </w:r>
      <w:r>
        <w:rPr>
          <w:rFonts w:ascii="Times New Roman" w:hAnsi="Times New Roman" w:eastAsia="仿宋_GB2312"/>
          <w:sz w:val="32"/>
          <w:szCs w:val="32"/>
        </w:rPr>
        <w:t>是</w:t>
      </w:r>
      <w:r>
        <w:rPr>
          <w:rFonts w:hint="eastAsia" w:ascii="Times New Roman" w:hAnsi="Times New Roman" w:eastAsia="仿宋_GB2312"/>
          <w:sz w:val="32"/>
          <w:szCs w:val="32"/>
        </w:rPr>
        <w:t>对</w:t>
      </w:r>
      <w:r>
        <w:rPr>
          <w:rFonts w:ascii="Times New Roman" w:hAnsi="Times New Roman" w:eastAsia="仿宋_GB2312"/>
          <w:sz w:val="32"/>
          <w:szCs w:val="32"/>
        </w:rPr>
        <w:t>酸再生车间</w:t>
      </w:r>
      <w:r>
        <w:rPr>
          <w:rFonts w:hint="eastAsia" w:ascii="Times New Roman" w:hAnsi="Times New Roman" w:eastAsia="仿宋_GB2312"/>
          <w:sz w:val="32"/>
          <w:szCs w:val="32"/>
        </w:rPr>
        <w:t>开展</w:t>
      </w:r>
      <w:r>
        <w:rPr>
          <w:rFonts w:ascii="Times New Roman" w:hAnsi="Times New Roman" w:eastAsia="仿宋_GB2312"/>
          <w:sz w:val="32"/>
          <w:szCs w:val="32"/>
        </w:rPr>
        <w:t>全面的风</w:t>
      </w:r>
      <w:r>
        <w:rPr>
          <w:rFonts w:hint="eastAsia" w:ascii="Times New Roman" w:hAnsi="Times New Roman" w:eastAsia="仿宋_GB2312"/>
          <w:sz w:val="32"/>
          <w:szCs w:val="32"/>
        </w:rPr>
        <w:t>险</w:t>
      </w:r>
      <w:r>
        <w:rPr>
          <w:rFonts w:ascii="Times New Roman" w:hAnsi="Times New Roman" w:eastAsia="仿宋_GB2312"/>
          <w:sz w:val="32"/>
          <w:szCs w:val="32"/>
        </w:rPr>
        <w:t>辨识，识别存在的危险危害因素，分析可能产生的</w:t>
      </w:r>
      <w:r>
        <w:rPr>
          <w:rFonts w:hint="eastAsia" w:ascii="Times New Roman" w:hAnsi="Times New Roman" w:eastAsia="仿宋_GB2312"/>
          <w:sz w:val="32"/>
          <w:szCs w:val="32"/>
        </w:rPr>
        <w:t>直接后果</w:t>
      </w:r>
      <w:r>
        <w:rPr>
          <w:rFonts w:ascii="Times New Roman" w:hAnsi="Times New Roman" w:eastAsia="仿宋_GB2312"/>
          <w:sz w:val="32"/>
          <w:szCs w:val="32"/>
        </w:rPr>
        <w:t>及次生、衍生后果，提出防范和控制事故风险的措施；</w:t>
      </w:r>
      <w:r>
        <w:rPr>
          <w:rFonts w:hint="eastAsia" w:ascii="Times New Roman" w:hAnsi="Times New Roman" w:eastAsia="仿宋_GB2312"/>
          <w:sz w:val="32"/>
          <w:szCs w:val="32"/>
        </w:rPr>
        <w:t>二</w:t>
      </w:r>
      <w:r>
        <w:rPr>
          <w:rFonts w:ascii="Times New Roman" w:hAnsi="Times New Roman" w:eastAsia="仿宋_GB2312"/>
          <w:sz w:val="32"/>
          <w:szCs w:val="32"/>
        </w:rPr>
        <w:t>是严格落实安全风险分级管控和隐患排查治理双重预防工作机制，</w:t>
      </w:r>
      <w:r>
        <w:rPr>
          <w:rFonts w:hint="eastAsia" w:ascii="Times New Roman" w:hAnsi="Times New Roman" w:eastAsia="仿宋_GB2312"/>
          <w:sz w:val="32"/>
          <w:szCs w:val="32"/>
        </w:rPr>
        <w:t>完善</w:t>
      </w:r>
      <w:r>
        <w:rPr>
          <w:rFonts w:ascii="仿宋_GB2312" w:eastAsia="仿宋_GB2312" w:cs="仿宋_GB2312"/>
          <w:sz w:val="32"/>
          <w:szCs w:val="32"/>
        </w:rPr>
        <w:t>事故隐患排查清单</w:t>
      </w:r>
      <w:r>
        <w:rPr>
          <w:rFonts w:hint="eastAsia" w:ascii="仿宋_GB2312" w:eastAsia="仿宋_GB2312" w:cs="仿宋_GB2312"/>
          <w:sz w:val="32"/>
          <w:szCs w:val="32"/>
        </w:rPr>
        <w:t>，</w:t>
      </w:r>
      <w:r>
        <w:rPr>
          <w:rFonts w:ascii="仿宋_GB2312" w:eastAsia="仿宋_GB2312" w:cs="仿宋_GB2312"/>
          <w:sz w:val="32"/>
          <w:szCs w:val="32"/>
        </w:rPr>
        <w:t>明确</w:t>
      </w:r>
      <w:r>
        <w:rPr>
          <w:rFonts w:hint="eastAsia" w:ascii="仿宋_GB2312" w:eastAsia="仿宋_GB2312" w:cs="仿宋_GB2312"/>
          <w:sz w:val="32"/>
          <w:szCs w:val="32"/>
        </w:rPr>
        <w:t>酸再生车间</w:t>
      </w:r>
      <w:r>
        <w:rPr>
          <w:rFonts w:ascii="仿宋_GB2312" w:eastAsia="仿宋_GB2312" w:cs="仿宋_GB2312"/>
          <w:sz w:val="32"/>
          <w:szCs w:val="32"/>
        </w:rPr>
        <w:t>储罐</w:t>
      </w:r>
      <w:r>
        <w:rPr>
          <w:rFonts w:hint="eastAsia" w:ascii="仿宋_GB2312" w:eastAsia="仿宋_GB2312" w:cs="仿宋_GB2312"/>
          <w:sz w:val="32"/>
          <w:szCs w:val="32"/>
        </w:rPr>
        <w:t>及</w:t>
      </w:r>
      <w:r>
        <w:rPr>
          <w:rFonts w:ascii="仿宋_GB2312" w:eastAsia="仿宋_GB2312" w:cs="仿宋_GB2312"/>
          <w:sz w:val="32"/>
          <w:szCs w:val="32"/>
        </w:rPr>
        <w:t>内衬、管道等</w:t>
      </w:r>
      <w:r>
        <w:rPr>
          <w:rFonts w:hint="eastAsia" w:ascii="仿宋_GB2312" w:eastAsia="仿宋_GB2312" w:cs="仿宋_GB2312"/>
          <w:sz w:val="32"/>
          <w:szCs w:val="32"/>
        </w:rPr>
        <w:t>设备设施的排查</w:t>
      </w:r>
      <w:r>
        <w:rPr>
          <w:rFonts w:ascii="仿宋_GB2312" w:eastAsia="仿宋_GB2312" w:cs="仿宋_GB2312"/>
          <w:sz w:val="32"/>
          <w:szCs w:val="32"/>
        </w:rPr>
        <w:t>事项、排查标准</w:t>
      </w:r>
      <w:r>
        <w:rPr>
          <w:rFonts w:hint="eastAsia" w:ascii="仿宋_GB2312" w:eastAsia="仿宋_GB2312" w:cs="仿宋_GB2312"/>
          <w:sz w:val="32"/>
          <w:szCs w:val="32"/>
        </w:rPr>
        <w:t>，</w:t>
      </w:r>
      <w:r>
        <w:rPr>
          <w:rFonts w:hint="eastAsia" w:ascii="Times New Roman" w:hAnsi="Times New Roman" w:eastAsia="仿宋_GB2312"/>
          <w:sz w:val="32"/>
          <w:szCs w:val="32"/>
        </w:rPr>
        <w:t>加大</w:t>
      </w:r>
      <w:r>
        <w:rPr>
          <w:rFonts w:ascii="Times New Roman" w:hAnsi="Times New Roman" w:eastAsia="仿宋_GB2312"/>
          <w:sz w:val="32"/>
          <w:szCs w:val="32"/>
        </w:rPr>
        <w:t>隐患排查力度，</w:t>
      </w:r>
      <w:r>
        <w:rPr>
          <w:rFonts w:hint="eastAsia" w:ascii="Times New Roman" w:hAnsi="Times New Roman" w:eastAsia="仿宋_GB2312"/>
          <w:sz w:val="32"/>
          <w:szCs w:val="32"/>
        </w:rPr>
        <w:t>发现隐患</w:t>
      </w:r>
      <w:r>
        <w:rPr>
          <w:rFonts w:ascii="Times New Roman" w:hAnsi="Times New Roman" w:eastAsia="仿宋_GB2312"/>
          <w:sz w:val="32"/>
          <w:szCs w:val="32"/>
        </w:rPr>
        <w:t>及时消除</w:t>
      </w:r>
      <w:r>
        <w:rPr>
          <w:rFonts w:hint="eastAsia" w:ascii="Times New Roman" w:hAnsi="Times New Roman" w:eastAsia="仿宋_GB2312"/>
          <w:sz w:val="32"/>
          <w:szCs w:val="32"/>
        </w:rPr>
        <w:t>；三</w:t>
      </w:r>
      <w:r>
        <w:rPr>
          <w:rFonts w:ascii="Times New Roman" w:hAnsi="Times New Roman" w:eastAsia="仿宋_GB2312"/>
          <w:sz w:val="32"/>
          <w:szCs w:val="32"/>
        </w:rPr>
        <w:t>是</w:t>
      </w:r>
      <w:r>
        <w:rPr>
          <w:rFonts w:hint="eastAsia" w:ascii="Times New Roman" w:hAnsi="Times New Roman" w:eastAsia="仿宋_GB2312"/>
          <w:sz w:val="32"/>
          <w:szCs w:val="32"/>
        </w:rPr>
        <w:t>辨识梳理</w:t>
      </w:r>
      <w:r>
        <w:rPr>
          <w:rFonts w:ascii="Times New Roman" w:hAnsi="Times New Roman" w:eastAsia="仿宋_GB2312"/>
          <w:sz w:val="32"/>
          <w:szCs w:val="32"/>
        </w:rPr>
        <w:t>本公司易燃</w:t>
      </w:r>
      <w:r>
        <w:rPr>
          <w:rFonts w:hint="eastAsia" w:ascii="Times New Roman" w:hAnsi="Times New Roman" w:eastAsia="仿宋_GB2312"/>
          <w:sz w:val="32"/>
          <w:szCs w:val="32"/>
        </w:rPr>
        <w:t>易爆</w:t>
      </w:r>
      <w:r>
        <w:rPr>
          <w:rFonts w:ascii="Times New Roman" w:hAnsi="Times New Roman" w:eastAsia="仿宋_GB2312"/>
          <w:sz w:val="32"/>
          <w:szCs w:val="32"/>
        </w:rPr>
        <w:t>场所，</w:t>
      </w:r>
      <w:r>
        <w:rPr>
          <w:rFonts w:hint="eastAsia" w:ascii="Times New Roman" w:hAnsi="Times New Roman" w:eastAsia="仿宋_GB2312"/>
          <w:sz w:val="32"/>
          <w:szCs w:val="32"/>
        </w:rPr>
        <w:t>设置</w:t>
      </w:r>
      <w:r>
        <w:rPr>
          <w:rFonts w:ascii="Times New Roman" w:hAnsi="Times New Roman" w:eastAsia="仿宋_GB2312"/>
          <w:sz w:val="32"/>
          <w:szCs w:val="32"/>
        </w:rPr>
        <w:t>可燃气体</w:t>
      </w:r>
      <w:r>
        <w:rPr>
          <w:rFonts w:hint="eastAsia" w:ascii="Times New Roman" w:hAnsi="Times New Roman" w:eastAsia="仿宋_GB2312"/>
          <w:sz w:val="32"/>
          <w:szCs w:val="32"/>
        </w:rPr>
        <w:t>报警</w:t>
      </w:r>
      <w:r>
        <w:rPr>
          <w:rFonts w:ascii="Times New Roman" w:hAnsi="Times New Roman" w:eastAsia="仿宋_GB2312"/>
          <w:sz w:val="32"/>
          <w:szCs w:val="32"/>
        </w:rPr>
        <w:t>装置</w:t>
      </w:r>
      <w:r>
        <w:rPr>
          <w:rFonts w:hint="eastAsia" w:ascii="Times New Roman" w:hAnsi="Times New Roman" w:eastAsia="仿宋_GB2312"/>
          <w:sz w:val="32"/>
          <w:szCs w:val="32"/>
        </w:rPr>
        <w:t>，</w:t>
      </w:r>
      <w:r>
        <w:rPr>
          <w:rFonts w:ascii="Times New Roman" w:hAnsi="Times New Roman" w:eastAsia="仿宋_GB2312"/>
          <w:sz w:val="32"/>
          <w:szCs w:val="32"/>
        </w:rPr>
        <w:t>加强</w:t>
      </w:r>
      <w:r>
        <w:rPr>
          <w:rFonts w:hint="eastAsia" w:ascii="Times New Roman" w:hAnsi="Times New Roman" w:eastAsia="仿宋_GB2312"/>
          <w:sz w:val="32"/>
          <w:szCs w:val="32"/>
        </w:rPr>
        <w:t>巡查管控；四是强化员工的</w:t>
      </w:r>
      <w:r>
        <w:rPr>
          <w:rFonts w:ascii="Times New Roman" w:hAnsi="Times New Roman" w:eastAsia="仿宋_GB2312"/>
          <w:sz w:val="32"/>
          <w:szCs w:val="32"/>
        </w:rPr>
        <w:t>安全</w:t>
      </w:r>
      <w:r>
        <w:rPr>
          <w:rFonts w:hint="eastAsia" w:ascii="Times New Roman" w:hAnsi="Times New Roman" w:eastAsia="仿宋_GB2312"/>
          <w:sz w:val="32"/>
          <w:szCs w:val="32"/>
        </w:rPr>
        <w:t>生产</w:t>
      </w:r>
      <w:r>
        <w:rPr>
          <w:rFonts w:ascii="Times New Roman" w:hAnsi="Times New Roman" w:eastAsia="仿宋_GB2312"/>
          <w:sz w:val="32"/>
          <w:szCs w:val="32"/>
        </w:rPr>
        <w:t>教育和培训工作</w:t>
      </w:r>
      <w:r>
        <w:rPr>
          <w:rFonts w:hint="eastAsia" w:ascii="Times New Roman" w:hAnsi="Times New Roman" w:eastAsia="仿宋_GB2312"/>
          <w:sz w:val="32"/>
          <w:szCs w:val="32"/>
        </w:rPr>
        <w:t>，</w:t>
      </w:r>
      <w:r>
        <w:rPr>
          <w:rFonts w:hint="eastAsia" w:ascii="仿宋_GB2312" w:eastAsia="仿宋_GB2312" w:cs="仿宋_GB2312"/>
          <w:sz w:val="32"/>
          <w:szCs w:val="32"/>
        </w:rPr>
        <w:t>向</w:t>
      </w:r>
      <w:r>
        <w:rPr>
          <w:rFonts w:ascii="仿宋_GB2312" w:eastAsia="仿宋_GB2312" w:cs="仿宋_GB2312"/>
          <w:sz w:val="32"/>
          <w:szCs w:val="32"/>
        </w:rPr>
        <w:t>从业人员告知</w:t>
      </w:r>
      <w:r>
        <w:rPr>
          <w:rFonts w:hint="eastAsia" w:ascii="仿宋_GB2312" w:eastAsia="仿宋_GB2312" w:cs="仿宋_GB2312"/>
          <w:sz w:val="32"/>
          <w:szCs w:val="32"/>
        </w:rPr>
        <w:t>各岗位、</w:t>
      </w:r>
      <w:r>
        <w:rPr>
          <w:rFonts w:ascii="仿宋_GB2312" w:eastAsia="仿宋_GB2312" w:cs="仿宋_GB2312"/>
          <w:sz w:val="32"/>
          <w:szCs w:val="32"/>
        </w:rPr>
        <w:t>各工序中的危险因素、防范措施以及事故应急措施</w:t>
      </w:r>
      <w:r>
        <w:rPr>
          <w:rFonts w:hint="eastAsia" w:ascii="仿宋_GB2312" w:eastAsia="仿宋_GB2312" w:cs="仿宋_GB2312"/>
          <w:sz w:val="32"/>
          <w:szCs w:val="32"/>
        </w:rPr>
        <w:t>，</w:t>
      </w:r>
      <w:r>
        <w:rPr>
          <w:rFonts w:hint="eastAsia" w:ascii="Times New Roman" w:hAnsi="Times New Roman" w:eastAsia="仿宋_GB2312"/>
          <w:sz w:val="32"/>
          <w:szCs w:val="32"/>
        </w:rPr>
        <w:t>提高应急处置能力。</w:t>
      </w:r>
    </w:p>
    <w:p w14:paraId="1662E2A1">
      <w:pPr>
        <w:spacing w:line="560" w:lineRule="exact"/>
        <w:ind w:firstLine="640" w:firstLineChars="200"/>
        <w:jc w:val="left"/>
        <w:rPr>
          <w:rFonts w:ascii="楷体" w:hAnsi="楷体" w:eastAsia="楷体"/>
          <w:sz w:val="32"/>
          <w:szCs w:val="32"/>
        </w:rPr>
      </w:pPr>
      <w:r>
        <w:rPr>
          <w:rFonts w:hint="eastAsia" w:ascii="楷体" w:hAnsi="楷体" w:eastAsia="楷体"/>
          <w:sz w:val="32"/>
          <w:szCs w:val="32"/>
        </w:rPr>
        <w:t>（二）洪精勤公司</w:t>
      </w:r>
    </w:p>
    <w:p w14:paraId="4D6D96DA">
      <w:pPr>
        <w:spacing w:line="560" w:lineRule="exact"/>
        <w:ind w:firstLine="640" w:firstLineChars="200"/>
        <w:rPr>
          <w:rFonts w:ascii="仿宋_GB2312" w:eastAsia="仿宋_GB2312" w:cs="仿宋_GB2312"/>
          <w:sz w:val="32"/>
          <w:szCs w:val="32"/>
        </w:rPr>
      </w:pPr>
      <w:r>
        <w:rPr>
          <w:rFonts w:hint="eastAsia" w:ascii="Times New Roman" w:hAnsi="Times New Roman" w:eastAsia="仿宋_GB2312"/>
          <w:sz w:val="32"/>
          <w:szCs w:val="32"/>
        </w:rPr>
        <w:t>洪精勤公司</w:t>
      </w:r>
      <w:r>
        <w:rPr>
          <w:rFonts w:ascii="Times New Roman" w:hAnsi="Times New Roman" w:eastAsia="仿宋_GB2312"/>
          <w:sz w:val="32"/>
          <w:szCs w:val="32"/>
        </w:rPr>
        <w:t>要深刻汲取事故教训，落实安全生产主体责任，全面排查</w:t>
      </w:r>
      <w:r>
        <w:rPr>
          <w:rFonts w:hint="eastAsia" w:ascii="Times New Roman" w:hAnsi="Times New Roman" w:eastAsia="仿宋_GB2312"/>
          <w:sz w:val="32"/>
          <w:szCs w:val="32"/>
        </w:rPr>
        <w:t>整改</w:t>
      </w:r>
      <w:r>
        <w:rPr>
          <w:rFonts w:ascii="Times New Roman" w:hAnsi="Times New Roman" w:eastAsia="仿宋_GB2312"/>
          <w:sz w:val="32"/>
          <w:szCs w:val="32"/>
        </w:rPr>
        <w:t>各类安全隐患。</w:t>
      </w:r>
      <w:r>
        <w:rPr>
          <w:rFonts w:hint="eastAsia" w:ascii="Times New Roman" w:hAnsi="Times New Roman" w:eastAsia="仿宋_GB2312"/>
          <w:sz w:val="32"/>
          <w:szCs w:val="32"/>
        </w:rPr>
        <w:t>一是建立健全</w:t>
      </w:r>
      <w:r>
        <w:rPr>
          <w:rFonts w:ascii="Times New Roman" w:hAnsi="Times New Roman" w:eastAsia="仿宋_GB2312"/>
          <w:sz w:val="32"/>
          <w:szCs w:val="32"/>
        </w:rPr>
        <w:t>全部工作岗位及从业人员的</w:t>
      </w:r>
      <w:r>
        <w:rPr>
          <w:rFonts w:hint="eastAsia" w:ascii="Times New Roman" w:hAnsi="Times New Roman" w:eastAsia="仿宋_GB2312"/>
          <w:sz w:val="32"/>
          <w:szCs w:val="32"/>
        </w:rPr>
        <w:t>安</w:t>
      </w:r>
      <w:r>
        <w:rPr>
          <w:rFonts w:ascii="Times New Roman" w:hAnsi="Times New Roman" w:eastAsia="仿宋_GB2312"/>
          <w:sz w:val="32"/>
          <w:szCs w:val="32"/>
        </w:rPr>
        <w:t>全生产责任制，明确</w:t>
      </w:r>
      <w:r>
        <w:rPr>
          <w:rFonts w:hint="eastAsia" w:ascii="Times New Roman" w:hAnsi="Times New Roman" w:eastAsia="仿宋_GB2312"/>
          <w:sz w:val="32"/>
          <w:szCs w:val="32"/>
        </w:rPr>
        <w:t>安全生产</w:t>
      </w:r>
      <w:r>
        <w:rPr>
          <w:rFonts w:ascii="Times New Roman" w:hAnsi="Times New Roman" w:eastAsia="仿宋_GB2312"/>
          <w:sz w:val="32"/>
          <w:szCs w:val="32"/>
        </w:rPr>
        <w:t>责任范围及考核标准；</w:t>
      </w:r>
      <w:r>
        <w:rPr>
          <w:rFonts w:hint="eastAsia" w:ascii="Times New Roman" w:hAnsi="Times New Roman" w:eastAsia="仿宋_GB2312"/>
          <w:sz w:val="32"/>
          <w:szCs w:val="32"/>
        </w:rPr>
        <w:t>二是制定</w:t>
      </w:r>
      <w:r>
        <w:rPr>
          <w:rFonts w:ascii="Times New Roman" w:hAnsi="Times New Roman" w:eastAsia="仿宋_GB2312"/>
          <w:sz w:val="32"/>
          <w:szCs w:val="32"/>
        </w:rPr>
        <w:t>安全风险分级管控制度，</w:t>
      </w:r>
      <w:r>
        <w:rPr>
          <w:rFonts w:hint="eastAsia" w:ascii="Times New Roman" w:hAnsi="Times New Roman" w:eastAsia="仿宋_GB2312"/>
          <w:sz w:val="32"/>
          <w:szCs w:val="32"/>
        </w:rPr>
        <w:t>对</w:t>
      </w:r>
      <w:r>
        <w:rPr>
          <w:rFonts w:ascii="Times New Roman" w:hAnsi="Times New Roman" w:eastAsia="仿宋_GB2312"/>
          <w:sz w:val="32"/>
          <w:szCs w:val="32"/>
        </w:rPr>
        <w:t>生产中存在的</w:t>
      </w:r>
      <w:r>
        <w:rPr>
          <w:rFonts w:hint="eastAsia" w:ascii="Times New Roman" w:hAnsi="Times New Roman" w:eastAsia="仿宋_GB2312"/>
          <w:sz w:val="32"/>
          <w:szCs w:val="32"/>
        </w:rPr>
        <w:t>安全</w:t>
      </w:r>
      <w:r>
        <w:rPr>
          <w:rFonts w:ascii="Times New Roman" w:hAnsi="Times New Roman" w:eastAsia="仿宋_GB2312"/>
          <w:sz w:val="32"/>
          <w:szCs w:val="32"/>
        </w:rPr>
        <w:t>风险</w:t>
      </w:r>
      <w:r>
        <w:rPr>
          <w:rFonts w:hint="eastAsia" w:ascii="Times New Roman" w:hAnsi="Times New Roman" w:eastAsia="仿宋_GB2312"/>
          <w:sz w:val="32"/>
          <w:szCs w:val="32"/>
        </w:rPr>
        <w:t>进行</w:t>
      </w:r>
      <w:r>
        <w:rPr>
          <w:rFonts w:ascii="Times New Roman" w:hAnsi="Times New Roman" w:eastAsia="仿宋_GB2312"/>
          <w:sz w:val="32"/>
          <w:szCs w:val="32"/>
        </w:rPr>
        <w:t>管控；三是</w:t>
      </w:r>
      <w:r>
        <w:rPr>
          <w:rFonts w:hint="eastAsia" w:ascii="Times New Roman" w:hAnsi="Times New Roman" w:eastAsia="仿宋_GB2312"/>
          <w:sz w:val="32"/>
          <w:szCs w:val="32"/>
        </w:rPr>
        <w:t>严格按照</w:t>
      </w:r>
      <w:r>
        <w:rPr>
          <w:rFonts w:ascii="Times New Roman" w:hAnsi="Times New Roman" w:eastAsia="仿宋_GB2312"/>
          <w:sz w:val="32"/>
          <w:szCs w:val="32"/>
        </w:rPr>
        <w:t>国家法律法规要求，结合生产实际，编制</w:t>
      </w:r>
      <w:r>
        <w:rPr>
          <w:rFonts w:hint="eastAsia" w:ascii="Times New Roman" w:hAnsi="Times New Roman" w:eastAsia="仿宋_GB2312"/>
          <w:sz w:val="32"/>
          <w:szCs w:val="32"/>
        </w:rPr>
        <w:t>科学</w:t>
      </w:r>
      <w:r>
        <w:rPr>
          <w:rFonts w:ascii="Times New Roman" w:hAnsi="Times New Roman" w:eastAsia="仿宋_GB2312"/>
          <w:sz w:val="32"/>
          <w:szCs w:val="32"/>
        </w:rPr>
        <w:t>可行的</w:t>
      </w:r>
      <w:r>
        <w:rPr>
          <w:rFonts w:hint="eastAsia" w:ascii="Times New Roman" w:hAnsi="Times New Roman" w:eastAsia="仿宋_GB2312"/>
          <w:sz w:val="32"/>
          <w:szCs w:val="32"/>
        </w:rPr>
        <w:t>应急预案</w:t>
      </w:r>
      <w:r>
        <w:rPr>
          <w:rFonts w:ascii="Times New Roman" w:hAnsi="Times New Roman" w:eastAsia="仿宋_GB2312"/>
          <w:sz w:val="32"/>
          <w:szCs w:val="32"/>
        </w:rPr>
        <w:t>并进行演练；四</w:t>
      </w:r>
      <w:r>
        <w:rPr>
          <w:rFonts w:hint="eastAsia" w:ascii="Times New Roman" w:hAnsi="Times New Roman" w:eastAsia="仿宋_GB2312"/>
          <w:sz w:val="32"/>
          <w:szCs w:val="32"/>
        </w:rPr>
        <w:t>是</w:t>
      </w:r>
      <w:r>
        <w:rPr>
          <w:rFonts w:ascii="Times New Roman" w:hAnsi="Times New Roman" w:eastAsia="仿宋_GB2312"/>
          <w:sz w:val="32"/>
          <w:szCs w:val="32"/>
        </w:rPr>
        <w:t>强化检修、保养、抢修、调试、装卸等作业的安全管理，作业前要进行</w:t>
      </w:r>
      <w:r>
        <w:rPr>
          <w:rFonts w:hint="eastAsia" w:ascii="Times New Roman" w:hAnsi="Times New Roman" w:eastAsia="仿宋_GB2312"/>
          <w:sz w:val="32"/>
          <w:szCs w:val="32"/>
        </w:rPr>
        <w:t>风险分析</w:t>
      </w:r>
      <w:r>
        <w:rPr>
          <w:rFonts w:ascii="Times New Roman" w:hAnsi="Times New Roman" w:eastAsia="仿宋_GB2312"/>
          <w:sz w:val="32"/>
          <w:szCs w:val="32"/>
        </w:rPr>
        <w:t>，采取</w:t>
      </w:r>
      <w:r>
        <w:rPr>
          <w:rFonts w:hint="eastAsia" w:ascii="Times New Roman" w:hAnsi="Times New Roman" w:eastAsia="仿宋_GB2312"/>
          <w:sz w:val="32"/>
          <w:szCs w:val="32"/>
        </w:rPr>
        <w:t>断电</w:t>
      </w:r>
      <w:r>
        <w:rPr>
          <w:rFonts w:ascii="Times New Roman" w:hAnsi="Times New Roman" w:eastAsia="仿宋_GB2312"/>
          <w:sz w:val="32"/>
          <w:szCs w:val="32"/>
        </w:rPr>
        <w:t>、吹扫、通风</w:t>
      </w:r>
      <w:r>
        <w:rPr>
          <w:rFonts w:hint="eastAsia" w:ascii="Times New Roman" w:hAnsi="Times New Roman" w:eastAsia="仿宋_GB2312"/>
          <w:sz w:val="32"/>
          <w:szCs w:val="32"/>
        </w:rPr>
        <w:t>、</w:t>
      </w:r>
      <w:r>
        <w:rPr>
          <w:rFonts w:ascii="Times New Roman" w:hAnsi="Times New Roman" w:eastAsia="仿宋_GB2312"/>
          <w:sz w:val="32"/>
          <w:szCs w:val="32"/>
        </w:rPr>
        <w:t>检测等安全措施，并设置安全监护人员、划定警戒区，确保作业安全；五是</w:t>
      </w:r>
      <w:r>
        <w:rPr>
          <w:rFonts w:hint="eastAsia" w:ascii="Times New Roman" w:hAnsi="Times New Roman" w:eastAsia="仿宋_GB2312"/>
          <w:sz w:val="32"/>
          <w:szCs w:val="32"/>
        </w:rPr>
        <w:t>严格</w:t>
      </w:r>
      <w:r>
        <w:rPr>
          <w:rFonts w:ascii="仿宋_GB2312" w:eastAsia="仿宋_GB2312" w:cs="仿宋_GB2312"/>
          <w:sz w:val="32"/>
          <w:szCs w:val="32"/>
        </w:rPr>
        <w:t>落实</w:t>
      </w:r>
      <w:r>
        <w:rPr>
          <w:rFonts w:hint="eastAsia" w:ascii="仿宋_GB2312" w:eastAsia="仿宋_GB2312" w:cs="仿宋_GB2312"/>
          <w:sz w:val="32"/>
          <w:szCs w:val="32"/>
        </w:rPr>
        <w:t>安全</w:t>
      </w:r>
      <w:r>
        <w:rPr>
          <w:rFonts w:ascii="仿宋_GB2312" w:eastAsia="仿宋_GB2312" w:cs="仿宋_GB2312"/>
          <w:sz w:val="32"/>
          <w:szCs w:val="32"/>
        </w:rPr>
        <w:t>教育</w:t>
      </w:r>
      <w:r>
        <w:rPr>
          <w:rFonts w:hint="eastAsia" w:ascii="仿宋_GB2312" w:eastAsia="仿宋_GB2312" w:cs="仿宋_GB2312"/>
          <w:sz w:val="32"/>
          <w:szCs w:val="32"/>
        </w:rPr>
        <w:t>培训制度</w:t>
      </w:r>
      <w:r>
        <w:rPr>
          <w:rFonts w:ascii="仿宋_GB2312" w:eastAsia="仿宋_GB2312" w:cs="仿宋_GB2312"/>
          <w:sz w:val="32"/>
          <w:szCs w:val="32"/>
        </w:rPr>
        <w:t>，</w:t>
      </w:r>
      <w:r>
        <w:rPr>
          <w:rFonts w:hint="eastAsia" w:ascii="仿宋_GB2312" w:eastAsia="仿宋_GB2312" w:cs="仿宋_GB2312"/>
          <w:sz w:val="32"/>
          <w:szCs w:val="32"/>
        </w:rPr>
        <w:t>加强</w:t>
      </w:r>
      <w:r>
        <w:rPr>
          <w:rFonts w:ascii="仿宋_GB2312" w:eastAsia="仿宋_GB2312" w:cs="仿宋_GB2312"/>
          <w:sz w:val="32"/>
          <w:szCs w:val="32"/>
        </w:rPr>
        <w:t>酸再生岗位操作规程、</w:t>
      </w:r>
      <w:r>
        <w:rPr>
          <w:rFonts w:hint="eastAsia" w:ascii="仿宋_GB2312" w:eastAsia="仿宋_GB2312" w:cs="仿宋_GB2312"/>
          <w:sz w:val="32"/>
          <w:szCs w:val="32"/>
        </w:rPr>
        <w:t>盐酸</w:t>
      </w:r>
      <w:r>
        <w:rPr>
          <w:rFonts w:ascii="仿宋_GB2312" w:eastAsia="仿宋_GB2312" w:cs="仿宋_GB2312"/>
          <w:sz w:val="32"/>
          <w:szCs w:val="32"/>
        </w:rPr>
        <w:t>泄漏处置等方面的</w:t>
      </w:r>
      <w:r>
        <w:rPr>
          <w:rFonts w:hint="eastAsia" w:ascii="仿宋_GB2312" w:eastAsia="仿宋_GB2312" w:cs="仿宋_GB2312"/>
          <w:sz w:val="32"/>
          <w:szCs w:val="32"/>
        </w:rPr>
        <w:t>教育和</w:t>
      </w:r>
      <w:r>
        <w:rPr>
          <w:rFonts w:ascii="仿宋_GB2312" w:eastAsia="仿宋_GB2312" w:cs="仿宋_GB2312"/>
          <w:sz w:val="32"/>
          <w:szCs w:val="32"/>
        </w:rPr>
        <w:t>培训，</w:t>
      </w:r>
      <w:r>
        <w:rPr>
          <w:rFonts w:hint="eastAsia" w:ascii="仿宋_GB2312" w:eastAsia="仿宋_GB2312" w:cs="仿宋_GB2312"/>
          <w:sz w:val="32"/>
          <w:szCs w:val="32"/>
        </w:rPr>
        <w:t>确保</w:t>
      </w:r>
      <w:r>
        <w:rPr>
          <w:rFonts w:ascii="仿宋_GB2312" w:eastAsia="仿宋_GB2312" w:cs="仿宋_GB2312"/>
          <w:sz w:val="32"/>
          <w:szCs w:val="32"/>
        </w:rPr>
        <w:t>从业人员掌握本岗位必要的</w:t>
      </w:r>
      <w:r>
        <w:rPr>
          <w:rFonts w:hint="eastAsia" w:ascii="仿宋_GB2312" w:eastAsia="仿宋_GB2312" w:cs="仿宋_GB2312"/>
          <w:sz w:val="32"/>
          <w:szCs w:val="32"/>
        </w:rPr>
        <w:t>安全生产知识和安全</w:t>
      </w:r>
      <w:r>
        <w:rPr>
          <w:rFonts w:ascii="仿宋_GB2312" w:eastAsia="仿宋_GB2312" w:cs="仿宋_GB2312"/>
          <w:sz w:val="32"/>
          <w:szCs w:val="32"/>
        </w:rPr>
        <w:t>操作技能</w:t>
      </w:r>
      <w:r>
        <w:rPr>
          <w:rFonts w:hint="eastAsia" w:ascii="仿宋_GB2312" w:eastAsia="仿宋_GB2312" w:cs="仿宋_GB2312"/>
          <w:sz w:val="32"/>
          <w:szCs w:val="32"/>
        </w:rPr>
        <w:t>。</w:t>
      </w:r>
    </w:p>
    <w:p w14:paraId="25704C01">
      <w:pPr>
        <w:spacing w:line="560" w:lineRule="exact"/>
        <w:ind w:firstLine="640" w:firstLineChars="200"/>
        <w:rPr>
          <w:rFonts w:ascii="仿宋_GB2312" w:eastAsia="仿宋_GB2312" w:cs="仿宋_GB2312"/>
          <w:sz w:val="32"/>
          <w:szCs w:val="32"/>
        </w:rPr>
      </w:pPr>
      <w:r>
        <w:rPr>
          <w:rFonts w:hint="eastAsia" w:ascii="黑体" w:hAnsi="黑体" w:eastAsia="黑体" w:cs="黑体"/>
          <w:sz w:val="32"/>
          <w:szCs w:val="32"/>
        </w:rPr>
        <w:t>七、</w:t>
      </w:r>
      <w:r>
        <w:rPr>
          <w:rFonts w:ascii="黑体" w:hAnsi="黑体" w:eastAsia="黑体" w:cs="黑体"/>
          <w:sz w:val="32"/>
          <w:szCs w:val="32"/>
        </w:rPr>
        <w:t>事故调查组</w:t>
      </w:r>
      <w:r>
        <w:rPr>
          <w:rFonts w:hint="eastAsia" w:ascii="黑体" w:hAnsi="黑体" w:eastAsia="黑体" w:cs="黑体"/>
          <w:sz w:val="32"/>
          <w:szCs w:val="32"/>
        </w:rPr>
        <w:t>签名表</w:t>
      </w:r>
    </w:p>
    <w:p w14:paraId="05CF0722">
      <w:pPr>
        <w:pStyle w:val="2"/>
      </w:pPr>
    </w:p>
    <w:p w14:paraId="4EBC31CA">
      <w:pPr>
        <w:pStyle w:val="2"/>
      </w:pPr>
    </w:p>
    <w:p w14:paraId="5D54B891">
      <w:pPr>
        <w:pStyle w:val="2"/>
      </w:pPr>
    </w:p>
    <w:p w14:paraId="573A1F8C">
      <w:pPr>
        <w:pStyle w:val="2"/>
      </w:pPr>
    </w:p>
    <w:p w14:paraId="49833839">
      <w:pPr>
        <w:pStyle w:val="2"/>
      </w:pPr>
    </w:p>
    <w:p w14:paraId="73D4485A">
      <w:pPr>
        <w:pStyle w:val="2"/>
      </w:pPr>
    </w:p>
    <w:p w14:paraId="39B120BE">
      <w:pPr>
        <w:pStyle w:val="2"/>
      </w:pPr>
    </w:p>
    <w:p w14:paraId="0034649A">
      <w:pPr>
        <w:pStyle w:val="2"/>
      </w:pPr>
    </w:p>
    <w:p w14:paraId="7AF676FD">
      <w:pPr>
        <w:pStyle w:val="2"/>
      </w:pPr>
    </w:p>
    <w:p w14:paraId="41C8E931">
      <w:pPr>
        <w:pStyle w:val="2"/>
      </w:pPr>
    </w:p>
    <w:p w14:paraId="78E43BE5">
      <w:pPr>
        <w:pStyle w:val="2"/>
      </w:pPr>
    </w:p>
    <w:p w14:paraId="3FC74236">
      <w:pPr>
        <w:pStyle w:val="2"/>
      </w:pPr>
    </w:p>
    <w:p w14:paraId="1E964F70">
      <w:pPr>
        <w:pStyle w:val="2"/>
      </w:pPr>
    </w:p>
    <w:p w14:paraId="08D84CF8">
      <w:pPr>
        <w:pStyle w:val="2"/>
      </w:pPr>
    </w:p>
    <w:p w14:paraId="503CFDAE">
      <w:pPr>
        <w:pStyle w:val="2"/>
      </w:pPr>
    </w:p>
    <w:p w14:paraId="0998AB99">
      <w:pPr>
        <w:pStyle w:val="2"/>
      </w:pPr>
    </w:p>
    <w:p w14:paraId="5AA00B88">
      <w:pPr>
        <w:pStyle w:val="2"/>
      </w:pPr>
    </w:p>
    <w:p w14:paraId="634C0ADB">
      <w:pPr>
        <w:pStyle w:val="2"/>
      </w:pPr>
    </w:p>
    <w:p w14:paraId="3903A26A">
      <w:pPr>
        <w:pStyle w:val="2"/>
      </w:pPr>
    </w:p>
    <w:p w14:paraId="313F799E">
      <w:pPr>
        <w:pStyle w:val="2"/>
      </w:pPr>
    </w:p>
    <w:p w14:paraId="523F7FC9">
      <w:pPr>
        <w:pStyle w:val="2"/>
      </w:pPr>
    </w:p>
    <w:p w14:paraId="6A3A2433">
      <w:pPr>
        <w:pStyle w:val="2"/>
      </w:pPr>
    </w:p>
    <w:p w14:paraId="5BAA02FF">
      <w:pPr>
        <w:pStyle w:val="2"/>
      </w:pPr>
    </w:p>
    <w:p w14:paraId="0F628EF5">
      <w:pPr>
        <w:pStyle w:val="2"/>
      </w:pPr>
    </w:p>
    <w:p w14:paraId="340DF77A">
      <w:pPr>
        <w:pStyle w:val="2"/>
      </w:pPr>
    </w:p>
    <w:p w14:paraId="66A1C443">
      <w:pPr>
        <w:pStyle w:val="2"/>
      </w:pPr>
    </w:p>
    <w:p w14:paraId="1EA2AEC7">
      <w:pPr>
        <w:pStyle w:val="2"/>
      </w:pPr>
    </w:p>
    <w:p w14:paraId="66C07491">
      <w:pPr>
        <w:pStyle w:val="2"/>
      </w:pPr>
    </w:p>
    <w:p w14:paraId="09150751">
      <w:pPr>
        <w:pStyle w:val="2"/>
      </w:pPr>
    </w:p>
    <w:p w14:paraId="214C58AD">
      <w:pPr>
        <w:pStyle w:val="2"/>
      </w:pPr>
    </w:p>
    <w:p w14:paraId="4DDD95D0">
      <w:pPr>
        <w:pStyle w:val="2"/>
      </w:pPr>
    </w:p>
    <w:p w14:paraId="260930DA">
      <w:pPr>
        <w:pStyle w:val="2"/>
      </w:pPr>
    </w:p>
    <w:p w14:paraId="30E43340">
      <w:pPr>
        <w:pStyle w:val="2"/>
      </w:pPr>
    </w:p>
    <w:tbl>
      <w:tblPr>
        <w:tblStyle w:val="9"/>
        <w:tblW w:w="8920" w:type="dxa"/>
        <w:jc w:val="center"/>
        <w:tblLayout w:type="fixed"/>
        <w:tblCellMar>
          <w:top w:w="0" w:type="dxa"/>
          <w:left w:w="108" w:type="dxa"/>
          <w:bottom w:w="0" w:type="dxa"/>
          <w:right w:w="108" w:type="dxa"/>
        </w:tblCellMar>
      </w:tblPr>
      <w:tblGrid>
        <w:gridCol w:w="1078"/>
        <w:gridCol w:w="1823"/>
        <w:gridCol w:w="2977"/>
        <w:gridCol w:w="1985"/>
        <w:gridCol w:w="1057"/>
      </w:tblGrid>
      <w:tr w14:paraId="3DABF1B1">
        <w:tblPrEx>
          <w:tblCellMar>
            <w:top w:w="0" w:type="dxa"/>
            <w:left w:w="108" w:type="dxa"/>
            <w:bottom w:w="0" w:type="dxa"/>
            <w:right w:w="108" w:type="dxa"/>
          </w:tblCellMar>
        </w:tblPrEx>
        <w:trPr>
          <w:trHeight w:val="624" w:hRule="atLeast"/>
          <w:jc w:val="center"/>
        </w:trPr>
        <w:tc>
          <w:tcPr>
            <w:tcW w:w="8920" w:type="dxa"/>
            <w:gridSpan w:val="5"/>
            <w:tcBorders>
              <w:top w:val="nil"/>
              <w:left w:val="nil"/>
              <w:bottom w:val="single" w:color="000000" w:sz="4" w:space="0"/>
              <w:right w:val="nil"/>
            </w:tcBorders>
            <w:vAlign w:val="center"/>
          </w:tcPr>
          <w:p w14:paraId="0F256E62">
            <w:pPr>
              <w:widowControl/>
              <w:jc w:val="center"/>
              <w:textAlignment w:val="center"/>
              <w:rPr>
                <w:rFonts w:ascii="宋体" w:hAnsi="宋体" w:eastAsia="宋体" w:cs="宋体"/>
                <w:b/>
                <w:kern w:val="0"/>
                <w:sz w:val="36"/>
                <w:szCs w:val="36"/>
                <w:lang w:bidi="ar"/>
              </w:rPr>
            </w:pPr>
            <w:r>
              <w:rPr>
                <w:rFonts w:hint="eastAsia" w:ascii="宋体" w:hAnsi="宋体" w:eastAsia="宋体" w:cs="宋体"/>
                <w:b/>
                <w:kern w:val="0"/>
                <w:sz w:val="36"/>
                <w:szCs w:val="36"/>
                <w:lang w:bidi="ar"/>
              </w:rPr>
              <w:t>天津市富仁板带有限公司“6·6”爆炸事故</w:t>
            </w:r>
          </w:p>
          <w:p w14:paraId="6F134B31">
            <w:pPr>
              <w:widowControl/>
              <w:jc w:val="center"/>
              <w:textAlignment w:val="center"/>
              <w:rPr>
                <w:rFonts w:ascii="宋体" w:hAnsi="宋体" w:eastAsia="宋体" w:cs="宋体"/>
                <w:b/>
                <w:sz w:val="44"/>
                <w:szCs w:val="44"/>
              </w:rPr>
            </w:pPr>
            <w:r>
              <w:rPr>
                <w:rFonts w:hint="eastAsia" w:ascii="宋体" w:hAnsi="宋体" w:eastAsia="宋体" w:cs="宋体"/>
                <w:b/>
                <w:kern w:val="0"/>
                <w:sz w:val="36"/>
                <w:szCs w:val="36"/>
                <w:lang w:bidi="ar"/>
              </w:rPr>
              <w:t xml:space="preserve">          </w:t>
            </w:r>
            <w:r>
              <w:rPr>
                <w:rFonts w:ascii="宋体" w:hAnsi="宋体" w:eastAsia="宋体" w:cs="宋体"/>
                <w:b/>
                <w:kern w:val="0"/>
                <w:sz w:val="36"/>
                <w:szCs w:val="36"/>
                <w:lang w:bidi="ar"/>
              </w:rPr>
              <w:t xml:space="preserve">    </w:t>
            </w:r>
            <w:r>
              <w:rPr>
                <w:rFonts w:hint="eastAsia" w:ascii="宋体" w:hAnsi="宋体" w:eastAsia="宋体" w:cs="宋体"/>
                <w:b/>
                <w:kern w:val="0"/>
                <w:sz w:val="36"/>
                <w:szCs w:val="36"/>
                <w:lang w:bidi="ar"/>
              </w:rPr>
              <w:t>调查报告</w:t>
            </w:r>
            <w:r>
              <w:rPr>
                <w:rFonts w:ascii="宋体" w:hAnsi="宋体" w:eastAsia="宋体" w:cs="宋体"/>
                <w:b/>
                <w:kern w:val="0"/>
                <w:sz w:val="36"/>
                <w:szCs w:val="36"/>
                <w:lang w:bidi="ar"/>
              </w:rPr>
              <w:t>确认</w:t>
            </w:r>
            <w:r>
              <w:rPr>
                <w:rFonts w:hint="eastAsia" w:ascii="宋体" w:hAnsi="宋体" w:eastAsia="宋体" w:cs="宋体"/>
                <w:b/>
                <w:kern w:val="0"/>
                <w:sz w:val="36"/>
                <w:szCs w:val="36"/>
                <w:lang w:bidi="ar"/>
              </w:rPr>
              <w:t>签名表</w:t>
            </w:r>
            <w:r>
              <w:rPr>
                <w:rFonts w:ascii="宋体" w:hAnsi="宋体" w:eastAsia="宋体" w:cs="宋体"/>
                <w:b/>
                <w:kern w:val="0"/>
                <w:sz w:val="44"/>
                <w:szCs w:val="44"/>
                <w:lang w:bidi="ar"/>
              </w:rPr>
              <w:t xml:space="preserve">       </w:t>
            </w:r>
            <w:r>
              <w:rPr>
                <w:rFonts w:hint="eastAsia" w:ascii="宋体" w:hAnsi="宋体" w:eastAsia="宋体" w:cs="宋体"/>
                <w:b/>
                <w:kern w:val="0"/>
                <w:szCs w:val="21"/>
                <w:lang w:bidi="ar"/>
              </w:rPr>
              <w:t xml:space="preserve"> 年   月   日</w:t>
            </w:r>
            <w:r>
              <w:rPr>
                <w:rFonts w:hint="eastAsia" w:ascii="宋体" w:hAnsi="宋体" w:eastAsia="宋体" w:cs="宋体"/>
                <w:b/>
                <w:kern w:val="0"/>
                <w:sz w:val="44"/>
                <w:szCs w:val="44"/>
                <w:lang w:bidi="ar"/>
              </w:rPr>
              <w:t xml:space="preserve">                                 </w:t>
            </w:r>
          </w:p>
        </w:tc>
      </w:tr>
      <w:tr w14:paraId="1B768405">
        <w:tblPrEx>
          <w:tblCellMar>
            <w:top w:w="0" w:type="dxa"/>
            <w:left w:w="108" w:type="dxa"/>
            <w:bottom w:w="0" w:type="dxa"/>
            <w:right w:w="108" w:type="dxa"/>
          </w:tblCellMar>
        </w:tblPrEx>
        <w:trPr>
          <w:trHeight w:val="794" w:hRule="atLeast"/>
          <w:jc w:val="center"/>
        </w:trPr>
        <w:tc>
          <w:tcPr>
            <w:tcW w:w="1078" w:type="dxa"/>
            <w:tcBorders>
              <w:top w:val="single" w:color="000000" w:sz="4" w:space="0"/>
              <w:left w:val="single" w:color="000000" w:sz="4" w:space="0"/>
              <w:bottom w:val="single" w:color="000000" w:sz="4" w:space="0"/>
              <w:right w:val="single" w:color="000000" w:sz="4" w:space="0"/>
            </w:tcBorders>
            <w:noWrap/>
            <w:vAlign w:val="center"/>
          </w:tcPr>
          <w:p w14:paraId="3B824BF2">
            <w:pPr>
              <w:jc w:val="center"/>
              <w:rPr>
                <w:rFonts w:ascii="宋体" w:hAnsi="宋体" w:eastAsia="宋体" w:cs="宋体"/>
                <w:sz w:val="24"/>
                <w:szCs w:val="24"/>
              </w:rPr>
            </w:pPr>
            <w:r>
              <w:rPr>
                <w:rFonts w:eastAsia="宋体"/>
                <w:sz w:val="24"/>
                <w:szCs w:val="24"/>
              </w:rPr>
              <w:pict>
                <v:line id="直接连接符 1" o:spid="_x0000_s1074" o:spt="20" style="position:absolute;left:0pt;margin-left:-3.65pt;margin-top:2.55pt;height:34.9pt;width:49.25pt;z-index:251659264;mso-width-relative:page;mso-height-relative:page;" coordsize="21600,21600" o:gfxdata="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BYAAABkcnMvUEsBAhQAFAAAAAgAh07i&#10;QG7UUezUAAAABgEAAA8AAAAAAAAAAQAgAAAAOAAAAGRycy9kb3ducmV2LnhtbFBLAQIUABQAAAAI&#10;AIdO4kA5I7ww2wEAAIADAAAOAAAAAAAAAAEAIAAAADkBAABkcnMvZTJvRG9jLnhtbFBLBQYAAAAA&#10;BgAGAFkBAACGBQAAAAA=&#10;">
                  <v:path arrowok="t"/>
                  <v:fill focussize="0,0"/>
                  <v:stroke weight="0.5pt" joinstyle="miter"/>
                  <v:imagedata o:title=""/>
                  <o:lock v:ext="edit"/>
                </v:line>
              </w:pict>
            </w:r>
          </w:p>
        </w:tc>
        <w:tc>
          <w:tcPr>
            <w:tcW w:w="1823" w:type="dxa"/>
            <w:tcBorders>
              <w:top w:val="single" w:color="000000" w:sz="4" w:space="0"/>
              <w:left w:val="single" w:color="000000" w:sz="4" w:space="0"/>
              <w:bottom w:val="single" w:color="000000" w:sz="4" w:space="0"/>
              <w:right w:val="single" w:color="000000" w:sz="4" w:space="0"/>
            </w:tcBorders>
            <w:noWrap/>
            <w:vAlign w:val="center"/>
          </w:tcPr>
          <w:p w14:paraId="7200A7DE">
            <w:pPr>
              <w:widowControl/>
              <w:jc w:val="center"/>
              <w:textAlignment w:val="center"/>
              <w:rPr>
                <w:rFonts w:ascii="宋体" w:hAnsi="宋体" w:eastAsia="宋体" w:cs="宋体"/>
                <w:b/>
                <w:sz w:val="24"/>
                <w:szCs w:val="24"/>
              </w:rPr>
            </w:pPr>
            <w:r>
              <w:rPr>
                <w:rFonts w:hint="eastAsia" w:ascii="宋体" w:hAnsi="宋体" w:eastAsia="宋体" w:cs="宋体"/>
                <w:b/>
                <w:kern w:val="0"/>
                <w:sz w:val="24"/>
                <w:szCs w:val="24"/>
                <w:lang w:bidi="ar"/>
              </w:rPr>
              <w:t>姓名</w:t>
            </w:r>
          </w:p>
        </w:tc>
        <w:tc>
          <w:tcPr>
            <w:tcW w:w="2977" w:type="dxa"/>
            <w:tcBorders>
              <w:top w:val="single" w:color="000000" w:sz="4" w:space="0"/>
              <w:left w:val="single" w:color="000000" w:sz="4" w:space="0"/>
              <w:bottom w:val="single" w:color="000000" w:sz="4" w:space="0"/>
              <w:right w:val="single" w:color="000000" w:sz="4" w:space="0"/>
            </w:tcBorders>
            <w:noWrap/>
            <w:vAlign w:val="center"/>
          </w:tcPr>
          <w:p w14:paraId="246BB781">
            <w:pPr>
              <w:widowControl/>
              <w:jc w:val="center"/>
              <w:textAlignment w:val="center"/>
              <w:rPr>
                <w:rFonts w:ascii="宋体" w:hAnsi="宋体" w:eastAsia="宋体" w:cs="宋体"/>
                <w:b/>
                <w:sz w:val="24"/>
                <w:szCs w:val="24"/>
              </w:rPr>
            </w:pPr>
            <w:r>
              <w:rPr>
                <w:rFonts w:hint="eastAsia" w:ascii="宋体" w:hAnsi="宋体" w:eastAsia="宋体" w:cs="宋体"/>
                <w:b/>
                <w:kern w:val="0"/>
                <w:sz w:val="24"/>
                <w:szCs w:val="24"/>
                <w:lang w:bidi="ar"/>
              </w:rPr>
              <w:t>工作单位</w:t>
            </w:r>
          </w:p>
        </w:tc>
        <w:tc>
          <w:tcPr>
            <w:tcW w:w="1985" w:type="dxa"/>
            <w:tcBorders>
              <w:top w:val="single" w:color="000000" w:sz="4" w:space="0"/>
              <w:left w:val="single" w:color="000000" w:sz="4" w:space="0"/>
              <w:bottom w:val="single" w:color="000000" w:sz="4" w:space="0"/>
              <w:right w:val="single" w:color="000000" w:sz="4" w:space="0"/>
            </w:tcBorders>
            <w:noWrap/>
            <w:vAlign w:val="center"/>
          </w:tcPr>
          <w:p w14:paraId="58FF552E">
            <w:pPr>
              <w:widowControl/>
              <w:jc w:val="center"/>
              <w:textAlignment w:val="center"/>
              <w:rPr>
                <w:rFonts w:ascii="宋体" w:hAnsi="宋体" w:eastAsia="宋体" w:cs="宋体"/>
                <w:b/>
                <w:sz w:val="24"/>
                <w:szCs w:val="24"/>
              </w:rPr>
            </w:pPr>
            <w:r>
              <w:rPr>
                <w:rFonts w:hint="eastAsia" w:ascii="宋体" w:hAnsi="宋体" w:eastAsia="宋体" w:cs="宋体"/>
                <w:b/>
                <w:kern w:val="0"/>
                <w:sz w:val="24"/>
                <w:szCs w:val="24"/>
                <w:lang w:bidi="ar"/>
              </w:rPr>
              <w:t>职务</w:t>
            </w:r>
          </w:p>
        </w:tc>
        <w:tc>
          <w:tcPr>
            <w:tcW w:w="1057" w:type="dxa"/>
            <w:tcBorders>
              <w:top w:val="single" w:color="000000" w:sz="4" w:space="0"/>
              <w:left w:val="single" w:color="000000" w:sz="4" w:space="0"/>
              <w:bottom w:val="single" w:color="000000" w:sz="4" w:space="0"/>
              <w:right w:val="single" w:color="000000" w:sz="4" w:space="0"/>
            </w:tcBorders>
            <w:noWrap/>
            <w:vAlign w:val="center"/>
          </w:tcPr>
          <w:p w14:paraId="1340499E">
            <w:pPr>
              <w:widowControl/>
              <w:jc w:val="center"/>
              <w:textAlignment w:val="center"/>
              <w:rPr>
                <w:rFonts w:ascii="宋体" w:hAnsi="宋体" w:eastAsia="宋体" w:cs="宋体"/>
                <w:b/>
                <w:sz w:val="24"/>
                <w:szCs w:val="24"/>
              </w:rPr>
            </w:pPr>
            <w:r>
              <w:rPr>
                <w:rFonts w:hint="eastAsia" w:ascii="宋体" w:hAnsi="宋体" w:eastAsia="宋体" w:cs="宋体"/>
                <w:b/>
                <w:kern w:val="0"/>
                <w:sz w:val="24"/>
                <w:szCs w:val="24"/>
                <w:lang w:bidi="ar"/>
              </w:rPr>
              <w:t>备注</w:t>
            </w:r>
          </w:p>
        </w:tc>
      </w:tr>
      <w:tr w14:paraId="218C71E1">
        <w:tblPrEx>
          <w:tblCellMar>
            <w:top w:w="0" w:type="dxa"/>
            <w:left w:w="108" w:type="dxa"/>
            <w:bottom w:w="0" w:type="dxa"/>
            <w:right w:w="108" w:type="dxa"/>
          </w:tblCellMar>
        </w:tblPrEx>
        <w:trPr>
          <w:trHeight w:val="737" w:hRule="atLeast"/>
          <w:jc w:val="center"/>
        </w:trPr>
        <w:tc>
          <w:tcPr>
            <w:tcW w:w="1078" w:type="dxa"/>
            <w:tcBorders>
              <w:top w:val="single" w:color="000000" w:sz="4" w:space="0"/>
              <w:left w:val="single" w:color="000000" w:sz="4" w:space="0"/>
              <w:bottom w:val="single" w:color="000000" w:sz="4" w:space="0"/>
              <w:right w:val="single" w:color="000000" w:sz="4" w:space="0"/>
            </w:tcBorders>
            <w:vAlign w:val="center"/>
          </w:tcPr>
          <w:p w14:paraId="4A3738F1">
            <w:pPr>
              <w:widowControl/>
              <w:jc w:val="center"/>
              <w:textAlignment w:val="center"/>
              <w:rPr>
                <w:rFonts w:ascii="宋体" w:hAnsi="宋体" w:eastAsia="宋体" w:cs="宋体"/>
                <w:b/>
                <w:kern w:val="0"/>
                <w:szCs w:val="21"/>
                <w:lang w:bidi="ar"/>
              </w:rPr>
            </w:pPr>
            <w:r>
              <w:rPr>
                <w:rFonts w:hint="eastAsia" w:ascii="宋体" w:hAnsi="宋体" w:eastAsia="宋体" w:cs="宋体"/>
                <w:b/>
                <w:kern w:val="0"/>
                <w:szCs w:val="21"/>
                <w:lang w:bidi="ar"/>
              </w:rPr>
              <w:t>组长</w:t>
            </w:r>
          </w:p>
        </w:tc>
        <w:tc>
          <w:tcPr>
            <w:tcW w:w="1823" w:type="dxa"/>
            <w:tcBorders>
              <w:top w:val="single" w:color="000000" w:sz="4" w:space="0"/>
              <w:left w:val="single" w:color="000000" w:sz="4" w:space="0"/>
              <w:bottom w:val="single" w:color="000000" w:sz="4" w:space="0"/>
              <w:right w:val="single" w:color="000000" w:sz="4" w:space="0"/>
            </w:tcBorders>
            <w:vAlign w:val="center"/>
          </w:tcPr>
          <w:p w14:paraId="4992B4EB">
            <w:pPr>
              <w:jc w:val="center"/>
              <w:rPr>
                <w:rFonts w:ascii="宋体" w:hAnsi="宋体" w:eastAsia="宋体" w:cs="宋体"/>
                <w:sz w:val="24"/>
                <w:szCs w:val="24"/>
              </w:rPr>
            </w:pPr>
          </w:p>
        </w:tc>
        <w:tc>
          <w:tcPr>
            <w:tcW w:w="2977" w:type="dxa"/>
            <w:tcBorders>
              <w:top w:val="single" w:color="000000" w:sz="4" w:space="0"/>
              <w:left w:val="single" w:color="000000" w:sz="4" w:space="0"/>
              <w:bottom w:val="single" w:color="000000" w:sz="4" w:space="0"/>
              <w:right w:val="single" w:color="000000" w:sz="4" w:space="0"/>
            </w:tcBorders>
            <w:vAlign w:val="center"/>
          </w:tcPr>
          <w:p w14:paraId="7AF42C8E">
            <w:pPr>
              <w:jc w:val="center"/>
              <w:rPr>
                <w:rFonts w:ascii="宋体" w:hAnsi="宋体" w:eastAsia="宋体" w:cs="宋体"/>
                <w:sz w:val="24"/>
                <w:szCs w:val="24"/>
              </w:rPr>
            </w:pPr>
          </w:p>
        </w:tc>
        <w:tc>
          <w:tcPr>
            <w:tcW w:w="1985" w:type="dxa"/>
            <w:tcBorders>
              <w:top w:val="single" w:color="000000" w:sz="4" w:space="0"/>
              <w:left w:val="single" w:color="000000" w:sz="4" w:space="0"/>
              <w:bottom w:val="single" w:color="000000" w:sz="4" w:space="0"/>
              <w:right w:val="single" w:color="000000" w:sz="4" w:space="0"/>
            </w:tcBorders>
            <w:vAlign w:val="center"/>
          </w:tcPr>
          <w:p w14:paraId="73DEA56E">
            <w:pPr>
              <w:jc w:val="center"/>
              <w:rPr>
                <w:rFonts w:ascii="宋体" w:hAnsi="宋体" w:eastAsia="宋体" w:cs="宋体"/>
                <w:sz w:val="24"/>
                <w:szCs w:val="24"/>
              </w:rPr>
            </w:pPr>
          </w:p>
        </w:tc>
        <w:tc>
          <w:tcPr>
            <w:tcW w:w="1057" w:type="dxa"/>
            <w:tcBorders>
              <w:top w:val="single" w:color="000000" w:sz="4" w:space="0"/>
              <w:left w:val="single" w:color="000000" w:sz="4" w:space="0"/>
              <w:bottom w:val="single" w:color="000000" w:sz="4" w:space="0"/>
              <w:right w:val="single" w:color="000000" w:sz="4" w:space="0"/>
            </w:tcBorders>
            <w:vAlign w:val="center"/>
          </w:tcPr>
          <w:p w14:paraId="50B1A676">
            <w:pPr>
              <w:jc w:val="center"/>
              <w:rPr>
                <w:rFonts w:ascii="宋体" w:hAnsi="宋体" w:eastAsia="宋体" w:cs="宋体"/>
                <w:sz w:val="24"/>
                <w:szCs w:val="24"/>
              </w:rPr>
            </w:pPr>
          </w:p>
        </w:tc>
      </w:tr>
      <w:tr w14:paraId="0F5A9929">
        <w:tblPrEx>
          <w:tblCellMar>
            <w:top w:w="0" w:type="dxa"/>
            <w:left w:w="108" w:type="dxa"/>
            <w:bottom w:w="0" w:type="dxa"/>
            <w:right w:w="108" w:type="dxa"/>
          </w:tblCellMar>
        </w:tblPrEx>
        <w:trPr>
          <w:trHeight w:val="737" w:hRule="atLeast"/>
          <w:jc w:val="center"/>
        </w:trPr>
        <w:tc>
          <w:tcPr>
            <w:tcW w:w="1078" w:type="dxa"/>
            <w:vMerge w:val="restart"/>
            <w:tcBorders>
              <w:left w:val="single" w:color="000000" w:sz="4" w:space="0"/>
              <w:right w:val="single" w:color="000000" w:sz="4" w:space="0"/>
            </w:tcBorders>
            <w:vAlign w:val="center"/>
          </w:tcPr>
          <w:p w14:paraId="70339F4A">
            <w:pPr>
              <w:widowControl/>
              <w:jc w:val="center"/>
              <w:textAlignment w:val="center"/>
              <w:rPr>
                <w:rFonts w:ascii="宋体" w:hAnsi="宋体" w:eastAsia="宋体" w:cs="宋体"/>
                <w:b/>
                <w:kern w:val="0"/>
                <w:sz w:val="24"/>
                <w:szCs w:val="24"/>
                <w:lang w:bidi="ar"/>
              </w:rPr>
            </w:pPr>
            <w:r>
              <w:rPr>
                <w:rFonts w:hint="eastAsia" w:ascii="宋体" w:hAnsi="宋体" w:eastAsia="宋体" w:cs="宋体"/>
                <w:b/>
                <w:kern w:val="0"/>
                <w:sz w:val="24"/>
                <w:szCs w:val="24"/>
                <w:lang w:bidi="ar"/>
              </w:rPr>
              <w:t>成员</w:t>
            </w:r>
          </w:p>
        </w:tc>
        <w:tc>
          <w:tcPr>
            <w:tcW w:w="1823" w:type="dxa"/>
            <w:tcBorders>
              <w:top w:val="single" w:color="000000" w:sz="4" w:space="0"/>
              <w:left w:val="single" w:color="000000" w:sz="4" w:space="0"/>
              <w:bottom w:val="single" w:color="000000" w:sz="4" w:space="0"/>
              <w:right w:val="single" w:color="000000" w:sz="4" w:space="0"/>
            </w:tcBorders>
            <w:vAlign w:val="center"/>
          </w:tcPr>
          <w:p w14:paraId="10888337">
            <w:pPr>
              <w:jc w:val="center"/>
              <w:rPr>
                <w:rFonts w:ascii="宋体" w:hAnsi="宋体" w:eastAsia="宋体" w:cs="宋体"/>
                <w:sz w:val="24"/>
                <w:szCs w:val="24"/>
              </w:rPr>
            </w:pPr>
          </w:p>
        </w:tc>
        <w:tc>
          <w:tcPr>
            <w:tcW w:w="2977" w:type="dxa"/>
            <w:tcBorders>
              <w:top w:val="single" w:color="000000" w:sz="4" w:space="0"/>
              <w:left w:val="single" w:color="000000" w:sz="4" w:space="0"/>
              <w:bottom w:val="single" w:color="000000" w:sz="4" w:space="0"/>
              <w:right w:val="single" w:color="000000" w:sz="4" w:space="0"/>
            </w:tcBorders>
            <w:vAlign w:val="center"/>
          </w:tcPr>
          <w:p w14:paraId="18666459">
            <w:pPr>
              <w:jc w:val="center"/>
              <w:rPr>
                <w:rFonts w:ascii="宋体" w:hAnsi="宋体" w:eastAsia="宋体" w:cs="宋体"/>
                <w:sz w:val="24"/>
                <w:szCs w:val="24"/>
              </w:rPr>
            </w:pPr>
          </w:p>
        </w:tc>
        <w:tc>
          <w:tcPr>
            <w:tcW w:w="1985" w:type="dxa"/>
            <w:tcBorders>
              <w:top w:val="single" w:color="000000" w:sz="4" w:space="0"/>
              <w:left w:val="single" w:color="000000" w:sz="4" w:space="0"/>
              <w:bottom w:val="single" w:color="000000" w:sz="4" w:space="0"/>
              <w:right w:val="single" w:color="000000" w:sz="4" w:space="0"/>
            </w:tcBorders>
            <w:vAlign w:val="center"/>
          </w:tcPr>
          <w:p w14:paraId="6A398065">
            <w:pPr>
              <w:jc w:val="center"/>
              <w:rPr>
                <w:rFonts w:ascii="宋体" w:hAnsi="宋体" w:eastAsia="宋体" w:cs="宋体"/>
                <w:sz w:val="24"/>
                <w:szCs w:val="24"/>
              </w:rPr>
            </w:pPr>
          </w:p>
        </w:tc>
        <w:tc>
          <w:tcPr>
            <w:tcW w:w="1057" w:type="dxa"/>
            <w:tcBorders>
              <w:top w:val="single" w:color="000000" w:sz="4" w:space="0"/>
              <w:left w:val="single" w:color="000000" w:sz="4" w:space="0"/>
              <w:bottom w:val="single" w:color="000000" w:sz="4" w:space="0"/>
              <w:right w:val="single" w:color="000000" w:sz="4" w:space="0"/>
            </w:tcBorders>
            <w:vAlign w:val="center"/>
          </w:tcPr>
          <w:p w14:paraId="02D5DC84">
            <w:pPr>
              <w:jc w:val="center"/>
              <w:rPr>
                <w:rFonts w:ascii="宋体" w:hAnsi="宋体" w:eastAsia="宋体" w:cs="宋体"/>
                <w:sz w:val="24"/>
                <w:szCs w:val="24"/>
              </w:rPr>
            </w:pPr>
          </w:p>
        </w:tc>
      </w:tr>
      <w:tr w14:paraId="4E125D09">
        <w:tblPrEx>
          <w:tblCellMar>
            <w:top w:w="0" w:type="dxa"/>
            <w:left w:w="108" w:type="dxa"/>
            <w:bottom w:w="0" w:type="dxa"/>
            <w:right w:w="108" w:type="dxa"/>
          </w:tblCellMar>
        </w:tblPrEx>
        <w:trPr>
          <w:trHeight w:val="737" w:hRule="atLeast"/>
          <w:jc w:val="center"/>
        </w:trPr>
        <w:tc>
          <w:tcPr>
            <w:tcW w:w="1078" w:type="dxa"/>
            <w:vMerge w:val="continue"/>
            <w:tcBorders>
              <w:left w:val="single" w:color="000000" w:sz="4" w:space="0"/>
              <w:right w:val="single" w:color="000000" w:sz="4" w:space="0"/>
            </w:tcBorders>
            <w:vAlign w:val="center"/>
          </w:tcPr>
          <w:p w14:paraId="7C2371BE">
            <w:pPr>
              <w:widowControl/>
              <w:jc w:val="center"/>
              <w:textAlignment w:val="center"/>
              <w:rPr>
                <w:rFonts w:ascii="宋体" w:hAnsi="宋体" w:eastAsia="宋体" w:cs="宋体"/>
                <w:b/>
                <w:kern w:val="0"/>
                <w:sz w:val="24"/>
                <w:szCs w:val="24"/>
                <w:lang w:bidi="ar"/>
              </w:rPr>
            </w:pPr>
          </w:p>
        </w:tc>
        <w:tc>
          <w:tcPr>
            <w:tcW w:w="1823" w:type="dxa"/>
            <w:tcBorders>
              <w:top w:val="single" w:color="000000" w:sz="4" w:space="0"/>
              <w:left w:val="single" w:color="000000" w:sz="4" w:space="0"/>
              <w:bottom w:val="single" w:color="000000" w:sz="4" w:space="0"/>
              <w:right w:val="single" w:color="000000" w:sz="4" w:space="0"/>
            </w:tcBorders>
            <w:vAlign w:val="center"/>
          </w:tcPr>
          <w:p w14:paraId="5C7F5136">
            <w:pPr>
              <w:jc w:val="center"/>
              <w:rPr>
                <w:rFonts w:ascii="宋体" w:hAnsi="宋体" w:eastAsia="宋体" w:cs="宋体"/>
                <w:sz w:val="24"/>
                <w:szCs w:val="24"/>
              </w:rPr>
            </w:pPr>
          </w:p>
        </w:tc>
        <w:tc>
          <w:tcPr>
            <w:tcW w:w="2977" w:type="dxa"/>
            <w:tcBorders>
              <w:top w:val="single" w:color="000000" w:sz="4" w:space="0"/>
              <w:left w:val="single" w:color="000000" w:sz="4" w:space="0"/>
              <w:bottom w:val="single" w:color="000000" w:sz="4" w:space="0"/>
              <w:right w:val="single" w:color="000000" w:sz="4" w:space="0"/>
            </w:tcBorders>
            <w:vAlign w:val="center"/>
          </w:tcPr>
          <w:p w14:paraId="1E0BCE8B">
            <w:pPr>
              <w:jc w:val="center"/>
              <w:rPr>
                <w:rFonts w:ascii="宋体" w:hAnsi="宋体" w:eastAsia="宋体" w:cs="宋体"/>
                <w:sz w:val="24"/>
                <w:szCs w:val="24"/>
              </w:rPr>
            </w:pPr>
          </w:p>
        </w:tc>
        <w:tc>
          <w:tcPr>
            <w:tcW w:w="1985" w:type="dxa"/>
            <w:tcBorders>
              <w:top w:val="single" w:color="000000" w:sz="4" w:space="0"/>
              <w:left w:val="single" w:color="000000" w:sz="4" w:space="0"/>
              <w:bottom w:val="single" w:color="000000" w:sz="4" w:space="0"/>
              <w:right w:val="single" w:color="000000" w:sz="4" w:space="0"/>
            </w:tcBorders>
            <w:vAlign w:val="center"/>
          </w:tcPr>
          <w:p w14:paraId="2810F938">
            <w:pPr>
              <w:jc w:val="center"/>
              <w:rPr>
                <w:rFonts w:ascii="宋体" w:hAnsi="宋体" w:eastAsia="宋体" w:cs="宋体"/>
                <w:sz w:val="24"/>
                <w:szCs w:val="24"/>
              </w:rPr>
            </w:pPr>
          </w:p>
        </w:tc>
        <w:tc>
          <w:tcPr>
            <w:tcW w:w="1057" w:type="dxa"/>
            <w:tcBorders>
              <w:top w:val="single" w:color="000000" w:sz="4" w:space="0"/>
              <w:left w:val="single" w:color="000000" w:sz="4" w:space="0"/>
              <w:bottom w:val="single" w:color="000000" w:sz="4" w:space="0"/>
              <w:right w:val="single" w:color="000000" w:sz="4" w:space="0"/>
            </w:tcBorders>
            <w:vAlign w:val="center"/>
          </w:tcPr>
          <w:p w14:paraId="61FA4C04">
            <w:pPr>
              <w:jc w:val="center"/>
              <w:rPr>
                <w:rFonts w:ascii="宋体" w:hAnsi="宋体" w:eastAsia="宋体" w:cs="宋体"/>
                <w:sz w:val="24"/>
                <w:szCs w:val="24"/>
              </w:rPr>
            </w:pPr>
          </w:p>
        </w:tc>
      </w:tr>
      <w:tr w14:paraId="607D7755">
        <w:tblPrEx>
          <w:tblCellMar>
            <w:top w:w="0" w:type="dxa"/>
            <w:left w:w="108" w:type="dxa"/>
            <w:bottom w:w="0" w:type="dxa"/>
            <w:right w:w="108" w:type="dxa"/>
          </w:tblCellMar>
        </w:tblPrEx>
        <w:trPr>
          <w:trHeight w:val="737" w:hRule="atLeast"/>
          <w:jc w:val="center"/>
        </w:trPr>
        <w:tc>
          <w:tcPr>
            <w:tcW w:w="1078" w:type="dxa"/>
            <w:vMerge w:val="continue"/>
            <w:tcBorders>
              <w:left w:val="single" w:color="000000" w:sz="4" w:space="0"/>
              <w:right w:val="single" w:color="000000" w:sz="4" w:space="0"/>
            </w:tcBorders>
            <w:vAlign w:val="center"/>
          </w:tcPr>
          <w:p w14:paraId="179B4864">
            <w:pPr>
              <w:jc w:val="center"/>
              <w:rPr>
                <w:rFonts w:ascii="宋体" w:hAnsi="宋体" w:eastAsia="宋体" w:cs="宋体"/>
                <w:b/>
                <w:sz w:val="24"/>
                <w:szCs w:val="24"/>
              </w:rPr>
            </w:pPr>
          </w:p>
        </w:tc>
        <w:tc>
          <w:tcPr>
            <w:tcW w:w="1823" w:type="dxa"/>
            <w:tcBorders>
              <w:top w:val="single" w:color="000000" w:sz="4" w:space="0"/>
              <w:left w:val="single" w:color="000000" w:sz="4" w:space="0"/>
              <w:bottom w:val="single" w:color="000000" w:sz="4" w:space="0"/>
              <w:right w:val="single" w:color="000000" w:sz="4" w:space="0"/>
            </w:tcBorders>
            <w:vAlign w:val="center"/>
          </w:tcPr>
          <w:p w14:paraId="0FEF9525">
            <w:pPr>
              <w:jc w:val="center"/>
              <w:rPr>
                <w:rFonts w:ascii="宋体" w:hAnsi="宋体" w:eastAsia="宋体" w:cs="宋体"/>
                <w:sz w:val="24"/>
                <w:szCs w:val="24"/>
              </w:rPr>
            </w:pPr>
          </w:p>
        </w:tc>
        <w:tc>
          <w:tcPr>
            <w:tcW w:w="2977" w:type="dxa"/>
            <w:tcBorders>
              <w:top w:val="single" w:color="000000" w:sz="4" w:space="0"/>
              <w:left w:val="single" w:color="000000" w:sz="4" w:space="0"/>
              <w:bottom w:val="single" w:color="000000" w:sz="4" w:space="0"/>
              <w:right w:val="single" w:color="000000" w:sz="4" w:space="0"/>
            </w:tcBorders>
            <w:vAlign w:val="center"/>
          </w:tcPr>
          <w:p w14:paraId="46487A3D">
            <w:pPr>
              <w:jc w:val="center"/>
              <w:rPr>
                <w:rFonts w:ascii="宋体" w:hAnsi="宋体" w:eastAsia="宋体" w:cs="宋体"/>
                <w:sz w:val="24"/>
                <w:szCs w:val="24"/>
              </w:rPr>
            </w:pPr>
          </w:p>
        </w:tc>
        <w:tc>
          <w:tcPr>
            <w:tcW w:w="1985" w:type="dxa"/>
            <w:tcBorders>
              <w:top w:val="single" w:color="000000" w:sz="4" w:space="0"/>
              <w:left w:val="single" w:color="000000" w:sz="4" w:space="0"/>
              <w:bottom w:val="single" w:color="000000" w:sz="4" w:space="0"/>
              <w:right w:val="single" w:color="000000" w:sz="4" w:space="0"/>
            </w:tcBorders>
            <w:vAlign w:val="center"/>
          </w:tcPr>
          <w:p w14:paraId="47E50ECF">
            <w:pPr>
              <w:jc w:val="center"/>
              <w:rPr>
                <w:rFonts w:ascii="宋体" w:hAnsi="宋体" w:eastAsia="宋体" w:cs="宋体"/>
                <w:sz w:val="24"/>
                <w:szCs w:val="24"/>
              </w:rPr>
            </w:pPr>
          </w:p>
        </w:tc>
        <w:tc>
          <w:tcPr>
            <w:tcW w:w="1057" w:type="dxa"/>
            <w:tcBorders>
              <w:top w:val="single" w:color="000000" w:sz="4" w:space="0"/>
              <w:left w:val="single" w:color="000000" w:sz="4" w:space="0"/>
              <w:bottom w:val="single" w:color="000000" w:sz="4" w:space="0"/>
              <w:right w:val="single" w:color="000000" w:sz="4" w:space="0"/>
            </w:tcBorders>
            <w:vAlign w:val="center"/>
          </w:tcPr>
          <w:p w14:paraId="6B95AB80">
            <w:pPr>
              <w:jc w:val="center"/>
              <w:rPr>
                <w:rFonts w:ascii="宋体" w:hAnsi="宋体" w:eastAsia="宋体" w:cs="宋体"/>
                <w:sz w:val="24"/>
                <w:szCs w:val="24"/>
              </w:rPr>
            </w:pPr>
          </w:p>
        </w:tc>
      </w:tr>
      <w:tr w14:paraId="4B7D8B1E">
        <w:tblPrEx>
          <w:tblCellMar>
            <w:top w:w="0" w:type="dxa"/>
            <w:left w:w="108" w:type="dxa"/>
            <w:bottom w:w="0" w:type="dxa"/>
            <w:right w:w="108" w:type="dxa"/>
          </w:tblCellMar>
        </w:tblPrEx>
        <w:trPr>
          <w:trHeight w:val="737" w:hRule="atLeast"/>
          <w:jc w:val="center"/>
        </w:trPr>
        <w:tc>
          <w:tcPr>
            <w:tcW w:w="1078" w:type="dxa"/>
            <w:vMerge w:val="continue"/>
            <w:tcBorders>
              <w:left w:val="single" w:color="000000" w:sz="4" w:space="0"/>
              <w:right w:val="single" w:color="000000" w:sz="4" w:space="0"/>
            </w:tcBorders>
            <w:vAlign w:val="center"/>
          </w:tcPr>
          <w:p w14:paraId="30B8BB8B">
            <w:pPr>
              <w:jc w:val="center"/>
              <w:rPr>
                <w:rFonts w:ascii="宋体" w:hAnsi="宋体" w:eastAsia="宋体" w:cs="宋体"/>
                <w:b/>
                <w:sz w:val="24"/>
                <w:szCs w:val="24"/>
              </w:rPr>
            </w:pPr>
          </w:p>
        </w:tc>
        <w:tc>
          <w:tcPr>
            <w:tcW w:w="1823" w:type="dxa"/>
            <w:tcBorders>
              <w:top w:val="single" w:color="000000" w:sz="4" w:space="0"/>
              <w:left w:val="single" w:color="000000" w:sz="4" w:space="0"/>
              <w:bottom w:val="single" w:color="000000" w:sz="4" w:space="0"/>
              <w:right w:val="single" w:color="000000" w:sz="4" w:space="0"/>
            </w:tcBorders>
            <w:vAlign w:val="center"/>
          </w:tcPr>
          <w:p w14:paraId="29195AC9">
            <w:pPr>
              <w:jc w:val="center"/>
              <w:rPr>
                <w:rFonts w:ascii="宋体" w:hAnsi="宋体" w:eastAsia="宋体" w:cs="宋体"/>
                <w:sz w:val="24"/>
                <w:szCs w:val="24"/>
              </w:rPr>
            </w:pPr>
          </w:p>
        </w:tc>
        <w:tc>
          <w:tcPr>
            <w:tcW w:w="2977" w:type="dxa"/>
            <w:tcBorders>
              <w:top w:val="single" w:color="000000" w:sz="4" w:space="0"/>
              <w:left w:val="single" w:color="000000" w:sz="4" w:space="0"/>
              <w:bottom w:val="single" w:color="000000" w:sz="4" w:space="0"/>
              <w:right w:val="single" w:color="000000" w:sz="4" w:space="0"/>
            </w:tcBorders>
            <w:vAlign w:val="center"/>
          </w:tcPr>
          <w:p w14:paraId="35806AD0">
            <w:pPr>
              <w:jc w:val="center"/>
              <w:rPr>
                <w:rFonts w:ascii="宋体" w:hAnsi="宋体" w:eastAsia="宋体" w:cs="宋体"/>
                <w:sz w:val="24"/>
                <w:szCs w:val="24"/>
              </w:rPr>
            </w:pPr>
          </w:p>
        </w:tc>
        <w:tc>
          <w:tcPr>
            <w:tcW w:w="1985" w:type="dxa"/>
            <w:tcBorders>
              <w:top w:val="single" w:color="000000" w:sz="4" w:space="0"/>
              <w:left w:val="single" w:color="000000" w:sz="4" w:space="0"/>
              <w:bottom w:val="single" w:color="000000" w:sz="4" w:space="0"/>
              <w:right w:val="single" w:color="000000" w:sz="4" w:space="0"/>
            </w:tcBorders>
            <w:vAlign w:val="center"/>
          </w:tcPr>
          <w:p w14:paraId="06FF8460">
            <w:pPr>
              <w:jc w:val="center"/>
              <w:rPr>
                <w:rFonts w:ascii="宋体" w:hAnsi="宋体" w:eastAsia="宋体" w:cs="宋体"/>
                <w:sz w:val="24"/>
                <w:szCs w:val="24"/>
              </w:rPr>
            </w:pPr>
          </w:p>
        </w:tc>
        <w:tc>
          <w:tcPr>
            <w:tcW w:w="1057" w:type="dxa"/>
            <w:tcBorders>
              <w:top w:val="single" w:color="000000" w:sz="4" w:space="0"/>
              <w:left w:val="single" w:color="000000" w:sz="4" w:space="0"/>
              <w:bottom w:val="single" w:color="000000" w:sz="4" w:space="0"/>
              <w:right w:val="single" w:color="000000" w:sz="4" w:space="0"/>
            </w:tcBorders>
            <w:vAlign w:val="center"/>
          </w:tcPr>
          <w:p w14:paraId="55E3591B">
            <w:pPr>
              <w:jc w:val="center"/>
              <w:rPr>
                <w:rFonts w:ascii="宋体" w:hAnsi="宋体" w:eastAsia="宋体" w:cs="宋体"/>
                <w:sz w:val="24"/>
                <w:szCs w:val="24"/>
              </w:rPr>
            </w:pPr>
          </w:p>
        </w:tc>
      </w:tr>
      <w:tr w14:paraId="77DE3AB5">
        <w:tblPrEx>
          <w:tblCellMar>
            <w:top w:w="0" w:type="dxa"/>
            <w:left w:w="108" w:type="dxa"/>
            <w:bottom w:w="0" w:type="dxa"/>
            <w:right w:w="108" w:type="dxa"/>
          </w:tblCellMar>
        </w:tblPrEx>
        <w:trPr>
          <w:trHeight w:val="737" w:hRule="atLeast"/>
          <w:jc w:val="center"/>
        </w:trPr>
        <w:tc>
          <w:tcPr>
            <w:tcW w:w="1078" w:type="dxa"/>
            <w:vMerge w:val="continue"/>
            <w:tcBorders>
              <w:left w:val="single" w:color="000000" w:sz="4" w:space="0"/>
              <w:right w:val="single" w:color="000000" w:sz="4" w:space="0"/>
            </w:tcBorders>
            <w:vAlign w:val="center"/>
          </w:tcPr>
          <w:p w14:paraId="74672694">
            <w:pPr>
              <w:jc w:val="center"/>
              <w:rPr>
                <w:rFonts w:ascii="宋体" w:hAnsi="宋体" w:eastAsia="宋体" w:cs="宋体"/>
                <w:b/>
                <w:sz w:val="24"/>
                <w:szCs w:val="24"/>
              </w:rPr>
            </w:pPr>
          </w:p>
        </w:tc>
        <w:tc>
          <w:tcPr>
            <w:tcW w:w="1823" w:type="dxa"/>
            <w:tcBorders>
              <w:top w:val="single" w:color="000000" w:sz="4" w:space="0"/>
              <w:left w:val="single" w:color="000000" w:sz="4" w:space="0"/>
              <w:bottom w:val="single" w:color="000000" w:sz="4" w:space="0"/>
              <w:right w:val="single" w:color="000000" w:sz="4" w:space="0"/>
            </w:tcBorders>
            <w:vAlign w:val="center"/>
          </w:tcPr>
          <w:p w14:paraId="5397F6DC">
            <w:pPr>
              <w:jc w:val="center"/>
              <w:rPr>
                <w:rFonts w:ascii="宋体" w:hAnsi="宋体" w:eastAsia="宋体" w:cs="宋体"/>
                <w:sz w:val="24"/>
                <w:szCs w:val="24"/>
              </w:rPr>
            </w:pPr>
          </w:p>
        </w:tc>
        <w:tc>
          <w:tcPr>
            <w:tcW w:w="2977" w:type="dxa"/>
            <w:tcBorders>
              <w:top w:val="single" w:color="000000" w:sz="4" w:space="0"/>
              <w:left w:val="single" w:color="000000" w:sz="4" w:space="0"/>
              <w:bottom w:val="single" w:color="000000" w:sz="4" w:space="0"/>
              <w:right w:val="single" w:color="000000" w:sz="4" w:space="0"/>
            </w:tcBorders>
            <w:vAlign w:val="center"/>
          </w:tcPr>
          <w:p w14:paraId="27A00D4D">
            <w:pPr>
              <w:jc w:val="center"/>
              <w:rPr>
                <w:rFonts w:ascii="宋体" w:hAnsi="宋体" w:eastAsia="宋体" w:cs="宋体"/>
                <w:sz w:val="24"/>
                <w:szCs w:val="24"/>
              </w:rPr>
            </w:pPr>
          </w:p>
        </w:tc>
        <w:tc>
          <w:tcPr>
            <w:tcW w:w="1985" w:type="dxa"/>
            <w:tcBorders>
              <w:top w:val="single" w:color="000000" w:sz="4" w:space="0"/>
              <w:left w:val="single" w:color="000000" w:sz="4" w:space="0"/>
              <w:bottom w:val="single" w:color="000000" w:sz="4" w:space="0"/>
              <w:right w:val="single" w:color="000000" w:sz="4" w:space="0"/>
            </w:tcBorders>
            <w:vAlign w:val="center"/>
          </w:tcPr>
          <w:p w14:paraId="3F6D4A5E">
            <w:pPr>
              <w:jc w:val="center"/>
              <w:rPr>
                <w:rFonts w:ascii="宋体" w:hAnsi="宋体" w:eastAsia="宋体" w:cs="宋体"/>
                <w:sz w:val="24"/>
                <w:szCs w:val="24"/>
              </w:rPr>
            </w:pPr>
          </w:p>
        </w:tc>
        <w:tc>
          <w:tcPr>
            <w:tcW w:w="1057" w:type="dxa"/>
            <w:tcBorders>
              <w:top w:val="single" w:color="000000" w:sz="4" w:space="0"/>
              <w:left w:val="single" w:color="000000" w:sz="4" w:space="0"/>
              <w:bottom w:val="single" w:color="000000" w:sz="4" w:space="0"/>
              <w:right w:val="single" w:color="000000" w:sz="4" w:space="0"/>
            </w:tcBorders>
            <w:vAlign w:val="center"/>
          </w:tcPr>
          <w:p w14:paraId="3CD8DF8F">
            <w:pPr>
              <w:jc w:val="center"/>
              <w:rPr>
                <w:rFonts w:ascii="宋体" w:hAnsi="宋体" w:eastAsia="宋体" w:cs="宋体"/>
                <w:sz w:val="24"/>
                <w:szCs w:val="24"/>
              </w:rPr>
            </w:pPr>
          </w:p>
        </w:tc>
      </w:tr>
      <w:tr w14:paraId="097BBB6C">
        <w:tblPrEx>
          <w:tblCellMar>
            <w:top w:w="0" w:type="dxa"/>
            <w:left w:w="108" w:type="dxa"/>
            <w:bottom w:w="0" w:type="dxa"/>
            <w:right w:w="108" w:type="dxa"/>
          </w:tblCellMar>
        </w:tblPrEx>
        <w:trPr>
          <w:trHeight w:val="737" w:hRule="atLeast"/>
          <w:jc w:val="center"/>
        </w:trPr>
        <w:tc>
          <w:tcPr>
            <w:tcW w:w="1078" w:type="dxa"/>
            <w:vMerge w:val="continue"/>
            <w:tcBorders>
              <w:left w:val="single" w:color="000000" w:sz="4" w:space="0"/>
              <w:right w:val="single" w:color="000000" w:sz="4" w:space="0"/>
            </w:tcBorders>
            <w:vAlign w:val="center"/>
          </w:tcPr>
          <w:p w14:paraId="0D538A01">
            <w:pPr>
              <w:jc w:val="center"/>
              <w:rPr>
                <w:rFonts w:ascii="宋体" w:hAnsi="宋体" w:eastAsia="宋体" w:cs="宋体"/>
                <w:b/>
                <w:sz w:val="24"/>
                <w:szCs w:val="24"/>
              </w:rPr>
            </w:pPr>
          </w:p>
        </w:tc>
        <w:tc>
          <w:tcPr>
            <w:tcW w:w="1823" w:type="dxa"/>
            <w:tcBorders>
              <w:top w:val="single" w:color="000000" w:sz="4" w:space="0"/>
              <w:left w:val="single" w:color="000000" w:sz="4" w:space="0"/>
              <w:bottom w:val="single" w:color="000000" w:sz="4" w:space="0"/>
              <w:right w:val="single" w:color="000000" w:sz="4" w:space="0"/>
            </w:tcBorders>
            <w:vAlign w:val="center"/>
          </w:tcPr>
          <w:p w14:paraId="15AABC91">
            <w:pPr>
              <w:jc w:val="center"/>
              <w:rPr>
                <w:rFonts w:ascii="宋体" w:hAnsi="宋体" w:eastAsia="宋体" w:cs="宋体"/>
                <w:sz w:val="24"/>
                <w:szCs w:val="24"/>
              </w:rPr>
            </w:pPr>
          </w:p>
        </w:tc>
        <w:tc>
          <w:tcPr>
            <w:tcW w:w="2977" w:type="dxa"/>
            <w:tcBorders>
              <w:top w:val="single" w:color="000000" w:sz="4" w:space="0"/>
              <w:left w:val="single" w:color="000000" w:sz="4" w:space="0"/>
              <w:bottom w:val="single" w:color="000000" w:sz="4" w:space="0"/>
              <w:right w:val="single" w:color="000000" w:sz="4" w:space="0"/>
            </w:tcBorders>
            <w:vAlign w:val="center"/>
          </w:tcPr>
          <w:p w14:paraId="60B9734E">
            <w:pPr>
              <w:jc w:val="center"/>
              <w:rPr>
                <w:rFonts w:ascii="宋体" w:hAnsi="宋体" w:eastAsia="宋体" w:cs="宋体"/>
                <w:sz w:val="24"/>
                <w:szCs w:val="24"/>
              </w:rPr>
            </w:pPr>
          </w:p>
        </w:tc>
        <w:tc>
          <w:tcPr>
            <w:tcW w:w="1985" w:type="dxa"/>
            <w:tcBorders>
              <w:top w:val="single" w:color="000000" w:sz="4" w:space="0"/>
              <w:left w:val="single" w:color="000000" w:sz="4" w:space="0"/>
              <w:bottom w:val="single" w:color="000000" w:sz="4" w:space="0"/>
              <w:right w:val="single" w:color="000000" w:sz="4" w:space="0"/>
            </w:tcBorders>
            <w:vAlign w:val="center"/>
          </w:tcPr>
          <w:p w14:paraId="5AAF9C94">
            <w:pPr>
              <w:jc w:val="center"/>
              <w:rPr>
                <w:rFonts w:ascii="宋体" w:hAnsi="宋体" w:eastAsia="宋体" w:cs="宋体"/>
                <w:sz w:val="24"/>
                <w:szCs w:val="24"/>
              </w:rPr>
            </w:pPr>
          </w:p>
        </w:tc>
        <w:tc>
          <w:tcPr>
            <w:tcW w:w="1057" w:type="dxa"/>
            <w:tcBorders>
              <w:top w:val="single" w:color="000000" w:sz="4" w:space="0"/>
              <w:left w:val="single" w:color="000000" w:sz="4" w:space="0"/>
              <w:bottom w:val="single" w:color="000000" w:sz="4" w:space="0"/>
              <w:right w:val="single" w:color="000000" w:sz="4" w:space="0"/>
            </w:tcBorders>
            <w:vAlign w:val="center"/>
          </w:tcPr>
          <w:p w14:paraId="495480ED">
            <w:pPr>
              <w:jc w:val="center"/>
              <w:rPr>
                <w:rFonts w:ascii="宋体" w:hAnsi="宋体" w:eastAsia="宋体" w:cs="宋体"/>
                <w:sz w:val="24"/>
                <w:szCs w:val="24"/>
              </w:rPr>
            </w:pPr>
          </w:p>
        </w:tc>
      </w:tr>
      <w:tr w14:paraId="0F589016">
        <w:tblPrEx>
          <w:tblCellMar>
            <w:top w:w="0" w:type="dxa"/>
            <w:left w:w="108" w:type="dxa"/>
            <w:bottom w:w="0" w:type="dxa"/>
            <w:right w:w="108" w:type="dxa"/>
          </w:tblCellMar>
        </w:tblPrEx>
        <w:trPr>
          <w:trHeight w:val="737" w:hRule="atLeast"/>
          <w:jc w:val="center"/>
        </w:trPr>
        <w:tc>
          <w:tcPr>
            <w:tcW w:w="1078" w:type="dxa"/>
            <w:vMerge w:val="continue"/>
            <w:tcBorders>
              <w:left w:val="single" w:color="000000" w:sz="4" w:space="0"/>
              <w:right w:val="single" w:color="000000" w:sz="4" w:space="0"/>
            </w:tcBorders>
            <w:vAlign w:val="center"/>
          </w:tcPr>
          <w:p w14:paraId="27ECFE59">
            <w:pPr>
              <w:jc w:val="center"/>
              <w:rPr>
                <w:rFonts w:ascii="宋体" w:hAnsi="宋体" w:eastAsia="宋体" w:cs="宋体"/>
                <w:b/>
                <w:sz w:val="24"/>
                <w:szCs w:val="24"/>
              </w:rPr>
            </w:pPr>
          </w:p>
        </w:tc>
        <w:tc>
          <w:tcPr>
            <w:tcW w:w="1823" w:type="dxa"/>
            <w:tcBorders>
              <w:top w:val="single" w:color="000000" w:sz="4" w:space="0"/>
              <w:left w:val="single" w:color="000000" w:sz="4" w:space="0"/>
              <w:bottom w:val="single" w:color="000000" w:sz="4" w:space="0"/>
              <w:right w:val="single" w:color="000000" w:sz="4" w:space="0"/>
            </w:tcBorders>
            <w:vAlign w:val="center"/>
          </w:tcPr>
          <w:p w14:paraId="4B69B090">
            <w:pPr>
              <w:jc w:val="center"/>
              <w:rPr>
                <w:rFonts w:ascii="宋体" w:hAnsi="宋体" w:eastAsia="宋体" w:cs="宋体"/>
                <w:sz w:val="24"/>
                <w:szCs w:val="24"/>
              </w:rPr>
            </w:pPr>
          </w:p>
        </w:tc>
        <w:tc>
          <w:tcPr>
            <w:tcW w:w="2977" w:type="dxa"/>
            <w:tcBorders>
              <w:top w:val="single" w:color="000000" w:sz="4" w:space="0"/>
              <w:left w:val="single" w:color="000000" w:sz="4" w:space="0"/>
              <w:bottom w:val="single" w:color="000000" w:sz="4" w:space="0"/>
              <w:right w:val="single" w:color="000000" w:sz="4" w:space="0"/>
            </w:tcBorders>
            <w:vAlign w:val="center"/>
          </w:tcPr>
          <w:p w14:paraId="366E4D1C">
            <w:pPr>
              <w:jc w:val="center"/>
              <w:rPr>
                <w:rFonts w:ascii="宋体" w:hAnsi="宋体" w:eastAsia="宋体" w:cs="宋体"/>
                <w:sz w:val="24"/>
                <w:szCs w:val="24"/>
              </w:rPr>
            </w:pPr>
          </w:p>
        </w:tc>
        <w:tc>
          <w:tcPr>
            <w:tcW w:w="1985" w:type="dxa"/>
            <w:tcBorders>
              <w:top w:val="single" w:color="000000" w:sz="4" w:space="0"/>
              <w:left w:val="single" w:color="000000" w:sz="4" w:space="0"/>
              <w:bottom w:val="single" w:color="000000" w:sz="4" w:space="0"/>
              <w:right w:val="single" w:color="000000" w:sz="4" w:space="0"/>
            </w:tcBorders>
            <w:vAlign w:val="center"/>
          </w:tcPr>
          <w:p w14:paraId="56E82C12">
            <w:pPr>
              <w:jc w:val="center"/>
              <w:rPr>
                <w:rFonts w:ascii="宋体" w:hAnsi="宋体" w:eastAsia="宋体" w:cs="宋体"/>
                <w:sz w:val="24"/>
                <w:szCs w:val="24"/>
              </w:rPr>
            </w:pPr>
          </w:p>
        </w:tc>
        <w:tc>
          <w:tcPr>
            <w:tcW w:w="1057" w:type="dxa"/>
            <w:tcBorders>
              <w:top w:val="single" w:color="000000" w:sz="4" w:space="0"/>
              <w:left w:val="single" w:color="000000" w:sz="4" w:space="0"/>
              <w:bottom w:val="single" w:color="000000" w:sz="4" w:space="0"/>
              <w:right w:val="single" w:color="000000" w:sz="4" w:space="0"/>
            </w:tcBorders>
            <w:vAlign w:val="center"/>
          </w:tcPr>
          <w:p w14:paraId="63892F37">
            <w:pPr>
              <w:jc w:val="center"/>
              <w:rPr>
                <w:rFonts w:ascii="宋体" w:hAnsi="宋体" w:eastAsia="宋体" w:cs="宋体"/>
                <w:sz w:val="24"/>
                <w:szCs w:val="24"/>
              </w:rPr>
            </w:pPr>
          </w:p>
        </w:tc>
      </w:tr>
      <w:tr w14:paraId="00C6B245">
        <w:tblPrEx>
          <w:tblCellMar>
            <w:top w:w="0" w:type="dxa"/>
            <w:left w:w="108" w:type="dxa"/>
            <w:bottom w:w="0" w:type="dxa"/>
            <w:right w:w="108" w:type="dxa"/>
          </w:tblCellMar>
        </w:tblPrEx>
        <w:trPr>
          <w:trHeight w:val="737" w:hRule="atLeast"/>
          <w:jc w:val="center"/>
        </w:trPr>
        <w:tc>
          <w:tcPr>
            <w:tcW w:w="1078" w:type="dxa"/>
            <w:vMerge w:val="continue"/>
            <w:tcBorders>
              <w:left w:val="single" w:color="000000" w:sz="4" w:space="0"/>
              <w:right w:val="single" w:color="000000" w:sz="4" w:space="0"/>
            </w:tcBorders>
            <w:vAlign w:val="center"/>
          </w:tcPr>
          <w:p w14:paraId="05B8B05F">
            <w:pPr>
              <w:widowControl/>
              <w:jc w:val="center"/>
              <w:textAlignment w:val="center"/>
              <w:rPr>
                <w:rFonts w:ascii="宋体" w:hAnsi="宋体" w:eastAsia="宋体" w:cs="宋体"/>
                <w:b/>
                <w:sz w:val="24"/>
                <w:szCs w:val="24"/>
              </w:rPr>
            </w:pPr>
          </w:p>
        </w:tc>
        <w:tc>
          <w:tcPr>
            <w:tcW w:w="1823" w:type="dxa"/>
            <w:tcBorders>
              <w:top w:val="single" w:color="000000" w:sz="4" w:space="0"/>
              <w:left w:val="nil"/>
              <w:bottom w:val="single" w:color="000000" w:sz="4" w:space="0"/>
              <w:right w:val="single" w:color="000000" w:sz="4" w:space="0"/>
            </w:tcBorders>
            <w:vAlign w:val="center"/>
          </w:tcPr>
          <w:p w14:paraId="7D3ED277">
            <w:pPr>
              <w:jc w:val="center"/>
              <w:rPr>
                <w:rFonts w:ascii="宋体" w:hAnsi="宋体" w:eastAsia="宋体" w:cs="宋体"/>
                <w:sz w:val="24"/>
                <w:szCs w:val="24"/>
              </w:rPr>
            </w:pPr>
          </w:p>
        </w:tc>
        <w:tc>
          <w:tcPr>
            <w:tcW w:w="2977" w:type="dxa"/>
            <w:tcBorders>
              <w:top w:val="single" w:color="000000" w:sz="4" w:space="0"/>
              <w:left w:val="single" w:color="000000" w:sz="4" w:space="0"/>
              <w:bottom w:val="single" w:color="000000" w:sz="4" w:space="0"/>
              <w:right w:val="single" w:color="000000" w:sz="4" w:space="0"/>
            </w:tcBorders>
            <w:vAlign w:val="center"/>
          </w:tcPr>
          <w:p w14:paraId="76AAAACD">
            <w:pPr>
              <w:jc w:val="center"/>
              <w:rPr>
                <w:rFonts w:ascii="宋体" w:hAnsi="宋体" w:eastAsia="宋体" w:cs="宋体"/>
                <w:sz w:val="24"/>
                <w:szCs w:val="24"/>
              </w:rPr>
            </w:pPr>
          </w:p>
        </w:tc>
        <w:tc>
          <w:tcPr>
            <w:tcW w:w="1985" w:type="dxa"/>
            <w:tcBorders>
              <w:top w:val="single" w:color="000000" w:sz="4" w:space="0"/>
              <w:left w:val="single" w:color="000000" w:sz="4" w:space="0"/>
              <w:bottom w:val="single" w:color="000000" w:sz="4" w:space="0"/>
              <w:right w:val="single" w:color="000000" w:sz="4" w:space="0"/>
            </w:tcBorders>
            <w:vAlign w:val="center"/>
          </w:tcPr>
          <w:p w14:paraId="54A1E72D">
            <w:pPr>
              <w:jc w:val="center"/>
              <w:rPr>
                <w:rFonts w:ascii="宋体" w:hAnsi="宋体" w:eastAsia="宋体" w:cs="宋体"/>
                <w:sz w:val="24"/>
                <w:szCs w:val="24"/>
              </w:rPr>
            </w:pPr>
          </w:p>
        </w:tc>
        <w:tc>
          <w:tcPr>
            <w:tcW w:w="1057" w:type="dxa"/>
            <w:tcBorders>
              <w:top w:val="single" w:color="000000" w:sz="4" w:space="0"/>
              <w:left w:val="single" w:color="000000" w:sz="4" w:space="0"/>
              <w:bottom w:val="single" w:color="000000" w:sz="4" w:space="0"/>
              <w:right w:val="single" w:color="000000" w:sz="4" w:space="0"/>
            </w:tcBorders>
            <w:vAlign w:val="center"/>
          </w:tcPr>
          <w:p w14:paraId="6E082A54">
            <w:pPr>
              <w:jc w:val="center"/>
              <w:rPr>
                <w:rFonts w:ascii="宋体" w:hAnsi="宋体" w:eastAsia="宋体" w:cs="宋体"/>
                <w:sz w:val="24"/>
                <w:szCs w:val="24"/>
              </w:rPr>
            </w:pPr>
          </w:p>
        </w:tc>
      </w:tr>
      <w:tr w14:paraId="799D6D6B">
        <w:tblPrEx>
          <w:tblCellMar>
            <w:top w:w="0" w:type="dxa"/>
            <w:left w:w="108" w:type="dxa"/>
            <w:bottom w:w="0" w:type="dxa"/>
            <w:right w:w="108" w:type="dxa"/>
          </w:tblCellMar>
        </w:tblPrEx>
        <w:trPr>
          <w:trHeight w:val="737" w:hRule="atLeast"/>
          <w:jc w:val="center"/>
        </w:trPr>
        <w:tc>
          <w:tcPr>
            <w:tcW w:w="1078" w:type="dxa"/>
            <w:vMerge w:val="continue"/>
            <w:tcBorders>
              <w:left w:val="single" w:color="000000" w:sz="4" w:space="0"/>
              <w:right w:val="single" w:color="000000" w:sz="4" w:space="0"/>
            </w:tcBorders>
            <w:vAlign w:val="center"/>
          </w:tcPr>
          <w:p w14:paraId="358DBDEF">
            <w:pPr>
              <w:widowControl/>
              <w:jc w:val="center"/>
              <w:textAlignment w:val="center"/>
              <w:rPr>
                <w:rFonts w:ascii="宋体" w:hAnsi="宋体" w:eastAsia="宋体" w:cs="宋体"/>
                <w:b/>
                <w:sz w:val="24"/>
                <w:szCs w:val="24"/>
              </w:rPr>
            </w:pPr>
          </w:p>
        </w:tc>
        <w:tc>
          <w:tcPr>
            <w:tcW w:w="1823" w:type="dxa"/>
            <w:tcBorders>
              <w:top w:val="single" w:color="000000" w:sz="4" w:space="0"/>
              <w:left w:val="nil"/>
              <w:bottom w:val="single" w:color="000000" w:sz="4" w:space="0"/>
              <w:right w:val="single" w:color="000000" w:sz="4" w:space="0"/>
            </w:tcBorders>
            <w:vAlign w:val="center"/>
          </w:tcPr>
          <w:p w14:paraId="51A6AFB8">
            <w:pPr>
              <w:jc w:val="center"/>
              <w:rPr>
                <w:rFonts w:ascii="宋体" w:hAnsi="宋体" w:eastAsia="宋体" w:cs="宋体"/>
                <w:sz w:val="24"/>
                <w:szCs w:val="24"/>
              </w:rPr>
            </w:pPr>
          </w:p>
        </w:tc>
        <w:tc>
          <w:tcPr>
            <w:tcW w:w="2977" w:type="dxa"/>
            <w:tcBorders>
              <w:top w:val="single" w:color="000000" w:sz="4" w:space="0"/>
              <w:left w:val="single" w:color="000000" w:sz="4" w:space="0"/>
              <w:bottom w:val="single" w:color="000000" w:sz="4" w:space="0"/>
              <w:right w:val="single" w:color="000000" w:sz="4" w:space="0"/>
            </w:tcBorders>
            <w:vAlign w:val="center"/>
          </w:tcPr>
          <w:p w14:paraId="3571F74B">
            <w:pPr>
              <w:jc w:val="center"/>
              <w:rPr>
                <w:rFonts w:ascii="宋体" w:hAnsi="宋体" w:eastAsia="宋体" w:cs="宋体"/>
                <w:sz w:val="24"/>
                <w:szCs w:val="24"/>
              </w:rPr>
            </w:pPr>
          </w:p>
        </w:tc>
        <w:tc>
          <w:tcPr>
            <w:tcW w:w="1985" w:type="dxa"/>
            <w:tcBorders>
              <w:top w:val="single" w:color="000000" w:sz="4" w:space="0"/>
              <w:left w:val="single" w:color="000000" w:sz="4" w:space="0"/>
              <w:bottom w:val="single" w:color="000000" w:sz="4" w:space="0"/>
              <w:right w:val="single" w:color="000000" w:sz="4" w:space="0"/>
            </w:tcBorders>
            <w:vAlign w:val="center"/>
          </w:tcPr>
          <w:p w14:paraId="74CB27E4">
            <w:pPr>
              <w:jc w:val="center"/>
              <w:rPr>
                <w:rFonts w:ascii="宋体" w:hAnsi="宋体" w:eastAsia="宋体" w:cs="宋体"/>
                <w:sz w:val="24"/>
                <w:szCs w:val="24"/>
              </w:rPr>
            </w:pPr>
          </w:p>
        </w:tc>
        <w:tc>
          <w:tcPr>
            <w:tcW w:w="1057" w:type="dxa"/>
            <w:tcBorders>
              <w:top w:val="single" w:color="000000" w:sz="4" w:space="0"/>
              <w:left w:val="single" w:color="000000" w:sz="4" w:space="0"/>
              <w:bottom w:val="single" w:color="000000" w:sz="4" w:space="0"/>
              <w:right w:val="single" w:color="000000" w:sz="4" w:space="0"/>
            </w:tcBorders>
            <w:vAlign w:val="center"/>
          </w:tcPr>
          <w:p w14:paraId="069848B3">
            <w:pPr>
              <w:jc w:val="center"/>
              <w:rPr>
                <w:rFonts w:ascii="宋体" w:hAnsi="宋体" w:eastAsia="宋体" w:cs="宋体"/>
                <w:sz w:val="24"/>
                <w:szCs w:val="24"/>
              </w:rPr>
            </w:pPr>
          </w:p>
        </w:tc>
      </w:tr>
      <w:tr w14:paraId="3D63F64D">
        <w:tblPrEx>
          <w:tblCellMar>
            <w:top w:w="0" w:type="dxa"/>
            <w:left w:w="108" w:type="dxa"/>
            <w:bottom w:w="0" w:type="dxa"/>
            <w:right w:w="108" w:type="dxa"/>
          </w:tblCellMar>
        </w:tblPrEx>
        <w:trPr>
          <w:trHeight w:val="737" w:hRule="atLeast"/>
          <w:jc w:val="center"/>
        </w:trPr>
        <w:tc>
          <w:tcPr>
            <w:tcW w:w="1078" w:type="dxa"/>
            <w:vMerge w:val="continue"/>
            <w:tcBorders>
              <w:left w:val="single" w:color="000000" w:sz="4" w:space="0"/>
              <w:right w:val="single" w:color="000000" w:sz="4" w:space="0"/>
            </w:tcBorders>
            <w:vAlign w:val="center"/>
          </w:tcPr>
          <w:p w14:paraId="4536F81E">
            <w:pPr>
              <w:widowControl/>
              <w:jc w:val="center"/>
              <w:textAlignment w:val="center"/>
              <w:rPr>
                <w:rFonts w:ascii="宋体" w:hAnsi="宋体" w:eastAsia="宋体" w:cs="宋体"/>
                <w:b/>
                <w:kern w:val="0"/>
                <w:sz w:val="24"/>
                <w:szCs w:val="24"/>
                <w:lang w:bidi="ar"/>
              </w:rPr>
            </w:pPr>
          </w:p>
        </w:tc>
        <w:tc>
          <w:tcPr>
            <w:tcW w:w="1823" w:type="dxa"/>
            <w:tcBorders>
              <w:top w:val="single" w:color="000000" w:sz="4" w:space="0"/>
              <w:left w:val="nil"/>
              <w:bottom w:val="single" w:color="000000" w:sz="4" w:space="0"/>
              <w:right w:val="single" w:color="000000" w:sz="4" w:space="0"/>
            </w:tcBorders>
            <w:vAlign w:val="center"/>
          </w:tcPr>
          <w:p w14:paraId="5817C64B">
            <w:pPr>
              <w:jc w:val="center"/>
              <w:rPr>
                <w:rFonts w:ascii="宋体" w:hAnsi="宋体" w:eastAsia="宋体" w:cs="宋体"/>
                <w:sz w:val="24"/>
                <w:szCs w:val="24"/>
              </w:rPr>
            </w:pPr>
          </w:p>
        </w:tc>
        <w:tc>
          <w:tcPr>
            <w:tcW w:w="2977" w:type="dxa"/>
            <w:tcBorders>
              <w:top w:val="single" w:color="000000" w:sz="4" w:space="0"/>
              <w:left w:val="single" w:color="000000" w:sz="4" w:space="0"/>
              <w:bottom w:val="single" w:color="000000" w:sz="4" w:space="0"/>
              <w:right w:val="single" w:color="000000" w:sz="4" w:space="0"/>
            </w:tcBorders>
            <w:vAlign w:val="center"/>
          </w:tcPr>
          <w:p w14:paraId="4A20A622">
            <w:pPr>
              <w:jc w:val="center"/>
              <w:rPr>
                <w:rFonts w:ascii="宋体" w:hAnsi="宋体" w:eastAsia="宋体" w:cs="宋体"/>
                <w:sz w:val="24"/>
                <w:szCs w:val="24"/>
              </w:rPr>
            </w:pPr>
          </w:p>
        </w:tc>
        <w:tc>
          <w:tcPr>
            <w:tcW w:w="1985" w:type="dxa"/>
            <w:tcBorders>
              <w:top w:val="single" w:color="000000" w:sz="4" w:space="0"/>
              <w:left w:val="single" w:color="000000" w:sz="4" w:space="0"/>
              <w:bottom w:val="single" w:color="000000" w:sz="4" w:space="0"/>
              <w:right w:val="single" w:color="000000" w:sz="4" w:space="0"/>
            </w:tcBorders>
            <w:vAlign w:val="center"/>
          </w:tcPr>
          <w:p w14:paraId="65E4E7C3">
            <w:pPr>
              <w:jc w:val="center"/>
              <w:rPr>
                <w:rFonts w:ascii="宋体" w:hAnsi="宋体" w:eastAsia="宋体" w:cs="宋体"/>
                <w:sz w:val="24"/>
                <w:szCs w:val="24"/>
              </w:rPr>
            </w:pPr>
          </w:p>
        </w:tc>
        <w:tc>
          <w:tcPr>
            <w:tcW w:w="1057" w:type="dxa"/>
            <w:tcBorders>
              <w:top w:val="single" w:color="000000" w:sz="4" w:space="0"/>
              <w:left w:val="single" w:color="000000" w:sz="4" w:space="0"/>
              <w:bottom w:val="single" w:color="000000" w:sz="4" w:space="0"/>
              <w:right w:val="single" w:color="000000" w:sz="4" w:space="0"/>
            </w:tcBorders>
            <w:vAlign w:val="center"/>
          </w:tcPr>
          <w:p w14:paraId="6326C64C">
            <w:pPr>
              <w:jc w:val="center"/>
              <w:rPr>
                <w:rFonts w:ascii="宋体" w:hAnsi="宋体" w:eastAsia="宋体" w:cs="宋体"/>
                <w:sz w:val="24"/>
                <w:szCs w:val="24"/>
              </w:rPr>
            </w:pPr>
          </w:p>
        </w:tc>
      </w:tr>
      <w:tr w14:paraId="2272DC22">
        <w:tblPrEx>
          <w:tblCellMar>
            <w:top w:w="0" w:type="dxa"/>
            <w:left w:w="108" w:type="dxa"/>
            <w:bottom w:w="0" w:type="dxa"/>
            <w:right w:w="108" w:type="dxa"/>
          </w:tblCellMar>
        </w:tblPrEx>
        <w:trPr>
          <w:trHeight w:val="737" w:hRule="atLeast"/>
          <w:jc w:val="center"/>
        </w:trPr>
        <w:tc>
          <w:tcPr>
            <w:tcW w:w="1078" w:type="dxa"/>
            <w:vMerge w:val="continue"/>
            <w:tcBorders>
              <w:left w:val="single" w:color="000000" w:sz="4" w:space="0"/>
              <w:bottom w:val="single" w:color="auto" w:sz="4" w:space="0"/>
              <w:right w:val="single" w:color="000000" w:sz="4" w:space="0"/>
            </w:tcBorders>
            <w:vAlign w:val="center"/>
          </w:tcPr>
          <w:p w14:paraId="731CD875">
            <w:pPr>
              <w:widowControl/>
              <w:jc w:val="center"/>
              <w:textAlignment w:val="center"/>
              <w:rPr>
                <w:rFonts w:ascii="宋体" w:hAnsi="宋体" w:eastAsia="宋体" w:cs="宋体"/>
                <w:b/>
                <w:kern w:val="0"/>
                <w:sz w:val="24"/>
                <w:szCs w:val="24"/>
                <w:lang w:bidi="ar"/>
              </w:rPr>
            </w:pPr>
          </w:p>
        </w:tc>
        <w:tc>
          <w:tcPr>
            <w:tcW w:w="1823" w:type="dxa"/>
            <w:tcBorders>
              <w:top w:val="single" w:color="000000" w:sz="4" w:space="0"/>
              <w:left w:val="nil"/>
              <w:bottom w:val="single" w:color="auto" w:sz="4" w:space="0"/>
              <w:right w:val="single" w:color="000000" w:sz="4" w:space="0"/>
            </w:tcBorders>
            <w:vAlign w:val="center"/>
          </w:tcPr>
          <w:p w14:paraId="0471D184">
            <w:pPr>
              <w:jc w:val="center"/>
              <w:rPr>
                <w:rFonts w:ascii="宋体" w:hAnsi="宋体" w:eastAsia="宋体" w:cs="宋体"/>
                <w:sz w:val="24"/>
                <w:szCs w:val="24"/>
              </w:rPr>
            </w:pPr>
          </w:p>
        </w:tc>
        <w:tc>
          <w:tcPr>
            <w:tcW w:w="2977" w:type="dxa"/>
            <w:tcBorders>
              <w:top w:val="single" w:color="000000" w:sz="4" w:space="0"/>
              <w:left w:val="single" w:color="000000" w:sz="4" w:space="0"/>
              <w:bottom w:val="single" w:color="auto" w:sz="4" w:space="0"/>
              <w:right w:val="single" w:color="000000" w:sz="4" w:space="0"/>
            </w:tcBorders>
            <w:vAlign w:val="center"/>
          </w:tcPr>
          <w:p w14:paraId="632F25B4">
            <w:pPr>
              <w:jc w:val="center"/>
              <w:rPr>
                <w:rFonts w:ascii="宋体" w:hAnsi="宋体" w:eastAsia="宋体" w:cs="宋体"/>
                <w:sz w:val="24"/>
                <w:szCs w:val="24"/>
              </w:rPr>
            </w:pPr>
          </w:p>
        </w:tc>
        <w:tc>
          <w:tcPr>
            <w:tcW w:w="1985" w:type="dxa"/>
            <w:tcBorders>
              <w:top w:val="single" w:color="000000" w:sz="4" w:space="0"/>
              <w:left w:val="single" w:color="000000" w:sz="4" w:space="0"/>
              <w:bottom w:val="single" w:color="auto" w:sz="4" w:space="0"/>
              <w:right w:val="single" w:color="000000" w:sz="4" w:space="0"/>
            </w:tcBorders>
            <w:vAlign w:val="center"/>
          </w:tcPr>
          <w:p w14:paraId="76776BEB">
            <w:pPr>
              <w:jc w:val="center"/>
              <w:rPr>
                <w:rFonts w:ascii="宋体" w:hAnsi="宋体" w:eastAsia="宋体" w:cs="宋体"/>
                <w:sz w:val="24"/>
                <w:szCs w:val="24"/>
              </w:rPr>
            </w:pPr>
          </w:p>
        </w:tc>
        <w:tc>
          <w:tcPr>
            <w:tcW w:w="1057" w:type="dxa"/>
            <w:tcBorders>
              <w:top w:val="single" w:color="000000" w:sz="4" w:space="0"/>
              <w:left w:val="single" w:color="000000" w:sz="4" w:space="0"/>
              <w:bottom w:val="single" w:color="auto" w:sz="4" w:space="0"/>
              <w:right w:val="single" w:color="000000" w:sz="4" w:space="0"/>
            </w:tcBorders>
            <w:vAlign w:val="center"/>
          </w:tcPr>
          <w:p w14:paraId="75652965">
            <w:pPr>
              <w:jc w:val="center"/>
              <w:rPr>
                <w:rFonts w:ascii="宋体" w:hAnsi="宋体" w:eastAsia="宋体" w:cs="宋体"/>
                <w:sz w:val="24"/>
                <w:szCs w:val="24"/>
              </w:rPr>
            </w:pPr>
          </w:p>
        </w:tc>
      </w:tr>
      <w:tr w14:paraId="0A9B1BF1">
        <w:tblPrEx>
          <w:tblCellMar>
            <w:top w:w="0" w:type="dxa"/>
            <w:left w:w="108" w:type="dxa"/>
            <w:bottom w:w="0" w:type="dxa"/>
            <w:right w:w="108" w:type="dxa"/>
          </w:tblCellMar>
        </w:tblPrEx>
        <w:trPr>
          <w:trHeight w:val="737" w:hRule="atLeast"/>
          <w:jc w:val="center"/>
        </w:trPr>
        <w:tc>
          <w:tcPr>
            <w:tcW w:w="1078" w:type="dxa"/>
            <w:vMerge w:val="restart"/>
            <w:tcBorders>
              <w:top w:val="single" w:color="auto" w:sz="4" w:space="0"/>
              <w:left w:val="single" w:color="auto" w:sz="4" w:space="0"/>
              <w:right w:val="single" w:color="000000" w:sz="4" w:space="0"/>
            </w:tcBorders>
            <w:vAlign w:val="center"/>
          </w:tcPr>
          <w:p w14:paraId="15247009">
            <w:pPr>
              <w:widowControl/>
              <w:jc w:val="center"/>
              <w:textAlignment w:val="center"/>
              <w:rPr>
                <w:rFonts w:ascii="宋体" w:hAnsi="宋体" w:eastAsia="宋体" w:cs="宋体"/>
                <w:b/>
                <w:kern w:val="0"/>
                <w:sz w:val="24"/>
                <w:szCs w:val="24"/>
                <w:lang w:bidi="ar"/>
              </w:rPr>
            </w:pPr>
            <w:r>
              <w:rPr>
                <w:rFonts w:hint="eastAsia" w:ascii="宋体" w:hAnsi="宋体" w:eastAsia="宋体" w:cs="宋体"/>
                <w:b/>
                <w:kern w:val="0"/>
                <w:szCs w:val="21"/>
                <w:lang w:bidi="ar"/>
              </w:rPr>
              <w:t>邀请单位</w:t>
            </w:r>
          </w:p>
        </w:tc>
        <w:tc>
          <w:tcPr>
            <w:tcW w:w="1823" w:type="dxa"/>
            <w:tcBorders>
              <w:top w:val="single" w:color="auto" w:sz="4" w:space="0"/>
              <w:left w:val="nil"/>
              <w:bottom w:val="single" w:color="auto" w:sz="4" w:space="0"/>
              <w:right w:val="single" w:color="000000" w:sz="4" w:space="0"/>
            </w:tcBorders>
            <w:vAlign w:val="center"/>
          </w:tcPr>
          <w:p w14:paraId="642088CF">
            <w:pPr>
              <w:jc w:val="center"/>
              <w:rPr>
                <w:rFonts w:ascii="宋体" w:hAnsi="宋体" w:eastAsia="宋体" w:cs="宋体"/>
                <w:sz w:val="24"/>
                <w:szCs w:val="24"/>
              </w:rPr>
            </w:pPr>
          </w:p>
        </w:tc>
        <w:tc>
          <w:tcPr>
            <w:tcW w:w="2977" w:type="dxa"/>
            <w:tcBorders>
              <w:top w:val="single" w:color="auto" w:sz="4" w:space="0"/>
              <w:left w:val="single" w:color="000000" w:sz="4" w:space="0"/>
              <w:bottom w:val="single" w:color="auto" w:sz="4" w:space="0"/>
              <w:right w:val="single" w:color="000000" w:sz="4" w:space="0"/>
            </w:tcBorders>
            <w:vAlign w:val="center"/>
          </w:tcPr>
          <w:p w14:paraId="51471441">
            <w:pPr>
              <w:jc w:val="center"/>
              <w:rPr>
                <w:rFonts w:ascii="宋体" w:hAnsi="宋体" w:eastAsia="宋体" w:cs="宋体"/>
                <w:sz w:val="24"/>
                <w:szCs w:val="24"/>
              </w:rPr>
            </w:pPr>
          </w:p>
        </w:tc>
        <w:tc>
          <w:tcPr>
            <w:tcW w:w="1985" w:type="dxa"/>
            <w:tcBorders>
              <w:top w:val="single" w:color="auto" w:sz="4" w:space="0"/>
              <w:left w:val="single" w:color="000000" w:sz="4" w:space="0"/>
              <w:bottom w:val="single" w:color="auto" w:sz="4" w:space="0"/>
              <w:right w:val="single" w:color="000000" w:sz="4" w:space="0"/>
            </w:tcBorders>
            <w:vAlign w:val="center"/>
          </w:tcPr>
          <w:p w14:paraId="1B303055">
            <w:pPr>
              <w:jc w:val="center"/>
              <w:rPr>
                <w:rFonts w:ascii="宋体" w:hAnsi="宋体" w:eastAsia="宋体" w:cs="宋体"/>
                <w:sz w:val="24"/>
                <w:szCs w:val="24"/>
              </w:rPr>
            </w:pPr>
          </w:p>
        </w:tc>
        <w:tc>
          <w:tcPr>
            <w:tcW w:w="1057" w:type="dxa"/>
            <w:tcBorders>
              <w:top w:val="single" w:color="auto" w:sz="4" w:space="0"/>
              <w:left w:val="single" w:color="000000" w:sz="4" w:space="0"/>
              <w:bottom w:val="single" w:color="auto" w:sz="4" w:space="0"/>
              <w:right w:val="single" w:color="auto" w:sz="4" w:space="0"/>
            </w:tcBorders>
            <w:vAlign w:val="center"/>
          </w:tcPr>
          <w:p w14:paraId="74C5B925">
            <w:pPr>
              <w:jc w:val="center"/>
              <w:rPr>
                <w:rFonts w:ascii="宋体" w:hAnsi="宋体" w:eastAsia="宋体" w:cs="宋体"/>
                <w:sz w:val="24"/>
                <w:szCs w:val="24"/>
              </w:rPr>
            </w:pPr>
          </w:p>
        </w:tc>
      </w:tr>
      <w:tr w14:paraId="636908D2">
        <w:tblPrEx>
          <w:tblCellMar>
            <w:top w:w="0" w:type="dxa"/>
            <w:left w:w="108" w:type="dxa"/>
            <w:bottom w:w="0" w:type="dxa"/>
            <w:right w:w="108" w:type="dxa"/>
          </w:tblCellMar>
        </w:tblPrEx>
        <w:trPr>
          <w:trHeight w:val="737" w:hRule="atLeast"/>
          <w:jc w:val="center"/>
        </w:trPr>
        <w:tc>
          <w:tcPr>
            <w:tcW w:w="1078" w:type="dxa"/>
            <w:vMerge w:val="continue"/>
            <w:tcBorders>
              <w:left w:val="single" w:color="auto" w:sz="4" w:space="0"/>
              <w:bottom w:val="single" w:color="auto" w:sz="4" w:space="0"/>
              <w:right w:val="single" w:color="000000" w:sz="4" w:space="0"/>
            </w:tcBorders>
            <w:vAlign w:val="center"/>
          </w:tcPr>
          <w:p w14:paraId="1709E7E9">
            <w:pPr>
              <w:widowControl/>
              <w:jc w:val="center"/>
              <w:textAlignment w:val="center"/>
              <w:rPr>
                <w:rFonts w:ascii="宋体" w:hAnsi="宋体" w:eastAsia="宋体" w:cs="宋体"/>
                <w:b/>
                <w:kern w:val="0"/>
                <w:szCs w:val="21"/>
                <w:lang w:bidi="ar"/>
              </w:rPr>
            </w:pPr>
          </w:p>
        </w:tc>
        <w:tc>
          <w:tcPr>
            <w:tcW w:w="1823" w:type="dxa"/>
            <w:tcBorders>
              <w:top w:val="single" w:color="auto" w:sz="4" w:space="0"/>
              <w:left w:val="nil"/>
              <w:bottom w:val="single" w:color="auto" w:sz="4" w:space="0"/>
              <w:right w:val="single" w:color="000000" w:sz="4" w:space="0"/>
            </w:tcBorders>
            <w:vAlign w:val="center"/>
          </w:tcPr>
          <w:p w14:paraId="2C78F222">
            <w:pPr>
              <w:jc w:val="center"/>
              <w:rPr>
                <w:rFonts w:ascii="宋体" w:hAnsi="宋体" w:eastAsia="宋体" w:cs="宋体"/>
                <w:sz w:val="24"/>
                <w:szCs w:val="24"/>
              </w:rPr>
            </w:pPr>
          </w:p>
        </w:tc>
        <w:tc>
          <w:tcPr>
            <w:tcW w:w="2977" w:type="dxa"/>
            <w:tcBorders>
              <w:top w:val="single" w:color="auto" w:sz="4" w:space="0"/>
              <w:left w:val="single" w:color="000000" w:sz="4" w:space="0"/>
              <w:bottom w:val="single" w:color="auto" w:sz="4" w:space="0"/>
              <w:right w:val="single" w:color="000000" w:sz="4" w:space="0"/>
            </w:tcBorders>
            <w:vAlign w:val="center"/>
          </w:tcPr>
          <w:p w14:paraId="21E3018E">
            <w:pPr>
              <w:jc w:val="center"/>
              <w:rPr>
                <w:rFonts w:ascii="宋体" w:hAnsi="宋体" w:eastAsia="宋体" w:cs="宋体"/>
                <w:sz w:val="24"/>
                <w:szCs w:val="24"/>
              </w:rPr>
            </w:pPr>
          </w:p>
        </w:tc>
        <w:tc>
          <w:tcPr>
            <w:tcW w:w="1985" w:type="dxa"/>
            <w:tcBorders>
              <w:top w:val="single" w:color="auto" w:sz="4" w:space="0"/>
              <w:left w:val="single" w:color="000000" w:sz="4" w:space="0"/>
              <w:bottom w:val="single" w:color="auto" w:sz="4" w:space="0"/>
              <w:right w:val="single" w:color="000000" w:sz="4" w:space="0"/>
            </w:tcBorders>
            <w:vAlign w:val="center"/>
          </w:tcPr>
          <w:p w14:paraId="0B04D3C1">
            <w:pPr>
              <w:jc w:val="center"/>
              <w:rPr>
                <w:rFonts w:ascii="宋体" w:hAnsi="宋体" w:eastAsia="宋体" w:cs="宋体"/>
                <w:sz w:val="24"/>
                <w:szCs w:val="24"/>
              </w:rPr>
            </w:pPr>
          </w:p>
        </w:tc>
        <w:tc>
          <w:tcPr>
            <w:tcW w:w="1057" w:type="dxa"/>
            <w:tcBorders>
              <w:top w:val="single" w:color="auto" w:sz="4" w:space="0"/>
              <w:left w:val="single" w:color="000000" w:sz="4" w:space="0"/>
              <w:bottom w:val="single" w:color="auto" w:sz="4" w:space="0"/>
              <w:right w:val="single" w:color="auto" w:sz="4" w:space="0"/>
            </w:tcBorders>
            <w:vAlign w:val="center"/>
          </w:tcPr>
          <w:p w14:paraId="6FAF48B2">
            <w:pPr>
              <w:jc w:val="center"/>
              <w:rPr>
                <w:rFonts w:ascii="宋体" w:hAnsi="宋体" w:eastAsia="宋体" w:cs="宋体"/>
                <w:sz w:val="24"/>
                <w:szCs w:val="24"/>
              </w:rPr>
            </w:pPr>
          </w:p>
        </w:tc>
      </w:tr>
    </w:tbl>
    <w:p w14:paraId="36E9EA2B">
      <w:pPr>
        <w:pStyle w:val="2"/>
      </w:pPr>
    </w:p>
    <w:sectPr>
      <w:headerReference r:id="rId4" w:type="default"/>
      <w:footerReference r:id="rId5" w:type="default"/>
      <w:footerReference r:id="rId6" w:type="even"/>
      <w:pgSz w:w="11906" w:h="16838"/>
      <w:pgMar w:top="2041" w:right="1559" w:bottom="1701" w:left="1559" w:header="851" w:footer="1701"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Microsoft JhengHei">
    <w:panose1 w:val="020B0604030504040204"/>
    <w:charset w:val="88"/>
    <w:family w:val="swiss"/>
    <w:pitch w:val="default"/>
    <w:sig w:usb0="00000087" w:usb1="28A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11CF9">
    <w:pPr>
      <w:pStyle w:val="5"/>
      <w:ind w:right="360"/>
    </w:pPr>
    <w:r>
      <w:pict>
        <v:shape id="_x0000_s2050" o:spid="_x0000_s2050"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34B96C8D">
                <w:pPr>
                  <w:pStyle w:val="5"/>
                  <w:rPr>
                    <w:rStyle w:val="11"/>
                    <w:sz w:val="28"/>
                    <w:szCs w:val="28"/>
                  </w:rPr>
                </w:pPr>
                <w:r>
                  <w:rPr>
                    <w:rFonts w:hint="eastAsia" w:ascii="宋体" w:hAnsi="宋体" w:cs="宋体"/>
                    <w:sz w:val="28"/>
                    <w:szCs w:val="28"/>
                  </w:rPr>
                  <w:fldChar w:fldCharType="begin"/>
                </w:r>
                <w:r>
                  <w:rPr>
                    <w:rStyle w:val="11"/>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1"/>
                    <w:rFonts w:ascii="宋体" w:hAnsi="宋体" w:cs="宋体"/>
                    <w:sz w:val="28"/>
                    <w:szCs w:val="28"/>
                  </w:rPr>
                  <w:t>- 13 -</w:t>
                </w:r>
                <w:r>
                  <w:rPr>
                    <w:rFonts w:hint="eastAsia" w:ascii="宋体" w:hAnsi="宋体" w:cs="宋体"/>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06F55">
    <w:pPr>
      <w:pStyle w:val="5"/>
      <w:framePr w:wrap="around" w:vAnchor="text" w:hAnchor="margin" w:xAlign="center" w:y="1"/>
      <w:rPr>
        <w:rStyle w:val="11"/>
      </w:rPr>
    </w:pPr>
    <w:r>
      <w:fldChar w:fldCharType="begin"/>
    </w:r>
    <w:r>
      <w:rPr>
        <w:rStyle w:val="11"/>
      </w:rPr>
      <w:instrText xml:space="preserve">PAGE  </w:instrText>
    </w:r>
    <w:r>
      <w:fldChar w:fldCharType="end"/>
    </w:r>
  </w:p>
  <w:p w14:paraId="65120125">
    <w:pPr>
      <w:pStyle w:val="5"/>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r>
        <w:separator/>
      </w:r>
    </w:p>
  </w:footnote>
  <w:footnote w:type="continuationSeparator" w:id="27">
    <w:p>
      <w:r>
        <w:continuationSeparator/>
      </w:r>
    </w:p>
  </w:footnote>
  <w:footnote w:id="0">
    <w:p w14:paraId="680C66E2">
      <w:pPr>
        <w:pStyle w:val="7"/>
      </w:pPr>
      <w:r>
        <w:rPr>
          <w:rFonts w:ascii="宋体" w:hAnsi="宋体" w:eastAsia="宋体"/>
        </w:rPr>
        <w:footnoteRef/>
      </w:r>
      <w:r>
        <w:rPr>
          <w:rFonts w:ascii="宋体" w:hAnsi="宋体" w:eastAsia="宋体"/>
        </w:rPr>
        <w:t xml:space="preserve"> </w:t>
      </w:r>
      <w:r>
        <w:rPr>
          <w:rFonts w:hint="eastAsia" w:ascii="宋体" w:hAnsi="宋体" w:eastAsia="宋体"/>
        </w:rPr>
        <w:t>《生产安全事故应急预案管理办法》 第十条 编制应急预案前，编制单位应当进行事故风险评估和应急资源调查。事故风险评估，是指针对不同事故种类及特点，识别存在的危险危害因素，分析事故可能产生的直接后果以及次生、衍生后果，评估各种后果的危害程度和影响范围，提出防范和控制事故风险措施的过程。</w:t>
      </w:r>
    </w:p>
  </w:footnote>
  <w:footnote w:id="1">
    <w:p w14:paraId="3956F9AE">
      <w:pPr>
        <w:pStyle w:val="7"/>
        <w:rPr>
          <w:rFonts w:ascii="宋体" w:hAnsi="宋体" w:eastAsia="宋体"/>
        </w:rPr>
      </w:pPr>
      <w:r>
        <w:rPr>
          <w:rFonts w:ascii="宋体" w:hAnsi="宋体" w:eastAsia="宋体"/>
        </w:rPr>
        <w:footnoteRef/>
      </w:r>
      <w:r>
        <w:rPr>
          <w:rFonts w:ascii="宋体" w:hAnsi="宋体" w:eastAsia="宋体"/>
        </w:rPr>
        <w:t xml:space="preserve"> </w:t>
      </w:r>
      <w:r>
        <w:rPr>
          <w:rFonts w:hint="eastAsia" w:ascii="宋体" w:hAnsi="宋体" w:eastAsia="宋体"/>
        </w:rPr>
        <w:t>《天津市生产经营单位安全生产主体责任规定》 第二十一条 生产经营单位</w:t>
      </w:r>
      <w:r>
        <w:rPr>
          <w:rFonts w:ascii="宋体" w:hAnsi="宋体" w:eastAsia="宋体"/>
        </w:rPr>
        <w:t>应当履行下列隐患排查治理责任：</w:t>
      </w:r>
      <w:r>
        <w:rPr>
          <w:rFonts w:hint="eastAsia" w:ascii="宋体" w:hAnsi="宋体" w:eastAsia="宋体"/>
        </w:rPr>
        <w:t>（二）根据国家</w:t>
      </w:r>
      <w:r>
        <w:rPr>
          <w:rFonts w:ascii="宋体" w:hAnsi="宋体" w:eastAsia="宋体"/>
        </w:rPr>
        <w:t>、本市及相关行业规定，编制事故隐患排查清单，明确事故隐患排查</w:t>
      </w:r>
      <w:r>
        <w:rPr>
          <w:rFonts w:hint="eastAsia" w:ascii="宋体" w:hAnsi="宋体" w:eastAsia="宋体"/>
        </w:rPr>
        <w:t>事项</w:t>
      </w:r>
      <w:r>
        <w:rPr>
          <w:rFonts w:ascii="宋体" w:hAnsi="宋体" w:eastAsia="宋体"/>
        </w:rPr>
        <w:t>、</w:t>
      </w:r>
      <w:r>
        <w:rPr>
          <w:rFonts w:hint="eastAsia" w:ascii="宋体" w:hAnsi="宋体" w:eastAsia="宋体"/>
        </w:rPr>
        <w:t>排查标准</w:t>
      </w:r>
      <w:r>
        <w:rPr>
          <w:rFonts w:ascii="宋体" w:hAnsi="宋体" w:eastAsia="宋体"/>
        </w:rPr>
        <w:t>和责任人等内容，并根据安全风险等级确定排查周期</w:t>
      </w:r>
      <w:r>
        <w:rPr>
          <w:rFonts w:hint="eastAsia" w:ascii="宋体" w:hAnsi="宋体" w:eastAsia="宋体"/>
        </w:rPr>
        <w:t>；</w:t>
      </w:r>
      <w:r>
        <w:rPr>
          <w:rFonts w:ascii="宋体" w:hAnsi="宋体" w:eastAsia="宋体"/>
        </w:rPr>
        <w:t>……</w:t>
      </w:r>
    </w:p>
  </w:footnote>
  <w:footnote w:id="2">
    <w:p w14:paraId="46E2317D">
      <w:pPr>
        <w:pStyle w:val="7"/>
        <w:rPr>
          <w:rFonts w:ascii="宋体" w:hAnsi="宋体" w:eastAsia="宋体"/>
        </w:rPr>
      </w:pPr>
      <w:r>
        <w:rPr>
          <w:rFonts w:ascii="宋体" w:hAnsi="宋体" w:eastAsia="宋体"/>
        </w:rPr>
        <w:footnoteRef/>
      </w:r>
      <w:r>
        <w:rPr>
          <w:rFonts w:ascii="宋体" w:hAnsi="宋体" w:eastAsia="宋体"/>
        </w:rPr>
        <w:t xml:space="preserve"> </w:t>
      </w:r>
      <w:r>
        <w:rPr>
          <w:rFonts w:hint="eastAsia" w:ascii="宋体" w:hAnsi="宋体" w:eastAsia="宋体"/>
        </w:rPr>
        <w:t xml:space="preserve">《建筑设计防火规范》 </w:t>
      </w:r>
      <w:r>
        <w:rPr>
          <w:rFonts w:ascii="宋体" w:hAnsi="宋体" w:eastAsia="宋体"/>
        </w:rPr>
        <w:t xml:space="preserve">8.4.3 </w:t>
      </w:r>
      <w:r>
        <w:rPr>
          <w:rFonts w:hint="eastAsia" w:ascii="宋体" w:hAnsi="宋体" w:eastAsia="宋体"/>
        </w:rPr>
        <w:t>建筑内可能散发可燃气体、可燃蒸气的场所应设置可燃气体报警装置。</w:t>
      </w:r>
    </w:p>
  </w:footnote>
  <w:footnote w:id="3">
    <w:p w14:paraId="3E09482A">
      <w:pPr>
        <w:pStyle w:val="7"/>
        <w:rPr>
          <w:rFonts w:ascii="宋体" w:hAnsi="宋体" w:eastAsia="宋体"/>
        </w:rPr>
      </w:pPr>
      <w:r>
        <w:rPr>
          <w:rFonts w:ascii="宋体" w:hAnsi="宋体" w:eastAsia="宋体"/>
        </w:rPr>
        <w:t>4</w:t>
      </w:r>
      <w:r>
        <w:rPr>
          <w:rFonts w:hint="eastAsia" w:ascii="宋体" w:hAnsi="宋体" w:eastAsia="宋体"/>
        </w:rPr>
        <w:t xml:space="preserve"> 《中华人民共和国安全生产法》 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4">
    <w:p w14:paraId="1470BD93">
      <w:pPr>
        <w:pStyle w:val="7"/>
        <w:rPr>
          <w:rFonts w:ascii="宋体" w:hAnsi="宋体" w:eastAsia="宋体"/>
        </w:rPr>
      </w:pPr>
      <w:r>
        <w:rPr>
          <w:rFonts w:ascii="宋体" w:hAnsi="宋体" w:eastAsia="宋体"/>
        </w:rPr>
        <w:t xml:space="preserve">5 </w:t>
      </w:r>
      <w:r>
        <w:rPr>
          <w:rFonts w:hint="eastAsia" w:ascii="宋体" w:hAnsi="宋体" w:eastAsia="宋体"/>
        </w:rPr>
        <w:t>《生产安全事故应急预案管理办法》 第八条 应急预案的编制应当符合下列基本要求：</w:t>
      </w:r>
      <w:r>
        <w:rPr>
          <w:rFonts w:ascii="宋体" w:hAnsi="宋体" w:eastAsia="宋体"/>
        </w:rPr>
        <w:t>……</w:t>
      </w:r>
      <w:r>
        <w:rPr>
          <w:rFonts w:hint="eastAsia" w:ascii="宋体" w:hAnsi="宋体" w:eastAsia="宋体"/>
        </w:rPr>
        <w:t>应急组织和人员的职责分工明确，并有具体的落实措施；</w:t>
      </w:r>
      <w:r>
        <w:rPr>
          <w:rFonts w:ascii="宋体" w:hAnsi="宋体" w:eastAsia="宋体"/>
        </w:rPr>
        <w:t>……</w:t>
      </w:r>
      <w:r>
        <w:rPr>
          <w:rFonts w:hint="eastAsia" w:ascii="宋体" w:hAnsi="宋体" w:eastAsia="宋体"/>
        </w:rPr>
        <w:t>有明确、具体的应急程序和处置措施，并与其应急能力相适应；</w:t>
      </w:r>
      <w:r>
        <w:rPr>
          <w:rFonts w:ascii="宋体" w:hAnsi="宋体" w:eastAsia="宋体"/>
        </w:rPr>
        <w:t>……</w:t>
      </w:r>
      <w:r>
        <w:rPr>
          <w:rFonts w:hint="eastAsia" w:ascii="宋体" w:hAnsi="宋体" w:eastAsia="宋体"/>
        </w:rPr>
        <w:t>有明确的应急保障措施，满足本地区、本部门、本单位的应急工作需要；</w:t>
      </w:r>
      <w:r>
        <w:rPr>
          <w:rFonts w:ascii="宋体" w:hAnsi="宋体" w:eastAsia="宋体"/>
        </w:rPr>
        <w:t>……</w:t>
      </w:r>
    </w:p>
  </w:footnote>
  <w:footnote w:id="5">
    <w:p w14:paraId="074D85A3">
      <w:pPr>
        <w:pStyle w:val="7"/>
        <w:rPr>
          <w:rFonts w:ascii="宋体" w:hAnsi="宋体" w:eastAsia="宋体"/>
        </w:rPr>
      </w:pPr>
      <w:r>
        <w:rPr>
          <w:rFonts w:ascii="宋体" w:hAnsi="宋体" w:eastAsia="宋体"/>
        </w:rPr>
        <w:t xml:space="preserve">6 </w:t>
      </w:r>
      <w:r>
        <w:rPr>
          <w:rFonts w:hint="eastAsia" w:ascii="宋体" w:hAnsi="宋体" w:eastAsia="宋体"/>
        </w:rPr>
        <w:t>《生产安全事故应急预案管理办法》 第十三条 生产经营单位风险种类多、可能发生多种类型事故的，应当组织编制综合应急预案。综合应急预案应当规定应急组织机构及其职责、应急预案体系、事故风险描述、预警及信息报告、应急响应、保障措施、应急预案管理等内容。</w:t>
      </w:r>
    </w:p>
  </w:footnote>
  <w:footnote w:id="6">
    <w:p w14:paraId="2D99CD2A">
      <w:pPr>
        <w:pStyle w:val="7"/>
        <w:rPr>
          <w:rFonts w:ascii="宋体" w:hAnsi="宋体" w:eastAsia="宋体"/>
        </w:rPr>
      </w:pPr>
      <w:r>
        <w:rPr>
          <w:rFonts w:ascii="宋体" w:hAnsi="宋体" w:eastAsia="宋体"/>
        </w:rPr>
        <w:t xml:space="preserve">7 </w:t>
      </w:r>
      <w:r>
        <w:rPr>
          <w:rFonts w:hint="eastAsia" w:ascii="宋体" w:hAnsi="宋体" w:eastAsia="宋体"/>
        </w:rPr>
        <w:t>《生产安全事故应急预案管理办法》 第十五条  对于危险性较大的场所、装置或者设施，生产经营单位应当编制现场处置方案。现场处置方案应当规定应急工作职责、应急处置措施和注意事项等内容。</w:t>
      </w:r>
    </w:p>
  </w:footnote>
  <w:footnote w:id="7">
    <w:p w14:paraId="7E716B43">
      <w:pPr>
        <w:pStyle w:val="7"/>
        <w:rPr>
          <w:rFonts w:ascii="宋体" w:hAnsi="宋体" w:eastAsia="宋体"/>
        </w:rPr>
      </w:pPr>
      <w:r>
        <w:rPr>
          <w:rFonts w:ascii="宋体" w:hAnsi="宋体" w:eastAsia="宋体"/>
        </w:rPr>
        <w:t xml:space="preserve">8 </w:t>
      </w:r>
      <w:r>
        <w:rPr>
          <w:rFonts w:hint="eastAsia" w:ascii="宋体" w:hAnsi="宋体" w:eastAsia="宋体"/>
        </w:rPr>
        <w:t>《天津市生产经营单位安全生产主体责任规定》 第二十四条 生产经营单位进行检修、保养、抢修、调试、装卸等作业，属于国家和本市规定危险作业的，应当遵守有关规定;不属于国家和本市规定危险作业的，应当进行风险分析，采取断电、吹扫、通风、检测等安全措施，设置安全监护人员、划定警戒区，确保作业安全。</w:t>
      </w:r>
    </w:p>
  </w:footnote>
  <w:footnote w:id="8">
    <w:p w14:paraId="405C4FE8">
      <w:pPr>
        <w:pStyle w:val="7"/>
        <w:rPr>
          <w:rFonts w:ascii="宋体" w:hAnsi="宋体" w:eastAsia="宋体"/>
        </w:rPr>
      </w:pPr>
      <w:r>
        <w:rPr>
          <w:rFonts w:ascii="宋体" w:hAnsi="宋体" w:eastAsia="宋体"/>
        </w:rPr>
        <w:footnoteRef/>
      </w:r>
      <w:r>
        <w:rPr>
          <w:rFonts w:ascii="宋体" w:hAnsi="宋体" w:eastAsia="宋体"/>
        </w:rPr>
        <w:t xml:space="preserve"> </w:t>
      </w:r>
      <w:r>
        <w:rPr>
          <w:rFonts w:hint="eastAsia" w:ascii="宋体" w:hAnsi="宋体" w:eastAsia="宋体"/>
        </w:rPr>
        <w:t>《中华人民共和国安全生产法》 第</w:t>
      </w:r>
      <w:r>
        <w:rPr>
          <w:rFonts w:ascii="宋体" w:hAnsi="宋体" w:eastAsia="宋体"/>
        </w:rPr>
        <w:t>四十四</w:t>
      </w:r>
      <w:r>
        <w:rPr>
          <w:rFonts w:hint="eastAsia" w:ascii="宋体" w:hAnsi="宋体" w:eastAsia="宋体"/>
        </w:rPr>
        <w:t>条 生产</w:t>
      </w:r>
      <w:r>
        <w:rPr>
          <w:rFonts w:ascii="宋体" w:hAnsi="宋体" w:eastAsia="宋体"/>
        </w:rPr>
        <w:t>经营单位应当教育和督促从业人员严格执行本单位的安全</w:t>
      </w:r>
      <w:r>
        <w:rPr>
          <w:rFonts w:hint="eastAsia" w:ascii="宋体" w:hAnsi="宋体" w:eastAsia="宋体"/>
        </w:rPr>
        <w:t>生产</w:t>
      </w:r>
      <w:r>
        <w:rPr>
          <w:rFonts w:ascii="宋体" w:hAnsi="宋体" w:eastAsia="宋体"/>
        </w:rPr>
        <w:t>规章制度和安全操作规程；并向从业人员如实告知作业场所和工作岗位存在的危险因素、防范措施以及事故应急措施。</w:t>
      </w:r>
    </w:p>
  </w:footnote>
  <w:footnote w:id="9">
    <w:p w14:paraId="10B9AEEC">
      <w:pPr>
        <w:pStyle w:val="7"/>
        <w:rPr>
          <w:rFonts w:ascii="宋体" w:hAnsi="宋体" w:eastAsia="宋体"/>
        </w:rPr>
      </w:pPr>
      <w:r>
        <w:rPr>
          <w:rFonts w:ascii="宋体" w:hAnsi="宋体" w:eastAsia="宋体"/>
        </w:rPr>
        <w:t xml:space="preserve">10 </w:t>
      </w:r>
      <w:r>
        <w:rPr>
          <w:rFonts w:hint="eastAsia" w:ascii="宋体" w:hAnsi="宋体" w:eastAsia="宋体"/>
        </w:rPr>
        <w:t>《中华人民共和国安全生产法》 第一百一十四条 发生生产安全事故，对负有责任的生产经营单位除要求其依法承担相应的赔偿等责任外，由应急管理部门依照下列规定处以罚款:（一）发生一般事故的，处三十万元以上一百万元以下的罚款；</w:t>
      </w:r>
      <w:r>
        <w:rPr>
          <w:rFonts w:ascii="宋体" w:hAnsi="宋体" w:eastAsia="宋体"/>
        </w:rPr>
        <w:t>……</w:t>
      </w:r>
    </w:p>
  </w:footnote>
  <w:footnote w:id="10">
    <w:p w14:paraId="6F7DF6B8">
      <w:pPr>
        <w:pStyle w:val="7"/>
        <w:rPr>
          <w:rFonts w:ascii="宋体" w:hAnsi="宋体" w:eastAsia="宋体"/>
        </w:rPr>
      </w:pPr>
      <w:r>
        <w:rPr>
          <w:rFonts w:ascii="宋体" w:hAnsi="宋体" w:eastAsia="宋体"/>
        </w:rPr>
        <w:t xml:space="preserve">11 </w:t>
      </w:r>
      <w:r>
        <w:rPr>
          <w:rFonts w:hint="eastAsia" w:ascii="宋体" w:hAnsi="宋体" w:eastAsia="宋体"/>
        </w:rPr>
        <w:t>《中华人民共和国安全生产法》 第二十一条 生产经营单位的主要负责人对本单位安全生产工作负有下列职责:</w:t>
      </w:r>
      <w:r>
        <w:rPr>
          <w:rFonts w:ascii="宋体" w:hAnsi="宋体" w:eastAsia="宋体"/>
        </w:rPr>
        <w:t xml:space="preserve"> ……</w:t>
      </w:r>
      <w:r>
        <w:rPr>
          <w:rFonts w:hint="eastAsia" w:ascii="宋体" w:hAnsi="宋体" w:eastAsia="宋体"/>
        </w:rPr>
        <w:t>（五）组织建立并落实安全风险分级管控和隐患排查治理双重预防工作机制，督促、检查本单位的安全生产工作，及时消除生产安全事故隐患；</w:t>
      </w:r>
      <w:r>
        <w:rPr>
          <w:rFonts w:ascii="宋体" w:hAnsi="宋体" w:eastAsia="宋体"/>
        </w:rPr>
        <w:t>……</w:t>
      </w:r>
    </w:p>
  </w:footnote>
  <w:footnote w:id="11">
    <w:p w14:paraId="0AC98BD1">
      <w:pPr>
        <w:pStyle w:val="7"/>
        <w:rPr>
          <w:rFonts w:ascii="宋体" w:hAnsi="宋体" w:eastAsia="宋体"/>
        </w:rPr>
      </w:pPr>
      <w:r>
        <w:rPr>
          <w:rFonts w:ascii="宋体" w:hAnsi="宋体" w:eastAsia="宋体"/>
        </w:rPr>
        <w:t xml:space="preserve">12 </w:t>
      </w:r>
      <w:r>
        <w:rPr>
          <w:rFonts w:hint="eastAsia" w:ascii="宋体" w:hAnsi="宋体" w:eastAsia="宋体"/>
        </w:rPr>
        <w:t>《中华人民共和国安全生产法》 第九十五条 生产经营单位的主要负责人未履行本法规定的安全生产管理职责，导致发生生产安全事故的，由应急管理部门依照下列规定处以罚款: （一）发生一般事故的，处上一年年收入百分之四十的罚款；</w:t>
      </w:r>
      <w:r>
        <w:rPr>
          <w:rFonts w:ascii="宋体" w:hAnsi="宋体" w:eastAsia="宋体"/>
        </w:rPr>
        <w:t>……</w:t>
      </w:r>
    </w:p>
  </w:footnote>
  <w:footnote w:id="12">
    <w:p w14:paraId="3220837A">
      <w:pPr>
        <w:pStyle w:val="7"/>
        <w:rPr>
          <w:rFonts w:ascii="宋体" w:hAnsi="宋体" w:eastAsia="宋体"/>
        </w:rPr>
      </w:pPr>
      <w:r>
        <w:rPr>
          <w:rFonts w:ascii="宋体" w:hAnsi="宋体" w:eastAsia="宋体"/>
        </w:rPr>
        <w:t xml:space="preserve">13 </w:t>
      </w:r>
      <w:r>
        <w:rPr>
          <w:rFonts w:hint="eastAsia" w:ascii="宋体" w:hAnsi="宋体" w:eastAsia="宋体"/>
        </w:rPr>
        <w:t>《中华人民共和国安全生产法》 第二十一条 生产经营单位的主要负责人对本单位安全生产工作负有下列职责:（一）建立健全并落实本单位全员安全生产责任制，加强安全生产标准化建设；</w:t>
      </w:r>
      <w:r>
        <w:rPr>
          <w:rFonts w:ascii="宋体" w:hAnsi="宋体" w:eastAsia="宋体"/>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3F0A0">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26"/>
    <w:footnote w:id="27"/>
  </w:foot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WM2YTRiOTIyMjliNzRlYWM2NGIzYTBiOTc2ZThlYWMifQ=="/>
  </w:docVars>
  <w:rsids>
    <w:rsidRoot w:val="007B3448"/>
    <w:rsid w:val="000016AF"/>
    <w:rsid w:val="00005AB6"/>
    <w:rsid w:val="000114B9"/>
    <w:rsid w:val="000118AB"/>
    <w:rsid w:val="0001334E"/>
    <w:rsid w:val="000134C6"/>
    <w:rsid w:val="0001583C"/>
    <w:rsid w:val="00017597"/>
    <w:rsid w:val="00022168"/>
    <w:rsid w:val="00022F1E"/>
    <w:rsid w:val="00024DE1"/>
    <w:rsid w:val="0002575D"/>
    <w:rsid w:val="0003040E"/>
    <w:rsid w:val="000313EC"/>
    <w:rsid w:val="000315A4"/>
    <w:rsid w:val="0003194C"/>
    <w:rsid w:val="00033F00"/>
    <w:rsid w:val="00034639"/>
    <w:rsid w:val="0003529C"/>
    <w:rsid w:val="00036FDA"/>
    <w:rsid w:val="000376FE"/>
    <w:rsid w:val="000403D8"/>
    <w:rsid w:val="000420D3"/>
    <w:rsid w:val="00043084"/>
    <w:rsid w:val="000435EC"/>
    <w:rsid w:val="0004372B"/>
    <w:rsid w:val="00047B9B"/>
    <w:rsid w:val="00047ED5"/>
    <w:rsid w:val="00055865"/>
    <w:rsid w:val="00055F09"/>
    <w:rsid w:val="000571E0"/>
    <w:rsid w:val="00060082"/>
    <w:rsid w:val="00060319"/>
    <w:rsid w:val="0006124B"/>
    <w:rsid w:val="000643AC"/>
    <w:rsid w:val="00064E59"/>
    <w:rsid w:val="00075A59"/>
    <w:rsid w:val="00082613"/>
    <w:rsid w:val="0008533F"/>
    <w:rsid w:val="000867AB"/>
    <w:rsid w:val="00093E11"/>
    <w:rsid w:val="000940BD"/>
    <w:rsid w:val="00094A79"/>
    <w:rsid w:val="00094C3F"/>
    <w:rsid w:val="000961AA"/>
    <w:rsid w:val="00096EB8"/>
    <w:rsid w:val="00097BB6"/>
    <w:rsid w:val="000A0310"/>
    <w:rsid w:val="000A26EB"/>
    <w:rsid w:val="000A2FC9"/>
    <w:rsid w:val="000A3179"/>
    <w:rsid w:val="000A5272"/>
    <w:rsid w:val="000A603B"/>
    <w:rsid w:val="000A7417"/>
    <w:rsid w:val="000B0EA8"/>
    <w:rsid w:val="000B1995"/>
    <w:rsid w:val="000B25F1"/>
    <w:rsid w:val="000B3582"/>
    <w:rsid w:val="000B4721"/>
    <w:rsid w:val="000C090E"/>
    <w:rsid w:val="000C4023"/>
    <w:rsid w:val="000C457D"/>
    <w:rsid w:val="000C7DF2"/>
    <w:rsid w:val="000E0E8E"/>
    <w:rsid w:val="000E1B57"/>
    <w:rsid w:val="000E32EB"/>
    <w:rsid w:val="000E52E0"/>
    <w:rsid w:val="000F08A7"/>
    <w:rsid w:val="000F2454"/>
    <w:rsid w:val="000F4B5A"/>
    <w:rsid w:val="000F4C73"/>
    <w:rsid w:val="000F6F77"/>
    <w:rsid w:val="00100B9A"/>
    <w:rsid w:val="00100C55"/>
    <w:rsid w:val="0010156E"/>
    <w:rsid w:val="0010294F"/>
    <w:rsid w:val="001036FF"/>
    <w:rsid w:val="00105ADE"/>
    <w:rsid w:val="00105E6F"/>
    <w:rsid w:val="001069B1"/>
    <w:rsid w:val="00110D2F"/>
    <w:rsid w:val="00112437"/>
    <w:rsid w:val="00113E20"/>
    <w:rsid w:val="00117816"/>
    <w:rsid w:val="00117B5B"/>
    <w:rsid w:val="001201D9"/>
    <w:rsid w:val="00121D35"/>
    <w:rsid w:val="00121F31"/>
    <w:rsid w:val="00124338"/>
    <w:rsid w:val="0012646F"/>
    <w:rsid w:val="00127523"/>
    <w:rsid w:val="00130E7D"/>
    <w:rsid w:val="001313F7"/>
    <w:rsid w:val="00131F37"/>
    <w:rsid w:val="00132066"/>
    <w:rsid w:val="00132F79"/>
    <w:rsid w:val="00133779"/>
    <w:rsid w:val="001345C4"/>
    <w:rsid w:val="00136D43"/>
    <w:rsid w:val="00137934"/>
    <w:rsid w:val="00141898"/>
    <w:rsid w:val="00145312"/>
    <w:rsid w:val="00146969"/>
    <w:rsid w:val="00147123"/>
    <w:rsid w:val="00147710"/>
    <w:rsid w:val="00151D7F"/>
    <w:rsid w:val="0016005E"/>
    <w:rsid w:val="00162CCB"/>
    <w:rsid w:val="001636EA"/>
    <w:rsid w:val="00163CE6"/>
    <w:rsid w:val="0016473F"/>
    <w:rsid w:val="00165000"/>
    <w:rsid w:val="00165994"/>
    <w:rsid w:val="00165CB6"/>
    <w:rsid w:val="0017040B"/>
    <w:rsid w:val="00170B70"/>
    <w:rsid w:val="0017271B"/>
    <w:rsid w:val="0017271F"/>
    <w:rsid w:val="0017550C"/>
    <w:rsid w:val="00181B7D"/>
    <w:rsid w:val="00183418"/>
    <w:rsid w:val="00185397"/>
    <w:rsid w:val="00185F9C"/>
    <w:rsid w:val="001900A0"/>
    <w:rsid w:val="00190D88"/>
    <w:rsid w:val="00191B0F"/>
    <w:rsid w:val="00192608"/>
    <w:rsid w:val="00196CE8"/>
    <w:rsid w:val="001A144A"/>
    <w:rsid w:val="001A2166"/>
    <w:rsid w:val="001A2827"/>
    <w:rsid w:val="001A4114"/>
    <w:rsid w:val="001A5807"/>
    <w:rsid w:val="001A782C"/>
    <w:rsid w:val="001A7D99"/>
    <w:rsid w:val="001B1341"/>
    <w:rsid w:val="001B157D"/>
    <w:rsid w:val="001B2AAB"/>
    <w:rsid w:val="001B3A2D"/>
    <w:rsid w:val="001B3D87"/>
    <w:rsid w:val="001B6CE7"/>
    <w:rsid w:val="001B7031"/>
    <w:rsid w:val="001C0B5D"/>
    <w:rsid w:val="001C3573"/>
    <w:rsid w:val="001C3A5D"/>
    <w:rsid w:val="001C52BB"/>
    <w:rsid w:val="001C6B66"/>
    <w:rsid w:val="001D1862"/>
    <w:rsid w:val="001D1905"/>
    <w:rsid w:val="001D1E8B"/>
    <w:rsid w:val="001D22EE"/>
    <w:rsid w:val="001D36BA"/>
    <w:rsid w:val="001D41F6"/>
    <w:rsid w:val="001D501D"/>
    <w:rsid w:val="001D6DEF"/>
    <w:rsid w:val="001D760B"/>
    <w:rsid w:val="001D7DFE"/>
    <w:rsid w:val="001E3863"/>
    <w:rsid w:val="001E3887"/>
    <w:rsid w:val="001E3AB7"/>
    <w:rsid w:val="001E3D30"/>
    <w:rsid w:val="001E4655"/>
    <w:rsid w:val="001F4936"/>
    <w:rsid w:val="001F7ACE"/>
    <w:rsid w:val="00200C09"/>
    <w:rsid w:val="00201A4B"/>
    <w:rsid w:val="00201CAF"/>
    <w:rsid w:val="002038E7"/>
    <w:rsid w:val="0020409F"/>
    <w:rsid w:val="002073B8"/>
    <w:rsid w:val="0021055E"/>
    <w:rsid w:val="002117AD"/>
    <w:rsid w:val="00211E2D"/>
    <w:rsid w:val="00211F1C"/>
    <w:rsid w:val="002125FC"/>
    <w:rsid w:val="0021285F"/>
    <w:rsid w:val="00213B44"/>
    <w:rsid w:val="0021464F"/>
    <w:rsid w:val="00216451"/>
    <w:rsid w:val="00217CC9"/>
    <w:rsid w:val="00220125"/>
    <w:rsid w:val="002225BB"/>
    <w:rsid w:val="00225FDD"/>
    <w:rsid w:val="002274D9"/>
    <w:rsid w:val="00227BD7"/>
    <w:rsid w:val="00232672"/>
    <w:rsid w:val="00236A3D"/>
    <w:rsid w:val="00240865"/>
    <w:rsid w:val="00240E44"/>
    <w:rsid w:val="00247777"/>
    <w:rsid w:val="00253B2A"/>
    <w:rsid w:val="00255325"/>
    <w:rsid w:val="00256E34"/>
    <w:rsid w:val="002600D8"/>
    <w:rsid w:val="002606DB"/>
    <w:rsid w:val="00260F0B"/>
    <w:rsid w:val="0026259B"/>
    <w:rsid w:val="00265F2B"/>
    <w:rsid w:val="002718C4"/>
    <w:rsid w:val="00271ABE"/>
    <w:rsid w:val="0028269A"/>
    <w:rsid w:val="00282B04"/>
    <w:rsid w:val="002837E7"/>
    <w:rsid w:val="00283840"/>
    <w:rsid w:val="0028656F"/>
    <w:rsid w:val="0029152F"/>
    <w:rsid w:val="00295775"/>
    <w:rsid w:val="00295CCE"/>
    <w:rsid w:val="002962A7"/>
    <w:rsid w:val="002A07A9"/>
    <w:rsid w:val="002A28AA"/>
    <w:rsid w:val="002A3239"/>
    <w:rsid w:val="002A3FEE"/>
    <w:rsid w:val="002A567D"/>
    <w:rsid w:val="002A68CB"/>
    <w:rsid w:val="002A6DB7"/>
    <w:rsid w:val="002B574B"/>
    <w:rsid w:val="002B6186"/>
    <w:rsid w:val="002B6DFD"/>
    <w:rsid w:val="002B761F"/>
    <w:rsid w:val="002C0447"/>
    <w:rsid w:val="002C612A"/>
    <w:rsid w:val="002C676F"/>
    <w:rsid w:val="002D1DC9"/>
    <w:rsid w:val="002D3CC5"/>
    <w:rsid w:val="002D4112"/>
    <w:rsid w:val="002E2085"/>
    <w:rsid w:val="002E219D"/>
    <w:rsid w:val="002E426A"/>
    <w:rsid w:val="002E46BF"/>
    <w:rsid w:val="002E665F"/>
    <w:rsid w:val="002E6ABE"/>
    <w:rsid w:val="002F062D"/>
    <w:rsid w:val="002F13FB"/>
    <w:rsid w:val="002F298E"/>
    <w:rsid w:val="002F2E53"/>
    <w:rsid w:val="002F53CE"/>
    <w:rsid w:val="003015C9"/>
    <w:rsid w:val="003039EE"/>
    <w:rsid w:val="00304638"/>
    <w:rsid w:val="00306003"/>
    <w:rsid w:val="00311B6E"/>
    <w:rsid w:val="00315BDF"/>
    <w:rsid w:val="0031658C"/>
    <w:rsid w:val="00316C10"/>
    <w:rsid w:val="00320E0E"/>
    <w:rsid w:val="00321076"/>
    <w:rsid w:val="003228B9"/>
    <w:rsid w:val="003233A9"/>
    <w:rsid w:val="00323B41"/>
    <w:rsid w:val="00323D66"/>
    <w:rsid w:val="00325C58"/>
    <w:rsid w:val="00327603"/>
    <w:rsid w:val="00330CD4"/>
    <w:rsid w:val="00331004"/>
    <w:rsid w:val="0033212E"/>
    <w:rsid w:val="003323C7"/>
    <w:rsid w:val="003402D5"/>
    <w:rsid w:val="00341517"/>
    <w:rsid w:val="00342CCD"/>
    <w:rsid w:val="00343C2E"/>
    <w:rsid w:val="0034557C"/>
    <w:rsid w:val="003506E9"/>
    <w:rsid w:val="00352527"/>
    <w:rsid w:val="003545CB"/>
    <w:rsid w:val="00354C97"/>
    <w:rsid w:val="003602D5"/>
    <w:rsid w:val="0036042A"/>
    <w:rsid w:val="00360CE9"/>
    <w:rsid w:val="00362091"/>
    <w:rsid w:val="00364BEF"/>
    <w:rsid w:val="00364CF8"/>
    <w:rsid w:val="003711AA"/>
    <w:rsid w:val="003720C8"/>
    <w:rsid w:val="00372480"/>
    <w:rsid w:val="00373D4E"/>
    <w:rsid w:val="003752B1"/>
    <w:rsid w:val="00377ADA"/>
    <w:rsid w:val="003806F7"/>
    <w:rsid w:val="003815FD"/>
    <w:rsid w:val="00387197"/>
    <w:rsid w:val="00387C92"/>
    <w:rsid w:val="00390D07"/>
    <w:rsid w:val="003939D3"/>
    <w:rsid w:val="0039447B"/>
    <w:rsid w:val="00396265"/>
    <w:rsid w:val="00396C31"/>
    <w:rsid w:val="003975A9"/>
    <w:rsid w:val="0039779B"/>
    <w:rsid w:val="003A0963"/>
    <w:rsid w:val="003A1D58"/>
    <w:rsid w:val="003A37A4"/>
    <w:rsid w:val="003A4DE3"/>
    <w:rsid w:val="003A65D0"/>
    <w:rsid w:val="003A7984"/>
    <w:rsid w:val="003B2AE0"/>
    <w:rsid w:val="003B345C"/>
    <w:rsid w:val="003C13F0"/>
    <w:rsid w:val="003C33A9"/>
    <w:rsid w:val="003C37C0"/>
    <w:rsid w:val="003C5174"/>
    <w:rsid w:val="003C7C27"/>
    <w:rsid w:val="003C7F02"/>
    <w:rsid w:val="003D0A32"/>
    <w:rsid w:val="003D1E38"/>
    <w:rsid w:val="003D1F1D"/>
    <w:rsid w:val="003D35EC"/>
    <w:rsid w:val="003D528E"/>
    <w:rsid w:val="003D6DF6"/>
    <w:rsid w:val="003E224F"/>
    <w:rsid w:val="003E313D"/>
    <w:rsid w:val="003E3AA5"/>
    <w:rsid w:val="003E491B"/>
    <w:rsid w:val="003E5BB2"/>
    <w:rsid w:val="003E6271"/>
    <w:rsid w:val="003E7011"/>
    <w:rsid w:val="003F0853"/>
    <w:rsid w:val="003F1D2E"/>
    <w:rsid w:val="003F4878"/>
    <w:rsid w:val="003F5C33"/>
    <w:rsid w:val="003F78FB"/>
    <w:rsid w:val="004002E1"/>
    <w:rsid w:val="00402F2A"/>
    <w:rsid w:val="00403E26"/>
    <w:rsid w:val="00420161"/>
    <w:rsid w:val="0042124D"/>
    <w:rsid w:val="004247CB"/>
    <w:rsid w:val="0042695B"/>
    <w:rsid w:val="004344C1"/>
    <w:rsid w:val="0043696F"/>
    <w:rsid w:val="00437C27"/>
    <w:rsid w:val="0044086E"/>
    <w:rsid w:val="00443097"/>
    <w:rsid w:val="00447F29"/>
    <w:rsid w:val="004500CA"/>
    <w:rsid w:val="00450E7A"/>
    <w:rsid w:val="0045257A"/>
    <w:rsid w:val="00457F46"/>
    <w:rsid w:val="0046069C"/>
    <w:rsid w:val="00463DCB"/>
    <w:rsid w:val="0046551D"/>
    <w:rsid w:val="00465764"/>
    <w:rsid w:val="00465DD4"/>
    <w:rsid w:val="004701DD"/>
    <w:rsid w:val="00472548"/>
    <w:rsid w:val="00472906"/>
    <w:rsid w:val="00472925"/>
    <w:rsid w:val="00475AB9"/>
    <w:rsid w:val="00477AFC"/>
    <w:rsid w:val="00477C13"/>
    <w:rsid w:val="004816B4"/>
    <w:rsid w:val="00484DA6"/>
    <w:rsid w:val="00486300"/>
    <w:rsid w:val="00486FD2"/>
    <w:rsid w:val="00494592"/>
    <w:rsid w:val="004975BE"/>
    <w:rsid w:val="004A01FB"/>
    <w:rsid w:val="004A6848"/>
    <w:rsid w:val="004B26BA"/>
    <w:rsid w:val="004B44E1"/>
    <w:rsid w:val="004C2341"/>
    <w:rsid w:val="004C2B7F"/>
    <w:rsid w:val="004C2D93"/>
    <w:rsid w:val="004C69F1"/>
    <w:rsid w:val="004C6C2A"/>
    <w:rsid w:val="004D081C"/>
    <w:rsid w:val="004D0B42"/>
    <w:rsid w:val="004D1C73"/>
    <w:rsid w:val="004D44C3"/>
    <w:rsid w:val="004E232A"/>
    <w:rsid w:val="004E573F"/>
    <w:rsid w:val="004E6B59"/>
    <w:rsid w:val="004E7EE1"/>
    <w:rsid w:val="004F1432"/>
    <w:rsid w:val="004F2A48"/>
    <w:rsid w:val="004F4A61"/>
    <w:rsid w:val="004F68D6"/>
    <w:rsid w:val="00501E09"/>
    <w:rsid w:val="0050308E"/>
    <w:rsid w:val="00503154"/>
    <w:rsid w:val="00510D9B"/>
    <w:rsid w:val="00511858"/>
    <w:rsid w:val="00512F4F"/>
    <w:rsid w:val="0051431D"/>
    <w:rsid w:val="00522248"/>
    <w:rsid w:val="00522FD9"/>
    <w:rsid w:val="00526F71"/>
    <w:rsid w:val="005346AA"/>
    <w:rsid w:val="00535206"/>
    <w:rsid w:val="00537B65"/>
    <w:rsid w:val="00540509"/>
    <w:rsid w:val="00540D96"/>
    <w:rsid w:val="00541DC0"/>
    <w:rsid w:val="00543B38"/>
    <w:rsid w:val="00547ABD"/>
    <w:rsid w:val="0056070F"/>
    <w:rsid w:val="00563726"/>
    <w:rsid w:val="0056403F"/>
    <w:rsid w:val="00565FDC"/>
    <w:rsid w:val="00566392"/>
    <w:rsid w:val="0056642E"/>
    <w:rsid w:val="0057169C"/>
    <w:rsid w:val="0057625E"/>
    <w:rsid w:val="00580156"/>
    <w:rsid w:val="005812D3"/>
    <w:rsid w:val="005834A3"/>
    <w:rsid w:val="005836C9"/>
    <w:rsid w:val="005908F5"/>
    <w:rsid w:val="005931D8"/>
    <w:rsid w:val="005968C9"/>
    <w:rsid w:val="00596C3E"/>
    <w:rsid w:val="005A0127"/>
    <w:rsid w:val="005A1354"/>
    <w:rsid w:val="005A29D0"/>
    <w:rsid w:val="005A5A70"/>
    <w:rsid w:val="005A5E08"/>
    <w:rsid w:val="005A6744"/>
    <w:rsid w:val="005B0432"/>
    <w:rsid w:val="005B32ED"/>
    <w:rsid w:val="005B3632"/>
    <w:rsid w:val="005B403B"/>
    <w:rsid w:val="005B7D8F"/>
    <w:rsid w:val="005C1BFB"/>
    <w:rsid w:val="005C22F1"/>
    <w:rsid w:val="005C3D3B"/>
    <w:rsid w:val="005C4F5A"/>
    <w:rsid w:val="005C619E"/>
    <w:rsid w:val="005C7942"/>
    <w:rsid w:val="005D1D81"/>
    <w:rsid w:val="005D3D3F"/>
    <w:rsid w:val="005D6276"/>
    <w:rsid w:val="005E18BA"/>
    <w:rsid w:val="005E1DF8"/>
    <w:rsid w:val="005E4931"/>
    <w:rsid w:val="005E537F"/>
    <w:rsid w:val="005F452D"/>
    <w:rsid w:val="005F7AD0"/>
    <w:rsid w:val="00602DB0"/>
    <w:rsid w:val="00603DC8"/>
    <w:rsid w:val="00605CBE"/>
    <w:rsid w:val="00606512"/>
    <w:rsid w:val="006076D7"/>
    <w:rsid w:val="00611BB2"/>
    <w:rsid w:val="00612750"/>
    <w:rsid w:val="00614CC5"/>
    <w:rsid w:val="00615751"/>
    <w:rsid w:val="00616A6E"/>
    <w:rsid w:val="006207E7"/>
    <w:rsid w:val="006244AF"/>
    <w:rsid w:val="00624C0D"/>
    <w:rsid w:val="0063076C"/>
    <w:rsid w:val="00633DE6"/>
    <w:rsid w:val="0063425F"/>
    <w:rsid w:val="006346F2"/>
    <w:rsid w:val="006354C2"/>
    <w:rsid w:val="006354FF"/>
    <w:rsid w:val="006366B5"/>
    <w:rsid w:val="00636CF5"/>
    <w:rsid w:val="00637FCC"/>
    <w:rsid w:val="0064013D"/>
    <w:rsid w:val="006417B3"/>
    <w:rsid w:val="00642FAE"/>
    <w:rsid w:val="006433C6"/>
    <w:rsid w:val="00644D61"/>
    <w:rsid w:val="00651792"/>
    <w:rsid w:val="0065491C"/>
    <w:rsid w:val="0065646A"/>
    <w:rsid w:val="00662302"/>
    <w:rsid w:val="006626A7"/>
    <w:rsid w:val="00665C19"/>
    <w:rsid w:val="006667F2"/>
    <w:rsid w:val="00666DD0"/>
    <w:rsid w:val="0067053D"/>
    <w:rsid w:val="006732DD"/>
    <w:rsid w:val="00673369"/>
    <w:rsid w:val="006746A9"/>
    <w:rsid w:val="00675796"/>
    <w:rsid w:val="00676CFF"/>
    <w:rsid w:val="00677872"/>
    <w:rsid w:val="00680C24"/>
    <w:rsid w:val="006842EF"/>
    <w:rsid w:val="00684759"/>
    <w:rsid w:val="00685181"/>
    <w:rsid w:val="00687758"/>
    <w:rsid w:val="00690F45"/>
    <w:rsid w:val="00692591"/>
    <w:rsid w:val="00693986"/>
    <w:rsid w:val="0069653D"/>
    <w:rsid w:val="006A07A0"/>
    <w:rsid w:val="006A32BB"/>
    <w:rsid w:val="006A3F6F"/>
    <w:rsid w:val="006A5AF3"/>
    <w:rsid w:val="006A5D36"/>
    <w:rsid w:val="006A6B6D"/>
    <w:rsid w:val="006A711C"/>
    <w:rsid w:val="006B069D"/>
    <w:rsid w:val="006C0822"/>
    <w:rsid w:val="006C7574"/>
    <w:rsid w:val="006D00BA"/>
    <w:rsid w:val="006D6451"/>
    <w:rsid w:val="006D7D42"/>
    <w:rsid w:val="006D7FA1"/>
    <w:rsid w:val="006E079B"/>
    <w:rsid w:val="006E3C6A"/>
    <w:rsid w:val="006E45B7"/>
    <w:rsid w:val="006E5982"/>
    <w:rsid w:val="006F086F"/>
    <w:rsid w:val="006F13E1"/>
    <w:rsid w:val="006F53D9"/>
    <w:rsid w:val="00700A69"/>
    <w:rsid w:val="00702C9A"/>
    <w:rsid w:val="00702F82"/>
    <w:rsid w:val="007035FE"/>
    <w:rsid w:val="007103EF"/>
    <w:rsid w:val="0071064D"/>
    <w:rsid w:val="00715BE1"/>
    <w:rsid w:val="007174BB"/>
    <w:rsid w:val="00720ADF"/>
    <w:rsid w:val="00723FF4"/>
    <w:rsid w:val="00725234"/>
    <w:rsid w:val="00725454"/>
    <w:rsid w:val="00726120"/>
    <w:rsid w:val="00726763"/>
    <w:rsid w:val="00731EFB"/>
    <w:rsid w:val="00732BF6"/>
    <w:rsid w:val="007335D0"/>
    <w:rsid w:val="00734DA2"/>
    <w:rsid w:val="00736AD9"/>
    <w:rsid w:val="007371B9"/>
    <w:rsid w:val="00740594"/>
    <w:rsid w:val="007426A0"/>
    <w:rsid w:val="007436C7"/>
    <w:rsid w:val="007437DB"/>
    <w:rsid w:val="007439CE"/>
    <w:rsid w:val="00746A1D"/>
    <w:rsid w:val="00747ED7"/>
    <w:rsid w:val="007501BB"/>
    <w:rsid w:val="0075162E"/>
    <w:rsid w:val="00751E1C"/>
    <w:rsid w:val="00752023"/>
    <w:rsid w:val="007554CC"/>
    <w:rsid w:val="00757310"/>
    <w:rsid w:val="00761543"/>
    <w:rsid w:val="007662E2"/>
    <w:rsid w:val="00766B1D"/>
    <w:rsid w:val="00770552"/>
    <w:rsid w:val="00770D05"/>
    <w:rsid w:val="00771AF6"/>
    <w:rsid w:val="00772EC1"/>
    <w:rsid w:val="007749E8"/>
    <w:rsid w:val="0077568C"/>
    <w:rsid w:val="007767D7"/>
    <w:rsid w:val="007772AF"/>
    <w:rsid w:val="007775C2"/>
    <w:rsid w:val="00777A43"/>
    <w:rsid w:val="00780412"/>
    <w:rsid w:val="007808E6"/>
    <w:rsid w:val="00781F02"/>
    <w:rsid w:val="00783795"/>
    <w:rsid w:val="0078593B"/>
    <w:rsid w:val="00791353"/>
    <w:rsid w:val="007A297F"/>
    <w:rsid w:val="007A331B"/>
    <w:rsid w:val="007A6051"/>
    <w:rsid w:val="007A72CB"/>
    <w:rsid w:val="007A7B89"/>
    <w:rsid w:val="007B17CC"/>
    <w:rsid w:val="007B1CF8"/>
    <w:rsid w:val="007B3448"/>
    <w:rsid w:val="007B4B34"/>
    <w:rsid w:val="007B6714"/>
    <w:rsid w:val="007C0A11"/>
    <w:rsid w:val="007C0FCD"/>
    <w:rsid w:val="007C57BB"/>
    <w:rsid w:val="007C57FF"/>
    <w:rsid w:val="007D01F1"/>
    <w:rsid w:val="007D63DF"/>
    <w:rsid w:val="007E251F"/>
    <w:rsid w:val="007E2C83"/>
    <w:rsid w:val="007E41F3"/>
    <w:rsid w:val="007E5C07"/>
    <w:rsid w:val="007E7BB8"/>
    <w:rsid w:val="007F1BA4"/>
    <w:rsid w:val="007F35C3"/>
    <w:rsid w:val="007F5AF1"/>
    <w:rsid w:val="007F6A45"/>
    <w:rsid w:val="008016DF"/>
    <w:rsid w:val="00801B2E"/>
    <w:rsid w:val="0080470E"/>
    <w:rsid w:val="00804D23"/>
    <w:rsid w:val="008050E8"/>
    <w:rsid w:val="0081138E"/>
    <w:rsid w:val="00813375"/>
    <w:rsid w:val="00813653"/>
    <w:rsid w:val="008138AE"/>
    <w:rsid w:val="00817231"/>
    <w:rsid w:val="00821841"/>
    <w:rsid w:val="00823281"/>
    <w:rsid w:val="00823282"/>
    <w:rsid w:val="0082438E"/>
    <w:rsid w:val="00825AC3"/>
    <w:rsid w:val="00830532"/>
    <w:rsid w:val="008336BB"/>
    <w:rsid w:val="008342E3"/>
    <w:rsid w:val="00841580"/>
    <w:rsid w:val="00843EE5"/>
    <w:rsid w:val="00843FAB"/>
    <w:rsid w:val="0085016E"/>
    <w:rsid w:val="0085033B"/>
    <w:rsid w:val="008552C9"/>
    <w:rsid w:val="008600A8"/>
    <w:rsid w:val="00862A76"/>
    <w:rsid w:val="00863A98"/>
    <w:rsid w:val="00863D1D"/>
    <w:rsid w:val="008647E9"/>
    <w:rsid w:val="008649BC"/>
    <w:rsid w:val="00864E7B"/>
    <w:rsid w:val="008656C9"/>
    <w:rsid w:val="00866D3B"/>
    <w:rsid w:val="00867663"/>
    <w:rsid w:val="00874D88"/>
    <w:rsid w:val="008755E6"/>
    <w:rsid w:val="00876C9C"/>
    <w:rsid w:val="00876DBA"/>
    <w:rsid w:val="00880DEF"/>
    <w:rsid w:val="00880F8B"/>
    <w:rsid w:val="00882681"/>
    <w:rsid w:val="008830E4"/>
    <w:rsid w:val="00883B73"/>
    <w:rsid w:val="008856EE"/>
    <w:rsid w:val="00887A06"/>
    <w:rsid w:val="00887E2B"/>
    <w:rsid w:val="0089121C"/>
    <w:rsid w:val="00895D3A"/>
    <w:rsid w:val="00896DF3"/>
    <w:rsid w:val="00897049"/>
    <w:rsid w:val="00897A6F"/>
    <w:rsid w:val="008A26BB"/>
    <w:rsid w:val="008A31FD"/>
    <w:rsid w:val="008A4674"/>
    <w:rsid w:val="008A7BB9"/>
    <w:rsid w:val="008B1E0D"/>
    <w:rsid w:val="008B2714"/>
    <w:rsid w:val="008B36B8"/>
    <w:rsid w:val="008B70F7"/>
    <w:rsid w:val="008B7C44"/>
    <w:rsid w:val="008C3695"/>
    <w:rsid w:val="008C58A6"/>
    <w:rsid w:val="008C6212"/>
    <w:rsid w:val="008D0117"/>
    <w:rsid w:val="008D5D7C"/>
    <w:rsid w:val="008E02B3"/>
    <w:rsid w:val="008E532C"/>
    <w:rsid w:val="008E631F"/>
    <w:rsid w:val="008F4580"/>
    <w:rsid w:val="008F53C0"/>
    <w:rsid w:val="008F6772"/>
    <w:rsid w:val="008F6A6C"/>
    <w:rsid w:val="009011CC"/>
    <w:rsid w:val="009035CB"/>
    <w:rsid w:val="00905844"/>
    <w:rsid w:val="009066BD"/>
    <w:rsid w:val="009067DE"/>
    <w:rsid w:val="00912FAC"/>
    <w:rsid w:val="009151FF"/>
    <w:rsid w:val="00915C42"/>
    <w:rsid w:val="00922FF7"/>
    <w:rsid w:val="00924924"/>
    <w:rsid w:val="00925404"/>
    <w:rsid w:val="009303ED"/>
    <w:rsid w:val="009330FE"/>
    <w:rsid w:val="0093663A"/>
    <w:rsid w:val="00940614"/>
    <w:rsid w:val="00941080"/>
    <w:rsid w:val="00945E72"/>
    <w:rsid w:val="009461EE"/>
    <w:rsid w:val="00947D20"/>
    <w:rsid w:val="00951603"/>
    <w:rsid w:val="00953764"/>
    <w:rsid w:val="00953EA2"/>
    <w:rsid w:val="0095425C"/>
    <w:rsid w:val="00955652"/>
    <w:rsid w:val="00957BD6"/>
    <w:rsid w:val="00960D6B"/>
    <w:rsid w:val="0096207A"/>
    <w:rsid w:val="0096352D"/>
    <w:rsid w:val="009649B5"/>
    <w:rsid w:val="00966E6E"/>
    <w:rsid w:val="00967EDD"/>
    <w:rsid w:val="00971592"/>
    <w:rsid w:val="00972F91"/>
    <w:rsid w:val="0097591D"/>
    <w:rsid w:val="0097747E"/>
    <w:rsid w:val="009824BB"/>
    <w:rsid w:val="00982788"/>
    <w:rsid w:val="00985D69"/>
    <w:rsid w:val="00986895"/>
    <w:rsid w:val="009913A2"/>
    <w:rsid w:val="00992695"/>
    <w:rsid w:val="00994BE3"/>
    <w:rsid w:val="009A0114"/>
    <w:rsid w:val="009A0251"/>
    <w:rsid w:val="009A1CF0"/>
    <w:rsid w:val="009A4746"/>
    <w:rsid w:val="009A48C6"/>
    <w:rsid w:val="009A5884"/>
    <w:rsid w:val="009B0617"/>
    <w:rsid w:val="009B06E4"/>
    <w:rsid w:val="009B16DF"/>
    <w:rsid w:val="009B1907"/>
    <w:rsid w:val="009B2ABC"/>
    <w:rsid w:val="009B458B"/>
    <w:rsid w:val="009B4BAB"/>
    <w:rsid w:val="009B4F12"/>
    <w:rsid w:val="009B64AE"/>
    <w:rsid w:val="009C4FB7"/>
    <w:rsid w:val="009C6A00"/>
    <w:rsid w:val="009C75D8"/>
    <w:rsid w:val="009D4542"/>
    <w:rsid w:val="009D5F27"/>
    <w:rsid w:val="009D714C"/>
    <w:rsid w:val="009E05F8"/>
    <w:rsid w:val="009E12C8"/>
    <w:rsid w:val="009E37BD"/>
    <w:rsid w:val="009E4F5A"/>
    <w:rsid w:val="009E6005"/>
    <w:rsid w:val="009E67AE"/>
    <w:rsid w:val="009E6A6E"/>
    <w:rsid w:val="009E6B88"/>
    <w:rsid w:val="009F061C"/>
    <w:rsid w:val="009F189C"/>
    <w:rsid w:val="009F2F30"/>
    <w:rsid w:val="009F5565"/>
    <w:rsid w:val="009F609C"/>
    <w:rsid w:val="009F7FC3"/>
    <w:rsid w:val="00A0012A"/>
    <w:rsid w:val="00A0467E"/>
    <w:rsid w:val="00A04FD1"/>
    <w:rsid w:val="00A1041B"/>
    <w:rsid w:val="00A12686"/>
    <w:rsid w:val="00A12A68"/>
    <w:rsid w:val="00A130DE"/>
    <w:rsid w:val="00A158BB"/>
    <w:rsid w:val="00A16519"/>
    <w:rsid w:val="00A16C77"/>
    <w:rsid w:val="00A21C23"/>
    <w:rsid w:val="00A21CFD"/>
    <w:rsid w:val="00A25D8D"/>
    <w:rsid w:val="00A31CB2"/>
    <w:rsid w:val="00A34EB4"/>
    <w:rsid w:val="00A34EB6"/>
    <w:rsid w:val="00A35EF8"/>
    <w:rsid w:val="00A4179F"/>
    <w:rsid w:val="00A42269"/>
    <w:rsid w:val="00A4294E"/>
    <w:rsid w:val="00A42C16"/>
    <w:rsid w:val="00A44983"/>
    <w:rsid w:val="00A507D3"/>
    <w:rsid w:val="00A528B8"/>
    <w:rsid w:val="00A5419C"/>
    <w:rsid w:val="00A5556A"/>
    <w:rsid w:val="00A65848"/>
    <w:rsid w:val="00A6778F"/>
    <w:rsid w:val="00A7019D"/>
    <w:rsid w:val="00A70F01"/>
    <w:rsid w:val="00A73F54"/>
    <w:rsid w:val="00A774AF"/>
    <w:rsid w:val="00A77918"/>
    <w:rsid w:val="00A849B6"/>
    <w:rsid w:val="00A86B31"/>
    <w:rsid w:val="00A86D79"/>
    <w:rsid w:val="00A87B1C"/>
    <w:rsid w:val="00A945C5"/>
    <w:rsid w:val="00A950CF"/>
    <w:rsid w:val="00A9589B"/>
    <w:rsid w:val="00A965FD"/>
    <w:rsid w:val="00AA4EEB"/>
    <w:rsid w:val="00AA5898"/>
    <w:rsid w:val="00AA62FF"/>
    <w:rsid w:val="00AB3E03"/>
    <w:rsid w:val="00AB5B66"/>
    <w:rsid w:val="00AC36CF"/>
    <w:rsid w:val="00AC5422"/>
    <w:rsid w:val="00AC70D1"/>
    <w:rsid w:val="00AC747E"/>
    <w:rsid w:val="00AD0723"/>
    <w:rsid w:val="00AD0980"/>
    <w:rsid w:val="00AD1EE7"/>
    <w:rsid w:val="00AD2247"/>
    <w:rsid w:val="00AD24BA"/>
    <w:rsid w:val="00AD669D"/>
    <w:rsid w:val="00AE4030"/>
    <w:rsid w:val="00AE4398"/>
    <w:rsid w:val="00AE4450"/>
    <w:rsid w:val="00AE4C06"/>
    <w:rsid w:val="00AE73E4"/>
    <w:rsid w:val="00AF1907"/>
    <w:rsid w:val="00AF6EA6"/>
    <w:rsid w:val="00AF707F"/>
    <w:rsid w:val="00AF77C5"/>
    <w:rsid w:val="00B00A55"/>
    <w:rsid w:val="00B01616"/>
    <w:rsid w:val="00B01C83"/>
    <w:rsid w:val="00B040AA"/>
    <w:rsid w:val="00B12343"/>
    <w:rsid w:val="00B12F28"/>
    <w:rsid w:val="00B1769A"/>
    <w:rsid w:val="00B26846"/>
    <w:rsid w:val="00B311A0"/>
    <w:rsid w:val="00B33F38"/>
    <w:rsid w:val="00B34A8D"/>
    <w:rsid w:val="00B35998"/>
    <w:rsid w:val="00B35F29"/>
    <w:rsid w:val="00B363B0"/>
    <w:rsid w:val="00B3657A"/>
    <w:rsid w:val="00B36B6B"/>
    <w:rsid w:val="00B372CF"/>
    <w:rsid w:val="00B42F81"/>
    <w:rsid w:val="00B44B9F"/>
    <w:rsid w:val="00B45397"/>
    <w:rsid w:val="00B458E8"/>
    <w:rsid w:val="00B4728F"/>
    <w:rsid w:val="00B50AA5"/>
    <w:rsid w:val="00B51670"/>
    <w:rsid w:val="00B53143"/>
    <w:rsid w:val="00B53E27"/>
    <w:rsid w:val="00B53EAB"/>
    <w:rsid w:val="00B552B2"/>
    <w:rsid w:val="00B552C9"/>
    <w:rsid w:val="00B64091"/>
    <w:rsid w:val="00B64D28"/>
    <w:rsid w:val="00B66430"/>
    <w:rsid w:val="00B666CD"/>
    <w:rsid w:val="00B667F4"/>
    <w:rsid w:val="00B706F9"/>
    <w:rsid w:val="00B71008"/>
    <w:rsid w:val="00B720F4"/>
    <w:rsid w:val="00B73067"/>
    <w:rsid w:val="00B743C2"/>
    <w:rsid w:val="00B75B56"/>
    <w:rsid w:val="00B75C91"/>
    <w:rsid w:val="00B75D12"/>
    <w:rsid w:val="00B774C9"/>
    <w:rsid w:val="00B7764B"/>
    <w:rsid w:val="00B804D4"/>
    <w:rsid w:val="00B811DD"/>
    <w:rsid w:val="00B81361"/>
    <w:rsid w:val="00B85FF1"/>
    <w:rsid w:val="00B9688D"/>
    <w:rsid w:val="00B96C5B"/>
    <w:rsid w:val="00B97C36"/>
    <w:rsid w:val="00BA1AAC"/>
    <w:rsid w:val="00BA2AD5"/>
    <w:rsid w:val="00BA44D4"/>
    <w:rsid w:val="00BA684B"/>
    <w:rsid w:val="00BB11D8"/>
    <w:rsid w:val="00BB1596"/>
    <w:rsid w:val="00BB36FA"/>
    <w:rsid w:val="00BB4BE7"/>
    <w:rsid w:val="00BC135E"/>
    <w:rsid w:val="00BC1D58"/>
    <w:rsid w:val="00BC4A52"/>
    <w:rsid w:val="00BC7E8B"/>
    <w:rsid w:val="00BD330C"/>
    <w:rsid w:val="00BD5024"/>
    <w:rsid w:val="00BD68D7"/>
    <w:rsid w:val="00BE553A"/>
    <w:rsid w:val="00BE707D"/>
    <w:rsid w:val="00BF1464"/>
    <w:rsid w:val="00BF218F"/>
    <w:rsid w:val="00C01618"/>
    <w:rsid w:val="00C02C76"/>
    <w:rsid w:val="00C05BDA"/>
    <w:rsid w:val="00C124E4"/>
    <w:rsid w:val="00C16B9B"/>
    <w:rsid w:val="00C17241"/>
    <w:rsid w:val="00C259E6"/>
    <w:rsid w:val="00C276AF"/>
    <w:rsid w:val="00C27993"/>
    <w:rsid w:val="00C279F1"/>
    <w:rsid w:val="00C27E1F"/>
    <w:rsid w:val="00C32F33"/>
    <w:rsid w:val="00C36299"/>
    <w:rsid w:val="00C40F3F"/>
    <w:rsid w:val="00C41E1B"/>
    <w:rsid w:val="00C44852"/>
    <w:rsid w:val="00C458C2"/>
    <w:rsid w:val="00C475F0"/>
    <w:rsid w:val="00C547A6"/>
    <w:rsid w:val="00C566D3"/>
    <w:rsid w:val="00C56CE1"/>
    <w:rsid w:val="00C60702"/>
    <w:rsid w:val="00C61B65"/>
    <w:rsid w:val="00C6204C"/>
    <w:rsid w:val="00C63901"/>
    <w:rsid w:val="00C6526B"/>
    <w:rsid w:val="00C66685"/>
    <w:rsid w:val="00C774BF"/>
    <w:rsid w:val="00C77DFA"/>
    <w:rsid w:val="00C83711"/>
    <w:rsid w:val="00C83D3B"/>
    <w:rsid w:val="00C84A6A"/>
    <w:rsid w:val="00C9086C"/>
    <w:rsid w:val="00C90C89"/>
    <w:rsid w:val="00C93975"/>
    <w:rsid w:val="00C93AEA"/>
    <w:rsid w:val="00C93E21"/>
    <w:rsid w:val="00C97A2B"/>
    <w:rsid w:val="00C97B70"/>
    <w:rsid w:val="00CA2A09"/>
    <w:rsid w:val="00CA436F"/>
    <w:rsid w:val="00CA55EF"/>
    <w:rsid w:val="00CA656E"/>
    <w:rsid w:val="00CA7AFC"/>
    <w:rsid w:val="00CB14AE"/>
    <w:rsid w:val="00CB22F7"/>
    <w:rsid w:val="00CB598D"/>
    <w:rsid w:val="00CC0DBA"/>
    <w:rsid w:val="00CC159D"/>
    <w:rsid w:val="00CC2B41"/>
    <w:rsid w:val="00CC4033"/>
    <w:rsid w:val="00CC6D1B"/>
    <w:rsid w:val="00CC7584"/>
    <w:rsid w:val="00CC75F1"/>
    <w:rsid w:val="00CD044F"/>
    <w:rsid w:val="00CD065D"/>
    <w:rsid w:val="00CD1734"/>
    <w:rsid w:val="00CD1A82"/>
    <w:rsid w:val="00CD24F5"/>
    <w:rsid w:val="00CD32F3"/>
    <w:rsid w:val="00CD63D2"/>
    <w:rsid w:val="00CE23E5"/>
    <w:rsid w:val="00CE5666"/>
    <w:rsid w:val="00CF23F9"/>
    <w:rsid w:val="00CF7E70"/>
    <w:rsid w:val="00D01A82"/>
    <w:rsid w:val="00D0309B"/>
    <w:rsid w:val="00D1125F"/>
    <w:rsid w:val="00D12C5C"/>
    <w:rsid w:val="00D165E1"/>
    <w:rsid w:val="00D204FD"/>
    <w:rsid w:val="00D23D0E"/>
    <w:rsid w:val="00D24E61"/>
    <w:rsid w:val="00D25DD3"/>
    <w:rsid w:val="00D267C6"/>
    <w:rsid w:val="00D2696B"/>
    <w:rsid w:val="00D26F2C"/>
    <w:rsid w:val="00D358D3"/>
    <w:rsid w:val="00D37C6D"/>
    <w:rsid w:val="00D37D56"/>
    <w:rsid w:val="00D424E4"/>
    <w:rsid w:val="00D43FC9"/>
    <w:rsid w:val="00D4405B"/>
    <w:rsid w:val="00D44465"/>
    <w:rsid w:val="00D50274"/>
    <w:rsid w:val="00D50707"/>
    <w:rsid w:val="00D5136B"/>
    <w:rsid w:val="00D5371C"/>
    <w:rsid w:val="00D54F3F"/>
    <w:rsid w:val="00D56008"/>
    <w:rsid w:val="00D5640B"/>
    <w:rsid w:val="00D5735C"/>
    <w:rsid w:val="00D61835"/>
    <w:rsid w:val="00D6289F"/>
    <w:rsid w:val="00D64532"/>
    <w:rsid w:val="00D6597B"/>
    <w:rsid w:val="00D677F3"/>
    <w:rsid w:val="00D74799"/>
    <w:rsid w:val="00D7563D"/>
    <w:rsid w:val="00D76503"/>
    <w:rsid w:val="00D8106A"/>
    <w:rsid w:val="00D82922"/>
    <w:rsid w:val="00D8482D"/>
    <w:rsid w:val="00D85CB7"/>
    <w:rsid w:val="00D906ED"/>
    <w:rsid w:val="00D92517"/>
    <w:rsid w:val="00D939B8"/>
    <w:rsid w:val="00D9416D"/>
    <w:rsid w:val="00D9767E"/>
    <w:rsid w:val="00DA0004"/>
    <w:rsid w:val="00DA1E19"/>
    <w:rsid w:val="00DA2652"/>
    <w:rsid w:val="00DA2720"/>
    <w:rsid w:val="00DA5091"/>
    <w:rsid w:val="00DA5493"/>
    <w:rsid w:val="00DA5732"/>
    <w:rsid w:val="00DA7A92"/>
    <w:rsid w:val="00DB09FD"/>
    <w:rsid w:val="00DB0C06"/>
    <w:rsid w:val="00DB395C"/>
    <w:rsid w:val="00DB6016"/>
    <w:rsid w:val="00DC2D6E"/>
    <w:rsid w:val="00DC35CE"/>
    <w:rsid w:val="00DC654B"/>
    <w:rsid w:val="00DC6A8B"/>
    <w:rsid w:val="00DC707C"/>
    <w:rsid w:val="00DC76E1"/>
    <w:rsid w:val="00DC7F18"/>
    <w:rsid w:val="00DD334F"/>
    <w:rsid w:val="00DD43C4"/>
    <w:rsid w:val="00DD5325"/>
    <w:rsid w:val="00DD7EFB"/>
    <w:rsid w:val="00DE013F"/>
    <w:rsid w:val="00DE0D43"/>
    <w:rsid w:val="00DE1555"/>
    <w:rsid w:val="00DE36E3"/>
    <w:rsid w:val="00DE3AF4"/>
    <w:rsid w:val="00DE5F30"/>
    <w:rsid w:val="00DE7B6E"/>
    <w:rsid w:val="00DF0A57"/>
    <w:rsid w:val="00DF163B"/>
    <w:rsid w:val="00DF19C5"/>
    <w:rsid w:val="00DF1A51"/>
    <w:rsid w:val="00DF5A78"/>
    <w:rsid w:val="00DF5EAC"/>
    <w:rsid w:val="00DF641E"/>
    <w:rsid w:val="00DF7C25"/>
    <w:rsid w:val="00E00885"/>
    <w:rsid w:val="00E01D50"/>
    <w:rsid w:val="00E14906"/>
    <w:rsid w:val="00E15799"/>
    <w:rsid w:val="00E16C4B"/>
    <w:rsid w:val="00E177D2"/>
    <w:rsid w:val="00E17FCA"/>
    <w:rsid w:val="00E23977"/>
    <w:rsid w:val="00E252D9"/>
    <w:rsid w:val="00E2624E"/>
    <w:rsid w:val="00E265B4"/>
    <w:rsid w:val="00E31EDF"/>
    <w:rsid w:val="00E34561"/>
    <w:rsid w:val="00E36D27"/>
    <w:rsid w:val="00E37128"/>
    <w:rsid w:val="00E404CF"/>
    <w:rsid w:val="00E40794"/>
    <w:rsid w:val="00E41CF2"/>
    <w:rsid w:val="00E42D9C"/>
    <w:rsid w:val="00E4411E"/>
    <w:rsid w:val="00E46417"/>
    <w:rsid w:val="00E46D9B"/>
    <w:rsid w:val="00E46E85"/>
    <w:rsid w:val="00E50B05"/>
    <w:rsid w:val="00E523D3"/>
    <w:rsid w:val="00E549D0"/>
    <w:rsid w:val="00E55397"/>
    <w:rsid w:val="00E55474"/>
    <w:rsid w:val="00E55C8E"/>
    <w:rsid w:val="00E63726"/>
    <w:rsid w:val="00E64B2C"/>
    <w:rsid w:val="00E65335"/>
    <w:rsid w:val="00E70071"/>
    <w:rsid w:val="00E75D5C"/>
    <w:rsid w:val="00E77932"/>
    <w:rsid w:val="00E77ACB"/>
    <w:rsid w:val="00E80D48"/>
    <w:rsid w:val="00E81165"/>
    <w:rsid w:val="00E81204"/>
    <w:rsid w:val="00E82D74"/>
    <w:rsid w:val="00E82F77"/>
    <w:rsid w:val="00E84FB4"/>
    <w:rsid w:val="00E86A00"/>
    <w:rsid w:val="00E92E4F"/>
    <w:rsid w:val="00E939CF"/>
    <w:rsid w:val="00E96BE3"/>
    <w:rsid w:val="00E970C7"/>
    <w:rsid w:val="00EA1695"/>
    <w:rsid w:val="00EA51ED"/>
    <w:rsid w:val="00EA778E"/>
    <w:rsid w:val="00EB0315"/>
    <w:rsid w:val="00EB23A7"/>
    <w:rsid w:val="00EB367B"/>
    <w:rsid w:val="00EB49C2"/>
    <w:rsid w:val="00EB5784"/>
    <w:rsid w:val="00EB5AA9"/>
    <w:rsid w:val="00EC158E"/>
    <w:rsid w:val="00EC24EB"/>
    <w:rsid w:val="00EC3EB2"/>
    <w:rsid w:val="00EC5126"/>
    <w:rsid w:val="00EC6161"/>
    <w:rsid w:val="00EC7C0B"/>
    <w:rsid w:val="00ED396F"/>
    <w:rsid w:val="00ED56CF"/>
    <w:rsid w:val="00EE0353"/>
    <w:rsid w:val="00EE0A6D"/>
    <w:rsid w:val="00EE4D09"/>
    <w:rsid w:val="00EE6170"/>
    <w:rsid w:val="00EE778B"/>
    <w:rsid w:val="00EE7839"/>
    <w:rsid w:val="00EF01A6"/>
    <w:rsid w:val="00EF02FD"/>
    <w:rsid w:val="00EF2590"/>
    <w:rsid w:val="00EF27C7"/>
    <w:rsid w:val="00EF2E45"/>
    <w:rsid w:val="00EF37C8"/>
    <w:rsid w:val="00EF3C39"/>
    <w:rsid w:val="00EF3F8B"/>
    <w:rsid w:val="00EF4591"/>
    <w:rsid w:val="00F0147D"/>
    <w:rsid w:val="00F03AD8"/>
    <w:rsid w:val="00F0506E"/>
    <w:rsid w:val="00F05339"/>
    <w:rsid w:val="00F05DA3"/>
    <w:rsid w:val="00F0650B"/>
    <w:rsid w:val="00F10B89"/>
    <w:rsid w:val="00F140CD"/>
    <w:rsid w:val="00F14F10"/>
    <w:rsid w:val="00F15362"/>
    <w:rsid w:val="00F17997"/>
    <w:rsid w:val="00F204FE"/>
    <w:rsid w:val="00F220CC"/>
    <w:rsid w:val="00F234FF"/>
    <w:rsid w:val="00F23D84"/>
    <w:rsid w:val="00F241E8"/>
    <w:rsid w:val="00F243BE"/>
    <w:rsid w:val="00F26D61"/>
    <w:rsid w:val="00F2731E"/>
    <w:rsid w:val="00F32A4B"/>
    <w:rsid w:val="00F33928"/>
    <w:rsid w:val="00F3447E"/>
    <w:rsid w:val="00F347BE"/>
    <w:rsid w:val="00F34ABE"/>
    <w:rsid w:val="00F371F1"/>
    <w:rsid w:val="00F4001D"/>
    <w:rsid w:val="00F41381"/>
    <w:rsid w:val="00F44886"/>
    <w:rsid w:val="00F5102E"/>
    <w:rsid w:val="00F51065"/>
    <w:rsid w:val="00F5195E"/>
    <w:rsid w:val="00F52D7D"/>
    <w:rsid w:val="00F54983"/>
    <w:rsid w:val="00F5773B"/>
    <w:rsid w:val="00F57C95"/>
    <w:rsid w:val="00F60734"/>
    <w:rsid w:val="00F60D70"/>
    <w:rsid w:val="00F628C9"/>
    <w:rsid w:val="00F64AE9"/>
    <w:rsid w:val="00F67E39"/>
    <w:rsid w:val="00F709D7"/>
    <w:rsid w:val="00F716D1"/>
    <w:rsid w:val="00F726CA"/>
    <w:rsid w:val="00F75C0D"/>
    <w:rsid w:val="00F76726"/>
    <w:rsid w:val="00F80F8C"/>
    <w:rsid w:val="00F81B62"/>
    <w:rsid w:val="00F82293"/>
    <w:rsid w:val="00F877D0"/>
    <w:rsid w:val="00F91B4C"/>
    <w:rsid w:val="00F926EF"/>
    <w:rsid w:val="00F927D6"/>
    <w:rsid w:val="00FA2128"/>
    <w:rsid w:val="00FA3334"/>
    <w:rsid w:val="00FA545F"/>
    <w:rsid w:val="00FA6EE6"/>
    <w:rsid w:val="00FB445D"/>
    <w:rsid w:val="00FB45D7"/>
    <w:rsid w:val="00FB5E1D"/>
    <w:rsid w:val="00FC1B43"/>
    <w:rsid w:val="00FC47BF"/>
    <w:rsid w:val="00FC54F6"/>
    <w:rsid w:val="00FC6320"/>
    <w:rsid w:val="00FC6CFC"/>
    <w:rsid w:val="00FD1ACB"/>
    <w:rsid w:val="00FD1B6F"/>
    <w:rsid w:val="00FD2391"/>
    <w:rsid w:val="00FD2468"/>
    <w:rsid w:val="00FD5EB8"/>
    <w:rsid w:val="00FE1DB7"/>
    <w:rsid w:val="00FE229B"/>
    <w:rsid w:val="00FE3951"/>
    <w:rsid w:val="00FE42BD"/>
    <w:rsid w:val="00FE568F"/>
    <w:rsid w:val="00FF173D"/>
    <w:rsid w:val="00FF1CFF"/>
    <w:rsid w:val="00FF238B"/>
    <w:rsid w:val="00FF5A3C"/>
    <w:rsid w:val="00FF6F0E"/>
    <w:rsid w:val="00FF7A61"/>
    <w:rsid w:val="07E239BD"/>
    <w:rsid w:val="09B66A82"/>
    <w:rsid w:val="0EDA4CF3"/>
    <w:rsid w:val="13AA2559"/>
    <w:rsid w:val="15D07D0B"/>
    <w:rsid w:val="1CAE20B1"/>
    <w:rsid w:val="20AF5F3A"/>
    <w:rsid w:val="217F75D9"/>
    <w:rsid w:val="2D6B3436"/>
    <w:rsid w:val="32DA3B36"/>
    <w:rsid w:val="468408E6"/>
    <w:rsid w:val="503C160C"/>
    <w:rsid w:val="5D425E6D"/>
    <w:rsid w:val="629965B2"/>
    <w:rsid w:val="65BA0ED1"/>
    <w:rsid w:val="688B65D3"/>
    <w:rsid w:val="6C1520FC"/>
    <w:rsid w:val="6EB732A8"/>
    <w:rsid w:val="722649FF"/>
    <w:rsid w:val="7369671C"/>
    <w:rsid w:val="7AE74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微软雅黑"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qFormat="1"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微软雅黑" w:cs="Times New Roman"/>
      <w:kern w:val="2"/>
      <w:sz w:val="21"/>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Date"/>
    <w:basedOn w:val="1"/>
    <w:next w:val="1"/>
    <w:link w:val="14"/>
    <w:qFormat/>
    <w:uiPriority w:val="99"/>
    <w:pPr>
      <w:ind w:left="100" w:leftChars="2500"/>
    </w:pPr>
    <w:rPr>
      <w:kern w:val="0"/>
      <w:sz w:val="20"/>
      <w:lang w:val="zh-CN" w:eastAsia="zh-CN"/>
    </w:rPr>
  </w:style>
  <w:style w:type="paragraph" w:styleId="4">
    <w:name w:val="Balloon Text"/>
    <w:basedOn w:val="1"/>
    <w:link w:val="18"/>
    <w:semiHidden/>
    <w:unhideWhenUsed/>
    <w:qFormat/>
    <w:uiPriority w:val="99"/>
    <w:rPr>
      <w:sz w:val="18"/>
      <w:szCs w:val="18"/>
      <w:lang w:val="zh-CN" w:eastAsia="zh-CN"/>
    </w:rPr>
  </w:style>
  <w:style w:type="paragraph" w:styleId="5">
    <w:name w:val="footer"/>
    <w:basedOn w:val="1"/>
    <w:link w:val="13"/>
    <w:qFormat/>
    <w:uiPriority w:val="99"/>
    <w:pPr>
      <w:tabs>
        <w:tab w:val="center" w:pos="4153"/>
        <w:tab w:val="right" w:pos="8306"/>
      </w:tabs>
      <w:snapToGrid w:val="0"/>
      <w:jc w:val="left"/>
    </w:pPr>
    <w:rPr>
      <w:kern w:val="0"/>
      <w:sz w:val="18"/>
      <w:szCs w:val="18"/>
      <w:lang w:val="zh-CN" w:eastAsia="zh-CN"/>
    </w:rPr>
  </w:style>
  <w:style w:type="paragraph" w:styleId="6">
    <w:name w:val="header"/>
    <w:basedOn w:val="1"/>
    <w:link w:val="15"/>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7">
    <w:name w:val="footnote text"/>
    <w:basedOn w:val="1"/>
    <w:link w:val="19"/>
    <w:semiHidden/>
    <w:unhideWhenUsed/>
    <w:qFormat/>
    <w:uiPriority w:val="99"/>
    <w:pPr>
      <w:snapToGrid w:val="0"/>
      <w:jc w:val="left"/>
    </w:pPr>
    <w:rPr>
      <w:sz w:val="18"/>
      <w:szCs w:val="18"/>
    </w:rPr>
  </w:style>
  <w:style w:type="paragraph" w:styleId="8">
    <w:name w:val="Normal (Web)"/>
    <w:basedOn w:val="1"/>
    <w:qFormat/>
    <w:uiPriority w:val="99"/>
    <w:pPr>
      <w:spacing w:beforeAutospacing="1" w:afterAutospacing="1"/>
      <w:jc w:val="left"/>
    </w:pPr>
    <w:rPr>
      <w:kern w:val="0"/>
      <w:sz w:val="24"/>
      <w:szCs w:val="24"/>
    </w:rPr>
  </w:style>
  <w:style w:type="character" w:styleId="11">
    <w:name w:val="page number"/>
    <w:qFormat/>
    <w:uiPriority w:val="99"/>
    <w:rPr>
      <w:rFonts w:cs="Times New Roman"/>
    </w:rPr>
  </w:style>
  <w:style w:type="character" w:styleId="12">
    <w:name w:val="footnote reference"/>
    <w:semiHidden/>
    <w:unhideWhenUsed/>
    <w:qFormat/>
    <w:uiPriority w:val="99"/>
    <w:rPr>
      <w:vertAlign w:val="superscript"/>
    </w:rPr>
  </w:style>
  <w:style w:type="character" w:customStyle="1" w:styleId="13">
    <w:name w:val="页脚 字符"/>
    <w:link w:val="5"/>
    <w:semiHidden/>
    <w:qFormat/>
    <w:locked/>
    <w:uiPriority w:val="99"/>
    <w:rPr>
      <w:rFonts w:cs="Times New Roman"/>
      <w:sz w:val="18"/>
      <w:szCs w:val="18"/>
    </w:rPr>
  </w:style>
  <w:style w:type="character" w:customStyle="1" w:styleId="14">
    <w:name w:val="日期 字符"/>
    <w:link w:val="3"/>
    <w:semiHidden/>
    <w:qFormat/>
    <w:locked/>
    <w:uiPriority w:val="99"/>
    <w:rPr>
      <w:rFonts w:cs="Times New Roman"/>
      <w:sz w:val="20"/>
      <w:szCs w:val="20"/>
    </w:rPr>
  </w:style>
  <w:style w:type="character" w:customStyle="1" w:styleId="15">
    <w:name w:val="页眉 字符"/>
    <w:link w:val="6"/>
    <w:semiHidden/>
    <w:qFormat/>
    <w:locked/>
    <w:uiPriority w:val="99"/>
    <w:rPr>
      <w:rFonts w:cs="Times New Roman"/>
      <w:sz w:val="18"/>
      <w:szCs w:val="18"/>
    </w:rPr>
  </w:style>
  <w:style w:type="paragraph" w:customStyle="1" w:styleId="16">
    <w:name w:val="p16"/>
    <w:basedOn w:val="1"/>
    <w:qFormat/>
    <w:uiPriority w:val="99"/>
    <w:pPr>
      <w:widowControl/>
    </w:pPr>
    <w:rPr>
      <w:kern w:val="0"/>
      <w:szCs w:val="21"/>
    </w:rPr>
  </w:style>
  <w:style w:type="paragraph" w:customStyle="1" w:styleId="17">
    <w:name w:val="msonormalcxspmiddle"/>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8">
    <w:name w:val="批注框文本 字符"/>
    <w:link w:val="4"/>
    <w:semiHidden/>
    <w:qFormat/>
    <w:uiPriority w:val="99"/>
    <w:rPr>
      <w:kern w:val="2"/>
      <w:sz w:val="18"/>
      <w:szCs w:val="18"/>
    </w:rPr>
  </w:style>
  <w:style w:type="character" w:customStyle="1" w:styleId="19">
    <w:name w:val="脚注文本 字符"/>
    <w:link w:val="7"/>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0"/>
    <customShpInfo spid="_x0000_s1031"/>
    <customShpInfo spid="_x0000_s1032"/>
    <customShpInfo spid="_x0000_s1033"/>
    <customShpInfo spid="_x0000_s1071"/>
    <customShpInfo spid="_x0000_s1054"/>
    <customShpInfo spid="_x0000_s1055"/>
    <customShpInfo spid="_x0000_s1053"/>
    <customShpInfo spid="_x0000_s1057"/>
    <customShpInfo spid="_x0000_s1059"/>
    <customShpInfo spid="_x0000_s1060"/>
    <customShpInfo spid="_x0000_s1061"/>
    <customShpInfo spid="_x0000_s1064"/>
    <customShpInfo spid="_x0000_s1065"/>
    <customShpInfo spid="_x0000_s1069"/>
    <customShpInfo spid="_x0000_s1067"/>
    <customShpInfo spid="_x0000_s1074"/>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722C80-E185-43E1-AC85-33A9E4CFF742}">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18</Pages>
  <Words>6153</Words>
  <Characters>6524</Characters>
  <Lines>49</Lines>
  <Paragraphs>13</Paragraphs>
  <TotalTime>21</TotalTime>
  <ScaleCrop>false</ScaleCrop>
  <LinksUpToDate>false</LinksUpToDate>
  <CharactersWithSpaces>6624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2022-09-19T06:50:00Z</dcterms:created>
  <dc:creator>雨林木风</dc:creator>
  <cp:lastModifiedBy>夏鑫</cp:lastModifiedBy>
  <cp:lastPrinted>2022-09-21T07:30:00Z</cp:lastPrinted>
  <dcterms:modified xsi:type="dcterms:W3CDTF">2025-07-18T06:47:12Z</dcterms:modified>
  <dc:title>关于印发静海县创建全国农村中医药工作先进单位活动实施方案的通知</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7BCD02234902412695D0FDC8F0EEA73B</vt:lpwstr>
  </property>
  <property fmtid="{D5CDD505-2E9C-101B-9397-08002B2CF9AE}" pid="4" name="KSOTemplateDocerSaveRecord">
    <vt:lpwstr>eyJoZGlkIjoiNDA5MTE4NTRmMGJjMzAxM2ExMzM0YjVmNWZjY2RmZmQiLCJ1c2VySWQiOiI1NDQ2NDQ5ODcifQ==</vt:lpwstr>
  </property>
</Properties>
</file>