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D71D9A"/>
    <w:p w14:paraId="5F66DEDA"/>
    <w:p w14:paraId="525B95D6"/>
    <w:p w14:paraId="673D0E75">
      <w:pPr>
        <w:spacing w:line="600" w:lineRule="exact"/>
        <w:ind w:firstLine="0" w:firstLineChars="0"/>
        <w:jc w:val="center"/>
        <w:outlineLvl w:val="0"/>
        <w:rPr>
          <w:rFonts w:hint="eastAsia" w:ascii="方正小标宋简体" w:hAnsi="Times New Roman" w:eastAsia="方正小标宋简体" w:cs="Times New Roman"/>
          <w:b/>
          <w:bCs w:val="0"/>
          <w:sz w:val="48"/>
          <w:szCs w:val="48"/>
          <w:lang w:eastAsia="zh-CN"/>
        </w:rPr>
      </w:pPr>
      <w:bookmarkStart w:id="0" w:name="_Toc8470"/>
      <w:bookmarkStart w:id="1" w:name="_Toc17347"/>
      <w:bookmarkStart w:id="2" w:name="_Toc6244"/>
      <w:r>
        <w:rPr>
          <w:rFonts w:hint="eastAsia" w:ascii="方正小标宋简体" w:hAnsi="Times New Roman" w:eastAsia="方正小标宋简体" w:cs="Times New Roman"/>
          <w:b/>
          <w:bCs w:val="0"/>
          <w:sz w:val="48"/>
          <w:szCs w:val="48"/>
          <w:lang w:eastAsia="zh-CN"/>
        </w:rPr>
        <w:t>静海子牙经济技术开发区高新产业园金原</w:t>
      </w:r>
      <w:bookmarkEnd w:id="0"/>
      <w:bookmarkEnd w:id="1"/>
      <w:bookmarkEnd w:id="2"/>
    </w:p>
    <w:p w14:paraId="77CAF363">
      <w:pPr>
        <w:spacing w:line="600" w:lineRule="exact"/>
        <w:ind w:firstLine="0" w:firstLineChars="0"/>
        <w:jc w:val="center"/>
        <w:outlineLvl w:val="0"/>
        <w:rPr>
          <w:rFonts w:hint="eastAsia" w:ascii="方正小标宋简体" w:hAnsi="Times New Roman" w:eastAsia="方正小标宋简体" w:cs="Times New Roman"/>
          <w:b/>
          <w:bCs w:val="0"/>
          <w:sz w:val="48"/>
          <w:szCs w:val="48"/>
          <w:lang w:eastAsia="zh-CN"/>
        </w:rPr>
      </w:pPr>
      <w:bookmarkStart w:id="3" w:name="_Toc4322"/>
      <w:bookmarkStart w:id="4" w:name="_Toc7475"/>
      <w:bookmarkStart w:id="5" w:name="_Toc12662"/>
      <w:r>
        <w:rPr>
          <w:rFonts w:hint="eastAsia" w:ascii="方正小标宋简体" w:hAnsi="Times New Roman" w:eastAsia="方正小标宋简体" w:cs="Times New Roman"/>
          <w:b/>
          <w:bCs w:val="0"/>
          <w:sz w:val="48"/>
          <w:szCs w:val="48"/>
          <w:lang w:eastAsia="zh-CN"/>
        </w:rPr>
        <w:t>环保公司“</w:t>
      </w:r>
      <w:r>
        <w:rPr>
          <w:rFonts w:hint="eastAsia" w:ascii="Times New Roman" w:hAnsi="Times New Roman" w:eastAsia="仿宋_GB2312"/>
          <w:b/>
          <w:bCs/>
          <w:color w:val="000000"/>
          <w:kern w:val="0"/>
          <w:sz w:val="48"/>
          <w:szCs w:val="48"/>
          <w:lang w:val="en-US" w:eastAsia="zh-CN"/>
        </w:rPr>
        <w:t>6</w:t>
      </w:r>
      <w:r>
        <w:rPr>
          <w:rFonts w:hint="default" w:ascii="Times New Roman" w:hAnsi="Times New Roman" w:eastAsia="仿宋_GB2312" w:cs="Times New Roman"/>
          <w:b/>
          <w:bCs/>
          <w:color w:val="000000"/>
          <w:kern w:val="0"/>
          <w:sz w:val="48"/>
          <w:szCs w:val="48"/>
          <w:lang w:val="en-US" w:eastAsia="zh-CN"/>
        </w:rPr>
        <w:t>·</w:t>
      </w:r>
      <w:r>
        <w:rPr>
          <w:rFonts w:hint="eastAsia" w:ascii="Times New Roman" w:hAnsi="Times New Roman" w:eastAsia="仿宋_GB2312"/>
          <w:b/>
          <w:bCs/>
          <w:color w:val="000000"/>
          <w:kern w:val="0"/>
          <w:sz w:val="48"/>
          <w:szCs w:val="48"/>
          <w:lang w:val="en-US" w:eastAsia="zh-CN"/>
        </w:rPr>
        <w:t>14</w:t>
      </w:r>
      <w:r>
        <w:rPr>
          <w:rFonts w:hint="eastAsia" w:ascii="方正小标宋简体" w:hAnsi="Times New Roman" w:eastAsia="方正小标宋简体" w:cs="Times New Roman"/>
          <w:b/>
          <w:bCs w:val="0"/>
          <w:sz w:val="48"/>
          <w:szCs w:val="48"/>
          <w:lang w:eastAsia="zh-CN"/>
        </w:rPr>
        <w:t>”一般中毒和窒息</w:t>
      </w:r>
      <w:bookmarkEnd w:id="3"/>
      <w:bookmarkEnd w:id="4"/>
      <w:bookmarkEnd w:id="5"/>
    </w:p>
    <w:p w14:paraId="02D7BDF0">
      <w:pPr>
        <w:spacing w:line="600" w:lineRule="exact"/>
        <w:ind w:firstLine="0" w:firstLineChars="0"/>
        <w:jc w:val="center"/>
        <w:rPr>
          <w:rFonts w:hint="eastAsia" w:ascii="方正小标宋简体" w:hAnsi="Times New Roman" w:eastAsia="方正小标宋简体" w:cs="Times New Roman"/>
          <w:b/>
          <w:bCs w:val="0"/>
          <w:sz w:val="48"/>
          <w:szCs w:val="48"/>
          <w:lang w:eastAsia="zh-CN"/>
        </w:rPr>
      </w:pPr>
      <w:r>
        <w:rPr>
          <w:rFonts w:hint="eastAsia" w:ascii="方正小标宋简体" w:hAnsi="Times New Roman" w:eastAsia="方正小标宋简体" w:cs="Times New Roman"/>
          <w:b/>
          <w:bCs w:val="0"/>
          <w:sz w:val="48"/>
          <w:szCs w:val="48"/>
          <w:lang w:eastAsia="zh-CN"/>
        </w:rPr>
        <w:t>事故调查报告</w:t>
      </w:r>
    </w:p>
    <w:p w14:paraId="5845D23C">
      <w:pPr>
        <w:tabs>
          <w:tab w:val="left" w:pos="8040"/>
        </w:tabs>
        <w:spacing w:line="560" w:lineRule="exact"/>
        <w:jc w:val="center"/>
        <w:rPr>
          <w:rFonts w:hint="eastAsia" w:ascii="方正小标宋简体" w:hAnsi="方正小标宋_GBK" w:eastAsia="方正小标宋简体" w:cs="方正小标宋_GBK"/>
          <w:w w:val="90"/>
          <w:sz w:val="44"/>
          <w:szCs w:val="44"/>
        </w:rPr>
      </w:pPr>
    </w:p>
    <w:p w14:paraId="658853B7">
      <w:pPr>
        <w:tabs>
          <w:tab w:val="left" w:pos="8040"/>
        </w:tabs>
        <w:spacing w:line="560" w:lineRule="exact"/>
        <w:jc w:val="center"/>
        <w:rPr>
          <w:rFonts w:hint="eastAsia" w:ascii="方正小标宋简体" w:hAnsi="方正小标宋_GBK" w:eastAsia="方正小标宋简体" w:cs="方正小标宋_GBK"/>
          <w:w w:val="90"/>
          <w:sz w:val="44"/>
          <w:szCs w:val="44"/>
        </w:rPr>
      </w:pPr>
    </w:p>
    <w:p w14:paraId="5A445A67">
      <w:pPr>
        <w:tabs>
          <w:tab w:val="left" w:pos="8040"/>
        </w:tabs>
        <w:spacing w:line="560" w:lineRule="exact"/>
        <w:jc w:val="center"/>
        <w:rPr>
          <w:rFonts w:hint="eastAsia" w:ascii="方正小标宋简体" w:hAnsi="方正小标宋_GBK" w:eastAsia="方正小标宋简体" w:cs="方正小标宋_GBK"/>
          <w:w w:val="90"/>
          <w:sz w:val="44"/>
          <w:szCs w:val="44"/>
        </w:rPr>
      </w:pPr>
    </w:p>
    <w:p w14:paraId="7AA4C6F4">
      <w:pPr>
        <w:tabs>
          <w:tab w:val="left" w:pos="8040"/>
        </w:tabs>
        <w:spacing w:line="560" w:lineRule="exact"/>
        <w:jc w:val="center"/>
        <w:rPr>
          <w:rFonts w:hint="eastAsia" w:ascii="方正小标宋简体" w:hAnsi="方正小标宋_GBK" w:eastAsia="方正小标宋简体" w:cs="方正小标宋_GBK"/>
          <w:w w:val="90"/>
          <w:sz w:val="44"/>
          <w:szCs w:val="44"/>
        </w:rPr>
      </w:pPr>
    </w:p>
    <w:p w14:paraId="3F092B6A">
      <w:pPr>
        <w:tabs>
          <w:tab w:val="left" w:pos="8040"/>
        </w:tabs>
        <w:spacing w:line="560" w:lineRule="exact"/>
        <w:jc w:val="center"/>
        <w:rPr>
          <w:rFonts w:hint="eastAsia" w:ascii="方正小标宋简体" w:hAnsi="方正小标宋_GBK" w:eastAsia="方正小标宋简体" w:cs="方正小标宋_GBK"/>
          <w:w w:val="90"/>
          <w:sz w:val="44"/>
          <w:szCs w:val="44"/>
        </w:rPr>
      </w:pPr>
    </w:p>
    <w:p w14:paraId="558A805B">
      <w:pPr>
        <w:tabs>
          <w:tab w:val="left" w:pos="8040"/>
        </w:tabs>
        <w:spacing w:line="560" w:lineRule="exact"/>
        <w:jc w:val="center"/>
        <w:rPr>
          <w:rFonts w:hint="eastAsia" w:ascii="方正小标宋简体" w:hAnsi="方正小标宋_GBK" w:eastAsia="方正小标宋简体" w:cs="方正小标宋_GBK"/>
          <w:w w:val="90"/>
          <w:sz w:val="44"/>
          <w:szCs w:val="44"/>
        </w:rPr>
      </w:pPr>
    </w:p>
    <w:p w14:paraId="52E146CA">
      <w:pPr>
        <w:tabs>
          <w:tab w:val="left" w:pos="8040"/>
        </w:tabs>
        <w:spacing w:line="560" w:lineRule="exact"/>
        <w:jc w:val="center"/>
        <w:rPr>
          <w:rFonts w:hint="eastAsia" w:ascii="方正小标宋简体" w:hAnsi="方正小标宋_GBK" w:eastAsia="方正小标宋简体" w:cs="方正小标宋_GBK"/>
          <w:w w:val="90"/>
          <w:sz w:val="44"/>
          <w:szCs w:val="44"/>
        </w:rPr>
      </w:pPr>
    </w:p>
    <w:p w14:paraId="020732D6">
      <w:pPr>
        <w:tabs>
          <w:tab w:val="left" w:pos="8040"/>
        </w:tabs>
        <w:spacing w:line="560" w:lineRule="exact"/>
        <w:jc w:val="center"/>
        <w:rPr>
          <w:rFonts w:hint="eastAsia" w:ascii="方正小标宋简体" w:hAnsi="方正小标宋_GBK" w:eastAsia="方正小标宋简体" w:cs="方正小标宋_GBK"/>
          <w:w w:val="90"/>
          <w:sz w:val="44"/>
          <w:szCs w:val="44"/>
        </w:rPr>
      </w:pPr>
    </w:p>
    <w:p w14:paraId="6DDDF1A3">
      <w:pPr>
        <w:tabs>
          <w:tab w:val="left" w:pos="8040"/>
        </w:tabs>
        <w:spacing w:line="560" w:lineRule="exact"/>
        <w:jc w:val="center"/>
        <w:rPr>
          <w:rFonts w:hint="eastAsia" w:ascii="方正小标宋简体" w:hAnsi="方正小标宋_GBK" w:eastAsia="方正小标宋简体" w:cs="方正小标宋_GBK"/>
          <w:w w:val="90"/>
          <w:sz w:val="44"/>
          <w:szCs w:val="44"/>
        </w:rPr>
      </w:pPr>
    </w:p>
    <w:p w14:paraId="0E9CD78D">
      <w:pPr>
        <w:tabs>
          <w:tab w:val="left" w:pos="8040"/>
        </w:tabs>
        <w:spacing w:line="560" w:lineRule="exact"/>
        <w:jc w:val="center"/>
        <w:rPr>
          <w:rFonts w:hint="eastAsia" w:ascii="方正小标宋简体" w:hAnsi="方正小标宋_GBK" w:eastAsia="方正小标宋简体" w:cs="方正小标宋_GBK"/>
          <w:w w:val="90"/>
          <w:sz w:val="44"/>
          <w:szCs w:val="44"/>
        </w:rPr>
      </w:pPr>
    </w:p>
    <w:p w14:paraId="594FEBD9">
      <w:pPr>
        <w:tabs>
          <w:tab w:val="left" w:pos="8040"/>
        </w:tabs>
        <w:spacing w:line="560" w:lineRule="exact"/>
        <w:jc w:val="center"/>
        <w:rPr>
          <w:rFonts w:hint="eastAsia" w:ascii="方正小标宋简体" w:hAnsi="方正小标宋_GBK" w:eastAsia="方正小标宋简体" w:cs="方正小标宋_GBK"/>
          <w:w w:val="90"/>
          <w:sz w:val="44"/>
          <w:szCs w:val="44"/>
        </w:rPr>
      </w:pPr>
    </w:p>
    <w:p w14:paraId="11163B58">
      <w:pPr>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仿宋_GB2312" w:hAnsi="仿宋_GB2312" w:eastAsia="仿宋_GB2312" w:cs="仿宋_GB2312"/>
          <w:b/>
          <w:bCs w:val="0"/>
          <w:sz w:val="32"/>
          <w:szCs w:val="32"/>
          <w:lang w:val="en-US" w:eastAsia="zh-CN"/>
        </w:rPr>
      </w:pPr>
      <w:bookmarkStart w:id="6" w:name="_Toc6418"/>
      <w:bookmarkStart w:id="7" w:name="_Toc30011"/>
      <w:bookmarkStart w:id="8" w:name="_Toc1276"/>
      <w:r>
        <w:rPr>
          <w:rFonts w:hint="eastAsia" w:ascii="仿宋_GB2312" w:hAnsi="仿宋_GB2312" w:eastAsia="仿宋_GB2312" w:cs="仿宋_GB2312"/>
          <w:b/>
          <w:bCs w:val="0"/>
          <w:sz w:val="32"/>
          <w:szCs w:val="32"/>
          <w:lang w:val="en-US" w:eastAsia="zh-CN"/>
        </w:rPr>
        <w:t>静海区政府事故调查组</w:t>
      </w:r>
      <w:bookmarkEnd w:id="6"/>
      <w:bookmarkEnd w:id="7"/>
      <w:bookmarkEnd w:id="8"/>
    </w:p>
    <w:p w14:paraId="4C1D9010">
      <w:pPr>
        <w:tabs>
          <w:tab w:val="left" w:pos="8040"/>
        </w:tabs>
        <w:spacing w:line="560" w:lineRule="exact"/>
        <w:jc w:val="center"/>
        <w:rPr>
          <w:rFonts w:hint="eastAsia" w:ascii="仿宋_GB2312" w:hAnsi="仿宋_GB2312" w:eastAsia="仿宋_GB2312" w:cs="仿宋_GB2312"/>
          <w:b/>
          <w:bCs/>
          <w:sz w:val="32"/>
          <w:szCs w:val="32"/>
          <w:lang w:val="en-US" w:eastAsia="zh-CN"/>
        </w:rPr>
      </w:pPr>
      <w:r>
        <w:rPr>
          <w:rFonts w:hint="eastAsia" w:ascii="Times New Roman" w:hAnsi="Times New Roman" w:eastAsia="仿宋_GB2312"/>
          <w:b/>
          <w:bCs/>
          <w:color w:val="000000"/>
          <w:kern w:val="0"/>
          <w:sz w:val="32"/>
          <w:szCs w:val="32"/>
          <w:lang w:val="en-US" w:eastAsia="zh-CN"/>
        </w:rPr>
        <w:t>2024</w:t>
      </w:r>
      <w:r>
        <w:rPr>
          <w:rFonts w:hint="eastAsia" w:ascii="仿宋_GB2312" w:hAnsi="仿宋_GB2312" w:eastAsia="仿宋_GB2312" w:cs="仿宋_GB2312"/>
          <w:b/>
          <w:bCs/>
          <w:sz w:val="32"/>
          <w:szCs w:val="32"/>
          <w:lang w:val="en-US" w:eastAsia="zh-CN"/>
        </w:rPr>
        <w:t>年</w:t>
      </w:r>
      <w:r>
        <w:rPr>
          <w:rFonts w:hint="eastAsia" w:ascii="Times New Roman" w:hAnsi="Times New Roman" w:eastAsia="仿宋_GB2312"/>
          <w:b/>
          <w:bCs/>
          <w:color w:val="000000"/>
          <w:kern w:val="0"/>
          <w:sz w:val="32"/>
          <w:szCs w:val="32"/>
          <w:lang w:val="en-US" w:eastAsia="zh-CN"/>
        </w:rPr>
        <w:t>8</w:t>
      </w:r>
      <w:r>
        <w:rPr>
          <w:rFonts w:hint="eastAsia" w:ascii="仿宋_GB2312" w:hAnsi="仿宋_GB2312" w:eastAsia="仿宋_GB2312" w:cs="仿宋_GB2312"/>
          <w:b/>
          <w:bCs/>
          <w:sz w:val="32"/>
          <w:szCs w:val="32"/>
          <w:lang w:val="en-US" w:eastAsia="zh-CN"/>
        </w:rPr>
        <w:t>月</w:t>
      </w:r>
    </w:p>
    <w:p w14:paraId="627D769E">
      <w:pPr>
        <w:pStyle w:val="2"/>
        <w:outlineLvl w:val="9"/>
        <w:rPr>
          <w:rFonts w:hint="eastAsia" w:ascii="仿宋_GB2312" w:hAnsi="仿宋_GB2312" w:eastAsia="仿宋_GB2312" w:cs="仿宋_GB2312"/>
          <w:b/>
          <w:bCs w:val="0"/>
          <w:sz w:val="32"/>
          <w:szCs w:val="32"/>
          <w:lang w:val="en-US" w:eastAsia="zh-CN"/>
        </w:rPr>
      </w:pPr>
    </w:p>
    <w:p w14:paraId="3EE174BE">
      <w:pPr>
        <w:pStyle w:val="2"/>
        <w:outlineLvl w:val="9"/>
        <w:sectPr>
          <w:headerReference r:id="rId4" w:type="default"/>
          <w:footerReference r:id="rId5" w:type="default"/>
          <w:pgSz w:w="11906" w:h="16838"/>
          <w:pgMar w:top="2041" w:right="1559" w:bottom="1701" w:left="1559" w:header="851" w:footer="1701" w:gutter="0"/>
          <w:pgNumType w:fmt="numberInDash" w:start="1"/>
          <w:cols w:space="720" w:num="1"/>
          <w:docGrid w:type="lines" w:linePitch="312" w:charSpace="0"/>
        </w:sectPr>
      </w:pPr>
    </w:p>
    <w:p w14:paraId="4A175BD9">
      <w:pPr>
        <w:tabs>
          <w:tab w:val="center" w:pos="4454"/>
          <w:tab w:val="left" w:pos="5881"/>
        </w:tabs>
        <w:spacing w:before="0" w:beforeLines="0" w:after="0" w:afterLines="0" w:line="240" w:lineRule="auto"/>
        <w:ind w:left="0" w:leftChars="0" w:right="0" w:rightChars="0" w:firstLine="0" w:firstLineChars="0"/>
        <w:jc w:val="center"/>
        <w:rPr>
          <w:rFonts w:hint="eastAsia" w:ascii="宋体" w:hAnsi="宋体" w:eastAsia="宋体" w:cs="Times New Roman"/>
          <w:kern w:val="2"/>
          <w:sz w:val="21"/>
          <w:lang w:val="en-US" w:eastAsia="zh-CN" w:bidi="ar-SA"/>
        </w:rPr>
      </w:pPr>
      <w:r>
        <w:rPr>
          <w:rFonts w:hint="eastAsia" w:ascii="宋体" w:hAnsi="宋体" w:eastAsia="宋体" w:cs="Times New Roman"/>
          <w:kern w:val="2"/>
          <w:sz w:val="21"/>
          <w:lang w:val="en-US" w:eastAsia="zh-CN" w:bidi="ar-SA"/>
        </w:rPr>
        <w:tab/>
      </w:r>
    </w:p>
    <w:sdt>
      <w:sdtPr>
        <w:rPr>
          <w:rFonts w:ascii="宋体" w:hAnsi="宋体" w:eastAsia="宋体" w:cs="Times New Roman"/>
          <w:kern w:val="2"/>
          <w:sz w:val="21"/>
          <w:lang w:val="en-US" w:eastAsia="zh-CN" w:bidi="ar-SA"/>
        </w:rPr>
        <w:id w:val="147465956"/>
        <w15:color w:val="DBDBDB"/>
        <w:docPartObj>
          <w:docPartGallery w:val="Table of Contents"/>
          <w:docPartUnique/>
        </w:docPartObj>
      </w:sdtPr>
      <w:sdtEndPr>
        <w:rPr>
          <w:rFonts w:hint="eastAsia" w:ascii="黑体" w:hAnsi="黑体" w:eastAsia="黑体" w:cs="黑体"/>
          <w:b/>
          <w:kern w:val="2"/>
          <w:sz w:val="32"/>
          <w:szCs w:val="32"/>
          <w:lang w:val="en-US" w:eastAsia="zh-CN" w:bidi="ar-SA"/>
        </w:rPr>
      </w:sdtEndPr>
      <w:sdtContent>
        <w:p w14:paraId="109DC21D">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rPr>
              <w:rFonts w:ascii="宋体" w:hAnsi="宋体" w:eastAsia="宋体" w:cs="Times New Roman"/>
              <w:kern w:val="2"/>
              <w:sz w:val="21"/>
              <w:lang w:val="en-US" w:eastAsia="zh-CN" w:bidi="ar-SA"/>
            </w:rPr>
          </w:pPr>
        </w:p>
        <w:p w14:paraId="7BBA34CB">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rPr>
              <w:b/>
              <w:bCs/>
              <w:sz w:val="32"/>
              <w:szCs w:val="32"/>
            </w:rPr>
          </w:pPr>
          <w:r>
            <w:rPr>
              <w:rFonts w:ascii="宋体" w:hAnsi="宋体" w:eastAsia="宋体"/>
              <w:b/>
              <w:bCs/>
              <w:sz w:val="32"/>
              <w:szCs w:val="32"/>
            </w:rPr>
            <w:t>目</w:t>
          </w:r>
          <w:r>
            <w:rPr>
              <w:rFonts w:hint="eastAsia" w:ascii="宋体" w:hAnsi="宋体" w:eastAsia="宋体"/>
              <w:b/>
              <w:bCs/>
              <w:sz w:val="32"/>
              <w:szCs w:val="32"/>
              <w:lang w:val="en-US" w:eastAsia="zh-CN"/>
            </w:rPr>
            <w:t xml:space="preserve"> </w:t>
          </w:r>
          <w:r>
            <w:rPr>
              <w:rFonts w:ascii="宋体" w:hAnsi="宋体" w:eastAsia="宋体"/>
              <w:b/>
              <w:bCs/>
              <w:sz w:val="32"/>
              <w:szCs w:val="32"/>
            </w:rPr>
            <w:t>录</w:t>
          </w:r>
        </w:p>
        <w:p w14:paraId="77CE2AB4">
          <w:pPr>
            <w:pStyle w:val="26"/>
            <w:keepNext w:val="0"/>
            <w:keepLines w:val="0"/>
            <w:pageBreakBefore w:val="0"/>
            <w:widowControl/>
            <w:tabs>
              <w:tab w:val="right" w:leader="dot" w:pos="8788"/>
            </w:tabs>
            <w:kinsoku/>
            <w:wordWrap/>
            <w:overflowPunct/>
            <w:topLinePunct w:val="0"/>
            <w:autoSpaceDE/>
            <w:autoSpaceDN/>
            <w:bidi w:val="0"/>
            <w:adjustRightInd/>
            <w:snapToGrid/>
            <w:spacing w:line="360" w:lineRule="auto"/>
            <w:ind w:leftChars="0"/>
            <w:textAlignment w:val="auto"/>
            <w:rPr>
              <w:b/>
              <w:sz w:val="24"/>
              <w:szCs w:val="24"/>
            </w:rPr>
          </w:pPr>
          <w:r>
            <w:rPr>
              <w:rFonts w:hint="eastAsia"/>
              <w:lang w:eastAsia="zh-CN"/>
            </w:rPr>
            <w:fldChar w:fldCharType="begin"/>
          </w:r>
          <w:r>
            <w:rPr>
              <w:rFonts w:hint="eastAsia"/>
              <w:lang w:eastAsia="zh-CN"/>
            </w:rPr>
            <w:instrText xml:space="preserve">TOC \o "1-2" \h \u </w:instrText>
          </w:r>
          <w:r>
            <w:rPr>
              <w:rFonts w:hint="eastAsia"/>
              <w:lang w:eastAsia="zh-CN"/>
            </w:rPr>
            <w:fldChar w:fldCharType="separate"/>
          </w:r>
        </w:p>
        <w:p w14:paraId="142BA892">
          <w:pPr>
            <w:pStyle w:val="26"/>
            <w:keepNext w:val="0"/>
            <w:keepLines w:val="0"/>
            <w:pageBreakBefore w:val="0"/>
            <w:widowControl/>
            <w:tabs>
              <w:tab w:val="right" w:leader="dot" w:pos="8788"/>
            </w:tabs>
            <w:kinsoku/>
            <w:wordWrap/>
            <w:overflowPunct/>
            <w:topLinePunct w:val="0"/>
            <w:autoSpaceDE/>
            <w:autoSpaceDN/>
            <w:bidi w:val="0"/>
            <w:adjustRightInd/>
            <w:snapToGrid/>
            <w:spacing w:line="384" w:lineRule="auto"/>
            <w:ind w:leftChars="0"/>
            <w:textAlignment w:val="auto"/>
            <w:rPr>
              <w:rFonts w:hint="eastAsia" w:ascii="黑体" w:hAnsi="黑体" w:eastAsia="黑体" w:cs="黑体"/>
              <w:b w:val="0"/>
              <w:bCs/>
              <w:sz w:val="24"/>
              <w:szCs w:val="24"/>
            </w:rPr>
          </w:pPr>
          <w:r>
            <w:rPr>
              <w:rFonts w:hint="eastAsia" w:ascii="黑体" w:hAnsi="黑体" w:eastAsia="黑体" w:cs="黑体"/>
              <w:b w:val="0"/>
              <w:bCs/>
              <w:sz w:val="24"/>
              <w:szCs w:val="24"/>
              <w:lang w:eastAsia="zh-CN"/>
            </w:rPr>
            <w:fldChar w:fldCharType="begin"/>
          </w:r>
          <w:r>
            <w:rPr>
              <w:rFonts w:hint="eastAsia" w:ascii="黑体" w:hAnsi="黑体" w:eastAsia="黑体" w:cs="黑体"/>
              <w:b w:val="0"/>
              <w:bCs/>
              <w:sz w:val="24"/>
              <w:szCs w:val="24"/>
              <w:lang w:eastAsia="zh-CN"/>
            </w:rPr>
            <w:instrText xml:space="preserve"> HYPERLINK \l _Toc27843 </w:instrText>
          </w:r>
          <w:r>
            <w:rPr>
              <w:rFonts w:hint="eastAsia" w:ascii="黑体" w:hAnsi="黑体" w:eastAsia="黑体" w:cs="黑体"/>
              <w:b w:val="0"/>
              <w:bCs/>
              <w:sz w:val="24"/>
              <w:szCs w:val="24"/>
              <w:lang w:eastAsia="zh-CN"/>
            </w:rPr>
            <w:fldChar w:fldCharType="separate"/>
          </w:r>
          <w:r>
            <w:rPr>
              <w:rFonts w:hint="eastAsia" w:ascii="黑体" w:hAnsi="黑体" w:eastAsia="黑体" w:cs="黑体"/>
              <w:b w:val="0"/>
              <w:bCs/>
              <w:sz w:val="24"/>
              <w:szCs w:val="24"/>
            </w:rPr>
            <w:t>一、事故基本情况</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_Toc27843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- 2 -</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lang w:eastAsia="zh-CN"/>
            </w:rPr>
            <w:fldChar w:fldCharType="end"/>
          </w:r>
        </w:p>
        <w:p w14:paraId="677CF3DE">
          <w:pPr>
            <w:pStyle w:val="27"/>
            <w:keepNext w:val="0"/>
            <w:keepLines w:val="0"/>
            <w:pageBreakBefore w:val="0"/>
            <w:widowControl/>
            <w:tabs>
              <w:tab w:val="right" w:leader="dot" w:pos="8788"/>
            </w:tabs>
            <w:kinsoku/>
            <w:wordWrap/>
            <w:overflowPunct/>
            <w:topLinePunct w:val="0"/>
            <w:autoSpaceDE/>
            <w:autoSpaceDN/>
            <w:bidi w:val="0"/>
            <w:adjustRightInd/>
            <w:snapToGrid/>
            <w:spacing w:line="384" w:lineRule="auto"/>
            <w:ind w:leftChars="0"/>
            <w:textAlignment w:val="auto"/>
            <w:rPr>
              <w:rFonts w:hint="eastAsia" w:ascii="宋体" w:hAnsi="宋体" w:eastAsia="宋体" w:cs="宋体"/>
              <w:sz w:val="24"/>
              <w:szCs w:val="24"/>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HYPERLINK \l _Toc27903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（一）</w:t>
          </w:r>
          <w:r>
            <w:rPr>
              <w:rFonts w:hint="eastAsia" w:ascii="宋体" w:hAnsi="宋体" w:eastAsia="宋体" w:cs="宋体"/>
              <w:sz w:val="24"/>
              <w:szCs w:val="24"/>
            </w:rPr>
            <w:t>事故相关单位情况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_Toc27903 \h </w:instrText>
          </w:r>
          <w:r>
            <w:rPr>
              <w:rFonts w:hint="eastAsia" w:ascii="宋体" w:hAnsi="宋体" w:eastAsia="宋体" w:cs="宋体"/>
              <w:sz w:val="24"/>
              <w:szCs w:val="24"/>
            </w:rPr>
            <w:fldChar w:fldCharType="separate"/>
          </w:r>
          <w:r>
            <w:rPr>
              <w:rFonts w:hint="eastAsia" w:ascii="宋体" w:hAnsi="宋体" w:eastAsia="宋体" w:cs="宋体"/>
              <w:sz w:val="24"/>
              <w:szCs w:val="24"/>
            </w:rPr>
            <w:t>- 2 -</w:t>
          </w:r>
          <w:r>
            <w:rPr>
              <w:rFonts w:hint="eastAsia" w:ascii="宋体" w:hAnsi="宋体" w:eastAsia="宋体" w:cs="宋体"/>
              <w:sz w:val="24"/>
              <w:szCs w:val="24"/>
            </w:rPr>
            <w:fldChar w:fldCharType="end"/>
          </w:r>
          <w:r>
            <w:rPr>
              <w:rFonts w:hint="eastAsia" w:ascii="宋体" w:hAnsi="宋体" w:eastAsia="宋体" w:cs="宋体"/>
              <w:sz w:val="24"/>
              <w:szCs w:val="24"/>
              <w:lang w:eastAsia="zh-CN"/>
            </w:rPr>
            <w:fldChar w:fldCharType="end"/>
          </w:r>
        </w:p>
        <w:p w14:paraId="6EAFA8AF">
          <w:pPr>
            <w:pStyle w:val="27"/>
            <w:keepNext w:val="0"/>
            <w:keepLines w:val="0"/>
            <w:pageBreakBefore w:val="0"/>
            <w:widowControl/>
            <w:tabs>
              <w:tab w:val="right" w:leader="dot" w:pos="8788"/>
            </w:tabs>
            <w:kinsoku/>
            <w:wordWrap/>
            <w:overflowPunct/>
            <w:topLinePunct w:val="0"/>
            <w:autoSpaceDE/>
            <w:autoSpaceDN/>
            <w:bidi w:val="0"/>
            <w:adjustRightInd/>
            <w:snapToGrid/>
            <w:spacing w:line="384" w:lineRule="auto"/>
            <w:ind w:leftChars="0"/>
            <w:textAlignment w:val="auto"/>
            <w:rPr>
              <w:rFonts w:hint="eastAsia" w:ascii="宋体" w:hAnsi="宋体" w:eastAsia="宋体" w:cs="宋体"/>
              <w:sz w:val="24"/>
              <w:szCs w:val="24"/>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HYPERLINK \l _Toc10628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rPr>
            <w:t>（二）合同签订情况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_Toc10628 \h </w:instrText>
          </w:r>
          <w:r>
            <w:rPr>
              <w:rFonts w:hint="eastAsia" w:ascii="宋体" w:hAnsi="宋体" w:eastAsia="宋体" w:cs="宋体"/>
              <w:sz w:val="24"/>
              <w:szCs w:val="24"/>
            </w:rPr>
            <w:fldChar w:fldCharType="separate"/>
          </w:r>
          <w:r>
            <w:rPr>
              <w:rFonts w:hint="eastAsia" w:ascii="宋体" w:hAnsi="宋体" w:eastAsia="宋体" w:cs="宋体"/>
              <w:sz w:val="24"/>
              <w:szCs w:val="24"/>
            </w:rPr>
            <w:t>- 2 -</w:t>
          </w:r>
          <w:r>
            <w:rPr>
              <w:rFonts w:hint="eastAsia" w:ascii="宋体" w:hAnsi="宋体" w:eastAsia="宋体" w:cs="宋体"/>
              <w:sz w:val="24"/>
              <w:szCs w:val="24"/>
            </w:rPr>
            <w:fldChar w:fldCharType="end"/>
          </w:r>
          <w:r>
            <w:rPr>
              <w:rFonts w:hint="eastAsia" w:ascii="宋体" w:hAnsi="宋体" w:eastAsia="宋体" w:cs="宋体"/>
              <w:sz w:val="24"/>
              <w:szCs w:val="24"/>
              <w:lang w:eastAsia="zh-CN"/>
            </w:rPr>
            <w:fldChar w:fldCharType="end"/>
          </w:r>
        </w:p>
        <w:p w14:paraId="62FA52FE">
          <w:pPr>
            <w:pStyle w:val="27"/>
            <w:keepNext w:val="0"/>
            <w:keepLines w:val="0"/>
            <w:pageBreakBefore w:val="0"/>
            <w:widowControl/>
            <w:tabs>
              <w:tab w:val="right" w:leader="dot" w:pos="8788"/>
            </w:tabs>
            <w:kinsoku/>
            <w:wordWrap/>
            <w:overflowPunct/>
            <w:topLinePunct w:val="0"/>
            <w:autoSpaceDE/>
            <w:autoSpaceDN/>
            <w:bidi w:val="0"/>
            <w:adjustRightInd/>
            <w:snapToGrid/>
            <w:spacing w:line="384" w:lineRule="auto"/>
            <w:ind w:leftChars="0"/>
            <w:textAlignment w:val="auto"/>
            <w:rPr>
              <w:rFonts w:hint="eastAsia" w:ascii="宋体" w:hAnsi="宋体" w:eastAsia="宋体" w:cs="宋体"/>
              <w:sz w:val="24"/>
              <w:szCs w:val="24"/>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HYPERLINK \l _Toc14647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rPr>
            <w:t>（三）物海道及周边管网情况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_Toc14647 \h </w:instrText>
          </w:r>
          <w:r>
            <w:rPr>
              <w:rFonts w:hint="eastAsia" w:ascii="宋体" w:hAnsi="宋体" w:eastAsia="宋体" w:cs="宋体"/>
              <w:sz w:val="24"/>
              <w:szCs w:val="24"/>
            </w:rPr>
            <w:fldChar w:fldCharType="separate"/>
          </w:r>
          <w:r>
            <w:rPr>
              <w:rFonts w:hint="eastAsia" w:ascii="宋体" w:hAnsi="宋体" w:eastAsia="宋体" w:cs="宋体"/>
              <w:sz w:val="24"/>
              <w:szCs w:val="24"/>
            </w:rPr>
            <w:t>- 3 -</w:t>
          </w:r>
          <w:r>
            <w:rPr>
              <w:rFonts w:hint="eastAsia" w:ascii="宋体" w:hAnsi="宋体" w:eastAsia="宋体" w:cs="宋体"/>
              <w:sz w:val="24"/>
              <w:szCs w:val="24"/>
            </w:rPr>
            <w:fldChar w:fldCharType="end"/>
          </w:r>
          <w:r>
            <w:rPr>
              <w:rFonts w:hint="eastAsia" w:ascii="宋体" w:hAnsi="宋体" w:eastAsia="宋体" w:cs="宋体"/>
              <w:sz w:val="24"/>
              <w:szCs w:val="24"/>
              <w:lang w:eastAsia="zh-CN"/>
            </w:rPr>
            <w:fldChar w:fldCharType="end"/>
          </w:r>
        </w:p>
        <w:p w14:paraId="5BC556BC">
          <w:pPr>
            <w:pStyle w:val="26"/>
            <w:keepNext w:val="0"/>
            <w:keepLines w:val="0"/>
            <w:pageBreakBefore w:val="0"/>
            <w:widowControl/>
            <w:tabs>
              <w:tab w:val="right" w:leader="dot" w:pos="8788"/>
            </w:tabs>
            <w:kinsoku/>
            <w:wordWrap/>
            <w:overflowPunct/>
            <w:topLinePunct w:val="0"/>
            <w:autoSpaceDE/>
            <w:autoSpaceDN/>
            <w:bidi w:val="0"/>
            <w:adjustRightInd/>
            <w:snapToGrid/>
            <w:spacing w:line="384" w:lineRule="auto"/>
            <w:ind w:leftChars="0"/>
            <w:textAlignment w:val="auto"/>
            <w:rPr>
              <w:rFonts w:hint="eastAsia" w:ascii="黑体" w:hAnsi="黑体" w:eastAsia="黑体" w:cs="黑体"/>
              <w:b w:val="0"/>
              <w:bCs/>
              <w:sz w:val="24"/>
              <w:szCs w:val="24"/>
            </w:rPr>
          </w:pPr>
          <w:r>
            <w:rPr>
              <w:rFonts w:hint="eastAsia" w:ascii="黑体" w:hAnsi="黑体" w:eastAsia="黑体" w:cs="黑体"/>
              <w:b w:val="0"/>
              <w:bCs/>
              <w:sz w:val="24"/>
              <w:szCs w:val="24"/>
              <w:lang w:eastAsia="zh-CN"/>
            </w:rPr>
            <w:fldChar w:fldCharType="begin"/>
          </w:r>
          <w:r>
            <w:rPr>
              <w:rFonts w:hint="eastAsia" w:ascii="黑体" w:hAnsi="黑体" w:eastAsia="黑体" w:cs="黑体"/>
              <w:b w:val="0"/>
              <w:bCs/>
              <w:sz w:val="24"/>
              <w:szCs w:val="24"/>
              <w:lang w:eastAsia="zh-CN"/>
            </w:rPr>
            <w:instrText xml:space="preserve"> HYPERLINK \l _Toc907 </w:instrText>
          </w:r>
          <w:r>
            <w:rPr>
              <w:rFonts w:hint="eastAsia" w:ascii="黑体" w:hAnsi="黑体" w:eastAsia="黑体" w:cs="黑体"/>
              <w:b w:val="0"/>
              <w:bCs/>
              <w:sz w:val="24"/>
              <w:szCs w:val="24"/>
              <w:lang w:eastAsia="zh-CN"/>
            </w:rPr>
            <w:fldChar w:fldCharType="separate"/>
          </w:r>
          <w:r>
            <w:rPr>
              <w:rFonts w:hint="eastAsia" w:ascii="黑体" w:hAnsi="黑体" w:eastAsia="黑体" w:cs="黑体"/>
              <w:b w:val="0"/>
              <w:bCs/>
              <w:sz w:val="24"/>
              <w:szCs w:val="24"/>
            </w:rPr>
            <w:t>二、事故发生的经过及应急处置情况</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_Toc907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- 6 -</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lang w:eastAsia="zh-CN"/>
            </w:rPr>
            <w:fldChar w:fldCharType="end"/>
          </w:r>
        </w:p>
        <w:p w14:paraId="2D7F6831">
          <w:pPr>
            <w:pStyle w:val="27"/>
            <w:keepNext w:val="0"/>
            <w:keepLines w:val="0"/>
            <w:pageBreakBefore w:val="0"/>
            <w:widowControl/>
            <w:tabs>
              <w:tab w:val="right" w:leader="dot" w:pos="8788"/>
            </w:tabs>
            <w:kinsoku/>
            <w:wordWrap/>
            <w:overflowPunct/>
            <w:topLinePunct w:val="0"/>
            <w:autoSpaceDE/>
            <w:autoSpaceDN/>
            <w:bidi w:val="0"/>
            <w:adjustRightInd/>
            <w:snapToGrid/>
            <w:spacing w:line="384" w:lineRule="auto"/>
            <w:ind w:leftChars="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HYPERLINK \l _Toc7348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（一）事故经过</w:t>
          </w:r>
          <w:r>
            <w:rPr>
              <w:rFonts w:hint="eastAsia" w:ascii="宋体" w:hAnsi="宋体" w:eastAsia="宋体" w:cs="宋体"/>
              <w:sz w:val="24"/>
              <w:szCs w:val="24"/>
              <w:lang w:eastAsia="zh-CN"/>
            </w:rPr>
            <w:tab/>
          </w: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PAGEREF _Toc7348 \h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- 6 -</w:t>
          </w:r>
          <w:r>
            <w:rPr>
              <w:rFonts w:hint="eastAsia" w:ascii="宋体" w:hAnsi="宋体" w:eastAsia="宋体" w:cs="宋体"/>
              <w:sz w:val="24"/>
              <w:szCs w:val="24"/>
              <w:lang w:eastAsia="zh-CN"/>
            </w:rPr>
            <w:fldChar w:fldCharType="end"/>
          </w:r>
          <w:r>
            <w:rPr>
              <w:rFonts w:hint="eastAsia" w:ascii="宋体" w:hAnsi="宋体" w:eastAsia="宋体" w:cs="宋体"/>
              <w:sz w:val="24"/>
              <w:szCs w:val="24"/>
              <w:lang w:eastAsia="zh-CN"/>
            </w:rPr>
            <w:fldChar w:fldCharType="end"/>
          </w:r>
        </w:p>
        <w:p w14:paraId="6CBFBAAD">
          <w:pPr>
            <w:pStyle w:val="27"/>
            <w:keepNext w:val="0"/>
            <w:keepLines w:val="0"/>
            <w:pageBreakBefore w:val="0"/>
            <w:widowControl/>
            <w:tabs>
              <w:tab w:val="right" w:leader="dot" w:pos="8788"/>
            </w:tabs>
            <w:kinsoku/>
            <w:wordWrap/>
            <w:overflowPunct/>
            <w:topLinePunct w:val="0"/>
            <w:autoSpaceDE/>
            <w:autoSpaceDN/>
            <w:bidi w:val="0"/>
            <w:adjustRightInd/>
            <w:snapToGrid/>
            <w:spacing w:line="384" w:lineRule="auto"/>
            <w:ind w:leftChars="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HYPERLINK \l _Toc31611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（二）事故应急处置情况</w:t>
          </w:r>
          <w:r>
            <w:rPr>
              <w:rFonts w:hint="eastAsia" w:ascii="宋体" w:hAnsi="宋体" w:eastAsia="宋体" w:cs="宋体"/>
              <w:sz w:val="24"/>
              <w:szCs w:val="24"/>
              <w:lang w:eastAsia="zh-CN"/>
            </w:rPr>
            <w:tab/>
          </w: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PAGEREF _Toc31611 \h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- 9 -</w:t>
          </w:r>
          <w:r>
            <w:rPr>
              <w:rFonts w:hint="eastAsia" w:ascii="宋体" w:hAnsi="宋体" w:eastAsia="宋体" w:cs="宋体"/>
              <w:sz w:val="24"/>
              <w:szCs w:val="24"/>
              <w:lang w:eastAsia="zh-CN"/>
            </w:rPr>
            <w:fldChar w:fldCharType="end"/>
          </w:r>
          <w:r>
            <w:rPr>
              <w:rFonts w:hint="eastAsia" w:ascii="宋体" w:hAnsi="宋体" w:eastAsia="宋体" w:cs="宋体"/>
              <w:sz w:val="24"/>
              <w:szCs w:val="24"/>
              <w:lang w:eastAsia="zh-CN"/>
            </w:rPr>
            <w:fldChar w:fldCharType="end"/>
          </w:r>
        </w:p>
        <w:p w14:paraId="4B34F227">
          <w:pPr>
            <w:pStyle w:val="26"/>
            <w:keepNext w:val="0"/>
            <w:keepLines w:val="0"/>
            <w:pageBreakBefore w:val="0"/>
            <w:widowControl/>
            <w:tabs>
              <w:tab w:val="right" w:leader="dot" w:pos="8788"/>
            </w:tabs>
            <w:kinsoku/>
            <w:wordWrap/>
            <w:overflowPunct/>
            <w:topLinePunct w:val="0"/>
            <w:autoSpaceDE/>
            <w:autoSpaceDN/>
            <w:bidi w:val="0"/>
            <w:adjustRightInd/>
            <w:snapToGrid/>
            <w:spacing w:line="384" w:lineRule="auto"/>
            <w:ind w:leftChars="0"/>
            <w:textAlignment w:val="auto"/>
            <w:rPr>
              <w:rFonts w:hint="eastAsia" w:ascii="黑体" w:hAnsi="黑体" w:eastAsia="黑体" w:cs="黑体"/>
              <w:b w:val="0"/>
              <w:bCs/>
              <w:sz w:val="24"/>
              <w:szCs w:val="24"/>
              <w:lang w:eastAsia="zh-CN"/>
            </w:rPr>
          </w:pPr>
          <w:r>
            <w:rPr>
              <w:rFonts w:hint="eastAsia" w:ascii="黑体" w:hAnsi="黑体" w:eastAsia="黑体" w:cs="黑体"/>
              <w:b w:val="0"/>
              <w:bCs/>
              <w:sz w:val="24"/>
              <w:szCs w:val="24"/>
              <w:lang w:eastAsia="zh-CN"/>
            </w:rPr>
            <w:fldChar w:fldCharType="begin"/>
          </w:r>
          <w:r>
            <w:rPr>
              <w:rFonts w:hint="eastAsia" w:ascii="黑体" w:hAnsi="黑体" w:eastAsia="黑体" w:cs="黑体"/>
              <w:b w:val="0"/>
              <w:bCs/>
              <w:sz w:val="24"/>
              <w:szCs w:val="24"/>
              <w:lang w:eastAsia="zh-CN"/>
            </w:rPr>
            <w:instrText xml:space="preserve"> HYPERLINK \l _Toc26706 </w:instrText>
          </w:r>
          <w:r>
            <w:rPr>
              <w:rFonts w:hint="eastAsia" w:ascii="黑体" w:hAnsi="黑体" w:eastAsia="黑体" w:cs="黑体"/>
              <w:b w:val="0"/>
              <w:bCs/>
              <w:sz w:val="24"/>
              <w:szCs w:val="24"/>
              <w:lang w:eastAsia="zh-CN"/>
            </w:rPr>
            <w:fldChar w:fldCharType="separate"/>
          </w:r>
          <w:r>
            <w:rPr>
              <w:rFonts w:hint="eastAsia" w:ascii="黑体" w:hAnsi="黑体" w:eastAsia="黑体" w:cs="黑体"/>
              <w:b w:val="0"/>
              <w:bCs/>
              <w:sz w:val="24"/>
              <w:szCs w:val="24"/>
              <w:lang w:eastAsia="zh-CN"/>
            </w:rPr>
            <w:t>三、事故伤亡情况及直接经济损失</w:t>
          </w:r>
          <w:r>
            <w:rPr>
              <w:rFonts w:hint="eastAsia" w:ascii="黑体" w:hAnsi="黑体" w:eastAsia="黑体" w:cs="黑体"/>
              <w:b w:val="0"/>
              <w:bCs/>
              <w:sz w:val="24"/>
              <w:szCs w:val="24"/>
              <w:lang w:eastAsia="zh-CN"/>
            </w:rPr>
            <w:tab/>
          </w:r>
          <w:r>
            <w:rPr>
              <w:rFonts w:hint="eastAsia" w:ascii="黑体" w:hAnsi="黑体" w:eastAsia="黑体" w:cs="黑体"/>
              <w:b w:val="0"/>
              <w:bCs/>
              <w:sz w:val="24"/>
              <w:szCs w:val="24"/>
              <w:lang w:eastAsia="zh-CN"/>
            </w:rPr>
            <w:fldChar w:fldCharType="begin"/>
          </w:r>
          <w:r>
            <w:rPr>
              <w:rFonts w:hint="eastAsia" w:ascii="黑体" w:hAnsi="黑体" w:eastAsia="黑体" w:cs="黑体"/>
              <w:b w:val="0"/>
              <w:bCs/>
              <w:sz w:val="24"/>
              <w:szCs w:val="24"/>
              <w:lang w:eastAsia="zh-CN"/>
            </w:rPr>
            <w:instrText xml:space="preserve"> PAGEREF _Toc26706 \h </w:instrText>
          </w:r>
          <w:r>
            <w:rPr>
              <w:rFonts w:hint="eastAsia" w:ascii="黑体" w:hAnsi="黑体" w:eastAsia="黑体" w:cs="黑体"/>
              <w:b w:val="0"/>
              <w:bCs/>
              <w:sz w:val="24"/>
              <w:szCs w:val="24"/>
              <w:lang w:eastAsia="zh-CN"/>
            </w:rPr>
            <w:fldChar w:fldCharType="separate"/>
          </w:r>
          <w:r>
            <w:rPr>
              <w:rFonts w:hint="eastAsia" w:ascii="黑体" w:hAnsi="黑体" w:eastAsia="黑体" w:cs="黑体"/>
              <w:b w:val="0"/>
              <w:bCs/>
              <w:sz w:val="24"/>
              <w:szCs w:val="24"/>
              <w:lang w:eastAsia="zh-CN"/>
            </w:rPr>
            <w:t>- 9 -</w:t>
          </w:r>
          <w:r>
            <w:rPr>
              <w:rFonts w:hint="eastAsia" w:ascii="黑体" w:hAnsi="黑体" w:eastAsia="黑体" w:cs="黑体"/>
              <w:b w:val="0"/>
              <w:bCs/>
              <w:sz w:val="24"/>
              <w:szCs w:val="24"/>
              <w:lang w:eastAsia="zh-CN"/>
            </w:rPr>
            <w:fldChar w:fldCharType="end"/>
          </w:r>
          <w:r>
            <w:rPr>
              <w:rFonts w:hint="eastAsia" w:ascii="黑体" w:hAnsi="黑体" w:eastAsia="黑体" w:cs="黑体"/>
              <w:b w:val="0"/>
              <w:bCs/>
              <w:sz w:val="24"/>
              <w:szCs w:val="24"/>
              <w:lang w:eastAsia="zh-CN"/>
            </w:rPr>
            <w:fldChar w:fldCharType="end"/>
          </w:r>
        </w:p>
        <w:p w14:paraId="306AFB87">
          <w:pPr>
            <w:pStyle w:val="27"/>
            <w:keepNext w:val="0"/>
            <w:keepLines w:val="0"/>
            <w:pageBreakBefore w:val="0"/>
            <w:widowControl/>
            <w:tabs>
              <w:tab w:val="right" w:leader="dot" w:pos="8788"/>
            </w:tabs>
            <w:kinsoku/>
            <w:wordWrap/>
            <w:overflowPunct/>
            <w:topLinePunct w:val="0"/>
            <w:autoSpaceDE/>
            <w:autoSpaceDN/>
            <w:bidi w:val="0"/>
            <w:adjustRightInd/>
            <w:snapToGrid/>
            <w:spacing w:line="384" w:lineRule="auto"/>
            <w:ind w:leftChars="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HYPERLINK \l _Toc11895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（一）人员伤亡情况</w:t>
          </w:r>
          <w:r>
            <w:rPr>
              <w:rFonts w:hint="eastAsia" w:ascii="宋体" w:hAnsi="宋体" w:eastAsia="宋体" w:cs="宋体"/>
              <w:sz w:val="24"/>
              <w:szCs w:val="24"/>
              <w:lang w:eastAsia="zh-CN"/>
            </w:rPr>
            <w:tab/>
          </w: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PAGEREF _Toc11895 \h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- 9 -</w:t>
          </w:r>
          <w:r>
            <w:rPr>
              <w:rFonts w:hint="eastAsia" w:ascii="宋体" w:hAnsi="宋体" w:eastAsia="宋体" w:cs="宋体"/>
              <w:sz w:val="24"/>
              <w:szCs w:val="24"/>
              <w:lang w:eastAsia="zh-CN"/>
            </w:rPr>
            <w:fldChar w:fldCharType="end"/>
          </w:r>
          <w:r>
            <w:rPr>
              <w:rFonts w:hint="eastAsia" w:ascii="宋体" w:hAnsi="宋体" w:eastAsia="宋体" w:cs="宋体"/>
              <w:sz w:val="24"/>
              <w:szCs w:val="24"/>
              <w:lang w:eastAsia="zh-CN"/>
            </w:rPr>
            <w:fldChar w:fldCharType="end"/>
          </w:r>
        </w:p>
        <w:p w14:paraId="3C29C1ED">
          <w:pPr>
            <w:pStyle w:val="27"/>
            <w:keepNext w:val="0"/>
            <w:keepLines w:val="0"/>
            <w:pageBreakBefore w:val="0"/>
            <w:widowControl/>
            <w:tabs>
              <w:tab w:val="right" w:leader="dot" w:pos="8788"/>
            </w:tabs>
            <w:kinsoku/>
            <w:wordWrap/>
            <w:overflowPunct/>
            <w:topLinePunct w:val="0"/>
            <w:autoSpaceDE/>
            <w:autoSpaceDN/>
            <w:bidi w:val="0"/>
            <w:adjustRightInd/>
            <w:snapToGrid/>
            <w:spacing w:line="384" w:lineRule="auto"/>
            <w:ind w:leftChars="0"/>
            <w:textAlignment w:val="auto"/>
            <w:rPr>
              <w:sz w:val="24"/>
              <w:szCs w:val="24"/>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HYPERLINK \l _Toc32120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（二）事故直接经济损失</w:t>
          </w:r>
          <w:r>
            <w:rPr>
              <w:rFonts w:hint="eastAsia" w:ascii="宋体" w:hAnsi="宋体" w:eastAsia="宋体" w:cs="宋体"/>
              <w:sz w:val="24"/>
              <w:szCs w:val="24"/>
              <w:lang w:eastAsia="zh-CN"/>
            </w:rPr>
            <w:tab/>
          </w: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PAGEREF _Toc32120 \h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- 10 -</w:t>
          </w:r>
          <w:r>
            <w:rPr>
              <w:rFonts w:hint="eastAsia" w:ascii="宋体" w:hAnsi="宋体" w:eastAsia="宋体" w:cs="宋体"/>
              <w:sz w:val="24"/>
              <w:szCs w:val="24"/>
              <w:lang w:eastAsia="zh-CN"/>
            </w:rPr>
            <w:fldChar w:fldCharType="end"/>
          </w:r>
          <w:r>
            <w:rPr>
              <w:rFonts w:hint="eastAsia" w:ascii="宋体" w:hAnsi="宋体" w:eastAsia="宋体" w:cs="宋体"/>
              <w:sz w:val="24"/>
              <w:szCs w:val="24"/>
              <w:lang w:eastAsia="zh-CN"/>
            </w:rPr>
            <w:fldChar w:fldCharType="end"/>
          </w:r>
        </w:p>
        <w:p w14:paraId="14040F2E">
          <w:pPr>
            <w:pStyle w:val="26"/>
            <w:keepNext w:val="0"/>
            <w:keepLines w:val="0"/>
            <w:pageBreakBefore w:val="0"/>
            <w:widowControl/>
            <w:tabs>
              <w:tab w:val="right" w:leader="dot" w:pos="8788"/>
            </w:tabs>
            <w:kinsoku/>
            <w:wordWrap/>
            <w:overflowPunct/>
            <w:topLinePunct w:val="0"/>
            <w:autoSpaceDE/>
            <w:autoSpaceDN/>
            <w:bidi w:val="0"/>
            <w:adjustRightInd/>
            <w:snapToGrid/>
            <w:spacing w:line="384" w:lineRule="auto"/>
            <w:ind w:leftChars="0"/>
            <w:textAlignment w:val="auto"/>
            <w:rPr>
              <w:b/>
              <w:sz w:val="24"/>
              <w:szCs w:val="24"/>
            </w:rPr>
          </w:pPr>
          <w:r>
            <w:rPr>
              <w:rFonts w:hint="eastAsia" w:ascii="黑体" w:hAnsi="黑体" w:eastAsia="黑体" w:cs="黑体"/>
              <w:b w:val="0"/>
              <w:bCs/>
              <w:sz w:val="24"/>
              <w:szCs w:val="24"/>
              <w:lang w:eastAsia="zh-CN"/>
            </w:rPr>
            <w:fldChar w:fldCharType="begin"/>
          </w:r>
          <w:r>
            <w:rPr>
              <w:rFonts w:hint="eastAsia" w:ascii="黑体" w:hAnsi="黑体" w:eastAsia="黑体" w:cs="黑体"/>
              <w:b w:val="0"/>
              <w:bCs/>
              <w:sz w:val="24"/>
              <w:szCs w:val="24"/>
              <w:lang w:eastAsia="zh-CN"/>
            </w:rPr>
            <w:instrText xml:space="preserve"> HYPERLINK \l _Toc5591 </w:instrText>
          </w:r>
          <w:r>
            <w:rPr>
              <w:rFonts w:hint="eastAsia" w:ascii="黑体" w:hAnsi="黑体" w:eastAsia="黑体" w:cs="黑体"/>
              <w:b w:val="0"/>
              <w:bCs/>
              <w:sz w:val="24"/>
              <w:szCs w:val="24"/>
              <w:lang w:eastAsia="zh-CN"/>
            </w:rPr>
            <w:fldChar w:fldCharType="separate"/>
          </w:r>
          <w:r>
            <w:rPr>
              <w:rFonts w:hint="eastAsia" w:ascii="黑体" w:hAnsi="黑体" w:eastAsia="黑体" w:cs="黑体"/>
              <w:b w:val="0"/>
              <w:bCs/>
              <w:sz w:val="24"/>
              <w:szCs w:val="24"/>
              <w:lang w:eastAsia="zh-CN"/>
            </w:rPr>
            <w:t>四、事故原因和性质</w:t>
          </w:r>
          <w:r>
            <w:rPr>
              <w:rFonts w:hint="eastAsia" w:ascii="黑体" w:hAnsi="黑体" w:eastAsia="黑体" w:cs="黑体"/>
              <w:b w:val="0"/>
              <w:bCs/>
              <w:sz w:val="24"/>
              <w:szCs w:val="24"/>
              <w:lang w:eastAsia="zh-CN"/>
            </w:rPr>
            <w:tab/>
          </w:r>
          <w:r>
            <w:rPr>
              <w:rFonts w:hint="eastAsia" w:ascii="黑体" w:hAnsi="黑体" w:eastAsia="黑体" w:cs="黑体"/>
              <w:b w:val="0"/>
              <w:bCs/>
              <w:sz w:val="24"/>
              <w:szCs w:val="24"/>
              <w:lang w:eastAsia="zh-CN"/>
            </w:rPr>
            <w:fldChar w:fldCharType="begin"/>
          </w:r>
          <w:r>
            <w:rPr>
              <w:rFonts w:hint="eastAsia" w:ascii="黑体" w:hAnsi="黑体" w:eastAsia="黑体" w:cs="黑体"/>
              <w:b w:val="0"/>
              <w:bCs/>
              <w:sz w:val="24"/>
              <w:szCs w:val="24"/>
              <w:lang w:eastAsia="zh-CN"/>
            </w:rPr>
            <w:instrText xml:space="preserve"> PAGEREF _Toc5591 \h </w:instrText>
          </w:r>
          <w:r>
            <w:rPr>
              <w:rFonts w:hint="eastAsia" w:ascii="黑体" w:hAnsi="黑体" w:eastAsia="黑体" w:cs="黑体"/>
              <w:b w:val="0"/>
              <w:bCs/>
              <w:sz w:val="24"/>
              <w:szCs w:val="24"/>
              <w:lang w:eastAsia="zh-CN"/>
            </w:rPr>
            <w:fldChar w:fldCharType="separate"/>
          </w:r>
          <w:r>
            <w:rPr>
              <w:rFonts w:hint="eastAsia" w:ascii="黑体" w:hAnsi="黑体" w:eastAsia="黑体" w:cs="黑体"/>
              <w:b w:val="0"/>
              <w:bCs/>
              <w:sz w:val="24"/>
              <w:szCs w:val="24"/>
              <w:lang w:eastAsia="zh-CN"/>
            </w:rPr>
            <w:t>- 10 -</w:t>
          </w:r>
          <w:r>
            <w:rPr>
              <w:rFonts w:hint="eastAsia" w:ascii="黑体" w:hAnsi="黑体" w:eastAsia="黑体" w:cs="黑体"/>
              <w:b w:val="0"/>
              <w:bCs/>
              <w:sz w:val="24"/>
              <w:szCs w:val="24"/>
              <w:lang w:eastAsia="zh-CN"/>
            </w:rPr>
            <w:fldChar w:fldCharType="end"/>
          </w:r>
          <w:r>
            <w:rPr>
              <w:rFonts w:hint="eastAsia" w:ascii="黑体" w:hAnsi="黑体" w:eastAsia="黑体" w:cs="黑体"/>
              <w:b w:val="0"/>
              <w:bCs/>
              <w:sz w:val="24"/>
              <w:szCs w:val="24"/>
              <w:lang w:eastAsia="zh-CN"/>
            </w:rPr>
            <w:fldChar w:fldCharType="end"/>
          </w:r>
        </w:p>
        <w:p w14:paraId="4261A2BD">
          <w:pPr>
            <w:pStyle w:val="27"/>
            <w:keepNext w:val="0"/>
            <w:keepLines w:val="0"/>
            <w:pageBreakBefore w:val="0"/>
            <w:widowControl/>
            <w:tabs>
              <w:tab w:val="right" w:leader="dot" w:pos="8788"/>
            </w:tabs>
            <w:kinsoku/>
            <w:wordWrap/>
            <w:overflowPunct/>
            <w:topLinePunct w:val="0"/>
            <w:autoSpaceDE/>
            <w:autoSpaceDN/>
            <w:bidi w:val="0"/>
            <w:adjustRightInd/>
            <w:snapToGrid/>
            <w:spacing w:line="384" w:lineRule="auto"/>
            <w:ind w:leftChars="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HYPERLINK \l _Toc16255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（一）事故直接原因</w:t>
          </w:r>
          <w:r>
            <w:rPr>
              <w:rFonts w:hint="eastAsia" w:ascii="宋体" w:hAnsi="宋体" w:eastAsia="宋体" w:cs="宋体"/>
              <w:sz w:val="24"/>
              <w:szCs w:val="24"/>
              <w:lang w:eastAsia="zh-CN"/>
            </w:rPr>
            <w:tab/>
          </w: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PAGEREF _Toc16255 \h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- 10 -</w:t>
          </w:r>
          <w:r>
            <w:rPr>
              <w:rFonts w:hint="eastAsia" w:ascii="宋体" w:hAnsi="宋体" w:eastAsia="宋体" w:cs="宋体"/>
              <w:sz w:val="24"/>
              <w:szCs w:val="24"/>
              <w:lang w:eastAsia="zh-CN"/>
            </w:rPr>
            <w:fldChar w:fldCharType="end"/>
          </w:r>
          <w:r>
            <w:rPr>
              <w:rFonts w:hint="eastAsia" w:ascii="宋体" w:hAnsi="宋体" w:eastAsia="宋体" w:cs="宋体"/>
              <w:sz w:val="24"/>
              <w:szCs w:val="24"/>
              <w:lang w:eastAsia="zh-CN"/>
            </w:rPr>
            <w:fldChar w:fldCharType="end"/>
          </w:r>
        </w:p>
        <w:p w14:paraId="11E9D226">
          <w:pPr>
            <w:pStyle w:val="27"/>
            <w:keepNext w:val="0"/>
            <w:keepLines w:val="0"/>
            <w:pageBreakBefore w:val="0"/>
            <w:widowControl/>
            <w:tabs>
              <w:tab w:val="right" w:leader="dot" w:pos="8788"/>
            </w:tabs>
            <w:kinsoku/>
            <w:wordWrap/>
            <w:overflowPunct/>
            <w:topLinePunct w:val="0"/>
            <w:autoSpaceDE/>
            <w:autoSpaceDN/>
            <w:bidi w:val="0"/>
            <w:adjustRightInd/>
            <w:snapToGrid/>
            <w:spacing w:line="384" w:lineRule="auto"/>
            <w:ind w:leftChars="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HYPERLINK \l _Toc8557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（二）事故间接原因</w:t>
          </w:r>
          <w:r>
            <w:rPr>
              <w:rFonts w:hint="eastAsia" w:ascii="宋体" w:hAnsi="宋体" w:eastAsia="宋体" w:cs="宋体"/>
              <w:sz w:val="24"/>
              <w:szCs w:val="24"/>
              <w:lang w:eastAsia="zh-CN"/>
            </w:rPr>
            <w:tab/>
          </w: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PAGEREF _Toc8557 \h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- 10 -</w:t>
          </w:r>
          <w:r>
            <w:rPr>
              <w:rFonts w:hint="eastAsia" w:ascii="宋体" w:hAnsi="宋体" w:eastAsia="宋体" w:cs="宋体"/>
              <w:sz w:val="24"/>
              <w:szCs w:val="24"/>
              <w:lang w:eastAsia="zh-CN"/>
            </w:rPr>
            <w:fldChar w:fldCharType="end"/>
          </w:r>
          <w:r>
            <w:rPr>
              <w:rFonts w:hint="eastAsia" w:ascii="宋体" w:hAnsi="宋体" w:eastAsia="宋体" w:cs="宋体"/>
              <w:sz w:val="24"/>
              <w:szCs w:val="24"/>
              <w:lang w:eastAsia="zh-CN"/>
            </w:rPr>
            <w:fldChar w:fldCharType="end"/>
          </w:r>
        </w:p>
        <w:p w14:paraId="300884DF">
          <w:pPr>
            <w:pStyle w:val="27"/>
            <w:keepNext w:val="0"/>
            <w:keepLines w:val="0"/>
            <w:pageBreakBefore w:val="0"/>
            <w:widowControl/>
            <w:tabs>
              <w:tab w:val="right" w:leader="dot" w:pos="8788"/>
            </w:tabs>
            <w:kinsoku/>
            <w:wordWrap/>
            <w:overflowPunct/>
            <w:topLinePunct w:val="0"/>
            <w:autoSpaceDE/>
            <w:autoSpaceDN/>
            <w:bidi w:val="0"/>
            <w:adjustRightInd/>
            <w:snapToGrid/>
            <w:spacing w:line="384" w:lineRule="auto"/>
            <w:ind w:leftChars="0"/>
            <w:textAlignment w:val="auto"/>
            <w:rPr>
              <w:sz w:val="24"/>
              <w:szCs w:val="24"/>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HYPERLINK \l _Toc31079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（三）事故性质</w:t>
          </w:r>
          <w:r>
            <w:rPr>
              <w:rFonts w:hint="eastAsia" w:ascii="宋体" w:hAnsi="宋体" w:eastAsia="宋体" w:cs="宋体"/>
              <w:sz w:val="24"/>
              <w:szCs w:val="24"/>
              <w:lang w:eastAsia="zh-CN"/>
            </w:rPr>
            <w:tab/>
          </w: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PAGEREF _Toc31079 \h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- 12 -</w:t>
          </w:r>
          <w:r>
            <w:rPr>
              <w:rFonts w:hint="eastAsia" w:ascii="宋体" w:hAnsi="宋体" w:eastAsia="宋体" w:cs="宋体"/>
              <w:sz w:val="24"/>
              <w:szCs w:val="24"/>
              <w:lang w:eastAsia="zh-CN"/>
            </w:rPr>
            <w:fldChar w:fldCharType="end"/>
          </w:r>
          <w:r>
            <w:rPr>
              <w:rFonts w:hint="eastAsia" w:ascii="宋体" w:hAnsi="宋体" w:eastAsia="宋体" w:cs="宋体"/>
              <w:sz w:val="24"/>
              <w:szCs w:val="24"/>
              <w:lang w:eastAsia="zh-CN"/>
            </w:rPr>
            <w:fldChar w:fldCharType="end"/>
          </w:r>
        </w:p>
        <w:p w14:paraId="3834E12E">
          <w:pPr>
            <w:pStyle w:val="26"/>
            <w:keepNext w:val="0"/>
            <w:keepLines w:val="0"/>
            <w:pageBreakBefore w:val="0"/>
            <w:widowControl/>
            <w:tabs>
              <w:tab w:val="right" w:leader="dot" w:pos="8788"/>
            </w:tabs>
            <w:kinsoku/>
            <w:wordWrap/>
            <w:overflowPunct/>
            <w:topLinePunct w:val="0"/>
            <w:autoSpaceDE/>
            <w:autoSpaceDN/>
            <w:bidi w:val="0"/>
            <w:adjustRightInd/>
            <w:snapToGrid/>
            <w:spacing w:line="384" w:lineRule="auto"/>
            <w:ind w:leftChars="0"/>
            <w:textAlignment w:val="auto"/>
            <w:rPr>
              <w:b/>
              <w:sz w:val="24"/>
              <w:szCs w:val="24"/>
            </w:rPr>
          </w:pPr>
          <w:r>
            <w:rPr>
              <w:rFonts w:hint="eastAsia" w:ascii="黑体" w:hAnsi="黑体" w:eastAsia="黑体" w:cs="黑体"/>
              <w:b w:val="0"/>
              <w:bCs/>
              <w:sz w:val="24"/>
              <w:szCs w:val="24"/>
              <w:lang w:eastAsia="zh-CN"/>
            </w:rPr>
            <w:fldChar w:fldCharType="begin"/>
          </w:r>
          <w:r>
            <w:rPr>
              <w:rFonts w:hint="eastAsia" w:ascii="黑体" w:hAnsi="黑体" w:eastAsia="黑体" w:cs="黑体"/>
              <w:b w:val="0"/>
              <w:bCs/>
              <w:sz w:val="24"/>
              <w:szCs w:val="24"/>
              <w:lang w:eastAsia="zh-CN"/>
            </w:rPr>
            <w:instrText xml:space="preserve"> HYPERLINK \l _Toc26842 </w:instrText>
          </w:r>
          <w:r>
            <w:rPr>
              <w:rFonts w:hint="eastAsia" w:ascii="黑体" w:hAnsi="黑体" w:eastAsia="黑体" w:cs="黑体"/>
              <w:b w:val="0"/>
              <w:bCs/>
              <w:sz w:val="24"/>
              <w:szCs w:val="24"/>
              <w:lang w:eastAsia="zh-CN"/>
            </w:rPr>
            <w:fldChar w:fldCharType="separate"/>
          </w:r>
          <w:r>
            <w:rPr>
              <w:rFonts w:hint="eastAsia" w:ascii="黑体" w:hAnsi="黑体" w:eastAsia="黑体" w:cs="黑体"/>
              <w:b w:val="0"/>
              <w:bCs/>
              <w:sz w:val="24"/>
              <w:szCs w:val="24"/>
              <w:lang w:eastAsia="zh-CN"/>
            </w:rPr>
            <w:t>五、对事故有关责任单位及人员的处理建议</w:t>
          </w:r>
          <w:r>
            <w:rPr>
              <w:rFonts w:hint="eastAsia" w:ascii="黑体" w:hAnsi="黑体" w:eastAsia="黑体" w:cs="黑体"/>
              <w:b w:val="0"/>
              <w:bCs/>
              <w:sz w:val="24"/>
              <w:szCs w:val="24"/>
              <w:lang w:eastAsia="zh-CN"/>
            </w:rPr>
            <w:tab/>
          </w:r>
          <w:r>
            <w:rPr>
              <w:rFonts w:hint="eastAsia" w:ascii="黑体" w:hAnsi="黑体" w:eastAsia="黑体" w:cs="黑体"/>
              <w:b w:val="0"/>
              <w:bCs/>
              <w:sz w:val="24"/>
              <w:szCs w:val="24"/>
              <w:lang w:eastAsia="zh-CN"/>
            </w:rPr>
            <w:fldChar w:fldCharType="begin"/>
          </w:r>
          <w:r>
            <w:rPr>
              <w:rFonts w:hint="eastAsia" w:ascii="黑体" w:hAnsi="黑体" w:eastAsia="黑体" w:cs="黑体"/>
              <w:b w:val="0"/>
              <w:bCs/>
              <w:sz w:val="24"/>
              <w:szCs w:val="24"/>
              <w:lang w:eastAsia="zh-CN"/>
            </w:rPr>
            <w:instrText xml:space="preserve"> PAGEREF _Toc26842 \h </w:instrText>
          </w:r>
          <w:r>
            <w:rPr>
              <w:rFonts w:hint="eastAsia" w:ascii="黑体" w:hAnsi="黑体" w:eastAsia="黑体" w:cs="黑体"/>
              <w:b w:val="0"/>
              <w:bCs/>
              <w:sz w:val="24"/>
              <w:szCs w:val="24"/>
              <w:lang w:eastAsia="zh-CN"/>
            </w:rPr>
            <w:fldChar w:fldCharType="separate"/>
          </w:r>
          <w:r>
            <w:rPr>
              <w:rFonts w:hint="eastAsia" w:ascii="黑体" w:hAnsi="黑体" w:eastAsia="黑体" w:cs="黑体"/>
              <w:b w:val="0"/>
              <w:bCs/>
              <w:sz w:val="24"/>
              <w:szCs w:val="24"/>
              <w:lang w:eastAsia="zh-CN"/>
            </w:rPr>
            <w:t>- 13 -</w:t>
          </w:r>
          <w:r>
            <w:rPr>
              <w:rFonts w:hint="eastAsia" w:ascii="黑体" w:hAnsi="黑体" w:eastAsia="黑体" w:cs="黑体"/>
              <w:b w:val="0"/>
              <w:bCs/>
              <w:sz w:val="24"/>
              <w:szCs w:val="24"/>
              <w:lang w:eastAsia="zh-CN"/>
            </w:rPr>
            <w:fldChar w:fldCharType="end"/>
          </w:r>
          <w:r>
            <w:rPr>
              <w:rFonts w:hint="eastAsia" w:ascii="黑体" w:hAnsi="黑体" w:eastAsia="黑体" w:cs="黑体"/>
              <w:b w:val="0"/>
              <w:bCs/>
              <w:sz w:val="24"/>
              <w:szCs w:val="24"/>
              <w:lang w:eastAsia="zh-CN"/>
            </w:rPr>
            <w:fldChar w:fldCharType="end"/>
          </w:r>
        </w:p>
        <w:p w14:paraId="27B69A47">
          <w:pPr>
            <w:pStyle w:val="27"/>
            <w:keepNext w:val="0"/>
            <w:keepLines w:val="0"/>
            <w:pageBreakBefore w:val="0"/>
            <w:widowControl/>
            <w:tabs>
              <w:tab w:val="right" w:leader="dot" w:pos="8788"/>
            </w:tabs>
            <w:kinsoku/>
            <w:wordWrap/>
            <w:overflowPunct/>
            <w:topLinePunct w:val="0"/>
            <w:autoSpaceDE/>
            <w:autoSpaceDN/>
            <w:bidi w:val="0"/>
            <w:adjustRightInd/>
            <w:snapToGrid/>
            <w:spacing w:line="384" w:lineRule="auto"/>
            <w:ind w:leftChars="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HYPERLINK \l _Toc8777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（一）建议给予行政处罚的单位</w:t>
          </w:r>
          <w:r>
            <w:rPr>
              <w:rFonts w:hint="eastAsia" w:ascii="宋体" w:hAnsi="宋体" w:eastAsia="宋体" w:cs="宋体"/>
              <w:sz w:val="24"/>
              <w:szCs w:val="24"/>
              <w:lang w:eastAsia="zh-CN"/>
            </w:rPr>
            <w:tab/>
          </w: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PAGEREF _Toc8777 \h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- 13 -</w:t>
          </w:r>
          <w:r>
            <w:rPr>
              <w:rFonts w:hint="eastAsia" w:ascii="宋体" w:hAnsi="宋体" w:eastAsia="宋体" w:cs="宋体"/>
              <w:sz w:val="24"/>
              <w:szCs w:val="24"/>
              <w:lang w:eastAsia="zh-CN"/>
            </w:rPr>
            <w:fldChar w:fldCharType="end"/>
          </w:r>
          <w:r>
            <w:rPr>
              <w:rFonts w:hint="eastAsia" w:ascii="宋体" w:hAnsi="宋体" w:eastAsia="宋体" w:cs="宋体"/>
              <w:sz w:val="24"/>
              <w:szCs w:val="24"/>
              <w:lang w:eastAsia="zh-CN"/>
            </w:rPr>
            <w:fldChar w:fldCharType="end"/>
          </w:r>
        </w:p>
        <w:p w14:paraId="5169DE12">
          <w:pPr>
            <w:pStyle w:val="27"/>
            <w:keepNext w:val="0"/>
            <w:keepLines w:val="0"/>
            <w:pageBreakBefore w:val="0"/>
            <w:widowControl/>
            <w:tabs>
              <w:tab w:val="right" w:leader="dot" w:pos="8788"/>
            </w:tabs>
            <w:kinsoku/>
            <w:wordWrap/>
            <w:overflowPunct/>
            <w:topLinePunct w:val="0"/>
            <w:autoSpaceDE/>
            <w:autoSpaceDN/>
            <w:bidi w:val="0"/>
            <w:adjustRightInd/>
            <w:snapToGrid/>
            <w:spacing w:line="384" w:lineRule="auto"/>
            <w:ind w:leftChars="0"/>
            <w:textAlignment w:val="auto"/>
            <w:rPr>
              <w:sz w:val="24"/>
              <w:szCs w:val="24"/>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HYPERLINK \l _Toc21716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（二）建议给予行政处罚的责任人</w:t>
          </w:r>
          <w:r>
            <w:rPr>
              <w:rFonts w:hint="eastAsia" w:ascii="宋体" w:hAnsi="宋体" w:eastAsia="宋体" w:cs="宋体"/>
              <w:sz w:val="24"/>
              <w:szCs w:val="24"/>
              <w:lang w:eastAsia="zh-CN"/>
            </w:rPr>
            <w:tab/>
          </w: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PAGEREF _Toc21716 \h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- 13 -</w:t>
          </w:r>
          <w:r>
            <w:rPr>
              <w:rFonts w:hint="eastAsia" w:ascii="宋体" w:hAnsi="宋体" w:eastAsia="宋体" w:cs="宋体"/>
              <w:sz w:val="24"/>
              <w:szCs w:val="24"/>
              <w:lang w:eastAsia="zh-CN"/>
            </w:rPr>
            <w:fldChar w:fldCharType="end"/>
          </w:r>
          <w:r>
            <w:rPr>
              <w:rFonts w:hint="eastAsia" w:ascii="宋体" w:hAnsi="宋体" w:eastAsia="宋体" w:cs="宋体"/>
              <w:sz w:val="24"/>
              <w:szCs w:val="24"/>
              <w:lang w:eastAsia="zh-CN"/>
            </w:rPr>
            <w:fldChar w:fldCharType="end"/>
          </w:r>
        </w:p>
        <w:p w14:paraId="4544095A">
          <w:pPr>
            <w:pStyle w:val="26"/>
            <w:keepNext w:val="0"/>
            <w:keepLines w:val="0"/>
            <w:pageBreakBefore w:val="0"/>
            <w:widowControl/>
            <w:tabs>
              <w:tab w:val="right" w:leader="dot" w:pos="8788"/>
            </w:tabs>
            <w:kinsoku/>
            <w:wordWrap/>
            <w:overflowPunct/>
            <w:topLinePunct w:val="0"/>
            <w:autoSpaceDE/>
            <w:autoSpaceDN/>
            <w:bidi w:val="0"/>
            <w:adjustRightInd/>
            <w:snapToGrid/>
            <w:spacing w:line="384" w:lineRule="auto"/>
            <w:ind w:leftChars="0"/>
            <w:textAlignment w:val="auto"/>
            <w:rPr>
              <w:rFonts w:hint="eastAsia" w:ascii="黑体" w:hAnsi="黑体" w:eastAsia="黑体" w:cs="黑体"/>
              <w:b w:val="0"/>
              <w:bCs/>
              <w:sz w:val="24"/>
              <w:szCs w:val="24"/>
              <w:lang w:eastAsia="zh-CN"/>
            </w:rPr>
          </w:pPr>
          <w:r>
            <w:rPr>
              <w:rFonts w:hint="eastAsia" w:ascii="黑体" w:hAnsi="黑体" w:eastAsia="黑体" w:cs="黑体"/>
              <w:b w:val="0"/>
              <w:bCs/>
              <w:sz w:val="24"/>
              <w:szCs w:val="24"/>
              <w:lang w:eastAsia="zh-CN"/>
            </w:rPr>
            <w:fldChar w:fldCharType="begin"/>
          </w:r>
          <w:r>
            <w:rPr>
              <w:rFonts w:hint="eastAsia" w:ascii="黑体" w:hAnsi="黑体" w:eastAsia="黑体" w:cs="黑体"/>
              <w:b w:val="0"/>
              <w:bCs/>
              <w:sz w:val="24"/>
              <w:szCs w:val="24"/>
              <w:lang w:eastAsia="zh-CN"/>
            </w:rPr>
            <w:instrText xml:space="preserve"> HYPERLINK \l _Toc32282 </w:instrText>
          </w:r>
          <w:r>
            <w:rPr>
              <w:rFonts w:hint="eastAsia" w:ascii="黑体" w:hAnsi="黑体" w:eastAsia="黑体" w:cs="黑体"/>
              <w:b w:val="0"/>
              <w:bCs/>
              <w:sz w:val="24"/>
              <w:szCs w:val="24"/>
              <w:lang w:eastAsia="zh-CN"/>
            </w:rPr>
            <w:fldChar w:fldCharType="separate"/>
          </w:r>
          <w:r>
            <w:rPr>
              <w:rFonts w:hint="eastAsia" w:ascii="黑体" w:hAnsi="黑体" w:eastAsia="黑体" w:cs="黑体"/>
              <w:b w:val="0"/>
              <w:bCs/>
              <w:sz w:val="24"/>
              <w:szCs w:val="24"/>
              <w:lang w:eastAsia="zh-CN"/>
            </w:rPr>
            <w:t>六、事故整改和防范措施建议</w:t>
          </w:r>
          <w:r>
            <w:rPr>
              <w:rFonts w:hint="eastAsia" w:ascii="黑体" w:hAnsi="黑体" w:eastAsia="黑体" w:cs="黑体"/>
              <w:b w:val="0"/>
              <w:bCs/>
              <w:sz w:val="24"/>
              <w:szCs w:val="24"/>
              <w:lang w:eastAsia="zh-CN"/>
            </w:rPr>
            <w:tab/>
          </w:r>
          <w:r>
            <w:rPr>
              <w:rFonts w:hint="eastAsia" w:ascii="黑体" w:hAnsi="黑体" w:eastAsia="黑体" w:cs="黑体"/>
              <w:b w:val="0"/>
              <w:bCs/>
              <w:sz w:val="24"/>
              <w:szCs w:val="24"/>
              <w:lang w:eastAsia="zh-CN"/>
            </w:rPr>
            <w:fldChar w:fldCharType="begin"/>
          </w:r>
          <w:r>
            <w:rPr>
              <w:rFonts w:hint="eastAsia" w:ascii="黑体" w:hAnsi="黑体" w:eastAsia="黑体" w:cs="黑体"/>
              <w:b w:val="0"/>
              <w:bCs/>
              <w:sz w:val="24"/>
              <w:szCs w:val="24"/>
              <w:lang w:eastAsia="zh-CN"/>
            </w:rPr>
            <w:instrText xml:space="preserve"> PAGEREF _Toc32282 \h </w:instrText>
          </w:r>
          <w:r>
            <w:rPr>
              <w:rFonts w:hint="eastAsia" w:ascii="黑体" w:hAnsi="黑体" w:eastAsia="黑体" w:cs="黑体"/>
              <w:b w:val="0"/>
              <w:bCs/>
              <w:sz w:val="24"/>
              <w:szCs w:val="24"/>
              <w:lang w:eastAsia="zh-CN"/>
            </w:rPr>
            <w:fldChar w:fldCharType="separate"/>
          </w:r>
          <w:r>
            <w:rPr>
              <w:rFonts w:hint="eastAsia" w:ascii="黑体" w:hAnsi="黑体" w:eastAsia="黑体" w:cs="黑体"/>
              <w:b w:val="0"/>
              <w:bCs/>
              <w:sz w:val="24"/>
              <w:szCs w:val="24"/>
              <w:lang w:eastAsia="zh-CN"/>
            </w:rPr>
            <w:t>- 14 -</w:t>
          </w:r>
          <w:r>
            <w:rPr>
              <w:rFonts w:hint="eastAsia" w:ascii="黑体" w:hAnsi="黑体" w:eastAsia="黑体" w:cs="黑体"/>
              <w:b w:val="0"/>
              <w:bCs/>
              <w:sz w:val="24"/>
              <w:szCs w:val="24"/>
              <w:lang w:eastAsia="zh-CN"/>
            </w:rPr>
            <w:fldChar w:fldCharType="end"/>
          </w:r>
          <w:r>
            <w:rPr>
              <w:rFonts w:hint="eastAsia" w:ascii="黑体" w:hAnsi="黑体" w:eastAsia="黑体" w:cs="黑体"/>
              <w:b w:val="0"/>
              <w:bCs/>
              <w:sz w:val="24"/>
              <w:szCs w:val="24"/>
              <w:lang w:eastAsia="zh-CN"/>
            </w:rPr>
            <w:fldChar w:fldCharType="end"/>
          </w:r>
        </w:p>
        <w:p w14:paraId="017119CD">
          <w:pPr>
            <w:pStyle w:val="27"/>
            <w:keepNext w:val="0"/>
            <w:keepLines w:val="0"/>
            <w:pageBreakBefore w:val="0"/>
            <w:widowControl/>
            <w:tabs>
              <w:tab w:val="right" w:leader="dot" w:pos="8788"/>
            </w:tabs>
            <w:kinsoku/>
            <w:wordWrap/>
            <w:overflowPunct/>
            <w:topLinePunct w:val="0"/>
            <w:autoSpaceDE/>
            <w:autoSpaceDN/>
            <w:bidi w:val="0"/>
            <w:adjustRightInd/>
            <w:snapToGrid/>
            <w:spacing w:line="384" w:lineRule="auto"/>
            <w:ind w:leftChars="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HYPERLINK \l _Toc26438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（一）金原环保公司</w:t>
          </w:r>
          <w:r>
            <w:rPr>
              <w:rFonts w:hint="eastAsia" w:ascii="宋体" w:hAnsi="宋体" w:eastAsia="宋体" w:cs="宋体"/>
              <w:sz w:val="24"/>
              <w:szCs w:val="24"/>
              <w:lang w:eastAsia="zh-CN"/>
            </w:rPr>
            <w:tab/>
          </w: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PAGEREF _Toc26438 \h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- 14 -</w:t>
          </w:r>
          <w:r>
            <w:rPr>
              <w:rFonts w:hint="eastAsia" w:ascii="宋体" w:hAnsi="宋体" w:eastAsia="宋体" w:cs="宋体"/>
              <w:sz w:val="24"/>
              <w:szCs w:val="24"/>
              <w:lang w:eastAsia="zh-CN"/>
            </w:rPr>
            <w:fldChar w:fldCharType="end"/>
          </w:r>
          <w:r>
            <w:rPr>
              <w:rFonts w:hint="eastAsia" w:ascii="宋体" w:hAnsi="宋体" w:eastAsia="宋体" w:cs="宋体"/>
              <w:sz w:val="24"/>
              <w:szCs w:val="24"/>
              <w:lang w:eastAsia="zh-CN"/>
            </w:rPr>
            <w:fldChar w:fldCharType="end"/>
          </w:r>
        </w:p>
        <w:p w14:paraId="424C8E45">
          <w:pPr>
            <w:pStyle w:val="27"/>
            <w:keepNext w:val="0"/>
            <w:keepLines w:val="0"/>
            <w:pageBreakBefore w:val="0"/>
            <w:widowControl/>
            <w:tabs>
              <w:tab w:val="right" w:leader="dot" w:pos="8788"/>
            </w:tabs>
            <w:kinsoku/>
            <w:wordWrap/>
            <w:overflowPunct/>
            <w:topLinePunct w:val="0"/>
            <w:autoSpaceDE/>
            <w:autoSpaceDN/>
            <w:bidi w:val="0"/>
            <w:adjustRightInd/>
            <w:snapToGrid/>
            <w:spacing w:line="384" w:lineRule="auto"/>
            <w:ind w:leftChars="0"/>
            <w:textAlignment w:val="auto"/>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HYPERLINK \l _Toc17849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（二）金龙工程公司</w:t>
          </w:r>
          <w:r>
            <w:rPr>
              <w:rFonts w:hint="eastAsia" w:ascii="宋体" w:hAnsi="宋体" w:eastAsia="宋体" w:cs="宋体"/>
              <w:sz w:val="24"/>
              <w:szCs w:val="24"/>
              <w:lang w:eastAsia="zh-CN"/>
            </w:rPr>
            <w:tab/>
          </w: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PAGEREF _Toc17849 \h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- 15 -</w:t>
          </w:r>
          <w:r>
            <w:rPr>
              <w:rFonts w:hint="eastAsia" w:ascii="宋体" w:hAnsi="宋体" w:eastAsia="宋体" w:cs="宋体"/>
              <w:sz w:val="24"/>
              <w:szCs w:val="24"/>
              <w:lang w:eastAsia="zh-CN"/>
            </w:rPr>
            <w:fldChar w:fldCharType="end"/>
          </w:r>
          <w:r>
            <w:rPr>
              <w:rFonts w:hint="eastAsia" w:ascii="宋体" w:hAnsi="宋体" w:eastAsia="宋体" w:cs="宋体"/>
              <w:sz w:val="24"/>
              <w:szCs w:val="24"/>
              <w:lang w:eastAsia="zh-CN"/>
            </w:rPr>
            <w:fldChar w:fldCharType="end"/>
          </w:r>
        </w:p>
        <w:p w14:paraId="08A4D268">
          <w:pPr>
            <w:pStyle w:val="2"/>
            <w:outlineLvl w:val="9"/>
            <w:rPr>
              <w:rFonts w:hint="eastAsia"/>
              <w:lang w:eastAsia="zh-CN"/>
            </w:rPr>
          </w:pPr>
          <w:r>
            <w:rPr>
              <w:rFonts w:hint="eastAsia"/>
              <w:b/>
              <w:lang w:eastAsia="zh-CN"/>
            </w:rPr>
            <w:fldChar w:fldCharType="end"/>
          </w:r>
        </w:p>
      </w:sdtContent>
    </w:sdt>
    <w:p w14:paraId="367E42EC">
      <w:pPr>
        <w:rPr>
          <w:rFonts w:hint="eastAsia"/>
          <w:lang w:eastAsia="zh-CN"/>
        </w:rPr>
        <w:sectPr>
          <w:footerReference r:id="rId6" w:type="default"/>
          <w:pgSz w:w="11906" w:h="16838"/>
          <w:pgMar w:top="2041" w:right="1559" w:bottom="1701" w:left="1559" w:header="851" w:footer="1701" w:gutter="0"/>
          <w:pgNumType w:fmt="numberInDash" w:start="1"/>
          <w:cols w:space="720" w:num="1"/>
          <w:docGrid w:type="lines" w:linePitch="312" w:charSpace="0"/>
        </w:sectPr>
      </w:pPr>
    </w:p>
    <w:p w14:paraId="7EBC40AC">
      <w:pPr>
        <w:pStyle w:val="2"/>
        <w:outlineLvl w:val="9"/>
      </w:pPr>
    </w:p>
    <w:p w14:paraId="6245E2B4">
      <w:pPr>
        <w:spacing w:line="560" w:lineRule="exact"/>
        <w:jc w:val="center"/>
        <w:outlineLvl w:val="0"/>
        <w:rPr>
          <w:rFonts w:eastAsia="方正小标宋简体"/>
          <w:sz w:val="44"/>
          <w:szCs w:val="44"/>
        </w:rPr>
      </w:pPr>
      <w:bookmarkStart w:id="9" w:name="_Toc1197"/>
      <w:bookmarkStart w:id="10" w:name="_Toc22975"/>
      <w:bookmarkStart w:id="11" w:name="_Toc24002"/>
      <w:r>
        <w:rPr>
          <w:rFonts w:hint="eastAsia" w:eastAsia="方正小标宋简体"/>
          <w:sz w:val="44"/>
          <w:szCs w:val="44"/>
        </w:rPr>
        <w:t>静海子牙经济技术开发区高新产业园金原</w:t>
      </w:r>
      <w:bookmarkEnd w:id="9"/>
      <w:bookmarkEnd w:id="10"/>
      <w:bookmarkEnd w:id="11"/>
    </w:p>
    <w:p w14:paraId="0D9C4275">
      <w:pPr>
        <w:spacing w:line="560" w:lineRule="exact"/>
        <w:jc w:val="center"/>
        <w:rPr>
          <w:rFonts w:ascii="Times New Roman" w:eastAsia="方正小标宋简体"/>
          <w:sz w:val="44"/>
          <w:szCs w:val="44"/>
        </w:rPr>
      </w:pPr>
      <w:r>
        <w:rPr>
          <w:rFonts w:hint="eastAsia" w:eastAsia="方正小标宋简体"/>
          <w:sz w:val="44"/>
          <w:szCs w:val="44"/>
        </w:rPr>
        <w:t>环保公司</w:t>
      </w:r>
      <w:r>
        <w:rPr>
          <w:rFonts w:hint="eastAsia" w:ascii="Times New Roman" w:hAnsi="Times New Roman" w:eastAsia="方正小标宋简体"/>
          <w:sz w:val="44"/>
          <w:szCs w:val="44"/>
        </w:rPr>
        <w:t>“</w:t>
      </w:r>
      <w:r>
        <w:rPr>
          <w:rFonts w:ascii="Times New Roman" w:hAnsi="Times New Roman" w:eastAsia="方正公文小标宋"/>
          <w:sz w:val="44"/>
          <w:szCs w:val="44"/>
        </w:rPr>
        <w:t>6</w:t>
      </w:r>
      <w:r>
        <w:rPr>
          <w:rFonts w:hint="eastAsia" w:ascii="Times New Roman" w:hAnsi="Times New Roman" w:eastAsia="仿宋_GB2312" w:cs="Times New Roman"/>
          <w:sz w:val="32"/>
          <w:szCs w:val="32"/>
        </w:rPr>
        <w:t>·</w:t>
      </w:r>
      <w:r>
        <w:rPr>
          <w:rFonts w:ascii="Times New Roman" w:hAnsi="Times New Roman" w:eastAsia="方正公文小标宋"/>
          <w:sz w:val="44"/>
          <w:szCs w:val="44"/>
        </w:rPr>
        <w:t>14</w:t>
      </w:r>
      <w:r>
        <w:rPr>
          <w:rFonts w:hint="eastAsia" w:ascii="Times New Roman" w:hAnsi="Times New Roman" w:eastAsia="方正小标宋简体"/>
          <w:sz w:val="44"/>
          <w:szCs w:val="44"/>
        </w:rPr>
        <w:t>”一般</w:t>
      </w:r>
      <w:r>
        <w:rPr>
          <w:rFonts w:hint="eastAsia" w:ascii="Times New Roman" w:eastAsia="方正小标宋简体"/>
          <w:sz w:val="44"/>
          <w:szCs w:val="44"/>
        </w:rPr>
        <w:t>中毒和窒息</w:t>
      </w:r>
    </w:p>
    <w:p w14:paraId="29308E67">
      <w:pPr>
        <w:spacing w:line="560" w:lineRule="exact"/>
        <w:jc w:val="center"/>
        <w:outlineLvl w:val="0"/>
        <w:rPr>
          <w:rFonts w:ascii="方正小标宋简体" w:hAnsi="方正小标宋_GBK" w:eastAsia="方正小标宋简体" w:cs="方正小标宋_GBK"/>
          <w:w w:val="90"/>
          <w:sz w:val="44"/>
          <w:szCs w:val="44"/>
        </w:rPr>
      </w:pPr>
      <w:bookmarkStart w:id="12" w:name="_Toc8510"/>
      <w:bookmarkStart w:id="13" w:name="_Toc22900"/>
      <w:bookmarkStart w:id="14" w:name="_Toc15937"/>
      <w:r>
        <w:rPr>
          <w:rFonts w:ascii="Times New Roman" w:hAnsi="Times New Roman" w:eastAsia="方正小标宋简体"/>
          <w:sz w:val="44"/>
          <w:szCs w:val="44"/>
        </w:rPr>
        <w:t>事故</w:t>
      </w:r>
      <w:r>
        <w:rPr>
          <w:rFonts w:hint="eastAsia" w:ascii="Times New Roman" w:hAnsi="Times New Roman" w:eastAsia="方正小标宋简体"/>
          <w:sz w:val="44"/>
          <w:szCs w:val="44"/>
        </w:rPr>
        <w:t>调查</w:t>
      </w:r>
      <w:r>
        <w:rPr>
          <w:rFonts w:hint="eastAsia" w:ascii="方正小标宋简体" w:hAnsi="方正小标宋_GBK" w:eastAsia="方正小标宋简体" w:cs="方正小标宋_GBK"/>
          <w:w w:val="90"/>
          <w:sz w:val="44"/>
          <w:szCs w:val="44"/>
        </w:rPr>
        <w:t>报告</w:t>
      </w:r>
      <w:bookmarkEnd w:id="12"/>
      <w:bookmarkEnd w:id="13"/>
      <w:bookmarkEnd w:id="14"/>
    </w:p>
    <w:p w14:paraId="7D101062">
      <w:pPr>
        <w:spacing w:line="560" w:lineRule="exact"/>
        <w:ind w:firstLine="640" w:firstLineChars="200"/>
        <w:jc w:val="left"/>
        <w:rPr>
          <w:rFonts w:ascii="仿宋_GB2312" w:hAnsi="仿宋_GB2312" w:eastAsia="仿宋_GB2312" w:cs="仿宋_GB2312"/>
          <w:sz w:val="32"/>
          <w:szCs w:val="32"/>
        </w:rPr>
      </w:pPr>
    </w:p>
    <w:p w14:paraId="7D9D56FB">
      <w:pPr>
        <w:spacing w:line="560" w:lineRule="exact"/>
        <w:ind w:firstLine="640" w:firstLineChars="200"/>
        <w:rPr>
          <w:rFonts w:ascii="仿宋_GB2312" w:hAnsi="仿宋" w:eastAsia="仿宋_GB2312"/>
          <w:sz w:val="32"/>
          <w:szCs w:val="32"/>
        </w:rPr>
      </w:pPr>
      <w:r>
        <w:rPr>
          <w:rFonts w:ascii="Times New Roman" w:hAnsi="Times New Roman" w:eastAsia="仿宋_GB2312"/>
          <w:color w:val="000000"/>
          <w:kern w:val="0"/>
          <w:sz w:val="32"/>
          <w:szCs w:val="32"/>
        </w:rPr>
        <w:t>2024</w:t>
      </w:r>
      <w:r>
        <w:rPr>
          <w:rFonts w:hint="eastAsia" w:ascii="仿宋_GB2312" w:hAnsi="仿宋_GB2312" w:eastAsia="仿宋_GB2312" w:cs="仿宋_GB2312"/>
          <w:color w:val="000000"/>
          <w:kern w:val="0"/>
          <w:sz w:val="32"/>
          <w:szCs w:val="32"/>
        </w:rPr>
        <w:t>年</w:t>
      </w:r>
      <w:r>
        <w:rPr>
          <w:rFonts w:ascii="Times New Roman" w:hAnsi="Times New Roman" w:eastAsia="仿宋_GB2312"/>
          <w:color w:val="000000"/>
          <w:kern w:val="0"/>
          <w:sz w:val="32"/>
          <w:szCs w:val="32"/>
        </w:rPr>
        <w:t>6</w:t>
      </w:r>
      <w:r>
        <w:rPr>
          <w:rFonts w:hint="eastAsia" w:ascii="仿宋_GB2312" w:hAnsi="仿宋_GB2312" w:eastAsia="仿宋_GB2312" w:cs="仿宋_GB2312"/>
          <w:color w:val="000000"/>
          <w:kern w:val="0"/>
          <w:sz w:val="32"/>
          <w:szCs w:val="32"/>
        </w:rPr>
        <w:t>月</w:t>
      </w:r>
      <w:r>
        <w:rPr>
          <w:rFonts w:ascii="Times New Roman" w:hAnsi="Times New Roman" w:eastAsia="仿宋_GB2312"/>
          <w:color w:val="000000"/>
          <w:kern w:val="0"/>
          <w:sz w:val="32"/>
          <w:szCs w:val="32"/>
        </w:rPr>
        <w:t>14</w:t>
      </w:r>
      <w:r>
        <w:rPr>
          <w:rFonts w:hint="eastAsia" w:ascii="仿宋_GB2312" w:hAnsi="仿宋_GB2312" w:eastAsia="仿宋_GB2312" w:cs="仿宋_GB2312"/>
          <w:color w:val="000000"/>
          <w:kern w:val="0"/>
          <w:sz w:val="32"/>
          <w:szCs w:val="32"/>
        </w:rPr>
        <w:t>日</w:t>
      </w:r>
      <w:r>
        <w:rPr>
          <w:rFonts w:hint="default" w:ascii="Times New Roman" w:hAnsi="Times New Roman" w:eastAsia="仿宋_GB2312" w:cs="Times New Roman"/>
          <w:sz w:val="32"/>
          <w:szCs w:val="32"/>
          <w:lang w:val="en-US" w:eastAsia="zh-CN"/>
        </w:rPr>
        <w:t>9时25分左右</w:t>
      </w:r>
      <w:r>
        <w:rPr>
          <w:rFonts w:hint="eastAsia" w:ascii="仿宋_GB2312" w:hAnsi="仿宋_GB2312" w:eastAsia="仿宋_GB2312" w:cs="仿宋_GB2312"/>
          <w:color w:val="000000"/>
          <w:kern w:val="0"/>
          <w:sz w:val="32"/>
          <w:szCs w:val="32"/>
        </w:rPr>
        <w:t>，天津金原环保工程有限公司在位于静海子牙经济技术开发区高新产业园物海道雨水管网检查清理过程中，发生一起中毒和窒息事故，造成</w:t>
      </w:r>
      <w:r>
        <w:rPr>
          <w:rFonts w:ascii="Times New Roman" w:hAnsi="Times New Roman" w:eastAsia="仿宋_GB2312"/>
          <w:color w:val="000000"/>
          <w:kern w:val="0"/>
          <w:sz w:val="32"/>
          <w:szCs w:val="32"/>
        </w:rPr>
        <w:t>1</w:t>
      </w:r>
      <w:r>
        <w:rPr>
          <w:rFonts w:hint="eastAsia" w:ascii="仿宋_GB2312" w:hAnsi="仿宋_GB2312" w:eastAsia="仿宋_GB2312" w:cs="仿宋_GB2312"/>
          <w:color w:val="000000"/>
          <w:kern w:val="0"/>
          <w:sz w:val="32"/>
          <w:szCs w:val="32"/>
        </w:rPr>
        <w:t>人死亡，</w:t>
      </w:r>
      <w:r>
        <w:rPr>
          <w:rFonts w:ascii="Times New Roman" w:hAnsi="Times New Roman" w:eastAsia="仿宋_GB2312"/>
          <w:color w:val="000000"/>
          <w:kern w:val="0"/>
          <w:sz w:val="32"/>
          <w:szCs w:val="32"/>
        </w:rPr>
        <w:t>1</w:t>
      </w:r>
      <w:r>
        <w:rPr>
          <w:rFonts w:hint="eastAsia" w:ascii="仿宋_GB2312" w:hAnsi="仿宋_GB2312" w:eastAsia="仿宋_GB2312" w:cs="仿宋_GB2312"/>
          <w:color w:val="000000"/>
          <w:kern w:val="0"/>
          <w:sz w:val="32"/>
          <w:szCs w:val="32"/>
        </w:rPr>
        <w:t>人受伤</w:t>
      </w:r>
      <w:r>
        <w:rPr>
          <w:rFonts w:hint="eastAsia" w:ascii="仿宋_GB2312" w:hAnsi="仿宋" w:eastAsia="仿宋_GB2312"/>
          <w:sz w:val="32"/>
          <w:szCs w:val="32"/>
        </w:rPr>
        <w:t>，</w:t>
      </w:r>
      <w:r>
        <w:rPr>
          <w:rFonts w:ascii="仿宋_GB2312" w:hAnsi="仿宋" w:eastAsia="仿宋_GB2312"/>
          <w:sz w:val="32"/>
          <w:szCs w:val="32"/>
        </w:rPr>
        <w:t>直接经济损失</w:t>
      </w:r>
      <w:r>
        <w:rPr>
          <w:rFonts w:hint="eastAsia" w:ascii="仿宋_GB2312" w:hAnsi="仿宋" w:eastAsia="仿宋_GB2312"/>
          <w:sz w:val="32"/>
          <w:szCs w:val="32"/>
        </w:rPr>
        <w:t>约</w:t>
      </w:r>
      <w:r>
        <w:rPr>
          <w:rFonts w:ascii="Times New Roman" w:hAnsi="Times New Roman" w:eastAsia="仿宋_GB2312"/>
          <w:sz w:val="32"/>
          <w:szCs w:val="32"/>
        </w:rPr>
        <w:t>158</w:t>
      </w:r>
      <w:r>
        <w:rPr>
          <w:rFonts w:hint="eastAsia" w:ascii="仿宋_GB2312" w:hAnsi="仿宋" w:eastAsia="仿宋_GB2312"/>
          <w:sz w:val="32"/>
          <w:szCs w:val="32"/>
        </w:rPr>
        <w:t>万元。</w:t>
      </w:r>
    </w:p>
    <w:p w14:paraId="35FAB8F3">
      <w:pPr>
        <w:spacing w:line="560" w:lineRule="exact"/>
        <w:ind w:firstLine="640" w:firstLineChars="200"/>
        <w:rPr>
          <w:rFonts w:ascii="仿宋_GB2312" w:hAnsi="仿宋" w:eastAsia="仿宋_GB2312"/>
          <w:sz w:val="32"/>
          <w:szCs w:val="32"/>
        </w:rPr>
      </w:pPr>
      <w:r>
        <w:rPr>
          <w:rFonts w:hint="eastAsia" w:ascii="Times New Roman" w:hAnsi="Times New Roman" w:eastAsia="仿宋_GB2312"/>
          <w:sz w:val="32"/>
          <w:szCs w:val="32"/>
        </w:rPr>
        <w:t>依据《中华人民共和国安全生产法》《生产安全事故报告和调查处理条例》等有关法律法规规定</w:t>
      </w:r>
      <w:r>
        <w:rPr>
          <w:rFonts w:hint="eastAsia" w:ascii="仿宋_GB2312" w:eastAsia="仿宋_GB2312"/>
          <w:sz w:val="32"/>
          <w:szCs w:val="32"/>
        </w:rPr>
        <w:t>，我区成立了静海子牙经济技术开发区高新产业园金原环保公司“</w:t>
      </w:r>
      <w:r>
        <w:rPr>
          <w:rFonts w:ascii="Times New Roman" w:hAnsi="Times New Roman" w:eastAsia="仿宋_GB2312"/>
          <w:sz w:val="32"/>
          <w:szCs w:val="32"/>
        </w:rPr>
        <w:t>6</w:t>
      </w:r>
      <w:r>
        <w:rPr>
          <w:rFonts w:hint="default" w:ascii="Times New Roman" w:hAnsi="Times New Roman" w:eastAsia="仿宋_GB2312" w:cs="Times New Roman"/>
          <w:sz w:val="32"/>
          <w:szCs w:val="32"/>
        </w:rPr>
        <w:t>·</w:t>
      </w:r>
      <w:r>
        <w:rPr>
          <w:rFonts w:ascii="Times New Roman" w:hAnsi="Times New Roman" w:eastAsia="仿宋_GB2312"/>
          <w:sz w:val="32"/>
          <w:szCs w:val="32"/>
        </w:rPr>
        <w:t>14</w:t>
      </w:r>
      <w:r>
        <w:rPr>
          <w:rFonts w:hint="eastAsia" w:ascii="仿宋_GB2312" w:eastAsia="仿宋_GB2312"/>
          <w:sz w:val="32"/>
          <w:szCs w:val="32"/>
        </w:rPr>
        <w:t>”一般中毒和窒息事故调查</w:t>
      </w:r>
      <w:r>
        <w:rPr>
          <w:rFonts w:hint="eastAsia" w:ascii="仿宋_GB2312" w:hAnsi="仿宋" w:eastAsia="仿宋_GB2312"/>
          <w:sz w:val="32"/>
          <w:szCs w:val="32"/>
        </w:rPr>
        <w:t>组（以下</w:t>
      </w:r>
      <w:r>
        <w:rPr>
          <w:rFonts w:ascii="仿宋_GB2312" w:hAnsi="仿宋" w:eastAsia="仿宋_GB2312"/>
          <w:sz w:val="32"/>
          <w:szCs w:val="32"/>
        </w:rPr>
        <w:t>简称：事故调查组</w:t>
      </w:r>
      <w:r>
        <w:rPr>
          <w:rFonts w:hint="eastAsia" w:ascii="仿宋_GB2312" w:hAnsi="仿宋" w:eastAsia="仿宋_GB2312"/>
          <w:sz w:val="32"/>
          <w:szCs w:val="32"/>
        </w:rPr>
        <w:t>），事故调查组</w:t>
      </w:r>
      <w:r>
        <w:rPr>
          <w:rFonts w:ascii="仿宋_GB2312" w:hAnsi="仿宋" w:eastAsia="仿宋_GB2312"/>
          <w:sz w:val="32"/>
          <w:szCs w:val="32"/>
        </w:rPr>
        <w:t>由区应急管理局、公安静海</w:t>
      </w:r>
      <w:r>
        <w:rPr>
          <w:rFonts w:hint="eastAsia" w:ascii="仿宋_GB2312" w:hAnsi="仿宋" w:eastAsia="仿宋_GB2312"/>
          <w:sz w:val="32"/>
          <w:szCs w:val="32"/>
        </w:rPr>
        <w:t>分局</w:t>
      </w:r>
      <w:r>
        <w:rPr>
          <w:rFonts w:ascii="仿宋_GB2312" w:hAnsi="仿宋" w:eastAsia="仿宋_GB2312"/>
          <w:sz w:val="32"/>
          <w:szCs w:val="32"/>
        </w:rPr>
        <w:t>、区</w:t>
      </w:r>
      <w:r>
        <w:rPr>
          <w:rFonts w:hint="eastAsia" w:ascii="仿宋_GB2312" w:hAnsi="仿宋" w:eastAsia="仿宋_GB2312"/>
          <w:sz w:val="32"/>
          <w:szCs w:val="32"/>
        </w:rPr>
        <w:t>水务局</w:t>
      </w:r>
      <w:r>
        <w:rPr>
          <w:rFonts w:ascii="仿宋_GB2312" w:hAnsi="仿宋" w:eastAsia="仿宋_GB2312"/>
          <w:sz w:val="32"/>
          <w:szCs w:val="32"/>
        </w:rPr>
        <w:t>、</w:t>
      </w:r>
      <w:r>
        <w:rPr>
          <w:rFonts w:hint="eastAsia" w:ascii="仿宋_GB2312" w:hAnsi="仿宋" w:eastAsia="仿宋_GB2312"/>
          <w:sz w:val="32"/>
          <w:szCs w:val="32"/>
        </w:rPr>
        <w:t>区住房建设委、区</w:t>
      </w:r>
      <w:r>
        <w:rPr>
          <w:rFonts w:ascii="仿宋_GB2312" w:hAnsi="仿宋" w:eastAsia="仿宋_GB2312"/>
          <w:sz w:val="32"/>
          <w:szCs w:val="32"/>
        </w:rPr>
        <w:t>总工会、</w:t>
      </w:r>
      <w:r>
        <w:rPr>
          <w:rFonts w:hint="eastAsia" w:ascii="仿宋_GB2312" w:hAnsi="仿宋" w:eastAsia="仿宋_GB2312"/>
          <w:sz w:val="32"/>
          <w:szCs w:val="32"/>
        </w:rPr>
        <w:t>子牙经济技术开发区管委会组成</w:t>
      </w:r>
      <w:r>
        <w:rPr>
          <w:rFonts w:ascii="仿宋_GB2312" w:hAnsi="仿宋" w:eastAsia="仿宋_GB2312"/>
          <w:sz w:val="32"/>
          <w:szCs w:val="32"/>
        </w:rPr>
        <w:t>，并邀请</w:t>
      </w:r>
      <w:r>
        <w:rPr>
          <w:rFonts w:hint="eastAsia" w:ascii="仿宋_GB2312" w:hAnsi="仿宋" w:eastAsia="仿宋_GB2312"/>
          <w:sz w:val="32"/>
          <w:szCs w:val="32"/>
        </w:rPr>
        <w:t>东丽区</w:t>
      </w:r>
      <w:r>
        <w:rPr>
          <w:rFonts w:ascii="仿宋_GB2312" w:hAnsi="仿宋" w:eastAsia="仿宋_GB2312"/>
          <w:sz w:val="32"/>
          <w:szCs w:val="32"/>
        </w:rPr>
        <w:t>人民政府</w:t>
      </w:r>
      <w:r>
        <w:rPr>
          <w:rFonts w:hint="eastAsia" w:ascii="仿宋_GB2312" w:hAnsi="仿宋" w:eastAsia="仿宋_GB2312"/>
          <w:sz w:val="32"/>
          <w:szCs w:val="32"/>
        </w:rPr>
        <w:t>派员参加，同时邀请区纪委监委、区检察院参加，</w:t>
      </w:r>
      <w:r>
        <w:rPr>
          <w:rFonts w:ascii="仿宋_GB2312" w:hAnsi="仿宋" w:eastAsia="仿宋_GB2312"/>
          <w:sz w:val="32"/>
          <w:szCs w:val="32"/>
        </w:rPr>
        <w:t>聘请</w:t>
      </w:r>
      <w:r>
        <w:rPr>
          <w:rFonts w:hint="eastAsia" w:ascii="仿宋_GB2312" w:hAnsi="仿宋" w:eastAsia="仿宋_GB2312"/>
          <w:sz w:val="32"/>
          <w:szCs w:val="32"/>
        </w:rPr>
        <w:t>有关专家</w:t>
      </w:r>
      <w:r>
        <w:rPr>
          <w:rFonts w:ascii="仿宋_GB2312" w:hAnsi="仿宋" w:eastAsia="仿宋_GB2312"/>
          <w:sz w:val="32"/>
          <w:szCs w:val="32"/>
        </w:rPr>
        <w:t>参与调查</w:t>
      </w:r>
      <w:r>
        <w:rPr>
          <w:rFonts w:hint="eastAsia" w:ascii="仿宋_GB2312" w:hAnsi="仿宋" w:eastAsia="仿宋_GB2312"/>
          <w:sz w:val="32"/>
          <w:szCs w:val="32"/>
        </w:rPr>
        <w:t>。</w:t>
      </w:r>
    </w:p>
    <w:p w14:paraId="1EBE5875">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调查组按照“四不放过”和“科学严谨、依法依规、实事求是、注重实效”的原则，通过现场勘查、调查取证、检测鉴定，查明了事故发生的</w:t>
      </w:r>
      <w:r>
        <w:rPr>
          <w:rFonts w:ascii="仿宋_GB2312" w:hAnsi="仿宋" w:eastAsia="仿宋_GB2312"/>
          <w:sz w:val="32"/>
          <w:szCs w:val="32"/>
        </w:rPr>
        <w:t>经过、原因</w:t>
      </w:r>
      <w:r>
        <w:rPr>
          <w:rFonts w:hint="eastAsia" w:ascii="仿宋_GB2312" w:hAnsi="仿宋" w:eastAsia="仿宋_GB2312"/>
          <w:sz w:val="32"/>
          <w:szCs w:val="32"/>
        </w:rPr>
        <w:t>和</w:t>
      </w:r>
      <w:r>
        <w:rPr>
          <w:rFonts w:ascii="仿宋_GB2312" w:hAnsi="仿宋" w:eastAsia="仿宋_GB2312"/>
          <w:sz w:val="32"/>
          <w:szCs w:val="32"/>
        </w:rPr>
        <w:t>直接经济损失情况</w:t>
      </w:r>
      <w:r>
        <w:rPr>
          <w:rFonts w:hint="eastAsia" w:ascii="仿宋_GB2312" w:hAnsi="仿宋" w:eastAsia="仿宋_GB2312"/>
          <w:sz w:val="32"/>
          <w:szCs w:val="32"/>
        </w:rPr>
        <w:t>，认定了事故性质和责任，提出了对相关责任单位和相关责任人的处理建议和</w:t>
      </w:r>
      <w:r>
        <w:rPr>
          <w:rFonts w:ascii="仿宋_GB2312" w:hAnsi="仿宋" w:eastAsia="仿宋_GB2312"/>
          <w:sz w:val="32"/>
          <w:szCs w:val="32"/>
        </w:rPr>
        <w:t>事故</w:t>
      </w:r>
      <w:r>
        <w:rPr>
          <w:rFonts w:hint="eastAsia" w:ascii="仿宋_GB2312" w:hAnsi="仿宋"/>
          <w:sz w:val="32"/>
          <w:szCs w:val="32"/>
          <w:lang w:eastAsia="zh-CN"/>
        </w:rPr>
        <w:t>整改</w:t>
      </w:r>
      <w:r>
        <w:rPr>
          <w:rFonts w:ascii="仿宋_GB2312" w:hAnsi="仿宋" w:eastAsia="仿宋_GB2312"/>
          <w:sz w:val="32"/>
          <w:szCs w:val="32"/>
        </w:rPr>
        <w:t>防范措施建议</w:t>
      </w:r>
      <w:r>
        <w:rPr>
          <w:rFonts w:hint="eastAsia" w:ascii="仿宋_GB2312" w:hAnsi="仿宋" w:eastAsia="仿宋_GB2312"/>
          <w:sz w:val="32"/>
          <w:szCs w:val="32"/>
        </w:rPr>
        <w:t>。现将有关情况报告如下：</w:t>
      </w:r>
    </w:p>
    <w:p w14:paraId="27F1DCEA">
      <w:pPr>
        <w:pStyle w:val="2"/>
        <w:pageBreakBefore w:val="0"/>
        <w:widowControl w:val="0"/>
        <w:kinsoku/>
        <w:wordWrap/>
        <w:overflowPunct/>
        <w:topLinePunct w:val="0"/>
        <w:autoSpaceDE/>
        <w:autoSpaceDN/>
        <w:bidi w:val="0"/>
        <w:adjustRightInd/>
        <w:snapToGrid/>
        <w:textAlignment w:val="auto"/>
        <w:rPr>
          <w:rFonts w:hint="eastAsia"/>
        </w:rPr>
      </w:pPr>
      <w:bookmarkStart w:id="15" w:name="_Toc27843"/>
      <w:bookmarkStart w:id="16" w:name="_Toc12608"/>
      <w:r>
        <w:rPr>
          <w:rFonts w:hint="eastAsia"/>
        </w:rPr>
        <w:t>一、事故基本情况</w:t>
      </w:r>
      <w:bookmarkEnd w:id="15"/>
      <w:bookmarkEnd w:id="16"/>
      <w:bookmarkStart w:id="17" w:name="_Toc23551"/>
    </w:p>
    <w:p w14:paraId="1BF7B59E">
      <w:pPr>
        <w:pStyle w:val="3"/>
        <w:bidi w:val="0"/>
      </w:pPr>
      <w:bookmarkStart w:id="18" w:name="_Toc27903"/>
      <w:r>
        <w:rPr>
          <w:rFonts w:hint="eastAsia"/>
          <w:lang w:eastAsia="zh-CN"/>
        </w:rPr>
        <w:t>（一）</w:t>
      </w:r>
      <w:r>
        <w:rPr>
          <w:rFonts w:hint="eastAsia"/>
        </w:rPr>
        <w:t>事故相关单位情况</w:t>
      </w:r>
      <w:bookmarkEnd w:id="17"/>
      <w:bookmarkEnd w:id="18"/>
    </w:p>
    <w:p w14:paraId="614FF36E">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sz w:val="32"/>
          <w:szCs w:val="32"/>
        </w:rPr>
      </w:pPr>
      <w:r>
        <w:rPr>
          <w:rFonts w:ascii="Times New Roman" w:hAnsi="Times New Roman" w:eastAsia="仿宋_GB2312"/>
          <w:sz w:val="32"/>
          <w:szCs w:val="32"/>
        </w:rPr>
        <w:t>1</w:t>
      </w:r>
      <w:r>
        <w:rPr>
          <w:rFonts w:hint="eastAsia" w:ascii="仿宋_GB2312" w:eastAsia="仿宋_GB2312"/>
          <w:sz w:val="32"/>
          <w:szCs w:val="32"/>
        </w:rPr>
        <w:t>.</w:t>
      </w:r>
      <w:r>
        <w:rPr>
          <w:rFonts w:hint="eastAsia" w:ascii="仿宋_GB2312" w:hAnsi="仿宋_GB2312" w:eastAsia="仿宋_GB2312" w:cs="仿宋_GB2312"/>
          <w:sz w:val="32"/>
          <w:szCs w:val="32"/>
        </w:rPr>
        <w:t>天津金龙工程准备有限公司（以下简称：金龙工程公司）</w:t>
      </w:r>
    </w:p>
    <w:p w14:paraId="22DDA213">
      <w:pPr>
        <w:spacing w:line="560" w:lineRule="exact"/>
        <w:ind w:firstLine="640" w:firstLineChars="200"/>
        <w:rPr>
          <w:rFonts w:ascii="仿宋_GB2312" w:eastAsia="仿宋_GB2312"/>
          <w:sz w:val="32"/>
          <w:szCs w:val="32"/>
        </w:rPr>
      </w:pPr>
      <w:r>
        <w:rPr>
          <w:rFonts w:hint="eastAsia" w:ascii="仿宋_GB2312" w:hAnsi="仿宋_GB2312" w:eastAsia="仿宋_GB2312" w:cs="仿宋_GB2312"/>
          <w:sz w:val="32"/>
          <w:szCs w:val="32"/>
        </w:rPr>
        <w:t>金龙工程公司，位于天津市静海经济开发区金海道</w:t>
      </w:r>
      <w:r>
        <w:rPr>
          <w:rFonts w:ascii="Times New Roman" w:hAnsi="Times New Roman" w:eastAsia="仿宋_GB2312"/>
          <w:sz w:val="32"/>
          <w:szCs w:val="32"/>
        </w:rPr>
        <w:t>3</w:t>
      </w:r>
      <w:r>
        <w:rPr>
          <w:rFonts w:hint="eastAsia" w:ascii="仿宋_GB2312" w:hAnsi="仿宋_GB2312" w:eastAsia="仿宋_GB2312" w:cs="仿宋_GB2312"/>
          <w:sz w:val="32"/>
          <w:szCs w:val="32"/>
        </w:rPr>
        <w:t>号，为天津子牙经济技术开发区高新产业园发展有限公司全资子公司，国有企业，成立于</w:t>
      </w:r>
      <w:r>
        <w:rPr>
          <w:rFonts w:ascii="Times New Roman" w:hAnsi="Times New Roman" w:eastAsia="仿宋_GB2312"/>
          <w:sz w:val="32"/>
          <w:szCs w:val="32"/>
        </w:rPr>
        <w:t>2007</w:t>
      </w:r>
      <w:r>
        <w:rPr>
          <w:rFonts w:hint="eastAsia" w:ascii="仿宋_GB2312" w:hAnsi="仿宋_GB2312" w:eastAsia="仿宋_GB2312" w:cs="仿宋_GB2312"/>
          <w:sz w:val="32"/>
          <w:szCs w:val="32"/>
        </w:rPr>
        <w:t>年</w:t>
      </w:r>
      <w:r>
        <w:rPr>
          <w:rFonts w:ascii="Times New Roman" w:hAnsi="Times New Roman" w:eastAsia="仿宋_GB2312"/>
          <w:sz w:val="32"/>
          <w:szCs w:val="32"/>
        </w:rPr>
        <w:t>9</w:t>
      </w:r>
      <w:r>
        <w:rPr>
          <w:rFonts w:hint="eastAsia" w:ascii="仿宋_GB2312" w:hAnsi="仿宋_GB2312" w:eastAsia="仿宋_GB2312" w:cs="仿宋_GB2312"/>
          <w:sz w:val="32"/>
          <w:szCs w:val="32"/>
        </w:rPr>
        <w:t>月</w:t>
      </w:r>
      <w:r>
        <w:rPr>
          <w:rFonts w:ascii="Times New Roman" w:hAnsi="Times New Roman" w:eastAsia="仿宋_GB2312"/>
          <w:sz w:val="32"/>
          <w:szCs w:val="32"/>
        </w:rPr>
        <w:t>24</w:t>
      </w:r>
      <w:r>
        <w:rPr>
          <w:rFonts w:hint="eastAsia" w:ascii="仿宋_GB2312" w:hAnsi="仿宋_GB2312" w:eastAsia="仿宋_GB2312" w:cs="仿宋_GB2312"/>
          <w:sz w:val="32"/>
          <w:szCs w:val="32"/>
        </w:rPr>
        <w:t>日，企业类型：有限责任公司，统一社会信用代码：</w:t>
      </w:r>
      <w:r>
        <w:rPr>
          <w:rFonts w:ascii="Times New Roman" w:hAnsi="Times New Roman" w:eastAsia="仿宋_GB2312"/>
          <w:sz w:val="32"/>
          <w:szCs w:val="32"/>
        </w:rPr>
        <w:t>91120223666123322</w:t>
      </w:r>
      <w:r>
        <w:rPr>
          <w:rFonts w:hint="eastAsia" w:ascii="仿宋_GB2312" w:hAnsi="仿宋_GB2312" w:eastAsia="仿宋_GB2312" w:cs="仿宋_GB2312"/>
          <w:sz w:val="32"/>
          <w:szCs w:val="32"/>
        </w:rPr>
        <w:t>X，主要负责人：史勇，注册资本：</w:t>
      </w:r>
      <w:r>
        <w:rPr>
          <w:rFonts w:ascii="Times New Roman" w:hAnsi="Times New Roman" w:eastAsia="仿宋_GB2312"/>
          <w:sz w:val="32"/>
          <w:szCs w:val="32"/>
        </w:rPr>
        <w:t>9000</w:t>
      </w:r>
      <w:r>
        <w:rPr>
          <w:rFonts w:hint="eastAsia" w:ascii="仿宋_GB2312" w:hAnsi="仿宋_GB2312" w:eastAsia="仿宋_GB2312" w:cs="仿宋_GB2312"/>
          <w:sz w:val="32"/>
          <w:szCs w:val="32"/>
        </w:rPr>
        <w:t>万元人民币，设有综合管理部、工程管理部、经营管理部等部门，经营范围：各类工程建设活动、对外承包工程等。</w:t>
      </w:r>
    </w:p>
    <w:p w14:paraId="0BD0B254">
      <w:pPr>
        <w:pStyle w:val="5"/>
        <w:spacing w:line="560" w:lineRule="exact"/>
        <w:ind w:firstLine="640"/>
        <w:rPr>
          <w:rFonts w:ascii="仿宋_GB2312" w:eastAsia="仿宋_GB2312"/>
          <w:sz w:val="32"/>
          <w:szCs w:val="32"/>
        </w:rPr>
      </w:pPr>
      <w:r>
        <w:rPr>
          <w:rFonts w:ascii="Times New Roman" w:hAnsi="Times New Roman" w:eastAsia="仿宋_GB2312"/>
          <w:sz w:val="32"/>
          <w:szCs w:val="32"/>
        </w:rPr>
        <w:t>2</w:t>
      </w:r>
      <w:r>
        <w:rPr>
          <w:rFonts w:ascii="仿宋_GB2312" w:eastAsia="仿宋_GB2312"/>
          <w:sz w:val="32"/>
          <w:szCs w:val="32"/>
        </w:rPr>
        <w:t>.</w:t>
      </w:r>
      <w:r>
        <w:rPr>
          <w:rFonts w:hint="eastAsia" w:ascii="仿宋_GB2312" w:hAnsi="仿宋_GB2312" w:eastAsia="仿宋_GB2312" w:cs="仿宋_GB2312"/>
          <w:sz w:val="32"/>
          <w:szCs w:val="32"/>
        </w:rPr>
        <w:t>天津金原环保工程有限公司</w:t>
      </w:r>
      <w:r>
        <w:rPr>
          <w:rFonts w:hint="eastAsia" w:ascii="仿宋_GB2312" w:eastAsia="仿宋_GB2312"/>
          <w:sz w:val="32"/>
          <w:szCs w:val="32"/>
        </w:rPr>
        <w:t>（以下简称：金原环保公司）</w:t>
      </w:r>
    </w:p>
    <w:p w14:paraId="797719DB">
      <w:pPr>
        <w:pStyle w:val="5"/>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金原环保公司，位于天津市东丽区程林北里</w:t>
      </w:r>
      <w:r>
        <w:rPr>
          <w:rFonts w:ascii="Times New Roman" w:hAnsi="Times New Roman" w:eastAsia="仿宋_GB2312"/>
          <w:sz w:val="32"/>
          <w:szCs w:val="32"/>
        </w:rPr>
        <w:t>4</w:t>
      </w:r>
      <w:r>
        <w:rPr>
          <w:rFonts w:hint="eastAsia" w:ascii="仿宋_GB2312" w:hAnsi="仿宋_GB2312" w:eastAsia="仿宋_GB2312" w:cs="仿宋_GB2312"/>
          <w:sz w:val="32"/>
          <w:szCs w:val="32"/>
        </w:rPr>
        <w:t>#</w:t>
      </w:r>
      <w:r>
        <w:rPr>
          <w:rFonts w:ascii="Times New Roman" w:hAnsi="Times New Roman" w:eastAsia="仿宋_GB2312"/>
          <w:sz w:val="32"/>
          <w:szCs w:val="32"/>
        </w:rPr>
        <w:t>3</w:t>
      </w:r>
      <w:r>
        <w:rPr>
          <w:rFonts w:hint="eastAsia" w:ascii="仿宋_GB2312" w:hAnsi="仿宋_GB2312" w:eastAsia="仿宋_GB2312" w:cs="仿宋_GB2312"/>
          <w:sz w:val="32"/>
          <w:szCs w:val="32"/>
        </w:rPr>
        <w:t>-</w:t>
      </w:r>
      <w:r>
        <w:rPr>
          <w:rFonts w:ascii="Times New Roman" w:hAnsi="Times New Roman" w:eastAsia="仿宋_GB2312"/>
          <w:sz w:val="32"/>
          <w:szCs w:val="32"/>
        </w:rPr>
        <w:t>501</w:t>
      </w:r>
      <w:r>
        <w:rPr>
          <w:rFonts w:hint="eastAsia" w:ascii="仿宋_GB2312" w:hAnsi="仿宋_GB2312" w:eastAsia="仿宋_GB2312" w:cs="仿宋_GB2312"/>
          <w:sz w:val="32"/>
          <w:szCs w:val="32"/>
        </w:rPr>
        <w:t>-</w:t>
      </w:r>
      <w:r>
        <w:rPr>
          <w:rFonts w:ascii="Times New Roman" w:hAnsi="Times New Roman" w:eastAsia="仿宋_GB2312"/>
          <w:sz w:val="32"/>
          <w:szCs w:val="32"/>
        </w:rPr>
        <w:t>502</w:t>
      </w:r>
      <w:r>
        <w:rPr>
          <w:rFonts w:hint="eastAsia" w:ascii="仿宋_GB2312" w:hAnsi="仿宋_GB2312" w:eastAsia="仿宋_GB2312" w:cs="仿宋_GB2312"/>
          <w:sz w:val="32"/>
          <w:szCs w:val="32"/>
        </w:rPr>
        <w:t>室，民营企业，成立于</w:t>
      </w:r>
      <w:r>
        <w:rPr>
          <w:rFonts w:ascii="Times New Roman" w:hAnsi="Times New Roman" w:eastAsia="仿宋_GB2312"/>
          <w:sz w:val="32"/>
          <w:szCs w:val="32"/>
        </w:rPr>
        <w:t>2015</w:t>
      </w:r>
      <w:r>
        <w:rPr>
          <w:rFonts w:hint="eastAsia" w:ascii="仿宋_GB2312" w:hAnsi="仿宋_GB2312" w:eastAsia="仿宋_GB2312" w:cs="仿宋_GB2312"/>
          <w:sz w:val="32"/>
          <w:szCs w:val="32"/>
        </w:rPr>
        <w:t>年</w:t>
      </w:r>
      <w:r>
        <w:rPr>
          <w:rFonts w:ascii="Times New Roman" w:hAnsi="Times New Roman" w:eastAsia="仿宋_GB2312"/>
          <w:sz w:val="32"/>
          <w:szCs w:val="32"/>
        </w:rPr>
        <w:t>5</w:t>
      </w:r>
      <w:r>
        <w:rPr>
          <w:rFonts w:hint="eastAsia" w:ascii="仿宋_GB2312" w:hAnsi="仿宋_GB2312" w:eastAsia="仿宋_GB2312" w:cs="仿宋_GB2312"/>
          <w:sz w:val="32"/>
          <w:szCs w:val="32"/>
        </w:rPr>
        <w:t>月</w:t>
      </w:r>
      <w:r>
        <w:rPr>
          <w:rFonts w:ascii="Times New Roman" w:hAnsi="Times New Roman" w:eastAsia="仿宋_GB2312"/>
          <w:sz w:val="32"/>
          <w:szCs w:val="32"/>
        </w:rPr>
        <w:t>15</w:t>
      </w:r>
      <w:r>
        <w:rPr>
          <w:rFonts w:hint="eastAsia" w:ascii="仿宋_GB2312" w:hAnsi="仿宋_GB2312" w:eastAsia="仿宋_GB2312" w:cs="仿宋_GB2312"/>
          <w:sz w:val="32"/>
          <w:szCs w:val="32"/>
        </w:rPr>
        <w:t>日，企业类型：有限责任公司，统一社会信用代码：</w:t>
      </w:r>
      <w:r>
        <w:rPr>
          <w:rFonts w:ascii="Times New Roman" w:hAnsi="Times New Roman" w:eastAsia="仿宋_GB2312"/>
          <w:sz w:val="32"/>
          <w:szCs w:val="32"/>
        </w:rPr>
        <w:t>9112011834087613</w:t>
      </w:r>
      <w:r>
        <w:rPr>
          <w:rFonts w:hint="eastAsia" w:ascii="仿宋_GB2312" w:hAnsi="仿宋_GB2312" w:eastAsia="仿宋_GB2312" w:cs="仿宋_GB2312"/>
          <w:sz w:val="32"/>
          <w:szCs w:val="32"/>
        </w:rPr>
        <w:t>XX，主要负责人：孙惊险，注册资本：</w:t>
      </w:r>
      <w:r>
        <w:rPr>
          <w:rFonts w:ascii="Times New Roman" w:hAnsi="Times New Roman" w:eastAsia="仿宋_GB2312"/>
          <w:sz w:val="32"/>
          <w:szCs w:val="32"/>
        </w:rPr>
        <w:t>60</w:t>
      </w:r>
      <w:r>
        <w:rPr>
          <w:rFonts w:hint="eastAsia" w:ascii="仿宋_GB2312" w:hAnsi="仿宋_GB2312" w:eastAsia="仿宋_GB2312" w:cs="仿宋_GB2312"/>
          <w:sz w:val="32"/>
          <w:szCs w:val="32"/>
        </w:rPr>
        <w:t>万元人民币，设有项目经营部、测量部、资料部等部门，经营范围：管道清洗、沉淀池、污水池清理服务等。该公司持有天津市住房和城乡建设委员会发放的《建筑业企业资质证书》，资质类别及等级：施工劳务不分等级，有效期至</w:t>
      </w:r>
      <w:r>
        <w:rPr>
          <w:rFonts w:ascii="Times New Roman" w:hAnsi="Times New Roman" w:eastAsia="仿宋_GB2312"/>
          <w:sz w:val="32"/>
          <w:szCs w:val="32"/>
        </w:rPr>
        <w:t>2028</w:t>
      </w:r>
      <w:r>
        <w:rPr>
          <w:rFonts w:hint="eastAsia" w:ascii="仿宋_GB2312" w:hAnsi="仿宋_GB2312" w:eastAsia="仿宋_GB2312" w:cs="仿宋_GB2312"/>
          <w:sz w:val="32"/>
          <w:szCs w:val="32"/>
        </w:rPr>
        <w:t>年</w:t>
      </w:r>
      <w:r>
        <w:rPr>
          <w:rFonts w:ascii="Times New Roman" w:hAnsi="Times New Roman" w:eastAsia="仿宋_GB2312"/>
          <w:sz w:val="32"/>
          <w:szCs w:val="32"/>
        </w:rPr>
        <w:t>5</w:t>
      </w:r>
      <w:r>
        <w:rPr>
          <w:rFonts w:hint="eastAsia" w:ascii="仿宋_GB2312" w:hAnsi="仿宋_GB2312" w:eastAsia="仿宋_GB2312" w:cs="仿宋_GB2312"/>
          <w:sz w:val="32"/>
          <w:szCs w:val="32"/>
        </w:rPr>
        <w:t>月</w:t>
      </w:r>
      <w:r>
        <w:rPr>
          <w:rFonts w:ascii="Times New Roman" w:hAnsi="Times New Roman" w:eastAsia="仿宋_GB2312"/>
          <w:sz w:val="32"/>
          <w:szCs w:val="32"/>
        </w:rPr>
        <w:t>18</w:t>
      </w:r>
      <w:r>
        <w:rPr>
          <w:rFonts w:hint="eastAsia" w:ascii="仿宋_GB2312" w:hAnsi="仿宋_GB2312" w:eastAsia="仿宋_GB2312" w:cs="仿宋_GB2312"/>
          <w:sz w:val="32"/>
          <w:szCs w:val="32"/>
        </w:rPr>
        <w:t>日。</w:t>
      </w:r>
    </w:p>
    <w:p w14:paraId="4BB230DB">
      <w:pPr>
        <w:pStyle w:val="3"/>
        <w:bidi w:val="0"/>
      </w:pPr>
      <w:bookmarkStart w:id="19" w:name="_Toc26556"/>
      <w:bookmarkStart w:id="20" w:name="_Toc10628"/>
      <w:r>
        <w:rPr>
          <w:rFonts w:hint="eastAsia"/>
        </w:rPr>
        <w:t>（二）合同签订情况</w:t>
      </w:r>
      <w:bookmarkEnd w:id="19"/>
      <w:bookmarkEnd w:id="20"/>
    </w:p>
    <w:p w14:paraId="181C2280">
      <w:pPr>
        <w:pStyle w:val="5"/>
        <w:spacing w:line="560" w:lineRule="exact"/>
        <w:ind w:firstLine="640"/>
        <w:rPr>
          <w:rFonts w:ascii="仿宋_GB2312" w:eastAsia="仿宋_GB2312"/>
          <w:sz w:val="32"/>
          <w:szCs w:val="32"/>
        </w:rPr>
      </w:pPr>
      <w:r>
        <w:rPr>
          <w:rFonts w:ascii="Times New Roman" w:hAnsi="Times New Roman" w:eastAsia="仿宋_GB2312"/>
          <w:sz w:val="32"/>
          <w:szCs w:val="32"/>
        </w:rPr>
        <w:t>2024</w:t>
      </w:r>
      <w:r>
        <w:rPr>
          <w:rFonts w:hint="eastAsia" w:ascii="仿宋_GB2312" w:eastAsia="仿宋_GB2312"/>
          <w:sz w:val="32"/>
          <w:szCs w:val="32"/>
        </w:rPr>
        <w:t>年</w:t>
      </w:r>
      <w:r>
        <w:rPr>
          <w:rFonts w:ascii="Times New Roman" w:hAnsi="Times New Roman" w:eastAsia="仿宋_GB2312"/>
          <w:sz w:val="32"/>
          <w:szCs w:val="32"/>
        </w:rPr>
        <w:t>5</w:t>
      </w:r>
      <w:r>
        <w:rPr>
          <w:rFonts w:hint="eastAsia" w:ascii="仿宋_GB2312" w:eastAsia="仿宋_GB2312"/>
          <w:sz w:val="32"/>
          <w:szCs w:val="32"/>
        </w:rPr>
        <w:t>月</w:t>
      </w:r>
      <w:r>
        <w:rPr>
          <w:rFonts w:ascii="Times New Roman" w:hAnsi="Times New Roman" w:eastAsia="仿宋_GB2312"/>
          <w:sz w:val="32"/>
          <w:szCs w:val="32"/>
        </w:rPr>
        <w:t>9</w:t>
      </w:r>
      <w:r>
        <w:rPr>
          <w:rFonts w:hint="eastAsia" w:ascii="仿宋_GB2312" w:eastAsia="仿宋_GB2312"/>
          <w:sz w:val="32"/>
          <w:szCs w:val="32"/>
        </w:rPr>
        <w:t>日</w:t>
      </w:r>
      <w:r>
        <w:rPr>
          <w:rFonts w:ascii="仿宋_GB2312" w:eastAsia="仿宋_GB2312"/>
          <w:sz w:val="32"/>
          <w:szCs w:val="32"/>
        </w:rPr>
        <w:t>，</w:t>
      </w:r>
      <w:r>
        <w:rPr>
          <w:rFonts w:hint="eastAsia" w:ascii="仿宋_GB2312" w:eastAsia="仿宋_GB2312"/>
          <w:sz w:val="32"/>
          <w:szCs w:val="32"/>
        </w:rPr>
        <w:t>金龙</w:t>
      </w:r>
      <w:r>
        <w:rPr>
          <w:rFonts w:hint="eastAsia" w:ascii="仿宋_GB2312"/>
          <w:sz w:val="32"/>
          <w:szCs w:val="32"/>
          <w:lang w:eastAsia="zh-CN"/>
        </w:rPr>
        <w:t>工程</w:t>
      </w:r>
      <w:r>
        <w:rPr>
          <w:rFonts w:hint="eastAsia" w:ascii="仿宋_GB2312" w:eastAsia="仿宋_GB2312"/>
          <w:sz w:val="32"/>
          <w:szCs w:val="32"/>
        </w:rPr>
        <w:t>公司（甲方）</w:t>
      </w:r>
      <w:r>
        <w:rPr>
          <w:rFonts w:ascii="仿宋_GB2312" w:eastAsia="仿宋_GB2312"/>
          <w:sz w:val="32"/>
          <w:szCs w:val="32"/>
        </w:rPr>
        <w:t>与</w:t>
      </w:r>
      <w:r>
        <w:rPr>
          <w:rFonts w:hint="eastAsia" w:ascii="仿宋_GB2312" w:eastAsia="仿宋_GB2312"/>
          <w:sz w:val="32"/>
          <w:szCs w:val="32"/>
        </w:rPr>
        <w:t>金原环保</w:t>
      </w:r>
      <w:r>
        <w:rPr>
          <w:rFonts w:ascii="仿宋_GB2312" w:eastAsia="仿宋_GB2312"/>
          <w:sz w:val="32"/>
          <w:szCs w:val="32"/>
        </w:rPr>
        <w:t>公司</w:t>
      </w:r>
      <w:r>
        <w:rPr>
          <w:rFonts w:hint="eastAsia" w:ascii="仿宋_GB2312" w:eastAsia="仿宋_GB2312"/>
          <w:sz w:val="32"/>
          <w:szCs w:val="32"/>
        </w:rPr>
        <w:t>（乙方）签订了</w:t>
      </w:r>
      <w:r>
        <w:rPr>
          <w:rFonts w:ascii="仿宋_GB2312" w:eastAsia="仿宋_GB2312"/>
          <w:sz w:val="32"/>
          <w:szCs w:val="32"/>
        </w:rPr>
        <w:t>《</w:t>
      </w:r>
      <w:r>
        <w:rPr>
          <w:rFonts w:hint="eastAsia" w:ascii="仿宋_GB2312" w:eastAsia="仿宋_GB2312"/>
          <w:sz w:val="32"/>
          <w:szCs w:val="32"/>
        </w:rPr>
        <w:t>小型建设工程施工合同</w:t>
      </w:r>
      <w:r>
        <w:rPr>
          <w:rFonts w:ascii="仿宋_GB2312" w:eastAsia="仿宋_GB2312"/>
          <w:sz w:val="32"/>
          <w:szCs w:val="32"/>
        </w:rPr>
        <w:t>》</w:t>
      </w:r>
      <w:r>
        <w:rPr>
          <w:rFonts w:hint="eastAsia" w:ascii="仿宋_GB2312" w:eastAsia="仿宋_GB2312"/>
          <w:sz w:val="32"/>
          <w:szCs w:val="32"/>
        </w:rPr>
        <w:t>，将天津子牙经济技术开发区高新产业园顺帆路、物海道、天海道、德山路雨污水管网检查清理工程项目发包给金原环保公司，承包内容：包工包料，合同价款：</w:t>
      </w:r>
      <w:r>
        <w:rPr>
          <w:rFonts w:ascii="Times New Roman" w:hAnsi="Times New Roman" w:eastAsia="仿宋_GB2312"/>
          <w:sz w:val="32"/>
          <w:szCs w:val="32"/>
        </w:rPr>
        <w:t>28</w:t>
      </w:r>
      <w:r>
        <w:rPr>
          <w:rFonts w:hint="eastAsia" w:ascii="仿宋_GB2312" w:eastAsia="仿宋_GB2312"/>
          <w:sz w:val="32"/>
          <w:szCs w:val="32"/>
        </w:rPr>
        <w:t>.</w:t>
      </w:r>
      <w:r>
        <w:rPr>
          <w:rFonts w:ascii="Times New Roman" w:hAnsi="Times New Roman" w:eastAsia="仿宋_GB2312"/>
          <w:sz w:val="32"/>
          <w:szCs w:val="32"/>
        </w:rPr>
        <w:t>7</w:t>
      </w:r>
      <w:r>
        <w:rPr>
          <w:rFonts w:hint="eastAsia" w:ascii="仿宋_GB2312" w:eastAsia="仿宋_GB2312"/>
          <w:sz w:val="32"/>
          <w:szCs w:val="32"/>
        </w:rPr>
        <w:t>万元，工期：</w:t>
      </w:r>
      <w:r>
        <w:rPr>
          <w:rFonts w:ascii="Times New Roman" w:hAnsi="Times New Roman" w:eastAsia="仿宋_GB2312"/>
          <w:sz w:val="32"/>
          <w:szCs w:val="32"/>
        </w:rPr>
        <w:t>2024</w:t>
      </w:r>
      <w:r>
        <w:rPr>
          <w:rFonts w:hint="eastAsia" w:ascii="仿宋_GB2312" w:eastAsia="仿宋_GB2312"/>
          <w:sz w:val="32"/>
          <w:szCs w:val="32"/>
        </w:rPr>
        <w:t>年</w:t>
      </w:r>
      <w:r>
        <w:rPr>
          <w:rFonts w:ascii="Times New Roman" w:hAnsi="Times New Roman" w:eastAsia="仿宋_GB2312"/>
          <w:sz w:val="32"/>
          <w:szCs w:val="32"/>
        </w:rPr>
        <w:t>5</w:t>
      </w:r>
      <w:r>
        <w:rPr>
          <w:rFonts w:hint="eastAsia" w:ascii="仿宋_GB2312" w:eastAsia="仿宋_GB2312"/>
          <w:sz w:val="32"/>
          <w:szCs w:val="32"/>
        </w:rPr>
        <w:t>月</w:t>
      </w:r>
      <w:r>
        <w:rPr>
          <w:rFonts w:ascii="Times New Roman" w:hAnsi="Times New Roman" w:eastAsia="仿宋_GB2312"/>
          <w:sz w:val="32"/>
          <w:szCs w:val="32"/>
        </w:rPr>
        <w:t>10</w:t>
      </w:r>
      <w:r>
        <w:rPr>
          <w:rFonts w:hint="eastAsia" w:ascii="仿宋_GB2312" w:eastAsia="仿宋_GB2312"/>
          <w:sz w:val="32"/>
          <w:szCs w:val="32"/>
        </w:rPr>
        <w:t>日</w:t>
      </w:r>
      <w:r>
        <w:rPr>
          <w:rFonts w:ascii="仿宋_GB2312" w:eastAsia="仿宋_GB2312"/>
          <w:sz w:val="32"/>
          <w:szCs w:val="32"/>
        </w:rPr>
        <w:t>至</w:t>
      </w:r>
      <w:r>
        <w:rPr>
          <w:rFonts w:ascii="Times New Roman" w:hAnsi="Times New Roman" w:eastAsia="仿宋_GB2312"/>
          <w:sz w:val="32"/>
          <w:szCs w:val="32"/>
        </w:rPr>
        <w:t>2024</w:t>
      </w:r>
      <w:r>
        <w:rPr>
          <w:rFonts w:hint="eastAsia" w:ascii="仿宋_GB2312" w:eastAsia="仿宋_GB2312"/>
          <w:sz w:val="32"/>
          <w:szCs w:val="32"/>
        </w:rPr>
        <w:t>年</w:t>
      </w:r>
      <w:r>
        <w:rPr>
          <w:rFonts w:ascii="Times New Roman" w:hAnsi="Times New Roman" w:eastAsia="仿宋_GB2312"/>
          <w:sz w:val="32"/>
          <w:szCs w:val="32"/>
        </w:rPr>
        <w:t>6</w:t>
      </w:r>
      <w:r>
        <w:rPr>
          <w:rFonts w:hint="eastAsia" w:ascii="仿宋_GB2312" w:eastAsia="仿宋_GB2312"/>
          <w:sz w:val="32"/>
          <w:szCs w:val="32"/>
        </w:rPr>
        <w:t>月</w:t>
      </w:r>
      <w:r>
        <w:rPr>
          <w:rFonts w:ascii="Times New Roman" w:hAnsi="Times New Roman" w:eastAsia="仿宋_GB2312"/>
          <w:sz w:val="32"/>
          <w:szCs w:val="32"/>
        </w:rPr>
        <w:t>20</w:t>
      </w:r>
      <w:r>
        <w:rPr>
          <w:rFonts w:hint="eastAsia" w:ascii="仿宋_GB2312" w:eastAsia="仿宋_GB2312"/>
          <w:sz w:val="32"/>
          <w:szCs w:val="32"/>
        </w:rPr>
        <w:t>日</w:t>
      </w:r>
      <w:r>
        <w:rPr>
          <w:rFonts w:ascii="仿宋_GB2312" w:eastAsia="仿宋_GB2312"/>
          <w:sz w:val="32"/>
          <w:szCs w:val="32"/>
        </w:rPr>
        <w:t>。</w:t>
      </w:r>
    </w:p>
    <w:p w14:paraId="20620FF7">
      <w:pPr>
        <w:pStyle w:val="5"/>
        <w:spacing w:line="560" w:lineRule="exact"/>
        <w:ind w:firstLine="640"/>
        <w:rPr>
          <w:rFonts w:ascii="仿宋_GB2312" w:eastAsia="仿宋_GB2312"/>
          <w:sz w:val="32"/>
          <w:szCs w:val="32"/>
        </w:rPr>
      </w:pPr>
      <w:r>
        <w:rPr>
          <w:rFonts w:ascii="Times New Roman" w:hAnsi="Times New Roman" w:eastAsia="仿宋_GB2312"/>
          <w:sz w:val="32"/>
          <w:szCs w:val="32"/>
        </w:rPr>
        <w:t>5</w:t>
      </w:r>
      <w:r>
        <w:rPr>
          <w:rFonts w:hint="eastAsia" w:ascii="仿宋_GB2312" w:eastAsia="仿宋_GB2312"/>
          <w:sz w:val="32"/>
          <w:szCs w:val="32"/>
        </w:rPr>
        <w:t>月</w:t>
      </w:r>
      <w:r>
        <w:rPr>
          <w:rFonts w:ascii="Times New Roman" w:hAnsi="Times New Roman" w:eastAsia="仿宋_GB2312"/>
          <w:sz w:val="32"/>
          <w:szCs w:val="32"/>
        </w:rPr>
        <w:t>9</w:t>
      </w:r>
      <w:r>
        <w:rPr>
          <w:rFonts w:hint="eastAsia" w:ascii="仿宋_GB2312" w:eastAsia="仿宋_GB2312"/>
          <w:sz w:val="32"/>
          <w:szCs w:val="32"/>
        </w:rPr>
        <w:t>日，双方签订了</w:t>
      </w:r>
      <w:r>
        <w:rPr>
          <w:rFonts w:ascii="仿宋_GB2312" w:eastAsia="仿宋_GB2312"/>
          <w:sz w:val="32"/>
          <w:szCs w:val="32"/>
        </w:rPr>
        <w:t>《</w:t>
      </w:r>
      <w:r>
        <w:rPr>
          <w:rFonts w:hint="eastAsia" w:ascii="仿宋_GB2312" w:eastAsia="仿宋_GB2312"/>
          <w:sz w:val="32"/>
          <w:szCs w:val="32"/>
        </w:rPr>
        <w:t>天津子牙经济技术开发区高新产业园施工安全协议</w:t>
      </w:r>
      <w:r>
        <w:rPr>
          <w:rFonts w:ascii="仿宋_GB2312" w:eastAsia="仿宋_GB2312"/>
          <w:sz w:val="32"/>
          <w:szCs w:val="32"/>
        </w:rPr>
        <w:t>》</w:t>
      </w:r>
      <w:r>
        <w:rPr>
          <w:rFonts w:hint="eastAsia" w:ascii="仿宋_GB2312" w:eastAsia="仿宋_GB2312"/>
          <w:sz w:val="32"/>
          <w:szCs w:val="32"/>
        </w:rPr>
        <w:t>。协议中约定，甲方安全职责：应对入场施工人员进行技术交底，告知作业者存在的危险有害因素和防控措施；为乙方提供现场设计图纸、管网布局等数据资料；甲方应设置现场巡查员对作业现场进行安全检查，发现问题有权制止违章作业、进行处罚或者责令施工队伍停工整顿；甲方收到乙方动火、登高、有限空间等危险作业票时，应派专人至作业现场核实情况，并会签相关作业票据等</w:t>
      </w:r>
      <w:r>
        <w:rPr>
          <w:rFonts w:ascii="仿宋_GB2312" w:eastAsia="仿宋_GB2312"/>
          <w:sz w:val="32"/>
          <w:szCs w:val="32"/>
        </w:rPr>
        <w:t>。</w:t>
      </w:r>
      <w:r>
        <w:rPr>
          <w:rFonts w:hint="eastAsia" w:ascii="仿宋_GB2312" w:eastAsia="仿宋_GB2312"/>
          <w:sz w:val="32"/>
          <w:szCs w:val="32"/>
        </w:rPr>
        <w:t>乙方安全职责：进入现场施工需配合甲方进行施工前安全教育、资质审核，获得批准办理作业相关手续后，方可进入现场施工；要指定现场施工负责人、指定现场安全监督员，保证施工过程中对安全工作及时协调；在施工现场设置相应安全防护器材、应急救援器材，否则不能开工作业；施工过程中如需进行临时用电、有限空间等危险作业，应向甲方提出作业许可申请，未经审批不得作业等。</w:t>
      </w:r>
    </w:p>
    <w:p w14:paraId="5C28F75A">
      <w:pPr>
        <w:pStyle w:val="3"/>
        <w:bidi w:val="0"/>
      </w:pPr>
      <w:bookmarkStart w:id="21" w:name="_Toc14647"/>
      <w:bookmarkStart w:id="22" w:name="_Toc6914"/>
      <w:r>
        <w:rPr>
          <w:rFonts w:hint="eastAsia"/>
        </w:rPr>
        <w:t>（三）物海道及周边管网</w:t>
      </w:r>
      <w:r>
        <w:t>情况</w:t>
      </w:r>
      <w:bookmarkEnd w:id="21"/>
      <w:bookmarkEnd w:id="22"/>
    </w:p>
    <w:p w14:paraId="56A083EC">
      <w:pPr>
        <w:pStyle w:val="5"/>
        <w:spacing w:line="560" w:lineRule="exact"/>
        <w:ind w:firstLine="640"/>
        <w:rPr>
          <w:rFonts w:ascii="仿宋_GB2312" w:eastAsia="仿宋_GB2312"/>
          <w:sz w:val="32"/>
          <w:szCs w:val="32"/>
        </w:rPr>
      </w:pPr>
      <w:r>
        <w:rPr>
          <w:rFonts w:ascii="Times New Roman" w:hAnsi="Times New Roman" w:eastAsia="仿宋_GB2312"/>
          <w:sz w:val="32"/>
          <w:szCs w:val="32"/>
        </w:rPr>
        <w:t>1</w:t>
      </w:r>
      <w:r>
        <w:rPr>
          <w:rFonts w:hint="eastAsia" w:ascii="仿宋_GB2312" w:eastAsia="仿宋_GB2312"/>
          <w:sz w:val="32"/>
          <w:szCs w:val="32"/>
        </w:rPr>
        <w:t>.物海道情况</w:t>
      </w:r>
    </w:p>
    <w:p w14:paraId="6BA8954A">
      <w:pPr>
        <w:pStyle w:val="24"/>
        <w:ind w:firstLine="640" w:firstLineChars="200"/>
        <w:jc w:val="both"/>
        <w:rPr>
          <w:rFonts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物海道</w:t>
      </w:r>
      <w:r>
        <w:rPr>
          <w:rFonts w:ascii="仿宋_GB2312" w:hAnsi="仿宋_GB2312" w:eastAsia="仿宋_GB2312" w:cs="仿宋_GB2312"/>
          <w:color w:val="auto"/>
          <w:kern w:val="2"/>
          <w:sz w:val="32"/>
          <w:szCs w:val="32"/>
        </w:rPr>
        <w:t>位于</w:t>
      </w:r>
      <w:r>
        <w:rPr>
          <w:rFonts w:hint="eastAsia" w:ascii="仿宋_GB2312" w:hAnsi="仿宋_GB2312" w:eastAsia="仿宋_GB2312" w:cs="仿宋_GB2312"/>
          <w:color w:val="auto"/>
          <w:kern w:val="2"/>
          <w:sz w:val="32"/>
          <w:szCs w:val="32"/>
        </w:rPr>
        <w:t>子牙经济技术开发区</w:t>
      </w:r>
      <w:r>
        <w:rPr>
          <w:rFonts w:ascii="仿宋_GB2312" w:hAnsi="仿宋_GB2312" w:eastAsia="仿宋_GB2312" w:cs="仿宋_GB2312"/>
          <w:color w:val="auto"/>
          <w:kern w:val="2"/>
          <w:sz w:val="32"/>
          <w:szCs w:val="32"/>
        </w:rPr>
        <w:t>高新产业园中心区内，道路北至东方红路、南至韩进化工，全长</w:t>
      </w:r>
      <w:r>
        <w:rPr>
          <w:rFonts w:ascii="Times New Roman" w:hAnsi="Times New Roman" w:eastAsia="仿宋_GB2312" w:cs="Times New Roman"/>
          <w:color w:val="auto"/>
          <w:kern w:val="2"/>
          <w:sz w:val="32"/>
          <w:szCs w:val="32"/>
        </w:rPr>
        <w:t>1</w:t>
      </w:r>
      <w:r>
        <w:rPr>
          <w:rFonts w:ascii="仿宋_GB2312" w:hAnsi="仿宋_GB2312" w:eastAsia="仿宋_GB2312" w:cs="仿宋_GB2312"/>
          <w:color w:val="auto"/>
          <w:kern w:val="2"/>
          <w:sz w:val="32"/>
          <w:szCs w:val="32"/>
        </w:rPr>
        <w:t>.</w:t>
      </w:r>
      <w:r>
        <w:rPr>
          <w:rFonts w:ascii="Times New Roman" w:hAnsi="Times New Roman" w:eastAsia="仿宋_GB2312" w:cs="Times New Roman"/>
          <w:color w:val="auto"/>
          <w:kern w:val="2"/>
          <w:sz w:val="32"/>
          <w:szCs w:val="32"/>
        </w:rPr>
        <w:t>46</w:t>
      </w:r>
      <w:r>
        <w:rPr>
          <w:rFonts w:ascii="仿宋_GB2312" w:hAnsi="仿宋_GB2312" w:eastAsia="仿宋_GB2312" w:cs="仿宋_GB2312"/>
          <w:color w:val="auto"/>
          <w:kern w:val="2"/>
          <w:sz w:val="32"/>
          <w:szCs w:val="32"/>
        </w:rPr>
        <w:t>公里，主要建设内容包括铺设雨水管道、道路、人行道、智能交通及绿化。该工程于</w:t>
      </w:r>
      <w:r>
        <w:rPr>
          <w:rFonts w:ascii="Times New Roman" w:hAnsi="Times New Roman" w:eastAsia="仿宋_GB2312" w:cs="Times New Roman"/>
          <w:color w:val="auto"/>
          <w:kern w:val="2"/>
          <w:sz w:val="32"/>
          <w:szCs w:val="32"/>
        </w:rPr>
        <w:t>2022</w:t>
      </w:r>
      <w:r>
        <w:rPr>
          <w:rFonts w:ascii="仿宋_GB2312" w:hAnsi="仿宋_GB2312" w:eastAsia="仿宋_GB2312" w:cs="仿宋_GB2312"/>
          <w:color w:val="auto"/>
          <w:kern w:val="2"/>
          <w:sz w:val="32"/>
          <w:szCs w:val="32"/>
        </w:rPr>
        <w:t>年</w:t>
      </w:r>
      <w:r>
        <w:rPr>
          <w:rFonts w:ascii="Times New Roman" w:hAnsi="Times New Roman" w:eastAsia="仿宋_GB2312" w:cs="Times New Roman"/>
          <w:color w:val="auto"/>
          <w:kern w:val="2"/>
          <w:sz w:val="32"/>
          <w:szCs w:val="32"/>
        </w:rPr>
        <w:t>12</w:t>
      </w:r>
      <w:r>
        <w:rPr>
          <w:rFonts w:ascii="仿宋_GB2312" w:hAnsi="仿宋_GB2312" w:eastAsia="仿宋_GB2312" w:cs="仿宋_GB2312"/>
          <w:color w:val="auto"/>
          <w:kern w:val="2"/>
          <w:sz w:val="32"/>
          <w:szCs w:val="32"/>
        </w:rPr>
        <w:t>月完成招标，</w:t>
      </w:r>
      <w:r>
        <w:rPr>
          <w:rFonts w:ascii="Times New Roman" w:hAnsi="Times New Roman" w:eastAsia="仿宋_GB2312" w:cs="Times New Roman"/>
          <w:color w:val="auto"/>
          <w:kern w:val="2"/>
          <w:sz w:val="32"/>
          <w:szCs w:val="32"/>
        </w:rPr>
        <w:t>2023</w:t>
      </w:r>
      <w:r>
        <w:rPr>
          <w:rFonts w:ascii="仿宋_GB2312" w:hAnsi="仿宋_GB2312" w:eastAsia="仿宋_GB2312" w:cs="仿宋_GB2312"/>
          <w:color w:val="auto"/>
          <w:kern w:val="2"/>
          <w:sz w:val="32"/>
          <w:szCs w:val="32"/>
        </w:rPr>
        <w:t>年</w:t>
      </w:r>
      <w:r>
        <w:rPr>
          <w:rFonts w:ascii="Times New Roman" w:hAnsi="Times New Roman" w:eastAsia="仿宋_GB2312" w:cs="Times New Roman"/>
          <w:color w:val="auto"/>
          <w:kern w:val="2"/>
          <w:sz w:val="32"/>
          <w:szCs w:val="32"/>
        </w:rPr>
        <w:t>6</w:t>
      </w:r>
      <w:r>
        <w:rPr>
          <w:rFonts w:ascii="仿宋_GB2312" w:hAnsi="仿宋_GB2312" w:eastAsia="仿宋_GB2312" w:cs="仿宋_GB2312"/>
          <w:color w:val="auto"/>
          <w:kern w:val="2"/>
          <w:sz w:val="32"/>
          <w:szCs w:val="32"/>
        </w:rPr>
        <w:t>月开工建设，</w:t>
      </w:r>
      <w:r>
        <w:rPr>
          <w:rFonts w:hint="eastAsia" w:ascii="仿宋_GB2312" w:hAnsi="仿宋_GB2312" w:eastAsia="仿宋_GB2312" w:cs="仿宋_GB2312"/>
          <w:color w:val="auto"/>
          <w:kern w:val="2"/>
          <w:sz w:val="32"/>
          <w:szCs w:val="32"/>
        </w:rPr>
        <w:t>道路于</w:t>
      </w:r>
      <w:r>
        <w:rPr>
          <w:rFonts w:ascii="Times New Roman" w:hAnsi="Times New Roman" w:eastAsia="仿宋_GB2312" w:cs="Times New Roman"/>
          <w:color w:val="auto"/>
          <w:kern w:val="2"/>
          <w:sz w:val="32"/>
          <w:szCs w:val="32"/>
        </w:rPr>
        <w:t>2024</w:t>
      </w:r>
      <w:r>
        <w:rPr>
          <w:rFonts w:ascii="仿宋_GB2312" w:hAnsi="仿宋_GB2312" w:eastAsia="仿宋_GB2312" w:cs="仿宋_GB2312"/>
          <w:color w:val="auto"/>
          <w:kern w:val="2"/>
          <w:sz w:val="32"/>
          <w:szCs w:val="32"/>
        </w:rPr>
        <w:t>年</w:t>
      </w:r>
      <w:r>
        <w:rPr>
          <w:rFonts w:ascii="Times New Roman" w:hAnsi="Times New Roman" w:eastAsia="仿宋_GB2312" w:cs="Times New Roman"/>
          <w:color w:val="auto"/>
          <w:kern w:val="2"/>
          <w:sz w:val="32"/>
          <w:szCs w:val="32"/>
        </w:rPr>
        <w:t>5</w:t>
      </w:r>
      <w:r>
        <w:rPr>
          <w:rFonts w:ascii="仿宋_GB2312" w:hAnsi="仿宋_GB2312" w:eastAsia="仿宋_GB2312" w:cs="仿宋_GB2312"/>
          <w:color w:val="auto"/>
          <w:kern w:val="2"/>
          <w:sz w:val="32"/>
          <w:szCs w:val="32"/>
        </w:rPr>
        <w:t>月</w:t>
      </w:r>
      <w:r>
        <w:rPr>
          <w:rFonts w:hint="eastAsia" w:ascii="仿宋_GB2312" w:hAnsi="仿宋_GB2312" w:eastAsia="仿宋_GB2312" w:cs="仿宋_GB2312"/>
          <w:color w:val="auto"/>
          <w:kern w:val="2"/>
          <w:sz w:val="32"/>
          <w:szCs w:val="32"/>
        </w:rPr>
        <w:t>上旬通车</w:t>
      </w:r>
      <w:r>
        <w:rPr>
          <w:rFonts w:ascii="仿宋_GB2312" w:hAnsi="仿宋_GB2312" w:eastAsia="仿宋_GB2312" w:cs="仿宋_GB2312"/>
          <w:color w:val="auto"/>
          <w:kern w:val="2"/>
          <w:sz w:val="32"/>
          <w:szCs w:val="32"/>
        </w:rPr>
        <w:t>投入使用。</w:t>
      </w:r>
    </w:p>
    <w:p w14:paraId="23823488">
      <w:pPr>
        <w:pStyle w:val="24"/>
        <w:ind w:firstLine="1440" w:firstLineChars="600"/>
        <w:jc w:val="left"/>
        <w:rPr>
          <w:rFonts w:hint="eastAsia" w:ascii="Times New Roman" w:hAnsi="Times New Roman" w:cs="Times New Roman"/>
          <w:color w:val="000000"/>
          <w:sz w:val="24"/>
          <w:szCs w:val="24"/>
          <w:lang w:val="en-US" w:eastAsia="zh-CN" w:bidi="zh-TW"/>
        </w:rPr>
      </w:pPr>
      <w:r>
        <w:rPr>
          <w:rFonts w:hint="eastAsia" w:ascii="Times New Roman" w:hAnsi="Times New Roman" w:cs="Times New Roman"/>
          <w:b w:val="0"/>
          <w:color w:val="000000" w:themeColor="text1"/>
          <w:kern w:val="2"/>
          <w:sz w:val="24"/>
          <w:szCs w:val="24"/>
          <w:lang w:val="en-US" w:eastAsia="zh-CN" w:bidi="zh-TW"/>
        </w:rPr>
        <w:drawing>
          <wp:anchor distT="0" distB="0" distL="114300" distR="114300" simplePos="0" relativeHeight="251659264" behindDoc="0" locked="0" layoutInCell="1" allowOverlap="1">
            <wp:simplePos x="0" y="0"/>
            <wp:positionH relativeFrom="column">
              <wp:posOffset>36195</wp:posOffset>
            </wp:positionH>
            <wp:positionV relativeFrom="paragraph">
              <wp:posOffset>143510</wp:posOffset>
            </wp:positionV>
            <wp:extent cx="2763520" cy="3333750"/>
            <wp:effectExtent l="0" t="0" r="17780" b="0"/>
            <wp:wrapSquare wrapText="bothSides"/>
            <wp:docPr id="35" name="图片 35" descr="98807d8a8aaf58a309e7971041586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98807d8a8aaf58a309e79710415866d"/>
                    <pic:cNvPicPr>
                      <a:picLocks noChangeAspect="1"/>
                    </pic:cNvPicPr>
                  </pic:nvPicPr>
                  <pic:blipFill>
                    <a:blip r:embed="rId9"/>
                    <a:stretch>
                      <a:fillRect/>
                    </a:stretch>
                  </pic:blipFill>
                  <pic:spPr>
                    <a:xfrm>
                      <a:off x="0" y="0"/>
                      <a:ext cx="2763520" cy="3333750"/>
                    </a:xfrm>
                    <a:prstGeom prst="rect">
                      <a:avLst/>
                    </a:prstGeom>
                  </pic:spPr>
                </pic:pic>
              </a:graphicData>
            </a:graphic>
          </wp:anchor>
        </w:drawing>
      </w:r>
      <w:r>
        <w:rPr>
          <w:rFonts w:hint="eastAsia" w:ascii="Times New Roman" w:hAnsi="Times New Roman" w:cs="Times New Roman"/>
          <w:color w:val="000000"/>
          <w:sz w:val="24"/>
          <w:szCs w:val="24"/>
          <w:lang w:val="en-US" w:eastAsia="zh-CN" w:bidi="zh-TW"/>
        </w:rPr>
        <w:drawing>
          <wp:anchor distT="0" distB="0" distL="114300" distR="114300" simplePos="0" relativeHeight="251660288" behindDoc="0" locked="0" layoutInCell="1" allowOverlap="1">
            <wp:simplePos x="0" y="0"/>
            <wp:positionH relativeFrom="column">
              <wp:posOffset>3061970</wp:posOffset>
            </wp:positionH>
            <wp:positionV relativeFrom="paragraph">
              <wp:posOffset>141605</wp:posOffset>
            </wp:positionV>
            <wp:extent cx="2686685" cy="3340735"/>
            <wp:effectExtent l="0" t="0" r="18415" b="12065"/>
            <wp:wrapSquare wrapText="bothSides"/>
            <wp:docPr id="2" name="图片 2" descr="046784de726a91463ce99ccb4b91b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46784de726a91463ce99ccb4b91baf"/>
                    <pic:cNvPicPr>
                      <a:picLocks noChangeAspect="1"/>
                    </pic:cNvPicPr>
                  </pic:nvPicPr>
                  <pic:blipFill>
                    <a:blip r:embed="rId10"/>
                    <a:srcRect t="3490" r="1661" b="42114"/>
                    <a:stretch>
                      <a:fillRect/>
                    </a:stretch>
                  </pic:blipFill>
                  <pic:spPr>
                    <a:xfrm>
                      <a:off x="0" y="0"/>
                      <a:ext cx="2686685" cy="3340735"/>
                    </a:xfrm>
                    <a:prstGeom prst="rect">
                      <a:avLst/>
                    </a:prstGeom>
                  </pic:spPr>
                </pic:pic>
              </a:graphicData>
            </a:graphic>
          </wp:anchor>
        </w:drawing>
      </w:r>
    </w:p>
    <w:p w14:paraId="1678188A">
      <w:pPr>
        <w:pStyle w:val="24"/>
        <w:ind w:firstLine="1440" w:firstLineChars="600"/>
        <w:jc w:val="left"/>
        <w:rPr>
          <w:rFonts w:hint="default" w:ascii="Times New Roman" w:hAnsi="Times New Roman" w:eastAsia="仿宋_GB2312" w:cs="Times New Roman"/>
          <w:color w:val="auto"/>
          <w:kern w:val="2"/>
          <w:sz w:val="32"/>
          <w:szCs w:val="32"/>
          <w:lang w:val="en-US"/>
        </w:rPr>
      </w:pPr>
      <w:r>
        <w:rPr>
          <w:rFonts w:hint="eastAsia" w:ascii="Times New Roman" w:hAnsi="Times New Roman" w:cs="Times New Roman"/>
          <w:color w:val="000000"/>
          <w:sz w:val="24"/>
          <w:szCs w:val="24"/>
          <w:lang w:val="en-US" w:eastAsia="zh-CN" w:bidi="zh-TW"/>
        </w:rPr>
        <w:t>图1 物海道地图                       图2 管道平面布置图</w:t>
      </w:r>
    </w:p>
    <w:p w14:paraId="11B04792">
      <w:pPr>
        <w:pStyle w:val="24"/>
        <w:ind w:firstLine="640" w:firstLineChars="200"/>
        <w:jc w:val="both"/>
        <w:rPr>
          <w:rFonts w:ascii="仿宋_GB2312" w:hAnsi="仿宋_GB2312" w:eastAsia="仿宋_GB2312" w:cs="仿宋_GB2312"/>
          <w:color w:val="auto"/>
          <w:kern w:val="2"/>
          <w:sz w:val="32"/>
          <w:szCs w:val="32"/>
        </w:rPr>
      </w:pPr>
      <w:r>
        <w:rPr>
          <w:rFonts w:ascii="Times New Roman" w:hAnsi="Times New Roman" w:eastAsia="仿宋_GB2312" w:cs="Times New Roman"/>
          <w:color w:val="auto"/>
          <w:kern w:val="2"/>
          <w:sz w:val="32"/>
          <w:szCs w:val="32"/>
        </w:rPr>
        <w:t>2</w:t>
      </w:r>
      <w:r>
        <w:rPr>
          <w:rFonts w:hint="eastAsia" w:ascii="仿宋_GB2312" w:hAnsi="仿宋_GB2312" w:eastAsia="仿宋_GB2312" w:cs="仿宋_GB2312"/>
          <w:color w:val="auto"/>
          <w:kern w:val="2"/>
          <w:sz w:val="32"/>
          <w:szCs w:val="32"/>
        </w:rPr>
        <w:t>.新建雨水管道情况</w:t>
      </w:r>
    </w:p>
    <w:p w14:paraId="6A0BE525">
      <w:pPr>
        <w:pStyle w:val="24"/>
        <w:ind w:firstLine="640" w:firstLineChars="200"/>
        <w:jc w:val="both"/>
        <w:rPr>
          <w:rFonts w:ascii="仿宋_GB2312" w:hAnsi="仿宋_GB2312" w:eastAsia="仿宋_GB2312" w:cs="仿宋_GB2312"/>
          <w:color w:val="auto"/>
          <w:kern w:val="2"/>
          <w:sz w:val="32"/>
          <w:szCs w:val="32"/>
        </w:rPr>
      </w:pPr>
      <w:r>
        <w:rPr>
          <w:rFonts w:ascii="仿宋_GB2312" w:hAnsi="仿宋_GB2312" w:eastAsia="仿宋_GB2312" w:cs="仿宋_GB2312"/>
          <w:color w:val="auto"/>
          <w:kern w:val="2"/>
          <w:sz w:val="32"/>
          <w:szCs w:val="32"/>
        </w:rPr>
        <w:t>新建雨水管道位于</w:t>
      </w:r>
      <w:r>
        <w:rPr>
          <w:rFonts w:hint="eastAsia" w:ascii="仿宋_GB2312" w:hAnsi="仿宋_GB2312" w:eastAsia="仿宋_GB2312" w:cs="仿宋_GB2312"/>
          <w:color w:val="auto"/>
          <w:kern w:val="2"/>
          <w:sz w:val="32"/>
          <w:szCs w:val="32"/>
        </w:rPr>
        <w:t>物海道</w:t>
      </w:r>
      <w:r>
        <w:rPr>
          <w:rFonts w:ascii="仿宋_GB2312" w:hAnsi="仿宋_GB2312" w:eastAsia="仿宋_GB2312" w:cs="仿宋_GB2312"/>
          <w:color w:val="auto"/>
          <w:kern w:val="2"/>
          <w:sz w:val="32"/>
          <w:szCs w:val="32"/>
        </w:rPr>
        <w:t>中线，于</w:t>
      </w:r>
      <w:r>
        <w:rPr>
          <w:rFonts w:ascii="Times New Roman" w:hAnsi="Times New Roman" w:eastAsia="仿宋_GB2312" w:cs="Times New Roman"/>
          <w:color w:val="auto"/>
          <w:kern w:val="2"/>
          <w:sz w:val="32"/>
          <w:szCs w:val="32"/>
        </w:rPr>
        <w:t>2023</w:t>
      </w:r>
      <w:r>
        <w:rPr>
          <w:rFonts w:ascii="仿宋_GB2312" w:hAnsi="仿宋_GB2312" w:eastAsia="仿宋_GB2312" w:cs="仿宋_GB2312"/>
          <w:color w:val="auto"/>
          <w:kern w:val="2"/>
          <w:sz w:val="32"/>
          <w:szCs w:val="32"/>
        </w:rPr>
        <w:t>年</w:t>
      </w:r>
      <w:r>
        <w:rPr>
          <w:rFonts w:ascii="Times New Roman" w:hAnsi="Times New Roman" w:eastAsia="仿宋_GB2312" w:cs="Times New Roman"/>
          <w:color w:val="auto"/>
          <w:kern w:val="2"/>
          <w:sz w:val="32"/>
          <w:szCs w:val="32"/>
        </w:rPr>
        <w:t>10</w:t>
      </w:r>
      <w:r>
        <w:rPr>
          <w:rFonts w:ascii="仿宋_GB2312" w:hAnsi="仿宋_GB2312" w:eastAsia="仿宋_GB2312" w:cs="仿宋_GB2312"/>
          <w:color w:val="auto"/>
          <w:kern w:val="2"/>
          <w:sz w:val="32"/>
          <w:szCs w:val="32"/>
        </w:rPr>
        <w:t>月</w:t>
      </w:r>
      <w:r>
        <w:rPr>
          <w:rFonts w:hint="eastAsia" w:ascii="仿宋_GB2312" w:hAnsi="仿宋_GB2312" w:eastAsia="仿宋_GB2312" w:cs="仿宋_GB2312"/>
          <w:color w:val="auto"/>
          <w:kern w:val="2"/>
          <w:sz w:val="32"/>
          <w:szCs w:val="32"/>
        </w:rPr>
        <w:t>铺设完成并</w:t>
      </w:r>
      <w:r>
        <w:rPr>
          <w:rFonts w:ascii="仿宋_GB2312" w:hAnsi="仿宋_GB2312" w:eastAsia="仿宋_GB2312" w:cs="仿宋_GB2312"/>
          <w:color w:val="auto"/>
          <w:kern w:val="2"/>
          <w:sz w:val="32"/>
          <w:szCs w:val="32"/>
        </w:rPr>
        <w:t>与现状雨水管道</w:t>
      </w:r>
      <w:r>
        <w:rPr>
          <w:rFonts w:hint="eastAsia" w:ascii="仿宋_GB2312" w:hAnsi="仿宋_GB2312" w:eastAsia="仿宋_GB2312" w:cs="仿宋_GB2312"/>
          <w:color w:val="auto"/>
          <w:kern w:val="2"/>
          <w:sz w:val="32"/>
          <w:szCs w:val="32"/>
          <w:lang w:eastAsia="zh-CN"/>
        </w:rPr>
        <w:t>连</w:t>
      </w:r>
      <w:r>
        <w:rPr>
          <w:rFonts w:ascii="仿宋_GB2312" w:hAnsi="仿宋_GB2312" w:eastAsia="仿宋_GB2312" w:cs="仿宋_GB2312"/>
          <w:color w:val="auto"/>
          <w:kern w:val="2"/>
          <w:sz w:val="32"/>
          <w:szCs w:val="32"/>
        </w:rPr>
        <w:t>通</w:t>
      </w:r>
      <w:r>
        <w:rPr>
          <w:rFonts w:hint="eastAsia" w:ascii="仿宋_GB2312" w:hAnsi="仿宋_GB2312" w:eastAsia="仿宋_GB2312" w:cs="仿宋_GB2312"/>
          <w:color w:val="auto"/>
          <w:kern w:val="2"/>
          <w:sz w:val="32"/>
          <w:szCs w:val="32"/>
        </w:rPr>
        <w:t>投入使用，</w:t>
      </w:r>
      <w:r>
        <w:rPr>
          <w:rFonts w:ascii="仿宋_GB2312" w:hAnsi="仿宋_GB2312" w:eastAsia="仿宋_GB2312" w:cs="仿宋_GB2312"/>
          <w:color w:val="auto"/>
          <w:kern w:val="2"/>
          <w:sz w:val="32"/>
          <w:szCs w:val="32"/>
        </w:rPr>
        <w:t>管道管径</w:t>
      </w:r>
      <w:r>
        <w:rPr>
          <w:rFonts w:ascii="Times New Roman" w:hAnsi="Times New Roman" w:eastAsia="仿宋_GB2312" w:cs="Times New Roman"/>
          <w:color w:val="auto"/>
          <w:kern w:val="2"/>
          <w:sz w:val="32"/>
          <w:szCs w:val="32"/>
        </w:rPr>
        <w:t>1</w:t>
      </w:r>
      <w:r>
        <w:rPr>
          <w:rFonts w:ascii="仿宋_GB2312" w:hAnsi="仿宋_GB2312" w:eastAsia="仿宋_GB2312" w:cs="仿宋_GB2312"/>
          <w:color w:val="auto"/>
          <w:kern w:val="2"/>
          <w:sz w:val="32"/>
          <w:szCs w:val="32"/>
        </w:rPr>
        <w:t>米至</w:t>
      </w:r>
      <w:r>
        <w:rPr>
          <w:rFonts w:ascii="Times New Roman" w:hAnsi="Times New Roman" w:eastAsia="仿宋_GB2312" w:cs="Times New Roman"/>
          <w:color w:val="auto"/>
          <w:kern w:val="2"/>
          <w:sz w:val="32"/>
          <w:szCs w:val="32"/>
        </w:rPr>
        <w:t>1</w:t>
      </w:r>
      <w:r>
        <w:rPr>
          <w:rFonts w:ascii="仿宋_GB2312" w:hAnsi="仿宋_GB2312" w:eastAsia="仿宋_GB2312" w:cs="仿宋_GB2312"/>
          <w:color w:val="auto"/>
          <w:kern w:val="2"/>
          <w:sz w:val="32"/>
          <w:szCs w:val="32"/>
        </w:rPr>
        <w:t>.</w:t>
      </w:r>
      <w:r>
        <w:rPr>
          <w:rFonts w:ascii="Times New Roman" w:hAnsi="Times New Roman" w:eastAsia="仿宋_GB2312" w:cs="Times New Roman"/>
          <w:color w:val="auto"/>
          <w:kern w:val="2"/>
          <w:sz w:val="32"/>
          <w:szCs w:val="32"/>
        </w:rPr>
        <w:t>5</w:t>
      </w:r>
      <w:r>
        <w:rPr>
          <w:rFonts w:ascii="仿宋_GB2312" w:hAnsi="仿宋_GB2312" w:eastAsia="仿宋_GB2312" w:cs="仿宋_GB2312"/>
          <w:color w:val="auto"/>
          <w:kern w:val="2"/>
          <w:sz w:val="32"/>
          <w:szCs w:val="32"/>
        </w:rPr>
        <w:t>米，</w:t>
      </w:r>
      <w:r>
        <w:rPr>
          <w:rFonts w:hint="eastAsia" w:ascii="仿宋_GB2312" w:hAnsi="仿宋_GB2312" w:eastAsia="仿宋_GB2312" w:cs="仿宋_GB2312"/>
          <w:color w:val="auto"/>
          <w:kern w:val="2"/>
          <w:sz w:val="32"/>
          <w:szCs w:val="32"/>
        </w:rPr>
        <w:t>通过雨水管井内的支管</w:t>
      </w:r>
      <w:r>
        <w:rPr>
          <w:rFonts w:ascii="仿宋_GB2312" w:hAnsi="仿宋_GB2312" w:eastAsia="仿宋_GB2312" w:cs="仿宋_GB2312"/>
          <w:color w:val="auto"/>
          <w:kern w:val="2"/>
          <w:sz w:val="32"/>
          <w:szCs w:val="32"/>
        </w:rPr>
        <w:t>与物海道西侧现状雨水管道</w:t>
      </w:r>
      <w:r>
        <w:rPr>
          <w:rFonts w:hint="eastAsia" w:ascii="仿宋_GB2312" w:hAnsi="仿宋_GB2312" w:eastAsia="仿宋_GB2312" w:cs="仿宋_GB2312"/>
          <w:color w:val="auto"/>
          <w:kern w:val="2"/>
          <w:sz w:val="32"/>
          <w:szCs w:val="32"/>
          <w:lang w:eastAsia="zh-CN"/>
        </w:rPr>
        <w:t>连</w:t>
      </w:r>
      <w:r>
        <w:rPr>
          <w:rFonts w:ascii="仿宋_GB2312" w:hAnsi="仿宋_GB2312" w:eastAsia="仿宋_GB2312" w:cs="仿宋_GB2312"/>
          <w:color w:val="auto"/>
          <w:kern w:val="2"/>
          <w:sz w:val="32"/>
          <w:szCs w:val="32"/>
        </w:rPr>
        <w:t>通。管道坡向：以顺帆路为界，</w:t>
      </w:r>
      <w:r>
        <w:rPr>
          <w:rFonts w:hint="eastAsia" w:ascii="仿宋_GB2312" w:hAnsi="仿宋_GB2312" w:eastAsia="仿宋_GB2312" w:cs="仿宋_GB2312"/>
          <w:color w:val="auto"/>
          <w:kern w:val="2"/>
          <w:sz w:val="32"/>
          <w:szCs w:val="32"/>
        </w:rPr>
        <w:t>呈南北走向，</w:t>
      </w:r>
      <w:r>
        <w:rPr>
          <w:rFonts w:ascii="仿宋_GB2312" w:hAnsi="仿宋_GB2312" w:eastAsia="仿宋_GB2312" w:cs="仿宋_GB2312"/>
          <w:color w:val="auto"/>
          <w:kern w:val="2"/>
          <w:sz w:val="32"/>
          <w:szCs w:val="32"/>
        </w:rPr>
        <w:t>北侧分别接入东方红路和顺帆路规划雨水系统（未接通），南侧分别接入顺帆路及现状水体（未接通）</w:t>
      </w:r>
      <w:r>
        <w:rPr>
          <w:rFonts w:hint="eastAsia" w:ascii="仿宋_GB2312" w:hAnsi="仿宋_GB2312" w:eastAsia="仿宋_GB2312" w:cs="仿宋_GB2312"/>
          <w:color w:val="auto"/>
          <w:kern w:val="2"/>
          <w:sz w:val="32"/>
          <w:szCs w:val="32"/>
        </w:rPr>
        <w:t>。</w:t>
      </w:r>
    </w:p>
    <w:p w14:paraId="49149023">
      <w:pPr>
        <w:pStyle w:val="5"/>
        <w:spacing w:line="560" w:lineRule="exact"/>
        <w:ind w:firstLine="640"/>
        <w:rPr>
          <w:rFonts w:ascii="仿宋_GB2312" w:eastAsia="仿宋_GB2312"/>
          <w:sz w:val="32"/>
          <w:szCs w:val="32"/>
        </w:rPr>
      </w:pPr>
      <w:r>
        <w:rPr>
          <w:rFonts w:ascii="Times New Roman" w:hAnsi="Times New Roman" w:eastAsia="仿宋_GB2312"/>
          <w:sz w:val="32"/>
          <w:szCs w:val="32"/>
        </w:rPr>
        <w:t>3</w:t>
      </w:r>
      <w:r>
        <w:rPr>
          <w:rFonts w:hint="eastAsia" w:ascii="仿宋_GB2312" w:eastAsia="仿宋_GB2312"/>
          <w:sz w:val="32"/>
          <w:szCs w:val="32"/>
        </w:rPr>
        <w:t>.现状雨水管道情况</w:t>
      </w:r>
    </w:p>
    <w:p w14:paraId="131E0F63">
      <w:pPr>
        <w:pStyle w:val="5"/>
        <w:spacing w:line="550" w:lineRule="exact"/>
        <w:ind w:firstLine="640"/>
        <w:rPr>
          <w:rFonts w:ascii="仿宋_GB2312" w:eastAsia="仿宋_GB2312"/>
          <w:sz w:val="32"/>
          <w:szCs w:val="32"/>
        </w:rPr>
      </w:pPr>
      <w:r>
        <w:rPr>
          <w:rFonts w:hint="eastAsia" w:ascii="仿宋_GB2312" w:eastAsia="仿宋_GB2312"/>
          <w:sz w:val="32"/>
          <w:szCs w:val="32"/>
        </w:rPr>
        <w:t>现状雨水管道位于物海道西侧，</w:t>
      </w:r>
      <w:r>
        <w:rPr>
          <w:rFonts w:ascii="Times New Roman" w:hAnsi="Times New Roman" w:eastAsia="仿宋_GB2312"/>
          <w:sz w:val="32"/>
          <w:szCs w:val="32"/>
        </w:rPr>
        <w:t>2003</w:t>
      </w:r>
      <w:r>
        <w:rPr>
          <w:rFonts w:hint="eastAsia" w:ascii="仿宋_GB2312" w:eastAsia="仿宋_GB2312"/>
          <w:sz w:val="32"/>
          <w:szCs w:val="32"/>
        </w:rPr>
        <w:t>年</w:t>
      </w:r>
      <w:r>
        <w:rPr>
          <w:rFonts w:ascii="Times New Roman" w:hAnsi="Times New Roman" w:eastAsia="仿宋_GB2312"/>
          <w:sz w:val="32"/>
          <w:szCs w:val="32"/>
        </w:rPr>
        <w:t>5</w:t>
      </w:r>
      <w:r>
        <w:rPr>
          <w:rFonts w:hint="eastAsia" w:ascii="仿宋_GB2312" w:eastAsia="仿宋_GB2312"/>
          <w:sz w:val="32"/>
          <w:szCs w:val="32"/>
        </w:rPr>
        <w:t>月建成，投入使用至今，全长约</w:t>
      </w:r>
      <w:r>
        <w:rPr>
          <w:rFonts w:ascii="Times New Roman" w:hAnsi="Times New Roman" w:eastAsia="仿宋_GB2312"/>
          <w:sz w:val="32"/>
          <w:szCs w:val="32"/>
        </w:rPr>
        <w:t>1</w:t>
      </w:r>
      <w:r>
        <w:rPr>
          <w:rFonts w:hint="eastAsia" w:ascii="仿宋_GB2312" w:eastAsia="仿宋_GB2312"/>
          <w:sz w:val="32"/>
          <w:szCs w:val="32"/>
        </w:rPr>
        <w:t>.</w:t>
      </w:r>
      <w:r>
        <w:rPr>
          <w:rFonts w:ascii="Times New Roman" w:hAnsi="Times New Roman" w:eastAsia="仿宋_GB2312"/>
          <w:sz w:val="32"/>
          <w:szCs w:val="32"/>
        </w:rPr>
        <w:t>9</w:t>
      </w:r>
      <w:r>
        <w:rPr>
          <w:rFonts w:hint="eastAsia" w:ascii="仿宋_GB2312" w:eastAsia="仿宋_GB2312"/>
          <w:sz w:val="32"/>
          <w:szCs w:val="32"/>
        </w:rPr>
        <w:t>千米。该管道有两个排水方向：一是顺帆路以北至东方红路段，排水为自北向南流入顺帆路雨水主干管，管径自东方红路向南至顺帆路,管径由</w:t>
      </w:r>
      <w:r>
        <w:rPr>
          <w:rFonts w:ascii="Times New Roman" w:hAnsi="Times New Roman" w:eastAsia="仿宋_GB2312"/>
          <w:sz w:val="32"/>
          <w:szCs w:val="32"/>
        </w:rPr>
        <w:t>0</w:t>
      </w:r>
      <w:r>
        <w:rPr>
          <w:rFonts w:hint="eastAsia" w:ascii="仿宋_GB2312" w:eastAsia="仿宋_GB2312"/>
          <w:sz w:val="32"/>
          <w:szCs w:val="32"/>
        </w:rPr>
        <w:t>.</w:t>
      </w:r>
      <w:r>
        <w:rPr>
          <w:rFonts w:ascii="Times New Roman" w:hAnsi="Times New Roman" w:eastAsia="仿宋_GB2312"/>
          <w:sz w:val="32"/>
          <w:szCs w:val="32"/>
        </w:rPr>
        <w:t>6</w:t>
      </w:r>
      <w:r>
        <w:rPr>
          <w:rFonts w:hint="eastAsia" w:ascii="仿宋_GB2312" w:eastAsia="仿宋_GB2312"/>
          <w:sz w:val="32"/>
          <w:szCs w:val="32"/>
        </w:rPr>
        <w:t>米逐渐增至</w:t>
      </w:r>
      <w:r>
        <w:rPr>
          <w:rFonts w:ascii="Times New Roman" w:hAnsi="Times New Roman" w:eastAsia="仿宋_GB2312"/>
          <w:sz w:val="32"/>
          <w:szCs w:val="32"/>
        </w:rPr>
        <w:t>1</w:t>
      </w:r>
      <w:r>
        <w:rPr>
          <w:rFonts w:hint="eastAsia" w:ascii="仿宋_GB2312" w:eastAsia="仿宋_GB2312"/>
          <w:sz w:val="32"/>
          <w:szCs w:val="32"/>
        </w:rPr>
        <w:t>米。二是顺帆路以南至物海道南头，由南向北排入顺帆路，管径为</w:t>
      </w:r>
      <w:r>
        <w:rPr>
          <w:rFonts w:ascii="Times New Roman" w:hAnsi="Times New Roman" w:eastAsia="仿宋_GB2312"/>
          <w:sz w:val="32"/>
          <w:szCs w:val="32"/>
        </w:rPr>
        <w:t>0</w:t>
      </w:r>
      <w:r>
        <w:rPr>
          <w:rFonts w:hint="eastAsia" w:ascii="仿宋_GB2312" w:eastAsia="仿宋_GB2312"/>
          <w:sz w:val="32"/>
          <w:szCs w:val="32"/>
        </w:rPr>
        <w:t>.</w:t>
      </w:r>
      <w:r>
        <w:rPr>
          <w:rFonts w:ascii="Times New Roman" w:hAnsi="Times New Roman" w:eastAsia="仿宋_GB2312"/>
          <w:sz w:val="32"/>
          <w:szCs w:val="32"/>
        </w:rPr>
        <w:t>8</w:t>
      </w:r>
      <w:r>
        <w:rPr>
          <w:rFonts w:hint="eastAsia" w:ascii="仿宋_GB2312" w:eastAsia="仿宋_GB2312"/>
          <w:sz w:val="32"/>
          <w:szCs w:val="32"/>
        </w:rPr>
        <w:t>米</w:t>
      </w:r>
      <w:r>
        <w:rPr>
          <w:rFonts w:ascii="仿宋_GB2312" w:eastAsia="仿宋_GB2312"/>
          <w:sz w:val="32"/>
          <w:szCs w:val="32"/>
        </w:rPr>
        <w:t>。</w:t>
      </w:r>
    </w:p>
    <w:p w14:paraId="3932BE0A">
      <w:pPr>
        <w:pStyle w:val="5"/>
        <w:spacing w:line="550" w:lineRule="exact"/>
        <w:ind w:firstLine="640"/>
        <w:rPr>
          <w:rFonts w:ascii="仿宋_GB2312" w:eastAsia="仿宋_GB2312"/>
          <w:sz w:val="32"/>
          <w:szCs w:val="32"/>
        </w:rPr>
      </w:pPr>
      <w:r>
        <w:rPr>
          <w:rFonts w:ascii="Times New Roman" w:hAnsi="Times New Roman" w:eastAsia="仿宋_GB2312"/>
          <w:sz w:val="32"/>
          <w:szCs w:val="32"/>
        </w:rPr>
        <w:t>4</w:t>
      </w:r>
      <w:r>
        <w:rPr>
          <w:rFonts w:hint="eastAsia" w:ascii="仿宋_GB2312" w:eastAsia="仿宋_GB2312"/>
          <w:sz w:val="32"/>
          <w:szCs w:val="32"/>
        </w:rPr>
        <w:t>.污水管道情况</w:t>
      </w:r>
    </w:p>
    <w:p w14:paraId="61657C6E">
      <w:pPr>
        <w:pStyle w:val="5"/>
        <w:spacing w:line="550" w:lineRule="exact"/>
        <w:ind w:firstLine="640"/>
        <w:rPr>
          <w:rFonts w:ascii="仿宋_GB2312" w:eastAsia="仿宋_GB2312"/>
          <w:sz w:val="32"/>
          <w:szCs w:val="32"/>
        </w:rPr>
      </w:pPr>
      <w:r>
        <w:rPr>
          <w:rFonts w:hint="eastAsia" w:ascii="仿宋_GB2312" w:eastAsia="仿宋_GB2312"/>
          <w:sz w:val="32"/>
          <w:szCs w:val="32"/>
        </w:rPr>
        <w:t>物海道污水管道位于物海道东侧，北至东方红路，南至十五号路，</w:t>
      </w:r>
      <w:r>
        <w:rPr>
          <w:rFonts w:ascii="Times New Roman" w:hAnsi="Times New Roman" w:eastAsia="仿宋_GB2312"/>
          <w:sz w:val="32"/>
          <w:szCs w:val="32"/>
        </w:rPr>
        <w:t>2003</w:t>
      </w:r>
      <w:r>
        <w:rPr>
          <w:rFonts w:hint="eastAsia" w:ascii="仿宋_GB2312" w:eastAsia="仿宋_GB2312"/>
          <w:sz w:val="32"/>
          <w:szCs w:val="32"/>
        </w:rPr>
        <w:t>年投入使用。管径大部分为</w:t>
      </w:r>
      <w:r>
        <w:rPr>
          <w:rFonts w:ascii="Times New Roman" w:hAnsi="Times New Roman" w:eastAsia="仿宋_GB2312"/>
          <w:sz w:val="32"/>
          <w:szCs w:val="32"/>
        </w:rPr>
        <w:t>0</w:t>
      </w:r>
      <w:r>
        <w:rPr>
          <w:rFonts w:hint="eastAsia" w:ascii="仿宋_GB2312" w:eastAsia="仿宋_GB2312"/>
          <w:sz w:val="32"/>
          <w:szCs w:val="32"/>
        </w:rPr>
        <w:t>.</w:t>
      </w:r>
      <w:r>
        <w:rPr>
          <w:rFonts w:ascii="Times New Roman" w:hAnsi="Times New Roman" w:eastAsia="仿宋_GB2312"/>
          <w:sz w:val="32"/>
          <w:szCs w:val="32"/>
        </w:rPr>
        <w:t>5</w:t>
      </w:r>
      <w:r>
        <w:rPr>
          <w:rFonts w:hint="eastAsia" w:ascii="仿宋_GB2312" w:eastAsia="仿宋_GB2312"/>
          <w:sz w:val="32"/>
          <w:szCs w:val="32"/>
        </w:rPr>
        <w:t>米,水流方向自南北两个始端向中间流入顺帆路北侧污水主干管后汇入污水处理厂处理，物海道雨水管道（包含新建和现状）和污水管道为分流形式，互不相通。</w:t>
      </w:r>
    </w:p>
    <w:p w14:paraId="5273612A">
      <w:pPr>
        <w:pStyle w:val="5"/>
        <w:spacing w:line="550" w:lineRule="exact"/>
        <w:ind w:firstLine="640"/>
        <w:rPr>
          <w:rFonts w:ascii="仿宋_GB2312" w:eastAsia="仿宋_GB2312"/>
          <w:sz w:val="32"/>
          <w:szCs w:val="32"/>
        </w:rPr>
      </w:pPr>
      <w:r>
        <w:rPr>
          <w:rFonts w:ascii="Times New Roman" w:hAnsi="Times New Roman" w:eastAsia="仿宋_GB2312"/>
          <w:sz w:val="32"/>
          <w:szCs w:val="32"/>
        </w:rPr>
        <w:t>5</w:t>
      </w:r>
      <w:r>
        <w:rPr>
          <w:rFonts w:hint="eastAsia" w:ascii="仿宋_GB2312" w:eastAsia="仿宋_GB2312"/>
          <w:sz w:val="32"/>
          <w:szCs w:val="32"/>
        </w:rPr>
        <w:t>.事故点位情况</w:t>
      </w:r>
    </w:p>
    <w:p w14:paraId="4E06E13A">
      <w:pPr>
        <w:pStyle w:val="24"/>
        <w:ind w:firstLine="640" w:firstLineChars="200"/>
        <w:jc w:val="both"/>
        <w:rPr>
          <w:rFonts w:hint="eastAsia" w:ascii="仿宋_GB2312" w:hAnsi="仿宋_GB2312" w:eastAsia="仿宋_GB2312" w:cs="仿宋_GB2312"/>
          <w:color w:val="auto"/>
          <w:kern w:val="2"/>
          <w:sz w:val="32"/>
          <w:szCs w:val="32"/>
        </w:rPr>
      </w:pPr>
      <w:r>
        <w:rPr>
          <w:rFonts w:ascii="仿宋_GB2312" w:hAnsi="仿宋_GB2312" w:eastAsia="仿宋_GB2312" w:cs="仿宋_GB2312"/>
          <w:color w:val="auto"/>
          <w:kern w:val="2"/>
          <w:sz w:val="32"/>
          <w:szCs w:val="32"/>
        </w:rPr>
        <w:t>事故发生地点位于物海道</w:t>
      </w:r>
      <w:r>
        <w:rPr>
          <w:rFonts w:hint="eastAsia" w:ascii="仿宋_GB2312" w:hAnsi="仿宋_GB2312" w:eastAsia="仿宋_GB2312" w:cs="仿宋_GB2312"/>
          <w:color w:val="auto"/>
          <w:kern w:val="2"/>
          <w:sz w:val="32"/>
          <w:szCs w:val="32"/>
        </w:rPr>
        <w:t>新建雨水管道</w:t>
      </w:r>
      <w:r>
        <w:rPr>
          <w:rFonts w:ascii="仿宋_GB2312" w:hAnsi="仿宋_GB2312" w:eastAsia="仿宋_GB2312" w:cs="仿宋_GB2312"/>
          <w:color w:val="auto"/>
          <w:kern w:val="2"/>
          <w:sz w:val="32"/>
          <w:szCs w:val="32"/>
        </w:rPr>
        <w:t>Y</w:t>
      </w:r>
      <w:r>
        <w:rPr>
          <w:rFonts w:ascii="Times New Roman" w:hAnsi="Times New Roman" w:eastAsia="仿宋_GB2312" w:cs="Times New Roman"/>
          <w:color w:val="auto"/>
          <w:kern w:val="2"/>
          <w:sz w:val="32"/>
          <w:szCs w:val="32"/>
        </w:rPr>
        <w:t>17</w:t>
      </w:r>
      <w:r>
        <w:rPr>
          <w:rFonts w:ascii="仿宋_GB2312" w:hAnsi="仿宋_GB2312" w:eastAsia="仿宋_GB2312" w:cs="仿宋_GB2312"/>
          <w:color w:val="auto"/>
          <w:kern w:val="2"/>
          <w:sz w:val="32"/>
          <w:szCs w:val="32"/>
        </w:rPr>
        <w:t>雨水</w:t>
      </w:r>
      <w:r>
        <w:rPr>
          <w:rFonts w:hint="eastAsia" w:ascii="仿宋_GB2312" w:hAnsi="仿宋_GB2312" w:eastAsia="仿宋_GB2312" w:cs="仿宋_GB2312"/>
          <w:color w:val="auto"/>
          <w:kern w:val="2"/>
          <w:sz w:val="32"/>
          <w:szCs w:val="32"/>
        </w:rPr>
        <w:t>管井内，该管井处于</w:t>
      </w:r>
      <w:r>
        <w:rPr>
          <w:rFonts w:ascii="仿宋_GB2312" w:hAnsi="仿宋_GB2312" w:eastAsia="仿宋_GB2312" w:cs="仿宋_GB2312"/>
          <w:color w:val="auto"/>
          <w:kern w:val="2"/>
          <w:sz w:val="32"/>
          <w:szCs w:val="32"/>
        </w:rPr>
        <w:t>Y</w:t>
      </w:r>
      <w:r>
        <w:rPr>
          <w:rFonts w:ascii="Times New Roman" w:hAnsi="Times New Roman" w:eastAsia="仿宋_GB2312" w:cs="Times New Roman"/>
          <w:color w:val="auto"/>
          <w:kern w:val="2"/>
          <w:sz w:val="32"/>
          <w:szCs w:val="32"/>
        </w:rPr>
        <w:t>16</w:t>
      </w:r>
      <w:r>
        <w:rPr>
          <w:rFonts w:ascii="仿宋_GB2312" w:hAnsi="仿宋_GB2312" w:eastAsia="仿宋_GB2312" w:cs="仿宋_GB2312"/>
          <w:color w:val="auto"/>
          <w:kern w:val="2"/>
          <w:sz w:val="32"/>
          <w:szCs w:val="32"/>
        </w:rPr>
        <w:t>、Y</w:t>
      </w:r>
      <w:r>
        <w:rPr>
          <w:rFonts w:ascii="Times New Roman" w:hAnsi="Times New Roman" w:eastAsia="仿宋_GB2312" w:cs="Times New Roman"/>
          <w:color w:val="auto"/>
          <w:kern w:val="2"/>
          <w:sz w:val="32"/>
          <w:szCs w:val="32"/>
        </w:rPr>
        <w:t>18</w:t>
      </w:r>
      <w:r>
        <w:rPr>
          <w:rFonts w:ascii="仿宋_GB2312" w:hAnsi="仿宋_GB2312" w:eastAsia="仿宋_GB2312" w:cs="仿宋_GB2312"/>
          <w:color w:val="auto"/>
          <w:kern w:val="2"/>
          <w:sz w:val="32"/>
          <w:szCs w:val="32"/>
        </w:rPr>
        <w:t>雨水</w:t>
      </w:r>
      <w:r>
        <w:rPr>
          <w:rFonts w:hint="eastAsia" w:ascii="仿宋_GB2312" w:hAnsi="仿宋_GB2312" w:eastAsia="仿宋_GB2312" w:cs="仿宋_GB2312"/>
          <w:color w:val="auto"/>
          <w:kern w:val="2"/>
          <w:sz w:val="32"/>
          <w:szCs w:val="32"/>
        </w:rPr>
        <w:t>管井</w:t>
      </w:r>
      <w:r>
        <w:rPr>
          <w:rFonts w:ascii="仿宋_GB2312" w:hAnsi="仿宋_GB2312" w:eastAsia="仿宋_GB2312" w:cs="仿宋_GB2312"/>
          <w:color w:val="auto"/>
          <w:kern w:val="2"/>
          <w:sz w:val="32"/>
          <w:szCs w:val="32"/>
        </w:rPr>
        <w:t>之间，管道走向为由南向北</w:t>
      </w:r>
      <w:r>
        <w:rPr>
          <w:rFonts w:hint="eastAsia" w:ascii="仿宋_GB2312" w:hAnsi="仿宋_GB2312" w:eastAsia="仿宋_GB2312" w:cs="仿宋_GB2312"/>
          <w:color w:val="auto"/>
          <w:kern w:val="2"/>
          <w:sz w:val="32"/>
          <w:szCs w:val="32"/>
        </w:rPr>
        <w:t>、坡度为</w:t>
      </w:r>
      <w:r>
        <w:rPr>
          <w:rFonts w:ascii="Times New Roman" w:hAnsi="Times New Roman" w:eastAsia="仿宋_GB2312" w:cs="Times New Roman"/>
          <w:color w:val="auto"/>
          <w:kern w:val="2"/>
          <w:sz w:val="32"/>
          <w:szCs w:val="32"/>
        </w:rPr>
        <w:t>0</w:t>
      </w:r>
      <w:r>
        <w:rPr>
          <w:rFonts w:hint="eastAsia" w:ascii="仿宋_GB2312" w:hAnsi="仿宋_GB2312" w:eastAsia="仿宋_GB2312" w:cs="仿宋_GB2312"/>
          <w:color w:val="auto"/>
          <w:kern w:val="2"/>
          <w:sz w:val="32"/>
          <w:szCs w:val="32"/>
        </w:rPr>
        <w:t>.</w:t>
      </w:r>
      <w:r>
        <w:rPr>
          <w:rFonts w:ascii="Times New Roman" w:hAnsi="Times New Roman" w:eastAsia="仿宋_GB2312" w:cs="Times New Roman"/>
          <w:color w:val="auto"/>
          <w:kern w:val="2"/>
          <w:sz w:val="32"/>
          <w:szCs w:val="32"/>
        </w:rPr>
        <w:t>5</w:t>
      </w:r>
      <w:r>
        <w:rPr>
          <w:rFonts w:hint="eastAsia" w:ascii="仿宋_GB2312" w:hAnsi="仿宋_GB2312" w:eastAsia="仿宋_GB2312" w:cs="仿宋_GB2312"/>
          <w:color w:val="auto"/>
          <w:kern w:val="2"/>
          <w:sz w:val="32"/>
          <w:szCs w:val="32"/>
        </w:rPr>
        <w:t>‰</w:t>
      </w:r>
      <w:r>
        <w:rPr>
          <w:rFonts w:ascii="仿宋_GB2312" w:hAnsi="仿宋_GB2312" w:eastAsia="仿宋_GB2312" w:cs="仿宋_GB2312"/>
          <w:color w:val="auto"/>
          <w:kern w:val="2"/>
          <w:sz w:val="32"/>
          <w:szCs w:val="32"/>
        </w:rPr>
        <w:t>（Y</w:t>
      </w:r>
      <w:r>
        <w:rPr>
          <w:rFonts w:ascii="Times New Roman" w:hAnsi="Times New Roman" w:eastAsia="仿宋_GB2312" w:cs="Times New Roman"/>
          <w:color w:val="auto"/>
          <w:kern w:val="2"/>
          <w:sz w:val="32"/>
          <w:szCs w:val="32"/>
        </w:rPr>
        <w:t>16</w:t>
      </w:r>
      <w:r>
        <w:rPr>
          <w:rFonts w:ascii="仿宋_GB2312" w:hAnsi="仿宋_GB2312" w:eastAsia="仿宋_GB2312" w:cs="仿宋_GB2312"/>
          <w:color w:val="auto"/>
          <w:kern w:val="2"/>
          <w:sz w:val="32"/>
          <w:szCs w:val="32"/>
        </w:rPr>
        <w:t>向Y</w:t>
      </w:r>
      <w:r>
        <w:rPr>
          <w:rFonts w:ascii="Times New Roman" w:hAnsi="Times New Roman" w:eastAsia="仿宋_GB2312" w:cs="Times New Roman"/>
          <w:color w:val="auto"/>
          <w:kern w:val="2"/>
          <w:sz w:val="32"/>
          <w:szCs w:val="32"/>
        </w:rPr>
        <w:t>18</w:t>
      </w:r>
      <w:r>
        <w:rPr>
          <w:rFonts w:ascii="仿宋_GB2312" w:hAnsi="仿宋_GB2312" w:eastAsia="仿宋_GB2312" w:cs="仿宋_GB2312"/>
          <w:color w:val="auto"/>
          <w:kern w:val="2"/>
          <w:sz w:val="32"/>
          <w:szCs w:val="32"/>
        </w:rPr>
        <w:t>方向</w:t>
      </w:r>
      <w:r>
        <w:rPr>
          <w:rFonts w:hint="eastAsia" w:ascii="仿宋_GB2312" w:hAnsi="仿宋_GB2312" w:eastAsia="仿宋_GB2312" w:cs="仿宋_GB2312"/>
          <w:color w:val="auto"/>
          <w:kern w:val="2"/>
          <w:sz w:val="32"/>
          <w:szCs w:val="32"/>
        </w:rPr>
        <w:t>，南高北低</w:t>
      </w:r>
      <w:r>
        <w:rPr>
          <w:rFonts w:ascii="仿宋_GB2312" w:hAnsi="仿宋_GB2312" w:eastAsia="仿宋_GB2312" w:cs="仿宋_GB2312"/>
          <w:color w:val="auto"/>
          <w:kern w:val="2"/>
          <w:sz w:val="32"/>
          <w:szCs w:val="32"/>
        </w:rPr>
        <w:t>）</w:t>
      </w:r>
      <w:r>
        <w:rPr>
          <w:rFonts w:hint="eastAsia" w:ascii="仿宋_GB2312" w:hAnsi="仿宋_GB2312" w:eastAsia="仿宋_GB2312" w:cs="仿宋_GB2312"/>
          <w:color w:val="auto"/>
          <w:kern w:val="2"/>
          <w:sz w:val="32"/>
          <w:szCs w:val="32"/>
        </w:rPr>
        <w:t>，</w:t>
      </w:r>
      <w:r>
        <w:rPr>
          <w:rFonts w:ascii="仿宋_GB2312" w:hAnsi="仿宋_GB2312" w:eastAsia="仿宋_GB2312" w:cs="仿宋_GB2312"/>
          <w:color w:val="auto"/>
          <w:kern w:val="2"/>
          <w:sz w:val="32"/>
          <w:szCs w:val="32"/>
        </w:rPr>
        <w:t>管道管径为</w:t>
      </w:r>
      <w:r>
        <w:rPr>
          <w:rFonts w:ascii="Times New Roman" w:hAnsi="Times New Roman" w:eastAsia="仿宋_GB2312" w:cs="Times New Roman"/>
          <w:color w:val="auto"/>
          <w:kern w:val="2"/>
          <w:sz w:val="32"/>
          <w:szCs w:val="32"/>
        </w:rPr>
        <w:t>1</w:t>
      </w:r>
      <w:r>
        <w:rPr>
          <w:rFonts w:ascii="仿宋_GB2312" w:hAnsi="仿宋_GB2312" w:eastAsia="仿宋_GB2312" w:cs="仿宋_GB2312"/>
          <w:color w:val="auto"/>
          <w:kern w:val="2"/>
          <w:sz w:val="32"/>
          <w:szCs w:val="32"/>
        </w:rPr>
        <w:t>.</w:t>
      </w:r>
      <w:r>
        <w:rPr>
          <w:rFonts w:ascii="Times New Roman" w:hAnsi="Times New Roman" w:eastAsia="仿宋_GB2312" w:cs="Times New Roman"/>
          <w:color w:val="auto"/>
          <w:kern w:val="2"/>
          <w:sz w:val="32"/>
          <w:szCs w:val="32"/>
        </w:rPr>
        <w:t>2</w:t>
      </w:r>
      <w:r>
        <w:rPr>
          <w:rFonts w:ascii="仿宋_GB2312" w:hAnsi="仿宋_GB2312" w:eastAsia="仿宋_GB2312" w:cs="仿宋_GB2312"/>
          <w:color w:val="auto"/>
          <w:kern w:val="2"/>
          <w:sz w:val="32"/>
          <w:szCs w:val="32"/>
        </w:rPr>
        <w:t>米，长度约</w:t>
      </w:r>
      <w:r>
        <w:rPr>
          <w:rFonts w:ascii="Times New Roman" w:hAnsi="Times New Roman" w:eastAsia="仿宋_GB2312" w:cs="Times New Roman"/>
          <w:color w:val="auto"/>
          <w:kern w:val="2"/>
          <w:sz w:val="32"/>
          <w:szCs w:val="32"/>
        </w:rPr>
        <w:t>74</w:t>
      </w:r>
      <w:r>
        <w:rPr>
          <w:rFonts w:ascii="仿宋_GB2312" w:hAnsi="仿宋_GB2312" w:eastAsia="仿宋_GB2312" w:cs="仿宋_GB2312"/>
          <w:color w:val="auto"/>
          <w:kern w:val="2"/>
          <w:sz w:val="32"/>
          <w:szCs w:val="32"/>
        </w:rPr>
        <w:t>米，管道埋深约</w:t>
      </w:r>
      <w:r>
        <w:rPr>
          <w:rFonts w:ascii="Times New Roman" w:hAnsi="Times New Roman" w:eastAsia="仿宋_GB2312" w:cs="Times New Roman"/>
          <w:color w:val="auto"/>
          <w:kern w:val="2"/>
          <w:sz w:val="32"/>
          <w:szCs w:val="32"/>
        </w:rPr>
        <w:t>3</w:t>
      </w:r>
      <w:r>
        <w:rPr>
          <w:rFonts w:ascii="仿宋_GB2312" w:hAnsi="仿宋_GB2312" w:eastAsia="仿宋_GB2312" w:cs="仿宋_GB2312"/>
          <w:color w:val="auto"/>
          <w:kern w:val="2"/>
          <w:sz w:val="32"/>
          <w:szCs w:val="32"/>
        </w:rPr>
        <w:t>.</w:t>
      </w:r>
      <w:r>
        <w:rPr>
          <w:rFonts w:ascii="Times New Roman" w:hAnsi="Times New Roman" w:eastAsia="仿宋_GB2312" w:cs="Times New Roman"/>
          <w:color w:val="auto"/>
          <w:kern w:val="2"/>
          <w:sz w:val="32"/>
          <w:szCs w:val="32"/>
        </w:rPr>
        <w:t>6</w:t>
      </w:r>
      <w:r>
        <w:rPr>
          <w:rFonts w:ascii="仿宋_GB2312" w:hAnsi="仿宋_GB2312" w:eastAsia="仿宋_GB2312" w:cs="仿宋_GB2312"/>
          <w:color w:val="auto"/>
          <w:kern w:val="2"/>
          <w:sz w:val="32"/>
          <w:szCs w:val="32"/>
        </w:rPr>
        <w:t>米</w:t>
      </w:r>
      <w:r>
        <w:rPr>
          <w:rFonts w:hint="eastAsia" w:ascii="仿宋_GB2312" w:hAnsi="仿宋_GB2312" w:eastAsia="仿宋_GB2312" w:cs="仿宋_GB2312"/>
          <w:color w:val="auto"/>
          <w:kern w:val="2"/>
          <w:sz w:val="32"/>
          <w:szCs w:val="32"/>
        </w:rPr>
        <w:t>。</w:t>
      </w:r>
      <w:r>
        <w:rPr>
          <w:rFonts w:ascii="仿宋_GB2312" w:hAnsi="仿宋_GB2312" w:eastAsia="仿宋_GB2312" w:cs="仿宋_GB2312"/>
          <w:color w:val="auto"/>
          <w:kern w:val="2"/>
          <w:sz w:val="32"/>
          <w:szCs w:val="32"/>
        </w:rPr>
        <w:t>Y</w:t>
      </w:r>
      <w:r>
        <w:rPr>
          <w:rFonts w:ascii="Times New Roman" w:hAnsi="Times New Roman" w:eastAsia="仿宋_GB2312" w:cs="Times New Roman"/>
          <w:color w:val="auto"/>
          <w:kern w:val="2"/>
          <w:sz w:val="32"/>
          <w:szCs w:val="32"/>
        </w:rPr>
        <w:t>17</w:t>
      </w:r>
      <w:r>
        <w:rPr>
          <w:rFonts w:ascii="仿宋_GB2312" w:hAnsi="仿宋_GB2312" w:eastAsia="仿宋_GB2312" w:cs="仿宋_GB2312"/>
          <w:color w:val="auto"/>
          <w:kern w:val="2"/>
          <w:sz w:val="32"/>
          <w:szCs w:val="32"/>
        </w:rPr>
        <w:t>雨水</w:t>
      </w:r>
      <w:r>
        <w:rPr>
          <w:rFonts w:hint="eastAsia" w:ascii="仿宋_GB2312" w:hAnsi="仿宋_GB2312" w:eastAsia="仿宋_GB2312" w:cs="仿宋_GB2312"/>
          <w:color w:val="auto"/>
          <w:kern w:val="2"/>
          <w:sz w:val="32"/>
          <w:szCs w:val="32"/>
        </w:rPr>
        <w:t>管井内通有管径</w:t>
      </w:r>
      <w:r>
        <w:rPr>
          <w:rFonts w:ascii="Times New Roman" w:hAnsi="Times New Roman" w:eastAsia="仿宋_GB2312" w:cs="Times New Roman"/>
          <w:color w:val="auto"/>
          <w:kern w:val="2"/>
          <w:sz w:val="32"/>
          <w:szCs w:val="32"/>
        </w:rPr>
        <w:t>0</w:t>
      </w:r>
      <w:r>
        <w:rPr>
          <w:rFonts w:hint="eastAsia" w:ascii="仿宋_GB2312" w:hAnsi="仿宋_GB2312" w:eastAsia="仿宋_GB2312" w:cs="仿宋_GB2312"/>
          <w:color w:val="auto"/>
          <w:kern w:val="2"/>
          <w:sz w:val="32"/>
          <w:szCs w:val="32"/>
        </w:rPr>
        <w:t>.</w:t>
      </w:r>
      <w:r>
        <w:rPr>
          <w:rFonts w:ascii="Times New Roman" w:hAnsi="Times New Roman" w:eastAsia="仿宋_GB2312" w:cs="Times New Roman"/>
          <w:color w:val="auto"/>
          <w:kern w:val="2"/>
          <w:sz w:val="32"/>
          <w:szCs w:val="32"/>
        </w:rPr>
        <w:t>8</w:t>
      </w:r>
      <w:r>
        <w:rPr>
          <w:rFonts w:hint="eastAsia" w:ascii="仿宋_GB2312" w:hAnsi="仿宋_GB2312" w:eastAsia="仿宋_GB2312" w:cs="仿宋_GB2312"/>
          <w:color w:val="auto"/>
          <w:kern w:val="2"/>
          <w:sz w:val="32"/>
          <w:szCs w:val="32"/>
        </w:rPr>
        <w:t>米的</w:t>
      </w:r>
      <w:r>
        <w:rPr>
          <w:rFonts w:ascii="仿宋_GB2312" w:hAnsi="仿宋_GB2312" w:eastAsia="仿宋_GB2312" w:cs="仿宋_GB2312"/>
          <w:color w:val="auto"/>
          <w:kern w:val="2"/>
          <w:sz w:val="32"/>
          <w:szCs w:val="32"/>
        </w:rPr>
        <w:t>支管与西侧现状雨水管道</w:t>
      </w:r>
      <w:r>
        <w:rPr>
          <w:rFonts w:hint="eastAsia" w:ascii="仿宋_GB2312" w:hAnsi="仿宋_GB2312" w:eastAsia="仿宋_GB2312" w:cs="仿宋_GB2312"/>
          <w:color w:val="auto"/>
          <w:kern w:val="2"/>
          <w:sz w:val="32"/>
          <w:szCs w:val="32"/>
        </w:rPr>
        <w:t>连接。</w:t>
      </w:r>
    </w:p>
    <w:p w14:paraId="74B9E070">
      <w:pPr>
        <w:pStyle w:val="24"/>
        <w:ind w:firstLine="640" w:firstLineChars="200"/>
        <w:jc w:val="both"/>
        <w:rPr>
          <w:rFonts w:hint="eastAsia" w:ascii="仿宋_GB2312" w:hAnsi="仿宋_GB2312" w:eastAsia="仿宋_GB2312" w:cs="仿宋_GB2312"/>
          <w:color w:val="auto"/>
          <w:kern w:val="2"/>
          <w:sz w:val="32"/>
          <w:szCs w:val="32"/>
        </w:rPr>
      </w:pPr>
    </w:p>
    <w:p w14:paraId="2B7DBDA6">
      <w:pPr>
        <w:pStyle w:val="24"/>
        <w:jc w:val="center"/>
        <w:rPr>
          <w:rFonts w:hint="eastAsia" w:ascii="仿宋_GB2312" w:hAnsi="仿宋_GB2312" w:eastAsia="仿宋_GB2312" w:cs="仿宋_GB2312"/>
          <w:color w:val="auto"/>
          <w:kern w:val="2"/>
          <w:sz w:val="32"/>
          <w:szCs w:val="32"/>
        </w:rPr>
      </w:pPr>
      <w:r>
        <w:rPr>
          <w:rFonts w:hint="default" w:ascii="Times New Roman" w:hAnsi="Times New Roman" w:eastAsia="方正楷体_GB2312" w:cs="Times New Roman"/>
          <w:color w:val="000000"/>
          <w:sz w:val="24"/>
          <w:szCs w:val="24"/>
          <w:lang w:val="en-US" w:eastAsia="zh-CN" w:bidi="zh-TW"/>
        </w:rPr>
        <w:drawing>
          <wp:anchor distT="0" distB="0" distL="114300" distR="114300" simplePos="0" relativeHeight="251661312" behindDoc="0" locked="0" layoutInCell="1" allowOverlap="1">
            <wp:simplePos x="0" y="0"/>
            <wp:positionH relativeFrom="column">
              <wp:posOffset>3175</wp:posOffset>
            </wp:positionH>
            <wp:positionV relativeFrom="paragraph">
              <wp:posOffset>51435</wp:posOffset>
            </wp:positionV>
            <wp:extent cx="5673090" cy="1097280"/>
            <wp:effectExtent l="0" t="0" r="3810" b="7620"/>
            <wp:wrapSquare wrapText="bothSides"/>
            <wp:docPr id="5" name="图片 5" descr="1721178739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721178739682"/>
                    <pic:cNvPicPr>
                      <a:picLocks noChangeAspect="1"/>
                    </pic:cNvPicPr>
                  </pic:nvPicPr>
                  <pic:blipFill>
                    <a:blip r:embed="rId11"/>
                    <a:srcRect l="3379" t="11926" r="3887" b="2981"/>
                    <a:stretch>
                      <a:fillRect/>
                    </a:stretch>
                  </pic:blipFill>
                  <pic:spPr>
                    <a:xfrm>
                      <a:off x="0" y="0"/>
                      <a:ext cx="5673090" cy="1097280"/>
                    </a:xfrm>
                    <a:prstGeom prst="rect">
                      <a:avLst/>
                    </a:prstGeom>
                  </pic:spPr>
                </pic:pic>
              </a:graphicData>
            </a:graphic>
          </wp:anchor>
        </w:drawing>
      </w:r>
      <w:r>
        <w:rPr>
          <w:rFonts w:hint="eastAsia" w:ascii="Times New Roman" w:hAnsi="Times New Roman" w:cs="Times New Roman"/>
          <w:color w:val="000000"/>
          <w:sz w:val="24"/>
          <w:szCs w:val="24"/>
          <w:lang w:val="en-US" w:eastAsia="zh-CN" w:bidi="zh-TW"/>
        </w:rPr>
        <w:t>图3 雨水管道联通示意图</w:t>
      </w:r>
    </w:p>
    <w:p w14:paraId="12029E04">
      <w:pPr>
        <w:pStyle w:val="2"/>
        <w:bidi w:val="0"/>
      </w:pPr>
      <w:bookmarkStart w:id="23" w:name="_Toc20075"/>
      <w:bookmarkStart w:id="24" w:name="_Toc907"/>
      <w:r>
        <w:rPr>
          <w:rFonts w:hint="eastAsia"/>
        </w:rPr>
        <w:t>二、事故发生的经过及应急处置情况</w:t>
      </w:r>
      <w:bookmarkEnd w:id="23"/>
      <w:bookmarkEnd w:id="24"/>
    </w:p>
    <w:p w14:paraId="77E16042">
      <w:pPr>
        <w:pStyle w:val="3"/>
        <w:bidi w:val="0"/>
      </w:pPr>
      <w:bookmarkStart w:id="25" w:name="_Toc7348"/>
      <w:bookmarkStart w:id="26" w:name="_Toc6770"/>
      <w:r>
        <w:rPr>
          <w:rFonts w:hint="eastAsia"/>
        </w:rPr>
        <w:t>（一）事故经过</w:t>
      </w:r>
      <w:bookmarkEnd w:id="25"/>
      <w:bookmarkEnd w:id="26"/>
    </w:p>
    <w:p w14:paraId="1D060F77">
      <w:pPr>
        <w:spacing w:line="560" w:lineRule="exact"/>
        <w:ind w:firstLine="640" w:firstLineChars="200"/>
        <w:jc w:val="left"/>
        <w:rPr>
          <w:rFonts w:ascii="仿宋_GB2312" w:hAnsi="仿宋_GB2312" w:eastAsia="仿宋_GB2312" w:cs="仿宋_GB2312"/>
          <w:sz w:val="32"/>
          <w:szCs w:val="32"/>
        </w:rPr>
      </w:pPr>
      <w:r>
        <w:rPr>
          <w:rFonts w:ascii="Times New Roman" w:hAnsi="Times New Roman" w:eastAsia="仿宋_GB2312"/>
          <w:sz w:val="32"/>
          <w:szCs w:val="32"/>
        </w:rPr>
        <w:t>2024</w:t>
      </w:r>
      <w:r>
        <w:rPr>
          <w:rFonts w:hint="eastAsia" w:ascii="仿宋_GB2312" w:hAnsi="仿宋_GB2312" w:eastAsia="仿宋_GB2312" w:cs="仿宋_GB2312"/>
          <w:sz w:val="32"/>
          <w:szCs w:val="32"/>
        </w:rPr>
        <w:t>年</w:t>
      </w:r>
      <w:r>
        <w:rPr>
          <w:rFonts w:ascii="Times New Roman" w:hAnsi="Times New Roman" w:eastAsia="仿宋_GB2312"/>
          <w:sz w:val="32"/>
          <w:szCs w:val="32"/>
        </w:rPr>
        <w:t>6</w:t>
      </w:r>
      <w:r>
        <w:rPr>
          <w:rFonts w:hint="eastAsia" w:ascii="仿宋_GB2312" w:hAnsi="仿宋_GB2312" w:eastAsia="仿宋_GB2312" w:cs="仿宋_GB2312"/>
          <w:sz w:val="32"/>
          <w:szCs w:val="32"/>
        </w:rPr>
        <w:t>月</w:t>
      </w:r>
      <w:r>
        <w:rPr>
          <w:rFonts w:ascii="Times New Roman" w:hAnsi="Times New Roman" w:eastAsia="仿宋_GB2312"/>
          <w:sz w:val="32"/>
          <w:szCs w:val="32"/>
        </w:rPr>
        <w:t>10</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zh-TW"/>
        </w:rPr>
        <w:t>金原环保公司员工</w:t>
      </w:r>
      <w:r>
        <w:rPr>
          <w:rFonts w:hint="eastAsia" w:ascii="仿宋_GB2312" w:hAnsi="仿宋_GB2312" w:eastAsia="仿宋_GB2312" w:cs="仿宋_GB2312"/>
          <w:sz w:val="32"/>
          <w:szCs w:val="32"/>
        </w:rPr>
        <w:t>王禹豪、李华梁、李幸福、雷显、肖德江、戴菊生等人在静海区物海道开始进行新建雨水管道检查清理工作。</w:t>
      </w:r>
    </w:p>
    <w:p w14:paraId="00FF3C54">
      <w:pPr>
        <w:spacing w:line="560" w:lineRule="exact"/>
        <w:ind w:firstLine="640" w:firstLineChars="200"/>
        <w:jc w:val="left"/>
        <w:rPr>
          <w:rFonts w:hint="eastAsia" w:ascii="仿宋_GB2312" w:hAnsi="仿宋_GB2312" w:eastAsia="仿宋_GB2312" w:cs="仿宋_GB2312"/>
          <w:sz w:val="32"/>
          <w:szCs w:val="32"/>
        </w:rPr>
      </w:pPr>
      <w:r>
        <w:rPr>
          <w:rFonts w:ascii="Times New Roman" w:hAnsi="Times New Roman" w:eastAsia="仿宋_GB2312"/>
          <w:sz w:val="32"/>
          <w:szCs w:val="32"/>
        </w:rPr>
        <w:t>6</w:t>
      </w:r>
      <w:r>
        <w:rPr>
          <w:rFonts w:hint="eastAsia" w:ascii="仿宋_GB2312" w:hAnsi="仿宋_GB2312" w:eastAsia="仿宋_GB2312" w:cs="仿宋_GB2312"/>
          <w:sz w:val="32"/>
          <w:szCs w:val="32"/>
        </w:rPr>
        <w:t>月</w:t>
      </w:r>
      <w:r>
        <w:rPr>
          <w:rFonts w:ascii="Times New Roman" w:hAnsi="Times New Roman" w:eastAsia="仿宋_GB2312"/>
          <w:sz w:val="32"/>
          <w:szCs w:val="32"/>
        </w:rPr>
        <w:t>13</w:t>
      </w:r>
      <w:r>
        <w:rPr>
          <w:rFonts w:hint="eastAsia" w:ascii="仿宋_GB2312" w:hAnsi="仿宋_GB2312" w:eastAsia="仿宋_GB2312" w:cs="仿宋_GB2312"/>
          <w:sz w:val="32"/>
          <w:szCs w:val="32"/>
        </w:rPr>
        <w:t>日，王禹豪、李华梁等人使用钩子、木棒等工具将气囊放置在新建雨水管道Y</w:t>
      </w:r>
      <w:r>
        <w:rPr>
          <w:rFonts w:ascii="Times New Roman" w:hAnsi="Times New Roman" w:eastAsia="仿宋_GB2312"/>
          <w:sz w:val="32"/>
          <w:szCs w:val="32"/>
        </w:rPr>
        <w:t>16</w:t>
      </w:r>
      <w:r>
        <w:rPr>
          <w:rFonts w:hint="eastAsia" w:ascii="仿宋_GB2312" w:hAnsi="仿宋_GB2312" w:eastAsia="仿宋_GB2312" w:cs="仿宋_GB2312"/>
          <w:sz w:val="32"/>
          <w:szCs w:val="32"/>
        </w:rPr>
        <w:t>雨水管井北侧的管道内，进行充气封堵；而后采用同样方式将气囊放置在YA</w:t>
      </w:r>
      <w:r>
        <w:rPr>
          <w:rFonts w:ascii="Times New Roman" w:hAnsi="Times New Roman" w:eastAsia="仿宋_GB2312"/>
          <w:sz w:val="32"/>
          <w:szCs w:val="32"/>
        </w:rPr>
        <w:t>15</w:t>
      </w:r>
      <w:r>
        <w:rPr>
          <w:rFonts w:hint="eastAsia" w:ascii="仿宋_GB2312" w:hAnsi="仿宋_GB2312" w:eastAsia="仿宋_GB2312" w:cs="仿宋_GB2312"/>
          <w:sz w:val="32"/>
          <w:szCs w:val="32"/>
        </w:rPr>
        <w:t>现状雨水管井与Y</w:t>
      </w:r>
      <w:r>
        <w:rPr>
          <w:rFonts w:ascii="Times New Roman" w:hAnsi="Times New Roman" w:eastAsia="仿宋_GB2312"/>
          <w:sz w:val="32"/>
          <w:szCs w:val="32"/>
        </w:rPr>
        <w:t>16</w:t>
      </w:r>
      <w:r>
        <w:rPr>
          <w:rFonts w:hint="eastAsia" w:ascii="仿宋_GB2312" w:hAnsi="仿宋_GB2312" w:eastAsia="仿宋_GB2312" w:cs="仿宋_GB2312"/>
          <w:sz w:val="32"/>
          <w:szCs w:val="32"/>
        </w:rPr>
        <w:t>雨水管井连接的支管内，将新建雨水管道和现状雨水管道进行隔离。</w:t>
      </w:r>
    </w:p>
    <w:p w14:paraId="07C90969">
      <w:pPr>
        <w:ind w:firstLine="2880" w:firstLineChars="1200"/>
        <w:outlineLvl w:val="9"/>
        <w:rPr>
          <w:rFonts w:hint="eastAsia" w:ascii="Times New Roman" w:hAnsi="Times New Roman" w:eastAsia="方正楷体_GB2312" w:cs="Times New Roman"/>
          <w:b w:val="0"/>
          <w:bCs w:val="0"/>
          <w:color w:val="000000"/>
          <w:kern w:val="0"/>
          <w:sz w:val="24"/>
          <w:szCs w:val="24"/>
          <w:lang w:val="en-US" w:eastAsia="zh-CN" w:bidi="zh-TW"/>
        </w:rPr>
      </w:pPr>
      <w:bookmarkStart w:id="27" w:name="_Toc25782"/>
      <w:bookmarkStart w:id="28" w:name="_Toc22988"/>
      <w:r>
        <w:rPr>
          <w:rFonts w:hint="eastAsia" w:ascii="Times New Roman" w:hAnsi="Times New Roman" w:cs="Times New Roman"/>
          <w:color w:val="000000"/>
          <w:sz w:val="24"/>
          <w:szCs w:val="24"/>
          <w:lang w:val="en-US" w:eastAsia="zh-CN" w:bidi="zh-TW"/>
        </w:rPr>
        <w:drawing>
          <wp:anchor distT="0" distB="0" distL="114300" distR="114300" simplePos="0" relativeHeight="251662336" behindDoc="0" locked="0" layoutInCell="1" allowOverlap="1">
            <wp:simplePos x="0" y="0"/>
            <wp:positionH relativeFrom="column">
              <wp:posOffset>10795</wp:posOffset>
            </wp:positionH>
            <wp:positionV relativeFrom="paragraph">
              <wp:posOffset>142240</wp:posOffset>
            </wp:positionV>
            <wp:extent cx="5667375" cy="2675890"/>
            <wp:effectExtent l="0" t="0" r="9525" b="10160"/>
            <wp:wrapSquare wrapText="bothSides"/>
            <wp:docPr id="25" name="图片 25" descr="640c856854e65c049ad55c731748b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640c856854e65c049ad55c731748bff"/>
                    <pic:cNvPicPr>
                      <a:picLocks noChangeAspect="1"/>
                    </pic:cNvPicPr>
                  </pic:nvPicPr>
                  <pic:blipFill>
                    <a:blip r:embed="rId12"/>
                    <a:srcRect l="4462" t="16463" r="-912" b="11098"/>
                    <a:stretch>
                      <a:fillRect/>
                    </a:stretch>
                  </pic:blipFill>
                  <pic:spPr>
                    <a:xfrm>
                      <a:off x="0" y="0"/>
                      <a:ext cx="5667375" cy="2675890"/>
                    </a:xfrm>
                    <a:prstGeom prst="rect">
                      <a:avLst/>
                    </a:prstGeom>
                  </pic:spPr>
                </pic:pic>
              </a:graphicData>
            </a:graphic>
          </wp:anchor>
        </w:drawing>
      </w:r>
    </w:p>
    <w:p w14:paraId="12953CBD">
      <w:pPr>
        <w:ind w:firstLine="3120" w:firstLineChars="1300"/>
        <w:outlineLvl w:val="9"/>
        <w:rPr>
          <w:rFonts w:hint="eastAsia" w:ascii="仿宋_GB2312" w:hAnsi="仿宋_GB2312" w:eastAsia="仿宋_GB2312" w:cs="仿宋_GB2312"/>
          <w:sz w:val="32"/>
          <w:szCs w:val="32"/>
        </w:rPr>
      </w:pPr>
      <w:r>
        <w:rPr>
          <w:rFonts w:hint="eastAsia" w:ascii="Times New Roman" w:hAnsi="Times New Roman" w:eastAsia="方正楷体_GB2312" w:cs="Times New Roman"/>
          <w:b w:val="0"/>
          <w:bCs w:val="0"/>
          <w:color w:val="000000"/>
          <w:kern w:val="0"/>
          <w:sz w:val="24"/>
          <w:szCs w:val="24"/>
          <w:lang w:val="en-US" w:eastAsia="zh-CN" w:bidi="zh-TW"/>
        </w:rPr>
        <w:t>图4 事故点位管道示意图</w:t>
      </w:r>
      <w:bookmarkEnd w:id="27"/>
      <w:bookmarkEnd w:id="28"/>
    </w:p>
    <w:p w14:paraId="6B2940F6">
      <w:pPr>
        <w:spacing w:line="560" w:lineRule="exact"/>
        <w:ind w:firstLine="640" w:firstLineChars="200"/>
        <w:jc w:val="left"/>
        <w:rPr>
          <w:rFonts w:ascii="仿宋_GB2312" w:hAnsi="仿宋_GB2312" w:eastAsia="仿宋_GB2312" w:cs="仿宋_GB2312"/>
          <w:sz w:val="32"/>
          <w:szCs w:val="32"/>
        </w:rPr>
      </w:pPr>
      <w:r>
        <w:rPr>
          <w:rFonts w:ascii="Times New Roman" w:hAnsi="Times New Roman" w:eastAsia="仿宋_GB2312"/>
          <w:sz w:val="32"/>
          <w:szCs w:val="32"/>
        </w:rPr>
        <w:t>6</w:t>
      </w:r>
      <w:r>
        <w:rPr>
          <w:rFonts w:hint="eastAsia" w:ascii="仿宋_GB2312" w:hAnsi="仿宋_GB2312" w:eastAsia="仿宋_GB2312" w:cs="仿宋_GB2312"/>
          <w:sz w:val="32"/>
          <w:szCs w:val="32"/>
        </w:rPr>
        <w:t>月</w:t>
      </w:r>
      <w:r>
        <w:rPr>
          <w:rFonts w:ascii="Times New Roman" w:hAnsi="Times New Roman" w:eastAsia="仿宋_GB2312"/>
          <w:sz w:val="32"/>
          <w:szCs w:val="32"/>
        </w:rPr>
        <w:t>14</w:t>
      </w:r>
      <w:r>
        <w:rPr>
          <w:rFonts w:hint="eastAsia" w:ascii="仿宋_GB2312" w:hAnsi="仿宋_GB2312" w:eastAsia="仿宋_GB2312" w:cs="仿宋_GB2312"/>
          <w:sz w:val="32"/>
          <w:szCs w:val="32"/>
        </w:rPr>
        <w:t>日</w:t>
      </w:r>
      <w:r>
        <w:rPr>
          <w:rFonts w:ascii="Times New Roman" w:hAnsi="Times New Roman" w:eastAsia="仿宋_GB2312"/>
          <w:sz w:val="32"/>
          <w:szCs w:val="32"/>
        </w:rPr>
        <w:t>6</w:t>
      </w:r>
      <w:r>
        <w:rPr>
          <w:rFonts w:hint="eastAsia" w:ascii="仿宋_GB2312" w:hAnsi="仿宋_GB2312" w:eastAsia="仿宋_GB2312" w:cs="仿宋_GB2312"/>
          <w:sz w:val="32"/>
          <w:szCs w:val="32"/>
        </w:rPr>
        <w:t>时</w:t>
      </w:r>
      <w:r>
        <w:rPr>
          <w:rFonts w:ascii="Times New Roman" w:hAnsi="Times New Roman" w:eastAsia="仿宋_GB2312"/>
          <w:sz w:val="32"/>
          <w:szCs w:val="32"/>
        </w:rPr>
        <w:t>30</w:t>
      </w:r>
      <w:r>
        <w:rPr>
          <w:rFonts w:hint="eastAsia" w:ascii="仿宋_GB2312" w:hAnsi="仿宋_GB2312" w:eastAsia="仿宋_GB2312" w:cs="仿宋_GB2312"/>
          <w:sz w:val="32"/>
          <w:szCs w:val="32"/>
        </w:rPr>
        <w:t>分，李华梁身穿潜水服进入新建雨水管道Y</w:t>
      </w:r>
      <w:r>
        <w:rPr>
          <w:rFonts w:ascii="Times New Roman" w:hAnsi="Times New Roman" w:eastAsia="仿宋_GB2312"/>
          <w:sz w:val="32"/>
          <w:szCs w:val="32"/>
        </w:rPr>
        <w:t>18</w:t>
      </w:r>
      <w:r>
        <w:rPr>
          <w:rFonts w:hint="eastAsia" w:ascii="仿宋_GB2312" w:hAnsi="仿宋_GB2312" w:eastAsia="仿宋_GB2312" w:cs="仿宋_GB2312"/>
          <w:sz w:val="32"/>
          <w:szCs w:val="32"/>
        </w:rPr>
        <w:t>雨水管井内，将气囊放置Y</w:t>
      </w:r>
      <w:r>
        <w:rPr>
          <w:rFonts w:ascii="Times New Roman" w:hAnsi="Times New Roman" w:eastAsia="仿宋_GB2312"/>
          <w:sz w:val="32"/>
          <w:szCs w:val="32"/>
        </w:rPr>
        <w:t>18</w:t>
      </w:r>
      <w:r>
        <w:rPr>
          <w:rFonts w:hint="eastAsia" w:ascii="仿宋_GB2312" w:hAnsi="仿宋_GB2312" w:eastAsia="仿宋_GB2312" w:cs="仿宋_GB2312"/>
          <w:sz w:val="32"/>
          <w:szCs w:val="32"/>
        </w:rPr>
        <w:t>雨水管井南侧的管道内，进行封堵。</w:t>
      </w:r>
    </w:p>
    <w:p w14:paraId="02816D5C">
      <w:pPr>
        <w:spacing w:line="560" w:lineRule="exact"/>
        <w:ind w:firstLine="640" w:firstLineChars="200"/>
        <w:jc w:val="left"/>
        <w:rPr>
          <w:rFonts w:ascii="仿宋_GB2312" w:hAnsi="仿宋_GB2312" w:eastAsia="仿宋_GB2312" w:cs="仿宋_GB2312"/>
          <w:sz w:val="32"/>
          <w:szCs w:val="32"/>
        </w:rPr>
      </w:pPr>
      <w:r>
        <w:rPr>
          <w:rFonts w:ascii="Times New Roman" w:hAnsi="Times New Roman" w:eastAsia="仿宋_GB2312"/>
          <w:sz w:val="32"/>
          <w:szCs w:val="32"/>
        </w:rPr>
        <w:t>7</w:t>
      </w:r>
      <w:r>
        <w:rPr>
          <w:rFonts w:hint="eastAsia" w:ascii="仿宋_GB2312" w:hAnsi="仿宋_GB2312" w:eastAsia="仿宋_GB2312" w:cs="仿宋_GB2312"/>
          <w:sz w:val="32"/>
          <w:szCs w:val="32"/>
        </w:rPr>
        <w:t>时许，王禹豪、戴菊生等人将车载柴油潜水泵放入Y</w:t>
      </w:r>
      <w:r>
        <w:rPr>
          <w:rFonts w:ascii="Times New Roman" w:hAnsi="Times New Roman" w:eastAsia="仿宋_GB2312"/>
          <w:sz w:val="32"/>
          <w:szCs w:val="32"/>
        </w:rPr>
        <w:t>17</w:t>
      </w:r>
      <w:r>
        <w:rPr>
          <w:rFonts w:hint="eastAsia" w:ascii="仿宋_GB2312" w:hAnsi="仿宋_GB2312" w:eastAsia="仿宋_GB2312" w:cs="仿宋_GB2312"/>
          <w:sz w:val="32"/>
          <w:szCs w:val="32"/>
        </w:rPr>
        <w:t>雨水管井底进行降水作业，将新建雨水管道内Y</w:t>
      </w:r>
      <w:r>
        <w:rPr>
          <w:rFonts w:ascii="Times New Roman" w:hAnsi="Times New Roman" w:eastAsia="仿宋_GB2312"/>
          <w:sz w:val="32"/>
          <w:szCs w:val="32"/>
        </w:rPr>
        <w:t>16</w:t>
      </w:r>
      <w:r>
        <w:rPr>
          <w:rFonts w:hint="eastAsia" w:ascii="仿宋_GB2312" w:hAnsi="仿宋_GB2312" w:eastAsia="仿宋_GB2312" w:cs="仿宋_GB2312"/>
          <w:sz w:val="32"/>
          <w:szCs w:val="32"/>
        </w:rPr>
        <w:t>至Y</w:t>
      </w:r>
      <w:r>
        <w:rPr>
          <w:rFonts w:ascii="Times New Roman" w:hAnsi="Times New Roman" w:eastAsia="仿宋_GB2312"/>
          <w:sz w:val="32"/>
          <w:szCs w:val="32"/>
        </w:rPr>
        <w:t>18</w:t>
      </w:r>
      <w:r>
        <w:rPr>
          <w:rFonts w:hint="eastAsia" w:ascii="仿宋_GB2312" w:hAnsi="仿宋_GB2312" w:eastAsia="仿宋_GB2312" w:cs="仿宋_GB2312"/>
          <w:sz w:val="32"/>
          <w:szCs w:val="32"/>
        </w:rPr>
        <w:t>雨水管井区段的雨水排到污水管道。</w:t>
      </w:r>
    </w:p>
    <w:p w14:paraId="4C97268E">
      <w:pPr>
        <w:spacing w:line="560" w:lineRule="exact"/>
        <w:ind w:firstLine="640" w:firstLineChars="200"/>
        <w:jc w:val="left"/>
        <w:rPr>
          <w:rFonts w:ascii="仿宋_GB2312" w:hAnsi="仿宋_GB2312" w:eastAsia="仿宋_GB2312" w:cs="仿宋_GB2312"/>
          <w:sz w:val="32"/>
          <w:szCs w:val="32"/>
        </w:rPr>
      </w:pPr>
      <w:r>
        <w:rPr>
          <w:rFonts w:ascii="Times New Roman" w:hAnsi="Times New Roman" w:eastAsia="仿宋_GB2312"/>
          <w:sz w:val="32"/>
          <w:szCs w:val="32"/>
        </w:rPr>
        <w:t>9</w:t>
      </w:r>
      <w:r>
        <w:rPr>
          <w:rFonts w:hint="eastAsia" w:ascii="仿宋_GB2312" w:hAnsi="仿宋_GB2312" w:eastAsia="仿宋_GB2312" w:cs="仿宋_GB2312"/>
          <w:sz w:val="32"/>
          <w:szCs w:val="32"/>
        </w:rPr>
        <w:t>时许，雷显、李幸福二人开始操作闭路电视检测设备放入Y</w:t>
      </w:r>
      <w:r>
        <w:rPr>
          <w:rFonts w:ascii="Times New Roman" w:hAnsi="Times New Roman" w:eastAsia="仿宋_GB2312"/>
          <w:sz w:val="32"/>
          <w:szCs w:val="32"/>
        </w:rPr>
        <w:t>17</w:t>
      </w:r>
      <w:r>
        <w:rPr>
          <w:rFonts w:hint="eastAsia" w:ascii="仿宋_GB2312" w:hAnsi="仿宋_GB2312" w:eastAsia="仿宋_GB2312" w:cs="仿宋_GB2312"/>
          <w:sz w:val="32"/>
          <w:szCs w:val="32"/>
        </w:rPr>
        <w:t>雨水管井内，对Y</w:t>
      </w:r>
      <w:r>
        <w:rPr>
          <w:rFonts w:ascii="Times New Roman" w:hAnsi="Times New Roman" w:eastAsia="仿宋_GB2312"/>
          <w:sz w:val="32"/>
          <w:szCs w:val="32"/>
        </w:rPr>
        <w:t>16</w:t>
      </w:r>
      <w:r>
        <w:rPr>
          <w:rFonts w:hint="eastAsia" w:ascii="仿宋_GB2312" w:hAnsi="仿宋_GB2312" w:eastAsia="仿宋_GB2312" w:cs="仿宋_GB2312"/>
          <w:sz w:val="32"/>
          <w:szCs w:val="32"/>
        </w:rPr>
        <w:t>至Y</w:t>
      </w:r>
      <w:r>
        <w:rPr>
          <w:rFonts w:ascii="Times New Roman" w:hAnsi="Times New Roman" w:eastAsia="仿宋_GB2312"/>
          <w:sz w:val="32"/>
          <w:szCs w:val="32"/>
        </w:rPr>
        <w:t>18</w:t>
      </w:r>
      <w:r>
        <w:rPr>
          <w:rFonts w:hint="eastAsia" w:ascii="仿宋_GB2312" w:hAnsi="仿宋_GB2312" w:eastAsia="仿宋_GB2312" w:cs="仿宋_GB2312"/>
          <w:sz w:val="32"/>
          <w:szCs w:val="32"/>
        </w:rPr>
        <w:t>、Y</w:t>
      </w:r>
      <w:r>
        <w:rPr>
          <w:rFonts w:ascii="Times New Roman" w:hAnsi="Times New Roman" w:eastAsia="仿宋_GB2312"/>
          <w:sz w:val="32"/>
          <w:szCs w:val="32"/>
        </w:rPr>
        <w:t>17</w:t>
      </w:r>
      <w:r>
        <w:rPr>
          <w:rFonts w:hint="eastAsia" w:ascii="仿宋_GB2312" w:hAnsi="仿宋_GB2312" w:eastAsia="仿宋_GB2312" w:cs="仿宋_GB2312"/>
          <w:sz w:val="32"/>
          <w:szCs w:val="32"/>
        </w:rPr>
        <w:t>至YA</w:t>
      </w:r>
      <w:r>
        <w:rPr>
          <w:rFonts w:ascii="Times New Roman" w:hAnsi="Times New Roman" w:eastAsia="仿宋_GB2312"/>
          <w:sz w:val="32"/>
          <w:szCs w:val="32"/>
        </w:rPr>
        <w:t>15</w:t>
      </w:r>
      <w:r>
        <w:rPr>
          <w:rFonts w:hint="eastAsia" w:ascii="仿宋_GB2312" w:hAnsi="仿宋_GB2312" w:eastAsia="仿宋_GB2312" w:cs="仿宋_GB2312"/>
          <w:sz w:val="32"/>
          <w:szCs w:val="32"/>
        </w:rPr>
        <w:t>区段管道进行检查，发现管道内有杂物，且Y</w:t>
      </w:r>
      <w:r>
        <w:rPr>
          <w:rFonts w:ascii="Times New Roman" w:hAnsi="Times New Roman" w:eastAsia="仿宋_GB2312"/>
          <w:sz w:val="32"/>
          <w:szCs w:val="32"/>
        </w:rPr>
        <w:t>16</w:t>
      </w:r>
      <w:r>
        <w:rPr>
          <w:rFonts w:hint="eastAsia" w:ascii="仿宋_GB2312" w:hAnsi="仿宋_GB2312" w:eastAsia="仿宋_GB2312" w:cs="仿宋_GB2312"/>
          <w:sz w:val="32"/>
          <w:szCs w:val="32"/>
        </w:rPr>
        <w:t>雨水管井气囊北侧管道接缝处和YA</w:t>
      </w:r>
      <w:r>
        <w:rPr>
          <w:rFonts w:ascii="Times New Roman" w:hAnsi="Times New Roman" w:eastAsia="仿宋_GB2312"/>
          <w:sz w:val="32"/>
          <w:szCs w:val="32"/>
        </w:rPr>
        <w:t>15</w:t>
      </w:r>
      <w:r>
        <w:rPr>
          <w:rFonts w:hint="eastAsia" w:ascii="仿宋_GB2312" w:hAnsi="仿宋_GB2312" w:eastAsia="仿宋_GB2312" w:cs="仿宋_GB2312"/>
          <w:sz w:val="32"/>
          <w:szCs w:val="32"/>
        </w:rPr>
        <w:t>雨水管井气囊东侧支管管道接缝处存在漏水情况。</w:t>
      </w:r>
    </w:p>
    <w:p w14:paraId="5FDA3BFC">
      <w:pPr>
        <w:spacing w:line="560" w:lineRule="exact"/>
        <w:ind w:firstLine="720" w:firstLineChars="300"/>
        <w:jc w:val="left"/>
        <w:rPr>
          <w:rFonts w:hint="default" w:ascii="Times New Roman" w:hAnsi="Times New Roman" w:eastAsia="仿宋_GB2312"/>
          <w:sz w:val="32"/>
          <w:szCs w:val="32"/>
          <w:lang w:val="en-US" w:eastAsia="zh-CN"/>
        </w:rPr>
      </w:pPr>
      <w:r>
        <w:rPr>
          <w:rFonts w:hint="eastAsia" w:ascii="Times New Roman" w:hAnsi="Times New Roman" w:eastAsia="方正楷体_GB2312" w:cs="Times New Roman"/>
          <w:b w:val="0"/>
          <w:bCs w:val="0"/>
          <w:color w:val="000000"/>
          <w:kern w:val="0"/>
          <w:sz w:val="24"/>
          <w:szCs w:val="24"/>
          <w:lang w:val="en-US" w:eastAsia="zh-CN" w:bidi="zh-TW"/>
        </w:rPr>
        <w:drawing>
          <wp:anchor distT="0" distB="0" distL="114300" distR="114300" simplePos="0" relativeHeight="251664384" behindDoc="0" locked="0" layoutInCell="1" allowOverlap="1">
            <wp:simplePos x="0" y="0"/>
            <wp:positionH relativeFrom="column">
              <wp:posOffset>-160020</wp:posOffset>
            </wp:positionH>
            <wp:positionV relativeFrom="paragraph">
              <wp:posOffset>92710</wp:posOffset>
            </wp:positionV>
            <wp:extent cx="2919095" cy="2764155"/>
            <wp:effectExtent l="0" t="0" r="14605" b="17145"/>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3"/>
                    <a:stretch>
                      <a:fillRect/>
                    </a:stretch>
                  </pic:blipFill>
                  <pic:spPr>
                    <a:xfrm>
                      <a:off x="0" y="0"/>
                      <a:ext cx="2919095" cy="2764155"/>
                    </a:xfrm>
                    <a:prstGeom prst="rect">
                      <a:avLst/>
                    </a:prstGeom>
                    <a:noFill/>
                    <a:ln>
                      <a:noFill/>
                    </a:ln>
                  </pic:spPr>
                </pic:pic>
              </a:graphicData>
            </a:graphic>
          </wp:anchor>
        </w:drawing>
      </w:r>
      <w:r>
        <w:rPr>
          <w:rFonts w:hint="eastAsia" w:ascii="Times New Roman" w:hAnsi="Times New Roman" w:eastAsia="方正楷体_GB2312" w:cs="Times New Roman"/>
          <w:b w:val="0"/>
          <w:bCs w:val="0"/>
          <w:color w:val="000000"/>
          <w:kern w:val="0"/>
          <w:sz w:val="24"/>
          <w:szCs w:val="24"/>
          <w:lang w:val="en-US" w:eastAsia="zh-CN" w:bidi="zh-TW"/>
        </w:rPr>
        <w:drawing>
          <wp:anchor distT="0" distB="0" distL="114300" distR="114300" simplePos="0" relativeHeight="251663360" behindDoc="0" locked="0" layoutInCell="1" allowOverlap="1">
            <wp:simplePos x="0" y="0"/>
            <wp:positionH relativeFrom="column">
              <wp:posOffset>2807335</wp:posOffset>
            </wp:positionH>
            <wp:positionV relativeFrom="paragraph">
              <wp:posOffset>92075</wp:posOffset>
            </wp:positionV>
            <wp:extent cx="2955290" cy="2771775"/>
            <wp:effectExtent l="0" t="0" r="16510" b="9525"/>
            <wp:wrapSquare wrapText="bothSides"/>
            <wp:docPr id="23" name="图片 23" descr="dfe1f4c2d84b20058ba22ac326d6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dfe1f4c2d84b20058ba22ac326d6348"/>
                    <pic:cNvPicPr>
                      <a:picLocks noChangeAspect="1"/>
                    </pic:cNvPicPr>
                  </pic:nvPicPr>
                  <pic:blipFill>
                    <a:blip r:embed="rId14"/>
                    <a:srcRect l="2430" t="7545" r="2417" b="1345"/>
                    <a:stretch>
                      <a:fillRect/>
                    </a:stretch>
                  </pic:blipFill>
                  <pic:spPr>
                    <a:xfrm>
                      <a:off x="0" y="0"/>
                      <a:ext cx="2955290" cy="2771775"/>
                    </a:xfrm>
                    <a:prstGeom prst="rect">
                      <a:avLst/>
                    </a:prstGeom>
                  </pic:spPr>
                </pic:pic>
              </a:graphicData>
            </a:graphic>
          </wp:anchor>
        </w:drawing>
      </w:r>
      <w:r>
        <w:rPr>
          <w:rFonts w:hint="eastAsia" w:ascii="Times New Roman" w:hAnsi="Times New Roman" w:eastAsia="方正楷体_GB2312" w:cs="Times New Roman"/>
          <w:b w:val="0"/>
          <w:bCs w:val="0"/>
          <w:color w:val="000000"/>
          <w:kern w:val="0"/>
          <w:sz w:val="24"/>
          <w:szCs w:val="24"/>
          <w:lang w:val="en-US" w:eastAsia="zh-CN" w:bidi="zh-TW"/>
        </w:rPr>
        <w:t>图5闭路电视检测视频截图                 图6 管道漏水示意图</w:t>
      </w:r>
    </w:p>
    <w:p w14:paraId="44614E86">
      <w:pPr>
        <w:spacing w:line="560" w:lineRule="exact"/>
        <w:ind w:firstLine="640" w:firstLineChars="200"/>
        <w:jc w:val="left"/>
        <w:rPr>
          <w:rFonts w:ascii="仿宋_GB2312" w:hAnsi="仿宋_GB2312" w:eastAsia="仿宋_GB2312" w:cs="仿宋_GB2312"/>
          <w:sz w:val="32"/>
          <w:szCs w:val="32"/>
        </w:rPr>
      </w:pPr>
      <w:r>
        <w:rPr>
          <w:rFonts w:ascii="Times New Roman" w:hAnsi="Times New Roman" w:eastAsia="仿宋_GB2312"/>
          <w:sz w:val="32"/>
          <w:szCs w:val="32"/>
        </w:rPr>
        <w:t>9</w:t>
      </w:r>
      <w:r>
        <w:rPr>
          <w:rFonts w:hint="eastAsia" w:ascii="仿宋_GB2312" w:hAnsi="仿宋_GB2312" w:eastAsia="仿宋_GB2312" w:cs="仿宋_GB2312"/>
          <w:sz w:val="32"/>
          <w:szCs w:val="32"/>
        </w:rPr>
        <w:t>时</w:t>
      </w:r>
      <w:r>
        <w:rPr>
          <w:rFonts w:ascii="Times New Roman" w:hAnsi="Times New Roman" w:eastAsia="仿宋_GB2312"/>
          <w:sz w:val="32"/>
          <w:szCs w:val="32"/>
        </w:rPr>
        <w:t>20</w:t>
      </w:r>
      <w:r>
        <w:rPr>
          <w:rFonts w:hint="eastAsia" w:ascii="仿宋_GB2312" w:hAnsi="仿宋_GB2312" w:eastAsia="仿宋_GB2312" w:cs="仿宋_GB2312"/>
          <w:sz w:val="32"/>
          <w:szCs w:val="32"/>
        </w:rPr>
        <w:t>分，在未进行气体检测、通风、佩戴安全防护装备的情况下，李华梁在Y</w:t>
      </w:r>
      <w:r>
        <w:rPr>
          <w:rFonts w:ascii="Times New Roman" w:hAnsi="Times New Roman" w:eastAsia="仿宋_GB2312"/>
          <w:sz w:val="32"/>
          <w:szCs w:val="32"/>
        </w:rPr>
        <w:t>17</w:t>
      </w:r>
      <w:r>
        <w:rPr>
          <w:rFonts w:hint="eastAsia" w:ascii="仿宋_GB2312" w:hAnsi="仿宋_GB2312" w:eastAsia="仿宋_GB2312" w:cs="仿宋_GB2312"/>
          <w:sz w:val="32"/>
          <w:szCs w:val="32"/>
        </w:rPr>
        <w:t>雨水管井里架设梯子进入井内（水深约</w:t>
      </w:r>
      <w:r>
        <w:rPr>
          <w:rFonts w:ascii="Times New Roman" w:hAnsi="Times New Roman" w:eastAsia="仿宋_GB2312"/>
          <w:sz w:val="32"/>
          <w:szCs w:val="32"/>
        </w:rPr>
        <w:t>30</w:t>
      </w:r>
      <w:r>
        <w:rPr>
          <w:rFonts w:hint="eastAsia" w:ascii="仿宋_GB2312" w:hAnsi="仿宋_GB2312" w:eastAsia="仿宋_GB2312" w:cs="仿宋_GB2312"/>
          <w:sz w:val="32"/>
          <w:szCs w:val="32"/>
        </w:rPr>
        <w:t>CM），对井底的泥沙等杂物进行清理。</w:t>
      </w:r>
    </w:p>
    <w:p w14:paraId="66644659">
      <w:pPr>
        <w:spacing w:line="560" w:lineRule="exact"/>
        <w:ind w:firstLine="640" w:firstLineChars="200"/>
        <w:jc w:val="left"/>
        <w:rPr>
          <w:rFonts w:ascii="仿宋_GB2312" w:hAnsi="仿宋_GB2312" w:eastAsia="仿宋_GB2312" w:cs="仿宋_GB2312"/>
          <w:sz w:val="32"/>
          <w:szCs w:val="32"/>
        </w:rPr>
      </w:pPr>
      <w:r>
        <w:rPr>
          <w:rFonts w:ascii="Times New Roman" w:hAnsi="Times New Roman" w:eastAsia="仿宋_GB2312"/>
          <w:sz w:val="32"/>
          <w:szCs w:val="32"/>
        </w:rPr>
        <w:t>9</w:t>
      </w:r>
      <w:r>
        <w:rPr>
          <w:rFonts w:hint="eastAsia" w:ascii="仿宋_GB2312" w:hAnsi="仿宋_GB2312" w:eastAsia="仿宋_GB2312" w:cs="仿宋_GB2312"/>
          <w:sz w:val="32"/>
          <w:szCs w:val="32"/>
        </w:rPr>
        <w:t>时</w:t>
      </w:r>
      <w:r>
        <w:rPr>
          <w:rFonts w:ascii="Times New Roman" w:hAnsi="Times New Roman" w:eastAsia="仿宋_GB2312"/>
          <w:sz w:val="32"/>
          <w:szCs w:val="32"/>
        </w:rPr>
        <w:t>25</w:t>
      </w:r>
      <w:r>
        <w:rPr>
          <w:rFonts w:hint="eastAsia" w:ascii="仿宋_GB2312" w:hAnsi="仿宋_GB2312" w:eastAsia="仿宋_GB2312" w:cs="仿宋_GB2312"/>
          <w:sz w:val="32"/>
          <w:szCs w:val="32"/>
        </w:rPr>
        <w:t>分，李华梁身体不适晕倒在井内，王禹豪、戴菊生等人立即关闭了水泵，将水泵从井底提拉上来。随后李幸福进入井内施救也晕倒在井内。肖德江见状</w:t>
      </w:r>
      <w:r>
        <w:rPr>
          <w:rFonts w:hint="eastAsia" w:ascii="仿宋_GB2312" w:hAnsi="仿宋_GB2312" w:eastAsia="仿宋_GB2312" w:cs="仿宋_GB2312"/>
          <w:sz w:val="32"/>
          <w:szCs w:val="32"/>
          <w:lang w:eastAsia="zh-CN"/>
        </w:rPr>
        <w:t>后</w:t>
      </w:r>
      <w:r>
        <w:rPr>
          <w:rFonts w:hint="eastAsia" w:ascii="仿宋_GB2312" w:hAnsi="仿宋_GB2312" w:eastAsia="仿宋_GB2312" w:cs="仿宋_GB2312"/>
          <w:sz w:val="32"/>
          <w:szCs w:val="32"/>
        </w:rPr>
        <w:t>进入井内</w:t>
      </w:r>
      <w:r>
        <w:rPr>
          <w:rFonts w:hint="eastAsia" w:ascii="仿宋_GB2312" w:hAnsi="仿宋_GB2312" w:eastAsia="仿宋_GB2312" w:cs="仿宋_GB2312"/>
          <w:sz w:val="32"/>
          <w:szCs w:val="32"/>
          <w:lang w:eastAsia="zh-CN"/>
        </w:rPr>
        <w:t>施救</w:t>
      </w:r>
      <w:r>
        <w:rPr>
          <w:rFonts w:hint="eastAsia" w:ascii="仿宋_GB2312" w:hAnsi="仿宋_GB2312" w:eastAsia="仿宋_GB2312" w:cs="仿宋_GB2312"/>
          <w:sz w:val="32"/>
          <w:szCs w:val="32"/>
        </w:rPr>
        <w:t>，还未到达井底时，感觉身体不适便返回井外。雷显</w:t>
      </w:r>
      <w:r>
        <w:rPr>
          <w:rFonts w:hint="eastAsia" w:ascii="仿宋_GB2312" w:hAnsi="仿宋_GB2312" w:eastAsia="仿宋_GB2312" w:cs="仿宋_GB2312"/>
          <w:sz w:val="32"/>
          <w:szCs w:val="32"/>
          <w:lang w:eastAsia="zh-CN"/>
        </w:rPr>
        <w:t>随后</w:t>
      </w:r>
      <w:r>
        <w:rPr>
          <w:rFonts w:hint="eastAsia" w:ascii="仿宋_GB2312" w:hAnsi="仿宋_GB2312" w:eastAsia="仿宋_GB2312" w:cs="仿宋_GB2312"/>
          <w:sz w:val="32"/>
          <w:szCs w:val="32"/>
        </w:rPr>
        <w:t>进入井内尝试用绳子将李华梁绑上未果，也出现身体不适，遂返回井外。此时肖德江佩戴</w:t>
      </w:r>
      <w:r>
        <w:rPr>
          <w:rFonts w:hint="eastAsia" w:ascii="仿宋_GB2312" w:eastAsia="仿宋_GB2312"/>
          <w:sz w:val="32"/>
          <w:szCs w:val="32"/>
        </w:rPr>
        <w:t>P-A-</w:t>
      </w:r>
      <w:r>
        <w:rPr>
          <w:rFonts w:ascii="Times New Roman" w:hAnsi="Times New Roman" w:eastAsia="仿宋_GB2312"/>
          <w:sz w:val="32"/>
          <w:szCs w:val="32"/>
        </w:rPr>
        <w:t>1</w:t>
      </w:r>
      <w:r>
        <w:rPr>
          <w:rFonts w:hint="eastAsia" w:ascii="仿宋_GB2312" w:eastAsia="仿宋_GB2312"/>
          <w:sz w:val="32"/>
          <w:szCs w:val="32"/>
        </w:rPr>
        <w:t>型防毒面具（对硫化氢气体无防护作用）再次进入井内，将绳子固定在李华梁身上后，返回至井外，此时消防救援人员到场与在场施工人员合力将李华梁救出</w:t>
      </w:r>
      <w:r>
        <w:rPr>
          <w:rFonts w:hint="eastAsia" w:ascii="仿宋_GB2312" w:hAnsi="仿宋_GB2312" w:eastAsia="仿宋_GB2312" w:cs="仿宋_GB2312"/>
          <w:sz w:val="32"/>
          <w:szCs w:val="32"/>
        </w:rPr>
        <w:t>。因管道内水位持续上涨，李幸福随着水流方向从Y</w:t>
      </w:r>
      <w:r>
        <w:rPr>
          <w:rFonts w:ascii="Times New Roman" w:hAnsi="Times New Roman" w:eastAsia="仿宋_GB2312"/>
          <w:sz w:val="32"/>
          <w:szCs w:val="32"/>
        </w:rPr>
        <w:t>17</w:t>
      </w:r>
      <w:r>
        <w:rPr>
          <w:rFonts w:hint="eastAsia" w:ascii="仿宋_GB2312" w:hAnsi="仿宋_GB2312" w:eastAsia="仿宋_GB2312" w:cs="仿宋_GB2312"/>
          <w:sz w:val="32"/>
          <w:szCs w:val="32"/>
        </w:rPr>
        <w:t>雨水管井内漂向北侧雨水管道内，消防人员进入管道在Y</w:t>
      </w:r>
      <w:r>
        <w:rPr>
          <w:rFonts w:ascii="Times New Roman" w:hAnsi="Times New Roman" w:eastAsia="仿宋_GB2312"/>
          <w:sz w:val="32"/>
          <w:szCs w:val="32"/>
        </w:rPr>
        <w:t>17</w:t>
      </w:r>
      <w:r>
        <w:rPr>
          <w:rFonts w:hint="eastAsia" w:ascii="仿宋_GB2312" w:hAnsi="仿宋_GB2312" w:eastAsia="仿宋_GB2312" w:cs="仿宋_GB2312"/>
          <w:sz w:val="32"/>
          <w:szCs w:val="32"/>
        </w:rPr>
        <w:t>雨水管井北侧约</w:t>
      </w:r>
      <w:r>
        <w:rPr>
          <w:rFonts w:ascii="Times New Roman" w:hAnsi="Times New Roman" w:eastAsia="仿宋_GB2312"/>
          <w:sz w:val="32"/>
          <w:szCs w:val="32"/>
        </w:rPr>
        <w:t>30</w:t>
      </w:r>
      <w:r>
        <w:rPr>
          <w:rFonts w:hint="eastAsia" w:ascii="仿宋_GB2312" w:hAnsi="仿宋_GB2312" w:eastAsia="仿宋_GB2312" w:cs="仿宋_GB2312"/>
          <w:sz w:val="32"/>
          <w:szCs w:val="32"/>
        </w:rPr>
        <w:t>米处（水深约</w:t>
      </w:r>
      <w:r>
        <w:rPr>
          <w:rFonts w:ascii="Times New Roman" w:hAnsi="Times New Roman" w:eastAsia="仿宋_GB2312"/>
          <w:sz w:val="32"/>
          <w:szCs w:val="32"/>
        </w:rPr>
        <w:t>50</w:t>
      </w:r>
      <w:r>
        <w:rPr>
          <w:rFonts w:hint="eastAsia" w:ascii="仿宋_GB2312" w:hAnsi="仿宋_GB2312" w:eastAsia="仿宋_GB2312" w:cs="仿宋_GB2312"/>
          <w:sz w:val="32"/>
          <w:szCs w:val="32"/>
        </w:rPr>
        <w:t>CM）将李幸福救出。</w:t>
      </w:r>
    </w:p>
    <w:p w14:paraId="226CCE81">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李华梁、李幸福二人</w:t>
      </w:r>
      <w:r>
        <w:rPr>
          <w:rFonts w:hint="eastAsia" w:ascii="仿宋_GB2312" w:hAnsi="仿宋_GB2312" w:eastAsia="仿宋_GB2312" w:cs="仿宋_GB2312"/>
          <w:sz w:val="32"/>
          <w:szCs w:val="32"/>
          <w:lang w:eastAsia="zh-CN"/>
        </w:rPr>
        <w:t>被</w:t>
      </w:r>
      <w:r>
        <w:rPr>
          <w:rFonts w:hint="eastAsia" w:ascii="仿宋_GB2312" w:hAnsi="仿宋_GB2312" w:eastAsia="仿宋_GB2312" w:cs="仿宋_GB2312"/>
          <w:sz w:val="32"/>
          <w:szCs w:val="32"/>
        </w:rPr>
        <w:t>救出后立即被送往静海区医院救治，李幸福经抢救无效死亡，李华梁经医治后已于</w:t>
      </w:r>
      <w:r>
        <w:rPr>
          <w:rFonts w:ascii="Times New Roman" w:hAnsi="Times New Roman" w:eastAsia="仿宋_GB2312"/>
          <w:sz w:val="32"/>
          <w:szCs w:val="32"/>
        </w:rPr>
        <w:t>7</w:t>
      </w:r>
      <w:r>
        <w:rPr>
          <w:rFonts w:hint="eastAsia" w:ascii="仿宋_GB2312" w:hAnsi="仿宋_GB2312" w:eastAsia="仿宋_GB2312" w:cs="仿宋_GB2312"/>
          <w:sz w:val="32"/>
          <w:szCs w:val="32"/>
        </w:rPr>
        <w:t>月</w:t>
      </w:r>
      <w:r>
        <w:rPr>
          <w:rFonts w:ascii="Times New Roman" w:hAnsi="Times New Roman" w:eastAsia="仿宋_GB2312"/>
          <w:sz w:val="32"/>
          <w:szCs w:val="32"/>
        </w:rPr>
        <w:t>10</w:t>
      </w:r>
      <w:r>
        <w:rPr>
          <w:rFonts w:hint="eastAsia" w:ascii="仿宋_GB2312" w:hAnsi="仿宋_GB2312" w:eastAsia="仿宋_GB2312" w:cs="仿宋_GB2312"/>
          <w:sz w:val="32"/>
          <w:szCs w:val="32"/>
        </w:rPr>
        <w:t>日出院。</w:t>
      </w:r>
    </w:p>
    <w:p w14:paraId="6632C77E">
      <w:pPr>
        <w:spacing w:line="560" w:lineRule="exact"/>
        <w:ind w:firstLine="3614" w:firstLineChars="1500"/>
        <w:jc w:val="left"/>
        <w:rPr>
          <w:rFonts w:hint="eastAsia" w:ascii="楷体" w:hAnsi="楷体" w:eastAsia="楷体"/>
          <w:sz w:val="32"/>
          <w:szCs w:val="32"/>
        </w:rPr>
      </w:pPr>
      <w:r>
        <w:rPr>
          <w:rFonts w:hint="eastAsia" w:ascii="Times New Roman" w:hAnsi="Times New Roman" w:cs="Times New Roman"/>
          <w:b/>
          <w:bCs/>
          <w:kern w:val="44"/>
          <w:sz w:val="24"/>
          <w:szCs w:val="24"/>
          <w:lang w:val="en-US" w:eastAsia="zh-CN" w:bidi="ar-SA"/>
        </w:rPr>
        <w:drawing>
          <wp:anchor distT="0" distB="0" distL="114300" distR="114300" simplePos="0" relativeHeight="251665408" behindDoc="0" locked="0" layoutInCell="1" allowOverlap="1">
            <wp:simplePos x="0" y="0"/>
            <wp:positionH relativeFrom="column">
              <wp:posOffset>81915</wp:posOffset>
            </wp:positionH>
            <wp:positionV relativeFrom="paragraph">
              <wp:posOffset>99695</wp:posOffset>
            </wp:positionV>
            <wp:extent cx="5427345" cy="2949575"/>
            <wp:effectExtent l="0" t="0" r="1905" b="3175"/>
            <wp:wrapSquare wrapText="bothSides"/>
            <wp:docPr id="27" name="图片 27" descr="ea62e59328dc720a2dd7b891f55c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ea62e59328dc720a2dd7b891f55c668"/>
                    <pic:cNvPicPr>
                      <a:picLocks noChangeAspect="1"/>
                    </pic:cNvPicPr>
                  </pic:nvPicPr>
                  <pic:blipFill>
                    <a:blip r:embed="rId15"/>
                    <a:stretch>
                      <a:fillRect/>
                    </a:stretch>
                  </pic:blipFill>
                  <pic:spPr>
                    <a:xfrm>
                      <a:off x="0" y="0"/>
                      <a:ext cx="5427345" cy="2949575"/>
                    </a:xfrm>
                    <a:prstGeom prst="rect">
                      <a:avLst/>
                    </a:prstGeom>
                  </pic:spPr>
                </pic:pic>
              </a:graphicData>
            </a:graphic>
          </wp:anchor>
        </w:drawing>
      </w:r>
      <w:r>
        <w:rPr>
          <w:rFonts w:hint="eastAsia" w:ascii="Times New Roman" w:hAnsi="Times New Roman" w:eastAsia="方正楷体_GB2312" w:cs="Times New Roman"/>
          <w:b w:val="0"/>
          <w:bCs w:val="0"/>
          <w:color w:val="000000"/>
          <w:kern w:val="0"/>
          <w:sz w:val="24"/>
          <w:szCs w:val="24"/>
          <w:lang w:val="en-US" w:eastAsia="zh-CN" w:bidi="zh-TW"/>
        </w:rPr>
        <w:t>图6 事故发生示意图</w:t>
      </w:r>
    </w:p>
    <w:p w14:paraId="6C883370">
      <w:pPr>
        <w:pStyle w:val="3"/>
        <w:bidi w:val="0"/>
        <w:rPr>
          <w:rFonts w:ascii="楷体" w:hAnsi="楷体" w:eastAsia="楷体"/>
          <w:szCs w:val="32"/>
        </w:rPr>
      </w:pPr>
      <w:bookmarkStart w:id="29" w:name="_Toc31611"/>
      <w:bookmarkStart w:id="30" w:name="_Toc28380"/>
      <w:r>
        <w:rPr>
          <w:rFonts w:hint="eastAsia"/>
        </w:rPr>
        <w:t>（二）事故应急</w:t>
      </w:r>
      <w:r>
        <w:t>处置情况</w:t>
      </w:r>
      <w:bookmarkEnd w:id="29"/>
      <w:bookmarkEnd w:id="30"/>
    </w:p>
    <w:p w14:paraId="0C229FAF">
      <w:pPr>
        <w:spacing w:line="560" w:lineRule="exact"/>
        <w:ind w:firstLine="640" w:firstLineChars="200"/>
        <w:jc w:val="left"/>
        <w:rPr>
          <w:rFonts w:ascii="仿宋_GB2312" w:eastAsia="仿宋_GB2312"/>
          <w:sz w:val="32"/>
          <w:szCs w:val="32"/>
        </w:rPr>
      </w:pPr>
      <w:r>
        <w:rPr>
          <w:rFonts w:ascii="Times New Roman" w:hAnsi="Times New Roman" w:eastAsia="仿宋_GB2312"/>
          <w:sz w:val="32"/>
          <w:szCs w:val="32"/>
        </w:rPr>
        <w:t>1</w:t>
      </w:r>
      <w:r>
        <w:rPr>
          <w:rFonts w:hint="eastAsia" w:ascii="仿宋_GB2312" w:eastAsia="仿宋_GB2312"/>
          <w:sz w:val="32"/>
          <w:szCs w:val="32"/>
        </w:rPr>
        <w:t>.应急救援情况</w:t>
      </w:r>
    </w:p>
    <w:p w14:paraId="2844C81A">
      <w:pPr>
        <w:spacing w:line="560" w:lineRule="exact"/>
        <w:ind w:firstLine="640" w:firstLineChars="200"/>
        <w:jc w:val="left"/>
        <w:rPr>
          <w:rFonts w:ascii="仿宋_GB2312" w:eastAsia="仿宋_GB2312"/>
          <w:sz w:val="32"/>
          <w:szCs w:val="32"/>
        </w:rPr>
      </w:pPr>
      <w:r>
        <w:rPr>
          <w:rFonts w:hint="eastAsia" w:ascii="仿宋_GB2312" w:eastAsia="仿宋_GB2312"/>
          <w:sz w:val="32"/>
          <w:szCs w:val="32"/>
        </w:rPr>
        <w:t>事故发生后，戴菊生于</w:t>
      </w:r>
      <w:r>
        <w:rPr>
          <w:rFonts w:ascii="Times New Roman" w:hAnsi="Times New Roman" w:eastAsia="仿宋_GB2312"/>
          <w:sz w:val="32"/>
          <w:szCs w:val="32"/>
        </w:rPr>
        <w:t>9</w:t>
      </w:r>
      <w:r>
        <w:rPr>
          <w:rFonts w:hint="eastAsia" w:ascii="仿宋_GB2312" w:eastAsia="仿宋_GB2312"/>
          <w:sz w:val="32"/>
          <w:szCs w:val="32"/>
        </w:rPr>
        <w:t>时</w:t>
      </w:r>
      <w:r>
        <w:rPr>
          <w:rFonts w:ascii="Times New Roman" w:hAnsi="Times New Roman" w:eastAsia="仿宋_GB2312"/>
          <w:sz w:val="32"/>
          <w:szCs w:val="32"/>
        </w:rPr>
        <w:t>27</w:t>
      </w:r>
      <w:r>
        <w:rPr>
          <w:rFonts w:hint="eastAsia" w:ascii="仿宋_GB2312" w:eastAsia="仿宋_GB2312"/>
          <w:sz w:val="32"/>
          <w:szCs w:val="32"/>
        </w:rPr>
        <w:t>分拨打了“</w:t>
      </w:r>
      <w:r>
        <w:rPr>
          <w:rFonts w:ascii="Times New Roman" w:hAnsi="Times New Roman" w:eastAsia="仿宋_GB2312"/>
          <w:sz w:val="32"/>
          <w:szCs w:val="32"/>
        </w:rPr>
        <w:t>119</w:t>
      </w:r>
      <w:r>
        <w:rPr>
          <w:rFonts w:hint="eastAsia" w:ascii="仿宋_GB2312" w:eastAsia="仿宋_GB2312"/>
          <w:sz w:val="32"/>
          <w:szCs w:val="32"/>
        </w:rPr>
        <w:t>”电话，雷显于</w:t>
      </w:r>
      <w:r>
        <w:rPr>
          <w:rFonts w:ascii="Times New Roman" w:hAnsi="Times New Roman" w:eastAsia="仿宋_GB2312"/>
          <w:sz w:val="32"/>
          <w:szCs w:val="32"/>
        </w:rPr>
        <w:t>9</w:t>
      </w:r>
      <w:r>
        <w:rPr>
          <w:rFonts w:hint="eastAsia" w:ascii="仿宋_GB2312" w:eastAsia="仿宋_GB2312"/>
          <w:sz w:val="32"/>
          <w:szCs w:val="32"/>
        </w:rPr>
        <w:t>时</w:t>
      </w:r>
      <w:r>
        <w:rPr>
          <w:rFonts w:ascii="Times New Roman" w:hAnsi="Times New Roman" w:eastAsia="仿宋_GB2312"/>
          <w:sz w:val="32"/>
          <w:szCs w:val="32"/>
        </w:rPr>
        <w:t>36</w:t>
      </w:r>
      <w:r>
        <w:rPr>
          <w:rFonts w:hint="eastAsia" w:ascii="仿宋_GB2312" w:eastAsia="仿宋_GB2312"/>
          <w:sz w:val="32"/>
          <w:szCs w:val="32"/>
        </w:rPr>
        <w:t>分拨打了“</w:t>
      </w:r>
      <w:r>
        <w:rPr>
          <w:rFonts w:ascii="Times New Roman" w:hAnsi="Times New Roman" w:eastAsia="仿宋_GB2312"/>
          <w:sz w:val="32"/>
          <w:szCs w:val="32"/>
        </w:rPr>
        <w:t>120</w:t>
      </w:r>
      <w:r>
        <w:rPr>
          <w:rFonts w:hint="eastAsia" w:ascii="仿宋_GB2312" w:eastAsia="仿宋_GB2312"/>
          <w:sz w:val="32"/>
          <w:szCs w:val="32"/>
        </w:rPr>
        <w:t>”电话；</w:t>
      </w:r>
      <w:r>
        <w:rPr>
          <w:rFonts w:ascii="Times New Roman" w:hAnsi="Times New Roman" w:eastAsia="仿宋_GB2312"/>
          <w:sz w:val="32"/>
          <w:szCs w:val="32"/>
        </w:rPr>
        <w:t>9</w:t>
      </w:r>
      <w:r>
        <w:rPr>
          <w:rFonts w:hint="eastAsia" w:ascii="仿宋_GB2312" w:eastAsia="仿宋_GB2312"/>
          <w:sz w:val="32"/>
          <w:szCs w:val="32"/>
        </w:rPr>
        <w:t>时</w:t>
      </w:r>
      <w:r>
        <w:rPr>
          <w:rFonts w:ascii="Times New Roman" w:hAnsi="Times New Roman" w:eastAsia="仿宋_GB2312"/>
          <w:sz w:val="32"/>
          <w:szCs w:val="32"/>
        </w:rPr>
        <w:t>34</w:t>
      </w:r>
      <w:r>
        <w:rPr>
          <w:rFonts w:hint="eastAsia" w:ascii="仿宋_GB2312" w:eastAsia="仿宋_GB2312"/>
          <w:sz w:val="32"/>
          <w:szCs w:val="32"/>
        </w:rPr>
        <w:t>分，消防救援人员到达事故现场；</w:t>
      </w:r>
      <w:r>
        <w:rPr>
          <w:rFonts w:ascii="Times New Roman" w:hAnsi="Times New Roman" w:eastAsia="仿宋_GB2312"/>
          <w:sz w:val="32"/>
          <w:szCs w:val="32"/>
        </w:rPr>
        <w:t>9</w:t>
      </w:r>
      <w:r>
        <w:rPr>
          <w:rFonts w:hint="eastAsia" w:ascii="仿宋_GB2312" w:eastAsia="仿宋_GB2312"/>
          <w:sz w:val="32"/>
          <w:szCs w:val="32"/>
        </w:rPr>
        <w:t>时</w:t>
      </w:r>
      <w:r>
        <w:rPr>
          <w:rFonts w:ascii="Times New Roman" w:hAnsi="Times New Roman" w:eastAsia="仿宋_GB2312"/>
          <w:sz w:val="32"/>
          <w:szCs w:val="32"/>
        </w:rPr>
        <w:t>40</w:t>
      </w:r>
      <w:r>
        <w:rPr>
          <w:rFonts w:hint="eastAsia" w:ascii="仿宋_GB2312" w:eastAsia="仿宋_GB2312"/>
          <w:sz w:val="32"/>
          <w:szCs w:val="32"/>
        </w:rPr>
        <w:t>分，消防救援人员将李华梁救出；</w:t>
      </w:r>
      <w:r>
        <w:rPr>
          <w:rFonts w:ascii="Times New Roman" w:hAnsi="Times New Roman" w:eastAsia="仿宋_GB2312"/>
          <w:sz w:val="32"/>
          <w:szCs w:val="32"/>
        </w:rPr>
        <w:t>9</w:t>
      </w:r>
      <w:r>
        <w:rPr>
          <w:rFonts w:hint="eastAsia" w:ascii="仿宋_GB2312" w:eastAsia="仿宋_GB2312"/>
          <w:sz w:val="32"/>
          <w:szCs w:val="32"/>
        </w:rPr>
        <w:t>时</w:t>
      </w:r>
      <w:r>
        <w:rPr>
          <w:rFonts w:ascii="Times New Roman" w:hAnsi="Times New Roman" w:eastAsia="仿宋_GB2312"/>
          <w:sz w:val="32"/>
          <w:szCs w:val="32"/>
        </w:rPr>
        <w:t>48</w:t>
      </w:r>
      <w:r>
        <w:rPr>
          <w:rFonts w:hint="eastAsia" w:ascii="仿宋_GB2312" w:eastAsia="仿宋_GB2312"/>
          <w:sz w:val="32"/>
          <w:szCs w:val="32"/>
        </w:rPr>
        <w:t>分，“</w:t>
      </w:r>
      <w:r>
        <w:rPr>
          <w:rFonts w:ascii="Times New Roman" w:hAnsi="Times New Roman" w:eastAsia="仿宋_GB2312"/>
          <w:sz w:val="32"/>
          <w:szCs w:val="32"/>
        </w:rPr>
        <w:t>120</w:t>
      </w:r>
      <w:r>
        <w:rPr>
          <w:rFonts w:hint="eastAsia" w:ascii="仿宋_GB2312" w:eastAsia="仿宋_GB2312"/>
          <w:sz w:val="32"/>
          <w:szCs w:val="32"/>
        </w:rPr>
        <w:t>”急救人员将李华梁送往医院抢救；</w:t>
      </w:r>
      <w:r>
        <w:rPr>
          <w:rFonts w:ascii="Times New Roman" w:hAnsi="Times New Roman" w:eastAsia="仿宋_GB2312"/>
          <w:sz w:val="32"/>
          <w:szCs w:val="32"/>
        </w:rPr>
        <w:t>9</w:t>
      </w:r>
      <w:r>
        <w:rPr>
          <w:rFonts w:hint="eastAsia" w:ascii="仿宋_GB2312" w:eastAsia="仿宋_GB2312"/>
          <w:sz w:val="32"/>
          <w:szCs w:val="32"/>
        </w:rPr>
        <w:t>时</w:t>
      </w:r>
      <w:r>
        <w:rPr>
          <w:rFonts w:ascii="Times New Roman" w:hAnsi="Times New Roman" w:eastAsia="仿宋_GB2312"/>
          <w:sz w:val="32"/>
          <w:szCs w:val="32"/>
        </w:rPr>
        <w:t>59</w:t>
      </w:r>
      <w:r>
        <w:rPr>
          <w:rFonts w:hint="eastAsia" w:ascii="仿宋_GB2312" w:eastAsia="仿宋_GB2312"/>
          <w:sz w:val="32"/>
          <w:szCs w:val="32"/>
        </w:rPr>
        <w:t>分，消防救援人员将李幸福救出，随后将李幸福送往医院抢救。</w:t>
      </w:r>
    </w:p>
    <w:p w14:paraId="6ED60222">
      <w:pPr>
        <w:spacing w:line="560" w:lineRule="exact"/>
        <w:ind w:firstLine="640" w:firstLineChars="200"/>
        <w:jc w:val="left"/>
        <w:rPr>
          <w:rFonts w:ascii="仿宋_GB2312" w:eastAsia="仿宋_GB2312"/>
          <w:sz w:val="32"/>
          <w:szCs w:val="32"/>
        </w:rPr>
      </w:pPr>
      <w:r>
        <w:rPr>
          <w:rFonts w:hint="eastAsia" w:ascii="仿宋_GB2312" w:eastAsia="仿宋_GB2312"/>
          <w:sz w:val="32"/>
          <w:szCs w:val="32"/>
        </w:rPr>
        <w:t>事故发生后，区应急管理局、消防救援支队、公安静海分局、子牙经济开发区管委会等</w:t>
      </w:r>
      <w:r>
        <w:rPr>
          <w:rFonts w:hint="eastAsia" w:ascii="仿宋_GB2312"/>
          <w:sz w:val="32"/>
          <w:szCs w:val="32"/>
          <w:lang w:eastAsia="zh-CN"/>
        </w:rPr>
        <w:t>单位</w:t>
      </w:r>
      <w:r>
        <w:rPr>
          <w:rFonts w:hint="eastAsia" w:ascii="仿宋_GB2312" w:eastAsia="仿宋_GB2312"/>
          <w:sz w:val="32"/>
          <w:szCs w:val="32"/>
        </w:rPr>
        <w:t>有关领导第一时间赶赴事故现场，开展事故应急救援和善后处置工作。</w:t>
      </w:r>
    </w:p>
    <w:p w14:paraId="230CBD89">
      <w:pPr>
        <w:spacing w:line="560" w:lineRule="exact"/>
        <w:ind w:firstLine="640" w:firstLineChars="200"/>
        <w:jc w:val="left"/>
        <w:rPr>
          <w:rFonts w:ascii="仿宋_GB2312" w:eastAsia="仿宋_GB2312"/>
          <w:sz w:val="32"/>
          <w:szCs w:val="32"/>
        </w:rPr>
      </w:pPr>
      <w:r>
        <w:rPr>
          <w:rFonts w:ascii="Times New Roman" w:hAnsi="Times New Roman" w:eastAsia="仿宋_GB2312"/>
          <w:sz w:val="32"/>
          <w:szCs w:val="32"/>
        </w:rPr>
        <w:t>2</w:t>
      </w:r>
      <w:r>
        <w:rPr>
          <w:rFonts w:hint="eastAsia" w:ascii="仿宋_GB2312" w:eastAsia="仿宋_GB2312"/>
          <w:sz w:val="32"/>
          <w:szCs w:val="32"/>
        </w:rPr>
        <w:t>.应急处置评估</w:t>
      </w:r>
    </w:p>
    <w:p w14:paraId="473DA5D6">
      <w:pPr>
        <w:spacing w:line="560" w:lineRule="exact"/>
        <w:ind w:firstLine="640" w:firstLineChars="200"/>
        <w:jc w:val="left"/>
        <w:rPr>
          <w:rFonts w:ascii="仿宋_GB2312" w:eastAsia="仿宋_GB2312"/>
          <w:sz w:val="32"/>
          <w:szCs w:val="32"/>
        </w:rPr>
      </w:pPr>
      <w:r>
        <w:rPr>
          <w:rFonts w:hint="eastAsia" w:ascii="仿宋_GB2312" w:eastAsia="仿宋_GB2312"/>
          <w:sz w:val="32"/>
          <w:szCs w:val="32"/>
        </w:rPr>
        <w:t>事故应急救援过程中，李幸福、肖德江、雷显</w:t>
      </w:r>
      <w:r>
        <w:rPr>
          <w:rFonts w:hint="eastAsia" w:ascii="仿宋_GB2312"/>
          <w:sz w:val="32"/>
          <w:szCs w:val="32"/>
          <w:lang w:eastAsia="zh-CN"/>
        </w:rPr>
        <w:t>在</w:t>
      </w:r>
      <w:r>
        <w:rPr>
          <w:rFonts w:hint="eastAsia" w:ascii="仿宋_GB2312" w:eastAsia="仿宋_GB2312"/>
          <w:sz w:val="32"/>
          <w:szCs w:val="32"/>
        </w:rPr>
        <w:t>未采取任何有效安全防护措施的情况下，盲目施救，造成事故扩大。</w:t>
      </w:r>
    </w:p>
    <w:p w14:paraId="072DA079">
      <w:pPr>
        <w:spacing w:line="560" w:lineRule="exact"/>
        <w:ind w:firstLine="640" w:firstLineChars="200"/>
        <w:jc w:val="left"/>
        <w:rPr>
          <w:rFonts w:ascii="仿宋_GB2312" w:eastAsia="仿宋_GB2312"/>
          <w:sz w:val="32"/>
          <w:szCs w:val="32"/>
        </w:rPr>
      </w:pPr>
      <w:r>
        <w:rPr>
          <w:rFonts w:hint="eastAsia" w:ascii="仿宋_GB2312" w:eastAsia="仿宋_GB2312"/>
          <w:sz w:val="32"/>
          <w:szCs w:val="32"/>
        </w:rPr>
        <w:t>在本次应急救援处置过程中，市级有关部门和静海区政府、相关部门事故信息渠道报送畅通，信息流转及时，</w:t>
      </w:r>
      <w:r>
        <w:rPr>
          <w:rFonts w:ascii="仿宋_GB2312" w:eastAsia="仿宋_GB2312"/>
          <w:sz w:val="32"/>
          <w:szCs w:val="32"/>
        </w:rPr>
        <w:t>组织有序、救援得当，未造成次生灾害和网络舆情，应急处置措施得当。</w:t>
      </w:r>
    </w:p>
    <w:p w14:paraId="2B9907B4">
      <w:pPr>
        <w:pStyle w:val="2"/>
        <w:bidi w:val="0"/>
      </w:pPr>
      <w:bookmarkStart w:id="31" w:name="_Toc26706"/>
      <w:bookmarkStart w:id="32" w:name="_Toc15873"/>
      <w:r>
        <w:rPr>
          <w:rFonts w:hint="eastAsia"/>
        </w:rPr>
        <w:t>三、事故伤亡情况及直接经济损失</w:t>
      </w:r>
      <w:bookmarkEnd w:id="31"/>
      <w:bookmarkEnd w:id="32"/>
    </w:p>
    <w:p w14:paraId="75C1B7B2">
      <w:pPr>
        <w:pStyle w:val="3"/>
        <w:bidi w:val="0"/>
        <w:rPr>
          <w:rFonts w:ascii="仿宋_GB2312" w:eastAsia="仿宋_GB2312"/>
          <w:szCs w:val="32"/>
        </w:rPr>
      </w:pPr>
      <w:bookmarkStart w:id="33" w:name="_Toc20098"/>
      <w:bookmarkStart w:id="34" w:name="_Toc11895"/>
      <w:r>
        <w:rPr>
          <w:rFonts w:hint="eastAsia"/>
        </w:rPr>
        <w:t>（一）人员伤亡情况</w:t>
      </w:r>
      <w:bookmarkEnd w:id="33"/>
      <w:bookmarkEnd w:id="34"/>
    </w:p>
    <w:p w14:paraId="20065C7A">
      <w:pPr>
        <w:pStyle w:val="5"/>
        <w:spacing w:line="560" w:lineRule="exact"/>
        <w:ind w:firstLine="640"/>
        <w:rPr>
          <w:rFonts w:ascii="仿宋_GB2312" w:eastAsia="仿宋_GB2312"/>
          <w:sz w:val="32"/>
          <w:szCs w:val="32"/>
        </w:rPr>
      </w:pPr>
      <w:r>
        <w:rPr>
          <w:rFonts w:ascii="Times New Roman" w:hAnsi="Times New Roman" w:eastAsia="仿宋_GB2312"/>
          <w:sz w:val="32"/>
          <w:szCs w:val="32"/>
        </w:rPr>
        <w:t>1</w:t>
      </w:r>
      <w:r>
        <w:rPr>
          <w:rFonts w:hint="eastAsia" w:ascii="仿宋_GB2312" w:eastAsia="仿宋_GB2312"/>
          <w:sz w:val="32"/>
          <w:szCs w:val="32"/>
        </w:rPr>
        <w:t>.死者：李幸福，男，</w:t>
      </w:r>
      <w:r>
        <w:rPr>
          <w:rFonts w:ascii="Times New Roman" w:hAnsi="Times New Roman" w:eastAsia="仿宋_GB2312"/>
          <w:sz w:val="32"/>
          <w:szCs w:val="32"/>
        </w:rPr>
        <w:t>50</w:t>
      </w:r>
      <w:r>
        <w:rPr>
          <w:rFonts w:hint="eastAsia" w:ascii="仿宋_GB2312" w:eastAsia="仿宋_GB2312"/>
          <w:sz w:val="32"/>
          <w:szCs w:val="32"/>
        </w:rPr>
        <w:t>岁，金原环保公司员工，负责协助雷显操作闭路</w:t>
      </w:r>
      <w:r>
        <w:rPr>
          <w:rFonts w:hint="eastAsia" w:ascii="仿宋_GB2312" w:hAnsi="仿宋_GB2312" w:eastAsia="仿宋_GB2312" w:cs="仿宋_GB2312"/>
          <w:sz w:val="32"/>
          <w:szCs w:val="32"/>
        </w:rPr>
        <w:t>电视检测</w:t>
      </w:r>
      <w:r>
        <w:rPr>
          <w:rFonts w:hint="eastAsia" w:ascii="仿宋_GB2312" w:eastAsia="仿宋_GB2312"/>
          <w:sz w:val="32"/>
          <w:szCs w:val="32"/>
        </w:rPr>
        <w:t>，查看管网内清淤情况等工作。《法医学尸体检验鉴定书》（津公技鉴字〔</w:t>
      </w:r>
      <w:r>
        <w:rPr>
          <w:rFonts w:ascii="Times New Roman" w:hAnsi="Times New Roman" w:eastAsia="仿宋_GB2312"/>
          <w:sz w:val="32"/>
          <w:szCs w:val="32"/>
        </w:rPr>
        <w:t>2024</w:t>
      </w:r>
      <w:r>
        <w:rPr>
          <w:rFonts w:hint="eastAsia" w:ascii="仿宋_GB2312" w:eastAsia="仿宋_GB2312"/>
          <w:sz w:val="32"/>
          <w:szCs w:val="32"/>
        </w:rPr>
        <w:t>〕</w:t>
      </w:r>
      <w:r>
        <w:rPr>
          <w:rFonts w:ascii="Times New Roman" w:hAnsi="Times New Roman" w:eastAsia="仿宋_GB2312"/>
          <w:sz w:val="32"/>
          <w:szCs w:val="32"/>
        </w:rPr>
        <w:t>7</w:t>
      </w:r>
      <w:r>
        <w:rPr>
          <w:rFonts w:hint="eastAsia" w:ascii="仿宋_GB2312" w:eastAsia="仿宋_GB2312"/>
          <w:sz w:val="32"/>
          <w:szCs w:val="32"/>
        </w:rPr>
        <w:t>号）鉴定意见为：符合硫化氢中毒死亡</w:t>
      </w:r>
      <w:r>
        <w:rPr>
          <w:rFonts w:ascii="仿宋_GB2312" w:eastAsia="仿宋_GB2312"/>
          <w:sz w:val="32"/>
          <w:szCs w:val="32"/>
        </w:rPr>
        <w:t>。</w:t>
      </w:r>
    </w:p>
    <w:p w14:paraId="6BC97BCA">
      <w:pPr>
        <w:pStyle w:val="5"/>
        <w:spacing w:line="560" w:lineRule="exact"/>
        <w:ind w:firstLine="640"/>
        <w:rPr>
          <w:rFonts w:ascii="仿宋_GB2312" w:eastAsia="仿宋_GB2312"/>
          <w:sz w:val="32"/>
          <w:szCs w:val="32"/>
        </w:rPr>
      </w:pPr>
      <w:r>
        <w:rPr>
          <w:rFonts w:ascii="Times New Roman" w:hAnsi="Times New Roman" w:eastAsia="仿宋_GB2312"/>
          <w:sz w:val="32"/>
          <w:szCs w:val="32"/>
        </w:rPr>
        <w:t>2</w:t>
      </w:r>
      <w:r>
        <w:rPr>
          <w:rFonts w:hint="eastAsia" w:ascii="仿宋_GB2312" w:eastAsia="仿宋_GB2312"/>
          <w:sz w:val="32"/>
          <w:szCs w:val="32"/>
        </w:rPr>
        <w:t>.伤者：李华梁，男，</w:t>
      </w:r>
      <w:r>
        <w:rPr>
          <w:rFonts w:ascii="Times New Roman" w:hAnsi="Times New Roman" w:eastAsia="仿宋_GB2312"/>
          <w:sz w:val="32"/>
          <w:szCs w:val="32"/>
        </w:rPr>
        <w:t>43</w:t>
      </w:r>
      <w:r>
        <w:rPr>
          <w:rFonts w:hint="eastAsia" w:ascii="仿宋_GB2312" w:eastAsia="仿宋_GB2312"/>
          <w:sz w:val="32"/>
          <w:szCs w:val="32"/>
        </w:rPr>
        <w:t>岁，</w:t>
      </w:r>
      <w:bookmarkStart w:id="57" w:name="_GoBack"/>
      <w:bookmarkEnd w:id="57"/>
      <w:r>
        <w:rPr>
          <w:rFonts w:hint="eastAsia" w:ascii="仿宋_GB2312" w:eastAsia="仿宋_GB2312"/>
          <w:sz w:val="32"/>
          <w:szCs w:val="32"/>
        </w:rPr>
        <w:t>金原环保公司员工，负责下井封堵气囊和管道清淤等工作。《诊断证明书》诊断为：硫化氢气体中毒、吸入性肺炎、急性呼吸窘迫综合征（重度）等。</w:t>
      </w:r>
    </w:p>
    <w:p w14:paraId="47B27135">
      <w:pPr>
        <w:pStyle w:val="3"/>
        <w:bidi w:val="0"/>
      </w:pPr>
      <w:bookmarkStart w:id="35" w:name="_Toc32120"/>
      <w:bookmarkStart w:id="36" w:name="_Toc26720"/>
      <w:r>
        <w:rPr>
          <w:rFonts w:hint="eastAsia"/>
        </w:rPr>
        <w:t>（二）事故直接经济损失</w:t>
      </w:r>
      <w:bookmarkEnd w:id="35"/>
      <w:bookmarkEnd w:id="36"/>
    </w:p>
    <w:p w14:paraId="09DABD2A">
      <w:pPr>
        <w:pStyle w:val="5"/>
        <w:spacing w:line="560" w:lineRule="exact"/>
        <w:ind w:firstLine="640"/>
        <w:rPr>
          <w:rFonts w:ascii="仿宋_GB2312" w:eastAsia="仿宋_GB2312"/>
          <w:sz w:val="32"/>
          <w:szCs w:val="32"/>
        </w:rPr>
      </w:pPr>
      <w:r>
        <w:rPr>
          <w:rFonts w:hint="eastAsia" w:ascii="仿宋_GB2312" w:eastAsia="仿宋_GB2312"/>
          <w:sz w:val="32"/>
          <w:szCs w:val="32"/>
        </w:rPr>
        <w:t>事故调查组依据《企业职工伤亡事故经济损失统计标准》（GB</w:t>
      </w:r>
      <w:r>
        <w:rPr>
          <w:rFonts w:ascii="Times New Roman" w:hAnsi="Times New Roman" w:eastAsia="仿宋_GB2312"/>
          <w:sz w:val="32"/>
          <w:szCs w:val="32"/>
        </w:rPr>
        <w:t>6721</w:t>
      </w:r>
      <w:r>
        <w:rPr>
          <w:rFonts w:hint="eastAsia" w:ascii="仿宋_GB2312" w:eastAsia="仿宋_GB2312"/>
          <w:sz w:val="32"/>
          <w:szCs w:val="32"/>
        </w:rPr>
        <w:t>-</w:t>
      </w:r>
      <w:r>
        <w:rPr>
          <w:rFonts w:ascii="Times New Roman" w:hAnsi="Times New Roman" w:eastAsia="仿宋_GB2312"/>
          <w:sz w:val="32"/>
          <w:szCs w:val="32"/>
        </w:rPr>
        <w:t>1986</w:t>
      </w:r>
      <w:r>
        <w:rPr>
          <w:rFonts w:hint="eastAsia" w:ascii="仿宋_GB2312" w:eastAsia="仿宋_GB2312"/>
          <w:sz w:val="32"/>
          <w:szCs w:val="32"/>
        </w:rPr>
        <w:t>）的有关规定，确认该事故造成的直接经济损失约为</w:t>
      </w:r>
      <w:r>
        <w:rPr>
          <w:rFonts w:ascii="Times New Roman" w:hAnsi="Times New Roman" w:eastAsia="仿宋_GB2312"/>
          <w:sz w:val="32"/>
          <w:szCs w:val="32"/>
        </w:rPr>
        <w:t>158</w:t>
      </w:r>
      <w:r>
        <w:rPr>
          <w:rFonts w:hint="eastAsia" w:ascii="仿宋_GB2312" w:eastAsia="仿宋_GB2312"/>
          <w:sz w:val="32"/>
          <w:szCs w:val="32"/>
        </w:rPr>
        <w:t>万元人民币（不含事故罚款、不含李华梁的赔偿金额）。</w:t>
      </w:r>
    </w:p>
    <w:p w14:paraId="1C48AAD1">
      <w:pPr>
        <w:pStyle w:val="2"/>
        <w:bidi w:val="0"/>
        <w:rPr>
          <w:rFonts w:ascii="黑体" w:hAnsi="黑体" w:eastAsia="黑体" w:cs="黑体"/>
          <w:szCs w:val="32"/>
        </w:rPr>
      </w:pPr>
      <w:bookmarkStart w:id="37" w:name="_Toc5591"/>
      <w:bookmarkStart w:id="38" w:name="_Toc10515"/>
      <w:r>
        <w:rPr>
          <w:rFonts w:hint="eastAsia"/>
        </w:rPr>
        <w:t>四、事故原因和</w:t>
      </w:r>
      <w:r>
        <w:t>性质</w:t>
      </w:r>
      <w:bookmarkEnd w:id="37"/>
      <w:bookmarkEnd w:id="38"/>
    </w:p>
    <w:p w14:paraId="41B4AAE3">
      <w:pPr>
        <w:pStyle w:val="3"/>
        <w:bidi w:val="0"/>
        <w:rPr>
          <w:rFonts w:ascii="Times New Roman" w:hAnsi="Times New Roman" w:eastAsia="仿宋_GB2312"/>
          <w:szCs w:val="32"/>
        </w:rPr>
      </w:pPr>
      <w:bookmarkStart w:id="39" w:name="_Toc10949"/>
      <w:bookmarkStart w:id="40" w:name="_Toc16255"/>
      <w:r>
        <w:rPr>
          <w:rFonts w:hint="eastAsia"/>
        </w:rPr>
        <w:t>（一）事故</w:t>
      </w:r>
      <w:r>
        <w:t>直接原因</w:t>
      </w:r>
      <w:bookmarkEnd w:id="39"/>
      <w:bookmarkEnd w:id="40"/>
    </w:p>
    <w:p w14:paraId="5DD054DE">
      <w:pPr>
        <w:pStyle w:val="5"/>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根据现场勘查、调查取证、检测鉴定</w:t>
      </w:r>
      <w:r>
        <w:rPr>
          <w:rFonts w:hint="eastAsia" w:ascii="Times New Roman" w:hAnsi="Times New Roman"/>
          <w:sz w:val="32"/>
          <w:szCs w:val="32"/>
          <w:lang w:eastAsia="zh-CN"/>
        </w:rPr>
        <w:t>、</w:t>
      </w:r>
      <w:r>
        <w:rPr>
          <w:rFonts w:hint="eastAsia" w:ascii="Times New Roman" w:hAnsi="Times New Roman" w:eastAsia="仿宋_GB2312"/>
          <w:sz w:val="32"/>
          <w:szCs w:val="32"/>
        </w:rPr>
        <w:t>综合分析</w:t>
      </w:r>
      <w:r>
        <w:rPr>
          <w:rFonts w:hint="eastAsia" w:ascii="Times New Roman" w:hAnsi="Times New Roman"/>
          <w:sz w:val="32"/>
          <w:szCs w:val="32"/>
          <w:lang w:eastAsia="zh-CN"/>
        </w:rPr>
        <w:t>，</w:t>
      </w:r>
      <w:r>
        <w:rPr>
          <w:rFonts w:hint="eastAsia" w:ascii="Times New Roman" w:hAnsi="Times New Roman" w:eastAsia="仿宋_GB2312"/>
          <w:sz w:val="32"/>
          <w:szCs w:val="32"/>
        </w:rPr>
        <w:t>事故调查组认定事故直接原因：李华梁进入雨水管井内作业，吸入硫化氢气体中毒致伤；救援人员李幸福下井施救，吸入硫化氢气体中毒致死。</w:t>
      </w:r>
    </w:p>
    <w:p w14:paraId="19C86F8F">
      <w:pPr>
        <w:pStyle w:val="3"/>
        <w:bidi w:val="0"/>
        <w:rPr>
          <w:rFonts w:ascii="Times New Roman" w:hAnsi="Times New Roman" w:eastAsia="仿宋_GB2312"/>
          <w:szCs w:val="32"/>
        </w:rPr>
      </w:pPr>
      <w:bookmarkStart w:id="41" w:name="_Toc20028"/>
      <w:bookmarkStart w:id="42" w:name="_Toc8557"/>
      <w:r>
        <w:rPr>
          <w:rFonts w:hint="eastAsia"/>
        </w:rPr>
        <w:t>（二）事故</w:t>
      </w:r>
      <w:r>
        <w:t>间接原因</w:t>
      </w:r>
      <w:bookmarkEnd w:id="41"/>
      <w:bookmarkEnd w:id="42"/>
    </w:p>
    <w:p w14:paraId="2A34EFBD">
      <w:pPr>
        <w:pStyle w:val="5"/>
        <w:spacing w:line="560" w:lineRule="exact"/>
        <w:ind w:left="0" w:leftChars="0"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.金原环保公司</w:t>
      </w:r>
    </w:p>
    <w:p w14:paraId="076264C4">
      <w:pPr>
        <w:pStyle w:val="5"/>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）违反了《</w:t>
      </w:r>
      <w:r>
        <w:rPr>
          <w:rFonts w:hint="eastAsia" w:ascii="Times New Roman" w:hAnsi="Times New Roman" w:eastAsia="仿宋_GB2312"/>
          <w:sz w:val="32"/>
          <w:szCs w:val="32"/>
          <w:lang w:eastAsia="zh-CN"/>
        </w:rPr>
        <w:t>中华人民共和国安全生产法</w:t>
      </w:r>
      <w:r>
        <w:rPr>
          <w:rFonts w:hint="eastAsia" w:ascii="Times New Roman" w:hAnsi="Times New Roman" w:eastAsia="仿宋_GB2312"/>
          <w:sz w:val="32"/>
          <w:szCs w:val="32"/>
        </w:rPr>
        <w:t>》第</w:t>
      </w:r>
      <w:r>
        <w:rPr>
          <w:rFonts w:hint="eastAsia" w:ascii="Times New Roman" w:hAnsi="Times New Roman" w:eastAsia="仿宋_GB2312"/>
          <w:sz w:val="32"/>
          <w:szCs w:val="32"/>
          <w:lang w:eastAsia="zh-CN"/>
        </w:rPr>
        <w:t>四</w:t>
      </w:r>
      <w:r>
        <w:rPr>
          <w:rFonts w:hint="eastAsia" w:ascii="Times New Roman" w:hAnsi="Times New Roman" w:eastAsia="仿宋_GB2312"/>
          <w:sz w:val="32"/>
          <w:szCs w:val="32"/>
        </w:rPr>
        <w:t>条</w:t>
      </w:r>
      <w:r>
        <w:rPr>
          <w:rFonts w:hint="eastAsia" w:ascii="Times New Roman" w:hAnsi="Times New Roman"/>
          <w:sz w:val="32"/>
          <w:szCs w:val="32"/>
          <w:lang w:eastAsia="zh-CN"/>
        </w:rPr>
        <w:t>第一款</w:t>
      </w:r>
      <w:r>
        <w:rPr>
          <w:rFonts w:hint="eastAsia" w:ascii="Times New Roman" w:hAnsi="Times New Roman" w:eastAsia="仿宋_GB2312"/>
          <w:sz w:val="32"/>
          <w:szCs w:val="32"/>
          <w:vertAlign w:val="superscript"/>
        </w:rPr>
        <w:t>[</w:t>
      </w:r>
      <w:r>
        <w:rPr>
          <w:rStyle w:val="16"/>
          <w:rFonts w:hint="eastAsia" w:ascii="Times New Roman" w:hAnsi="Times New Roman" w:eastAsia="仿宋_GB2312"/>
          <w:sz w:val="32"/>
          <w:szCs w:val="32"/>
        </w:rPr>
        <w:footnoteReference w:id="0"/>
      </w:r>
      <w:r>
        <w:rPr>
          <w:rFonts w:hint="eastAsia" w:ascii="Times New Roman" w:hAnsi="Times New Roman" w:eastAsia="仿宋_GB2312"/>
          <w:sz w:val="32"/>
          <w:szCs w:val="32"/>
          <w:vertAlign w:val="superscript"/>
        </w:rPr>
        <w:t>]</w:t>
      </w:r>
      <w:r>
        <w:rPr>
          <w:rFonts w:hint="eastAsia" w:ascii="Times New Roman" w:hAnsi="Times New Roman" w:eastAsia="仿宋_GB2312"/>
          <w:sz w:val="32"/>
          <w:szCs w:val="32"/>
        </w:rPr>
        <w:t>的规定，未健全全员安全生产责任制，所制定的责任制未包含下井作业、安全监护等从业人员的安全生产责任。</w:t>
      </w:r>
    </w:p>
    <w:p w14:paraId="4BFFF39C">
      <w:pPr>
        <w:pStyle w:val="5"/>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）违反了《天津市生产经营单位安全生产主体责任规定》第二十三条第一项</w:t>
      </w:r>
      <w:r>
        <w:rPr>
          <w:rStyle w:val="16"/>
          <w:rFonts w:hint="eastAsia" w:ascii="Times New Roman" w:hAnsi="Times New Roman" w:eastAsia="仿宋_GB2312"/>
          <w:sz w:val="32"/>
          <w:szCs w:val="32"/>
        </w:rPr>
        <w:t>[</w:t>
      </w:r>
      <w:r>
        <w:rPr>
          <w:rStyle w:val="16"/>
          <w:rFonts w:hint="eastAsia" w:ascii="Times New Roman" w:hAnsi="Times New Roman" w:eastAsia="仿宋_GB2312"/>
          <w:sz w:val="32"/>
          <w:szCs w:val="32"/>
        </w:rPr>
        <w:footnoteReference w:id="1"/>
      </w:r>
      <w:r>
        <w:rPr>
          <w:rStyle w:val="16"/>
          <w:rFonts w:hint="eastAsia" w:ascii="Times New Roman" w:hAnsi="Times New Roman" w:eastAsia="仿宋_GB2312"/>
          <w:sz w:val="32"/>
          <w:szCs w:val="32"/>
        </w:rPr>
        <w:t>]</w:t>
      </w:r>
      <w:r>
        <w:rPr>
          <w:rFonts w:hint="eastAsia" w:ascii="Times New Roman" w:hAnsi="Times New Roman" w:eastAsia="仿宋_GB2312"/>
          <w:sz w:val="32"/>
          <w:szCs w:val="32"/>
        </w:rPr>
        <w:t>、《城乡排水工程项目规范》（GB</w:t>
      </w:r>
      <w:r>
        <w:rPr>
          <w:rFonts w:ascii="Times New Roman" w:hAnsi="Times New Roman" w:eastAsia="仿宋_GB2312"/>
          <w:sz w:val="32"/>
          <w:szCs w:val="32"/>
        </w:rPr>
        <w:t>55027</w:t>
      </w:r>
      <w:r>
        <w:rPr>
          <w:rFonts w:hint="eastAsia" w:ascii="Times New Roman" w:hAnsi="Times New Roman" w:eastAsia="仿宋_GB2312"/>
          <w:sz w:val="32"/>
          <w:szCs w:val="32"/>
        </w:rPr>
        <w:t>-</w:t>
      </w:r>
      <w:r>
        <w:rPr>
          <w:rFonts w:ascii="Times New Roman" w:hAnsi="Times New Roman" w:eastAsia="仿宋_GB2312"/>
          <w:sz w:val="32"/>
          <w:szCs w:val="32"/>
        </w:rPr>
        <w:t>2022</w:t>
      </w: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w:t>
      </w:r>
      <w:r>
        <w:rPr>
          <w:rFonts w:ascii="Times New Roman" w:hAnsi="Times New Roman" w:eastAsia="仿宋_GB2312"/>
          <w:sz w:val="32"/>
          <w:szCs w:val="32"/>
        </w:rPr>
        <w:t>3</w:t>
      </w:r>
      <w:r>
        <w:rPr>
          <w:rFonts w:hint="eastAsia" w:ascii="Times New Roman" w:hAnsi="Times New Roman" w:eastAsia="仿宋_GB2312"/>
          <w:sz w:val="32"/>
          <w:szCs w:val="32"/>
        </w:rPr>
        <w:t>.</w:t>
      </w:r>
      <w:r>
        <w:rPr>
          <w:rFonts w:ascii="Times New Roman" w:hAnsi="Times New Roman" w:eastAsia="仿宋_GB2312"/>
          <w:sz w:val="32"/>
          <w:szCs w:val="32"/>
        </w:rPr>
        <w:t>6</w:t>
      </w:r>
      <w:r>
        <w:rPr>
          <w:rFonts w:hint="eastAsia" w:ascii="Times New Roman" w:hAnsi="Times New Roman" w:eastAsia="仿宋_GB2312"/>
          <w:sz w:val="32"/>
          <w:szCs w:val="32"/>
        </w:rPr>
        <w:t>.</w:t>
      </w:r>
      <w:r>
        <w:rPr>
          <w:rFonts w:ascii="Times New Roman" w:hAnsi="Times New Roman" w:eastAsia="仿宋_GB2312"/>
          <w:sz w:val="32"/>
          <w:szCs w:val="32"/>
        </w:rPr>
        <w:t>3</w:t>
      </w:r>
      <w:r>
        <w:rPr>
          <w:rFonts w:hint="eastAsia" w:ascii="Times New Roman" w:hAnsi="Times New Roman" w:eastAsia="仿宋_GB2312"/>
          <w:sz w:val="32"/>
          <w:szCs w:val="32"/>
          <w:vertAlign w:val="superscript"/>
        </w:rPr>
        <w:t>[</w:t>
      </w:r>
      <w:r>
        <w:rPr>
          <w:rStyle w:val="16"/>
          <w:rFonts w:hint="eastAsia" w:ascii="Times New Roman" w:hAnsi="Times New Roman" w:eastAsia="仿宋_GB2312"/>
          <w:sz w:val="32"/>
          <w:szCs w:val="32"/>
        </w:rPr>
        <w:footnoteReference w:id="2"/>
      </w:r>
      <w:r>
        <w:rPr>
          <w:rFonts w:hint="eastAsia" w:ascii="Times New Roman" w:hAnsi="Times New Roman" w:eastAsia="仿宋_GB2312"/>
          <w:sz w:val="32"/>
          <w:szCs w:val="32"/>
          <w:vertAlign w:val="superscript"/>
        </w:rPr>
        <w:t>]</w:t>
      </w:r>
      <w:r>
        <w:rPr>
          <w:rFonts w:hint="eastAsia" w:ascii="Times New Roman" w:hAnsi="Times New Roman" w:eastAsia="仿宋_GB2312"/>
          <w:sz w:val="32"/>
          <w:szCs w:val="32"/>
        </w:rPr>
        <w:t>的</w:t>
      </w:r>
      <w:r>
        <w:rPr>
          <w:rFonts w:ascii="Times New Roman" w:hAnsi="Times New Roman" w:eastAsia="仿宋_GB2312"/>
          <w:sz w:val="32"/>
          <w:szCs w:val="32"/>
        </w:rPr>
        <w:t>规定，</w:t>
      </w:r>
      <w:r>
        <w:rPr>
          <w:rFonts w:hint="eastAsia" w:ascii="Times New Roman" w:hAnsi="Times New Roman" w:eastAsia="仿宋_GB2312"/>
          <w:sz w:val="32"/>
          <w:szCs w:val="32"/>
        </w:rPr>
        <w:t>下井作业前未落实有限空间作业审批制度，未对雨水管井进行强制通风，也未对雨水管井是否含有有毒有害气体进行检测；也未按照双方签订的施工安全协议，</w:t>
      </w:r>
      <w:r>
        <w:rPr>
          <w:rFonts w:hint="eastAsia" w:ascii="Times New Roman" w:hAnsi="Times New Roman"/>
          <w:sz w:val="32"/>
          <w:szCs w:val="32"/>
          <w:lang w:eastAsia="zh-CN"/>
        </w:rPr>
        <w:t>在</w:t>
      </w:r>
      <w:r>
        <w:rPr>
          <w:rFonts w:hint="eastAsia" w:ascii="Times New Roman" w:hAnsi="Times New Roman" w:eastAsia="仿宋_GB2312"/>
          <w:sz w:val="32"/>
          <w:szCs w:val="32"/>
        </w:rPr>
        <w:t>下井作业前向金龙工程公司申请有限空间作业审批</w:t>
      </w:r>
      <w:r>
        <w:rPr>
          <w:rFonts w:ascii="Times New Roman" w:hAnsi="Times New Roman" w:eastAsia="仿宋_GB2312"/>
          <w:sz w:val="32"/>
          <w:szCs w:val="32"/>
        </w:rPr>
        <w:t>。</w:t>
      </w:r>
    </w:p>
    <w:p w14:paraId="23201374">
      <w:pPr>
        <w:pStyle w:val="5"/>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3</w:t>
      </w:r>
      <w:r>
        <w:rPr>
          <w:rFonts w:hint="eastAsia" w:ascii="Times New Roman" w:hAnsi="Times New Roman" w:eastAsia="仿宋_GB2312"/>
          <w:sz w:val="32"/>
          <w:szCs w:val="32"/>
        </w:rPr>
        <w:t>）违反了《城镇排水管渠与泵站运行、维护及安全技术规程》（CJJ68-2016）3.7.11.1</w:t>
      </w:r>
      <w:r>
        <w:rPr>
          <w:rFonts w:hint="eastAsia" w:ascii="Times New Roman" w:hAnsi="Times New Roman" w:eastAsia="仿宋_GB2312"/>
          <w:sz w:val="32"/>
          <w:szCs w:val="32"/>
          <w:vertAlign w:val="superscript"/>
        </w:rPr>
        <w:t>[</w:t>
      </w:r>
      <w:r>
        <w:rPr>
          <w:rStyle w:val="16"/>
          <w:rFonts w:hint="eastAsia" w:ascii="Times New Roman" w:hAnsi="Times New Roman" w:eastAsia="仿宋_GB2312"/>
          <w:sz w:val="32"/>
          <w:szCs w:val="32"/>
        </w:rPr>
        <w:footnoteReference w:id="3"/>
      </w:r>
      <w:r>
        <w:rPr>
          <w:rFonts w:hint="eastAsia" w:ascii="Times New Roman" w:hAnsi="Times New Roman" w:eastAsia="仿宋_GB2312"/>
          <w:sz w:val="32"/>
          <w:szCs w:val="32"/>
          <w:vertAlign w:val="superscript"/>
        </w:rPr>
        <w:t>]</w:t>
      </w:r>
      <w:r>
        <w:rPr>
          <w:rFonts w:hint="eastAsia" w:ascii="Times New Roman" w:hAnsi="Times New Roman" w:eastAsia="仿宋_GB2312"/>
          <w:sz w:val="32"/>
          <w:szCs w:val="32"/>
        </w:rPr>
        <w:t>、3.7.12.4</w:t>
      </w:r>
      <w:r>
        <w:rPr>
          <w:rFonts w:hint="eastAsia" w:ascii="Times New Roman" w:hAnsi="Times New Roman" w:eastAsia="仿宋_GB2312"/>
          <w:sz w:val="32"/>
          <w:szCs w:val="32"/>
          <w:vertAlign w:val="superscript"/>
        </w:rPr>
        <w:t>[</w:t>
      </w:r>
      <w:r>
        <w:rPr>
          <w:rStyle w:val="16"/>
          <w:rFonts w:hint="eastAsia" w:ascii="Times New Roman" w:hAnsi="Times New Roman" w:eastAsia="仿宋_GB2312"/>
          <w:sz w:val="32"/>
          <w:szCs w:val="32"/>
        </w:rPr>
        <w:footnoteReference w:id="4"/>
      </w:r>
      <w:r>
        <w:rPr>
          <w:rFonts w:hint="eastAsia" w:ascii="Times New Roman" w:hAnsi="Times New Roman" w:eastAsia="仿宋_GB2312"/>
          <w:sz w:val="32"/>
          <w:szCs w:val="32"/>
          <w:vertAlign w:val="superscript"/>
        </w:rPr>
        <w:t>]</w:t>
      </w:r>
      <w:r>
        <w:rPr>
          <w:rFonts w:hint="eastAsia" w:ascii="Times New Roman" w:hAnsi="Times New Roman" w:eastAsia="仿宋_GB2312"/>
          <w:sz w:val="32"/>
          <w:szCs w:val="32"/>
        </w:rPr>
        <w:t>的规定，下井作业人员以及救援人员未按规定佩戴安全带、安全绳、呼吸器等劳动防护用品。</w:t>
      </w:r>
    </w:p>
    <w:p w14:paraId="38B2EA65">
      <w:pPr>
        <w:pStyle w:val="5"/>
        <w:spacing w:line="560" w:lineRule="exact"/>
        <w:ind w:firstLine="640"/>
        <w:rPr>
          <w:rFonts w:hint="eastAsia" w:ascii="Times New Roman" w:hAnsi="Times New Roman"/>
          <w:sz w:val="32"/>
          <w:szCs w:val="32"/>
          <w:lang w:eastAsia="zh-CN"/>
        </w:rPr>
      </w:pPr>
      <w:r>
        <w:rPr>
          <w:rFonts w:hint="eastAsia" w:ascii="Times New Roman" w:hAnsi="Times New Roman" w:eastAsia="仿宋_GB2312"/>
          <w:sz w:val="32"/>
          <w:szCs w:val="32"/>
        </w:rPr>
        <w:t>（4）违反了《中华人民共和国安全生产法》第二十八条第一款</w:t>
      </w:r>
      <w:r>
        <w:rPr>
          <w:rFonts w:hint="eastAsia" w:ascii="Times New Roman" w:hAnsi="Times New Roman" w:eastAsia="仿宋_GB2312"/>
          <w:sz w:val="32"/>
          <w:szCs w:val="32"/>
          <w:vertAlign w:val="superscript"/>
        </w:rPr>
        <w:t>[</w:t>
      </w:r>
      <w:r>
        <w:rPr>
          <w:rStyle w:val="16"/>
          <w:rFonts w:hint="eastAsia" w:ascii="Times New Roman" w:hAnsi="Times New Roman" w:eastAsia="仿宋_GB2312"/>
          <w:sz w:val="32"/>
          <w:szCs w:val="32"/>
        </w:rPr>
        <w:footnoteReference w:id="5"/>
      </w:r>
      <w:r>
        <w:rPr>
          <w:rFonts w:hint="eastAsia" w:ascii="Times New Roman" w:hAnsi="Times New Roman" w:eastAsia="仿宋_GB2312"/>
          <w:sz w:val="32"/>
          <w:szCs w:val="32"/>
          <w:vertAlign w:val="superscript"/>
        </w:rPr>
        <w:t>]</w:t>
      </w:r>
      <w:r>
        <w:rPr>
          <w:rFonts w:hint="eastAsia" w:ascii="Times New Roman" w:hAnsi="Times New Roman" w:eastAsia="仿宋_GB2312"/>
          <w:sz w:val="32"/>
          <w:szCs w:val="32"/>
        </w:rPr>
        <w:t>的规定，安全教育培训不到位，虽然对作业人员开展了安全教育培训，但未经考核合格，便安排上岗作业</w:t>
      </w:r>
      <w:r>
        <w:rPr>
          <w:rFonts w:hint="eastAsia" w:ascii="Times New Roman" w:hAnsi="Times New Roman"/>
          <w:sz w:val="32"/>
          <w:szCs w:val="32"/>
          <w:lang w:eastAsia="zh-CN"/>
        </w:rPr>
        <w:t>。</w:t>
      </w:r>
    </w:p>
    <w:p w14:paraId="2566060D">
      <w:pPr>
        <w:pStyle w:val="5"/>
        <w:spacing w:line="560" w:lineRule="exact"/>
        <w:ind w:firstLine="640"/>
        <w:rPr>
          <w:rFonts w:ascii="Times New Roman" w:hAnsi="Times New Roman" w:eastAsia="仿宋_GB2312"/>
          <w:sz w:val="32"/>
          <w:szCs w:val="32"/>
        </w:rPr>
      </w:pPr>
      <w:r>
        <w:rPr>
          <w:rFonts w:hint="eastAsia" w:ascii="Times New Roman" w:hAnsi="Times New Roman"/>
          <w:sz w:val="32"/>
          <w:szCs w:val="32"/>
          <w:lang w:eastAsia="zh-CN"/>
        </w:rPr>
        <w:t>（</w:t>
      </w:r>
      <w:r>
        <w:rPr>
          <w:rFonts w:hint="eastAsia" w:ascii="Times New Roman" w:hAnsi="Times New Roman"/>
          <w:sz w:val="32"/>
          <w:szCs w:val="32"/>
          <w:lang w:val="en-US" w:eastAsia="zh-CN"/>
        </w:rPr>
        <w:t>5</w:t>
      </w:r>
      <w:r>
        <w:rPr>
          <w:rFonts w:hint="eastAsia" w:ascii="Times New Roman" w:hAnsi="Times New Roman"/>
          <w:sz w:val="32"/>
          <w:szCs w:val="32"/>
          <w:lang w:eastAsia="zh-CN"/>
        </w:rPr>
        <w:t>）</w:t>
      </w:r>
      <w:r>
        <w:rPr>
          <w:rFonts w:hint="eastAsia" w:ascii="Times New Roman" w:hAnsi="Times New Roman" w:eastAsia="仿宋_GB2312"/>
          <w:sz w:val="32"/>
          <w:szCs w:val="32"/>
        </w:rPr>
        <w:t>违反了《中华人民共和国安全生产法》</w:t>
      </w:r>
      <w:r>
        <w:rPr>
          <w:rFonts w:hint="eastAsia" w:ascii="Times New Roman" w:hAnsi="Times New Roman"/>
          <w:sz w:val="32"/>
          <w:szCs w:val="32"/>
          <w:lang w:eastAsia="zh-CN"/>
        </w:rPr>
        <w:t>第八十一条</w:t>
      </w:r>
      <w:r>
        <w:rPr>
          <w:rStyle w:val="16"/>
          <w:rFonts w:hint="eastAsia" w:ascii="Times New Roman" w:hAnsi="Times New Roman"/>
          <w:sz w:val="32"/>
          <w:szCs w:val="32"/>
          <w:lang w:eastAsia="zh-CN"/>
        </w:rPr>
        <w:t>[</w:t>
      </w:r>
      <w:r>
        <w:rPr>
          <w:rStyle w:val="16"/>
          <w:rFonts w:hint="eastAsia" w:ascii="Times New Roman" w:hAnsi="Times New Roman"/>
          <w:sz w:val="32"/>
          <w:szCs w:val="32"/>
          <w:lang w:eastAsia="zh-CN"/>
        </w:rPr>
        <w:footnoteReference w:id="6"/>
      </w:r>
      <w:r>
        <w:rPr>
          <w:rStyle w:val="16"/>
          <w:rFonts w:hint="eastAsia" w:ascii="Times New Roman" w:hAnsi="Times New Roman"/>
          <w:sz w:val="32"/>
          <w:szCs w:val="32"/>
          <w:lang w:eastAsia="zh-CN"/>
        </w:rPr>
        <w:t>]</w:t>
      </w:r>
      <w:r>
        <w:rPr>
          <w:rFonts w:hint="eastAsia" w:ascii="Times New Roman" w:hAnsi="Times New Roman"/>
          <w:sz w:val="32"/>
          <w:szCs w:val="32"/>
          <w:lang w:eastAsia="zh-CN"/>
        </w:rPr>
        <w:t>的规定，未定期组织开展应急演练，</w:t>
      </w:r>
      <w:r>
        <w:rPr>
          <w:rFonts w:hint="eastAsia" w:ascii="Times New Roman" w:hAnsi="Times New Roman" w:eastAsia="仿宋_GB2312"/>
          <w:sz w:val="32"/>
          <w:szCs w:val="32"/>
        </w:rPr>
        <w:t xml:space="preserve">未针对有限空间作业等易发事故环节组织应急演练，事故发生后盲目施救造成事故扩大。 </w:t>
      </w:r>
    </w:p>
    <w:p w14:paraId="1FA0F14C">
      <w:pPr>
        <w:pStyle w:val="5"/>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w:t>
      </w:r>
      <w:r>
        <w:rPr>
          <w:rFonts w:hint="eastAsia" w:ascii="Times New Roman" w:hAnsi="Times New Roman"/>
          <w:sz w:val="32"/>
          <w:szCs w:val="32"/>
          <w:lang w:val="en-US" w:eastAsia="zh-CN"/>
        </w:rPr>
        <w:t>6</w:t>
      </w:r>
      <w:r>
        <w:rPr>
          <w:rFonts w:hint="eastAsia" w:ascii="Times New Roman" w:hAnsi="Times New Roman" w:eastAsia="仿宋_GB2312"/>
          <w:sz w:val="32"/>
          <w:szCs w:val="32"/>
        </w:rPr>
        <w:t>）违反了《城镇排水与污水处理条例》（国务院令第641号）第三十八条</w:t>
      </w:r>
      <w:r>
        <w:rPr>
          <w:rFonts w:hint="eastAsia" w:ascii="Times New Roman" w:hAnsi="Times New Roman" w:eastAsia="仿宋_GB2312"/>
          <w:sz w:val="32"/>
          <w:szCs w:val="32"/>
          <w:vertAlign w:val="superscript"/>
        </w:rPr>
        <w:t>[</w:t>
      </w:r>
      <w:r>
        <w:rPr>
          <w:rStyle w:val="16"/>
          <w:rFonts w:hint="eastAsia" w:ascii="Times New Roman" w:hAnsi="Times New Roman" w:eastAsia="仿宋_GB2312"/>
          <w:sz w:val="32"/>
          <w:szCs w:val="32"/>
        </w:rPr>
        <w:footnoteReference w:id="7"/>
      </w:r>
      <w:r>
        <w:rPr>
          <w:rFonts w:hint="eastAsia" w:ascii="Times New Roman" w:hAnsi="Times New Roman" w:eastAsia="仿宋_GB2312"/>
          <w:sz w:val="32"/>
          <w:szCs w:val="32"/>
          <w:vertAlign w:val="superscript"/>
        </w:rPr>
        <w:t>]</w:t>
      </w:r>
      <w:r>
        <w:rPr>
          <w:rFonts w:hint="eastAsia" w:ascii="Times New Roman" w:hAnsi="Times New Roman" w:eastAsia="仿宋_GB2312"/>
          <w:sz w:val="32"/>
          <w:szCs w:val="32"/>
        </w:rPr>
        <w:t>的规定，未安排专门人员进行现场安全管理，未能督促作业人员按照施工方案和技术交底要求的安全措施开展清淤作业。</w:t>
      </w:r>
    </w:p>
    <w:p w14:paraId="3DDD6956">
      <w:pPr>
        <w:pStyle w:val="5"/>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2.金龙工程公司</w:t>
      </w:r>
    </w:p>
    <w:p w14:paraId="34456EAC">
      <w:pPr>
        <w:pStyle w:val="5"/>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（1）未按照《关于做好有限空间作业报备监管工作的通知》（静安办字[2023]14号）的规定，实施雨污水管网检查清理工程前未向属地政府和行业主管部门进行报备。</w:t>
      </w:r>
    </w:p>
    <w:p w14:paraId="2DF39B0D">
      <w:pPr>
        <w:pStyle w:val="5"/>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（2）违反了《中华人民共和国安全生产法》第四十九条第二款</w:t>
      </w:r>
      <w:r>
        <w:rPr>
          <w:rFonts w:hint="eastAsia" w:ascii="Times New Roman" w:hAnsi="Times New Roman" w:eastAsia="仿宋_GB2312"/>
          <w:sz w:val="32"/>
          <w:szCs w:val="32"/>
          <w:vertAlign w:val="superscript"/>
        </w:rPr>
        <w:t>[</w:t>
      </w:r>
      <w:r>
        <w:rPr>
          <w:rStyle w:val="16"/>
          <w:rFonts w:hint="eastAsia" w:ascii="Times New Roman" w:hAnsi="Times New Roman" w:eastAsia="仿宋_GB2312"/>
          <w:sz w:val="32"/>
          <w:szCs w:val="32"/>
        </w:rPr>
        <w:footnoteReference w:id="8"/>
      </w:r>
      <w:r>
        <w:rPr>
          <w:rFonts w:hint="eastAsia" w:ascii="Times New Roman" w:hAnsi="Times New Roman" w:eastAsia="仿宋_GB2312"/>
          <w:sz w:val="32"/>
          <w:szCs w:val="32"/>
          <w:vertAlign w:val="superscript"/>
        </w:rPr>
        <w:t>]</w:t>
      </w:r>
      <w:r>
        <w:rPr>
          <w:rFonts w:hint="eastAsia" w:ascii="Times New Roman" w:hAnsi="Times New Roman" w:eastAsia="仿宋_GB2312"/>
          <w:sz w:val="32"/>
          <w:szCs w:val="32"/>
        </w:rPr>
        <w:t>的规定，未对金原环保公司安全生产工作统一协调、管理，未能发现及制止金原</w:t>
      </w:r>
      <w:r>
        <w:rPr>
          <w:rFonts w:hint="eastAsia" w:ascii="Times New Roman" w:hAnsi="Times New Roman"/>
          <w:sz w:val="32"/>
          <w:szCs w:val="32"/>
          <w:lang w:eastAsia="zh-CN"/>
        </w:rPr>
        <w:t>环保</w:t>
      </w:r>
      <w:r>
        <w:rPr>
          <w:rFonts w:hint="eastAsia" w:ascii="Times New Roman" w:hAnsi="Times New Roman" w:eastAsia="仿宋_GB2312"/>
          <w:sz w:val="32"/>
          <w:szCs w:val="32"/>
        </w:rPr>
        <w:t>公司施工人员在未采取任何安全防护措施的情况下开展有限空间作业的违规行为。</w:t>
      </w:r>
    </w:p>
    <w:p w14:paraId="48959C5E">
      <w:pPr>
        <w:pStyle w:val="3"/>
        <w:bidi w:val="0"/>
      </w:pPr>
      <w:bookmarkStart w:id="43" w:name="_Toc31079"/>
      <w:bookmarkStart w:id="44" w:name="_Toc20067"/>
      <w:r>
        <w:rPr>
          <w:rFonts w:hint="eastAsia"/>
        </w:rPr>
        <w:t>（三）事故性质</w:t>
      </w:r>
      <w:bookmarkEnd w:id="43"/>
      <w:bookmarkEnd w:id="44"/>
    </w:p>
    <w:p w14:paraId="44CE308B">
      <w:pPr>
        <w:pStyle w:val="5"/>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事故调查组认定，静海子牙经济技术开发区高新产业园金原环保公司“6·14”一般中毒和窒息事故是一起生产安全责任事故。金原环保公司于6月14日</w:t>
      </w:r>
      <w:r>
        <w:rPr>
          <w:rFonts w:ascii="Times New Roman" w:hAnsi="Times New Roman" w:eastAsia="仿宋_GB2312"/>
          <w:sz w:val="32"/>
          <w:szCs w:val="32"/>
        </w:rPr>
        <w:t>10</w:t>
      </w:r>
      <w:r>
        <w:rPr>
          <w:rFonts w:hint="eastAsia" w:ascii="Times New Roman" w:hAnsi="Times New Roman" w:eastAsia="仿宋_GB2312"/>
          <w:sz w:val="32"/>
          <w:szCs w:val="32"/>
        </w:rPr>
        <w:t>时</w:t>
      </w:r>
      <w:r>
        <w:rPr>
          <w:rFonts w:ascii="Times New Roman" w:hAnsi="Times New Roman" w:eastAsia="仿宋_GB2312"/>
          <w:sz w:val="32"/>
          <w:szCs w:val="32"/>
        </w:rPr>
        <w:t>20</w:t>
      </w:r>
      <w:r>
        <w:rPr>
          <w:rFonts w:hint="eastAsia" w:ascii="Times New Roman" w:hAnsi="Times New Roman" w:eastAsia="仿宋_GB2312"/>
          <w:sz w:val="32"/>
          <w:szCs w:val="32"/>
        </w:rPr>
        <w:t>分</w:t>
      </w:r>
      <w:r>
        <w:rPr>
          <w:rFonts w:ascii="Times New Roman" w:hAnsi="Times New Roman" w:eastAsia="仿宋_GB2312"/>
          <w:sz w:val="32"/>
          <w:szCs w:val="32"/>
        </w:rPr>
        <w:t>上报了事故情况，</w:t>
      </w:r>
      <w:r>
        <w:rPr>
          <w:rFonts w:hint="eastAsia" w:ascii="Times New Roman" w:hAnsi="Times New Roman" w:eastAsia="仿宋_GB2312"/>
          <w:sz w:val="32"/>
          <w:szCs w:val="32"/>
        </w:rPr>
        <w:t>属</w:t>
      </w:r>
      <w:r>
        <w:rPr>
          <w:rFonts w:ascii="Times New Roman" w:hAnsi="Times New Roman" w:eastAsia="仿宋_GB2312"/>
          <w:sz w:val="32"/>
          <w:szCs w:val="32"/>
        </w:rPr>
        <w:t>正常上报。</w:t>
      </w:r>
    </w:p>
    <w:p w14:paraId="433A26CB">
      <w:pPr>
        <w:pStyle w:val="2"/>
        <w:bidi w:val="0"/>
        <w:rPr>
          <w:rFonts w:ascii="黑体" w:hAnsi="黑体" w:eastAsia="黑体" w:cs="黑体"/>
          <w:szCs w:val="32"/>
        </w:rPr>
      </w:pPr>
      <w:bookmarkStart w:id="45" w:name="_Toc8628"/>
      <w:bookmarkStart w:id="46" w:name="_Toc26842"/>
      <w:r>
        <w:rPr>
          <w:rFonts w:hint="eastAsia"/>
        </w:rPr>
        <w:t>五、对事故有关责任单位及</w:t>
      </w:r>
      <w:r>
        <w:t>人员</w:t>
      </w:r>
      <w:r>
        <w:rPr>
          <w:rFonts w:hint="eastAsia"/>
        </w:rPr>
        <w:t>的处理建议</w:t>
      </w:r>
      <w:bookmarkEnd w:id="45"/>
      <w:bookmarkEnd w:id="46"/>
    </w:p>
    <w:p w14:paraId="2323E1C0">
      <w:pPr>
        <w:pStyle w:val="3"/>
        <w:bidi w:val="0"/>
        <w:rPr>
          <w:rFonts w:ascii="仿宋_GB2312" w:hAnsi="黑体" w:eastAsia="仿宋_GB2312" w:cs="黑体"/>
          <w:szCs w:val="32"/>
        </w:rPr>
      </w:pPr>
      <w:bookmarkStart w:id="47" w:name="_Toc8777"/>
      <w:bookmarkStart w:id="48" w:name="_Toc12833"/>
      <w:r>
        <w:rPr>
          <w:rFonts w:hint="eastAsia"/>
        </w:rPr>
        <w:t>（一</w:t>
      </w:r>
      <w:r>
        <w:t>）</w:t>
      </w:r>
      <w:r>
        <w:rPr>
          <w:rFonts w:hint="eastAsia"/>
        </w:rPr>
        <w:t>建议给予行政处罚的单位</w:t>
      </w:r>
      <w:bookmarkEnd w:id="47"/>
      <w:bookmarkEnd w:id="48"/>
    </w:p>
    <w:p w14:paraId="4FA70B18">
      <w:pPr>
        <w:spacing w:line="560" w:lineRule="exact"/>
        <w:ind w:firstLine="640" w:firstLineChars="200"/>
        <w:rPr>
          <w:rFonts w:ascii="仿宋_GB2312" w:hAnsi="黑体" w:eastAsia="仿宋_GB2312" w:cs="黑体"/>
          <w:sz w:val="32"/>
          <w:szCs w:val="32"/>
        </w:rPr>
      </w:pPr>
      <w:r>
        <w:rPr>
          <w:rFonts w:ascii="Times New Roman" w:hAnsi="Times New Roman" w:eastAsia="仿宋_GB2312"/>
          <w:sz w:val="32"/>
          <w:szCs w:val="32"/>
        </w:rPr>
        <w:t>1</w:t>
      </w:r>
      <w:r>
        <w:rPr>
          <w:rFonts w:hint="eastAsia" w:ascii="仿宋_GB2312" w:hAnsi="黑体" w:eastAsia="仿宋_GB2312" w:cs="黑体"/>
          <w:sz w:val="32"/>
          <w:szCs w:val="32"/>
        </w:rPr>
        <w:t>.金原环保公司</w:t>
      </w:r>
    </w:p>
    <w:p w14:paraId="3349672F">
      <w:pPr>
        <w:spacing w:line="56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金原环保公司</w:t>
      </w:r>
      <w:r>
        <w:rPr>
          <w:rFonts w:ascii="仿宋_GB2312" w:hAnsi="黑体" w:eastAsia="仿宋_GB2312" w:cs="黑体"/>
          <w:sz w:val="32"/>
          <w:szCs w:val="32"/>
        </w:rPr>
        <w:t>未</w:t>
      </w:r>
      <w:r>
        <w:rPr>
          <w:rFonts w:hint="eastAsia" w:ascii="仿宋_GB2312" w:hAnsi="黑体" w:eastAsia="仿宋_GB2312" w:cs="黑体"/>
          <w:sz w:val="32"/>
          <w:szCs w:val="32"/>
        </w:rPr>
        <w:t>落实</w:t>
      </w:r>
      <w:r>
        <w:rPr>
          <w:rFonts w:ascii="仿宋_GB2312" w:hAnsi="黑体" w:eastAsia="仿宋_GB2312" w:cs="黑体"/>
          <w:sz w:val="32"/>
          <w:szCs w:val="32"/>
        </w:rPr>
        <w:t>安全生产主体责任，</w:t>
      </w:r>
      <w:r>
        <w:rPr>
          <w:rFonts w:hint="eastAsia" w:ascii="仿宋_GB2312" w:hAnsi="黑体" w:eastAsia="仿宋_GB2312" w:cs="黑体"/>
          <w:sz w:val="32"/>
          <w:szCs w:val="32"/>
        </w:rPr>
        <w:t>存在未</w:t>
      </w:r>
      <w:r>
        <w:rPr>
          <w:rFonts w:hint="eastAsia" w:ascii="仿宋_GB2312" w:hAnsi="黑体" w:cs="黑体"/>
          <w:sz w:val="32"/>
          <w:szCs w:val="32"/>
          <w:lang w:eastAsia="zh-CN"/>
        </w:rPr>
        <w:t>健全</w:t>
      </w:r>
      <w:r>
        <w:rPr>
          <w:rFonts w:hint="eastAsia" w:ascii="仿宋_GB2312" w:hAnsi="黑体" w:eastAsia="仿宋_GB2312" w:cs="黑体"/>
          <w:sz w:val="32"/>
          <w:szCs w:val="32"/>
        </w:rPr>
        <w:t>全员安全生产责任制、</w:t>
      </w:r>
      <w:r>
        <w:rPr>
          <w:rFonts w:hint="eastAsia" w:ascii="Times New Roman" w:hAnsi="Times New Roman" w:eastAsia="仿宋_GB2312"/>
          <w:sz w:val="32"/>
          <w:szCs w:val="32"/>
        </w:rPr>
        <w:t>未严格实行危险作业审批制度、</w:t>
      </w:r>
      <w:r>
        <w:rPr>
          <w:rFonts w:hint="eastAsia" w:ascii="仿宋_GB2312" w:hAnsi="黑体" w:eastAsia="仿宋_GB2312" w:cs="黑体"/>
          <w:sz w:val="32"/>
          <w:szCs w:val="32"/>
        </w:rPr>
        <w:t>未按</w:t>
      </w:r>
      <w:r>
        <w:rPr>
          <w:rFonts w:hint="eastAsia" w:ascii="仿宋_GB2312" w:hAnsi="黑体" w:eastAsia="仿宋_GB2312" w:cs="黑体"/>
          <w:sz w:val="32"/>
          <w:szCs w:val="32"/>
          <w:lang w:eastAsia="zh-CN"/>
        </w:rPr>
        <w:t>规定</w:t>
      </w:r>
      <w:r>
        <w:rPr>
          <w:rFonts w:hint="eastAsia" w:ascii="仿宋_GB2312" w:hAnsi="黑体" w:eastAsia="仿宋_GB2312" w:cs="黑体"/>
          <w:sz w:val="32"/>
          <w:szCs w:val="32"/>
        </w:rPr>
        <w:t>对从业人员开展安全生产教育培训、未督促员工正确使用劳动防护用品</w:t>
      </w:r>
      <w:r>
        <w:rPr>
          <w:rFonts w:ascii="仿宋_GB2312" w:hAnsi="黑体" w:eastAsia="仿宋_GB2312" w:cs="黑体"/>
          <w:sz w:val="32"/>
          <w:szCs w:val="32"/>
        </w:rPr>
        <w:t>等问题，对事故发生负有责任。依据</w:t>
      </w:r>
      <w:r>
        <w:rPr>
          <w:rFonts w:hint="eastAsia" w:ascii="仿宋_GB2312" w:hAnsi="黑体" w:eastAsia="仿宋_GB2312" w:cs="黑体"/>
          <w:sz w:val="32"/>
          <w:szCs w:val="32"/>
        </w:rPr>
        <w:t>《中华人民共和国</w:t>
      </w:r>
      <w:r>
        <w:rPr>
          <w:rFonts w:ascii="仿宋_GB2312" w:hAnsi="黑体" w:eastAsia="仿宋_GB2312" w:cs="黑体"/>
          <w:sz w:val="32"/>
          <w:szCs w:val="32"/>
        </w:rPr>
        <w:t>安全生产法</w:t>
      </w:r>
      <w:r>
        <w:rPr>
          <w:rFonts w:hint="eastAsia" w:ascii="仿宋_GB2312" w:hAnsi="黑体" w:eastAsia="仿宋_GB2312" w:cs="黑体"/>
          <w:sz w:val="32"/>
          <w:szCs w:val="32"/>
        </w:rPr>
        <w:t>》第</w:t>
      </w:r>
      <w:r>
        <w:rPr>
          <w:rFonts w:ascii="仿宋_GB2312" w:hAnsi="黑体" w:eastAsia="仿宋_GB2312" w:cs="黑体"/>
          <w:sz w:val="32"/>
          <w:szCs w:val="32"/>
        </w:rPr>
        <w:t>一百一十四条</w:t>
      </w:r>
      <w:r>
        <w:rPr>
          <w:rFonts w:hint="eastAsia" w:ascii="仿宋_GB2312" w:hAnsi="黑体" w:eastAsia="仿宋_GB2312" w:cs="黑体"/>
          <w:sz w:val="32"/>
          <w:szCs w:val="32"/>
        </w:rPr>
        <w:t>第一项</w:t>
      </w:r>
      <w:r>
        <w:rPr>
          <w:rFonts w:hint="eastAsia" w:ascii="Times New Roman" w:hAnsi="Times New Roman" w:eastAsia="仿宋_GB2312"/>
          <w:sz w:val="32"/>
          <w:szCs w:val="32"/>
          <w:vertAlign w:val="superscript"/>
        </w:rPr>
        <w:t>[</w:t>
      </w:r>
      <w:r>
        <w:rPr>
          <w:rStyle w:val="16"/>
          <w:rFonts w:hint="eastAsia" w:ascii="Times New Roman" w:hAnsi="Times New Roman" w:eastAsia="仿宋_GB2312"/>
          <w:sz w:val="32"/>
          <w:szCs w:val="32"/>
        </w:rPr>
        <w:footnoteReference w:id="9"/>
      </w:r>
      <w:r>
        <w:rPr>
          <w:rFonts w:hint="eastAsia" w:ascii="Times New Roman" w:hAnsi="Times New Roman" w:eastAsia="仿宋_GB2312"/>
          <w:sz w:val="32"/>
          <w:szCs w:val="32"/>
          <w:vertAlign w:val="superscript"/>
        </w:rPr>
        <w:t>]</w:t>
      </w:r>
      <w:r>
        <w:rPr>
          <w:rFonts w:hint="eastAsia" w:ascii="仿宋_GB2312" w:hAnsi="黑体" w:cs="黑体"/>
          <w:sz w:val="32"/>
          <w:szCs w:val="32"/>
          <w:lang w:eastAsia="zh-CN"/>
        </w:rPr>
        <w:t>、《生产安全事故罚款处罚规定》（中华人民共和国应急管理部第</w:t>
      </w:r>
      <w:r>
        <w:rPr>
          <w:rFonts w:hint="default" w:ascii="Times New Roman" w:hAnsi="Times New Roman" w:cs="Times New Roman"/>
          <w:sz w:val="32"/>
          <w:szCs w:val="32"/>
          <w:lang w:eastAsia="zh-CN"/>
        </w:rPr>
        <w:t>14</w:t>
      </w:r>
      <w:r>
        <w:rPr>
          <w:rFonts w:hint="eastAsia" w:ascii="仿宋_GB2312" w:hAnsi="黑体" w:cs="黑体"/>
          <w:sz w:val="32"/>
          <w:szCs w:val="32"/>
          <w:lang w:eastAsia="zh-CN"/>
        </w:rPr>
        <w:t>号令）第十四条第二项</w:t>
      </w:r>
      <w:r>
        <w:rPr>
          <w:rStyle w:val="16"/>
          <w:rFonts w:hint="eastAsia" w:ascii="Times New Roman" w:hAnsi="Times New Roman" w:eastAsia="仿宋_GB2312"/>
          <w:sz w:val="32"/>
          <w:szCs w:val="32"/>
          <w:lang w:eastAsia="zh-CN"/>
        </w:rPr>
        <w:t>[</w:t>
      </w:r>
      <w:r>
        <w:rPr>
          <w:rStyle w:val="16"/>
          <w:rFonts w:hint="eastAsia" w:ascii="Times New Roman" w:hAnsi="Times New Roman" w:eastAsia="仿宋_GB2312"/>
          <w:sz w:val="32"/>
          <w:szCs w:val="32"/>
          <w:lang w:eastAsia="zh-CN"/>
        </w:rPr>
        <w:footnoteReference w:id="10"/>
      </w:r>
      <w:r>
        <w:rPr>
          <w:rStyle w:val="16"/>
          <w:rFonts w:hint="eastAsia" w:ascii="Times New Roman" w:hAnsi="Times New Roman" w:eastAsia="仿宋_GB2312"/>
          <w:sz w:val="32"/>
          <w:szCs w:val="32"/>
          <w:lang w:eastAsia="zh-CN"/>
        </w:rPr>
        <w:t>]</w:t>
      </w:r>
      <w:r>
        <w:rPr>
          <w:rFonts w:hint="eastAsia" w:ascii="仿宋_GB2312" w:hAnsi="黑体" w:cs="黑体"/>
          <w:sz w:val="32"/>
          <w:szCs w:val="32"/>
          <w:lang w:eastAsia="zh-CN"/>
        </w:rPr>
        <w:t>的</w:t>
      </w:r>
      <w:r>
        <w:rPr>
          <w:rFonts w:ascii="仿宋_GB2312" w:hAnsi="黑体" w:eastAsia="仿宋_GB2312" w:cs="黑体"/>
          <w:sz w:val="32"/>
          <w:szCs w:val="32"/>
        </w:rPr>
        <w:t>规定，</w:t>
      </w:r>
      <w:r>
        <w:rPr>
          <w:rFonts w:hint="eastAsia" w:ascii="仿宋_GB2312" w:hAnsi="黑体" w:eastAsia="仿宋_GB2312" w:cs="黑体"/>
          <w:sz w:val="32"/>
          <w:szCs w:val="32"/>
        </w:rPr>
        <w:t>建议</w:t>
      </w:r>
      <w:r>
        <w:rPr>
          <w:rFonts w:ascii="仿宋_GB2312" w:hAnsi="黑体" w:eastAsia="仿宋_GB2312" w:cs="黑体"/>
          <w:sz w:val="32"/>
          <w:szCs w:val="32"/>
        </w:rPr>
        <w:t>由区应急管理局对该</w:t>
      </w:r>
      <w:r>
        <w:rPr>
          <w:rFonts w:hint="eastAsia" w:ascii="仿宋_GB2312" w:hAnsi="黑体" w:eastAsia="仿宋_GB2312" w:cs="黑体"/>
          <w:sz w:val="32"/>
          <w:szCs w:val="32"/>
        </w:rPr>
        <w:t>公司给予人民</w:t>
      </w:r>
      <w:r>
        <w:rPr>
          <w:rFonts w:hint="eastAsia" w:ascii="Times New Roman" w:hAnsi="Times New Roman" w:eastAsia="仿宋_GB2312" w:cs="Times New Roman"/>
          <w:kern w:val="2"/>
          <w:sz w:val="32"/>
          <w:szCs w:val="32"/>
          <w:lang w:val="en-US" w:eastAsia="zh-CN" w:bidi="ar-SA"/>
        </w:rPr>
        <w:t>币69万元罚款的</w:t>
      </w:r>
      <w:r>
        <w:rPr>
          <w:rFonts w:ascii="仿宋_GB2312" w:hAnsi="黑体" w:eastAsia="仿宋_GB2312" w:cs="黑体"/>
          <w:sz w:val="32"/>
          <w:szCs w:val="32"/>
        </w:rPr>
        <w:t>行政处罚。</w:t>
      </w:r>
    </w:p>
    <w:p w14:paraId="67A664CB">
      <w:pPr>
        <w:pStyle w:val="5"/>
        <w:spacing w:line="560" w:lineRule="exact"/>
        <w:ind w:firstLine="640" w:firstLineChars="0"/>
        <w:rPr>
          <w:rFonts w:ascii="仿宋_GB2312" w:hAnsi="黑体" w:eastAsia="仿宋_GB2312" w:cs="黑体"/>
          <w:sz w:val="32"/>
          <w:szCs w:val="32"/>
        </w:rPr>
      </w:pPr>
      <w:r>
        <w:rPr>
          <w:rFonts w:ascii="Times New Roman" w:hAnsi="Times New Roman" w:eastAsia="仿宋_GB2312"/>
          <w:sz w:val="32"/>
          <w:szCs w:val="32"/>
        </w:rPr>
        <w:t>2</w:t>
      </w:r>
      <w:r>
        <w:rPr>
          <w:rFonts w:hint="eastAsia" w:ascii="仿宋_GB2312" w:hAnsi="黑体" w:eastAsia="仿宋_GB2312" w:cs="黑体"/>
          <w:sz w:val="32"/>
          <w:szCs w:val="32"/>
        </w:rPr>
        <w:t>.金龙工程公司</w:t>
      </w:r>
    </w:p>
    <w:p w14:paraId="6A2FC8B4">
      <w:pPr>
        <w:pStyle w:val="5"/>
        <w:spacing w:line="560" w:lineRule="exact"/>
        <w:ind w:firstLine="640" w:firstLineChars="0"/>
        <w:rPr>
          <w:rFonts w:ascii="仿宋_GB2312" w:hAnsi="黑体" w:eastAsia="仿宋_GB2312" w:cs="黑体"/>
          <w:sz w:val="32"/>
          <w:szCs w:val="32"/>
        </w:rPr>
      </w:pPr>
      <w:r>
        <w:rPr>
          <w:rFonts w:hint="eastAsia" w:ascii="仿宋_GB2312" w:hAnsi="黑体" w:eastAsia="仿宋_GB2312" w:cs="黑体"/>
          <w:sz w:val="32"/>
          <w:szCs w:val="32"/>
        </w:rPr>
        <w:t>金龙工程公司作为发包方，未严格落实安全生产主体责任，存在对金原环保公司</w:t>
      </w:r>
      <w:r>
        <w:rPr>
          <w:rFonts w:hint="eastAsia" w:ascii="仿宋_GB2312" w:eastAsia="仿宋_GB2312" w:cs="仿宋_GB2312"/>
          <w:sz w:val="32"/>
          <w:szCs w:val="32"/>
        </w:rPr>
        <w:t>安全生产工作统一协调、管理不到位</w:t>
      </w:r>
      <w:r>
        <w:rPr>
          <w:rFonts w:hint="eastAsia" w:ascii="Times New Roman" w:hAnsi="Times New Roman" w:eastAsia="仿宋_GB2312"/>
          <w:sz w:val="32"/>
          <w:szCs w:val="32"/>
        </w:rPr>
        <w:t>等问题</w:t>
      </w:r>
      <w:r>
        <w:rPr>
          <w:rFonts w:ascii="仿宋_GB2312" w:hAnsi="黑体" w:eastAsia="仿宋_GB2312" w:cs="黑体"/>
          <w:sz w:val="32"/>
          <w:szCs w:val="32"/>
        </w:rPr>
        <w:t>，对事故发生负有责任。依据</w:t>
      </w:r>
      <w:r>
        <w:rPr>
          <w:rFonts w:hint="eastAsia" w:ascii="仿宋_GB2312" w:hAnsi="黑体" w:eastAsia="仿宋_GB2312" w:cs="黑体"/>
          <w:sz w:val="32"/>
          <w:szCs w:val="32"/>
        </w:rPr>
        <w:t>《中华人民共和国</w:t>
      </w:r>
      <w:r>
        <w:rPr>
          <w:rFonts w:ascii="仿宋_GB2312" w:hAnsi="黑体" w:eastAsia="仿宋_GB2312" w:cs="黑体"/>
          <w:sz w:val="32"/>
          <w:szCs w:val="32"/>
        </w:rPr>
        <w:t>安全生产法</w:t>
      </w:r>
      <w:r>
        <w:rPr>
          <w:rFonts w:hint="eastAsia" w:ascii="仿宋_GB2312" w:hAnsi="黑体" w:eastAsia="仿宋_GB2312" w:cs="黑体"/>
          <w:sz w:val="32"/>
          <w:szCs w:val="32"/>
        </w:rPr>
        <w:t>》第</w:t>
      </w:r>
      <w:r>
        <w:rPr>
          <w:rFonts w:ascii="仿宋_GB2312" w:hAnsi="黑体" w:eastAsia="仿宋_GB2312" w:cs="黑体"/>
          <w:sz w:val="32"/>
          <w:szCs w:val="32"/>
        </w:rPr>
        <w:t>一百一十四条</w:t>
      </w:r>
      <w:r>
        <w:rPr>
          <w:rFonts w:hint="eastAsia" w:ascii="仿宋_GB2312" w:hAnsi="黑体" w:eastAsia="仿宋_GB2312" w:cs="黑体"/>
          <w:sz w:val="32"/>
          <w:szCs w:val="32"/>
        </w:rPr>
        <w:t>第一项</w:t>
      </w:r>
      <w:r>
        <w:rPr>
          <w:rFonts w:hint="eastAsia" w:ascii="仿宋_GB2312" w:hAnsi="黑体" w:cs="黑体"/>
          <w:sz w:val="32"/>
          <w:szCs w:val="32"/>
          <w:lang w:eastAsia="zh-CN"/>
        </w:rPr>
        <w:t>、《生产安全事故罚款处罚规定》第十四条第二项</w:t>
      </w:r>
      <w:r>
        <w:rPr>
          <w:rFonts w:ascii="仿宋_GB2312" w:hAnsi="黑体" w:eastAsia="仿宋_GB2312" w:cs="黑体"/>
          <w:sz w:val="32"/>
          <w:szCs w:val="32"/>
        </w:rPr>
        <w:t>的规定，</w:t>
      </w:r>
      <w:r>
        <w:rPr>
          <w:rFonts w:hint="eastAsia" w:ascii="仿宋_GB2312" w:hAnsi="黑体" w:eastAsia="仿宋_GB2312" w:cs="黑体"/>
          <w:sz w:val="32"/>
          <w:szCs w:val="32"/>
        </w:rPr>
        <w:t>建议</w:t>
      </w:r>
      <w:r>
        <w:rPr>
          <w:rFonts w:ascii="仿宋_GB2312" w:hAnsi="黑体" w:eastAsia="仿宋_GB2312" w:cs="黑体"/>
          <w:sz w:val="32"/>
          <w:szCs w:val="32"/>
        </w:rPr>
        <w:t>由区应急管理局对该</w:t>
      </w:r>
      <w:r>
        <w:rPr>
          <w:rFonts w:hint="eastAsia" w:ascii="仿宋_GB2312" w:hAnsi="黑体" w:eastAsia="仿宋_GB2312" w:cs="黑体"/>
          <w:sz w:val="32"/>
          <w:szCs w:val="32"/>
        </w:rPr>
        <w:t>公司给</w:t>
      </w:r>
      <w:r>
        <w:rPr>
          <w:rFonts w:hint="eastAsia" w:ascii="仿宋_GB2312" w:hAnsi="黑体" w:eastAsia="仿宋_GB2312" w:cs="黑体"/>
          <w:kern w:val="2"/>
          <w:sz w:val="32"/>
          <w:szCs w:val="32"/>
          <w:lang w:val="en-US" w:eastAsia="zh-CN" w:bidi="ar-SA"/>
        </w:rPr>
        <w:t>予人民币</w:t>
      </w:r>
      <w:r>
        <w:rPr>
          <w:rFonts w:hint="eastAsia" w:ascii="Times New Roman" w:hAnsi="Times New Roman" w:eastAsia="仿宋_GB2312" w:cs="Times New Roman"/>
          <w:kern w:val="2"/>
          <w:sz w:val="32"/>
          <w:szCs w:val="32"/>
          <w:lang w:val="en-US" w:eastAsia="zh-CN" w:bidi="ar-SA"/>
        </w:rPr>
        <w:t>69</w:t>
      </w:r>
      <w:r>
        <w:rPr>
          <w:rFonts w:hint="eastAsia" w:ascii="仿宋_GB2312" w:hAnsi="黑体" w:eastAsia="仿宋_GB2312" w:cs="黑体"/>
          <w:kern w:val="2"/>
          <w:sz w:val="32"/>
          <w:szCs w:val="32"/>
          <w:lang w:val="en-US" w:eastAsia="zh-CN" w:bidi="ar-SA"/>
        </w:rPr>
        <w:t>万元罚款的</w:t>
      </w:r>
      <w:r>
        <w:rPr>
          <w:rFonts w:ascii="仿宋_GB2312" w:hAnsi="黑体" w:eastAsia="仿宋_GB2312" w:cs="黑体"/>
          <w:sz w:val="32"/>
          <w:szCs w:val="32"/>
        </w:rPr>
        <w:t>行政处罚。</w:t>
      </w:r>
    </w:p>
    <w:p w14:paraId="5BF32972">
      <w:pPr>
        <w:pStyle w:val="3"/>
        <w:bidi w:val="0"/>
        <w:rPr>
          <w:rFonts w:ascii="楷体" w:hAnsi="楷体" w:eastAsia="楷体"/>
          <w:szCs w:val="32"/>
        </w:rPr>
      </w:pPr>
      <w:bookmarkStart w:id="49" w:name="_Toc21716"/>
      <w:bookmarkStart w:id="50" w:name="_Toc4269"/>
      <w:r>
        <w:rPr>
          <w:rFonts w:hint="eastAsia"/>
        </w:rPr>
        <w:t>（二</w:t>
      </w:r>
      <w:r>
        <w:t>）</w:t>
      </w:r>
      <w:r>
        <w:rPr>
          <w:rFonts w:hint="eastAsia"/>
        </w:rPr>
        <w:t>建议给予行政处罚的责任人</w:t>
      </w:r>
      <w:bookmarkEnd w:id="49"/>
      <w:bookmarkEnd w:id="50"/>
    </w:p>
    <w:p w14:paraId="7F06BE97">
      <w:pPr>
        <w:pStyle w:val="5"/>
        <w:spacing w:line="560" w:lineRule="exact"/>
        <w:ind w:firstLine="640"/>
        <w:rPr>
          <w:rFonts w:ascii="仿宋_GB2312" w:hAnsi="黑体" w:eastAsia="仿宋_GB2312" w:cs="黑体"/>
          <w:sz w:val="32"/>
          <w:szCs w:val="32"/>
        </w:rPr>
      </w:pPr>
      <w:r>
        <w:rPr>
          <w:rFonts w:ascii="Times New Roman" w:hAnsi="Times New Roman" w:eastAsia="仿宋_GB2312"/>
          <w:sz w:val="32"/>
          <w:szCs w:val="32"/>
        </w:rPr>
        <w:t>1</w:t>
      </w:r>
      <w:r>
        <w:rPr>
          <w:rFonts w:hint="eastAsia" w:ascii="仿宋_GB2312" w:hAnsi="黑体" w:eastAsia="仿宋_GB2312" w:cs="黑体"/>
          <w:sz w:val="32"/>
          <w:szCs w:val="32"/>
        </w:rPr>
        <w:t>.孙惊险</w:t>
      </w:r>
    </w:p>
    <w:p w14:paraId="733412DA">
      <w:pPr>
        <w:pStyle w:val="5"/>
        <w:spacing w:line="560" w:lineRule="exact"/>
        <w:ind w:firstLine="640"/>
        <w:rPr>
          <w:rFonts w:ascii="仿宋_GB2312" w:hAnsi="黑体" w:eastAsia="仿宋_GB2312" w:cs="黑体"/>
          <w:sz w:val="32"/>
          <w:szCs w:val="32"/>
        </w:rPr>
      </w:pPr>
      <w:r>
        <w:rPr>
          <w:rFonts w:hint="eastAsia" w:ascii="仿宋_GB2312" w:hAnsi="黑体" w:eastAsia="仿宋_GB2312" w:cs="黑体"/>
          <w:sz w:val="32"/>
          <w:szCs w:val="32"/>
        </w:rPr>
        <w:t>孙惊险</w:t>
      </w:r>
      <w:r>
        <w:rPr>
          <w:rFonts w:ascii="仿宋_GB2312" w:hAnsi="黑体" w:eastAsia="仿宋_GB2312" w:cs="黑体"/>
          <w:sz w:val="32"/>
          <w:szCs w:val="32"/>
        </w:rPr>
        <w:t>作为</w:t>
      </w:r>
      <w:r>
        <w:rPr>
          <w:rFonts w:hint="eastAsia" w:ascii="仿宋_GB2312" w:hAnsi="黑体" w:eastAsia="仿宋_GB2312" w:cs="黑体"/>
          <w:sz w:val="32"/>
          <w:szCs w:val="32"/>
        </w:rPr>
        <w:t>金原环保</w:t>
      </w:r>
      <w:r>
        <w:rPr>
          <w:rFonts w:hint="eastAsia" w:ascii="仿宋_GB2312" w:hAnsi="黑体" w:cs="黑体"/>
          <w:sz w:val="32"/>
          <w:szCs w:val="32"/>
          <w:lang w:eastAsia="zh-CN"/>
        </w:rPr>
        <w:t>公司</w:t>
      </w:r>
      <w:r>
        <w:rPr>
          <w:rFonts w:ascii="仿宋_GB2312" w:hAnsi="黑体" w:eastAsia="仿宋_GB2312" w:cs="黑体"/>
          <w:sz w:val="32"/>
          <w:szCs w:val="32"/>
        </w:rPr>
        <w:t>主要负责人，</w:t>
      </w:r>
      <w:r>
        <w:rPr>
          <w:rFonts w:hint="eastAsia" w:ascii="仿宋_GB2312" w:hAnsi="黑体" w:eastAsia="仿宋_GB2312" w:cs="黑体"/>
          <w:sz w:val="32"/>
          <w:szCs w:val="32"/>
        </w:rPr>
        <w:t>未履行《中华人民共和国</w:t>
      </w:r>
      <w:r>
        <w:rPr>
          <w:rFonts w:ascii="仿宋_GB2312" w:hAnsi="黑体" w:eastAsia="仿宋_GB2312" w:cs="黑体"/>
          <w:sz w:val="32"/>
          <w:szCs w:val="32"/>
        </w:rPr>
        <w:t>安全生产法</w:t>
      </w:r>
      <w:r>
        <w:rPr>
          <w:rFonts w:hint="eastAsia" w:ascii="仿宋_GB2312" w:hAnsi="黑体" w:eastAsia="仿宋_GB2312" w:cs="黑体"/>
          <w:sz w:val="32"/>
          <w:szCs w:val="32"/>
        </w:rPr>
        <w:t>》第</w:t>
      </w:r>
      <w:r>
        <w:rPr>
          <w:rFonts w:ascii="仿宋_GB2312" w:hAnsi="黑体" w:eastAsia="仿宋_GB2312" w:cs="黑体"/>
          <w:sz w:val="32"/>
          <w:szCs w:val="32"/>
        </w:rPr>
        <w:t>二十一条第</w:t>
      </w:r>
      <w:r>
        <w:rPr>
          <w:rFonts w:hint="eastAsia" w:ascii="仿宋_GB2312" w:hAnsi="黑体" w:eastAsia="仿宋_GB2312" w:cs="黑体"/>
          <w:sz w:val="32"/>
          <w:szCs w:val="32"/>
        </w:rPr>
        <w:t>一、五</w:t>
      </w:r>
      <w:r>
        <w:rPr>
          <w:rStyle w:val="16"/>
          <w:rFonts w:hint="eastAsia" w:ascii="Times New Roman" w:hAnsi="Times New Roman" w:eastAsia="仿宋_GB2312" w:cs="Times New Roman"/>
          <w:kern w:val="2"/>
          <w:sz w:val="32"/>
          <w:szCs w:val="32"/>
          <w:lang w:val="en-US" w:eastAsia="zh-CN" w:bidi="ar-SA"/>
        </w:rPr>
        <w:t>[</w:t>
      </w:r>
      <w:r>
        <w:rPr>
          <w:rStyle w:val="16"/>
          <w:rFonts w:hint="eastAsia" w:ascii="Times New Roman" w:hAnsi="Times New Roman" w:eastAsia="仿宋_GB2312" w:cs="Times New Roman"/>
          <w:kern w:val="2"/>
          <w:sz w:val="32"/>
          <w:szCs w:val="32"/>
          <w:lang w:val="en-US" w:eastAsia="zh-CN" w:bidi="ar-SA"/>
        </w:rPr>
        <w:footnoteReference w:id="11"/>
      </w:r>
      <w:r>
        <w:rPr>
          <w:rStyle w:val="16"/>
          <w:rFonts w:hint="eastAsia" w:ascii="Times New Roman" w:hAnsi="Times New Roman" w:eastAsia="仿宋_GB2312" w:cs="Times New Roman"/>
          <w:kern w:val="2"/>
          <w:sz w:val="32"/>
          <w:szCs w:val="32"/>
          <w:lang w:val="en-US" w:eastAsia="zh-CN" w:bidi="ar-SA"/>
        </w:rPr>
        <w:t>]</w:t>
      </w:r>
      <w:r>
        <w:rPr>
          <w:rFonts w:hint="eastAsia" w:ascii="仿宋_GB2312" w:hAnsi="黑体" w:eastAsia="仿宋_GB2312" w:cs="黑体"/>
          <w:sz w:val="32"/>
          <w:szCs w:val="32"/>
        </w:rPr>
        <w:t>项</w:t>
      </w:r>
      <w:r>
        <w:rPr>
          <w:rFonts w:ascii="仿宋_GB2312" w:hAnsi="黑体" w:eastAsia="仿宋_GB2312" w:cs="黑体"/>
          <w:sz w:val="32"/>
          <w:szCs w:val="32"/>
        </w:rPr>
        <w:t>规定</w:t>
      </w:r>
      <w:r>
        <w:rPr>
          <w:rFonts w:hint="eastAsia" w:ascii="仿宋_GB2312" w:hAnsi="黑体" w:eastAsia="仿宋_GB2312" w:cs="黑体"/>
          <w:sz w:val="32"/>
          <w:szCs w:val="32"/>
        </w:rPr>
        <w:t>的</w:t>
      </w:r>
      <w:r>
        <w:rPr>
          <w:rFonts w:ascii="仿宋_GB2312" w:hAnsi="黑体" w:eastAsia="仿宋_GB2312" w:cs="黑体"/>
          <w:sz w:val="32"/>
          <w:szCs w:val="32"/>
        </w:rPr>
        <w:t>安全生产</w:t>
      </w:r>
      <w:r>
        <w:rPr>
          <w:rFonts w:hint="eastAsia" w:ascii="仿宋_GB2312" w:hAnsi="黑体" w:eastAsia="仿宋_GB2312" w:cs="黑体"/>
          <w:sz w:val="32"/>
          <w:szCs w:val="32"/>
        </w:rPr>
        <w:t>管理</w:t>
      </w:r>
      <w:r>
        <w:rPr>
          <w:rFonts w:ascii="仿宋_GB2312" w:hAnsi="黑体" w:eastAsia="仿宋_GB2312" w:cs="黑体"/>
          <w:sz w:val="32"/>
          <w:szCs w:val="32"/>
        </w:rPr>
        <w:t>职责</w:t>
      </w:r>
      <w:r>
        <w:rPr>
          <w:rFonts w:hint="eastAsia" w:ascii="仿宋_GB2312" w:hAnsi="黑体" w:eastAsia="仿宋_GB2312" w:cs="黑体"/>
          <w:sz w:val="32"/>
          <w:szCs w:val="32"/>
        </w:rPr>
        <w:t>，未建立全员安全生产责任制、未</w:t>
      </w:r>
      <w:r>
        <w:rPr>
          <w:rFonts w:ascii="仿宋_GB2312" w:hAnsi="黑体" w:eastAsia="仿宋_GB2312" w:cs="黑体"/>
          <w:sz w:val="32"/>
          <w:szCs w:val="32"/>
        </w:rPr>
        <w:t>及时消除生产安全事故隐患</w:t>
      </w:r>
      <w:r>
        <w:rPr>
          <w:rFonts w:hint="eastAsia" w:ascii="仿宋_GB2312" w:hAnsi="黑体" w:eastAsia="仿宋_GB2312" w:cs="黑体"/>
          <w:sz w:val="32"/>
          <w:szCs w:val="32"/>
        </w:rPr>
        <w:t>，对事故</w:t>
      </w:r>
      <w:r>
        <w:rPr>
          <w:rFonts w:ascii="仿宋_GB2312" w:hAnsi="黑体" w:eastAsia="仿宋_GB2312" w:cs="黑体"/>
          <w:sz w:val="32"/>
          <w:szCs w:val="32"/>
        </w:rPr>
        <w:t>发生负有责任</w:t>
      </w:r>
      <w:r>
        <w:rPr>
          <w:rFonts w:hint="eastAsia" w:ascii="仿宋_GB2312" w:hAnsi="黑体" w:eastAsia="仿宋_GB2312" w:cs="黑体"/>
          <w:sz w:val="32"/>
          <w:szCs w:val="32"/>
        </w:rPr>
        <w:t>，</w:t>
      </w:r>
      <w:r>
        <w:rPr>
          <w:rFonts w:ascii="仿宋_GB2312" w:hAnsi="黑体" w:eastAsia="仿宋_GB2312" w:cs="黑体"/>
          <w:sz w:val="32"/>
          <w:szCs w:val="32"/>
        </w:rPr>
        <w:t>依据</w:t>
      </w:r>
      <w:r>
        <w:rPr>
          <w:rFonts w:hint="eastAsia" w:ascii="仿宋_GB2312" w:hAnsi="黑体" w:eastAsia="仿宋_GB2312" w:cs="黑体"/>
          <w:sz w:val="32"/>
          <w:szCs w:val="32"/>
        </w:rPr>
        <w:t>《中华人民共和国</w:t>
      </w:r>
      <w:r>
        <w:rPr>
          <w:rFonts w:ascii="仿宋_GB2312" w:hAnsi="黑体" w:eastAsia="仿宋_GB2312" w:cs="黑体"/>
          <w:sz w:val="32"/>
          <w:szCs w:val="32"/>
        </w:rPr>
        <w:t>安全生产法</w:t>
      </w:r>
      <w:r>
        <w:rPr>
          <w:rFonts w:hint="eastAsia" w:ascii="仿宋_GB2312" w:hAnsi="黑体" w:eastAsia="仿宋_GB2312" w:cs="黑体"/>
          <w:sz w:val="32"/>
          <w:szCs w:val="32"/>
        </w:rPr>
        <w:t>》第九十五条</w:t>
      </w:r>
      <w:r>
        <w:rPr>
          <w:rFonts w:ascii="仿宋_GB2312" w:hAnsi="黑体" w:eastAsia="仿宋_GB2312" w:cs="黑体"/>
          <w:sz w:val="32"/>
          <w:szCs w:val="32"/>
        </w:rPr>
        <w:t>第</w:t>
      </w:r>
      <w:r>
        <w:rPr>
          <w:rFonts w:hint="eastAsia" w:ascii="仿宋_GB2312" w:hAnsi="黑体" w:eastAsia="仿宋_GB2312" w:cs="黑体"/>
          <w:sz w:val="32"/>
          <w:szCs w:val="32"/>
        </w:rPr>
        <w:t>一项</w:t>
      </w:r>
      <w:r>
        <w:rPr>
          <w:rStyle w:val="16"/>
          <w:rFonts w:hint="eastAsia" w:ascii="Times New Roman" w:hAnsi="Times New Roman" w:eastAsia="仿宋_GB2312" w:cs="Times New Roman"/>
          <w:kern w:val="2"/>
          <w:sz w:val="32"/>
          <w:szCs w:val="32"/>
          <w:lang w:val="en-US" w:eastAsia="zh-CN" w:bidi="ar-SA"/>
        </w:rPr>
        <w:t>[</w:t>
      </w:r>
      <w:r>
        <w:rPr>
          <w:rStyle w:val="16"/>
          <w:rFonts w:hint="eastAsia" w:ascii="Times New Roman" w:hAnsi="Times New Roman" w:eastAsia="仿宋_GB2312" w:cs="Times New Roman"/>
          <w:kern w:val="2"/>
          <w:sz w:val="32"/>
          <w:szCs w:val="32"/>
          <w:lang w:val="en-US" w:eastAsia="zh-CN" w:bidi="ar-SA"/>
        </w:rPr>
        <w:footnoteReference w:id="12"/>
      </w:r>
      <w:r>
        <w:rPr>
          <w:rStyle w:val="16"/>
          <w:rFonts w:hint="eastAsia" w:ascii="Times New Roman" w:hAnsi="Times New Roman" w:eastAsia="仿宋_GB2312" w:cs="Times New Roman"/>
          <w:kern w:val="2"/>
          <w:sz w:val="32"/>
          <w:szCs w:val="32"/>
          <w:lang w:val="en-US" w:eastAsia="zh-CN" w:bidi="ar-SA"/>
        </w:rPr>
        <w:t>]</w:t>
      </w:r>
      <w:r>
        <w:rPr>
          <w:rFonts w:ascii="仿宋_GB2312" w:hAnsi="黑体" w:eastAsia="仿宋_GB2312" w:cs="黑体"/>
          <w:sz w:val="32"/>
          <w:szCs w:val="32"/>
        </w:rPr>
        <w:t>的规定，建议由区应急管理局对</w:t>
      </w:r>
      <w:r>
        <w:rPr>
          <w:rFonts w:hint="eastAsia" w:ascii="仿宋_GB2312" w:hAnsi="黑体" w:eastAsia="仿宋_GB2312" w:cs="黑体"/>
          <w:sz w:val="32"/>
          <w:szCs w:val="32"/>
        </w:rPr>
        <w:t>其处上一年年收入百分之四十的罚款，计</w:t>
      </w:r>
      <w:r>
        <w:rPr>
          <w:rFonts w:hint="eastAsia" w:ascii="Times New Roman" w:hAnsi="Times New Roman" w:eastAsia="仿宋_GB2312" w:cs="Times New Roman"/>
          <w:kern w:val="2"/>
          <w:sz w:val="32"/>
          <w:szCs w:val="32"/>
          <w:lang w:val="en-US" w:eastAsia="zh-CN" w:bidi="ar-SA"/>
        </w:rPr>
        <w:t>2.256</w:t>
      </w:r>
      <w:r>
        <w:rPr>
          <w:rFonts w:hint="eastAsia" w:ascii="仿宋_GB2312" w:hAnsi="黑体" w:eastAsia="仿宋_GB2312" w:cs="黑体"/>
          <w:sz w:val="32"/>
          <w:szCs w:val="32"/>
        </w:rPr>
        <w:t>万元人民币</w:t>
      </w:r>
      <w:r>
        <w:rPr>
          <w:rFonts w:ascii="仿宋_GB2312" w:hAnsi="黑体" w:eastAsia="仿宋_GB2312" w:cs="黑体"/>
          <w:sz w:val="32"/>
          <w:szCs w:val="32"/>
        </w:rPr>
        <w:t>。</w:t>
      </w:r>
    </w:p>
    <w:p w14:paraId="06620D59">
      <w:pPr>
        <w:pStyle w:val="5"/>
        <w:spacing w:line="560" w:lineRule="exact"/>
        <w:ind w:firstLine="640"/>
        <w:rPr>
          <w:rFonts w:ascii="仿宋_GB2312" w:hAnsi="黑体" w:eastAsia="仿宋_GB2312" w:cs="黑体"/>
          <w:sz w:val="32"/>
          <w:szCs w:val="32"/>
        </w:rPr>
      </w:pPr>
      <w:r>
        <w:rPr>
          <w:rFonts w:ascii="Times New Roman" w:hAnsi="Times New Roman" w:eastAsia="仿宋_GB2312"/>
          <w:sz w:val="32"/>
          <w:szCs w:val="32"/>
        </w:rPr>
        <w:t>2</w:t>
      </w:r>
      <w:r>
        <w:rPr>
          <w:rFonts w:ascii="仿宋_GB2312" w:hAnsi="黑体" w:eastAsia="仿宋_GB2312" w:cs="黑体"/>
          <w:sz w:val="32"/>
          <w:szCs w:val="32"/>
        </w:rPr>
        <w:t>.</w:t>
      </w:r>
      <w:r>
        <w:rPr>
          <w:rFonts w:hint="eastAsia" w:ascii="仿宋_GB2312" w:hAnsi="黑体" w:eastAsia="仿宋_GB2312" w:cs="黑体"/>
          <w:sz w:val="32"/>
          <w:szCs w:val="32"/>
        </w:rPr>
        <w:t>史勇</w:t>
      </w:r>
    </w:p>
    <w:p w14:paraId="04CA4C6E">
      <w:pPr>
        <w:pStyle w:val="5"/>
        <w:spacing w:line="560" w:lineRule="exact"/>
        <w:ind w:firstLine="640"/>
        <w:rPr>
          <w:rFonts w:ascii="仿宋_GB2312" w:hAnsi="黑体" w:eastAsia="仿宋_GB2312" w:cs="黑体"/>
          <w:sz w:val="32"/>
          <w:szCs w:val="32"/>
        </w:rPr>
      </w:pPr>
      <w:r>
        <w:rPr>
          <w:rFonts w:hint="eastAsia" w:ascii="仿宋_GB2312" w:hAnsi="黑体" w:eastAsia="仿宋_GB2312" w:cs="黑体"/>
          <w:sz w:val="32"/>
          <w:szCs w:val="32"/>
        </w:rPr>
        <w:t>史勇</w:t>
      </w:r>
      <w:r>
        <w:rPr>
          <w:rFonts w:ascii="仿宋_GB2312" w:hAnsi="黑体" w:eastAsia="仿宋_GB2312" w:cs="黑体"/>
          <w:sz w:val="32"/>
          <w:szCs w:val="32"/>
        </w:rPr>
        <w:t>作为</w:t>
      </w:r>
      <w:r>
        <w:rPr>
          <w:rFonts w:hint="eastAsia" w:ascii="仿宋_GB2312" w:hAnsi="黑体" w:eastAsia="仿宋_GB2312" w:cs="黑体"/>
          <w:sz w:val="32"/>
          <w:szCs w:val="32"/>
        </w:rPr>
        <w:t>金龙工程公司</w:t>
      </w:r>
      <w:r>
        <w:rPr>
          <w:rFonts w:ascii="仿宋_GB2312" w:hAnsi="黑体" w:eastAsia="仿宋_GB2312" w:cs="黑体"/>
          <w:sz w:val="32"/>
          <w:szCs w:val="32"/>
        </w:rPr>
        <w:t>主要负责人，未履行</w:t>
      </w:r>
      <w:r>
        <w:rPr>
          <w:rFonts w:hint="eastAsia" w:ascii="仿宋_GB2312" w:hAnsi="黑体" w:eastAsia="仿宋_GB2312" w:cs="黑体"/>
          <w:sz w:val="32"/>
          <w:szCs w:val="32"/>
        </w:rPr>
        <w:t>《中华人民共和国</w:t>
      </w:r>
      <w:r>
        <w:rPr>
          <w:rFonts w:ascii="仿宋_GB2312" w:hAnsi="黑体" w:eastAsia="仿宋_GB2312" w:cs="黑体"/>
          <w:sz w:val="32"/>
          <w:szCs w:val="32"/>
        </w:rPr>
        <w:t>安全生产法</w:t>
      </w:r>
      <w:r>
        <w:rPr>
          <w:rFonts w:hint="eastAsia" w:ascii="仿宋_GB2312" w:hAnsi="黑体" w:eastAsia="仿宋_GB2312" w:cs="黑体"/>
          <w:sz w:val="32"/>
          <w:szCs w:val="32"/>
        </w:rPr>
        <w:t>》第</w:t>
      </w:r>
      <w:r>
        <w:rPr>
          <w:rFonts w:ascii="仿宋_GB2312" w:hAnsi="黑体" w:eastAsia="仿宋_GB2312" w:cs="黑体"/>
          <w:sz w:val="32"/>
          <w:szCs w:val="32"/>
        </w:rPr>
        <w:t>二十一条第</w:t>
      </w:r>
      <w:r>
        <w:rPr>
          <w:rFonts w:hint="eastAsia" w:ascii="仿宋_GB2312" w:hAnsi="黑体" w:eastAsia="仿宋_GB2312" w:cs="黑体"/>
          <w:sz w:val="32"/>
          <w:szCs w:val="32"/>
        </w:rPr>
        <w:t>五项规定的</w:t>
      </w:r>
      <w:r>
        <w:rPr>
          <w:rFonts w:ascii="仿宋_GB2312" w:hAnsi="黑体" w:eastAsia="仿宋_GB2312" w:cs="黑体"/>
          <w:sz w:val="32"/>
          <w:szCs w:val="32"/>
        </w:rPr>
        <w:t>安全生产管理职责，未及时消除生产安全事故隐患</w:t>
      </w:r>
      <w:r>
        <w:rPr>
          <w:rFonts w:hint="eastAsia" w:ascii="仿宋_GB2312" w:hAnsi="黑体" w:eastAsia="仿宋_GB2312" w:cs="黑体"/>
          <w:sz w:val="32"/>
          <w:szCs w:val="32"/>
        </w:rPr>
        <w:t>，对事故</w:t>
      </w:r>
      <w:r>
        <w:rPr>
          <w:rFonts w:ascii="仿宋_GB2312" w:hAnsi="黑体" w:eastAsia="仿宋_GB2312" w:cs="黑体"/>
          <w:sz w:val="32"/>
          <w:szCs w:val="32"/>
        </w:rPr>
        <w:t>发生负有责任</w:t>
      </w:r>
      <w:r>
        <w:rPr>
          <w:rFonts w:hint="eastAsia" w:ascii="仿宋_GB2312" w:hAnsi="黑体" w:eastAsia="仿宋_GB2312" w:cs="黑体"/>
          <w:sz w:val="32"/>
          <w:szCs w:val="32"/>
        </w:rPr>
        <w:t>，</w:t>
      </w:r>
      <w:r>
        <w:rPr>
          <w:rFonts w:ascii="仿宋_GB2312" w:hAnsi="黑体" w:eastAsia="仿宋_GB2312" w:cs="黑体"/>
          <w:sz w:val="32"/>
          <w:szCs w:val="32"/>
        </w:rPr>
        <w:t>依据</w:t>
      </w:r>
      <w:r>
        <w:rPr>
          <w:rFonts w:hint="eastAsia" w:ascii="仿宋_GB2312" w:hAnsi="黑体" w:eastAsia="仿宋_GB2312" w:cs="黑体"/>
          <w:sz w:val="32"/>
          <w:szCs w:val="32"/>
        </w:rPr>
        <w:t>《中华人民共和国</w:t>
      </w:r>
      <w:r>
        <w:rPr>
          <w:rFonts w:ascii="仿宋_GB2312" w:hAnsi="黑体" w:eastAsia="仿宋_GB2312" w:cs="黑体"/>
          <w:sz w:val="32"/>
          <w:szCs w:val="32"/>
        </w:rPr>
        <w:t>安全生产法</w:t>
      </w:r>
      <w:r>
        <w:rPr>
          <w:rFonts w:hint="eastAsia" w:ascii="仿宋_GB2312" w:hAnsi="黑体" w:eastAsia="仿宋_GB2312" w:cs="黑体"/>
          <w:sz w:val="32"/>
          <w:szCs w:val="32"/>
        </w:rPr>
        <w:t>》第九十五条第一项</w:t>
      </w:r>
      <w:r>
        <w:rPr>
          <w:rFonts w:ascii="仿宋_GB2312" w:hAnsi="黑体" w:eastAsia="仿宋_GB2312" w:cs="黑体"/>
          <w:sz w:val="32"/>
          <w:szCs w:val="32"/>
        </w:rPr>
        <w:t>的规定，建议由区应急管理局对</w:t>
      </w:r>
      <w:r>
        <w:rPr>
          <w:rFonts w:hint="eastAsia" w:ascii="仿宋_GB2312" w:hAnsi="黑体" w:eastAsia="仿宋_GB2312" w:cs="黑体"/>
          <w:sz w:val="32"/>
          <w:szCs w:val="32"/>
        </w:rPr>
        <w:t>其处上一年年收入百分之四十的罚款，计</w:t>
      </w:r>
      <w:r>
        <w:rPr>
          <w:rFonts w:hint="eastAsia" w:ascii="Times New Roman" w:hAnsi="Times New Roman" w:eastAsia="仿宋_GB2312" w:cs="Times New Roman"/>
          <w:kern w:val="2"/>
          <w:sz w:val="32"/>
          <w:szCs w:val="32"/>
          <w:lang w:val="en-US" w:eastAsia="zh-CN" w:bidi="ar-SA"/>
        </w:rPr>
        <w:t>4.46</w:t>
      </w:r>
      <w:r>
        <w:rPr>
          <w:rFonts w:hint="eastAsia" w:ascii="仿宋_GB2312" w:hAnsi="黑体" w:eastAsia="仿宋_GB2312" w:cs="黑体"/>
          <w:sz w:val="32"/>
          <w:szCs w:val="32"/>
        </w:rPr>
        <w:t>万元人民币</w:t>
      </w:r>
      <w:r>
        <w:rPr>
          <w:rFonts w:ascii="仿宋_GB2312" w:hAnsi="黑体" w:eastAsia="仿宋_GB2312" w:cs="黑体"/>
          <w:sz w:val="32"/>
          <w:szCs w:val="32"/>
        </w:rPr>
        <w:t>。</w:t>
      </w:r>
    </w:p>
    <w:p w14:paraId="39F24E90">
      <w:pPr>
        <w:pStyle w:val="2"/>
        <w:bidi w:val="0"/>
      </w:pPr>
      <w:bookmarkStart w:id="51" w:name="_Toc32282"/>
      <w:bookmarkStart w:id="52" w:name="_Toc30911"/>
      <w:r>
        <w:rPr>
          <w:rFonts w:hint="eastAsia"/>
        </w:rPr>
        <w:t>六、事故整改</w:t>
      </w:r>
      <w:r>
        <w:t>和</w:t>
      </w:r>
      <w:r>
        <w:rPr>
          <w:rFonts w:hint="eastAsia"/>
        </w:rPr>
        <w:t>防范措施</w:t>
      </w:r>
      <w:r>
        <w:t>建议</w:t>
      </w:r>
      <w:bookmarkEnd w:id="51"/>
      <w:bookmarkEnd w:id="52"/>
    </w:p>
    <w:p w14:paraId="69B976CC">
      <w:pPr>
        <w:pStyle w:val="3"/>
        <w:bidi w:val="0"/>
        <w:rPr>
          <w:rFonts w:ascii="楷体" w:hAnsi="楷体" w:eastAsia="楷体"/>
          <w:szCs w:val="32"/>
        </w:rPr>
      </w:pPr>
      <w:bookmarkStart w:id="53" w:name="_Toc23509"/>
      <w:bookmarkStart w:id="54" w:name="_Toc26438"/>
      <w:r>
        <w:rPr>
          <w:rFonts w:hint="eastAsia"/>
        </w:rPr>
        <w:t>（一）金原环保公司</w:t>
      </w:r>
      <w:bookmarkEnd w:id="53"/>
      <w:bookmarkEnd w:id="54"/>
    </w:p>
    <w:p w14:paraId="6A08C658">
      <w:pPr>
        <w:widowControl/>
        <w:ind w:firstLine="640" w:firstLineChars="200"/>
        <w:jc w:val="left"/>
      </w:pPr>
      <w:r>
        <w:rPr>
          <w:rFonts w:hint="eastAsia" w:ascii="仿宋_GB2312" w:hAnsi="黑体" w:eastAsia="仿宋_GB2312" w:cs="黑体"/>
          <w:kern w:val="2"/>
          <w:sz w:val="32"/>
          <w:szCs w:val="32"/>
          <w:lang w:val="en-US" w:eastAsia="zh-CN" w:bidi="ar-SA"/>
        </w:rPr>
        <w:t>金原环保公司要深刻汲取事故教训，落实安全生产主体责任，全面排查整改各类生产安全事故隐患。一是要进一步完善健全全员安全生产责任制，覆盖管理</w:t>
      </w:r>
      <w:r>
        <w:rPr>
          <w:rFonts w:hint="eastAsia" w:ascii="Times New Roman" w:hAnsi="Times New Roman" w:eastAsia="仿宋_GB2312"/>
          <w:sz w:val="32"/>
          <w:szCs w:val="32"/>
        </w:rPr>
        <w:t>和操作所有工作岗位的安全生产责任制，明确安全生产责任范围，并对从业人员的责任落实情况定期考核。二是要严格执行有限空间作业操作规程和作业审批制度，按照“先通风、再检测、后作业”的原则进行。三是要强化安全教育和培训工作，向从业人员告知作业的危险因素、防范措施和事故应急措施，加强考核，</w:t>
      </w:r>
      <w:r>
        <w:rPr>
          <w:rFonts w:hint="eastAsia" w:ascii="仿宋_GB2312" w:eastAsia="仿宋_GB2312" w:cs="仿宋_GB2312"/>
          <w:sz w:val="32"/>
          <w:szCs w:val="32"/>
        </w:rPr>
        <w:t>确保</w:t>
      </w:r>
      <w:r>
        <w:rPr>
          <w:rFonts w:ascii="仿宋_GB2312" w:eastAsia="仿宋_GB2312" w:cs="仿宋_GB2312"/>
          <w:sz w:val="32"/>
          <w:szCs w:val="32"/>
        </w:rPr>
        <w:t>从业人员掌握本岗位必要的</w:t>
      </w:r>
      <w:r>
        <w:rPr>
          <w:rFonts w:hint="eastAsia" w:ascii="仿宋_GB2312" w:eastAsia="仿宋_GB2312" w:cs="仿宋_GB2312"/>
          <w:sz w:val="32"/>
          <w:szCs w:val="32"/>
        </w:rPr>
        <w:t>安全生产知识和安全</w:t>
      </w:r>
      <w:r>
        <w:rPr>
          <w:rFonts w:ascii="仿宋_GB2312" w:eastAsia="仿宋_GB2312" w:cs="仿宋_GB2312"/>
          <w:sz w:val="32"/>
          <w:szCs w:val="32"/>
        </w:rPr>
        <w:t>操作技能</w:t>
      </w:r>
      <w:r>
        <w:rPr>
          <w:rFonts w:hint="eastAsia" w:ascii="仿宋_GB2312" w:eastAsia="仿宋_GB2312" w:cs="仿宋_GB2312"/>
          <w:sz w:val="32"/>
          <w:szCs w:val="32"/>
        </w:rPr>
        <w:t>。四是要</w:t>
      </w:r>
      <w:r>
        <w:rPr>
          <w:rFonts w:hint="eastAsia" w:ascii="Times New Roman" w:hAnsi="Times New Roman" w:eastAsia="仿宋_GB2312"/>
          <w:sz w:val="32"/>
          <w:szCs w:val="32"/>
        </w:rPr>
        <w:t>配备符合国家或者行业标准的劳动防护用品和应急救援装备，并开展经常性应急演练，切实提高从业人员的应急意识和自救互救能力，杜绝盲目施救。五是要</w:t>
      </w:r>
      <w:r>
        <w:rPr>
          <w:rFonts w:hint="eastAsia" w:ascii="仿宋_GB2312" w:eastAsia="仿宋_GB2312" w:cs="仿宋_GB2312"/>
          <w:sz w:val="32"/>
          <w:szCs w:val="32"/>
        </w:rPr>
        <w:t>安排专门人员进行现场安全管理，</w:t>
      </w:r>
      <w:r>
        <w:rPr>
          <w:rFonts w:hint="eastAsia" w:ascii="Times New Roman" w:hAnsi="Times New Roman" w:eastAsia="仿宋_GB2312"/>
          <w:sz w:val="32"/>
          <w:szCs w:val="32"/>
        </w:rPr>
        <w:t>落实安全生产责任和施工过程中的安全管理，严格开展检查，及时发现并消除各类生产安全事故隐患。</w:t>
      </w:r>
    </w:p>
    <w:p w14:paraId="1DA0652C">
      <w:pPr>
        <w:pStyle w:val="3"/>
        <w:bidi w:val="0"/>
        <w:rPr>
          <w:rFonts w:ascii="楷体" w:hAnsi="楷体" w:eastAsia="楷体"/>
          <w:szCs w:val="32"/>
        </w:rPr>
      </w:pPr>
      <w:bookmarkStart w:id="55" w:name="_Toc11616"/>
      <w:bookmarkStart w:id="56" w:name="_Toc17849"/>
      <w:r>
        <w:rPr>
          <w:rFonts w:hint="eastAsia"/>
        </w:rPr>
        <w:t>（二）金龙工程公司</w:t>
      </w:r>
      <w:bookmarkEnd w:id="55"/>
      <w:bookmarkEnd w:id="56"/>
    </w:p>
    <w:p w14:paraId="070B3A38">
      <w:pPr>
        <w:widowControl/>
        <w:ind w:firstLine="640" w:firstLineChars="200"/>
        <w:jc w:val="left"/>
        <w:rPr>
          <w:rFonts w:ascii="Times New Roman" w:hAnsi="Times New Roman" w:eastAsia="仿宋_GB2312"/>
          <w:sz w:val="32"/>
          <w:szCs w:val="32"/>
        </w:rPr>
      </w:pPr>
      <w:r>
        <w:rPr>
          <w:rFonts w:hint="eastAsia" w:ascii="Times New Roman" w:hAnsi="Times New Roman" w:eastAsia="仿宋_GB2312"/>
          <w:sz w:val="32"/>
          <w:szCs w:val="32"/>
        </w:rPr>
        <w:t>金龙工程公司</w:t>
      </w:r>
      <w:r>
        <w:rPr>
          <w:rFonts w:ascii="Times New Roman" w:hAnsi="Times New Roman" w:eastAsia="仿宋_GB2312"/>
          <w:sz w:val="32"/>
          <w:szCs w:val="32"/>
        </w:rPr>
        <w:t>要深刻汲取事故教训，落实安全生产主体责任，全面排查</w:t>
      </w:r>
      <w:r>
        <w:rPr>
          <w:rFonts w:hint="eastAsia" w:ascii="Times New Roman" w:hAnsi="Times New Roman" w:eastAsia="仿宋_GB2312"/>
          <w:sz w:val="32"/>
          <w:szCs w:val="32"/>
        </w:rPr>
        <w:t>整改</w:t>
      </w:r>
      <w:r>
        <w:rPr>
          <w:rFonts w:ascii="Times New Roman" w:hAnsi="Times New Roman" w:eastAsia="仿宋_GB2312"/>
          <w:sz w:val="32"/>
          <w:szCs w:val="32"/>
        </w:rPr>
        <w:t>各类</w:t>
      </w:r>
      <w:r>
        <w:rPr>
          <w:rFonts w:hint="eastAsia" w:ascii="Times New Roman" w:hAnsi="Times New Roman" w:eastAsia="仿宋_GB2312"/>
          <w:sz w:val="32"/>
          <w:szCs w:val="32"/>
        </w:rPr>
        <w:t>生产安全事故隐患。要加强对承包单位的安全管理，杜绝工程项目施工过程中“以包代管”现象的发生。要对所有在</w:t>
      </w:r>
      <w:r>
        <w:rPr>
          <w:rFonts w:hint="eastAsia" w:ascii="Times New Roman" w:hAnsi="Times New Roman" w:eastAsia="仿宋_GB2312"/>
          <w:sz w:val="32"/>
          <w:szCs w:val="32"/>
          <w:lang w:eastAsia="zh-CN"/>
        </w:rPr>
        <w:t>建</w:t>
      </w:r>
      <w:r>
        <w:rPr>
          <w:rFonts w:hint="eastAsia" w:ascii="Times New Roman" w:hAnsi="Times New Roman" w:eastAsia="仿宋_GB2312"/>
          <w:sz w:val="32"/>
          <w:szCs w:val="32"/>
        </w:rPr>
        <w:t>工程项目进行全面检查，对</w:t>
      </w:r>
      <w:r>
        <w:rPr>
          <w:rFonts w:hint="eastAsia" w:ascii="Times New Roman" w:hAnsi="Times New Roman"/>
          <w:sz w:val="32"/>
          <w:szCs w:val="32"/>
          <w:lang w:eastAsia="zh-CN"/>
        </w:rPr>
        <w:t>建设</w:t>
      </w:r>
      <w:r>
        <w:rPr>
          <w:rFonts w:hint="eastAsia" w:ascii="Times New Roman" w:hAnsi="Times New Roman" w:eastAsia="仿宋_GB2312"/>
          <w:sz w:val="32"/>
          <w:szCs w:val="32"/>
        </w:rPr>
        <w:t xml:space="preserve">过程中存在的生产安全事故隐患和薄弱环节，尤其是容易发生有毒有害、易燃易爆气体事故的管井、泵站等区域作业进行重点排查，查找漏洞，发现问题及时整改到位，有效遏制此类事故的发生。 </w:t>
      </w:r>
    </w:p>
    <w:p w14:paraId="3B2EEC7C">
      <w:pPr>
        <w:widowControl/>
        <w:ind w:firstLine="640" w:firstLineChars="200"/>
        <w:jc w:val="left"/>
        <w:rPr>
          <w:rFonts w:ascii="Times New Roman" w:hAnsi="Times New Roman" w:eastAsia="仿宋_GB2312"/>
          <w:sz w:val="32"/>
          <w:szCs w:val="32"/>
        </w:rPr>
      </w:pPr>
    </w:p>
    <w:sectPr>
      <w:footerReference r:id="rId7" w:type="default"/>
      <w:pgSz w:w="11906" w:h="16838"/>
      <w:pgMar w:top="2041" w:right="1559" w:bottom="1701" w:left="1559" w:header="851" w:footer="1701"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7F2B760-6832-445F-8432-785BD7FED67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embedRegular r:id="rId2" w:fontKey="{B6DFB7A3-F5D0-4545-87EB-1A179CAC9476}"/>
  </w:font>
  <w:font w:name="仿宋_GB2312">
    <w:panose1 w:val="02010609030101010101"/>
    <w:charset w:val="86"/>
    <w:family w:val="modern"/>
    <w:pitch w:val="default"/>
    <w:sig w:usb0="00000001" w:usb1="080E0000" w:usb2="00000000" w:usb3="00000000" w:csb0="00040000" w:csb1="00000000"/>
    <w:embedRegular r:id="rId3" w:fontKey="{A4E2DAEA-B591-491A-B8CA-7EF0126A5F15}"/>
  </w:font>
  <w:font w:name="方正楷体_GB2312">
    <w:altName w:val="楷体"/>
    <w:panose1 w:val="00000000000000000000"/>
    <w:charset w:val="86"/>
    <w:family w:val="swiss"/>
    <w:pitch w:val="default"/>
    <w:sig w:usb0="00000000" w:usb1="00000000" w:usb2="00000012" w:usb3="00000000" w:csb0="00040001" w:csb1="00000000"/>
    <w:embedRegular r:id="rId4" w:fontKey="{9AEF485B-3286-4A0D-A8D7-38B6B9EAFB16}"/>
  </w:font>
  <w:font w:name="方正小标宋简体">
    <w:panose1 w:val="03000509000000000000"/>
    <w:charset w:val="86"/>
    <w:family w:val="script"/>
    <w:pitch w:val="default"/>
    <w:sig w:usb0="00000001" w:usb1="080E0000" w:usb2="00000000" w:usb3="00000000" w:csb0="00040000" w:csb1="00000000"/>
    <w:embedRegular r:id="rId5" w:fontKey="{91373CC5-1FBB-4F4E-AF68-316ADC27A3EA}"/>
  </w:font>
  <w:font w:name="方正小标宋_GBK">
    <w:altName w:val="微软雅黑"/>
    <w:panose1 w:val="02000000000000000000"/>
    <w:charset w:val="86"/>
    <w:family w:val="auto"/>
    <w:pitch w:val="default"/>
    <w:sig w:usb0="00000000" w:usb1="00000000" w:usb2="00000000" w:usb3="00000000" w:csb0="00040000" w:csb1="00000000"/>
    <w:embedRegular r:id="rId6" w:fontKey="{A6F7957A-6F0E-46DC-97AC-6149C2FC0A68}"/>
  </w:font>
  <w:font w:name="方正公文小标宋">
    <w:panose1 w:val="02000500000000000000"/>
    <w:charset w:val="86"/>
    <w:family w:val="auto"/>
    <w:pitch w:val="default"/>
    <w:sig w:usb0="A00002BF" w:usb1="38CF7CFA" w:usb2="00000016" w:usb3="00000000" w:csb0="00040001" w:csb1="00000000"/>
    <w:embedRegular r:id="rId7" w:fontKey="{ACB92D70-2ACB-4283-847F-A40847620D30}"/>
  </w:font>
  <w:font w:name="仿宋">
    <w:panose1 w:val="02010609060101010101"/>
    <w:charset w:val="86"/>
    <w:family w:val="modern"/>
    <w:pitch w:val="default"/>
    <w:sig w:usb0="800002BF" w:usb1="38CF7CFA" w:usb2="00000016" w:usb3="00000000" w:csb0="00040001" w:csb1="00000000"/>
    <w:embedRegular r:id="rId8" w:fontKey="{AA4E029D-1D49-4597-8917-732751F386CF}"/>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E62FC">
    <w:pPr>
      <w:pStyle w:val="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C16A5">
    <w:pPr>
      <w:pStyle w:val="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5D140">
    <w:pPr>
      <w:pStyle w:val="9"/>
      <w:ind w:right="360"/>
    </w:pPr>
    <w:r>
      <w:pict>
        <v:shape id="_x0000_s3076" o:spid="_x0000_s3076" o:spt="202" type="#_x0000_t202" style="position:absolute;left:0pt;margin-top:0pt;height:144pt;width:144pt;mso-position-horizontal:outside;mso-position-horizontal-relative:margin;mso-wrap-style:none;z-index:251666432;mso-width-relative:page;mso-height-relative:page;" filled="f" stroked="f" coordsize="21600,21600">
          <v:path/>
          <v:fill on="f" focussize="0,0"/>
          <v:stroke on="f" joinstyle="miter"/>
          <v:imagedata o:title=""/>
          <o:lock v:ext="edit"/>
          <v:textbox inset="0mm,0mm,0mm,0mm" style="mso-fit-shape-to-text:t;">
            <w:txbxContent>
              <w:p w14:paraId="1DC48A11">
                <w:pPr>
                  <w:pStyle w:val="9"/>
                  <w:rPr>
                    <w:rStyle w:val="15"/>
                    <w:sz w:val="28"/>
                    <w:szCs w:val="28"/>
                  </w:rPr>
                </w:pPr>
                <w:r>
                  <w:rPr>
                    <w:rFonts w:hint="eastAsia" w:ascii="宋体" w:hAnsi="宋体" w:cs="宋体"/>
                    <w:sz w:val="28"/>
                    <w:szCs w:val="28"/>
                  </w:rPr>
                  <w:fldChar w:fldCharType="begin"/>
                </w:r>
                <w:r>
                  <w:rPr>
                    <w:rStyle w:val="15"/>
                    <w:rFonts w:hint="eastAsia" w:ascii="宋体" w:hAnsi="宋体" w:cs="宋体"/>
                    <w:sz w:val="28"/>
                    <w:szCs w:val="28"/>
                  </w:rPr>
                  <w:instrText xml:space="preserve">PAGE  </w:instrText>
                </w:r>
                <w:r>
                  <w:rPr>
                    <w:rFonts w:hint="eastAsia" w:ascii="宋体" w:hAnsi="宋体" w:cs="宋体"/>
                    <w:sz w:val="28"/>
                    <w:szCs w:val="28"/>
                  </w:rPr>
                  <w:fldChar w:fldCharType="separate"/>
                </w:r>
                <w:r>
                  <w:rPr>
                    <w:rStyle w:val="15"/>
                    <w:rFonts w:ascii="宋体" w:hAnsi="宋体" w:cs="宋体"/>
                    <w:sz w:val="28"/>
                    <w:szCs w:val="28"/>
                  </w:rPr>
                  <w:t>- 11 -</w:t>
                </w:r>
                <w:r>
                  <w:rPr>
                    <w:rFonts w:hint="eastAsia" w:ascii="宋体" w:hAnsi="宋体" w:cs="宋体"/>
                    <w:sz w:val="28"/>
                    <w:szCs w:val="28"/>
                  </w:rP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6">
    <w:p>
      <w:r>
        <w:separator/>
      </w:r>
    </w:p>
  </w:footnote>
  <w:footnote w:type="continuationSeparator" w:id="27">
    <w:p>
      <w:r>
        <w:continuationSeparator/>
      </w:r>
    </w:p>
  </w:footnote>
  <w:footnote w:id="0">
    <w:p w14:paraId="2A3907DA">
      <w:pPr>
        <w:keepNext w:val="0"/>
        <w:keepLines w:val="0"/>
        <w:pageBreakBefore w:val="0"/>
        <w:widowControl w:val="0"/>
        <w:kinsoku/>
        <w:wordWrap/>
        <w:overflowPunct/>
        <w:topLinePunct w:val="0"/>
        <w:bidi w:val="0"/>
        <w:adjustRightInd/>
        <w:snapToGrid/>
        <w:spacing w:line="320" w:lineRule="exact"/>
        <w:contextualSpacing/>
        <w:textAlignment w:val="auto"/>
        <w:rPr>
          <w:rFonts w:hint="default" w:ascii="宋体" w:hAnsi="宋体" w:eastAsia="宋体" w:cs="宋体"/>
          <w:kern w:val="0"/>
          <w:sz w:val="18"/>
          <w:szCs w:val="18"/>
          <w:shd w:val="clear" w:color="auto" w:fill="FFFFFF"/>
          <w:lang w:val="en-US" w:eastAsia="zh-CN" w:bidi="ar-SA"/>
        </w:rPr>
      </w:pPr>
      <w:r>
        <w:rPr>
          <w:rFonts w:hint="eastAsia" w:ascii="宋体" w:hAnsi="宋体" w:eastAsia="宋体" w:cs="宋体"/>
          <w:sz w:val="18"/>
          <w:szCs w:val="18"/>
          <w:shd w:val="clear" w:color="auto" w:fill="FFFFFF"/>
        </w:rPr>
        <w:t>[1]《</w:t>
      </w:r>
      <w:r>
        <w:rPr>
          <w:rFonts w:hint="eastAsia" w:ascii="宋体" w:hAnsi="宋体" w:eastAsia="宋体" w:cs="宋体"/>
          <w:sz w:val="18"/>
          <w:szCs w:val="18"/>
          <w:shd w:val="clear" w:color="auto" w:fill="FFFFFF"/>
          <w:lang w:eastAsia="zh-CN"/>
        </w:rPr>
        <w:t>中华人民共和国安全生产法</w:t>
      </w:r>
      <w:r>
        <w:rPr>
          <w:rFonts w:hint="eastAsia" w:ascii="宋体" w:hAnsi="宋体" w:eastAsia="宋体" w:cs="宋体"/>
          <w:sz w:val="18"/>
          <w:szCs w:val="18"/>
          <w:shd w:val="clear" w:color="auto" w:fill="FFFFFF"/>
        </w:rPr>
        <w:t>》第</w:t>
      </w:r>
      <w:r>
        <w:rPr>
          <w:rFonts w:hint="eastAsia" w:ascii="宋体" w:hAnsi="宋体" w:eastAsia="宋体" w:cs="宋体"/>
          <w:sz w:val="18"/>
          <w:szCs w:val="18"/>
          <w:shd w:val="clear" w:color="auto" w:fill="FFFFFF"/>
          <w:lang w:eastAsia="zh-CN"/>
        </w:rPr>
        <w:t>四</w:t>
      </w:r>
      <w:r>
        <w:rPr>
          <w:rFonts w:hint="eastAsia" w:ascii="宋体" w:hAnsi="宋体" w:eastAsia="宋体" w:cs="宋体"/>
          <w:sz w:val="18"/>
          <w:szCs w:val="18"/>
          <w:shd w:val="clear" w:color="auto" w:fill="FFFFFF"/>
        </w:rPr>
        <w:t>条</w:t>
      </w:r>
      <w:r>
        <w:rPr>
          <w:rFonts w:hint="eastAsia" w:ascii="宋体" w:hAnsi="宋体" w:eastAsia="宋体" w:cs="宋体"/>
          <w:sz w:val="18"/>
          <w:szCs w:val="18"/>
          <w:shd w:val="clear" w:color="auto" w:fill="FFFFFF"/>
          <w:lang w:eastAsia="zh-CN"/>
        </w:rPr>
        <w:t>第一款</w:t>
      </w:r>
      <w:r>
        <w:rPr>
          <w:rFonts w:hint="eastAsia" w:ascii="宋体" w:hAnsi="宋体" w:eastAsia="宋体" w:cs="宋体"/>
          <w:sz w:val="18"/>
          <w:szCs w:val="18"/>
          <w:shd w:val="clear" w:color="auto" w:fill="FFFFFF"/>
        </w:rPr>
        <w:t xml:space="preserve">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footnote>
  <w:footnote w:id="1">
    <w:p w14:paraId="1997F292">
      <w:pPr>
        <w:pStyle w:val="11"/>
        <w:keepNext w:val="0"/>
        <w:keepLines w:val="0"/>
        <w:pageBreakBefore w:val="0"/>
        <w:widowControl w:val="0"/>
        <w:kinsoku/>
        <w:wordWrap/>
        <w:overflowPunct/>
        <w:topLinePunct w:val="0"/>
        <w:bidi w:val="0"/>
        <w:adjustRightInd/>
        <w:snapToGrid w:val="0"/>
        <w:spacing w:line="320" w:lineRule="exact"/>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w:t>
      </w: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]《天津市生产经营单位安全生产主体责任规定》第二十三条 生产经营单位进行爆破、动火、吊装、建筑物拆除、高空悬挂、土方开挖、管线疏浚、有限空间作业以及国家规定的其他危险作业，应当遵守下列规定：（一）实行危险作业内部审批制度，确认现场作业条件、作业人员的上岗资格及配备的劳动防护用品符合安全作业要求。</w:t>
      </w:r>
    </w:p>
  </w:footnote>
  <w:footnote w:id="2">
    <w:p w14:paraId="1BB88DBE">
      <w:pPr>
        <w:pStyle w:val="11"/>
        <w:keepNext w:val="0"/>
        <w:keepLines w:val="0"/>
        <w:pageBreakBefore w:val="0"/>
        <w:widowControl w:val="0"/>
        <w:kinsoku/>
        <w:wordWrap/>
        <w:overflowPunct/>
        <w:topLinePunct w:val="0"/>
        <w:bidi w:val="0"/>
        <w:adjustRightInd/>
        <w:snapToGrid w:val="0"/>
        <w:spacing w:line="320" w:lineRule="exact"/>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w:t>
      </w: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]《城乡排水工程项目规范》2.3.6 雨水管渠和污水管道维护工作，应符合下列规定: 3下井作业前，应对管道(渠)进行强制通风，并应持续检测管道内有毒有害和爆炸性气体浓度，并确保管道内水深、流速等满足人员进入安全要求。</w:t>
      </w:r>
    </w:p>
  </w:footnote>
  <w:footnote w:id="3">
    <w:p w14:paraId="7D5209C9">
      <w:pPr>
        <w:pStyle w:val="11"/>
        <w:keepNext w:val="0"/>
        <w:keepLines w:val="0"/>
        <w:pageBreakBefore w:val="0"/>
        <w:widowControl w:val="0"/>
        <w:kinsoku/>
        <w:wordWrap/>
        <w:overflowPunct/>
        <w:topLinePunct w:val="0"/>
        <w:bidi w:val="0"/>
        <w:adjustRightInd/>
        <w:snapToGrid w:val="0"/>
        <w:spacing w:line="320" w:lineRule="exact"/>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w:t>
      </w: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]《城镇排水管渠与泵站运行、维护及安全技术规程》3.7.11 井下作业时，人员安全防护应符合下列规定: 1 作业人员应佩戴供压缩空气的隔离式防护装具、安全带、安全绳、安全帽等防护用品。</w:t>
      </w:r>
    </w:p>
  </w:footnote>
  <w:footnote w:id="4">
    <w:p w14:paraId="2EEB8BE9">
      <w:pPr>
        <w:pStyle w:val="11"/>
        <w:keepNext w:val="0"/>
        <w:keepLines w:val="0"/>
        <w:pageBreakBefore w:val="0"/>
        <w:widowControl w:val="0"/>
        <w:kinsoku/>
        <w:wordWrap/>
        <w:overflowPunct/>
        <w:topLinePunct w:val="0"/>
        <w:bidi w:val="0"/>
        <w:adjustRightInd/>
        <w:snapToGrid w:val="0"/>
        <w:spacing w:line="320" w:lineRule="exact"/>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w:t>
      </w: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]《城镇排水管渠与泵站运行、维护及安全技术规程》3.7.12 中毒、窒息应急救援应符合下列规定: 4当需下井抢救时，抢救人员必须在做好个人安全防护并有专人监护下进行下井抢救，应佩戴好便携式空气呼吸器、悬挂双背带式安全带，并应系好安全绳，严禁盲目施救。</w:t>
      </w:r>
    </w:p>
  </w:footnote>
  <w:footnote w:id="5">
    <w:p w14:paraId="39672359">
      <w:pPr>
        <w:keepNext w:val="0"/>
        <w:keepLines w:val="0"/>
        <w:pageBreakBefore w:val="0"/>
        <w:widowControl w:val="0"/>
        <w:kinsoku/>
        <w:wordWrap/>
        <w:overflowPunct/>
        <w:topLinePunct w:val="0"/>
        <w:bidi w:val="0"/>
        <w:adjustRightInd/>
        <w:spacing w:line="320" w:lineRule="exact"/>
        <w:contextualSpacing/>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w:t>
      </w: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]《中华人民共和国安全生产法》第二十八条第一款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6">
    <w:p w14:paraId="38A64BA8">
      <w:pPr>
        <w:pStyle w:val="11"/>
        <w:keepNext w:val="0"/>
        <w:keepLines w:val="0"/>
        <w:pageBreakBefore w:val="0"/>
        <w:widowControl w:val="0"/>
        <w:kinsoku/>
        <w:wordWrap/>
        <w:overflowPunct/>
        <w:topLinePunct w:val="0"/>
        <w:bidi w:val="0"/>
        <w:adjustRightInd/>
        <w:snapToGrid w:val="0"/>
        <w:spacing w:line="320" w:lineRule="exact"/>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w:t>
      </w: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]《中华人民共和国安全生产法》第八十一条 生产经营单位应当制定本单位生产安全事故应急救援预案，与所在地县级以上地方人民政府组织制定的生产安全事故应急救援预案相衔接，并定期组织演练。</w:t>
      </w:r>
    </w:p>
  </w:footnote>
  <w:footnote w:id="7">
    <w:p w14:paraId="30C2362D">
      <w:pPr>
        <w:keepNext w:val="0"/>
        <w:keepLines w:val="0"/>
        <w:pageBreakBefore w:val="0"/>
        <w:widowControl w:val="0"/>
        <w:kinsoku/>
        <w:wordWrap/>
        <w:overflowPunct/>
        <w:topLinePunct w:val="0"/>
        <w:bidi w:val="0"/>
        <w:adjustRightInd/>
        <w:spacing w:line="320" w:lineRule="exact"/>
        <w:contextualSpacing/>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w:t>
      </w: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]《城镇排水与污水处理条例》第三十八条 城镇排水与污水处理设施维护运营单位应当建立健全安全生产管理制度，加强对窨井盖等城镇排水与污水处理设施的日常巡查、维修和养护，保障设施安全运行。</w:t>
      </w:r>
    </w:p>
    <w:p w14:paraId="5C5F3ECE">
      <w:pPr>
        <w:keepNext w:val="0"/>
        <w:keepLines w:val="0"/>
        <w:pageBreakBefore w:val="0"/>
        <w:widowControl w:val="0"/>
        <w:kinsoku/>
        <w:wordWrap/>
        <w:overflowPunct/>
        <w:topLinePunct w:val="0"/>
        <w:bidi w:val="0"/>
        <w:adjustRightInd/>
        <w:spacing w:line="320" w:lineRule="exact"/>
        <w:ind w:firstLine="360" w:firstLineChars="200"/>
        <w:contextualSpacing/>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从事管网维护、应急排水、井下及有限空间作业的，设施维护运营单位应当安排专门人员进行现场安全管理，设置醒目警示标志，采取有效措施避免人员坠落、车辆陷落，并及时复原窨井盖，确保操作规程的遵守和安全措施的落实。相关特种作业人员，应当按照国家有关规定取得相应的资格证书。</w:t>
      </w:r>
    </w:p>
  </w:footnote>
  <w:footnote w:id="8">
    <w:p w14:paraId="1BA77D6F">
      <w:pPr>
        <w:keepNext w:val="0"/>
        <w:keepLines w:val="0"/>
        <w:pageBreakBefore w:val="0"/>
        <w:widowControl w:val="0"/>
        <w:kinsoku/>
        <w:wordWrap/>
        <w:overflowPunct/>
        <w:topLinePunct w:val="0"/>
        <w:bidi w:val="0"/>
        <w:adjustRightInd/>
        <w:spacing w:line="320" w:lineRule="exact"/>
        <w:contextualSpacing/>
        <w:textAlignment w:val="auto"/>
        <w:rPr>
          <w:rFonts w:hint="default"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w:t>
      </w: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]《中华人民共和国安全生产法》第四十九条第二款 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9">
    <w:p w14:paraId="5F005585">
      <w:pPr>
        <w:keepNext w:val="0"/>
        <w:keepLines w:val="0"/>
        <w:pageBreakBefore w:val="0"/>
        <w:widowControl w:val="0"/>
        <w:kinsoku/>
        <w:wordWrap/>
        <w:overflowPunct/>
        <w:topLinePunct w:val="0"/>
        <w:bidi w:val="0"/>
        <w:adjustRightInd/>
        <w:snapToGrid/>
        <w:spacing w:line="320" w:lineRule="exact"/>
        <w:contextualSpacing/>
        <w:textAlignment w:val="auto"/>
        <w:rPr>
          <w:rFonts w:hint="default"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w:t>
      </w: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中华人民共和国安全生产法》第一百一十四条 发生生产安全事故，对负有责任的生产经营单位除要求其依法承担相应的赔偿等责任外，由应急管理部门依照下列规定处以罚款：（一）发生一般事故的，处三十万元以上一百万元以下的罚款；</w:t>
      </w:r>
    </w:p>
  </w:footnote>
  <w:footnote w:id="10">
    <w:p w14:paraId="204277B5">
      <w:pPr>
        <w:keepNext w:val="0"/>
        <w:keepLines w:val="0"/>
        <w:pageBreakBefore w:val="0"/>
        <w:widowControl w:val="0"/>
        <w:kinsoku/>
        <w:wordWrap/>
        <w:overflowPunct/>
        <w:topLinePunct w:val="0"/>
        <w:bidi w:val="0"/>
        <w:adjustRightInd/>
        <w:snapToGrid/>
        <w:spacing w:line="320" w:lineRule="exact"/>
        <w:contextualSpacing/>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w:t>
      </w: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]《生产安全事故罚款处罚规</w:t>
      </w:r>
      <w:r>
        <w:rPr>
          <w:rFonts w:hint="default" w:ascii="宋体" w:hAnsi="宋体" w:eastAsia="宋体" w:cs="宋体"/>
          <w:kern w:val="0"/>
          <w:sz w:val="18"/>
          <w:szCs w:val="18"/>
          <w:shd w:val="clear" w:color="auto" w:fill="FFFFFF"/>
          <w:lang w:val="en-US" w:eastAsia="zh-CN" w:bidi="ar-SA"/>
        </w:rPr>
        <w:t>定》第十四条</w:t>
      </w:r>
      <w:r>
        <w:rPr>
          <w:rFonts w:hint="eastAsia" w:ascii="宋体" w:hAnsi="宋体" w:eastAsia="宋体" w:cs="宋体"/>
          <w:kern w:val="0"/>
          <w:sz w:val="18"/>
          <w:szCs w:val="18"/>
          <w:shd w:val="clear" w:color="auto" w:fill="FFFFFF"/>
          <w:lang w:val="en-US" w:eastAsia="zh-CN" w:bidi="ar-SA"/>
        </w:rPr>
        <w:t xml:space="preserve"> </w:t>
      </w:r>
      <w:r>
        <w:rPr>
          <w:rFonts w:hint="default" w:ascii="宋体" w:hAnsi="宋体" w:eastAsia="宋体" w:cs="宋体"/>
          <w:kern w:val="0"/>
          <w:sz w:val="18"/>
          <w:szCs w:val="18"/>
          <w:shd w:val="clear" w:color="auto" w:fill="FFFFFF"/>
          <w:lang w:val="en-US" w:eastAsia="zh-CN" w:bidi="ar-SA"/>
        </w:rPr>
        <w:t>事故发生单位对一般事故负有责任的，依照下列规定处以罚款：（二）造成1人死亡，或者3人以上6人以下重伤，或者300万元以上500万元以下直接经济损失的，处50万元以上70万元以下的罚款。</w:t>
      </w:r>
    </w:p>
  </w:footnote>
  <w:footnote w:id="11">
    <w:p w14:paraId="25106BF1">
      <w:pPr>
        <w:spacing w:line="320" w:lineRule="exact"/>
        <w:contextualSpacing/>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w:t>
      </w: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 xml:space="preserve">]《中华人民共和国安全生产法》第二十一条 </w:t>
      </w:r>
      <w:r>
        <w:rPr>
          <w:rFonts w:hint="default" w:ascii="宋体" w:hAnsi="宋体" w:eastAsia="宋体" w:cs="宋体"/>
          <w:kern w:val="0"/>
          <w:sz w:val="18"/>
          <w:szCs w:val="18"/>
          <w:shd w:val="clear" w:color="auto" w:fill="FFFFFF"/>
          <w:lang w:val="en-US" w:eastAsia="zh-CN" w:bidi="ar-SA"/>
        </w:rPr>
        <w:t>生产经营单位的主要负责人对本单位安全生产工作负有下列职责：（一）建立健全并落实本单位全员安全生产责任制，加强安全生产标准化建设；</w:t>
      </w:r>
      <w:r>
        <w:rPr>
          <w:rFonts w:hint="eastAsia" w:ascii="宋体" w:hAnsi="宋体" w:eastAsia="宋体" w:cs="宋体"/>
          <w:kern w:val="0"/>
          <w:sz w:val="18"/>
          <w:szCs w:val="18"/>
          <w:shd w:val="clear" w:color="auto" w:fill="FFFFFF"/>
          <w:lang w:val="en-US" w:eastAsia="zh-CN" w:bidi="ar-SA"/>
        </w:rPr>
        <w:t>......（五）组织建立并落实安全风险分级管控和隐患排查治理双重预防工作机制，督促、检查本单位的安全生产工作，及时消除生产安全事故隐患；</w:t>
      </w:r>
    </w:p>
  </w:footnote>
  <w:footnote w:id="12">
    <w:p w14:paraId="017E4E3A">
      <w:pPr>
        <w:spacing w:line="320" w:lineRule="exact"/>
        <w:contextualSpacing/>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w:t>
      </w: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]《中华人民共和国安全生产法》第九十五条 生产经营单位的主要负责人未履行本法规定的安全生产管理职责， 导致发生生产安全事故的，由应急管理部门依照下列规定处以罚款：（一）发生一般事故的，处上一年年收入百分之四十的罚款；</w:t>
      </w:r>
    </w:p>
    <w:p w14:paraId="211DE9B3">
      <w:pPr>
        <w:pStyle w:val="11"/>
        <w:rPr>
          <w:rFonts w:hint="default" w:ascii="宋体" w:hAnsi="宋体" w:eastAsia="宋体" w:cs="宋体"/>
          <w:kern w:val="0"/>
          <w:sz w:val="18"/>
          <w:szCs w:val="18"/>
          <w:shd w:val="clear" w:color="auto" w:fill="FFFFFF"/>
          <w:lang w:val="en-US" w:eastAsia="zh-CN" w:bidi="ar-SA"/>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1CA9F">
    <w:pPr>
      <w:pStyle w:val="10"/>
      <w:pBdr>
        <w:bottom w:val="none" w:color="auto" w:sz="0" w:space="0"/>
      </w:pBdr>
    </w:pPr>
  </w:p>
  <w:p w14:paraId="0F005C3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footnotePr>
    <w:footnote w:id="26"/>
    <w:footnote w:id="27"/>
  </w:foot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mmondata" w:val="eyJoZGlkIjoiYzBkOTdmYTE2ODNlZjQ4ZTJhYWMwNGVhNzA2MTAzNDAifQ=="/>
  </w:docVars>
  <w:rsids>
    <w:rsidRoot w:val="007B3448"/>
    <w:rsid w:val="000016AF"/>
    <w:rsid w:val="00005AB6"/>
    <w:rsid w:val="000114B9"/>
    <w:rsid w:val="000118AB"/>
    <w:rsid w:val="0001334E"/>
    <w:rsid w:val="000134C6"/>
    <w:rsid w:val="0001583C"/>
    <w:rsid w:val="00017597"/>
    <w:rsid w:val="00022168"/>
    <w:rsid w:val="00022F1E"/>
    <w:rsid w:val="00024DE1"/>
    <w:rsid w:val="0002575D"/>
    <w:rsid w:val="0003040E"/>
    <w:rsid w:val="000313EC"/>
    <w:rsid w:val="000315A4"/>
    <w:rsid w:val="0003194C"/>
    <w:rsid w:val="00033F00"/>
    <w:rsid w:val="00034639"/>
    <w:rsid w:val="0003529C"/>
    <w:rsid w:val="00036FDA"/>
    <w:rsid w:val="000376FE"/>
    <w:rsid w:val="000403D8"/>
    <w:rsid w:val="000420D3"/>
    <w:rsid w:val="00043084"/>
    <w:rsid w:val="000435EC"/>
    <w:rsid w:val="0004372B"/>
    <w:rsid w:val="00047B9B"/>
    <w:rsid w:val="00047ED5"/>
    <w:rsid w:val="00055865"/>
    <w:rsid w:val="00055F09"/>
    <w:rsid w:val="000571E0"/>
    <w:rsid w:val="00060082"/>
    <w:rsid w:val="00060319"/>
    <w:rsid w:val="0006124B"/>
    <w:rsid w:val="00061B86"/>
    <w:rsid w:val="000643AC"/>
    <w:rsid w:val="00064E59"/>
    <w:rsid w:val="00075A59"/>
    <w:rsid w:val="00082613"/>
    <w:rsid w:val="0008533F"/>
    <w:rsid w:val="000867AB"/>
    <w:rsid w:val="00093E11"/>
    <w:rsid w:val="000940BD"/>
    <w:rsid w:val="00094A79"/>
    <w:rsid w:val="00094C3F"/>
    <w:rsid w:val="000961AA"/>
    <w:rsid w:val="00096EB8"/>
    <w:rsid w:val="00097BB6"/>
    <w:rsid w:val="000A0310"/>
    <w:rsid w:val="000A26EB"/>
    <w:rsid w:val="000A2FC9"/>
    <w:rsid w:val="000A3179"/>
    <w:rsid w:val="000A5272"/>
    <w:rsid w:val="000A603B"/>
    <w:rsid w:val="000A7417"/>
    <w:rsid w:val="000B0EA8"/>
    <w:rsid w:val="000B1995"/>
    <w:rsid w:val="000B25F1"/>
    <w:rsid w:val="000B3582"/>
    <w:rsid w:val="000B4721"/>
    <w:rsid w:val="000B7391"/>
    <w:rsid w:val="000C090E"/>
    <w:rsid w:val="000C4023"/>
    <w:rsid w:val="000C457D"/>
    <w:rsid w:val="000C7DF2"/>
    <w:rsid w:val="000E0E8E"/>
    <w:rsid w:val="000E1B57"/>
    <w:rsid w:val="000E327A"/>
    <w:rsid w:val="000E32EB"/>
    <w:rsid w:val="000E52E0"/>
    <w:rsid w:val="000F08A7"/>
    <w:rsid w:val="000F2454"/>
    <w:rsid w:val="000F4B5A"/>
    <w:rsid w:val="000F4C73"/>
    <w:rsid w:val="000F6F77"/>
    <w:rsid w:val="00100B9A"/>
    <w:rsid w:val="00100C55"/>
    <w:rsid w:val="0010156E"/>
    <w:rsid w:val="0010294F"/>
    <w:rsid w:val="001036FF"/>
    <w:rsid w:val="00105ADE"/>
    <w:rsid w:val="00105E6F"/>
    <w:rsid w:val="001069B1"/>
    <w:rsid w:val="00110D2F"/>
    <w:rsid w:val="00112437"/>
    <w:rsid w:val="00113E20"/>
    <w:rsid w:val="00117816"/>
    <w:rsid w:val="00117B5B"/>
    <w:rsid w:val="001201D9"/>
    <w:rsid w:val="00121D35"/>
    <w:rsid w:val="00121F31"/>
    <w:rsid w:val="00124338"/>
    <w:rsid w:val="0012646F"/>
    <w:rsid w:val="00127523"/>
    <w:rsid w:val="00130E7D"/>
    <w:rsid w:val="001313F7"/>
    <w:rsid w:val="00131F37"/>
    <w:rsid w:val="00132066"/>
    <w:rsid w:val="00132F79"/>
    <w:rsid w:val="00133779"/>
    <w:rsid w:val="001345C4"/>
    <w:rsid w:val="00136D43"/>
    <w:rsid w:val="00137934"/>
    <w:rsid w:val="00141898"/>
    <w:rsid w:val="00145312"/>
    <w:rsid w:val="00146969"/>
    <w:rsid w:val="00147123"/>
    <w:rsid w:val="00147710"/>
    <w:rsid w:val="00151D7F"/>
    <w:rsid w:val="0016005E"/>
    <w:rsid w:val="00162CCB"/>
    <w:rsid w:val="001636EA"/>
    <w:rsid w:val="00163CE6"/>
    <w:rsid w:val="0016473F"/>
    <w:rsid w:val="00165000"/>
    <w:rsid w:val="00165994"/>
    <w:rsid w:val="00165CB6"/>
    <w:rsid w:val="0017040B"/>
    <w:rsid w:val="00170B70"/>
    <w:rsid w:val="0017271B"/>
    <w:rsid w:val="0017271F"/>
    <w:rsid w:val="0017550C"/>
    <w:rsid w:val="00181B7D"/>
    <w:rsid w:val="00183418"/>
    <w:rsid w:val="00185397"/>
    <w:rsid w:val="00185F9C"/>
    <w:rsid w:val="001900A0"/>
    <w:rsid w:val="00190D88"/>
    <w:rsid w:val="00191B0F"/>
    <w:rsid w:val="00192608"/>
    <w:rsid w:val="00196CE8"/>
    <w:rsid w:val="001A144A"/>
    <w:rsid w:val="001A2166"/>
    <w:rsid w:val="001A2827"/>
    <w:rsid w:val="001A4114"/>
    <w:rsid w:val="001A5807"/>
    <w:rsid w:val="001A782C"/>
    <w:rsid w:val="001A7D99"/>
    <w:rsid w:val="001B1341"/>
    <w:rsid w:val="001B157D"/>
    <w:rsid w:val="001B2AAB"/>
    <w:rsid w:val="001B3A2D"/>
    <w:rsid w:val="001B3D87"/>
    <w:rsid w:val="001B6CE7"/>
    <w:rsid w:val="001B7031"/>
    <w:rsid w:val="001C0B5D"/>
    <w:rsid w:val="001C3573"/>
    <w:rsid w:val="001C3A5D"/>
    <w:rsid w:val="001C52BB"/>
    <w:rsid w:val="001C6B66"/>
    <w:rsid w:val="001D1862"/>
    <w:rsid w:val="001D1905"/>
    <w:rsid w:val="001D1E8B"/>
    <w:rsid w:val="001D22EE"/>
    <w:rsid w:val="001D36BA"/>
    <w:rsid w:val="001D41F6"/>
    <w:rsid w:val="001D501D"/>
    <w:rsid w:val="001D6DEF"/>
    <w:rsid w:val="001D760B"/>
    <w:rsid w:val="001D7DFE"/>
    <w:rsid w:val="001E3863"/>
    <w:rsid w:val="001E3887"/>
    <w:rsid w:val="001E3AB7"/>
    <w:rsid w:val="001E3D30"/>
    <w:rsid w:val="001E4655"/>
    <w:rsid w:val="001F4936"/>
    <w:rsid w:val="001F7ACE"/>
    <w:rsid w:val="00200C09"/>
    <w:rsid w:val="00201A4B"/>
    <w:rsid w:val="00201CAF"/>
    <w:rsid w:val="002038E7"/>
    <w:rsid w:val="0020409F"/>
    <w:rsid w:val="002073B8"/>
    <w:rsid w:val="0021055E"/>
    <w:rsid w:val="002117AD"/>
    <w:rsid w:val="00211E2D"/>
    <w:rsid w:val="00211F1C"/>
    <w:rsid w:val="002125FC"/>
    <w:rsid w:val="0021285F"/>
    <w:rsid w:val="00213B44"/>
    <w:rsid w:val="0021464F"/>
    <w:rsid w:val="00216451"/>
    <w:rsid w:val="00217CC9"/>
    <w:rsid w:val="00220125"/>
    <w:rsid w:val="002225BB"/>
    <w:rsid w:val="00225FDD"/>
    <w:rsid w:val="002274D9"/>
    <w:rsid w:val="00227BD7"/>
    <w:rsid w:val="00232672"/>
    <w:rsid w:val="00236A3D"/>
    <w:rsid w:val="00240865"/>
    <w:rsid w:val="00240E44"/>
    <w:rsid w:val="00247777"/>
    <w:rsid w:val="00253B2A"/>
    <w:rsid w:val="00255325"/>
    <w:rsid w:val="00256E34"/>
    <w:rsid w:val="002600D8"/>
    <w:rsid w:val="002606DB"/>
    <w:rsid w:val="00260F0B"/>
    <w:rsid w:val="0026259B"/>
    <w:rsid w:val="00265F2B"/>
    <w:rsid w:val="002700E2"/>
    <w:rsid w:val="002718C4"/>
    <w:rsid w:val="00271ABE"/>
    <w:rsid w:val="0028269A"/>
    <w:rsid w:val="00282B04"/>
    <w:rsid w:val="002837E7"/>
    <w:rsid w:val="00283840"/>
    <w:rsid w:val="0028656F"/>
    <w:rsid w:val="0029152F"/>
    <w:rsid w:val="00295775"/>
    <w:rsid w:val="00295CCE"/>
    <w:rsid w:val="002962A7"/>
    <w:rsid w:val="002A07A9"/>
    <w:rsid w:val="002A28AA"/>
    <w:rsid w:val="002A3239"/>
    <w:rsid w:val="002A3FEE"/>
    <w:rsid w:val="002A567D"/>
    <w:rsid w:val="002A68CB"/>
    <w:rsid w:val="002A6DB7"/>
    <w:rsid w:val="002B574B"/>
    <w:rsid w:val="002B6186"/>
    <w:rsid w:val="002B6DFD"/>
    <w:rsid w:val="002B761F"/>
    <w:rsid w:val="002C0447"/>
    <w:rsid w:val="002C612A"/>
    <w:rsid w:val="002C676F"/>
    <w:rsid w:val="002D1DC9"/>
    <w:rsid w:val="002D3CC5"/>
    <w:rsid w:val="002D4112"/>
    <w:rsid w:val="002E2085"/>
    <w:rsid w:val="002E219D"/>
    <w:rsid w:val="002E253C"/>
    <w:rsid w:val="002E426A"/>
    <w:rsid w:val="002E46BF"/>
    <w:rsid w:val="002E665F"/>
    <w:rsid w:val="002E6ABE"/>
    <w:rsid w:val="002F062D"/>
    <w:rsid w:val="002F13FB"/>
    <w:rsid w:val="002F298E"/>
    <w:rsid w:val="002F2E53"/>
    <w:rsid w:val="002F53CE"/>
    <w:rsid w:val="003015C9"/>
    <w:rsid w:val="003039EE"/>
    <w:rsid w:val="00304638"/>
    <w:rsid w:val="00306003"/>
    <w:rsid w:val="00311B6E"/>
    <w:rsid w:val="00315BDF"/>
    <w:rsid w:val="0031658C"/>
    <w:rsid w:val="00316C10"/>
    <w:rsid w:val="00320E0E"/>
    <w:rsid w:val="00321076"/>
    <w:rsid w:val="003228B9"/>
    <w:rsid w:val="003233A9"/>
    <w:rsid w:val="00323B41"/>
    <w:rsid w:val="00323D66"/>
    <w:rsid w:val="00325C58"/>
    <w:rsid w:val="00327603"/>
    <w:rsid w:val="00330CD4"/>
    <w:rsid w:val="00331004"/>
    <w:rsid w:val="0033212E"/>
    <w:rsid w:val="003323C7"/>
    <w:rsid w:val="003402D5"/>
    <w:rsid w:val="00341517"/>
    <w:rsid w:val="00342CCD"/>
    <w:rsid w:val="00343C2E"/>
    <w:rsid w:val="0034557C"/>
    <w:rsid w:val="003506E9"/>
    <w:rsid w:val="00352527"/>
    <w:rsid w:val="003545CB"/>
    <w:rsid w:val="00354C97"/>
    <w:rsid w:val="003602D5"/>
    <w:rsid w:val="0036042A"/>
    <w:rsid w:val="00360CE9"/>
    <w:rsid w:val="00362091"/>
    <w:rsid w:val="00364BEF"/>
    <w:rsid w:val="00364CF8"/>
    <w:rsid w:val="003711AA"/>
    <w:rsid w:val="003720C8"/>
    <w:rsid w:val="00372480"/>
    <w:rsid w:val="00373D4E"/>
    <w:rsid w:val="003752B1"/>
    <w:rsid w:val="00377ADA"/>
    <w:rsid w:val="003806F7"/>
    <w:rsid w:val="003815FD"/>
    <w:rsid w:val="00387197"/>
    <w:rsid w:val="00387C92"/>
    <w:rsid w:val="00390D07"/>
    <w:rsid w:val="003939D3"/>
    <w:rsid w:val="0039447B"/>
    <w:rsid w:val="00396265"/>
    <w:rsid w:val="00396C31"/>
    <w:rsid w:val="003975A9"/>
    <w:rsid w:val="0039779B"/>
    <w:rsid w:val="003A0963"/>
    <w:rsid w:val="003A1D58"/>
    <w:rsid w:val="003A37A4"/>
    <w:rsid w:val="003A4DE3"/>
    <w:rsid w:val="003A65D0"/>
    <w:rsid w:val="003A7984"/>
    <w:rsid w:val="003B2AE0"/>
    <w:rsid w:val="003B345C"/>
    <w:rsid w:val="003C13F0"/>
    <w:rsid w:val="003C33A9"/>
    <w:rsid w:val="003C37C0"/>
    <w:rsid w:val="003C5174"/>
    <w:rsid w:val="003C7C27"/>
    <w:rsid w:val="003C7F02"/>
    <w:rsid w:val="003D0A32"/>
    <w:rsid w:val="003D1E38"/>
    <w:rsid w:val="003D1F1D"/>
    <w:rsid w:val="003D35EC"/>
    <w:rsid w:val="003D528E"/>
    <w:rsid w:val="003D6DF6"/>
    <w:rsid w:val="003E224F"/>
    <w:rsid w:val="003E313D"/>
    <w:rsid w:val="003E3AA5"/>
    <w:rsid w:val="003E491B"/>
    <w:rsid w:val="003E5BB2"/>
    <w:rsid w:val="003E6271"/>
    <w:rsid w:val="003E7011"/>
    <w:rsid w:val="003F0853"/>
    <w:rsid w:val="003F1D2E"/>
    <w:rsid w:val="003F4878"/>
    <w:rsid w:val="003F5C33"/>
    <w:rsid w:val="003F78FB"/>
    <w:rsid w:val="004002E1"/>
    <w:rsid w:val="00400957"/>
    <w:rsid w:val="00402F2A"/>
    <w:rsid w:val="00403E26"/>
    <w:rsid w:val="00420161"/>
    <w:rsid w:val="0042124D"/>
    <w:rsid w:val="004247CB"/>
    <w:rsid w:val="0042695B"/>
    <w:rsid w:val="004344C1"/>
    <w:rsid w:val="0043696F"/>
    <w:rsid w:val="00437C27"/>
    <w:rsid w:val="0044086E"/>
    <w:rsid w:val="00443097"/>
    <w:rsid w:val="00447F29"/>
    <w:rsid w:val="004500CA"/>
    <w:rsid w:val="00450E7A"/>
    <w:rsid w:val="0045257A"/>
    <w:rsid w:val="00455722"/>
    <w:rsid w:val="00457F46"/>
    <w:rsid w:val="0046069C"/>
    <w:rsid w:val="00463DCB"/>
    <w:rsid w:val="0046551D"/>
    <w:rsid w:val="00465764"/>
    <w:rsid w:val="00465DD4"/>
    <w:rsid w:val="004701DD"/>
    <w:rsid w:val="00472548"/>
    <w:rsid w:val="00472906"/>
    <w:rsid w:val="00472925"/>
    <w:rsid w:val="00475AB9"/>
    <w:rsid w:val="00477AFC"/>
    <w:rsid w:val="00477C13"/>
    <w:rsid w:val="004816B4"/>
    <w:rsid w:val="00484DA6"/>
    <w:rsid w:val="00486300"/>
    <w:rsid w:val="00486FD2"/>
    <w:rsid w:val="00493548"/>
    <w:rsid w:val="00494592"/>
    <w:rsid w:val="004975BE"/>
    <w:rsid w:val="004A01FB"/>
    <w:rsid w:val="004A6848"/>
    <w:rsid w:val="004B26BA"/>
    <w:rsid w:val="004B44E1"/>
    <w:rsid w:val="004C2341"/>
    <w:rsid w:val="004C2B7F"/>
    <w:rsid w:val="004C2D93"/>
    <w:rsid w:val="004C69F1"/>
    <w:rsid w:val="004C6C2A"/>
    <w:rsid w:val="004D081C"/>
    <w:rsid w:val="004D0B42"/>
    <w:rsid w:val="004D1C73"/>
    <w:rsid w:val="004D44C3"/>
    <w:rsid w:val="004E232A"/>
    <w:rsid w:val="004E573F"/>
    <w:rsid w:val="004E6B59"/>
    <w:rsid w:val="004E7EE1"/>
    <w:rsid w:val="004F1432"/>
    <w:rsid w:val="004F2A48"/>
    <w:rsid w:val="004F4A61"/>
    <w:rsid w:val="004F68D6"/>
    <w:rsid w:val="00501E09"/>
    <w:rsid w:val="0050308E"/>
    <w:rsid w:val="00503154"/>
    <w:rsid w:val="00510D9B"/>
    <w:rsid w:val="00511858"/>
    <w:rsid w:val="00512F4F"/>
    <w:rsid w:val="0051431D"/>
    <w:rsid w:val="00522248"/>
    <w:rsid w:val="00522FD9"/>
    <w:rsid w:val="00526F71"/>
    <w:rsid w:val="005346AA"/>
    <w:rsid w:val="00535206"/>
    <w:rsid w:val="00537B65"/>
    <w:rsid w:val="00540509"/>
    <w:rsid w:val="00540D96"/>
    <w:rsid w:val="00541DC0"/>
    <w:rsid w:val="00543B38"/>
    <w:rsid w:val="00547ABD"/>
    <w:rsid w:val="0056070F"/>
    <w:rsid w:val="00563726"/>
    <w:rsid w:val="0056403F"/>
    <w:rsid w:val="00565FDC"/>
    <w:rsid w:val="00566392"/>
    <w:rsid w:val="0056642E"/>
    <w:rsid w:val="0057169C"/>
    <w:rsid w:val="005720E8"/>
    <w:rsid w:val="0057625E"/>
    <w:rsid w:val="00580156"/>
    <w:rsid w:val="005812D3"/>
    <w:rsid w:val="005834A3"/>
    <w:rsid w:val="005836C9"/>
    <w:rsid w:val="005908F5"/>
    <w:rsid w:val="005931D8"/>
    <w:rsid w:val="005968C9"/>
    <w:rsid w:val="00596C3E"/>
    <w:rsid w:val="005A0127"/>
    <w:rsid w:val="005A1354"/>
    <w:rsid w:val="005A29D0"/>
    <w:rsid w:val="005A5A70"/>
    <w:rsid w:val="005A5E08"/>
    <w:rsid w:val="005A6744"/>
    <w:rsid w:val="005B0432"/>
    <w:rsid w:val="005B32ED"/>
    <w:rsid w:val="005B3632"/>
    <w:rsid w:val="005B403B"/>
    <w:rsid w:val="005B7D8F"/>
    <w:rsid w:val="005C1BFB"/>
    <w:rsid w:val="005C22F1"/>
    <w:rsid w:val="005C3D3B"/>
    <w:rsid w:val="005C4F5A"/>
    <w:rsid w:val="005C619E"/>
    <w:rsid w:val="005C7942"/>
    <w:rsid w:val="005D1D81"/>
    <w:rsid w:val="005D3D3F"/>
    <w:rsid w:val="005D6276"/>
    <w:rsid w:val="005E18BA"/>
    <w:rsid w:val="005E1DF8"/>
    <w:rsid w:val="005E4931"/>
    <w:rsid w:val="005E537F"/>
    <w:rsid w:val="005F452D"/>
    <w:rsid w:val="005F7AD0"/>
    <w:rsid w:val="00602DB0"/>
    <w:rsid w:val="00603DC8"/>
    <w:rsid w:val="00605CBE"/>
    <w:rsid w:val="00606512"/>
    <w:rsid w:val="006076D7"/>
    <w:rsid w:val="00611BB2"/>
    <w:rsid w:val="00612750"/>
    <w:rsid w:val="00614CC5"/>
    <w:rsid w:val="00615751"/>
    <w:rsid w:val="00616A6E"/>
    <w:rsid w:val="006207E7"/>
    <w:rsid w:val="006244AF"/>
    <w:rsid w:val="00624C0D"/>
    <w:rsid w:val="0063076C"/>
    <w:rsid w:val="00633DE6"/>
    <w:rsid w:val="0063425F"/>
    <w:rsid w:val="006346F2"/>
    <w:rsid w:val="006354C2"/>
    <w:rsid w:val="006354FF"/>
    <w:rsid w:val="006366B5"/>
    <w:rsid w:val="00636CF5"/>
    <w:rsid w:val="00637FCC"/>
    <w:rsid w:val="0064013D"/>
    <w:rsid w:val="006417B3"/>
    <w:rsid w:val="00642FAE"/>
    <w:rsid w:val="006433C6"/>
    <w:rsid w:val="00644D61"/>
    <w:rsid w:val="00650A72"/>
    <w:rsid w:val="00651792"/>
    <w:rsid w:val="0065491C"/>
    <w:rsid w:val="0065646A"/>
    <w:rsid w:val="00662302"/>
    <w:rsid w:val="006626A7"/>
    <w:rsid w:val="00663D4C"/>
    <w:rsid w:val="00665C19"/>
    <w:rsid w:val="006667F2"/>
    <w:rsid w:val="00666DD0"/>
    <w:rsid w:val="0067053D"/>
    <w:rsid w:val="006732DD"/>
    <w:rsid w:val="00673369"/>
    <w:rsid w:val="00673F24"/>
    <w:rsid w:val="006746A9"/>
    <w:rsid w:val="00675796"/>
    <w:rsid w:val="00676CFF"/>
    <w:rsid w:val="00677872"/>
    <w:rsid w:val="00680C24"/>
    <w:rsid w:val="006842EF"/>
    <w:rsid w:val="00684759"/>
    <w:rsid w:val="00685181"/>
    <w:rsid w:val="00687758"/>
    <w:rsid w:val="00690F45"/>
    <w:rsid w:val="00692591"/>
    <w:rsid w:val="00693203"/>
    <w:rsid w:val="00693986"/>
    <w:rsid w:val="0069653D"/>
    <w:rsid w:val="00697394"/>
    <w:rsid w:val="006A07A0"/>
    <w:rsid w:val="006A32BB"/>
    <w:rsid w:val="006A3F6F"/>
    <w:rsid w:val="006A5AF3"/>
    <w:rsid w:val="006A5D36"/>
    <w:rsid w:val="006A6B6D"/>
    <w:rsid w:val="006A711C"/>
    <w:rsid w:val="006B069D"/>
    <w:rsid w:val="006B40B1"/>
    <w:rsid w:val="006C0822"/>
    <w:rsid w:val="006C7574"/>
    <w:rsid w:val="006D00BA"/>
    <w:rsid w:val="006D6451"/>
    <w:rsid w:val="006D7D42"/>
    <w:rsid w:val="006D7FA1"/>
    <w:rsid w:val="006E079B"/>
    <w:rsid w:val="006E3C6A"/>
    <w:rsid w:val="006E45B7"/>
    <w:rsid w:val="006E5982"/>
    <w:rsid w:val="006F086F"/>
    <w:rsid w:val="006F13E1"/>
    <w:rsid w:val="006F53D9"/>
    <w:rsid w:val="00700A69"/>
    <w:rsid w:val="00702C9A"/>
    <w:rsid w:val="00702F82"/>
    <w:rsid w:val="007035FE"/>
    <w:rsid w:val="007103EF"/>
    <w:rsid w:val="0071064D"/>
    <w:rsid w:val="00715BE1"/>
    <w:rsid w:val="007174BB"/>
    <w:rsid w:val="00720ADF"/>
    <w:rsid w:val="00723FF4"/>
    <w:rsid w:val="00725234"/>
    <w:rsid w:val="00725454"/>
    <w:rsid w:val="00726120"/>
    <w:rsid w:val="00726763"/>
    <w:rsid w:val="00731EFB"/>
    <w:rsid w:val="00732BF6"/>
    <w:rsid w:val="007335D0"/>
    <w:rsid w:val="00734DA2"/>
    <w:rsid w:val="00736AD9"/>
    <w:rsid w:val="007371B9"/>
    <w:rsid w:val="00740594"/>
    <w:rsid w:val="007426A0"/>
    <w:rsid w:val="007436C7"/>
    <w:rsid w:val="007437DB"/>
    <w:rsid w:val="007439CE"/>
    <w:rsid w:val="00746A1D"/>
    <w:rsid w:val="00747ED7"/>
    <w:rsid w:val="0075008F"/>
    <w:rsid w:val="007501BB"/>
    <w:rsid w:val="0075162E"/>
    <w:rsid w:val="00751E1C"/>
    <w:rsid w:val="00752023"/>
    <w:rsid w:val="007554CC"/>
    <w:rsid w:val="00757310"/>
    <w:rsid w:val="00761543"/>
    <w:rsid w:val="007662E2"/>
    <w:rsid w:val="00766B1D"/>
    <w:rsid w:val="00770552"/>
    <w:rsid w:val="00770D05"/>
    <w:rsid w:val="00771AF6"/>
    <w:rsid w:val="00772EC1"/>
    <w:rsid w:val="007749E8"/>
    <w:rsid w:val="0077568C"/>
    <w:rsid w:val="007767D7"/>
    <w:rsid w:val="007772AF"/>
    <w:rsid w:val="007775C2"/>
    <w:rsid w:val="00777A43"/>
    <w:rsid w:val="00780412"/>
    <w:rsid w:val="007808E6"/>
    <w:rsid w:val="00781F02"/>
    <w:rsid w:val="00783795"/>
    <w:rsid w:val="0078593B"/>
    <w:rsid w:val="00791353"/>
    <w:rsid w:val="007A297F"/>
    <w:rsid w:val="007A331B"/>
    <w:rsid w:val="007A6051"/>
    <w:rsid w:val="007A72CB"/>
    <w:rsid w:val="007A7B89"/>
    <w:rsid w:val="007B17CC"/>
    <w:rsid w:val="007B1CF8"/>
    <w:rsid w:val="007B3448"/>
    <w:rsid w:val="007B4B34"/>
    <w:rsid w:val="007B6714"/>
    <w:rsid w:val="007C0A11"/>
    <w:rsid w:val="007C0FCD"/>
    <w:rsid w:val="007C57BB"/>
    <w:rsid w:val="007C57FF"/>
    <w:rsid w:val="007D01F1"/>
    <w:rsid w:val="007D63DF"/>
    <w:rsid w:val="007E251F"/>
    <w:rsid w:val="007E2C83"/>
    <w:rsid w:val="007E41F3"/>
    <w:rsid w:val="007E5C07"/>
    <w:rsid w:val="007E7BB8"/>
    <w:rsid w:val="007E7FD8"/>
    <w:rsid w:val="007F1BA4"/>
    <w:rsid w:val="007F35C3"/>
    <w:rsid w:val="007F5AF1"/>
    <w:rsid w:val="007F6A45"/>
    <w:rsid w:val="0080017D"/>
    <w:rsid w:val="008016DF"/>
    <w:rsid w:val="00801B2E"/>
    <w:rsid w:val="0080470E"/>
    <w:rsid w:val="00804D23"/>
    <w:rsid w:val="008050E8"/>
    <w:rsid w:val="0081138E"/>
    <w:rsid w:val="00813375"/>
    <w:rsid w:val="00813653"/>
    <w:rsid w:val="008138AE"/>
    <w:rsid w:val="00817231"/>
    <w:rsid w:val="0081743D"/>
    <w:rsid w:val="00821841"/>
    <w:rsid w:val="00823281"/>
    <w:rsid w:val="00823282"/>
    <w:rsid w:val="0082438E"/>
    <w:rsid w:val="00825AC3"/>
    <w:rsid w:val="00830532"/>
    <w:rsid w:val="008336BB"/>
    <w:rsid w:val="008342E3"/>
    <w:rsid w:val="00841580"/>
    <w:rsid w:val="00843EE5"/>
    <w:rsid w:val="00843FAB"/>
    <w:rsid w:val="0085016E"/>
    <w:rsid w:val="0085033B"/>
    <w:rsid w:val="008552C9"/>
    <w:rsid w:val="008600A8"/>
    <w:rsid w:val="00861617"/>
    <w:rsid w:val="00862A76"/>
    <w:rsid w:val="00863A98"/>
    <w:rsid w:val="00863D1D"/>
    <w:rsid w:val="008647E9"/>
    <w:rsid w:val="008649BC"/>
    <w:rsid w:val="00864E7B"/>
    <w:rsid w:val="008656C9"/>
    <w:rsid w:val="008661BE"/>
    <w:rsid w:val="00866D3B"/>
    <w:rsid w:val="00867663"/>
    <w:rsid w:val="00874D88"/>
    <w:rsid w:val="008755E6"/>
    <w:rsid w:val="00876C9C"/>
    <w:rsid w:val="00876DBA"/>
    <w:rsid w:val="00880DEF"/>
    <w:rsid w:val="00880F8B"/>
    <w:rsid w:val="00882681"/>
    <w:rsid w:val="008830E4"/>
    <w:rsid w:val="00883B73"/>
    <w:rsid w:val="008856EE"/>
    <w:rsid w:val="00887A06"/>
    <w:rsid w:val="00887E2B"/>
    <w:rsid w:val="0089121C"/>
    <w:rsid w:val="00895D3A"/>
    <w:rsid w:val="00896DF3"/>
    <w:rsid w:val="00897049"/>
    <w:rsid w:val="00897A6F"/>
    <w:rsid w:val="008A26BB"/>
    <w:rsid w:val="008A31FD"/>
    <w:rsid w:val="008A4674"/>
    <w:rsid w:val="008A7BB9"/>
    <w:rsid w:val="008B1E0D"/>
    <w:rsid w:val="008B2714"/>
    <w:rsid w:val="008B36B8"/>
    <w:rsid w:val="008B70F7"/>
    <w:rsid w:val="008B7C44"/>
    <w:rsid w:val="008B7D4A"/>
    <w:rsid w:val="008C3695"/>
    <w:rsid w:val="008C58A6"/>
    <w:rsid w:val="008C6212"/>
    <w:rsid w:val="008D0117"/>
    <w:rsid w:val="008D5D7C"/>
    <w:rsid w:val="008E02B3"/>
    <w:rsid w:val="008E532C"/>
    <w:rsid w:val="008E631F"/>
    <w:rsid w:val="008F4580"/>
    <w:rsid w:val="008F53C0"/>
    <w:rsid w:val="008F6772"/>
    <w:rsid w:val="008F6A6C"/>
    <w:rsid w:val="009011CC"/>
    <w:rsid w:val="009035CB"/>
    <w:rsid w:val="00905844"/>
    <w:rsid w:val="009066BD"/>
    <w:rsid w:val="009067DE"/>
    <w:rsid w:val="00912FAC"/>
    <w:rsid w:val="009151FF"/>
    <w:rsid w:val="00915C42"/>
    <w:rsid w:val="00922FF7"/>
    <w:rsid w:val="00924924"/>
    <w:rsid w:val="00925404"/>
    <w:rsid w:val="009303ED"/>
    <w:rsid w:val="009330FE"/>
    <w:rsid w:val="0093663A"/>
    <w:rsid w:val="00940614"/>
    <w:rsid w:val="00941080"/>
    <w:rsid w:val="00945E72"/>
    <w:rsid w:val="009461EE"/>
    <w:rsid w:val="00947D20"/>
    <w:rsid w:val="00951603"/>
    <w:rsid w:val="009516D6"/>
    <w:rsid w:val="00953764"/>
    <w:rsid w:val="00953EA2"/>
    <w:rsid w:val="0095425C"/>
    <w:rsid w:val="00955652"/>
    <w:rsid w:val="00957BD6"/>
    <w:rsid w:val="00960D6B"/>
    <w:rsid w:val="0096207A"/>
    <w:rsid w:val="0096352D"/>
    <w:rsid w:val="009649B5"/>
    <w:rsid w:val="00966E6E"/>
    <w:rsid w:val="00966EE1"/>
    <w:rsid w:val="00967EDD"/>
    <w:rsid w:val="00971592"/>
    <w:rsid w:val="00972F91"/>
    <w:rsid w:val="0097591D"/>
    <w:rsid w:val="0097747E"/>
    <w:rsid w:val="009824BB"/>
    <w:rsid w:val="00982788"/>
    <w:rsid w:val="00985D69"/>
    <w:rsid w:val="00986895"/>
    <w:rsid w:val="009913A2"/>
    <w:rsid w:val="00992695"/>
    <w:rsid w:val="00994BE3"/>
    <w:rsid w:val="009A0114"/>
    <w:rsid w:val="009A0251"/>
    <w:rsid w:val="009A1CF0"/>
    <w:rsid w:val="009A4746"/>
    <w:rsid w:val="009A48C6"/>
    <w:rsid w:val="009A5884"/>
    <w:rsid w:val="009B0617"/>
    <w:rsid w:val="009B06E4"/>
    <w:rsid w:val="009B16DF"/>
    <w:rsid w:val="009B1907"/>
    <w:rsid w:val="009B2ABC"/>
    <w:rsid w:val="009B458B"/>
    <w:rsid w:val="009B4BAB"/>
    <w:rsid w:val="009B4F12"/>
    <w:rsid w:val="009B64AE"/>
    <w:rsid w:val="009C4FB7"/>
    <w:rsid w:val="009C6A00"/>
    <w:rsid w:val="009C75D8"/>
    <w:rsid w:val="009D0C0C"/>
    <w:rsid w:val="009D4542"/>
    <w:rsid w:val="009D5F27"/>
    <w:rsid w:val="009D714C"/>
    <w:rsid w:val="009E05F8"/>
    <w:rsid w:val="009E12C8"/>
    <w:rsid w:val="009E37BD"/>
    <w:rsid w:val="009E4F5A"/>
    <w:rsid w:val="009E6005"/>
    <w:rsid w:val="009E67AE"/>
    <w:rsid w:val="009E6A6E"/>
    <w:rsid w:val="009E6B88"/>
    <w:rsid w:val="009F061C"/>
    <w:rsid w:val="009F189C"/>
    <w:rsid w:val="009F2F30"/>
    <w:rsid w:val="009F5565"/>
    <w:rsid w:val="009F609C"/>
    <w:rsid w:val="009F7FC3"/>
    <w:rsid w:val="00A0012A"/>
    <w:rsid w:val="00A0467E"/>
    <w:rsid w:val="00A04FD1"/>
    <w:rsid w:val="00A1041B"/>
    <w:rsid w:val="00A12686"/>
    <w:rsid w:val="00A12A68"/>
    <w:rsid w:val="00A130DE"/>
    <w:rsid w:val="00A158BB"/>
    <w:rsid w:val="00A16519"/>
    <w:rsid w:val="00A16C77"/>
    <w:rsid w:val="00A21C23"/>
    <w:rsid w:val="00A21CFD"/>
    <w:rsid w:val="00A25D8D"/>
    <w:rsid w:val="00A31CB2"/>
    <w:rsid w:val="00A34EB4"/>
    <w:rsid w:val="00A34EB6"/>
    <w:rsid w:val="00A35EF8"/>
    <w:rsid w:val="00A4179F"/>
    <w:rsid w:val="00A42269"/>
    <w:rsid w:val="00A4294E"/>
    <w:rsid w:val="00A42C16"/>
    <w:rsid w:val="00A44983"/>
    <w:rsid w:val="00A507D3"/>
    <w:rsid w:val="00A528B8"/>
    <w:rsid w:val="00A5419C"/>
    <w:rsid w:val="00A5556A"/>
    <w:rsid w:val="00A65848"/>
    <w:rsid w:val="00A6778F"/>
    <w:rsid w:val="00A7019D"/>
    <w:rsid w:val="00A70F01"/>
    <w:rsid w:val="00A73F54"/>
    <w:rsid w:val="00A774AF"/>
    <w:rsid w:val="00A77918"/>
    <w:rsid w:val="00A849B6"/>
    <w:rsid w:val="00A86B31"/>
    <w:rsid w:val="00A86D79"/>
    <w:rsid w:val="00A87B1C"/>
    <w:rsid w:val="00A945C5"/>
    <w:rsid w:val="00A950CF"/>
    <w:rsid w:val="00A9589B"/>
    <w:rsid w:val="00A965FD"/>
    <w:rsid w:val="00AA4EEB"/>
    <w:rsid w:val="00AA5898"/>
    <w:rsid w:val="00AA62FF"/>
    <w:rsid w:val="00AB3E03"/>
    <w:rsid w:val="00AB5B66"/>
    <w:rsid w:val="00AC36CF"/>
    <w:rsid w:val="00AC5422"/>
    <w:rsid w:val="00AC70D1"/>
    <w:rsid w:val="00AC747E"/>
    <w:rsid w:val="00AD0723"/>
    <w:rsid w:val="00AD0980"/>
    <w:rsid w:val="00AD1EE7"/>
    <w:rsid w:val="00AD2247"/>
    <w:rsid w:val="00AD24BA"/>
    <w:rsid w:val="00AD669D"/>
    <w:rsid w:val="00AE4030"/>
    <w:rsid w:val="00AE4398"/>
    <w:rsid w:val="00AE4450"/>
    <w:rsid w:val="00AE4C06"/>
    <w:rsid w:val="00AE73E4"/>
    <w:rsid w:val="00AF1907"/>
    <w:rsid w:val="00AF6EA6"/>
    <w:rsid w:val="00AF707F"/>
    <w:rsid w:val="00AF77C5"/>
    <w:rsid w:val="00B00A55"/>
    <w:rsid w:val="00B01616"/>
    <w:rsid w:val="00B01C83"/>
    <w:rsid w:val="00B040AA"/>
    <w:rsid w:val="00B12343"/>
    <w:rsid w:val="00B12F28"/>
    <w:rsid w:val="00B1769A"/>
    <w:rsid w:val="00B26846"/>
    <w:rsid w:val="00B311A0"/>
    <w:rsid w:val="00B33F38"/>
    <w:rsid w:val="00B34A8D"/>
    <w:rsid w:val="00B35998"/>
    <w:rsid w:val="00B35F29"/>
    <w:rsid w:val="00B363B0"/>
    <w:rsid w:val="00B3657A"/>
    <w:rsid w:val="00B36B6B"/>
    <w:rsid w:val="00B372CF"/>
    <w:rsid w:val="00B42F81"/>
    <w:rsid w:val="00B44B9F"/>
    <w:rsid w:val="00B45397"/>
    <w:rsid w:val="00B458E8"/>
    <w:rsid w:val="00B4728F"/>
    <w:rsid w:val="00B50AA5"/>
    <w:rsid w:val="00B51670"/>
    <w:rsid w:val="00B53143"/>
    <w:rsid w:val="00B53E27"/>
    <w:rsid w:val="00B53EAB"/>
    <w:rsid w:val="00B552B2"/>
    <w:rsid w:val="00B552C9"/>
    <w:rsid w:val="00B64091"/>
    <w:rsid w:val="00B64D28"/>
    <w:rsid w:val="00B66430"/>
    <w:rsid w:val="00B666CD"/>
    <w:rsid w:val="00B667F4"/>
    <w:rsid w:val="00B706F9"/>
    <w:rsid w:val="00B71008"/>
    <w:rsid w:val="00B720F4"/>
    <w:rsid w:val="00B73067"/>
    <w:rsid w:val="00B743C2"/>
    <w:rsid w:val="00B75B56"/>
    <w:rsid w:val="00B75C91"/>
    <w:rsid w:val="00B75D12"/>
    <w:rsid w:val="00B774C9"/>
    <w:rsid w:val="00B7764B"/>
    <w:rsid w:val="00B804D4"/>
    <w:rsid w:val="00B811DD"/>
    <w:rsid w:val="00B81361"/>
    <w:rsid w:val="00B823D7"/>
    <w:rsid w:val="00B85FF1"/>
    <w:rsid w:val="00B9688D"/>
    <w:rsid w:val="00B96C5B"/>
    <w:rsid w:val="00B97C36"/>
    <w:rsid w:val="00BA1AAC"/>
    <w:rsid w:val="00BA2AD5"/>
    <w:rsid w:val="00BA44D4"/>
    <w:rsid w:val="00BA684B"/>
    <w:rsid w:val="00BB11D8"/>
    <w:rsid w:val="00BB1596"/>
    <w:rsid w:val="00BB36FA"/>
    <w:rsid w:val="00BB4BE7"/>
    <w:rsid w:val="00BC135E"/>
    <w:rsid w:val="00BC1D58"/>
    <w:rsid w:val="00BC4A52"/>
    <w:rsid w:val="00BC4F9E"/>
    <w:rsid w:val="00BC7E8B"/>
    <w:rsid w:val="00BD330C"/>
    <w:rsid w:val="00BD5024"/>
    <w:rsid w:val="00BD68D7"/>
    <w:rsid w:val="00BE553A"/>
    <w:rsid w:val="00BE707D"/>
    <w:rsid w:val="00BF1464"/>
    <w:rsid w:val="00BF218F"/>
    <w:rsid w:val="00C01618"/>
    <w:rsid w:val="00C02C76"/>
    <w:rsid w:val="00C05BDA"/>
    <w:rsid w:val="00C124E4"/>
    <w:rsid w:val="00C16B9B"/>
    <w:rsid w:val="00C17241"/>
    <w:rsid w:val="00C259E6"/>
    <w:rsid w:val="00C276AF"/>
    <w:rsid w:val="00C27993"/>
    <w:rsid w:val="00C279F1"/>
    <w:rsid w:val="00C27E1F"/>
    <w:rsid w:val="00C32F33"/>
    <w:rsid w:val="00C36299"/>
    <w:rsid w:val="00C40F3F"/>
    <w:rsid w:val="00C41E1B"/>
    <w:rsid w:val="00C44852"/>
    <w:rsid w:val="00C458C2"/>
    <w:rsid w:val="00C475F0"/>
    <w:rsid w:val="00C547A6"/>
    <w:rsid w:val="00C566D3"/>
    <w:rsid w:val="00C56CE1"/>
    <w:rsid w:val="00C60702"/>
    <w:rsid w:val="00C61B65"/>
    <w:rsid w:val="00C6204C"/>
    <w:rsid w:val="00C63901"/>
    <w:rsid w:val="00C6526B"/>
    <w:rsid w:val="00C6612B"/>
    <w:rsid w:val="00C66685"/>
    <w:rsid w:val="00C774BF"/>
    <w:rsid w:val="00C77DFA"/>
    <w:rsid w:val="00C83711"/>
    <w:rsid w:val="00C83D3B"/>
    <w:rsid w:val="00C84A6A"/>
    <w:rsid w:val="00C9086C"/>
    <w:rsid w:val="00C90C89"/>
    <w:rsid w:val="00C93975"/>
    <w:rsid w:val="00C93AEA"/>
    <w:rsid w:val="00C93E21"/>
    <w:rsid w:val="00C97A2B"/>
    <w:rsid w:val="00C97B70"/>
    <w:rsid w:val="00CA2A09"/>
    <w:rsid w:val="00CA436F"/>
    <w:rsid w:val="00CA55EF"/>
    <w:rsid w:val="00CA656E"/>
    <w:rsid w:val="00CA7AFC"/>
    <w:rsid w:val="00CB14AE"/>
    <w:rsid w:val="00CB22F7"/>
    <w:rsid w:val="00CB598D"/>
    <w:rsid w:val="00CC0DBA"/>
    <w:rsid w:val="00CC159D"/>
    <w:rsid w:val="00CC2B41"/>
    <w:rsid w:val="00CC4033"/>
    <w:rsid w:val="00CC6D1B"/>
    <w:rsid w:val="00CC7584"/>
    <w:rsid w:val="00CC75F1"/>
    <w:rsid w:val="00CD044F"/>
    <w:rsid w:val="00CD065D"/>
    <w:rsid w:val="00CD1734"/>
    <w:rsid w:val="00CD1A82"/>
    <w:rsid w:val="00CD24F5"/>
    <w:rsid w:val="00CD32F3"/>
    <w:rsid w:val="00CD63D2"/>
    <w:rsid w:val="00CE23E5"/>
    <w:rsid w:val="00CE5666"/>
    <w:rsid w:val="00CF23F9"/>
    <w:rsid w:val="00CF7E70"/>
    <w:rsid w:val="00D01A82"/>
    <w:rsid w:val="00D0309B"/>
    <w:rsid w:val="00D1125F"/>
    <w:rsid w:val="00D12C5C"/>
    <w:rsid w:val="00D165E1"/>
    <w:rsid w:val="00D204FD"/>
    <w:rsid w:val="00D23D0E"/>
    <w:rsid w:val="00D24E61"/>
    <w:rsid w:val="00D25DD3"/>
    <w:rsid w:val="00D267C6"/>
    <w:rsid w:val="00D2696B"/>
    <w:rsid w:val="00D26F2C"/>
    <w:rsid w:val="00D358D3"/>
    <w:rsid w:val="00D37C6D"/>
    <w:rsid w:val="00D37D56"/>
    <w:rsid w:val="00D424E4"/>
    <w:rsid w:val="00D43FC9"/>
    <w:rsid w:val="00D4405B"/>
    <w:rsid w:val="00D44465"/>
    <w:rsid w:val="00D50274"/>
    <w:rsid w:val="00D50707"/>
    <w:rsid w:val="00D5136B"/>
    <w:rsid w:val="00D5371C"/>
    <w:rsid w:val="00D54F3F"/>
    <w:rsid w:val="00D56008"/>
    <w:rsid w:val="00D5640B"/>
    <w:rsid w:val="00D5735C"/>
    <w:rsid w:val="00D61835"/>
    <w:rsid w:val="00D6289F"/>
    <w:rsid w:val="00D64532"/>
    <w:rsid w:val="00D6597B"/>
    <w:rsid w:val="00D677F3"/>
    <w:rsid w:val="00D74799"/>
    <w:rsid w:val="00D7563D"/>
    <w:rsid w:val="00D76503"/>
    <w:rsid w:val="00D8106A"/>
    <w:rsid w:val="00D82922"/>
    <w:rsid w:val="00D8482D"/>
    <w:rsid w:val="00D85CB7"/>
    <w:rsid w:val="00D906ED"/>
    <w:rsid w:val="00D92517"/>
    <w:rsid w:val="00D939B8"/>
    <w:rsid w:val="00D9416D"/>
    <w:rsid w:val="00D9767E"/>
    <w:rsid w:val="00DA0004"/>
    <w:rsid w:val="00DA1E19"/>
    <w:rsid w:val="00DA2652"/>
    <w:rsid w:val="00DA2720"/>
    <w:rsid w:val="00DA5091"/>
    <w:rsid w:val="00DA5493"/>
    <w:rsid w:val="00DA5732"/>
    <w:rsid w:val="00DA7A92"/>
    <w:rsid w:val="00DB09FD"/>
    <w:rsid w:val="00DB0C06"/>
    <w:rsid w:val="00DB395C"/>
    <w:rsid w:val="00DB6016"/>
    <w:rsid w:val="00DC2D6E"/>
    <w:rsid w:val="00DC35CE"/>
    <w:rsid w:val="00DC654B"/>
    <w:rsid w:val="00DC6A8B"/>
    <w:rsid w:val="00DC707C"/>
    <w:rsid w:val="00DC76E1"/>
    <w:rsid w:val="00DC7F18"/>
    <w:rsid w:val="00DD334F"/>
    <w:rsid w:val="00DD43C4"/>
    <w:rsid w:val="00DD5325"/>
    <w:rsid w:val="00DD7EFB"/>
    <w:rsid w:val="00DE013F"/>
    <w:rsid w:val="00DE0D43"/>
    <w:rsid w:val="00DE1555"/>
    <w:rsid w:val="00DE36E3"/>
    <w:rsid w:val="00DE3AF4"/>
    <w:rsid w:val="00DE5F30"/>
    <w:rsid w:val="00DE7B6E"/>
    <w:rsid w:val="00DF0A57"/>
    <w:rsid w:val="00DF163B"/>
    <w:rsid w:val="00DF19C5"/>
    <w:rsid w:val="00DF1A51"/>
    <w:rsid w:val="00DF5A78"/>
    <w:rsid w:val="00DF5EAC"/>
    <w:rsid w:val="00DF641E"/>
    <w:rsid w:val="00DF7C25"/>
    <w:rsid w:val="00E00885"/>
    <w:rsid w:val="00E01D50"/>
    <w:rsid w:val="00E14906"/>
    <w:rsid w:val="00E15799"/>
    <w:rsid w:val="00E16C4B"/>
    <w:rsid w:val="00E177D2"/>
    <w:rsid w:val="00E17FCA"/>
    <w:rsid w:val="00E23977"/>
    <w:rsid w:val="00E252D9"/>
    <w:rsid w:val="00E2624E"/>
    <w:rsid w:val="00E265B4"/>
    <w:rsid w:val="00E31EDF"/>
    <w:rsid w:val="00E34561"/>
    <w:rsid w:val="00E36D27"/>
    <w:rsid w:val="00E37128"/>
    <w:rsid w:val="00E404CF"/>
    <w:rsid w:val="00E40794"/>
    <w:rsid w:val="00E41CF2"/>
    <w:rsid w:val="00E42D9C"/>
    <w:rsid w:val="00E4411E"/>
    <w:rsid w:val="00E46417"/>
    <w:rsid w:val="00E46D9B"/>
    <w:rsid w:val="00E46E85"/>
    <w:rsid w:val="00E50B05"/>
    <w:rsid w:val="00E523D3"/>
    <w:rsid w:val="00E549D0"/>
    <w:rsid w:val="00E55397"/>
    <w:rsid w:val="00E55474"/>
    <w:rsid w:val="00E55C8E"/>
    <w:rsid w:val="00E63726"/>
    <w:rsid w:val="00E64B2C"/>
    <w:rsid w:val="00E65335"/>
    <w:rsid w:val="00E70071"/>
    <w:rsid w:val="00E75D5C"/>
    <w:rsid w:val="00E77932"/>
    <w:rsid w:val="00E77ACB"/>
    <w:rsid w:val="00E80D48"/>
    <w:rsid w:val="00E81165"/>
    <w:rsid w:val="00E81204"/>
    <w:rsid w:val="00E82D74"/>
    <w:rsid w:val="00E82F77"/>
    <w:rsid w:val="00E84FB4"/>
    <w:rsid w:val="00E86A00"/>
    <w:rsid w:val="00E870AE"/>
    <w:rsid w:val="00E92E4F"/>
    <w:rsid w:val="00E939CF"/>
    <w:rsid w:val="00E96BE3"/>
    <w:rsid w:val="00E970C7"/>
    <w:rsid w:val="00EA1695"/>
    <w:rsid w:val="00EA51ED"/>
    <w:rsid w:val="00EA778E"/>
    <w:rsid w:val="00EB0315"/>
    <w:rsid w:val="00EB23A7"/>
    <w:rsid w:val="00EB367B"/>
    <w:rsid w:val="00EB49C2"/>
    <w:rsid w:val="00EB5784"/>
    <w:rsid w:val="00EB5AA9"/>
    <w:rsid w:val="00EC158E"/>
    <w:rsid w:val="00EC24EB"/>
    <w:rsid w:val="00EC3EB2"/>
    <w:rsid w:val="00EC5126"/>
    <w:rsid w:val="00EC6161"/>
    <w:rsid w:val="00EC7C0B"/>
    <w:rsid w:val="00ED396F"/>
    <w:rsid w:val="00ED56CF"/>
    <w:rsid w:val="00EE0353"/>
    <w:rsid w:val="00EE0A6D"/>
    <w:rsid w:val="00EE4D09"/>
    <w:rsid w:val="00EE6170"/>
    <w:rsid w:val="00EE778B"/>
    <w:rsid w:val="00EE7839"/>
    <w:rsid w:val="00EF01A6"/>
    <w:rsid w:val="00EF02FD"/>
    <w:rsid w:val="00EF2590"/>
    <w:rsid w:val="00EF27C7"/>
    <w:rsid w:val="00EF2E45"/>
    <w:rsid w:val="00EF37C8"/>
    <w:rsid w:val="00EF3C39"/>
    <w:rsid w:val="00EF3F8B"/>
    <w:rsid w:val="00EF4591"/>
    <w:rsid w:val="00F0147D"/>
    <w:rsid w:val="00F03AD8"/>
    <w:rsid w:val="00F0506E"/>
    <w:rsid w:val="00F05339"/>
    <w:rsid w:val="00F05DA3"/>
    <w:rsid w:val="00F0650B"/>
    <w:rsid w:val="00F10B89"/>
    <w:rsid w:val="00F140CD"/>
    <w:rsid w:val="00F14F10"/>
    <w:rsid w:val="00F15362"/>
    <w:rsid w:val="00F17997"/>
    <w:rsid w:val="00F204FE"/>
    <w:rsid w:val="00F220CC"/>
    <w:rsid w:val="00F234FF"/>
    <w:rsid w:val="00F23D84"/>
    <w:rsid w:val="00F241E8"/>
    <w:rsid w:val="00F243BE"/>
    <w:rsid w:val="00F26D61"/>
    <w:rsid w:val="00F2731E"/>
    <w:rsid w:val="00F3187E"/>
    <w:rsid w:val="00F32A4B"/>
    <w:rsid w:val="00F33928"/>
    <w:rsid w:val="00F3447E"/>
    <w:rsid w:val="00F347BE"/>
    <w:rsid w:val="00F34ABE"/>
    <w:rsid w:val="00F371F1"/>
    <w:rsid w:val="00F4001D"/>
    <w:rsid w:val="00F41381"/>
    <w:rsid w:val="00F44886"/>
    <w:rsid w:val="00F5102E"/>
    <w:rsid w:val="00F51065"/>
    <w:rsid w:val="00F5195E"/>
    <w:rsid w:val="00F52D7D"/>
    <w:rsid w:val="00F54983"/>
    <w:rsid w:val="00F5773B"/>
    <w:rsid w:val="00F57C95"/>
    <w:rsid w:val="00F60734"/>
    <w:rsid w:val="00F60D70"/>
    <w:rsid w:val="00F628C9"/>
    <w:rsid w:val="00F64AE9"/>
    <w:rsid w:val="00F67E39"/>
    <w:rsid w:val="00F709D7"/>
    <w:rsid w:val="00F716D1"/>
    <w:rsid w:val="00F726CA"/>
    <w:rsid w:val="00F75C0D"/>
    <w:rsid w:val="00F76726"/>
    <w:rsid w:val="00F80F8C"/>
    <w:rsid w:val="00F81B62"/>
    <w:rsid w:val="00F82293"/>
    <w:rsid w:val="00F877D0"/>
    <w:rsid w:val="00F91B4C"/>
    <w:rsid w:val="00F926EF"/>
    <w:rsid w:val="00F927D6"/>
    <w:rsid w:val="00F95BF6"/>
    <w:rsid w:val="00FA2128"/>
    <w:rsid w:val="00FA3334"/>
    <w:rsid w:val="00FA545F"/>
    <w:rsid w:val="00FA6EE6"/>
    <w:rsid w:val="00FB445D"/>
    <w:rsid w:val="00FB45D7"/>
    <w:rsid w:val="00FB5E1D"/>
    <w:rsid w:val="00FC1B43"/>
    <w:rsid w:val="00FC47BF"/>
    <w:rsid w:val="00FC54F6"/>
    <w:rsid w:val="00FC6320"/>
    <w:rsid w:val="00FC6CFC"/>
    <w:rsid w:val="00FD1ACB"/>
    <w:rsid w:val="00FD1B6F"/>
    <w:rsid w:val="00FD2391"/>
    <w:rsid w:val="00FD2468"/>
    <w:rsid w:val="00FD5EB8"/>
    <w:rsid w:val="00FE1DB7"/>
    <w:rsid w:val="00FE229B"/>
    <w:rsid w:val="00FE3951"/>
    <w:rsid w:val="00FE42BD"/>
    <w:rsid w:val="00FE568F"/>
    <w:rsid w:val="00FF173D"/>
    <w:rsid w:val="00FF1CFF"/>
    <w:rsid w:val="00FF238B"/>
    <w:rsid w:val="00FF5A3C"/>
    <w:rsid w:val="00FF6F0E"/>
    <w:rsid w:val="00FF7A61"/>
    <w:rsid w:val="01C56903"/>
    <w:rsid w:val="01FE4A55"/>
    <w:rsid w:val="02421D02"/>
    <w:rsid w:val="02CE17E8"/>
    <w:rsid w:val="02E96621"/>
    <w:rsid w:val="043B1FC0"/>
    <w:rsid w:val="04A40A52"/>
    <w:rsid w:val="060F19C1"/>
    <w:rsid w:val="062C2E33"/>
    <w:rsid w:val="064918B1"/>
    <w:rsid w:val="069F6C6D"/>
    <w:rsid w:val="07C1191B"/>
    <w:rsid w:val="07E239BD"/>
    <w:rsid w:val="07E74A05"/>
    <w:rsid w:val="084E7652"/>
    <w:rsid w:val="0911735F"/>
    <w:rsid w:val="09426A4A"/>
    <w:rsid w:val="09531A76"/>
    <w:rsid w:val="09554A11"/>
    <w:rsid w:val="097E7AC3"/>
    <w:rsid w:val="09B66A82"/>
    <w:rsid w:val="09FB1114"/>
    <w:rsid w:val="0AAF1EFF"/>
    <w:rsid w:val="0AF0679F"/>
    <w:rsid w:val="0B3348DE"/>
    <w:rsid w:val="0B7373D0"/>
    <w:rsid w:val="0B772A1C"/>
    <w:rsid w:val="0B7849E6"/>
    <w:rsid w:val="0C722FE0"/>
    <w:rsid w:val="0CCE2B10"/>
    <w:rsid w:val="0D3A3C27"/>
    <w:rsid w:val="0D7A146F"/>
    <w:rsid w:val="0D904269"/>
    <w:rsid w:val="0DA35575"/>
    <w:rsid w:val="0DF75C7D"/>
    <w:rsid w:val="0EB61AAE"/>
    <w:rsid w:val="0FAD1102"/>
    <w:rsid w:val="100F5919"/>
    <w:rsid w:val="105772C0"/>
    <w:rsid w:val="109202F8"/>
    <w:rsid w:val="11D0732A"/>
    <w:rsid w:val="1324792E"/>
    <w:rsid w:val="13AA2559"/>
    <w:rsid w:val="13DD7ADC"/>
    <w:rsid w:val="14FB2A5F"/>
    <w:rsid w:val="15000310"/>
    <w:rsid w:val="150F3CC6"/>
    <w:rsid w:val="1534197E"/>
    <w:rsid w:val="15BC3E0E"/>
    <w:rsid w:val="15D07D0B"/>
    <w:rsid w:val="165006DF"/>
    <w:rsid w:val="1667320C"/>
    <w:rsid w:val="16E66CA8"/>
    <w:rsid w:val="17367C2F"/>
    <w:rsid w:val="17515952"/>
    <w:rsid w:val="182C2DE0"/>
    <w:rsid w:val="183B3024"/>
    <w:rsid w:val="18A577BC"/>
    <w:rsid w:val="18A64941"/>
    <w:rsid w:val="18F733EE"/>
    <w:rsid w:val="192F728A"/>
    <w:rsid w:val="199649B5"/>
    <w:rsid w:val="1AE97FE8"/>
    <w:rsid w:val="1B247BCD"/>
    <w:rsid w:val="1BA84E74"/>
    <w:rsid w:val="1BD143CB"/>
    <w:rsid w:val="1BF14E41"/>
    <w:rsid w:val="1C4306F9"/>
    <w:rsid w:val="1CAE20B1"/>
    <w:rsid w:val="1DA022A7"/>
    <w:rsid w:val="1DAD3726"/>
    <w:rsid w:val="1E4470D6"/>
    <w:rsid w:val="1E9D0594"/>
    <w:rsid w:val="1F422EEA"/>
    <w:rsid w:val="1FE53EC9"/>
    <w:rsid w:val="20AF5F3A"/>
    <w:rsid w:val="20F052F3"/>
    <w:rsid w:val="21F42BC1"/>
    <w:rsid w:val="22205764"/>
    <w:rsid w:val="22602004"/>
    <w:rsid w:val="22D4654E"/>
    <w:rsid w:val="22F4099F"/>
    <w:rsid w:val="23030973"/>
    <w:rsid w:val="23767606"/>
    <w:rsid w:val="237C4C1C"/>
    <w:rsid w:val="24891D0E"/>
    <w:rsid w:val="25E42F4C"/>
    <w:rsid w:val="26122A2E"/>
    <w:rsid w:val="26CD258B"/>
    <w:rsid w:val="27286E69"/>
    <w:rsid w:val="27816C7E"/>
    <w:rsid w:val="27D8263D"/>
    <w:rsid w:val="27FC4CAB"/>
    <w:rsid w:val="2808425C"/>
    <w:rsid w:val="2826006E"/>
    <w:rsid w:val="288A7DDB"/>
    <w:rsid w:val="290A4A78"/>
    <w:rsid w:val="29453D02"/>
    <w:rsid w:val="2CA945A8"/>
    <w:rsid w:val="2D361EE5"/>
    <w:rsid w:val="2D3E2F42"/>
    <w:rsid w:val="2D6B3436"/>
    <w:rsid w:val="2D880661"/>
    <w:rsid w:val="2E204D3E"/>
    <w:rsid w:val="2F430CE4"/>
    <w:rsid w:val="2F6B1FE9"/>
    <w:rsid w:val="305111DE"/>
    <w:rsid w:val="30F229C1"/>
    <w:rsid w:val="316513E5"/>
    <w:rsid w:val="318F1FBE"/>
    <w:rsid w:val="321B1AA4"/>
    <w:rsid w:val="32221084"/>
    <w:rsid w:val="32894C60"/>
    <w:rsid w:val="32DA3B36"/>
    <w:rsid w:val="32F26CA9"/>
    <w:rsid w:val="334551AB"/>
    <w:rsid w:val="336D0FA8"/>
    <w:rsid w:val="33884F17"/>
    <w:rsid w:val="33A1247D"/>
    <w:rsid w:val="33D26ADA"/>
    <w:rsid w:val="33F3732D"/>
    <w:rsid w:val="34256C0A"/>
    <w:rsid w:val="346040E6"/>
    <w:rsid w:val="358B6F41"/>
    <w:rsid w:val="35BA15D4"/>
    <w:rsid w:val="35C0308E"/>
    <w:rsid w:val="35FA7C22"/>
    <w:rsid w:val="37024FE0"/>
    <w:rsid w:val="371A67CE"/>
    <w:rsid w:val="37BA3B0D"/>
    <w:rsid w:val="389E51DD"/>
    <w:rsid w:val="38C420A7"/>
    <w:rsid w:val="38F43068"/>
    <w:rsid w:val="3A1E65D5"/>
    <w:rsid w:val="3AB331C1"/>
    <w:rsid w:val="3B1B0D67"/>
    <w:rsid w:val="3B1E43B3"/>
    <w:rsid w:val="3B241DF8"/>
    <w:rsid w:val="3B4E47AF"/>
    <w:rsid w:val="3B6E0E96"/>
    <w:rsid w:val="3BBC42F8"/>
    <w:rsid w:val="3C495460"/>
    <w:rsid w:val="3CE5162C"/>
    <w:rsid w:val="3E2B7513"/>
    <w:rsid w:val="3EEF0540"/>
    <w:rsid w:val="3F057D64"/>
    <w:rsid w:val="3F5D7BA0"/>
    <w:rsid w:val="3FE5CAD1"/>
    <w:rsid w:val="41CF2E5F"/>
    <w:rsid w:val="42AE24C0"/>
    <w:rsid w:val="436332AB"/>
    <w:rsid w:val="437660C7"/>
    <w:rsid w:val="43A22025"/>
    <w:rsid w:val="43E20674"/>
    <w:rsid w:val="44A367F1"/>
    <w:rsid w:val="44CB4183"/>
    <w:rsid w:val="452803B1"/>
    <w:rsid w:val="46173CFA"/>
    <w:rsid w:val="461865CE"/>
    <w:rsid w:val="461C16C9"/>
    <w:rsid w:val="46431172"/>
    <w:rsid w:val="468408E6"/>
    <w:rsid w:val="46C67DD9"/>
    <w:rsid w:val="47431429"/>
    <w:rsid w:val="47CB7671"/>
    <w:rsid w:val="483B47F6"/>
    <w:rsid w:val="49064E04"/>
    <w:rsid w:val="494F67AB"/>
    <w:rsid w:val="49891591"/>
    <w:rsid w:val="4C4D68A6"/>
    <w:rsid w:val="4D2515D1"/>
    <w:rsid w:val="4D317F76"/>
    <w:rsid w:val="4D42484F"/>
    <w:rsid w:val="4DAB7EA5"/>
    <w:rsid w:val="4DB81530"/>
    <w:rsid w:val="4F5F0DCA"/>
    <w:rsid w:val="4FD33566"/>
    <w:rsid w:val="503C160C"/>
    <w:rsid w:val="506D5769"/>
    <w:rsid w:val="50854860"/>
    <w:rsid w:val="50BB4726"/>
    <w:rsid w:val="512A5408"/>
    <w:rsid w:val="537B019D"/>
    <w:rsid w:val="5391176E"/>
    <w:rsid w:val="53982AFD"/>
    <w:rsid w:val="53A019B1"/>
    <w:rsid w:val="53F51CFD"/>
    <w:rsid w:val="54931516"/>
    <w:rsid w:val="573C5E95"/>
    <w:rsid w:val="577C5110"/>
    <w:rsid w:val="58584F50"/>
    <w:rsid w:val="59091DA7"/>
    <w:rsid w:val="59593DC0"/>
    <w:rsid w:val="5AE12FDB"/>
    <w:rsid w:val="5B2B06FA"/>
    <w:rsid w:val="5B323837"/>
    <w:rsid w:val="5B3A26EB"/>
    <w:rsid w:val="5B8D6CBF"/>
    <w:rsid w:val="5D425E6D"/>
    <w:rsid w:val="5E547F68"/>
    <w:rsid w:val="5E8F0FA0"/>
    <w:rsid w:val="5E9860A7"/>
    <w:rsid w:val="5F313E05"/>
    <w:rsid w:val="5FA647F3"/>
    <w:rsid w:val="5FEA2932"/>
    <w:rsid w:val="5FF732A1"/>
    <w:rsid w:val="601D2D07"/>
    <w:rsid w:val="60A97045"/>
    <w:rsid w:val="60BB607C"/>
    <w:rsid w:val="60DD2497"/>
    <w:rsid w:val="614918DA"/>
    <w:rsid w:val="621A17A6"/>
    <w:rsid w:val="629965B2"/>
    <w:rsid w:val="62F6339C"/>
    <w:rsid w:val="64A75ABD"/>
    <w:rsid w:val="64B47CB6"/>
    <w:rsid w:val="650A6555"/>
    <w:rsid w:val="65BA0ED1"/>
    <w:rsid w:val="662918B0"/>
    <w:rsid w:val="67256946"/>
    <w:rsid w:val="67BA52E0"/>
    <w:rsid w:val="68831B76"/>
    <w:rsid w:val="688B65D3"/>
    <w:rsid w:val="690F51B7"/>
    <w:rsid w:val="6A220F1A"/>
    <w:rsid w:val="6B572E46"/>
    <w:rsid w:val="6C1520FC"/>
    <w:rsid w:val="6C30791F"/>
    <w:rsid w:val="6C88775B"/>
    <w:rsid w:val="6D192AA9"/>
    <w:rsid w:val="6D5B6C1D"/>
    <w:rsid w:val="6E531FEA"/>
    <w:rsid w:val="6EB732A8"/>
    <w:rsid w:val="6F4A6F49"/>
    <w:rsid w:val="722649FF"/>
    <w:rsid w:val="730A7D6D"/>
    <w:rsid w:val="7369671C"/>
    <w:rsid w:val="741B5358"/>
    <w:rsid w:val="751F49D4"/>
    <w:rsid w:val="75226272"/>
    <w:rsid w:val="75A373B3"/>
    <w:rsid w:val="75D02172"/>
    <w:rsid w:val="764F753B"/>
    <w:rsid w:val="77E31CE9"/>
    <w:rsid w:val="780600CD"/>
    <w:rsid w:val="78AA0A59"/>
    <w:rsid w:val="797F3C93"/>
    <w:rsid w:val="7A293BFF"/>
    <w:rsid w:val="7AA80FC8"/>
    <w:rsid w:val="7AE74BA9"/>
    <w:rsid w:val="7B89704B"/>
    <w:rsid w:val="7C4B4301"/>
    <w:rsid w:val="7D1D2C3A"/>
    <w:rsid w:val="7D6531A0"/>
    <w:rsid w:val="7DFA4230"/>
    <w:rsid w:val="7E3A462D"/>
    <w:rsid w:val="7F721BA4"/>
    <w:rsid w:val="7F8E2E82"/>
    <w:rsid w:val="7FBE4610"/>
    <w:rsid w:val="7FBF5E6C"/>
    <w:rsid w:val="7FEA3E31"/>
    <w:rsid w:val="B77EB5D6"/>
    <w:rsid w:val="EE7F588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4"/>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Times New Roman"/>
      <w:kern w:val="2"/>
      <w:sz w:val="32"/>
      <w:lang w:val="en-US" w:eastAsia="zh-CN" w:bidi="ar-SA"/>
    </w:rPr>
  </w:style>
  <w:style w:type="paragraph" w:styleId="2">
    <w:name w:val="heading 1"/>
    <w:basedOn w:val="1"/>
    <w:next w:val="1"/>
    <w:qFormat/>
    <w:uiPriority w:val="0"/>
    <w:pPr>
      <w:spacing w:line="560" w:lineRule="exact"/>
      <w:ind w:firstLine="640" w:firstLineChars="200"/>
      <w:jc w:val="left"/>
      <w:outlineLvl w:val="0"/>
    </w:pPr>
    <w:rPr>
      <w:rFonts w:ascii="黑体" w:hAnsi="黑体" w:eastAsia="黑体" w:cs="黑体"/>
      <w:sz w:val="32"/>
      <w:szCs w:val="32"/>
    </w:rPr>
  </w:style>
  <w:style w:type="paragraph" w:styleId="3">
    <w:name w:val="heading 2"/>
    <w:basedOn w:val="1"/>
    <w:next w:val="1"/>
    <w:unhideWhenUsed/>
    <w:qFormat/>
    <w:uiPriority w:val="0"/>
    <w:pPr>
      <w:keepNext/>
      <w:keepLines/>
      <w:spacing w:beforeLines="0" w:beforeAutospacing="0" w:afterLines="0" w:afterAutospacing="0" w:line="560" w:lineRule="exact"/>
      <w:ind w:firstLine="420" w:firstLineChars="200"/>
      <w:outlineLvl w:val="1"/>
    </w:pPr>
    <w:rPr>
      <w:rFonts w:ascii="Arial" w:hAnsi="Arial" w:eastAsia="楷体"/>
      <w:sz w:val="32"/>
    </w:rPr>
  </w:style>
  <w:style w:type="paragraph" w:styleId="4">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firstLineChars="200"/>
    </w:pPr>
  </w:style>
  <w:style w:type="paragraph" w:styleId="6">
    <w:name w:val="annotation text"/>
    <w:basedOn w:val="1"/>
    <w:qFormat/>
    <w:uiPriority w:val="0"/>
    <w:pPr>
      <w:jc w:val="left"/>
    </w:pPr>
  </w:style>
  <w:style w:type="paragraph" w:styleId="7">
    <w:name w:val="Date"/>
    <w:basedOn w:val="1"/>
    <w:next w:val="1"/>
    <w:link w:val="18"/>
    <w:qFormat/>
    <w:uiPriority w:val="0"/>
    <w:pPr>
      <w:ind w:left="100" w:leftChars="2500"/>
    </w:pPr>
    <w:rPr>
      <w:kern w:val="0"/>
      <w:sz w:val="20"/>
      <w:lang w:val="zh-CN"/>
    </w:rPr>
  </w:style>
  <w:style w:type="paragraph" w:styleId="8">
    <w:name w:val="Balloon Text"/>
    <w:basedOn w:val="1"/>
    <w:link w:val="22"/>
    <w:qFormat/>
    <w:uiPriority w:val="0"/>
    <w:rPr>
      <w:sz w:val="18"/>
      <w:szCs w:val="18"/>
      <w:lang w:val="zh-CN"/>
    </w:rPr>
  </w:style>
  <w:style w:type="paragraph" w:styleId="9">
    <w:name w:val="footer"/>
    <w:basedOn w:val="1"/>
    <w:link w:val="17"/>
    <w:qFormat/>
    <w:uiPriority w:val="0"/>
    <w:pPr>
      <w:tabs>
        <w:tab w:val="center" w:pos="4153"/>
        <w:tab w:val="right" w:pos="8306"/>
      </w:tabs>
      <w:snapToGrid w:val="0"/>
      <w:jc w:val="left"/>
    </w:pPr>
    <w:rPr>
      <w:kern w:val="0"/>
      <w:sz w:val="18"/>
      <w:szCs w:val="18"/>
      <w:lang w:val="zh-CN"/>
    </w:rPr>
  </w:style>
  <w:style w:type="paragraph" w:styleId="10">
    <w:name w:val="header"/>
    <w:basedOn w:val="1"/>
    <w:link w:val="19"/>
    <w:qFormat/>
    <w:uiPriority w:val="0"/>
    <w:pPr>
      <w:pBdr>
        <w:bottom w:val="single" w:color="auto" w:sz="6" w:space="1"/>
      </w:pBdr>
      <w:tabs>
        <w:tab w:val="center" w:pos="4153"/>
        <w:tab w:val="right" w:pos="8306"/>
      </w:tabs>
      <w:snapToGrid w:val="0"/>
      <w:jc w:val="center"/>
    </w:pPr>
    <w:rPr>
      <w:kern w:val="0"/>
      <w:sz w:val="18"/>
      <w:szCs w:val="18"/>
      <w:lang w:val="zh-CN"/>
    </w:rPr>
  </w:style>
  <w:style w:type="paragraph" w:styleId="11">
    <w:name w:val="footnote text"/>
    <w:basedOn w:val="1"/>
    <w:link w:val="23"/>
    <w:qFormat/>
    <w:uiPriority w:val="0"/>
    <w:pPr>
      <w:snapToGrid w:val="0"/>
      <w:jc w:val="left"/>
    </w:pPr>
    <w:rPr>
      <w:sz w:val="18"/>
      <w:szCs w:val="18"/>
    </w:rPr>
  </w:style>
  <w:style w:type="paragraph" w:styleId="12">
    <w:name w:val="Normal (Web)"/>
    <w:basedOn w:val="1"/>
    <w:qFormat/>
    <w:uiPriority w:val="0"/>
    <w:pPr>
      <w:spacing w:beforeAutospacing="1" w:afterAutospacing="1"/>
      <w:jc w:val="left"/>
    </w:pPr>
    <w:rPr>
      <w:kern w:val="0"/>
      <w:sz w:val="24"/>
      <w:szCs w:val="24"/>
    </w:rPr>
  </w:style>
  <w:style w:type="character" w:styleId="15">
    <w:name w:val="page number"/>
    <w:qFormat/>
    <w:uiPriority w:val="0"/>
    <w:rPr>
      <w:rFonts w:cs="Times New Roman"/>
    </w:rPr>
  </w:style>
  <w:style w:type="character" w:styleId="16">
    <w:name w:val="footnote reference"/>
    <w:qFormat/>
    <w:uiPriority w:val="0"/>
    <w:rPr>
      <w:vertAlign w:val="superscript"/>
    </w:rPr>
  </w:style>
  <w:style w:type="character" w:customStyle="1" w:styleId="17">
    <w:name w:val="页脚 Char"/>
    <w:link w:val="9"/>
    <w:semiHidden/>
    <w:qFormat/>
    <w:locked/>
    <w:uiPriority w:val="99"/>
    <w:rPr>
      <w:rFonts w:cs="Times New Roman"/>
      <w:sz w:val="18"/>
      <w:szCs w:val="18"/>
    </w:rPr>
  </w:style>
  <w:style w:type="character" w:customStyle="1" w:styleId="18">
    <w:name w:val="日期 Char"/>
    <w:link w:val="7"/>
    <w:semiHidden/>
    <w:qFormat/>
    <w:locked/>
    <w:uiPriority w:val="99"/>
    <w:rPr>
      <w:rFonts w:cs="Times New Roman"/>
      <w:sz w:val="20"/>
      <w:szCs w:val="20"/>
    </w:rPr>
  </w:style>
  <w:style w:type="character" w:customStyle="1" w:styleId="19">
    <w:name w:val="页眉 Char"/>
    <w:link w:val="10"/>
    <w:semiHidden/>
    <w:qFormat/>
    <w:locked/>
    <w:uiPriority w:val="99"/>
    <w:rPr>
      <w:rFonts w:cs="Times New Roman"/>
      <w:sz w:val="18"/>
      <w:szCs w:val="18"/>
    </w:rPr>
  </w:style>
  <w:style w:type="paragraph" w:customStyle="1" w:styleId="20">
    <w:name w:val="p16"/>
    <w:basedOn w:val="1"/>
    <w:qFormat/>
    <w:uiPriority w:val="99"/>
    <w:pPr>
      <w:widowControl/>
    </w:pPr>
    <w:rPr>
      <w:kern w:val="0"/>
      <w:szCs w:val="21"/>
    </w:rPr>
  </w:style>
  <w:style w:type="paragraph" w:customStyle="1" w:styleId="21">
    <w:name w:val="msonormalcxspmiddle"/>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22">
    <w:name w:val="批注框文本 Char"/>
    <w:link w:val="8"/>
    <w:semiHidden/>
    <w:qFormat/>
    <w:uiPriority w:val="99"/>
    <w:rPr>
      <w:kern w:val="2"/>
      <w:sz w:val="18"/>
      <w:szCs w:val="18"/>
    </w:rPr>
  </w:style>
  <w:style w:type="character" w:customStyle="1" w:styleId="23">
    <w:name w:val="脚注文本 Char"/>
    <w:link w:val="11"/>
    <w:qFormat/>
    <w:uiPriority w:val="99"/>
    <w:rPr>
      <w:kern w:val="2"/>
      <w:sz w:val="18"/>
      <w:szCs w:val="18"/>
    </w:rPr>
  </w:style>
  <w:style w:type="paragraph" w:customStyle="1" w:styleId="24">
    <w:name w:val="Default"/>
    <w:qFormat/>
    <w:uiPriority w:val="0"/>
    <w:pPr>
      <w:widowControl w:val="0"/>
      <w:autoSpaceDE w:val="0"/>
      <w:autoSpaceDN w:val="0"/>
      <w:adjustRightInd w:val="0"/>
    </w:pPr>
    <w:rPr>
      <w:rFonts w:ascii="方正楷体_GB2312" w:hAnsi="Calibri" w:eastAsia="方正楷体_GB2312" w:cs="方正楷体_GB2312"/>
      <w:color w:val="000000"/>
      <w:sz w:val="24"/>
      <w:szCs w:val="24"/>
      <w:lang w:val="en-US" w:eastAsia="zh-CN" w:bidi="ar-SA"/>
    </w:rPr>
  </w:style>
  <w:style w:type="paragraph" w:customStyle="1" w:styleId="25">
    <w:name w:val="Normal"/>
    <w:qFormat/>
    <w:uiPriority w:val="0"/>
    <w:pPr>
      <w:jc w:val="both"/>
    </w:pPr>
    <w:rPr>
      <w:rFonts w:ascii="Times New Roman" w:hAnsi="Times New Roman" w:eastAsia="宋体" w:cs="Times New Roman"/>
      <w:kern w:val="2"/>
      <w:sz w:val="21"/>
      <w:szCs w:val="21"/>
      <w:lang w:val="en-US" w:eastAsia="zh-CN" w:bidi="ar-SA"/>
    </w:rPr>
  </w:style>
  <w:style w:type="paragraph" w:customStyle="1" w:styleId="26">
    <w:name w:val="WPSOffice手动目录 1"/>
    <w:qFormat/>
    <w:uiPriority w:val="0"/>
    <w:pPr>
      <w:ind w:leftChars="0"/>
    </w:pPr>
    <w:rPr>
      <w:rFonts w:ascii="Times New Roman" w:hAnsi="Times New Roman" w:eastAsia="宋体" w:cs="Times New Roman"/>
      <w:sz w:val="20"/>
      <w:szCs w:val="20"/>
    </w:rPr>
  </w:style>
  <w:style w:type="paragraph" w:customStyle="1" w:styleId="27">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image" Target="media/image5.pn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307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WWW.YlmF.CoM</Company>
  <Pages>18</Pages>
  <Words>6194</Words>
  <Characters>6556</Characters>
  <Lines>0</Lines>
  <Paragraphs>0</Paragraphs>
  <TotalTime>11</TotalTime>
  <ScaleCrop>false</ScaleCrop>
  <LinksUpToDate>false</LinksUpToDate>
  <CharactersWithSpaces>6706</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2021-01-08T13:52:00Z</dcterms:created>
  <dc:creator>肖大笨</dc:creator>
  <cp:lastModifiedBy>嘉树</cp:lastModifiedBy>
  <cp:lastPrinted>2024-08-07T08:09:00Z</cp:lastPrinted>
  <dcterms:modified xsi:type="dcterms:W3CDTF">2024-08-15T02:06:26Z</dcterms:modified>
  <dc:title>关于印发静海县创建全国农村中医药工作先进单位活动实施方案的通知</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A1283B132B524F5486BD5E92CAEE6CD8_12</vt:lpwstr>
  </property>
</Properties>
</file>