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FD652">
      <w:pPr>
        <w:pStyle w:val="15"/>
        <w:widowControl/>
      </w:pPr>
      <mc:AlternateContent>
        <mc:Choice Requires="wpsCustomData">
          <wpsCustomData:docfieldStart id="0" docfieldname="标题_1" hidden="0" print="1" readonly="0" index="1"/>
        </mc:Choice>
      </mc:AlternateContent>
      <w:r>
        <w:t>宁河潘庄农场天隆源养殖合作社 “6・17” 一般车辆伤害事故防范和整改措施落实情况评估报告</w:t>
      </w:r>
      <mc:AlternateContent>
        <mc:Choice Requires="wpsCustomData">
          <wpsCustomData:docfieldEnd id="0"/>
        </mc:Choice>
      </mc:AlternateContent>
    </w:p>
    <w:p w14:paraId="04BA3E93">
      <w:pPr>
        <w:pStyle w:val="11"/>
        <w:bidi w:val="0"/>
        <w:spacing w:beforeAutospacing="0" w:afterAutospacing="0" w:line="300" w:lineRule="exact"/>
      </w:pPr>
    </w:p>
    <w:p w14:paraId="3E70CB8C">
      <w:pPr>
        <w:pStyle w:val="2"/>
        <w:widowControl/>
        <w:numPr>
          <w:ilvl w:val="0"/>
          <w:numId w:val="0"/>
        </w:numPr>
        <w:topLinePunct w:val="0"/>
        <w:ind w:left="0" w:leftChars="0" w:firstLine="640"/>
        <w:rPr>
          <w:b w:val="0"/>
        </w:rPr>
      </w:pPr>
      <w:r>
        <w:rPr>
          <w:rFonts w:hint="eastAsia"/>
          <w:lang w:eastAsia="zh-CN"/>
        </w:rPr>
        <w:t>一、</w:t>
      </w:r>
      <w:r>
        <w:t>评估目的</w:t>
      </w:r>
    </w:p>
    <w:p w14:paraId="23A77F8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620BD1A2">
      <w:pPr>
        <w:pStyle w:val="2"/>
        <w:widowControl/>
        <w:numPr>
          <w:ilvl w:val="0"/>
          <w:numId w:val="0"/>
        </w:numPr>
        <w:topLinePunct w:val="0"/>
        <w:ind w:left="0" w:leftChars="0" w:firstLine="640"/>
        <w:rPr>
          <w:b w:val="0"/>
        </w:rPr>
      </w:pPr>
      <w:r>
        <w:rPr>
          <w:rFonts w:hint="eastAsia"/>
          <w:lang w:eastAsia="zh-CN"/>
        </w:rPr>
        <w:t>二、</w:t>
      </w:r>
      <w:r>
        <w:t>评估依据及职责分工</w:t>
      </w:r>
    </w:p>
    <w:p w14:paraId="43B018CD">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依据《宁河潘庄农场天隆源养殖合作社 “6・17” 一般车辆伤害事故调查报告》《中共天津市委 天津市人民政府关于推进安全生产领域改革发展的实施意见》《生产安全事故防范和整改措施落实情况评估办法》和《市安委会办公室关于印发〈天津市生产安全事故防范和整改措施落实情况评估办法〉的通知》（津安办〔2022〕20 号）规定，区应急局牵头成立宁河潘庄农场天隆源养殖合作社 “6・17” 一般车辆伤害事故评估组（以下简称事故评估组），对事故责任追究和整改措施落实情况进行评估。评估组由区应急管理局、公安宁河分局、区总工会、区农业农村委、潘庄镇人民政府等单位组成，邀请区纪委监委派员参加。具体分工如下：</w:t>
      </w:r>
    </w:p>
    <w:p w14:paraId="765B97B8">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000000"/>
          <w:sz w:val="32"/>
          <w:szCs w:val="32"/>
        </w:rPr>
      </w:pPr>
      <w:r>
        <w:rPr>
          <w:rFonts w:hint="eastAsia" w:cs="仿宋_GB2312"/>
          <w:color w:val="000000"/>
          <w:sz w:val="32"/>
          <w:szCs w:val="32"/>
          <w:lang w:eastAsia="zh-CN"/>
        </w:rPr>
        <w:t>（一）</w:t>
      </w:r>
      <w:r>
        <w:rPr>
          <w:rFonts w:ascii="Times New Roman" w:hAnsi="Times New Roman" w:eastAsia="仿宋_GB2312" w:cs="仿宋_GB2312"/>
          <w:color w:val="000000"/>
          <w:sz w:val="32"/>
          <w:szCs w:val="32"/>
        </w:rPr>
        <w:t>区应急管理局负责收集相关部门、事故单位依据区政府批复，对单位、人员处理及整改措施的落实情况；组织拟写评估报告，及时向社会全文公开发布。</w:t>
      </w:r>
    </w:p>
    <w:p w14:paraId="1D31997A">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000000"/>
          <w:sz w:val="32"/>
          <w:szCs w:val="32"/>
        </w:rPr>
      </w:pPr>
      <w:r>
        <w:rPr>
          <w:rFonts w:hint="eastAsia" w:cs="仿宋_GB2312"/>
          <w:color w:val="000000"/>
          <w:sz w:val="32"/>
          <w:szCs w:val="32"/>
          <w:lang w:eastAsia="zh-CN"/>
        </w:rPr>
        <w:t>（二）</w:t>
      </w:r>
      <w:r>
        <w:rPr>
          <w:rFonts w:ascii="Times New Roman" w:hAnsi="Times New Roman" w:eastAsia="仿宋_GB2312" w:cs="仿宋_GB2312"/>
          <w:color w:val="000000"/>
          <w:sz w:val="32"/>
          <w:szCs w:val="32"/>
        </w:rPr>
        <w:t>公安宁河分局负责递交事故相关责任人员刑事责任追究情况；参与拟写评估报告。</w:t>
      </w:r>
    </w:p>
    <w:p w14:paraId="5DEEC4C2">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000000"/>
          <w:sz w:val="32"/>
          <w:szCs w:val="32"/>
        </w:rPr>
      </w:pPr>
      <w:r>
        <w:rPr>
          <w:rFonts w:hint="eastAsia" w:cs="仿宋_GB2312"/>
          <w:color w:val="000000"/>
          <w:sz w:val="32"/>
          <w:szCs w:val="32"/>
          <w:lang w:eastAsia="zh-CN"/>
        </w:rPr>
        <w:t>（三）</w:t>
      </w:r>
      <w:r>
        <w:rPr>
          <w:rFonts w:ascii="Times New Roman" w:hAnsi="Times New Roman" w:eastAsia="仿宋_GB2312" w:cs="仿宋_GB2312"/>
          <w:color w:val="000000"/>
          <w:sz w:val="32"/>
          <w:szCs w:val="32"/>
        </w:rPr>
        <w:t>区总工会负责监督整改措施落实、职工劳动保护等情况；参与拟写评估报告。</w:t>
      </w:r>
    </w:p>
    <w:p w14:paraId="38122FB8">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000000"/>
          <w:sz w:val="32"/>
          <w:szCs w:val="32"/>
        </w:rPr>
      </w:pPr>
      <w:r>
        <w:rPr>
          <w:rFonts w:hint="eastAsia" w:cs="仿宋_GB2312"/>
          <w:color w:val="000000"/>
          <w:sz w:val="32"/>
          <w:szCs w:val="32"/>
          <w:lang w:eastAsia="zh-CN"/>
        </w:rPr>
        <w:t>（四）</w:t>
      </w:r>
      <w:r>
        <w:rPr>
          <w:rFonts w:ascii="Times New Roman" w:hAnsi="Times New Roman" w:eastAsia="仿宋_GB2312" w:cs="仿宋_GB2312"/>
          <w:color w:val="000000"/>
          <w:sz w:val="32"/>
          <w:szCs w:val="32"/>
        </w:rPr>
        <w:t>区农业农村委负责递交本行业落实区政府批复中相关行政处理及整改措施的落实情况；参与拟写评估报告。</w:t>
      </w:r>
    </w:p>
    <w:p w14:paraId="79516AB7">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000000"/>
          <w:sz w:val="32"/>
          <w:szCs w:val="32"/>
        </w:rPr>
      </w:pPr>
      <w:r>
        <w:rPr>
          <w:rFonts w:hint="eastAsia" w:cs="仿宋_GB2312"/>
          <w:color w:val="000000"/>
          <w:sz w:val="32"/>
          <w:szCs w:val="32"/>
          <w:lang w:eastAsia="zh-CN"/>
        </w:rPr>
        <w:t>（五）</w:t>
      </w:r>
      <w:r>
        <w:rPr>
          <w:rFonts w:ascii="Times New Roman" w:hAnsi="Times New Roman" w:eastAsia="仿宋_GB2312" w:cs="仿宋_GB2312"/>
          <w:color w:val="000000"/>
          <w:sz w:val="32"/>
          <w:szCs w:val="32"/>
        </w:rPr>
        <w:t>潘庄镇人民政府负责递交本地区落实区政府批复中相关行政处理及整改措施的落实情况；协调相关事故单位配合现场核查工作；参与拟写评估报告。</w:t>
      </w:r>
    </w:p>
    <w:p w14:paraId="0335F3AE">
      <w:pPr>
        <w:pStyle w:val="2"/>
        <w:widowControl/>
        <w:numPr>
          <w:ilvl w:val="0"/>
          <w:numId w:val="0"/>
        </w:numPr>
        <w:topLinePunct w:val="0"/>
        <w:ind w:left="0" w:leftChars="0" w:firstLine="640"/>
        <w:rPr>
          <w:b w:val="0"/>
        </w:rPr>
      </w:pPr>
      <w:r>
        <w:rPr>
          <w:rFonts w:hint="eastAsia"/>
          <w:lang w:eastAsia="zh-CN"/>
        </w:rPr>
        <w:t>三、</w:t>
      </w:r>
      <w:r>
        <w:t>事故调查处理情况</w:t>
      </w:r>
    </w:p>
    <w:p w14:paraId="65EE9507">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事故发生时，现场作业人员立即拨打 120 开展医疗救护，伤者送医抢救无效死亡；事故发生后超过1小时上报事故信息，经区人民政府批准成立事故调查组，按照职责分工开展调查取证、现场勘查、物证提取、资料收集及相关人员询问笔录等工作。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521BA67A">
      <w:pPr>
        <w:pStyle w:val="2"/>
        <w:widowControl/>
        <w:numPr>
          <w:ilvl w:val="0"/>
          <w:numId w:val="0"/>
        </w:numPr>
        <w:topLinePunct w:val="0"/>
        <w:ind w:left="0" w:leftChars="0" w:firstLine="640"/>
        <w:rPr>
          <w:b w:val="0"/>
        </w:rPr>
      </w:pPr>
      <w:r>
        <w:rPr>
          <w:rFonts w:hint="eastAsia"/>
          <w:lang w:eastAsia="zh-CN"/>
        </w:rPr>
        <w:t>四、</w:t>
      </w:r>
      <w:r>
        <w:t>评估部署工作</w:t>
      </w:r>
    </w:p>
    <w:p w14:paraId="6F4CD525">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区应急管理局牵头公安宁河分局、区总工会、区农业农村委、潘庄镇人民政府组成了事故评估组，并邀请区纪委监委参加评估工作。评估组以《事故调查报告》为依据，按照 “四不放过” 和科学严谨、依法依规、实事求是、注重实效的原则，制定了工作方案。评估组分别前往潘庄镇人民政府、区农业农村委、天津嘉立荷牧业集团有限公司第七奶牛场分公司、天津市宁河区天隆源畜牧养殖专业合作社进行现场评估，通过现场勘查、查阅文档、询问有关人员等方式了解了相关单位在事故发生后整改措施落实情况，并收集了相关资料，完成了评估工作。</w:t>
      </w:r>
    </w:p>
    <w:p w14:paraId="58CC5728">
      <w:pPr>
        <w:pStyle w:val="2"/>
        <w:widowControl/>
        <w:numPr>
          <w:ilvl w:val="0"/>
          <w:numId w:val="0"/>
        </w:numPr>
        <w:topLinePunct w:val="0"/>
        <w:ind w:left="0" w:leftChars="0" w:firstLine="640"/>
        <w:rPr>
          <w:b w:val="0"/>
        </w:rPr>
      </w:pPr>
      <w:r>
        <w:rPr>
          <w:rFonts w:hint="eastAsia"/>
          <w:lang w:eastAsia="zh-CN"/>
        </w:rPr>
        <w:t>五、</w:t>
      </w:r>
      <w:r>
        <w:t>评估事项及结论</w:t>
      </w:r>
    </w:p>
    <w:p w14:paraId="4E767708">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2F4FE193">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落实情况：</w:t>
      </w:r>
      <w:r>
        <w:rPr>
          <w:rFonts w:hint="eastAsia" w:cs="仿宋_GB2312"/>
          <w:color w:val="000000"/>
          <w:sz w:val="32"/>
          <w:szCs w:val="32"/>
          <w:lang w:val="en-US" w:eastAsia="zh-CN"/>
        </w:rPr>
        <w:t>对</w:t>
      </w:r>
      <w:r>
        <w:rPr>
          <w:rFonts w:ascii="Times New Roman" w:hAnsi="Times New Roman" w:eastAsia="仿宋_GB2312" w:cs="仿宋_GB2312"/>
          <w:color w:val="000000"/>
          <w:sz w:val="32"/>
          <w:szCs w:val="32"/>
        </w:rPr>
        <w:t>天津市宁河区天隆源畜牧养殖专业合作社30万元罚款已</w:t>
      </w:r>
      <w:r>
        <w:rPr>
          <w:rFonts w:hint="eastAsia" w:cs="仿宋_GB2312"/>
          <w:color w:val="000000"/>
          <w:sz w:val="32"/>
          <w:szCs w:val="32"/>
          <w:lang w:val="en-US" w:eastAsia="zh-CN"/>
        </w:rPr>
        <w:t>下达处罚决定</w:t>
      </w:r>
      <w:r>
        <w:rPr>
          <w:rFonts w:ascii="Times New Roman" w:hAnsi="Times New Roman" w:eastAsia="仿宋_GB2312" w:cs="仿宋_GB2312"/>
          <w:color w:val="000000"/>
          <w:sz w:val="32"/>
          <w:szCs w:val="32"/>
        </w:rPr>
        <w:t>；该合作社总经理朱长才2022年度年收入百分之六十罚款已</w:t>
      </w:r>
      <w:r>
        <w:rPr>
          <w:rFonts w:hint="eastAsia" w:cs="仿宋_GB2312"/>
          <w:color w:val="000000"/>
          <w:sz w:val="32"/>
          <w:szCs w:val="32"/>
          <w:lang w:val="en-US" w:eastAsia="zh-CN"/>
        </w:rPr>
        <w:t>下达处罚决定</w:t>
      </w:r>
      <w:r>
        <w:rPr>
          <w:rFonts w:ascii="Times New Roman" w:hAnsi="Times New Roman" w:eastAsia="仿宋_GB2312" w:cs="仿宋_GB2312"/>
          <w:color w:val="000000"/>
          <w:sz w:val="32"/>
          <w:szCs w:val="32"/>
        </w:rPr>
        <w:t>；天津嘉立荷牧业集团有限公司已按公司规定对第七分公司经理李某某、副经理马某某、生产总监常某某完成内部处理，并将处理结果报送至宁河区应急管理局</w:t>
      </w:r>
      <w:bookmarkStart w:id="0" w:name="_GoBack"/>
      <w:bookmarkEnd w:id="0"/>
      <w:r>
        <w:rPr>
          <w:rFonts w:ascii="Times New Roman" w:hAnsi="Times New Roman" w:eastAsia="仿宋_GB2312" w:cs="仿宋_GB2312"/>
          <w:color w:val="000000"/>
          <w:sz w:val="32"/>
          <w:szCs w:val="32"/>
        </w:rPr>
        <w:t>。</w:t>
      </w:r>
    </w:p>
    <w:p w14:paraId="481E8E23">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评估结论：对天津市宁河区天隆源畜牧养殖专业合作社、朱长才的行政处罚及相关人员责任追究已落实。</w:t>
      </w:r>
    </w:p>
    <w:p w14:paraId="31C20561">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64FDFF9D">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1</w:t>
      </w:r>
      <w:r>
        <w:rPr>
          <w:rFonts w:hint="eastAsia" w:cs="仿宋_GB2312"/>
          <w:color w:val="000000"/>
          <w:sz w:val="32"/>
          <w:szCs w:val="32"/>
          <w:lang w:eastAsia="zh-CN"/>
        </w:rPr>
        <w:t>.</w:t>
      </w:r>
      <w:r>
        <w:rPr>
          <w:rFonts w:ascii="Times New Roman" w:hAnsi="Times New Roman" w:eastAsia="仿宋_GB2312" w:cs="仿宋_GB2312"/>
          <w:color w:val="000000"/>
          <w:sz w:val="32"/>
          <w:szCs w:val="32"/>
        </w:rPr>
        <w:t>天津市宁河区天隆源畜牧养殖专业合作社：事故发生后，该合作社立即组织全体员工及外包雇佣人员召开警示教育大会，深刻吸取事故教训，举一反三，认真学习《中华人民共和国安全生产法》《天津市生产经营单位安全生产主体责任规定》等法律法规，健全全员安全生产责任制，完善安全风险分级管控和隐患排查治理双重预防机制，补充交叉作业、外包作业、车辆装卸作业等安全管理制度，制定夹包装载机等设备安全操作规程；加强对作业人员及外包人员的安全教育培训，重点强化特种作业、车辆操作、现场作业安全技能培训，提升人员安全意识与操作水平；加大对车辆装卸、燕麦草裹包作业的隐患排查治理力度，建立隐患台账并闭环管理，及时更换维修夹包装载机等不安全设备，消除作业现场安全隐患。</w:t>
      </w:r>
    </w:p>
    <w:p w14:paraId="2B9A085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2</w:t>
      </w:r>
      <w:r>
        <w:rPr>
          <w:rFonts w:hint="eastAsia" w:cs="仿宋_GB2312"/>
          <w:color w:val="000000"/>
          <w:sz w:val="32"/>
          <w:szCs w:val="32"/>
          <w:lang w:eastAsia="zh-CN"/>
        </w:rPr>
        <w:t>.</w:t>
      </w:r>
      <w:r>
        <w:rPr>
          <w:rFonts w:ascii="Times New Roman" w:hAnsi="Times New Roman" w:eastAsia="仿宋_GB2312" w:cs="仿宋_GB2312"/>
          <w:color w:val="000000"/>
          <w:sz w:val="32"/>
          <w:szCs w:val="32"/>
        </w:rPr>
        <w:t>天津嘉立荷牧业集团有限公司及第七分公司：事故发生后，该公司深刻吸取事故教训，严格履行对外来施工、承包及承租单位的安全生产统一协调管理职责，完善与外来作业单位的安全管理协议，加强对厂区内外来作业现场的安全监督与隐患排查，建立隐患问题台账，及时督促整改并做好对接记录；强化厂区内作业区域安全管理，明确现场安全监督人员职责，杜绝外来作业现场安全监管缺位问题。</w:t>
      </w:r>
    </w:p>
    <w:p w14:paraId="57C430EC">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000000"/>
          <w:sz w:val="32"/>
          <w:szCs w:val="32"/>
        </w:rPr>
      </w:pPr>
      <w:r>
        <w:rPr>
          <w:rFonts w:hint="eastAsia" w:cs="仿宋_GB2312"/>
          <w:color w:val="000000"/>
          <w:sz w:val="32"/>
          <w:szCs w:val="32"/>
          <w:lang w:val="en-US" w:eastAsia="zh-CN"/>
        </w:rPr>
        <w:t>3.</w:t>
      </w:r>
      <w:r>
        <w:rPr>
          <w:rFonts w:ascii="Times New Roman" w:hAnsi="Times New Roman" w:eastAsia="仿宋_GB2312" w:cs="仿宋_GB2312"/>
          <w:color w:val="000000"/>
          <w:sz w:val="32"/>
          <w:szCs w:val="32"/>
        </w:rPr>
        <w:t>潘庄镇人民政府、区农业农村委：事故发生后，深入学习贯彻习近平总书记重要指示批示精神，坚持人民至上、生命至上，深刻汲取事故惨痛教训，召开农业领域事故警示专题会议，严格落实属地监管与行业监管职责，全面研判本地区、本农业领域企业安全风险，细化安全生产专项整治工作措施，加大对农业企业、养殖合作社的安全检查力度，确保各项安全监管工作部署到位、落实到位。</w:t>
      </w:r>
    </w:p>
    <w:p w14:paraId="686F93C4">
      <w:pPr>
        <w:pStyle w:val="11"/>
        <w:widowControl/>
        <w:pBdr>
          <w:top w:val="none" w:color="auto" w:sz="0" w:space="0"/>
          <w:left w:val="none" w:color="auto" w:sz="0" w:space="0"/>
          <w:bottom w:val="none" w:color="auto" w:sz="0" w:space="0"/>
          <w:right w:val="none" w:color="auto" w:sz="0" w:space="0"/>
        </w:pBdr>
        <w:ind w:left="2156" w:hanging="1540" w:firstLineChars="0"/>
        <w:rPr>
          <w:rFonts w:ascii="Times New Roman" w:hAnsi="Times New Roman" w:eastAsia="仿宋_GB2312" w:cs="仿宋_GB2312"/>
          <w:color w:val="000000"/>
          <w:sz w:val="32"/>
          <w:szCs w:val="32"/>
        </w:rPr>
      </w:pPr>
      <w:r>
        <w:rPr>
          <w:rFonts w:ascii="Times New Roman" w:hAnsi="Times New Roman" w:eastAsia="仿宋_GB2312" w:cs="仿宋_GB2312"/>
          <w:color w:val="000000"/>
          <w:spacing w:val="0"/>
          <w:kern w:val="0"/>
          <w:sz w:val="32"/>
          <w:szCs w:val="32"/>
          <w:fitText w:val="1280" w:id="313196904"/>
        </w:rPr>
        <w:t>评估结论</w:t>
      </w:r>
      <w:r>
        <w:rPr>
          <w:rFonts w:ascii="Times New Roman" w:hAnsi="Times New Roman" w:eastAsia="仿宋_GB2312" w:cs="仿宋_GB2312"/>
          <w:color w:val="000000"/>
          <w:sz w:val="32"/>
          <w:szCs w:val="32"/>
        </w:rPr>
        <w:t>：各相关单位对事故调查报告中的事故防范和整改措施已落实。</w:t>
      </w:r>
    </w:p>
    <w:p w14:paraId="624E8494"/>
    <w:p w14:paraId="714DEF75">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6322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C741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2C1C741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194C0">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3FB21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493FB21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D6F6C">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3B349">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215D7"/>
    <w:rsid w:val="0E505D55"/>
    <w:rsid w:val="132F4E14"/>
    <w:rsid w:val="3C6B2000"/>
    <w:rsid w:val="46026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2233</Words>
  <Characters>2253</Characters>
  <Lines>0</Lines>
  <Paragraphs>0</Paragraphs>
  <TotalTime>1</TotalTime>
  <ScaleCrop>false</ScaleCrop>
  <LinksUpToDate>false</LinksUpToDate>
  <CharactersWithSpaces>2265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2026-04-09T01:33:00Z</dcterms:created>
  <dc:creator>ROG</dc:creator>
  <cp:lastModifiedBy>曾嘉 15332140501</cp:lastModifiedBy>
  <dcterms:modified xsi:type="dcterms:W3CDTF">2026-04-21T06:11:30Z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2D4C46300EF44072904EE339553B65A9_12</vt:lpwstr>
  </property>
</Properties>
</file>