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5D123">
      <w:pPr>
        <w:pStyle w:val="15"/>
        <w:widowControl/>
      </w:pPr>
      <mc:AlternateContent>
        <mc:Choice Requires="wpsCustomData">
          <wpsCustomData:docfieldStart id="0" docfieldname="标题_1" hidden="0" print="1" readonly="0" index="1"/>
        </mc:Choice>
      </mc:AlternateContent>
      <w:r>
        <w:t>宁河经济开发区大航（天津）节能环保科技有限公司“11・29”一般高处坠落事故防范和整改措施落实情况评估报告</w:t>
      </w:r>
      <mc:AlternateContent>
        <mc:Choice Requires="wpsCustomData">
          <wpsCustomData:docfieldEnd id="0"/>
        </mc:Choice>
      </mc:AlternateContent>
    </w:p>
    <w:p w14:paraId="452C1105">
      <w:pPr>
        <w:pStyle w:val="11"/>
        <w:bidi w:val="0"/>
        <w:spacing w:beforeAutospacing="0" w:afterAutospacing="0" w:line="300" w:lineRule="exact"/>
        <w:rPr>
          <w:rFonts w:hint="eastAsia"/>
          <w:lang w:eastAsia="zh-CN"/>
        </w:rPr>
      </w:pPr>
    </w:p>
    <w:p w14:paraId="44CFB3B1">
      <w:pPr>
        <w:pStyle w:val="2"/>
        <w:widowControl/>
        <w:numPr>
          <w:ilvl w:val="0"/>
          <w:numId w:val="0"/>
        </w:numPr>
        <w:topLinePunct w:val="0"/>
        <w:ind w:left="0" w:leftChars="0" w:firstLine="640"/>
        <w:rPr>
          <w:b w:val="0"/>
        </w:rPr>
      </w:pPr>
      <w:r>
        <w:rPr>
          <w:rFonts w:hint="eastAsia"/>
          <w:lang w:eastAsia="zh-CN"/>
        </w:rPr>
        <w:t>一、</w:t>
      </w:r>
      <w:r>
        <w:t>评估目的</w:t>
      </w:r>
    </w:p>
    <w:p w14:paraId="0A98DD40">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为深入贯彻落实习近平总书记关于安全生产的重要指示批示精神，认真落实市委、市政府和区委、区政府关于做好安全生产工作的部署要求，充分发挥事故调查处理对加强和改进安全生产工作的促进作用，全面掌握事故发生单位及有关部门落实事故责任追究、事故防范和整改措施落实情况、采取的具体举措以及工作成效，深刻吸取事故教训，充分发挥事故惩戒和警示作用，从根本上消除事故隐患、从根本上解决存在问题，以事故调查评估促进本地区安全生产工作。</w:t>
      </w:r>
    </w:p>
    <w:p w14:paraId="618AC0F7">
      <w:pPr>
        <w:pStyle w:val="2"/>
        <w:widowControl/>
        <w:numPr>
          <w:ilvl w:val="0"/>
          <w:numId w:val="0"/>
        </w:numPr>
        <w:topLinePunct w:val="0"/>
        <w:ind w:left="0" w:leftChars="0" w:firstLine="640"/>
        <w:rPr>
          <w:b w:val="0"/>
        </w:rPr>
      </w:pPr>
      <w:r>
        <w:rPr>
          <w:rFonts w:hint="eastAsia"/>
          <w:lang w:eastAsia="zh-CN"/>
        </w:rPr>
        <w:t>二、</w:t>
      </w:r>
      <w:r>
        <w:t>评估依据及职责分工</w:t>
      </w:r>
    </w:p>
    <w:p w14:paraId="3C181A44">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依据《宁河经济开发区大航（天津）节能环保科技有限公司“11・29”一般高处坠落事故调查报告》和《中共天津市委天津市人民政府关于推进安全生产领域改革发展的实施意见》《生产安全事故防范和整改措施落实情况评估办法》和《市安委会办公室关于印发〈天津市生产安全事故防范和整改措施落实情况评估办法〉的通知》（津安办〔2022〕20号）规定，区应急局牵头成立宁河经济开发区大航（天津）节能环保科技有限公司“11・29”一般高处坠落事故评估组（以下简称事故评估组），对事故责任追究和整改措施落实情况进行评估。评估组由区应急管理局、公安宁河分局、区总工会、经济开发区管委会等单位组成，邀请区纪委监委派员参加。具体分工如下：</w:t>
      </w:r>
    </w:p>
    <w:p w14:paraId="69E56E13">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一）区应急管理局负责收集相关部门、事故单位依据区政府批复，对单位、人员处理及整改措施的落实情况；组织拟写评估报告，及时向社会全文公开发布。（二）公安宁河分局负责递交事故相关责任人员刑事责任追究情况；参与拟写评估报告。（三）区总工会负责监督整改措施落实、职工劳动保护等情况；参与拟写评估报告。（四）经济开发区管委会负责递交本地区落实区政府批复中相关行政处理及整改措施的落实情况；协调相关事故单位配合现场核查工作；参与拟写评估报告。</w:t>
      </w:r>
    </w:p>
    <w:p w14:paraId="37983E01">
      <w:pPr>
        <w:pStyle w:val="2"/>
        <w:widowControl/>
        <w:numPr>
          <w:ilvl w:val="0"/>
          <w:numId w:val="0"/>
        </w:numPr>
        <w:topLinePunct w:val="0"/>
        <w:ind w:left="0" w:leftChars="0" w:firstLine="640"/>
        <w:rPr>
          <w:b w:val="0"/>
        </w:rPr>
      </w:pPr>
      <w:r>
        <w:rPr>
          <w:rFonts w:hint="eastAsia"/>
          <w:lang w:eastAsia="zh-CN"/>
        </w:rPr>
        <w:t>三、</w:t>
      </w:r>
      <w:r>
        <w:t>事故调查处理情况</w:t>
      </w:r>
    </w:p>
    <w:p w14:paraId="12918C8E">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事故发生时，有报警、接警信息传送、联动、启动现场应急救援；事故发生后经过区政府批准成立事故调查组，按照职责分工进行调查取证，派员到现场勘查，进行物证提取、收集资料，并对相关人员进行询问笔录。调查组成员开会讨论研究分析事故发生的原因，确定事故性质、责任人员和责任单位，追究事故责任，并吸取事故教训提出事故整改防范措施，形成事故调查报告。将事故调查报告提交给本级人民政府批复，对相关责任人员和单位依法处理，落实整改防范措施，最后结案归档。</w:t>
      </w:r>
    </w:p>
    <w:p w14:paraId="022E1B41">
      <w:pPr>
        <w:pStyle w:val="2"/>
        <w:widowControl/>
        <w:numPr>
          <w:ilvl w:val="0"/>
          <w:numId w:val="0"/>
        </w:numPr>
        <w:topLinePunct w:val="0"/>
        <w:ind w:left="0" w:leftChars="0" w:firstLine="640"/>
        <w:rPr>
          <w:b w:val="0"/>
        </w:rPr>
      </w:pPr>
      <w:r>
        <w:rPr>
          <w:rFonts w:hint="eastAsia"/>
          <w:lang w:eastAsia="zh-CN"/>
        </w:rPr>
        <w:t>四、</w:t>
      </w:r>
      <w:r>
        <w:t>评估部署工作</w:t>
      </w:r>
    </w:p>
    <w:p w14:paraId="31889B6A">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区应急管理局牵头公安宁河分局、区总工会和经济开发区管委会组成了事故评估组，并邀请区纪委监委参加评估工作。评估组以《事故调查报告》为依据，按照“四不放过”和科学严谨、依法依规、实事求是、注重实效的原则，制定了工作方案。评估组分别前往经济开发区管委会和大航（天津）节能环保科技有限公司进行现场评估，通过现场勘查、查阅文档、询问有关人员等方式了解了相关单位在事故发生后整改措施落实情况，并收集了相关资料，完成了评估工作。</w:t>
      </w:r>
    </w:p>
    <w:p w14:paraId="364A98DC">
      <w:pPr>
        <w:pStyle w:val="2"/>
        <w:widowControl/>
        <w:numPr>
          <w:ilvl w:val="0"/>
          <w:numId w:val="0"/>
        </w:numPr>
        <w:topLinePunct w:val="0"/>
        <w:ind w:left="0" w:leftChars="0" w:firstLine="640"/>
        <w:rPr>
          <w:b w:val="0"/>
        </w:rPr>
      </w:pPr>
      <w:r>
        <w:rPr>
          <w:rFonts w:hint="eastAsia"/>
          <w:lang w:eastAsia="zh-CN"/>
        </w:rPr>
        <w:t>五、</w:t>
      </w:r>
      <w:r>
        <w:t>评估事项及结论</w:t>
      </w:r>
    </w:p>
    <w:p w14:paraId="45A8410C">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（一）</w:t>
      </w:r>
      <w:r>
        <w:t>行政处罚落实情况</w:t>
      </w:r>
    </w:p>
    <w:p w14:paraId="11B7A6A2">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落实情况：对大航（天津）节能环保科技有限公司30万元罚款已下达处罚决定；对大航（天津）节能环保科技有限公司法定代表人魏某2022年度年收入百分之四十罚款已下达处罚决定；</w:t>
      </w:r>
      <w:bookmarkStart w:id="0" w:name="_GoBack"/>
      <w:bookmarkEnd w:id="0"/>
      <w:r>
        <w:rPr>
          <w:rFonts w:ascii="Times New Roman" w:hAnsi="Times New Roman" w:eastAsia="仿宋_GB2312" w:cs="仿宋_GB2312"/>
          <w:color w:val="1F2329"/>
          <w:sz w:val="32"/>
          <w:szCs w:val="32"/>
        </w:rPr>
        <w:t>评估结论：对大航（天津）节能环保科技有限公司、魏某的行政处罚及相关人员追责问责已落实。</w:t>
      </w:r>
    </w:p>
    <w:p w14:paraId="05612D68">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（二）</w:t>
      </w:r>
      <w:r>
        <w:t>事故防范和整改措施落实情况</w:t>
      </w:r>
    </w:p>
    <w:p w14:paraId="3BA8A931">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rPr>
      </w:pPr>
      <w:r>
        <w:rPr>
          <w:rStyle w:val="18"/>
          <w:rFonts w:hint="eastAsia"/>
          <w:lang w:eastAsia="zh-CN"/>
        </w:rPr>
        <w:t>1.</w:t>
      </w:r>
      <w:r>
        <w:rPr>
          <w:rStyle w:val="18"/>
        </w:rPr>
        <w:t>大航（天津）节能环保科技有限公司</w:t>
      </w:r>
      <w:r>
        <w:rPr>
          <w:rFonts w:ascii="Times New Roman" w:hAnsi="Times New Roman" w:eastAsia="仿宋_GB2312" w:cs="仿宋_GB2312"/>
          <w:color w:val="1F2329"/>
          <w:sz w:val="32"/>
          <w:szCs w:val="32"/>
        </w:rPr>
        <w:t>：事故发生后，该公司立即组织全体员工及外来作业人员召开警示教育大会，吸取事故教训，举一反三，认真落实《中华人民共和国安全生产法》《天津市生产经营单位安全生产主体责任规定》等法律法规要求，全面加强对外来作业、外委施工的安全统一协调管理，完善外来作业安全管理机制，明确各方安全管理职责；强化安全生产教育培训，将外来作业人员纳入本单位统一培训管理，重点开展高处作业、安全带规范使用、锅炉平台作业等专项培训，如实告知作业场所危险因素与应急处置措施；健全隐患排查治理长效机制，加大对高处作业、有限空间作业、锅炉检修作业等重点环节的安全检查力度，建立隐患台账并实行闭环管理，及时纠正违章作业行为，严防同类事故再次发生。</w:t>
      </w:r>
    </w:p>
    <w:p w14:paraId="7DD75858">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rPr>
      </w:pPr>
      <w:r>
        <w:rPr>
          <w:rStyle w:val="18"/>
          <w:rFonts w:hint="eastAsia"/>
          <w:lang w:eastAsia="zh-CN"/>
        </w:rPr>
        <w:t>2.</w:t>
      </w:r>
      <w:r>
        <w:rPr>
          <w:rStyle w:val="18"/>
        </w:rPr>
        <w:t>经济开发区管委会</w:t>
      </w:r>
      <w:r>
        <w:rPr>
          <w:rFonts w:ascii="Times New Roman" w:hAnsi="Times New Roman" w:eastAsia="仿宋_GB2312" w:cs="仿宋_GB2312"/>
          <w:color w:val="1F2329"/>
          <w:sz w:val="32"/>
          <w:szCs w:val="32"/>
        </w:rPr>
        <w:t>：深入学习贯彻习近平总书记重要指示批示精神，坚持人民至上、生命至上，深刻汲取事故惨痛教训，召开事故警示专题会议，严格压实属地安全监管责任；在辖区内常态化开展外委作业、高处作业、外来施工专项整治行动，强化源头管控、过程监管与隐患排查，进一步规范企业外委施工安全生产秩序，全面提升辖区企业安全生产管理水平，坚决遏制生产安全事故发生。</w:t>
      </w:r>
    </w:p>
    <w:p w14:paraId="3A141344">
      <w:pPr>
        <w:pStyle w:val="11"/>
        <w:widowControl/>
        <w:pBdr>
          <w:top w:val="none" w:color="auto" w:sz="0" w:space="0"/>
          <w:left w:val="none" w:color="auto" w:sz="0" w:space="0"/>
          <w:bottom w:val="none" w:color="auto" w:sz="0" w:space="0"/>
          <w:right w:val="none" w:color="auto" w:sz="0" w:space="0"/>
        </w:pBdr>
        <w:ind w:left="2156" w:hanging="1540" w:firstLineChars="0"/>
        <w:rPr>
          <w:rFonts w:ascii="Times New Roman" w:hAnsi="Times New Roman" w:eastAsia="仿宋_GB2312" w:cs="仿宋_GB2312"/>
          <w:color w:val="1F2329"/>
          <w:sz w:val="32"/>
          <w:szCs w:val="32"/>
        </w:rPr>
      </w:pPr>
      <w:r>
        <w:rPr>
          <w:rFonts w:ascii="Times New Roman" w:hAnsi="Times New Roman" w:eastAsia="仿宋_GB2312" w:cs="仿宋_GB2312"/>
          <w:color w:val="1F2329"/>
          <w:spacing w:val="0"/>
          <w:kern w:val="0"/>
          <w:sz w:val="32"/>
          <w:szCs w:val="32"/>
          <w:fitText w:val="1280" w:id="513414219"/>
        </w:rPr>
        <w:t>评估结论</w:t>
      </w:r>
      <w:r>
        <w:rPr>
          <w:rFonts w:ascii="Times New Roman" w:hAnsi="Times New Roman" w:eastAsia="仿宋_GB2312" w:cs="仿宋_GB2312"/>
          <w:color w:val="1F2329"/>
          <w:sz w:val="32"/>
          <w:szCs w:val="32"/>
        </w:rPr>
        <w:t>：各相关单位对事故调查报告中的事故防范和整改措施已落实。</w:t>
      </w:r>
    </w:p>
    <w:p w14:paraId="7FDD75B2"/>
    <w:p w14:paraId="5A2E775B">
      <w:pPr>
        <w:pStyle w:val="11"/>
        <w:bidi w:val="0"/>
      </w:pP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799C0">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9A763C">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799A763C">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B6187">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C8A161">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71C8A161">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8EFB2">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3815E">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B7723C"/>
    <w:rsid w:val="6F604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18"/>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3 Char"/>
    <w:link w:val="4"/>
    <w:qFormat/>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1933</Words>
  <Characters>1953</Characters>
  <Lines>0</Lines>
  <Paragraphs>0</Paragraphs>
  <TotalTime>7</TotalTime>
  <ScaleCrop>false</ScaleCrop>
  <LinksUpToDate>false</LinksUpToDate>
  <CharactersWithSpaces>1953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2026-04-15T02:59:00Z</dcterms:created>
  <dc:creator>ROG</dc:creator>
  <cp:lastModifiedBy>曾嘉 15332140501</cp:lastModifiedBy>
  <dcterms:modified xsi:type="dcterms:W3CDTF">2026-04-21T06:13:18Z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eyJoZGlkIjoiZWFmYTcyMmNlZDcwOTM0ZDY5MjhmMTU2MzJkMGVjNDQiLCJ1c2VySWQiOiIxNTI5MTk0NDM4In0=</vt:lpwstr>
  </property>
  <property fmtid="{D5CDD505-2E9C-101B-9397-08002B2CF9AE}" pid="4" name="ICV">
    <vt:lpwstr>215B0DCB8EA9467BAEA0976A5A405432_12</vt:lpwstr>
  </property>
</Properties>
</file>