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ascii="Times New Roman" w:hAnsi="Times New Roman" w:cs="Times New Roman"/>
          <w:sz w:val="20"/>
        </w:rPr>
      </w:pPr>
    </w:p>
    <w:p>
      <w:pPr>
        <w:pStyle w:val="5"/>
        <w:rPr>
          <w:rFonts w:ascii="Times New Roman" w:hAnsi="Times New Roman" w:cs="Times New Roman"/>
          <w:sz w:val="20"/>
        </w:rPr>
      </w:pPr>
    </w:p>
    <w:p>
      <w:pPr>
        <w:pStyle w:val="5"/>
        <w:spacing w:line="640" w:lineRule="exact"/>
        <w:rPr>
          <w:rFonts w:ascii="Times New Roman" w:hAnsi="Times New Roman" w:cs="Times New Roman"/>
          <w:sz w:val="20"/>
        </w:rPr>
      </w:pPr>
    </w:p>
    <w:p>
      <w:pPr>
        <w:pStyle w:val="5"/>
        <w:spacing w:line="640" w:lineRule="exact"/>
        <w:rPr>
          <w:rFonts w:ascii="Times New Roman" w:hAnsi="Times New Roman" w:cs="Times New Roman"/>
          <w:b/>
          <w:sz w:val="48"/>
        </w:rPr>
      </w:pPr>
    </w:p>
    <w:p>
      <w:pPr>
        <w:spacing w:line="640" w:lineRule="exact"/>
        <w:jc w:val="center"/>
        <w:rPr>
          <w:rFonts w:ascii="宋体" w:hAnsi="宋体" w:eastAsia="宋体" w:cs="宋体"/>
          <w:b/>
          <w:sz w:val="36"/>
          <w:szCs w:val="36"/>
        </w:rPr>
      </w:pPr>
      <w:r>
        <w:rPr>
          <w:rFonts w:hint="eastAsia" w:ascii="宋体" w:hAnsi="宋体" w:eastAsia="宋体" w:cs="宋体"/>
          <w:b/>
          <w:sz w:val="36"/>
          <w:szCs w:val="36"/>
        </w:rPr>
        <w:t>北京市迪安波科技开发有限责任公司</w:t>
      </w:r>
    </w:p>
    <w:p>
      <w:pPr>
        <w:spacing w:line="640" w:lineRule="exact"/>
        <w:jc w:val="center"/>
        <w:rPr>
          <w:rFonts w:ascii="宋体" w:hAnsi="宋体" w:eastAsia="宋体" w:cs="宋体"/>
          <w:b/>
          <w:sz w:val="36"/>
          <w:szCs w:val="36"/>
        </w:rPr>
      </w:pPr>
      <w:r>
        <w:rPr>
          <w:rFonts w:hint="eastAsia" w:ascii="宋体" w:hAnsi="宋体" w:eastAsia="宋体" w:cs="宋体"/>
          <w:b/>
          <w:sz w:val="36"/>
          <w:szCs w:val="36"/>
        </w:rPr>
        <w:t>“</w:t>
      </w:r>
      <w:r>
        <w:rPr>
          <w:rFonts w:ascii="宋体" w:hAnsi="宋体" w:eastAsia="宋体" w:cs="宋体"/>
          <w:b/>
          <w:sz w:val="36"/>
          <w:szCs w:val="36"/>
        </w:rPr>
        <w:t>7·18</w:t>
      </w:r>
      <w:r>
        <w:rPr>
          <w:rFonts w:hint="eastAsia" w:ascii="宋体" w:hAnsi="宋体" w:eastAsia="宋体" w:cs="宋体"/>
          <w:b/>
          <w:sz w:val="36"/>
          <w:szCs w:val="36"/>
        </w:rPr>
        <w:t>”一般生产安全事故</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责任追究和整改措施落实情况</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评估报告</w:t>
      </w: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北京中矿基业安全防范技术有限公司</w:t>
      </w: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二〇二二年</w:t>
      </w:r>
      <w:r>
        <w:rPr>
          <w:rFonts w:hint="eastAsia" w:ascii="宋体" w:hAnsi="宋体" w:eastAsia="宋体" w:cs="宋体"/>
          <w:b/>
          <w:bCs/>
          <w:sz w:val="30"/>
          <w:szCs w:val="30"/>
          <w:lang w:val="en-US" w:eastAsia="zh-CN"/>
        </w:rPr>
        <w:t>八</w:t>
      </w:r>
      <w:r>
        <w:rPr>
          <w:rFonts w:hint="eastAsia" w:ascii="宋体" w:hAnsi="宋体" w:eastAsia="宋体" w:cs="宋体"/>
          <w:b/>
          <w:bCs/>
          <w:sz w:val="30"/>
          <w:szCs w:val="30"/>
        </w:rPr>
        <w:t>月</w:t>
      </w:r>
    </w:p>
    <w:p>
      <w:pPr>
        <w:spacing w:line="600" w:lineRule="auto"/>
        <w:jc w:val="center"/>
        <w:outlineLvl w:val="1"/>
        <w:rPr>
          <w:rFonts w:ascii="宋体" w:hAnsi="宋体" w:eastAsia="宋体"/>
          <w:sz w:val="32"/>
          <w:szCs w:val="32"/>
        </w:rPr>
      </w:pPr>
      <w:r>
        <w:rPr>
          <w:rFonts w:ascii="宋体" w:hAnsi="宋体" w:eastAsia="宋体"/>
          <w:sz w:val="32"/>
          <w:szCs w:val="32"/>
        </w:rPr>
        <w:br w:type="page"/>
      </w:r>
    </w:p>
    <w:p>
      <w:pPr>
        <w:rPr>
          <w:rFonts w:ascii="宋体" w:hAnsi="宋体" w:eastAsia="宋体"/>
          <w:sz w:val="32"/>
          <w:szCs w:val="32"/>
        </w:rPr>
        <w:sectPr>
          <w:footerReference r:id="rId6" w:type="first"/>
          <w:headerReference r:id="rId3" w:type="default"/>
          <w:footerReference r:id="rId4" w:type="default"/>
          <w:footerReference r:id="rId5" w:type="even"/>
          <w:pgSz w:w="11900" w:h="16840"/>
          <w:pgMar w:top="1417" w:right="1417" w:bottom="1417" w:left="1417" w:header="851" w:footer="992" w:gutter="567"/>
          <w:cols w:space="0" w:num="1"/>
          <w:titlePg/>
          <w:docGrid w:type="lines" w:linePitch="312" w:charSpace="0"/>
        </w:sectPr>
      </w:pPr>
    </w:p>
    <w:p>
      <w:pPr>
        <w:spacing w:line="720" w:lineRule="auto"/>
        <w:jc w:val="center"/>
        <w:rPr>
          <w:rFonts w:ascii="宋体" w:hAnsi="宋体" w:eastAsia="宋体"/>
          <w:sz w:val="44"/>
          <w:szCs w:val="44"/>
        </w:rPr>
      </w:pPr>
      <w:r>
        <w:rPr>
          <w:rFonts w:hint="eastAsia" w:ascii="宋体" w:hAnsi="宋体" w:eastAsia="宋体"/>
          <w:b/>
          <w:sz w:val="44"/>
          <w:szCs w:val="44"/>
        </w:rPr>
        <w:t>前 言</w:t>
      </w:r>
    </w:p>
    <w:p>
      <w:pPr>
        <w:ind w:firstLine="560" w:firstLineChars="200"/>
        <w:rPr>
          <w:rFonts w:ascii="仿宋" w:hAnsi="仿宋" w:eastAsia="仿宋" w:cs="仿宋"/>
          <w:sz w:val="28"/>
          <w:szCs w:val="28"/>
        </w:rPr>
      </w:pPr>
      <w:r>
        <w:rPr>
          <w:rFonts w:ascii="仿宋" w:hAnsi="仿宋" w:eastAsia="仿宋" w:cs="仿宋"/>
          <w:sz w:val="28"/>
          <w:szCs w:val="28"/>
        </w:rPr>
        <w:t>2021年7月18日16时23分，在昌平区创新路27号2号楼3层卫生间内，作业人员检查吊顶灯线路过程中，发生一起触电事故，造成1人（隋红新）死亡。</w:t>
      </w:r>
    </w:p>
    <w:p>
      <w:pPr>
        <w:ind w:firstLine="560" w:firstLineChars="200"/>
        <w:rPr>
          <w:rFonts w:ascii="仿宋" w:hAnsi="仿宋" w:eastAsia="仿宋" w:cs="仿宋"/>
          <w:sz w:val="28"/>
          <w:szCs w:val="28"/>
        </w:rPr>
      </w:pPr>
      <w:r>
        <w:rPr>
          <w:rFonts w:hint="eastAsia" w:ascii="仿宋" w:hAnsi="仿宋" w:eastAsia="仿宋" w:cs="仿宋"/>
          <w:sz w:val="28"/>
          <w:szCs w:val="28"/>
        </w:rPr>
        <w:t>事故发生后，依据相关法律法规的规定，成立了由区安全监管局、昌平公安分局、区人力社保局、区总工会等部门组成事故联合调查组，并邀请区监察委，对此事故进行了全面调查。</w:t>
      </w:r>
    </w:p>
    <w:p>
      <w:pPr>
        <w:ind w:firstLine="560" w:firstLineChars="200"/>
        <w:rPr>
          <w:rFonts w:ascii="仿宋" w:hAnsi="仿宋" w:eastAsia="仿宋" w:cs="仿宋"/>
          <w:sz w:val="28"/>
          <w:szCs w:val="28"/>
        </w:rPr>
      </w:pPr>
      <w:r>
        <w:rPr>
          <w:rFonts w:hint="eastAsia" w:ascii="仿宋" w:hAnsi="仿宋" w:eastAsia="仿宋" w:cs="仿宋"/>
          <w:sz w:val="28"/>
          <w:szCs w:val="28"/>
        </w:rPr>
        <w:t>依据《国务院安委会办公室关于印发生产安全事故防范和整改措施落实情况评估办法的通知》（安委办〔</w:t>
      </w:r>
      <w:r>
        <w:rPr>
          <w:rFonts w:ascii="仿宋" w:hAnsi="仿宋" w:eastAsia="仿宋" w:cs="仿宋"/>
          <w:sz w:val="28"/>
          <w:szCs w:val="28"/>
        </w:rPr>
        <w:t>2021〕4号）</w:t>
      </w:r>
      <w:r>
        <w:rPr>
          <w:rFonts w:hint="eastAsia" w:ascii="仿宋" w:hAnsi="仿宋" w:eastAsia="仿宋" w:cs="仿宋"/>
          <w:sz w:val="28"/>
          <w:szCs w:val="28"/>
        </w:rPr>
        <w:t>、《北京市生产安全事故责任追究和整改措施落实情况评估办法》（京安发﹝2016﹞1号）、《北京市昌平区生产安全事故责任追究和整改措施落实情况评估办法》（昌安发﹝2016﹞1号）以及相关文件、标准要求，2022年5月，北京市昌平区应急管理局就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”一般生产安全事故成立了事故责任追究和整改措施落实情况评估组(以下简称：评估组)，并选定了有关专家及中介机构采取实地检查的方式，对事故发生单位整改措施落实情况进行了现场检查和评估。</w:t>
      </w:r>
    </w:p>
    <w:p>
      <w:pPr>
        <w:ind w:firstLine="560" w:firstLineChars="200"/>
        <w:rPr>
          <w:rFonts w:ascii="仿宋" w:hAnsi="仿宋" w:eastAsia="仿宋" w:cs="仿宋"/>
          <w:sz w:val="28"/>
          <w:szCs w:val="28"/>
        </w:rPr>
      </w:pPr>
      <w:r>
        <w:rPr>
          <w:rFonts w:hint="eastAsia" w:ascii="仿宋" w:hAnsi="仿宋" w:eastAsia="仿宋" w:cs="仿宋"/>
          <w:sz w:val="28"/>
          <w:szCs w:val="28"/>
        </w:rPr>
        <w:t>受北京市昌平区应急管理局委托，北京中矿基业安全防范技术有限公司针对事故企业现场检查评估情况，汇总整理了专家现场意见及我公司对事故发生单位安全现状评估意见，最终编制完成了《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”一般生产安全事故责任追究和整改措施落实情况评估报告》。</w:t>
      </w:r>
    </w:p>
    <w:p>
      <w:pPr>
        <w:ind w:firstLine="560" w:firstLineChars="200"/>
        <w:rPr>
          <w:rFonts w:ascii="仿宋_GB2312" w:hAnsi="仿宋_GB2312" w:eastAsia="仿宋_GB2312"/>
          <w:sz w:val="28"/>
          <w:szCs w:val="28"/>
        </w:rPr>
      </w:pPr>
      <w:r>
        <w:rPr>
          <w:rFonts w:hint="eastAsia" w:ascii="仿宋" w:hAnsi="仿宋" w:eastAsia="仿宋" w:cs="仿宋"/>
          <w:sz w:val="28"/>
          <w:szCs w:val="28"/>
        </w:rPr>
        <w:t>本评估报告在编制过程中，得到了区应急管理局有关领导、相关专家的大力支持和帮助，在此表示衷心的感谢。</w:t>
      </w:r>
    </w:p>
    <w:p>
      <w:pPr>
        <w:jc w:val="right"/>
        <w:rPr>
          <w:rFonts w:ascii="仿宋" w:hAnsi="仿宋" w:eastAsia="仿宋" w:cs="仿宋"/>
          <w:sz w:val="28"/>
          <w:szCs w:val="28"/>
        </w:rPr>
      </w:pPr>
      <w:r>
        <w:rPr>
          <w:rFonts w:hint="eastAsia" w:ascii="仿宋" w:hAnsi="仿宋" w:eastAsia="仿宋" w:cs="仿宋"/>
          <w:sz w:val="28"/>
          <w:szCs w:val="28"/>
        </w:rPr>
        <w:t>北京中矿基业安全防范技术有限公司</w:t>
      </w:r>
    </w:p>
    <w:p>
      <w:pPr>
        <w:ind w:firstLine="4200" w:firstLineChars="1500"/>
        <w:jc w:val="center"/>
        <w:rPr>
          <w:rFonts w:ascii="仿宋" w:hAnsi="仿宋" w:eastAsia="仿宋" w:cs="仿宋"/>
          <w:sz w:val="28"/>
          <w:szCs w:val="28"/>
        </w:rPr>
        <w:sectPr>
          <w:headerReference r:id="rId8" w:type="first"/>
          <w:footerReference r:id="rId10" w:type="first"/>
          <w:headerReference r:id="rId7" w:type="default"/>
          <w:footerReference r:id="rId9" w:type="default"/>
          <w:pgSz w:w="11900" w:h="16840"/>
          <w:pgMar w:top="1417" w:right="1417" w:bottom="1417" w:left="1417" w:header="680" w:footer="680" w:gutter="567"/>
          <w:pgNumType w:start="1"/>
          <w:cols w:space="0" w:num="1"/>
          <w:titlePg/>
          <w:docGrid w:type="lines" w:linePitch="312" w:charSpace="0"/>
        </w:sectPr>
      </w:pPr>
      <w:r>
        <w:rPr>
          <w:rFonts w:hint="eastAsia" w:ascii="仿宋" w:hAnsi="仿宋" w:eastAsia="仿宋" w:cs="仿宋"/>
          <w:sz w:val="28"/>
          <w:szCs w:val="28"/>
        </w:rPr>
        <w:t>202</w:t>
      </w:r>
      <w:r>
        <w:rPr>
          <w:rFonts w:ascii="仿宋" w:hAnsi="仿宋" w:eastAsia="仿宋" w:cs="仿宋"/>
          <w:sz w:val="28"/>
          <w:szCs w:val="28"/>
        </w:rPr>
        <w:t>2</w:t>
      </w:r>
      <w:r>
        <w:rPr>
          <w:rFonts w:hint="eastAsia" w:ascii="仿宋" w:hAnsi="仿宋" w:eastAsia="仿宋" w:cs="仿宋"/>
          <w:sz w:val="28"/>
          <w:szCs w:val="28"/>
        </w:rPr>
        <w:t>年</w:t>
      </w:r>
      <w:r>
        <w:rPr>
          <w:rFonts w:ascii="仿宋" w:hAnsi="仿宋" w:eastAsia="仿宋" w:cs="仿宋"/>
          <w:sz w:val="28"/>
          <w:szCs w:val="28"/>
        </w:rPr>
        <w:t>5</w:t>
      </w:r>
      <w:r>
        <w:rPr>
          <w:rFonts w:hint="eastAsia" w:ascii="仿宋" w:hAnsi="仿宋" w:eastAsia="仿宋" w:cs="仿宋"/>
          <w:sz w:val="28"/>
          <w:szCs w:val="28"/>
        </w:rPr>
        <w:t>月</w:t>
      </w:r>
    </w:p>
    <w:sdt>
      <w:sdtPr>
        <w:rPr>
          <w:rFonts w:eastAsiaTheme="minorHAnsi"/>
          <w:b/>
          <w:bCs/>
          <w:smallCaps/>
          <w:sz w:val="20"/>
          <w:szCs w:val="20"/>
          <w:lang w:val="zh-CN"/>
        </w:rPr>
        <w:id w:val="2034764953"/>
      </w:sdtPr>
      <w:sdtEndPr>
        <w:rPr>
          <w:rFonts w:eastAsiaTheme="minorHAnsi"/>
          <w:b w:val="0"/>
          <w:bCs w:val="0"/>
          <w:smallCaps/>
          <w:sz w:val="20"/>
          <w:szCs w:val="20"/>
          <w:lang w:val="en-US"/>
        </w:rPr>
      </w:sdtEndPr>
      <w:sdtContent>
        <w:p>
          <w:pPr>
            <w:spacing w:before="156" w:beforeLines="50" w:after="156" w:afterLines="50"/>
            <w:jc w:val="center"/>
            <w:rPr>
              <w:rFonts w:ascii="宋体" w:hAnsi="宋体" w:eastAsia="宋体"/>
              <w:sz w:val="36"/>
              <w:szCs w:val="36"/>
            </w:rPr>
          </w:pPr>
          <w:r>
            <w:rPr>
              <w:lang w:val="zh-CN"/>
            </w:rPr>
            <w:tab/>
          </w:r>
          <w:r>
            <w:rPr>
              <w:rFonts w:ascii="宋体" w:hAnsi="宋体" w:eastAsia="宋体"/>
              <w:b/>
              <w:bCs/>
              <w:sz w:val="44"/>
              <w:szCs w:val="44"/>
              <w:lang w:val="zh-CN"/>
            </w:rPr>
            <w:t>目</w:t>
          </w:r>
          <w:r>
            <w:rPr>
              <w:rFonts w:hint="eastAsia" w:ascii="宋体" w:hAnsi="宋体" w:eastAsia="宋体"/>
              <w:b/>
              <w:bCs/>
              <w:sz w:val="44"/>
              <w:szCs w:val="44"/>
              <w:lang w:val="zh-CN"/>
            </w:rPr>
            <w:t xml:space="preserve"> </w:t>
          </w:r>
          <w:r>
            <w:rPr>
              <w:rFonts w:ascii="宋体" w:hAnsi="宋体" w:eastAsia="宋体"/>
              <w:b/>
              <w:bCs/>
              <w:sz w:val="44"/>
              <w:szCs w:val="44"/>
              <w:lang w:val="zh-CN"/>
            </w:rPr>
            <w:t>录</w:t>
          </w:r>
        </w:p>
        <w:p>
          <w:pPr>
            <w:pStyle w:val="12"/>
            <w:tabs>
              <w:tab w:val="right" w:leader="dot" w:pos="8499"/>
              <w:tab w:val="clear" w:pos="9055"/>
            </w:tabs>
            <w:rPr>
              <w:rFonts w:eastAsia="仿宋"/>
              <w:caps w:val="0"/>
              <w:smallCaps w:val="0"/>
              <w:sz w:val="28"/>
            </w:rPr>
          </w:pPr>
          <w:r>
            <w:rPr>
              <w:rFonts w:ascii="仿宋" w:hAnsi="仿宋" w:eastAsia="仿宋"/>
              <w:caps w:val="0"/>
            </w:rPr>
            <w:fldChar w:fldCharType="begin"/>
          </w:r>
          <w:r>
            <w:rPr>
              <w:rFonts w:ascii="仿宋" w:hAnsi="仿宋" w:eastAsia="仿宋"/>
              <w:caps w:val="0"/>
            </w:rPr>
            <w:instrText xml:space="preserve">TOC \o "1-2" \h \u </w:instrText>
          </w:r>
          <w:r>
            <w:rPr>
              <w:rFonts w:ascii="仿宋" w:hAnsi="仿宋" w:eastAsia="仿宋"/>
              <w:caps w:val="0"/>
            </w:rPr>
            <w:fldChar w:fldCharType="separate"/>
          </w: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_Toc17157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1编制说明</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_Toc17157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_Toc27468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1.1评估的目的及意义</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_Toc27468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_Toc29557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1.2评估的对象及范围</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_Toc29557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_Toc29868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1.3评估的工作程序和方法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_Toc29868 \h </w:instrText>
          </w:r>
          <w:r>
            <w:rPr>
              <w:rFonts w:eastAsia="仿宋"/>
              <w:caps w:val="0"/>
              <w:smallCaps w:val="0"/>
              <w:sz w:val="28"/>
            </w:rPr>
            <w:fldChar w:fldCharType="separate"/>
          </w:r>
          <w:r>
            <w:rPr>
              <w:rFonts w:eastAsia="仿宋"/>
              <w:caps w:val="0"/>
              <w:smallCaps w:val="0"/>
              <w:sz w:val="28"/>
            </w:rPr>
            <w:t>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_Toc3554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1.4评估工作组织和开展情况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_Toc3554 \h </w:instrText>
          </w:r>
          <w:r>
            <w:rPr>
              <w:rFonts w:eastAsia="仿宋"/>
              <w:caps w:val="0"/>
              <w:smallCaps w:val="0"/>
              <w:sz w:val="28"/>
            </w:rPr>
            <w:fldChar w:fldCharType="separate"/>
          </w:r>
          <w:r>
            <w:rPr>
              <w:rFonts w:eastAsia="仿宋"/>
              <w:caps w:val="0"/>
              <w:smallCaps w:val="0"/>
              <w:sz w:val="28"/>
            </w:rPr>
            <w:t>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_Toc28128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1.5评估工作依据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_Toc28128 \h </w:instrText>
          </w:r>
          <w:r>
            <w:rPr>
              <w:rFonts w:eastAsia="仿宋"/>
              <w:caps w:val="0"/>
              <w:smallCaps w:val="0"/>
              <w:sz w:val="28"/>
            </w:rPr>
            <w:fldChar w:fldCharType="separate"/>
          </w:r>
          <w:r>
            <w:rPr>
              <w:rFonts w:eastAsia="仿宋"/>
              <w:caps w:val="0"/>
              <w:smallCaps w:val="0"/>
              <w:sz w:val="28"/>
            </w:rPr>
            <w:t>5</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_Toc1143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2事故责任单位及人员责任追究落实情况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_Toc1143 \h </w:instrText>
          </w:r>
          <w:r>
            <w:rPr>
              <w:rFonts w:eastAsia="仿宋"/>
              <w:caps w:val="0"/>
              <w:smallCaps w:val="0"/>
              <w:sz w:val="28"/>
            </w:rPr>
            <w:fldChar w:fldCharType="separate"/>
          </w:r>
          <w:r>
            <w:rPr>
              <w:rFonts w:eastAsia="仿宋"/>
              <w:caps w:val="0"/>
              <w:smallCaps w:val="0"/>
              <w:sz w:val="28"/>
            </w:rPr>
            <w:t>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_Toc12464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2.1事故责任单位责任追究落实情况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_Toc12464 \h </w:instrText>
          </w:r>
          <w:r>
            <w:rPr>
              <w:rFonts w:eastAsia="仿宋"/>
              <w:caps w:val="0"/>
              <w:smallCaps w:val="0"/>
              <w:sz w:val="28"/>
            </w:rPr>
            <w:fldChar w:fldCharType="separate"/>
          </w:r>
          <w:r>
            <w:rPr>
              <w:rFonts w:eastAsia="仿宋"/>
              <w:caps w:val="0"/>
              <w:smallCaps w:val="0"/>
              <w:sz w:val="28"/>
            </w:rPr>
            <w:t>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_Toc24831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_Toc24831 \h </w:instrText>
          </w:r>
          <w:r>
            <w:rPr>
              <w:rFonts w:eastAsia="仿宋"/>
              <w:caps w:val="0"/>
              <w:smallCaps w:val="0"/>
              <w:sz w:val="28"/>
            </w:rPr>
            <w:fldChar w:fldCharType="separate"/>
          </w:r>
          <w:r>
            <w:rPr>
              <w:rFonts w:eastAsia="仿宋"/>
              <w:caps w:val="0"/>
              <w:smallCaps w:val="0"/>
              <w:sz w:val="28"/>
            </w:rPr>
            <w:t>9</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_Toc25169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3事故责任单位整改措施落实情况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_Toc25169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_Toc21514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3.1事故调查报告中建议情况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_Toc21514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_Toc22658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_Toc22658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_Toc20001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lang w:val="en-US" w:eastAsia="zh-CN"/>
            </w:rPr>
            <w:t>3.3行业主管部门监督检查落实情况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_Toc20001 \h </w:instrText>
          </w:r>
          <w:r>
            <w:rPr>
              <w:rFonts w:eastAsia="仿宋"/>
              <w:caps w:val="0"/>
              <w:smallCaps w:val="0"/>
              <w:sz w:val="28"/>
            </w:rPr>
            <w:fldChar w:fldCharType="separate"/>
          </w:r>
          <w:r>
            <w:rPr>
              <w:rFonts w:eastAsia="仿宋"/>
              <w:caps w:val="0"/>
              <w:smallCaps w:val="0"/>
              <w:sz w:val="28"/>
            </w:rPr>
            <w:t>11</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_Toc29792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4评估建议</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_Toc29792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_Toc31677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4.1评估总体建议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_Toc31677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_Toc2315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4.2专家现场建议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_Toc2315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_Toc479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5评估结论</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_Toc479 \h </w:instrText>
          </w:r>
          <w:r>
            <w:rPr>
              <w:rFonts w:eastAsia="仿宋"/>
              <w:caps w:val="0"/>
              <w:smallCaps w:val="0"/>
              <w:sz w:val="28"/>
            </w:rPr>
            <w:fldChar w:fldCharType="separate"/>
          </w:r>
          <w:r>
            <w:rPr>
              <w:rFonts w:eastAsia="仿宋"/>
              <w:caps w:val="0"/>
              <w:smallCaps w:val="0"/>
              <w:sz w:val="28"/>
            </w:rPr>
            <w:t>13</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_Toc21594 </w:instrText>
          </w:r>
          <w:r>
            <w:rPr>
              <w:rFonts w:ascii="仿宋" w:hAnsi="仿宋" w:eastAsia="仿宋"/>
              <w:caps w:val="0"/>
              <w:smallCaps w:val="0"/>
              <w:sz w:val="28"/>
            </w:rPr>
            <w:fldChar w:fldCharType="separate"/>
          </w:r>
          <w:r>
            <w:rPr>
              <w:rFonts w:ascii="仿宋" w:hAnsi="仿宋" w:eastAsia="仿宋" w:cs="仿宋"/>
              <w:caps w:val="0"/>
              <w:smallCaps w:val="0"/>
              <w:sz w:val="28"/>
              <w:szCs w:val="36"/>
            </w:rPr>
            <w:t>6</w:t>
          </w:r>
          <w:r>
            <w:rPr>
              <w:rFonts w:hint="eastAsia" w:ascii="仿宋" w:hAnsi="仿宋" w:eastAsia="仿宋" w:cs="仿宋"/>
              <w:caps w:val="0"/>
              <w:smallCaps w:val="0"/>
              <w:sz w:val="28"/>
              <w:szCs w:val="36"/>
            </w:rPr>
            <w:t>附件</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_Toc21594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_Toc2168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附件1：事故调查报告</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_Toc2168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_Toc547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附件2：行政处罚决定书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_Toc547 \h </w:instrText>
          </w:r>
          <w:r>
            <w:rPr>
              <w:rFonts w:eastAsia="仿宋"/>
              <w:caps w:val="0"/>
              <w:smallCaps w:val="0"/>
              <w:sz w:val="28"/>
            </w:rPr>
            <w:fldChar w:fldCharType="separate"/>
          </w:r>
          <w:r>
            <w:rPr>
              <w:rFonts w:eastAsia="仿宋"/>
              <w:caps w:val="0"/>
              <w:smallCaps w:val="0"/>
              <w:sz w:val="28"/>
            </w:rPr>
            <w:t>25</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_Toc18691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附件3：罚款缴费证明</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_Toc18691 \h </w:instrText>
          </w:r>
          <w:r>
            <w:rPr>
              <w:rFonts w:eastAsia="仿宋"/>
              <w:caps w:val="0"/>
              <w:smallCaps w:val="0"/>
              <w:sz w:val="28"/>
            </w:rPr>
            <w:fldChar w:fldCharType="separate"/>
          </w:r>
          <w:r>
            <w:rPr>
              <w:rFonts w:eastAsia="仿宋"/>
              <w:caps w:val="0"/>
              <w:smallCaps w:val="0"/>
              <w:sz w:val="28"/>
            </w:rPr>
            <w:t>27</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_Toc14060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附件4：公司内部处罚及处分记录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_Toc14060 \h </w:instrText>
          </w:r>
          <w:r>
            <w:rPr>
              <w:rFonts w:eastAsia="仿宋"/>
              <w:caps w:val="0"/>
              <w:smallCaps w:val="0"/>
              <w:sz w:val="28"/>
            </w:rPr>
            <w:fldChar w:fldCharType="separate"/>
          </w:r>
          <w:r>
            <w:rPr>
              <w:rFonts w:eastAsia="仿宋"/>
              <w:caps w:val="0"/>
              <w:smallCaps w:val="0"/>
              <w:sz w:val="28"/>
            </w:rPr>
            <w:t>28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_Toc19201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附件5：安全生产责任制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_Toc19201 \h </w:instrText>
          </w:r>
          <w:r>
            <w:rPr>
              <w:rFonts w:eastAsia="仿宋"/>
              <w:caps w:val="0"/>
              <w:smallCaps w:val="0"/>
              <w:sz w:val="28"/>
            </w:rPr>
            <w:fldChar w:fldCharType="separate"/>
          </w:r>
          <w:r>
            <w:rPr>
              <w:rFonts w:eastAsia="仿宋"/>
              <w:caps w:val="0"/>
              <w:smallCaps w:val="0"/>
              <w:sz w:val="28"/>
            </w:rPr>
            <w:t>29</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_Toc17665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6</w:t>
          </w:r>
          <w:r>
            <w:rPr>
              <w:rFonts w:hint="eastAsia" w:ascii="仿宋" w:hAnsi="仿宋" w:eastAsia="仿宋" w:cs="仿宋"/>
              <w:caps w:val="0"/>
              <w:smallCaps w:val="0"/>
              <w:sz w:val="28"/>
              <w:szCs w:val="30"/>
            </w:rPr>
            <w:t>：教育培训记录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_Toc17665 \h </w:instrText>
          </w:r>
          <w:r>
            <w:rPr>
              <w:rFonts w:eastAsia="仿宋"/>
              <w:caps w:val="0"/>
              <w:smallCaps w:val="0"/>
              <w:sz w:val="28"/>
            </w:rPr>
            <w:fldChar w:fldCharType="separate"/>
          </w:r>
          <w:r>
            <w:rPr>
              <w:rFonts w:eastAsia="仿宋"/>
              <w:caps w:val="0"/>
              <w:smallCaps w:val="0"/>
              <w:sz w:val="28"/>
            </w:rPr>
            <w:t>58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_Toc1331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7</w:t>
          </w:r>
          <w:r>
            <w:rPr>
              <w:rFonts w:hint="eastAsia" w:ascii="仿宋" w:hAnsi="仿宋" w:eastAsia="仿宋" w:cs="仿宋"/>
              <w:caps w:val="0"/>
              <w:smallCaps w:val="0"/>
              <w:sz w:val="28"/>
              <w:szCs w:val="30"/>
            </w:rPr>
            <w:t>：安全生产规章制度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_Toc1331 \h </w:instrText>
          </w:r>
          <w:r>
            <w:rPr>
              <w:rFonts w:eastAsia="仿宋"/>
              <w:caps w:val="0"/>
              <w:smallCaps w:val="0"/>
              <w:sz w:val="28"/>
            </w:rPr>
            <w:fldChar w:fldCharType="separate"/>
          </w:r>
          <w:r>
            <w:rPr>
              <w:rFonts w:eastAsia="仿宋"/>
              <w:caps w:val="0"/>
              <w:smallCaps w:val="0"/>
              <w:sz w:val="28"/>
            </w:rPr>
            <w:t>64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_Toc1849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highlight w:val="none"/>
            </w:rPr>
            <w:t>附件</w:t>
          </w:r>
          <w:r>
            <w:rPr>
              <w:rFonts w:hint="eastAsia" w:ascii="仿宋" w:hAnsi="仿宋" w:eastAsia="仿宋" w:cs="仿宋"/>
              <w:caps w:val="0"/>
              <w:smallCaps w:val="0"/>
              <w:sz w:val="28"/>
              <w:szCs w:val="30"/>
              <w:highlight w:val="none"/>
              <w:lang w:val="en-US" w:eastAsia="zh-CN"/>
            </w:rPr>
            <w:t>8</w:t>
          </w:r>
          <w:r>
            <w:rPr>
              <w:rFonts w:hint="eastAsia" w:ascii="仿宋" w:hAnsi="仿宋" w:eastAsia="仿宋" w:cs="仿宋"/>
              <w:caps w:val="0"/>
              <w:smallCaps w:val="0"/>
              <w:sz w:val="28"/>
              <w:szCs w:val="30"/>
              <w:highlight w:val="none"/>
            </w:rPr>
            <w:t>：整改措施落实情况文件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_Toc1849 \h </w:instrText>
          </w:r>
          <w:r>
            <w:rPr>
              <w:rFonts w:eastAsia="仿宋"/>
              <w:caps w:val="0"/>
              <w:smallCaps w:val="0"/>
              <w:sz w:val="28"/>
            </w:rPr>
            <w:fldChar w:fldCharType="separate"/>
          </w:r>
          <w:r>
            <w:rPr>
              <w:rFonts w:eastAsia="仿宋"/>
              <w:caps w:val="0"/>
              <w:smallCaps w:val="0"/>
              <w:sz w:val="28"/>
            </w:rPr>
            <w:t>91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_Toc4549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9</w:t>
          </w:r>
          <w:r>
            <w:rPr>
              <w:rFonts w:hint="eastAsia" w:ascii="仿宋" w:hAnsi="仿宋" w:eastAsia="仿宋" w:cs="仿宋"/>
              <w:caps w:val="0"/>
              <w:smallCaps w:val="0"/>
              <w:sz w:val="28"/>
              <w:szCs w:val="30"/>
            </w:rPr>
            <w:t>：防范事故再次发生措施文件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_Toc4549 \h </w:instrText>
          </w:r>
          <w:r>
            <w:rPr>
              <w:rFonts w:eastAsia="仿宋"/>
              <w:caps w:val="0"/>
              <w:smallCaps w:val="0"/>
              <w:sz w:val="28"/>
            </w:rPr>
            <w:fldChar w:fldCharType="separate"/>
          </w:r>
          <w:r>
            <w:rPr>
              <w:rFonts w:eastAsia="仿宋"/>
              <w:caps w:val="0"/>
              <w:smallCaps w:val="0"/>
              <w:sz w:val="28"/>
            </w:rPr>
            <w:t>94</w:t>
          </w:r>
          <w:r>
            <w:rPr>
              <w:rFonts w:eastAsia="仿宋"/>
              <w:caps w:val="0"/>
              <w:smallCaps w:val="0"/>
              <w:sz w:val="28"/>
            </w:rPr>
            <w:fldChar w:fldCharType="end"/>
          </w:r>
          <w:r>
            <w:rPr>
              <w:rFonts w:ascii="仿宋" w:hAnsi="仿宋" w:eastAsia="仿宋"/>
              <w:caps w:val="0"/>
              <w:smallCaps w:val="0"/>
              <w:sz w:val="28"/>
            </w:rPr>
            <w:fldChar w:fldCharType="end"/>
          </w:r>
        </w:p>
        <w:p>
          <w:r>
            <w:rPr>
              <w:rFonts w:ascii="仿宋" w:hAnsi="仿宋" w:eastAsia="仿宋"/>
            </w:rPr>
            <w:fldChar w:fldCharType="end"/>
          </w:r>
          <w:bookmarkStart w:id="89" w:name="_GoBack"/>
          <w:bookmarkEnd w:id="89"/>
        </w:p>
        <w:p>
          <w:pPr>
            <w:pStyle w:val="15"/>
            <w:tabs>
              <w:tab w:val="right" w:leader="dot" w:pos="8489"/>
            </w:tabs>
            <w:spacing w:line="360" w:lineRule="auto"/>
          </w:pPr>
        </w:p>
      </w:sdtContent>
    </w:sdt>
    <w:p>
      <w:pPr>
        <w:widowControl/>
        <w:jc w:val="left"/>
        <w:rPr>
          <w:rFonts w:ascii="宋体" w:hAnsi="宋体" w:eastAsia="宋体"/>
          <w:sz w:val="44"/>
          <w:szCs w:val="44"/>
        </w:rPr>
        <w:sectPr>
          <w:headerReference r:id="rId11" w:type="first"/>
          <w:footerReference r:id="rId13" w:type="first"/>
          <w:footerReference r:id="rId12" w:type="default"/>
          <w:pgSz w:w="11900" w:h="16840"/>
          <w:pgMar w:top="1417" w:right="1417" w:bottom="1417" w:left="1417" w:header="680" w:footer="680" w:gutter="567"/>
          <w:pgNumType w:fmt="upperRoman" w:start="1"/>
          <w:cols w:space="0" w:num="1"/>
          <w:titlePg/>
          <w:docGrid w:type="lines" w:linePitch="312" w:charSpace="0"/>
        </w:sectPr>
      </w:pPr>
      <w:r>
        <w:rPr>
          <w:rFonts w:ascii="宋体" w:hAnsi="宋体" w:eastAsia="宋体"/>
          <w:sz w:val="44"/>
          <w:szCs w:val="44"/>
        </w:rPr>
        <w:br w:type="page"/>
      </w:r>
    </w:p>
    <w:p>
      <w:pPr>
        <w:spacing w:line="720" w:lineRule="auto"/>
        <w:jc w:val="left"/>
        <w:outlineLvl w:val="0"/>
        <w:rPr>
          <w:rFonts w:ascii="仿宋" w:hAnsi="仿宋" w:eastAsia="仿宋" w:cs="仿宋"/>
          <w:b/>
          <w:sz w:val="36"/>
          <w:szCs w:val="36"/>
        </w:rPr>
      </w:pPr>
      <w:bookmarkStart w:id="0" w:name="_Toc19566"/>
      <w:bookmarkStart w:id="1" w:name="_Toc103785021"/>
      <w:bookmarkStart w:id="2" w:name="_Toc17157"/>
      <w:r>
        <w:rPr>
          <w:rFonts w:hint="eastAsia" w:ascii="仿宋" w:hAnsi="仿宋" w:eastAsia="仿宋" w:cs="仿宋"/>
          <w:b/>
          <w:sz w:val="36"/>
          <w:szCs w:val="36"/>
        </w:rPr>
        <w:t>1编制说明</w:t>
      </w:r>
      <w:bookmarkEnd w:id="0"/>
      <w:bookmarkEnd w:id="1"/>
      <w:bookmarkEnd w:id="2"/>
    </w:p>
    <w:p>
      <w:pPr>
        <w:spacing w:line="600" w:lineRule="auto"/>
        <w:jc w:val="left"/>
        <w:outlineLvl w:val="1"/>
        <w:rPr>
          <w:rFonts w:ascii="仿宋" w:hAnsi="仿宋" w:eastAsia="仿宋" w:cs="仿宋"/>
          <w:b/>
          <w:sz w:val="32"/>
          <w:szCs w:val="32"/>
        </w:rPr>
      </w:pPr>
      <w:bookmarkStart w:id="3" w:name="_Toc29119"/>
      <w:bookmarkStart w:id="4" w:name="_Toc103785022"/>
      <w:bookmarkStart w:id="5" w:name="_Toc27468"/>
      <w:r>
        <w:rPr>
          <w:rFonts w:hint="eastAsia" w:ascii="仿宋" w:hAnsi="仿宋" w:eastAsia="仿宋" w:cs="仿宋"/>
          <w:b/>
          <w:sz w:val="32"/>
          <w:szCs w:val="32"/>
        </w:rPr>
        <w:t>1.1评估的目的及意义</w:t>
      </w:r>
      <w:bookmarkEnd w:id="3"/>
      <w:bookmarkEnd w:id="4"/>
      <w:bookmarkEnd w:id="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切实加强安全生产工作，深入贯彻落实《国务院办公厅关于加强安全生产监管执法的通知》（国办发〔2015〕20号）、《北京市生产安全事故责任追究和整改措施落实情况评估办法》（京安发﹝2016﹞1号）、中共北京市昌平区委北京市昌平区人民政府印发《昌平区关于进一步推进安全生产领域改革发展的实施方案》的通知（京昌发﹝2018﹞7号）以及《北京市昌平区生产安全事故责任追究和整改措施落实情况评估办法》（以下简称“《评估办法》”）等文件精神，特开展此项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过开展生产安全事故责任追究和整改措施落实情况评估工作，以实现：有效督促事故发生单位生产安全事故整改措施和处理意见的落实，督促其深刻汲取事故教训；进一步强化事故发生单位安全生产主体责任，督促其对安全生产违法行为进行整改、对事故隐患进行排查和治理；进一步全面排查事故发生单位存在的安全风险和事故隐患，摸清事故发生单位的安全生产现状；进一步完善事故调查处理机制，提高企业的安全生产管理水平和有关部门的安全生产监管能力。</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6" w:name="_Toc1617"/>
      <w:bookmarkStart w:id="7" w:name="_Toc103785023"/>
      <w:bookmarkStart w:id="8" w:name="_Toc29557"/>
      <w:r>
        <w:rPr>
          <w:rFonts w:hint="eastAsia" w:ascii="仿宋" w:hAnsi="仿宋" w:eastAsia="仿宋" w:cs="仿宋"/>
          <w:b/>
          <w:sz w:val="32"/>
          <w:szCs w:val="32"/>
        </w:rPr>
        <w:t>1.2评估的对象及范围</w:t>
      </w:r>
      <w:bookmarkEnd w:id="6"/>
      <w:bookmarkEnd w:id="7"/>
      <w:bookmarkEnd w:id="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本次事故责任追究和整改措施落实情况评估的对象：北京市迪安波科技开发有限责任公司 “</w:t>
      </w:r>
      <w:r>
        <w:rPr>
          <w:rFonts w:ascii="仿宋" w:hAnsi="仿宋" w:eastAsia="仿宋" w:cs="仿宋"/>
          <w:sz w:val="28"/>
          <w:szCs w:val="28"/>
        </w:rPr>
        <w:t>7·18</w:t>
      </w:r>
      <w:r>
        <w:rPr>
          <w:rFonts w:hint="eastAsia" w:ascii="仿宋" w:hAnsi="仿宋" w:eastAsia="仿宋" w:cs="仿宋"/>
          <w:sz w:val="28"/>
          <w:szCs w:val="28"/>
        </w:rPr>
        <w:t>”一般生产安全事故责任单位及相关人员。</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本次评估的范围：政府相关部门针对《北京市迪安波科技开发有限责任公司“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”一般生产安全事故调查报告》中所提出的对北京市迪安波科技开发有限责任公司及相关人员行政处罚处理落实情况，以及事故责任单位对所提出的整改措施的落实情况等。</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9" w:name="_Toc7868"/>
      <w:bookmarkStart w:id="10" w:name="_Toc103785024"/>
      <w:bookmarkStart w:id="11" w:name="_Toc29868"/>
      <w:r>
        <w:rPr>
          <w:rFonts w:hint="eastAsia" w:ascii="仿宋" w:hAnsi="仿宋" w:eastAsia="仿宋" w:cs="仿宋"/>
          <w:b/>
          <w:sz w:val="32"/>
          <w:szCs w:val="32"/>
        </w:rPr>
        <w:t>1.3评估的工作程序和方法</w:t>
      </w:r>
      <w:bookmarkEnd w:id="9"/>
      <w:bookmarkEnd w:id="10"/>
      <w:bookmarkEnd w:id="11"/>
    </w:p>
    <w:p>
      <w:pPr>
        <w:spacing w:line="480" w:lineRule="auto"/>
        <w:jc w:val="left"/>
        <w:outlineLvl w:val="2"/>
        <w:rPr>
          <w:rFonts w:ascii="仿宋" w:hAnsi="仿宋" w:eastAsia="仿宋" w:cs="仿宋"/>
          <w:b/>
          <w:sz w:val="30"/>
          <w:szCs w:val="30"/>
        </w:rPr>
      </w:pPr>
      <w:bookmarkStart w:id="12" w:name="_Toc1369862275"/>
      <w:r>
        <w:rPr>
          <w:rFonts w:hint="eastAsia" w:ascii="仿宋" w:hAnsi="仿宋" w:eastAsia="仿宋" w:cs="仿宋"/>
          <w:b/>
          <w:sz w:val="30"/>
          <w:szCs w:val="30"/>
        </w:rPr>
        <w:t>1.3.1工作程序</w:t>
      </w:r>
      <w:bookmarkEnd w:id="1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”一般生产安全事故责任追究和整改措施落实评估程序主要包括：现场评估调查准备（前期准备）、现场评估调查实施（包括：首次会、调查评估）、评估调查总结论证、编制评估报告。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详细流程如图1.1所示。</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9" w:hRule="atLeast"/>
          <w:jc w:val="center"/>
        </w:trPr>
        <w:tc>
          <w:tcPr>
            <w:tcW w:w="8504" w:type="dxa"/>
            <w:vAlign w:val="center"/>
          </w:tcPr>
          <w:p>
            <w:pPr>
              <w:jc w:val="center"/>
              <w:rPr>
                <w:rFonts w:ascii="仿宋" w:hAnsi="仿宋" w:eastAsia="仿宋" w:cs="仿宋"/>
                <w:szCs w:val="21"/>
              </w:rPr>
            </w:pPr>
            <w:r>
              <w:rPr>
                <w:rFonts w:hint="eastAsia" w:ascii="仿宋" w:hAnsi="仿宋" w:eastAsia="仿宋" w:cs="仿宋"/>
                <w:szCs w:val="21"/>
              </w:rPr>
              <w:drawing>
                <wp:inline distT="0" distB="0" distL="0" distR="0">
                  <wp:extent cx="5262880" cy="3947160"/>
                  <wp:effectExtent l="0" t="0" r="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262880" cy="394716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04" w:type="dxa"/>
          </w:tcPr>
          <w:p>
            <w:pPr>
              <w:jc w:val="center"/>
              <w:rPr>
                <w:rFonts w:ascii="仿宋" w:hAnsi="仿宋" w:eastAsia="仿宋" w:cs="仿宋"/>
                <w:b/>
                <w:sz w:val="24"/>
              </w:rPr>
            </w:pPr>
            <w:r>
              <w:rPr>
                <w:rFonts w:hint="eastAsia" w:ascii="仿宋" w:hAnsi="仿宋" w:eastAsia="仿宋" w:cs="仿宋"/>
                <w:b/>
                <w:sz w:val="24"/>
              </w:rPr>
              <w:t>图1.1</w:t>
            </w:r>
            <w:r>
              <w:rPr>
                <w:rFonts w:ascii="仿宋" w:hAnsi="仿宋" w:eastAsia="仿宋" w:cs="仿宋"/>
                <w:b/>
                <w:sz w:val="24"/>
              </w:rPr>
              <w:t xml:space="preserve">  </w:t>
            </w:r>
            <w:r>
              <w:rPr>
                <w:rFonts w:hint="eastAsia" w:ascii="仿宋" w:hAnsi="仿宋" w:eastAsia="仿宋" w:cs="仿宋"/>
                <w:b/>
                <w:sz w:val="24"/>
              </w:rPr>
              <w:t>评估程序框图</w:t>
            </w:r>
          </w:p>
        </w:tc>
      </w:tr>
    </w:tbl>
    <w:p>
      <w:pPr>
        <w:spacing w:line="480" w:lineRule="auto"/>
        <w:jc w:val="left"/>
        <w:outlineLvl w:val="2"/>
        <w:rPr>
          <w:rFonts w:ascii="仿宋" w:hAnsi="仿宋" w:eastAsia="仿宋" w:cs="仿宋"/>
          <w:b/>
          <w:sz w:val="30"/>
          <w:szCs w:val="30"/>
        </w:rPr>
      </w:pPr>
      <w:bookmarkStart w:id="13" w:name="_Toc103076438"/>
      <w:r>
        <w:rPr>
          <w:rFonts w:hint="eastAsia" w:ascii="仿宋" w:hAnsi="仿宋" w:eastAsia="仿宋" w:cs="仿宋"/>
          <w:b/>
          <w:sz w:val="30"/>
          <w:szCs w:val="30"/>
        </w:rPr>
        <w:t>1.3.1方式方法</w:t>
      </w:r>
      <w:bookmarkEnd w:id="1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本次评估，评估组主要通过以下方式方法开展工作：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（1）通过深入事故发生单位生产现场，采取现场踏勘排查、调阅资料、听取汇报和询问等方式进行；</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（2）评估组人员通过听取事故发生单位事故发生后安全生产管理工作情况的汇报，并向事故相关人员询问了解、核查事故发生后整改措施落实情况；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（3）现场检查以随机抽查为主，充分利用拍照、录像等多种方式，真实反映事故发生单位的安全生产工作情况；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（4）评估人员做好全程记录，必要时制作现场检查记录，记录内容包括时间、地点、检查内容、事故隐患或存在的问题等，并由现场人员签字确认。</w:t>
      </w:r>
    </w:p>
    <w:p>
      <w:pPr>
        <w:spacing w:line="600" w:lineRule="auto"/>
        <w:jc w:val="left"/>
        <w:outlineLvl w:val="1"/>
        <w:rPr>
          <w:rFonts w:ascii="仿宋" w:hAnsi="仿宋" w:eastAsia="仿宋" w:cs="仿宋"/>
          <w:b/>
          <w:sz w:val="32"/>
          <w:szCs w:val="32"/>
        </w:rPr>
      </w:pPr>
      <w:bookmarkStart w:id="14" w:name="_Toc26633"/>
      <w:bookmarkStart w:id="15" w:name="_Toc103785025"/>
      <w:bookmarkStart w:id="16" w:name="_Toc3554"/>
      <w:r>
        <w:rPr>
          <w:rFonts w:hint="eastAsia" w:ascii="仿宋" w:hAnsi="仿宋" w:eastAsia="仿宋" w:cs="仿宋"/>
          <w:b/>
          <w:sz w:val="32"/>
          <w:szCs w:val="32"/>
        </w:rPr>
        <w:t>1.4评估工作组织和开展情况</w:t>
      </w:r>
      <w:bookmarkEnd w:id="14"/>
      <w:bookmarkEnd w:id="15"/>
      <w:bookmarkEnd w:id="16"/>
    </w:p>
    <w:p>
      <w:pPr>
        <w:spacing w:line="480" w:lineRule="auto"/>
        <w:jc w:val="left"/>
        <w:outlineLvl w:val="2"/>
        <w:rPr>
          <w:rFonts w:ascii="仿宋" w:hAnsi="仿宋" w:eastAsia="仿宋" w:cs="仿宋"/>
          <w:b/>
          <w:sz w:val="30"/>
          <w:szCs w:val="30"/>
        </w:rPr>
      </w:pPr>
      <w:bookmarkStart w:id="17" w:name="_Toc1426350500"/>
      <w:r>
        <w:rPr>
          <w:rFonts w:hint="eastAsia" w:ascii="仿宋" w:hAnsi="仿宋" w:eastAsia="仿宋" w:cs="仿宋"/>
          <w:b/>
          <w:sz w:val="30"/>
          <w:szCs w:val="30"/>
        </w:rPr>
        <w:t>1.4.1评估工作组织</w:t>
      </w:r>
      <w:bookmarkEnd w:id="1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在本次评估过程中，北京中矿基业安全防范技术有限公司技术人员组成综合评估组，对北京市迪安波科技开发有限责任公司“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”一般生产安全事故责任追究和整改措施落实情况进行了全面评估。</w:t>
      </w:r>
    </w:p>
    <w:p>
      <w:pPr>
        <w:spacing w:line="480" w:lineRule="auto"/>
        <w:jc w:val="left"/>
        <w:outlineLvl w:val="2"/>
        <w:rPr>
          <w:rFonts w:ascii="仿宋" w:hAnsi="仿宋" w:eastAsia="仿宋" w:cs="仿宋"/>
          <w:b/>
          <w:sz w:val="30"/>
          <w:szCs w:val="30"/>
        </w:rPr>
      </w:pPr>
      <w:bookmarkStart w:id="18" w:name="_Toc312902039"/>
      <w:r>
        <w:rPr>
          <w:rFonts w:hint="eastAsia" w:ascii="仿宋" w:hAnsi="仿宋" w:eastAsia="仿宋" w:cs="仿宋"/>
          <w:b/>
          <w:sz w:val="30"/>
          <w:szCs w:val="30"/>
        </w:rPr>
        <w:t>1.4.2评估工作开展</w:t>
      </w:r>
      <w:bookmarkEnd w:id="1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评估组严格执行《北京市昌平区生产安全事故责任追究及整改措施落实情况评估办法》的有关规定，认真研读了《北京市迪安波科技开发有限责任公司“7·18”一般生产安全事故调查报告》，202</w:t>
      </w:r>
      <w:r>
        <w:rPr>
          <w:rFonts w:ascii="仿宋" w:hAnsi="仿宋" w:eastAsia="仿宋" w:cs="仿宋"/>
          <w:sz w:val="28"/>
          <w:szCs w:val="28"/>
        </w:rPr>
        <w:t>2</w:t>
      </w:r>
      <w:r>
        <w:rPr>
          <w:rFonts w:hint="eastAsia" w:ascii="仿宋" w:hAnsi="仿宋" w:eastAsia="仿宋" w:cs="仿宋"/>
          <w:sz w:val="28"/>
          <w:szCs w:val="28"/>
        </w:rPr>
        <w:t>年5月，评估组采取听取汇报、调阅事故原始档案、现场核查及询问等方法，深入事故发生单位现场开展评估工作。听取了事故责任单位的事故整改情况报告，对北京市迪安波科技开发有限责任公司“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相关责任单位和责任人员的责任追究落实情况进行了逐一梳理和核实，同时对事故单位整改措施落实情况开展了现场评估检查，对评估过程中发现的问题，当即与事故相关单位进行了沟通，要求企业立即组织整改。</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召开全体成员会议，经充分讨论，形成评估意见。最终北京中矿基业安全防范技术有限公司汇总评估组对事故责任单位、事故责任人员责任追究落实情况、事故发生单位整改措施落实情况等编写完成《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一般生产安全事故责任追究和整改措施落实情况评估报告》。</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19" w:name="_Toc21927"/>
      <w:bookmarkStart w:id="20" w:name="_Toc103785026"/>
      <w:bookmarkStart w:id="21" w:name="_Toc28128"/>
      <w:r>
        <w:rPr>
          <w:rFonts w:hint="eastAsia" w:ascii="仿宋" w:hAnsi="仿宋" w:eastAsia="仿宋" w:cs="仿宋"/>
          <w:b/>
          <w:sz w:val="32"/>
          <w:szCs w:val="32"/>
        </w:rPr>
        <w:t>1.5评估工作依据</w:t>
      </w:r>
      <w:bookmarkEnd w:id="19"/>
      <w:bookmarkEnd w:id="20"/>
      <w:bookmarkEnd w:id="2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一般生产安全事故责任追究和整改措施落实情况评估工作，主要依据《北京市迪安波科技开发有限责任公司“7·18”一般生产安全事故调查报告》及相关的国家法律法规及标准。</w:t>
      </w:r>
    </w:p>
    <w:p>
      <w:pPr>
        <w:spacing w:line="480" w:lineRule="auto"/>
        <w:jc w:val="left"/>
        <w:outlineLvl w:val="2"/>
        <w:rPr>
          <w:rFonts w:ascii="仿宋" w:hAnsi="仿宋" w:eastAsia="仿宋" w:cs="仿宋"/>
          <w:b/>
          <w:sz w:val="30"/>
          <w:szCs w:val="30"/>
        </w:rPr>
      </w:pPr>
      <w:bookmarkStart w:id="22" w:name="_Toc248134737"/>
      <w:r>
        <w:rPr>
          <w:rFonts w:hint="eastAsia" w:ascii="仿宋" w:hAnsi="仿宋" w:eastAsia="仿宋" w:cs="仿宋"/>
          <w:b/>
          <w:sz w:val="30"/>
          <w:szCs w:val="30"/>
        </w:rPr>
        <w:t>1.5.1法律法规</w:t>
      </w:r>
      <w:bookmarkEnd w:id="2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《中华人民共和国安全生产法》主席令第88号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《中华人民共和国消防法》主席令第29号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《中华人民共和国特种设备安全法》主席令第4号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《生产安全事故报告和调查处理条例》国务院令第493号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《特种设备安全监察条例》国务院令第549号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《国务院关于进一步加强企业安全生产工作的通知》国发〔2010〕23号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《生产安全事故应急预案管理办法》应急管理部令第2号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《国务院安委会办公室关于印发生产安全事故防范和整改措施落实情况评估办法的通知》（安委办〔2021〕4号）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《北京市生产安全事故责任追究和整改措施落实情况评估办法》（京安发﹝2016﹞1 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《北京市昌平区生产安全事故责任追究和整改措施落实情况评估办法》</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《生产经营单位安全培训规定》安监总局令第3号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《安全生产事故隐患排查治理暂行规定》安监总局令第16号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《特种作业人员安全技术培训考核管理规定》安监总局令第30号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《安全生产培训管理办法》安监总局令第44号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《工贸企业有限空间作业安全管理与监督暂行规定》安监总局令第59号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《北京市安全生产条例》北京市第十三届人大常委会公告第16号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《北京市消防条例》北京市第十三届人大常委会公告第17号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《北京市生产安全事故隐患排查治理办法》政府令〔2016〕266号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《北京市生产经营单位安全生产主体责任规定》政府令〔2019〕285号</w:t>
      </w:r>
    </w:p>
    <w:p>
      <w:pPr>
        <w:spacing w:line="480" w:lineRule="auto"/>
        <w:jc w:val="left"/>
        <w:outlineLvl w:val="2"/>
        <w:rPr>
          <w:rFonts w:ascii="仿宋" w:hAnsi="仿宋" w:eastAsia="仿宋" w:cs="仿宋"/>
          <w:b/>
          <w:sz w:val="30"/>
          <w:szCs w:val="30"/>
        </w:rPr>
      </w:pPr>
      <w:bookmarkStart w:id="23" w:name="_Toc2134765932"/>
      <w:r>
        <w:rPr>
          <w:rFonts w:hint="eastAsia" w:ascii="仿宋" w:hAnsi="仿宋" w:eastAsia="仿宋" w:cs="仿宋"/>
          <w:b/>
          <w:sz w:val="30"/>
          <w:szCs w:val="30"/>
        </w:rPr>
        <w:t>1.5.2标准规范</w:t>
      </w:r>
      <w:bookmarkEnd w:id="2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《建筑设计防火规范（2018年版）》GB50016-2014</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《建筑灭火器配置设计规范》GB50140-2005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《供配电系统设计规范》GB50052-2009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《低压配电设计规范》GB50054-2011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《通用用电设计配电设计规范》GB50055-2011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《交流电气装置的接地设计规范》GB/T50065-2011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《用电安全导则》GB/T13869-2017</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《生产过程危险和有害因素分类与代码》GB/T13861-2009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《企业职工伤亡事故分类》GB6441-1986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《生产过程安全卫生要求总则》GB/T12801-2008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《生产设备安全卫生设计总则》GB5083-1999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《工业企业设计卫生标准》GBZ1-2010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《个体防护装备选用规范》GB11651-2008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《防止静电事故通用导则》GB12158-2006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《安全色》GB2893-2008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《安全标志及其使用导则》GB2894-2008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《消防安全标志第1部分：标志》GB13495.1-2015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《生产经营单位生产安全事故应急预案编制导则》GB/T29639-2020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《生产安全事故应急演练基本规范》AQ/T9007-2019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其他相关法律法规标准</w:t>
      </w:r>
    </w:p>
    <w:p>
      <w:pPr>
        <w:spacing w:line="480" w:lineRule="auto"/>
        <w:jc w:val="left"/>
        <w:outlineLvl w:val="2"/>
        <w:rPr>
          <w:rFonts w:ascii="仿宋" w:hAnsi="仿宋" w:eastAsia="仿宋" w:cs="仿宋"/>
          <w:b/>
          <w:sz w:val="30"/>
          <w:szCs w:val="30"/>
        </w:rPr>
      </w:pPr>
      <w:bookmarkStart w:id="24" w:name="_Toc1001728695"/>
      <w:r>
        <w:rPr>
          <w:rFonts w:hint="eastAsia" w:ascii="仿宋" w:hAnsi="仿宋" w:eastAsia="仿宋" w:cs="仿宋"/>
          <w:b/>
          <w:sz w:val="30"/>
          <w:szCs w:val="30"/>
        </w:rPr>
        <w:t>1.5.3其他资料</w:t>
      </w:r>
      <w:bookmarkEnd w:id="2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北京市迪安波科技开发有限责任公司生产安全事故调查报告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北京市迪安波科技开发有限责任公司相关人员处分证明</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北京市迪安波科技开发有限责任公司组织结构图</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北京市迪安波科技开发有限责任公司安全生产责任制、安全规章制度、安全操作规程、应急预案等安全管理文件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北京市迪安波科技开发有限责任公司安全教育培训档案、生产设备档案、隐患排查治理档案等记录文件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北京市迪安波科技开发有限责任公司其他相关资料</w:t>
      </w: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25" w:name="_Toc27822"/>
      <w:bookmarkStart w:id="26" w:name="_Toc103785027"/>
      <w:bookmarkStart w:id="27" w:name="_Toc1143"/>
      <w:r>
        <w:rPr>
          <w:rFonts w:hint="eastAsia" w:ascii="仿宋" w:hAnsi="仿宋" w:eastAsia="仿宋" w:cs="仿宋"/>
          <w:b/>
          <w:sz w:val="36"/>
          <w:szCs w:val="36"/>
        </w:rPr>
        <w:t>2事故责任单位及人员责任追究落实情况</w:t>
      </w:r>
      <w:bookmarkEnd w:id="25"/>
      <w:bookmarkEnd w:id="26"/>
      <w:bookmarkEnd w:id="2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一般生产安全事故发生后，事故联合调查组对事故进行了全面调查，并出具了《北京市迪安波科技开发有限责任公司“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一般生产安全事故调查报告》（见附件1）。各部门按照上述文件的要求，对事故责任单位和责任人员落实了责任追究措施。</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昌平区应急管理局已落实事故调查报告提出的行政处罚处理建议，事故责任单位已落实对事故责任人员相关处罚，详细评估过程如下。</w:t>
      </w:r>
    </w:p>
    <w:p>
      <w:pPr>
        <w:spacing w:line="600" w:lineRule="auto"/>
        <w:jc w:val="left"/>
        <w:outlineLvl w:val="1"/>
        <w:rPr>
          <w:rFonts w:ascii="仿宋" w:hAnsi="仿宋" w:eastAsia="仿宋" w:cs="仿宋"/>
          <w:b/>
          <w:sz w:val="32"/>
          <w:szCs w:val="32"/>
        </w:rPr>
      </w:pPr>
      <w:bookmarkStart w:id="28" w:name="_Toc4770"/>
      <w:bookmarkStart w:id="29" w:name="_Toc103785028"/>
      <w:bookmarkStart w:id="30" w:name="_Toc12464"/>
      <w:r>
        <w:rPr>
          <w:rFonts w:hint="eastAsia" w:ascii="仿宋" w:hAnsi="仿宋" w:eastAsia="仿宋" w:cs="仿宋"/>
          <w:b/>
          <w:sz w:val="32"/>
          <w:szCs w:val="32"/>
        </w:rPr>
        <w:t>2.1事故责任单位责任追究落实情况</w:t>
      </w:r>
      <w:bookmarkEnd w:id="28"/>
      <w:bookmarkEnd w:id="29"/>
      <w:bookmarkEnd w:id="30"/>
    </w:p>
    <w:p>
      <w:pPr>
        <w:spacing w:line="480" w:lineRule="auto"/>
        <w:jc w:val="left"/>
        <w:outlineLvl w:val="2"/>
        <w:rPr>
          <w:rFonts w:ascii="仿宋" w:hAnsi="仿宋" w:eastAsia="仿宋" w:cs="仿宋"/>
          <w:b/>
          <w:sz w:val="30"/>
          <w:szCs w:val="30"/>
        </w:rPr>
      </w:pPr>
      <w:bookmarkStart w:id="31" w:name="_Toc724743884"/>
      <w:r>
        <w:rPr>
          <w:rFonts w:hint="eastAsia" w:ascii="仿宋" w:hAnsi="仿宋" w:eastAsia="仿宋" w:cs="仿宋"/>
          <w:b/>
          <w:sz w:val="30"/>
          <w:szCs w:val="30"/>
        </w:rPr>
        <w:t>2.1.1事故调查报告中建议情况</w:t>
      </w:r>
      <w:bookmarkEnd w:id="31"/>
    </w:p>
    <w:p>
      <w:pPr>
        <w:spacing w:line="480" w:lineRule="auto"/>
        <w:ind w:firstLine="560" w:firstLineChars="200"/>
        <w:rPr>
          <w:rFonts w:ascii="仿宋" w:hAnsi="仿宋" w:eastAsia="仿宋" w:cs="仿宋"/>
          <w:sz w:val="28"/>
          <w:szCs w:val="28"/>
        </w:rPr>
      </w:pPr>
      <w:bookmarkStart w:id="32" w:name="_Toc243212604"/>
      <w:r>
        <w:rPr>
          <w:rFonts w:hint="eastAsia" w:ascii="仿宋" w:hAnsi="仿宋" w:eastAsia="仿宋" w:cs="仿宋"/>
          <w:sz w:val="28"/>
          <w:szCs w:val="28"/>
        </w:rPr>
        <w:t>北京市迪安波科技开发有限责任公司</w:t>
      </w:r>
      <w:r>
        <w:rPr>
          <w:rFonts w:ascii="仿宋" w:hAnsi="仿宋" w:eastAsia="仿宋" w:cs="仿宋"/>
          <w:sz w:val="28"/>
          <w:szCs w:val="28"/>
        </w:rPr>
        <w:t>，未健全安全生产责任制及安全生产管理</w:t>
      </w:r>
      <w:r>
        <w:rPr>
          <w:rFonts w:hint="eastAsia" w:ascii="仿宋" w:hAnsi="仿宋" w:eastAsia="仿宋" w:cs="仿宋"/>
          <w:sz w:val="28"/>
          <w:szCs w:val="28"/>
        </w:rPr>
        <w:t>制度；未对隋红新等作业人员进行安全生产教育培训，未建立安全生产教育和培训档案；未及时发现并消除隋红新在未切断电源的情况下，带电进行卫生间吊顶灯维修作业的事故隐患；未向吕洪志等人告知吊顶灯维修存在的危险因素、防范措施；未监督、教育隋红新在吊顶灯线路维修作业时按照使用规则佩戴绝缘手套。其行为违反了《中华人民共和国安全生产法》第四条、第二十五条第一款、第四款、第三十八条第一款、第四十一条、第四十二条的规定，对此次事故负有管理责任。依据《中华人民共和国安全生产法》第一百零九条第（一）项的规定，结合《北京市安全生产行政处罚自由裁量基准》（三十五），建议区应急局给予迪安波科技公司罚款</w:t>
      </w:r>
      <w:r>
        <w:rPr>
          <w:rFonts w:ascii="仿宋" w:hAnsi="仿宋" w:eastAsia="仿宋" w:cs="仿宋"/>
          <w:sz w:val="28"/>
          <w:szCs w:val="28"/>
        </w:rPr>
        <w:t>20 万元以上35 万元以下的行政处罚。</w:t>
      </w:r>
    </w:p>
    <w:p>
      <w:pPr>
        <w:spacing w:line="480" w:lineRule="auto"/>
        <w:outlineLvl w:val="2"/>
        <w:rPr>
          <w:rFonts w:ascii="仿宋" w:hAnsi="仿宋" w:eastAsia="仿宋" w:cs="仿宋"/>
          <w:b/>
          <w:sz w:val="30"/>
          <w:szCs w:val="30"/>
        </w:rPr>
      </w:pPr>
      <w:r>
        <w:rPr>
          <w:rFonts w:hint="eastAsia" w:ascii="仿宋" w:hAnsi="仿宋" w:eastAsia="仿宋" w:cs="仿宋"/>
          <w:b/>
          <w:sz w:val="30"/>
          <w:szCs w:val="30"/>
        </w:rPr>
        <w:t>2.1.2事故调查报告建议落实情况</w:t>
      </w:r>
      <w:bookmarkEnd w:id="3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昌平区应急管理局对北京市迪安波科技开发有限责任公司行政处罚依法立案，并依据《安全生产法》，给予其作出</w:t>
      </w:r>
      <w:r>
        <w:rPr>
          <w:rFonts w:ascii="仿宋" w:hAnsi="仿宋" w:eastAsia="仿宋" w:cs="仿宋"/>
          <w:sz w:val="28"/>
          <w:szCs w:val="28"/>
        </w:rPr>
        <w:t>26万元的行政处罚</w:t>
      </w:r>
      <w:r>
        <w:rPr>
          <w:rFonts w:hint="eastAsia" w:ascii="仿宋" w:hAnsi="仿宋" w:eastAsia="仿宋" w:cs="仿宋"/>
          <w:sz w:val="28"/>
          <w:szCs w:val="28"/>
        </w:rPr>
        <w:t>，行政处罚告知书（昌）安监（事故）罚[202</w:t>
      </w:r>
      <w:r>
        <w:rPr>
          <w:rFonts w:ascii="仿宋" w:hAnsi="仿宋" w:eastAsia="仿宋" w:cs="仿宋"/>
          <w:sz w:val="28"/>
          <w:szCs w:val="28"/>
        </w:rPr>
        <w:t>1</w:t>
      </w:r>
      <w:r>
        <w:rPr>
          <w:rFonts w:hint="eastAsia" w:ascii="仿宋" w:hAnsi="仿宋" w:eastAsia="仿宋" w:cs="仿宋"/>
          <w:sz w:val="28"/>
          <w:szCs w:val="28"/>
        </w:rPr>
        <w:t>]</w:t>
      </w:r>
      <w:r>
        <w:rPr>
          <w:rFonts w:ascii="仿宋" w:hAnsi="仿宋" w:eastAsia="仿宋" w:cs="仿宋"/>
          <w:sz w:val="28"/>
          <w:szCs w:val="28"/>
        </w:rPr>
        <w:t>17</w:t>
      </w:r>
      <w:r>
        <w:rPr>
          <w:rFonts w:hint="eastAsia" w:ascii="仿宋" w:hAnsi="仿宋" w:eastAsia="仿宋" w:cs="仿宋"/>
          <w:sz w:val="28"/>
          <w:szCs w:val="28"/>
        </w:rPr>
        <w:t>-</w:t>
      </w:r>
      <w:r>
        <w:rPr>
          <w:rFonts w:ascii="仿宋" w:hAnsi="仿宋" w:eastAsia="仿宋" w:cs="仿宋"/>
          <w:sz w:val="28"/>
          <w:szCs w:val="28"/>
        </w:rPr>
        <w:t>1</w:t>
      </w:r>
      <w:r>
        <w:rPr>
          <w:rFonts w:hint="eastAsia" w:ascii="仿宋" w:hAnsi="仿宋" w:eastAsia="仿宋" w:cs="仿宋"/>
          <w:sz w:val="28"/>
          <w:szCs w:val="28"/>
        </w:rPr>
        <w:t>号（见附件2）。</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企业于202</w:t>
      </w:r>
      <w:r>
        <w:rPr>
          <w:rFonts w:ascii="仿宋" w:hAnsi="仿宋" w:eastAsia="仿宋" w:cs="仿宋"/>
          <w:sz w:val="28"/>
          <w:szCs w:val="28"/>
        </w:rPr>
        <w:t>1</w:t>
      </w:r>
      <w:r>
        <w:rPr>
          <w:rFonts w:hint="eastAsia" w:ascii="仿宋" w:hAnsi="仿宋" w:eastAsia="仿宋" w:cs="仿宋"/>
          <w:sz w:val="28"/>
          <w:szCs w:val="28"/>
        </w:rPr>
        <w:t>年</w:t>
      </w:r>
      <w:r>
        <w:rPr>
          <w:rFonts w:ascii="仿宋" w:hAnsi="仿宋" w:eastAsia="仿宋" w:cs="仿宋"/>
          <w:sz w:val="28"/>
          <w:szCs w:val="28"/>
        </w:rPr>
        <w:t>11</w:t>
      </w:r>
      <w:r>
        <w:rPr>
          <w:rFonts w:hint="eastAsia" w:ascii="仿宋" w:hAnsi="仿宋" w:eastAsia="仿宋" w:cs="仿宋"/>
          <w:sz w:val="28"/>
          <w:szCs w:val="28"/>
        </w:rPr>
        <w:t>月</w:t>
      </w:r>
      <w:r>
        <w:rPr>
          <w:rFonts w:ascii="仿宋" w:hAnsi="仿宋" w:eastAsia="仿宋" w:cs="仿宋"/>
          <w:sz w:val="28"/>
          <w:szCs w:val="28"/>
        </w:rPr>
        <w:t>9</w:t>
      </w:r>
      <w:r>
        <w:rPr>
          <w:rFonts w:hint="eastAsia" w:ascii="仿宋" w:hAnsi="仿宋" w:eastAsia="仿宋" w:cs="仿宋"/>
          <w:sz w:val="28"/>
          <w:szCs w:val="28"/>
        </w:rPr>
        <w:t>日，缴纳罚款</w:t>
      </w:r>
      <w:r>
        <w:rPr>
          <w:rFonts w:ascii="仿宋" w:hAnsi="仿宋" w:eastAsia="仿宋" w:cs="仿宋"/>
          <w:sz w:val="28"/>
          <w:szCs w:val="28"/>
        </w:rPr>
        <w:t>26</w:t>
      </w:r>
      <w:r>
        <w:rPr>
          <w:rFonts w:hint="eastAsia" w:ascii="仿宋" w:hAnsi="仿宋" w:eastAsia="仿宋" w:cs="仿宋"/>
          <w:sz w:val="28"/>
          <w:szCs w:val="28"/>
        </w:rPr>
        <w:t>万元，罚款缴费证明见附件3。</w:t>
      </w:r>
    </w:p>
    <w:p>
      <w:pPr>
        <w:spacing w:line="600" w:lineRule="auto"/>
        <w:jc w:val="left"/>
        <w:outlineLvl w:val="1"/>
        <w:rPr>
          <w:rFonts w:ascii="仿宋" w:hAnsi="仿宋" w:eastAsia="仿宋" w:cs="仿宋"/>
          <w:b/>
          <w:sz w:val="32"/>
          <w:szCs w:val="32"/>
        </w:rPr>
      </w:pPr>
      <w:bookmarkStart w:id="33" w:name="_Toc103785029"/>
      <w:bookmarkStart w:id="34" w:name="_Toc32671"/>
      <w:bookmarkStart w:id="35" w:name="_Toc24831"/>
      <w:r>
        <w:rPr>
          <w:rFonts w:hint="eastAsia" w:ascii="仿宋" w:hAnsi="仿宋" w:eastAsia="仿宋" w:cs="仿宋"/>
          <w:b/>
          <w:sz w:val="32"/>
          <w:szCs w:val="32"/>
        </w:rPr>
        <w:t>2.2事故责任人员责任追究落实情况</w:t>
      </w:r>
      <w:bookmarkEnd w:id="33"/>
      <w:bookmarkEnd w:id="34"/>
      <w:bookmarkEnd w:id="3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迪安波科技公司主要负责人王立平，未健全本单位安全生产责任制、安全生产规章制度；督促、检查本单位的安全生产工作不到位，未及时消除卫生间维修作业存在的各类生产安全事故隐患。其行为违反了《中华人民共和国安全生产法》第十八条第（一）项、第（二）项、第（五）项，对此次事故负有领导责任。依据《中华人民共和国安全生产法》第九十二条第（一）项的规定，结合《北京市安全生产行政处罚自由裁量基准》（四），建议区应急局给予王立平上一年年度收入</w:t>
      </w:r>
      <w:r>
        <w:rPr>
          <w:rFonts w:ascii="仿宋" w:hAnsi="仿宋" w:eastAsia="仿宋" w:cs="仿宋"/>
          <w:sz w:val="28"/>
          <w:szCs w:val="28"/>
        </w:rPr>
        <w:t>30%的行政处罚。</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昌平区应急管理局对王立平行政处罚依法立案，并依据《安全生产法》，给予其作出</w:t>
      </w:r>
      <w:r>
        <w:rPr>
          <w:rFonts w:ascii="仿宋" w:hAnsi="仿宋" w:eastAsia="仿宋" w:cs="仿宋"/>
          <w:sz w:val="28"/>
          <w:szCs w:val="28"/>
        </w:rPr>
        <w:t>3.54万元的行政处罚</w:t>
      </w:r>
      <w:r>
        <w:rPr>
          <w:rFonts w:hint="eastAsia" w:ascii="仿宋" w:hAnsi="仿宋" w:eastAsia="仿宋" w:cs="仿宋"/>
          <w:sz w:val="28"/>
          <w:szCs w:val="28"/>
        </w:rPr>
        <w:t>，行政处罚告知书（昌）安监（事故）罚[202</w:t>
      </w:r>
      <w:r>
        <w:rPr>
          <w:rFonts w:ascii="仿宋" w:hAnsi="仿宋" w:eastAsia="仿宋" w:cs="仿宋"/>
          <w:sz w:val="28"/>
          <w:szCs w:val="28"/>
        </w:rPr>
        <w:t>1</w:t>
      </w:r>
      <w:r>
        <w:rPr>
          <w:rFonts w:hint="eastAsia" w:ascii="仿宋" w:hAnsi="仿宋" w:eastAsia="仿宋" w:cs="仿宋"/>
          <w:sz w:val="28"/>
          <w:szCs w:val="28"/>
        </w:rPr>
        <w:t>]</w:t>
      </w:r>
      <w:r>
        <w:rPr>
          <w:rFonts w:ascii="仿宋" w:hAnsi="仿宋" w:eastAsia="仿宋" w:cs="仿宋"/>
          <w:sz w:val="28"/>
          <w:szCs w:val="28"/>
        </w:rPr>
        <w:t>17</w:t>
      </w: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号（见附件2）。</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王立平于202</w:t>
      </w:r>
      <w:r>
        <w:rPr>
          <w:rFonts w:ascii="仿宋" w:hAnsi="仿宋" w:eastAsia="仿宋" w:cs="仿宋"/>
          <w:sz w:val="28"/>
          <w:szCs w:val="28"/>
        </w:rPr>
        <w:t>1</w:t>
      </w:r>
      <w:r>
        <w:rPr>
          <w:rFonts w:hint="eastAsia" w:ascii="仿宋" w:hAnsi="仿宋" w:eastAsia="仿宋" w:cs="仿宋"/>
          <w:sz w:val="28"/>
          <w:szCs w:val="28"/>
        </w:rPr>
        <w:t>年</w:t>
      </w:r>
      <w:r>
        <w:rPr>
          <w:rFonts w:ascii="仿宋" w:hAnsi="仿宋" w:eastAsia="仿宋" w:cs="仿宋"/>
          <w:sz w:val="28"/>
          <w:szCs w:val="28"/>
        </w:rPr>
        <w:t>11</w:t>
      </w:r>
      <w:r>
        <w:rPr>
          <w:rFonts w:hint="eastAsia" w:ascii="仿宋" w:hAnsi="仿宋" w:eastAsia="仿宋" w:cs="仿宋"/>
          <w:sz w:val="28"/>
          <w:szCs w:val="28"/>
        </w:rPr>
        <w:t>月</w:t>
      </w:r>
      <w:r>
        <w:rPr>
          <w:rFonts w:ascii="仿宋" w:hAnsi="仿宋" w:eastAsia="仿宋" w:cs="仿宋"/>
          <w:sz w:val="28"/>
          <w:szCs w:val="28"/>
        </w:rPr>
        <w:t>9</w:t>
      </w:r>
      <w:r>
        <w:rPr>
          <w:rFonts w:hint="eastAsia" w:ascii="仿宋" w:hAnsi="仿宋" w:eastAsia="仿宋" w:cs="仿宋"/>
          <w:sz w:val="28"/>
          <w:szCs w:val="28"/>
        </w:rPr>
        <w:t>日，缴纳罚款</w:t>
      </w:r>
      <w:r>
        <w:rPr>
          <w:rFonts w:ascii="仿宋" w:hAnsi="仿宋" w:eastAsia="仿宋" w:cs="仿宋"/>
          <w:sz w:val="28"/>
          <w:szCs w:val="28"/>
        </w:rPr>
        <w:t>3.54</w:t>
      </w:r>
      <w:r>
        <w:rPr>
          <w:rFonts w:hint="eastAsia" w:ascii="仿宋" w:hAnsi="仿宋" w:eastAsia="仿宋" w:cs="仿宋"/>
          <w:sz w:val="28"/>
          <w:szCs w:val="28"/>
        </w:rPr>
        <w:t>万元，罚款缴费证明见附件3。</w:t>
      </w:r>
    </w:p>
    <w:p>
      <w:pPr>
        <w:spacing w:line="480" w:lineRule="auto"/>
        <w:ind w:firstLine="560" w:firstLineChars="200"/>
        <w:rPr>
          <w:rFonts w:ascii="仿宋" w:hAnsi="仿宋" w:eastAsia="仿宋" w:cs="仿宋"/>
          <w:sz w:val="28"/>
          <w:szCs w:val="28"/>
        </w:rPr>
      </w:pPr>
    </w:p>
    <w:p>
      <w:pPr>
        <w:widowControl/>
        <w:jc w:val="left"/>
        <w:rPr>
          <w:rFonts w:ascii="仿宋" w:hAnsi="仿宋" w:eastAsia="仿宋" w:cs="仿宋"/>
          <w:sz w:val="28"/>
          <w:szCs w:val="28"/>
        </w:rPr>
      </w:pPr>
      <w:r>
        <w:rPr>
          <w:rFonts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36" w:name="_Toc31818"/>
      <w:bookmarkStart w:id="37" w:name="_Toc103785030"/>
      <w:bookmarkStart w:id="38" w:name="_Toc25169"/>
      <w:r>
        <w:rPr>
          <w:rFonts w:hint="eastAsia" w:ascii="仿宋" w:hAnsi="仿宋" w:eastAsia="仿宋" w:cs="仿宋"/>
          <w:b/>
          <w:sz w:val="36"/>
          <w:szCs w:val="36"/>
        </w:rPr>
        <w:t>3事故责任单位整改措施落实情况</w:t>
      </w:r>
      <w:bookmarkEnd w:id="36"/>
      <w:bookmarkEnd w:id="37"/>
      <w:bookmarkEnd w:id="3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评估组根据现场核实检查，北京市迪安波科技开发有限责任公司针对《北京市迪安波科技开发有限责任公司“</w:t>
      </w:r>
      <w:r>
        <w:rPr>
          <w:rFonts w:ascii="仿宋" w:hAnsi="仿宋" w:eastAsia="仿宋" w:cs="仿宋"/>
          <w:sz w:val="28"/>
          <w:szCs w:val="28"/>
        </w:rPr>
        <w:t>7·18”一般生产安全事故</w:t>
      </w:r>
      <w:r>
        <w:rPr>
          <w:rFonts w:hint="eastAsia" w:ascii="仿宋" w:hAnsi="仿宋" w:eastAsia="仿宋" w:cs="仿宋"/>
          <w:sz w:val="28"/>
          <w:szCs w:val="28"/>
        </w:rPr>
        <w:t>调查报告》中提出的事故防范和整改措施建议，已基本整改落实完成。</w:t>
      </w:r>
    </w:p>
    <w:p>
      <w:pPr>
        <w:spacing w:line="600" w:lineRule="auto"/>
        <w:jc w:val="left"/>
        <w:outlineLvl w:val="1"/>
        <w:rPr>
          <w:rFonts w:ascii="仿宋" w:hAnsi="仿宋" w:eastAsia="仿宋" w:cs="仿宋"/>
          <w:b/>
          <w:sz w:val="32"/>
          <w:szCs w:val="32"/>
        </w:rPr>
      </w:pPr>
      <w:bookmarkStart w:id="39" w:name="_Toc103785031"/>
      <w:bookmarkStart w:id="40" w:name="_Toc23255"/>
      <w:bookmarkStart w:id="41" w:name="_Toc21514"/>
      <w:r>
        <w:rPr>
          <w:rFonts w:hint="eastAsia" w:ascii="仿宋" w:hAnsi="仿宋" w:eastAsia="仿宋" w:cs="仿宋"/>
          <w:b/>
          <w:sz w:val="32"/>
          <w:szCs w:val="32"/>
        </w:rPr>
        <w:t>3.1事故调查报告中建议情况</w:t>
      </w:r>
      <w:bookmarkEnd w:id="39"/>
      <w:bookmarkEnd w:id="40"/>
      <w:bookmarkEnd w:id="4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为防止类似事故再次发生，事故调查组结合调查的情况，针对事故中暴露的问题，提出如下建议措施：</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迪安波安全公司，要严格落实企业安全生产主体责任，依法依规执行建筑施工相关法律法规的规定；规范配备专职安全生产管理人员，加强施工管理和安全检查，严格安全隐患排查整改，严惩违规作业行为；健全安全生产教育培训制度，强化安全生产教育培训和事故案例警示宣传教育。</w:t>
      </w:r>
      <w:bookmarkStart w:id="42" w:name="_Toc9017"/>
      <w:bookmarkStart w:id="43" w:name="_Toc103785032"/>
    </w:p>
    <w:p>
      <w:pPr>
        <w:spacing w:line="600" w:lineRule="auto"/>
        <w:jc w:val="left"/>
        <w:outlineLvl w:val="1"/>
        <w:rPr>
          <w:rFonts w:ascii="仿宋" w:hAnsi="仿宋" w:eastAsia="仿宋" w:cs="仿宋"/>
          <w:b/>
          <w:sz w:val="32"/>
          <w:szCs w:val="32"/>
        </w:rPr>
      </w:pPr>
      <w:bookmarkStart w:id="44" w:name="_Toc22658"/>
      <w:r>
        <w:rPr>
          <w:rFonts w:hint="eastAsia" w:ascii="仿宋" w:hAnsi="仿宋" w:eastAsia="仿宋" w:cs="仿宋"/>
          <w:b/>
          <w:sz w:val="32"/>
          <w:szCs w:val="32"/>
        </w:rPr>
        <w:t>3.2事故责任人员责任追究落实情况</w:t>
      </w:r>
      <w:bookmarkEnd w:id="42"/>
      <w:bookmarkEnd w:id="43"/>
      <w:bookmarkEnd w:id="4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根据企业提供相关资料查阅及现场沟通交流，对照评估标准，北京市迪安波科技开发有限责任公司对评估项目落实基本到位，进行了事故教育及安全培训，并对事故严格执行“四不放过”原则，针对这起事故暴露出的问题，深刻吸取事故教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（1）落实各级安全生产责任制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北京市迪安波科技开发有限责任公司建立健全了安全生产管理机构、主要负责人、安全生产管理人员、各岗位从业人员的安全生产职责。责任制见附件5。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）员工教育培训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北京市迪安波科技开发有限责任公司加强了对员工的管理，定期组织员工进行安全教育培训，加强了对作业的管理要求，教育培训记录见附件</w:t>
      </w:r>
      <w:r>
        <w:rPr>
          <w:rFonts w:ascii="仿宋" w:hAnsi="仿宋" w:eastAsia="仿宋" w:cs="仿宋"/>
          <w:sz w:val="28"/>
          <w:szCs w:val="28"/>
        </w:rPr>
        <w:t>6</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）安全生产责任制、管理制度及操作规程</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北京市迪安波科技开发有限责任公司对安全生产责任制、安全生产规章制度及安全操作规程进行了修订，并严格落实。安全生产规章制度见附件</w:t>
      </w:r>
      <w:r>
        <w:rPr>
          <w:rFonts w:ascii="仿宋" w:hAnsi="仿宋" w:eastAsia="仿宋" w:cs="仿宋"/>
          <w:sz w:val="28"/>
          <w:szCs w:val="28"/>
        </w:rPr>
        <w:t>7</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（4）安全风险分级管控和隐患排查治理双重预防工作机制</w:t>
      </w:r>
    </w:p>
    <w:p>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北京市迪安波科技开发有限责任公司对企业存在的风险进行了辨识，</w:t>
      </w:r>
      <w:r>
        <w:rPr>
          <w:rFonts w:hint="eastAsia" w:ascii="仿宋" w:hAnsi="仿宋" w:eastAsia="仿宋" w:cs="仿宋"/>
          <w:sz w:val="28"/>
          <w:szCs w:val="28"/>
          <w:lang w:val="en-US" w:eastAsia="zh-CN"/>
        </w:rPr>
        <w:t>由于该公司一直无业务，因此未开展日常检查。</w:t>
      </w:r>
      <w:r>
        <w:rPr>
          <w:rFonts w:hint="eastAsia" w:ascii="仿宋" w:hAnsi="仿宋" w:eastAsia="仿宋" w:cs="仿宋"/>
          <w:sz w:val="28"/>
          <w:szCs w:val="28"/>
        </w:rPr>
        <w:t>风险辨识清单见附件</w:t>
      </w:r>
      <w:r>
        <w:rPr>
          <w:rFonts w:hint="eastAsia" w:ascii="仿宋" w:hAnsi="仿宋" w:eastAsia="仿宋" w:cs="仿宋"/>
          <w:sz w:val="28"/>
          <w:szCs w:val="28"/>
          <w:lang w:val="en-US" w:eastAsia="zh-CN"/>
        </w:rPr>
        <w:t>8</w:t>
      </w:r>
      <w:r>
        <w:rPr>
          <w:rFonts w:hint="eastAsia" w:ascii="仿宋" w:hAnsi="仿宋" w:eastAsia="仿宋" w:cs="仿宋"/>
          <w:sz w:val="28"/>
          <w:szCs w:val="28"/>
        </w:rPr>
        <w:t>。</w:t>
      </w:r>
    </w:p>
    <w:p>
      <w:pPr>
        <w:spacing w:line="600" w:lineRule="auto"/>
        <w:jc w:val="left"/>
        <w:outlineLvl w:val="1"/>
        <w:rPr>
          <w:rFonts w:hint="eastAsia" w:ascii="仿宋" w:hAnsi="仿宋" w:eastAsia="仿宋" w:cs="仿宋"/>
          <w:b/>
          <w:sz w:val="32"/>
          <w:szCs w:val="32"/>
          <w:lang w:val="en-US" w:eastAsia="zh-CN"/>
        </w:rPr>
      </w:pPr>
      <w:bookmarkStart w:id="45" w:name="_Toc20001"/>
      <w:r>
        <w:rPr>
          <w:rFonts w:hint="eastAsia" w:ascii="仿宋" w:hAnsi="仿宋" w:eastAsia="仿宋" w:cs="仿宋"/>
          <w:b/>
          <w:sz w:val="32"/>
          <w:szCs w:val="32"/>
          <w:lang w:val="en-US" w:eastAsia="zh-CN"/>
        </w:rPr>
        <w:t>3.3行业主管部门监督检查落实情况</w:t>
      </w:r>
      <w:bookmarkEnd w:id="45"/>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 w:hAnsi="仿宋" w:eastAsia="仿宋" w:cs="仿宋"/>
          <w:b w:val="0"/>
          <w:bCs/>
          <w:sz w:val="32"/>
          <w:szCs w:val="32"/>
          <w:lang w:val="en-US" w:eastAsia="zh-CN"/>
        </w:rPr>
      </w:pPr>
      <w:r>
        <w:rPr>
          <w:rFonts w:hint="eastAsia" w:ascii="仿宋" w:hAnsi="仿宋" w:eastAsia="仿宋" w:cs="仿宋"/>
          <w:b w:val="0"/>
          <w:bCs/>
          <w:sz w:val="28"/>
          <w:szCs w:val="32"/>
          <w:lang w:val="en-US" w:eastAsia="zh-CN"/>
        </w:rPr>
        <w:t>由于事故发生之后，北京市迪安波科技开发有限责任公司一直处于停止运营状态，因此行业主管部门未到企业进行检查。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outlineLvl w:val="0"/>
        <w:rPr>
          <w:rFonts w:ascii="仿宋" w:hAnsi="仿宋" w:eastAsia="仿宋" w:cs="仿宋"/>
          <w:b/>
          <w:sz w:val="36"/>
          <w:szCs w:val="36"/>
        </w:rPr>
      </w:pPr>
      <w:r>
        <w:rPr>
          <w:rFonts w:hint="eastAsia" w:ascii="仿宋" w:hAnsi="仿宋" w:eastAsia="仿宋" w:cs="仿宋"/>
          <w:sz w:val="28"/>
          <w:szCs w:val="28"/>
        </w:rPr>
        <w:br w:type="page"/>
      </w:r>
      <w:bookmarkStart w:id="46" w:name="_Toc14564"/>
      <w:bookmarkStart w:id="47" w:name="_Toc103785033"/>
      <w:bookmarkStart w:id="48" w:name="_Toc29792"/>
      <w:r>
        <w:rPr>
          <w:rFonts w:hint="eastAsia" w:ascii="仿宋" w:hAnsi="仿宋" w:eastAsia="仿宋" w:cs="仿宋"/>
          <w:b/>
          <w:sz w:val="36"/>
          <w:szCs w:val="36"/>
        </w:rPr>
        <w:t>4评估建议</w:t>
      </w:r>
      <w:bookmarkEnd w:id="46"/>
      <w:bookmarkEnd w:id="47"/>
      <w:bookmarkEnd w:id="4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对事故调查报告里提出的事故防范和整改措施建议基本落实到位，对其相关责任人员进行了处分，责任追究落实到位。评估组认为北京市迪安波科技开发有限责任公司“7·18”一般生产安全事故责任追究和整改措施落实情况基本符合《中华人民共和国安全生产法》（国家主席令第88号）、《生产安全事故报告和调查处理条例》（国务院令第493号）、《北京市生产安全事故报告和调查处理办法》（北京市政府令217号）等要求。</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49" w:name="_Toc6815"/>
      <w:bookmarkStart w:id="50" w:name="_Toc103785034"/>
      <w:bookmarkStart w:id="51" w:name="_Toc31677"/>
      <w:r>
        <w:rPr>
          <w:rFonts w:hint="eastAsia" w:ascii="仿宋" w:hAnsi="仿宋" w:eastAsia="仿宋" w:cs="仿宋"/>
          <w:b/>
          <w:sz w:val="32"/>
          <w:szCs w:val="32"/>
        </w:rPr>
        <w:t>4.1评估总体建议</w:t>
      </w:r>
      <w:bookmarkEnd w:id="49"/>
      <w:bookmarkEnd w:id="50"/>
      <w:bookmarkEnd w:id="5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结合《北京市迪安波科技开发有限责任公司“7·18”一般生产安全事故调查报告》，对北京市迪安波科技开发有限责任公司的事故防范和整改建议措施现场评估情况，经过对现场基础资料的查阅、相关人员的询问调查，对评估表逐条、逐项进行评估，最终确认北京市迪安波科技开发有限责任公司在现场评估过程中，对事故调查报告里要求整改项基本落实到位，对该公司应处理的人员处罚已经基本落实。</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52" w:name="_Toc103785035"/>
      <w:bookmarkStart w:id="53" w:name="_Toc32688"/>
      <w:bookmarkStart w:id="54" w:name="_Toc2315"/>
      <w:r>
        <w:rPr>
          <w:rFonts w:hint="eastAsia" w:ascii="仿宋" w:hAnsi="仿宋" w:eastAsia="仿宋" w:cs="仿宋"/>
          <w:b/>
          <w:sz w:val="32"/>
          <w:szCs w:val="32"/>
        </w:rPr>
        <w:t>4.2专家现场建议</w:t>
      </w:r>
      <w:bookmarkEnd w:id="52"/>
      <w:bookmarkEnd w:id="53"/>
      <w:bookmarkEnd w:id="5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此次评估仅对事故报告中提及的现场整改措施落实情况进行评估。经过现场检查评估组认为：北京市迪安波科技开发有限责任公司对事故调查报告里要求的现场整改项基本落实到位。</w:t>
      </w:r>
    </w:p>
    <w:p>
      <w:pPr>
        <w:spacing w:line="720" w:lineRule="auto"/>
        <w:jc w:val="left"/>
        <w:outlineLvl w:val="0"/>
        <w:rPr>
          <w:rFonts w:ascii="仿宋" w:hAnsi="仿宋" w:eastAsia="仿宋" w:cs="仿宋"/>
          <w:b/>
          <w:sz w:val="36"/>
          <w:szCs w:val="36"/>
        </w:rPr>
      </w:pPr>
      <w:bookmarkStart w:id="55" w:name="_Toc6756"/>
      <w:bookmarkStart w:id="56" w:name="_Toc79160869"/>
      <w:bookmarkStart w:id="57" w:name="_Toc103785036"/>
      <w:bookmarkStart w:id="58" w:name="_Toc479"/>
      <w:r>
        <w:rPr>
          <w:rFonts w:hint="eastAsia" w:ascii="仿宋" w:hAnsi="仿宋" w:eastAsia="仿宋" w:cs="仿宋"/>
          <w:b/>
          <w:sz w:val="36"/>
          <w:szCs w:val="36"/>
        </w:rPr>
        <w:t>5评估结论</w:t>
      </w:r>
      <w:bookmarkEnd w:id="55"/>
      <w:bookmarkEnd w:id="56"/>
      <w:bookmarkEnd w:id="57"/>
      <w:bookmarkEnd w:id="5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此次评估仅对事故报告中提及的处理建议和整改措施落实情况进行评估。经过前期评估组调研走访、现场评估检查及后期评估组与专家进行研讨，评估组认为：</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事故发生后，昌平区应急管理局等依法对相关责任单位及人员进行了责任追究，北京市迪安波科技开发有限责任公司按照事故调查报告的要求对相关责任人员进行了党政纪处分，责任追究基本落实到位。</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迪安波科技开发有限责任公司在现场评估过程中，对事故调查报告里要求整改项基本落实到位，评估组认为北京市迪安波科技开发有限责任公司一般生产安全事故责任追究和整改措施落实基本符合《中华人民共和国安全生产法》（国家主席令第88号）、《生产安全事故报告和调查处理条例》（国务院令第493号）、《国务院安委会办公室关于印发生产安全事故防范和整改措施落实情况评估办法的通知》（安委办〔2021〕4号）、《北京市生产安全事故报告和调查处理办法》（北京市政府令217号）、《北京市生产安全事故隐患排查治理办法》（北京市人民政府令第266号）的要求。</w:t>
      </w:r>
    </w:p>
    <w:p>
      <w:pPr>
        <w:spacing w:line="480" w:lineRule="auto"/>
        <w:ind w:firstLine="560" w:firstLineChars="200"/>
        <w:jc w:val="left"/>
        <w:rPr>
          <w:rFonts w:ascii="仿宋" w:hAnsi="仿宋" w:eastAsia="仿宋" w:cs="仿宋"/>
          <w:sz w:val="28"/>
          <w:szCs w:val="28"/>
        </w:rPr>
      </w:pPr>
    </w:p>
    <w:p>
      <w:pPr>
        <w:spacing w:line="480" w:lineRule="auto"/>
        <w:ind w:firstLine="560" w:firstLineChars="200"/>
        <w:jc w:val="left"/>
        <w:rPr>
          <w:rFonts w:ascii="仿宋" w:hAnsi="仿宋" w:eastAsia="仿宋" w:cs="仿宋"/>
          <w:sz w:val="28"/>
          <w:szCs w:val="28"/>
        </w:rPr>
      </w:pP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59" w:name="_Toc103785037"/>
      <w:bookmarkStart w:id="60" w:name="_Toc29310"/>
      <w:bookmarkStart w:id="61" w:name="_Toc21594"/>
      <w:r>
        <w:rPr>
          <w:rFonts w:ascii="仿宋" w:hAnsi="仿宋" w:eastAsia="仿宋" w:cs="仿宋"/>
          <w:b/>
          <w:sz w:val="36"/>
          <w:szCs w:val="36"/>
        </w:rPr>
        <w:t>6</w:t>
      </w:r>
      <w:r>
        <w:rPr>
          <w:rFonts w:hint="eastAsia" w:ascii="仿宋" w:hAnsi="仿宋" w:eastAsia="仿宋" w:cs="仿宋"/>
          <w:b/>
          <w:sz w:val="36"/>
          <w:szCs w:val="36"/>
        </w:rPr>
        <w:t>附件</w:t>
      </w:r>
      <w:bookmarkEnd w:id="59"/>
      <w:bookmarkEnd w:id="60"/>
      <w:bookmarkEnd w:id="61"/>
    </w:p>
    <w:p>
      <w:pPr>
        <w:spacing w:line="600" w:lineRule="auto"/>
        <w:jc w:val="left"/>
        <w:outlineLvl w:val="1"/>
        <w:rPr>
          <w:rFonts w:ascii="仿宋" w:hAnsi="仿宋" w:eastAsia="仿宋" w:cs="仿宋"/>
          <w:b/>
          <w:sz w:val="30"/>
          <w:szCs w:val="30"/>
        </w:rPr>
      </w:pPr>
      <w:bookmarkStart w:id="62" w:name="_Toc8128"/>
      <w:bookmarkStart w:id="63" w:name="_Toc103785038"/>
      <w:bookmarkStart w:id="64" w:name="_Toc2168"/>
      <w:r>
        <w:rPr>
          <w:rFonts w:hint="eastAsia" w:ascii="仿宋" w:hAnsi="仿宋" w:eastAsia="仿宋" w:cs="仿宋"/>
          <w:b/>
          <w:sz w:val="30"/>
          <w:szCs w:val="30"/>
        </w:rPr>
        <w:t>附件1：事故调查报告</w:t>
      </w:r>
      <w:bookmarkEnd w:id="62"/>
      <w:bookmarkEnd w:id="63"/>
      <w:bookmarkEnd w:id="64"/>
    </w:p>
    <w:p>
      <w:pPr>
        <w:spacing w:line="600" w:lineRule="auto"/>
        <w:jc w:val="left"/>
        <w:rPr>
          <w:rFonts w:ascii="仿宋" w:hAnsi="仿宋" w:eastAsia="仿宋" w:cs="仿宋"/>
          <w:b/>
          <w:sz w:val="30"/>
          <w:szCs w:val="30"/>
        </w:rPr>
      </w:pPr>
      <w:r>
        <w:drawing>
          <wp:inline distT="0" distB="0" distL="0" distR="0">
            <wp:extent cx="5114925" cy="7702550"/>
            <wp:effectExtent l="0" t="0" r="0" b="0"/>
            <wp:docPr id="89" name="图片 89" descr="I:\1工作\昌平事后风险评估\北京市迪安波科技开发有限责任公司\事故调查报告\新文档 2022-05-1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I:\1工作\昌平事后风险评估\北京市迪安波科技开发有限责任公司\事故调查报告\新文档 2022-05-12_1.jpg"/>
                    <pic:cNvPicPr>
                      <a:picLocks noChangeAspect="1" noChangeArrowheads="1"/>
                    </pic:cNvPicPr>
                  </pic:nvPicPr>
                  <pic:blipFill>
                    <a:blip r:embed="rId18" cstate="print">
                      <a:extLst>
                        <a:ext uri="{28A0092B-C50C-407E-A947-70E740481C1C}">
                          <a14:useLocalDpi xmlns:a14="http://schemas.microsoft.com/office/drawing/2010/main" val="0"/>
                        </a:ext>
                      </a:extLst>
                    </a:blip>
                    <a:srcRect t="4903"/>
                    <a:stretch>
                      <a:fillRect/>
                    </a:stretch>
                  </pic:blipFill>
                  <pic:spPr>
                    <a:xfrm>
                      <a:off x="0" y="0"/>
                      <a:ext cx="5117059" cy="7706041"/>
                    </a:xfrm>
                    <a:prstGeom prst="rect">
                      <a:avLst/>
                    </a:prstGeom>
                    <a:noFill/>
                    <a:ln>
                      <a:noFill/>
                    </a:ln>
                  </pic:spPr>
                </pic:pic>
              </a:graphicData>
            </a:graphic>
          </wp:inline>
        </w:drawing>
      </w:r>
      <w:r>
        <w:drawing>
          <wp:inline distT="0" distB="0" distL="0" distR="0">
            <wp:extent cx="5396865" cy="8286115"/>
            <wp:effectExtent l="0" t="0" r="0" b="635"/>
            <wp:docPr id="90" name="图片 90" descr="I:\1工作\昌平事后风险评估\北京市迪安波科技开发有限责任公司\事故调查报告\新文档 2022-05-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I:\1工作\昌平事后风险评估\北京市迪安波科技开发有限责任公司\事故调查报告\新文档 2022-05-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396865" cy="8286455"/>
                    </a:xfrm>
                    <a:prstGeom prst="rect">
                      <a:avLst/>
                    </a:prstGeom>
                    <a:noFill/>
                    <a:ln>
                      <a:noFill/>
                    </a:ln>
                  </pic:spPr>
                </pic:pic>
              </a:graphicData>
            </a:graphic>
          </wp:inline>
        </w:drawing>
      </w:r>
      <w:r>
        <w:drawing>
          <wp:inline distT="0" distB="0" distL="0" distR="0">
            <wp:extent cx="5396865" cy="8352155"/>
            <wp:effectExtent l="0" t="0" r="0" b="0"/>
            <wp:docPr id="91" name="图片 91" descr="I:\1工作\昌平事后风险评估\北京市迪安波科技开发有限责任公司\事故调查报告\新文档 2022-05-1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I:\1工作\昌平事后风险评估\北京市迪安波科技开发有限责任公司\事故调查报告\新文档 2022-05-12_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96865" cy="8352714"/>
                    </a:xfrm>
                    <a:prstGeom prst="rect">
                      <a:avLst/>
                    </a:prstGeom>
                    <a:noFill/>
                    <a:ln>
                      <a:noFill/>
                    </a:ln>
                  </pic:spPr>
                </pic:pic>
              </a:graphicData>
            </a:graphic>
          </wp:inline>
        </w:drawing>
      </w:r>
      <w:r>
        <w:drawing>
          <wp:inline distT="0" distB="0" distL="0" distR="0">
            <wp:extent cx="5396865" cy="8193405"/>
            <wp:effectExtent l="0" t="0" r="0" b="0"/>
            <wp:docPr id="92" name="图片 92" descr="I:\1工作\昌平事后风险评估\北京市迪安波科技开发有限责任公司\事故调查报告\新文档 2022-05-1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I:\1工作\昌平事后风险评估\北京市迪安波科技开发有限责任公司\事故调查报告\新文档 2022-05-12_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396865" cy="8193911"/>
                    </a:xfrm>
                    <a:prstGeom prst="rect">
                      <a:avLst/>
                    </a:prstGeom>
                    <a:noFill/>
                    <a:ln>
                      <a:noFill/>
                    </a:ln>
                  </pic:spPr>
                </pic:pic>
              </a:graphicData>
            </a:graphic>
          </wp:inline>
        </w:drawing>
      </w:r>
      <w:r>
        <w:drawing>
          <wp:inline distT="0" distB="0" distL="0" distR="0">
            <wp:extent cx="5396865" cy="8219440"/>
            <wp:effectExtent l="0" t="0" r="0" b="0"/>
            <wp:docPr id="93" name="图片 93" descr="I:\1工作\昌平事后风险评估\北京市迪安波科技开发有限责任公司\事故调查报告\新文档 2022-05-1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I:\1工作\昌平事后风险评估\北京市迪安波科技开发有限责任公司\事故调查报告\新文档 2022-05-12_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396865" cy="8219567"/>
                    </a:xfrm>
                    <a:prstGeom prst="rect">
                      <a:avLst/>
                    </a:prstGeom>
                    <a:noFill/>
                    <a:ln>
                      <a:noFill/>
                    </a:ln>
                  </pic:spPr>
                </pic:pic>
              </a:graphicData>
            </a:graphic>
          </wp:inline>
        </w:drawing>
      </w:r>
      <w:r>
        <w:drawing>
          <wp:inline distT="0" distB="0" distL="0" distR="0">
            <wp:extent cx="5396865" cy="8248650"/>
            <wp:effectExtent l="0" t="0" r="0" b="0"/>
            <wp:docPr id="94" name="图片 94" descr="I:\1工作\昌平事后风险评估\北京市迪安波科技开发有限责任公司\事故调查报告\新文档 2022-05-1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I:\1工作\昌平事后风险评估\北京市迪安波科技开发有限责任公司\事故调查报告\新文档 2022-05-12_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396865" cy="8249235"/>
                    </a:xfrm>
                    <a:prstGeom prst="rect">
                      <a:avLst/>
                    </a:prstGeom>
                    <a:noFill/>
                    <a:ln>
                      <a:noFill/>
                    </a:ln>
                  </pic:spPr>
                </pic:pic>
              </a:graphicData>
            </a:graphic>
          </wp:inline>
        </w:drawing>
      </w:r>
      <w:r>
        <w:drawing>
          <wp:inline distT="0" distB="0" distL="0" distR="0">
            <wp:extent cx="5396865" cy="7842885"/>
            <wp:effectExtent l="0" t="0" r="0" b="5715"/>
            <wp:docPr id="95" name="图片 95" descr="I:\1工作\昌平事后风险评估\北京市迪安波科技开发有限责任公司\事故调查报告\新文档 2022-05-1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I:\1工作\昌平事后风险评估\北京市迪安波科技开发有限责任公司\事故调查报告\新文档 2022-05-12_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396865" cy="7843063"/>
                    </a:xfrm>
                    <a:prstGeom prst="rect">
                      <a:avLst/>
                    </a:prstGeom>
                    <a:noFill/>
                    <a:ln>
                      <a:noFill/>
                    </a:ln>
                  </pic:spPr>
                </pic:pic>
              </a:graphicData>
            </a:graphic>
          </wp:inline>
        </w:drawing>
      </w:r>
      <w:r>
        <w:drawing>
          <wp:inline distT="0" distB="0" distL="0" distR="0">
            <wp:extent cx="5396865" cy="8063865"/>
            <wp:effectExtent l="0" t="0" r="0" b="0"/>
            <wp:docPr id="96" name="图片 96" descr="I:\1工作\昌平事后风险评估\北京市迪安波科技开发有限责任公司\事故调查报告\新文档 2022-05-1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I:\1工作\昌平事后风险评估\北京市迪安波科技开发有限责任公司\事故调查报告\新文档 2022-05-12_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396865" cy="8063972"/>
                    </a:xfrm>
                    <a:prstGeom prst="rect">
                      <a:avLst/>
                    </a:prstGeom>
                    <a:noFill/>
                    <a:ln>
                      <a:noFill/>
                    </a:ln>
                  </pic:spPr>
                </pic:pic>
              </a:graphicData>
            </a:graphic>
          </wp:inline>
        </w:drawing>
      </w:r>
      <w:r>
        <w:drawing>
          <wp:inline distT="0" distB="0" distL="0" distR="0">
            <wp:extent cx="5396865" cy="7934325"/>
            <wp:effectExtent l="0" t="0" r="0" b="9525"/>
            <wp:docPr id="97" name="图片 97" descr="I:\1工作\昌平事后风险评估\北京市迪安波科技开发有限责任公司\事故调查报告\新文档 2022-05-1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I:\1工作\昌平事后风险评估\北京市迪安波科技开发有限责任公司\事故调查报告\新文档 2022-05-12_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396865" cy="7934901"/>
                    </a:xfrm>
                    <a:prstGeom prst="rect">
                      <a:avLst/>
                    </a:prstGeom>
                    <a:noFill/>
                    <a:ln>
                      <a:noFill/>
                    </a:ln>
                  </pic:spPr>
                </pic:pic>
              </a:graphicData>
            </a:graphic>
          </wp:inline>
        </w:drawing>
      </w:r>
      <w:r>
        <w:drawing>
          <wp:inline distT="0" distB="0" distL="0" distR="0">
            <wp:extent cx="5396865" cy="8104505"/>
            <wp:effectExtent l="0" t="0" r="0" b="0"/>
            <wp:docPr id="98" name="图片 98" descr="I:\1工作\昌平事后风险评估\北京市迪安波科技开发有限责任公司\事故调查报告\新文档 2022-05-1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I:\1工作\昌平事后风险评估\北京市迪安波科技开发有限责任公司\事故调查报告\新文档 2022-05-12_1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396865" cy="8104833"/>
                    </a:xfrm>
                    <a:prstGeom prst="rect">
                      <a:avLst/>
                    </a:prstGeom>
                    <a:noFill/>
                    <a:ln>
                      <a:noFill/>
                    </a:ln>
                  </pic:spPr>
                </pic:pic>
              </a:graphicData>
            </a:graphic>
          </wp:inline>
        </w:drawing>
      </w:r>
      <w:r>
        <w:drawing>
          <wp:inline distT="0" distB="0" distL="0" distR="0">
            <wp:extent cx="5396865" cy="8142605"/>
            <wp:effectExtent l="0" t="0" r="0" b="0"/>
            <wp:docPr id="99" name="图片 99" descr="I:\1工作\昌平事后风险评估\北京市迪安波科技开发有限责任公司\事故调查报告\新文档 2022-05-1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I:\1工作\昌平事后风险评估\北京市迪安波科技开发有限责任公司\事故调查报告\新文档 2022-05-12_1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396865" cy="8142805"/>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65" w:name="_Toc11453"/>
      <w:bookmarkStart w:id="66" w:name="_Toc103785039"/>
      <w:bookmarkStart w:id="67" w:name="_Toc547"/>
      <w:r>
        <w:rPr>
          <w:rFonts w:hint="eastAsia" w:ascii="仿宋" w:hAnsi="仿宋" w:eastAsia="仿宋" w:cs="仿宋"/>
          <w:b/>
          <w:sz w:val="30"/>
          <w:szCs w:val="30"/>
        </w:rPr>
        <w:t>附件2：行政处罚决定书</w:t>
      </w:r>
      <w:bookmarkEnd w:id="65"/>
      <w:bookmarkEnd w:id="66"/>
      <w:bookmarkEnd w:id="67"/>
    </w:p>
    <w:p>
      <w:pPr>
        <w:spacing w:line="600" w:lineRule="auto"/>
        <w:jc w:val="left"/>
      </w:pP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8174990"/>
            <wp:effectExtent l="0" t="0" r="0" b="0"/>
            <wp:docPr id="10" name="图片 10" descr="I:\1工作\昌平事后风险评估\北京市迪安波科技开发有限责任公司\公司处罚\微信图片_20220512135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1工作\昌平事后风险评估\北京市迪安波科技开发有限责任公司\公司处罚\微信图片_20220512135709.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396865" cy="8175251"/>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t xml:space="preserve"> </w:t>
      </w:r>
      <w:r>
        <w:drawing>
          <wp:inline distT="0" distB="0" distL="0" distR="0">
            <wp:extent cx="5396865" cy="7960360"/>
            <wp:effectExtent l="0" t="0" r="0" b="2540"/>
            <wp:docPr id="12" name="图片 12" descr="I:\1工作\昌平事后风险评估\北京市迪安波科技开发有限责任公司\个人处罚\微信图片_20220512135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1工作\昌平事后风险评估\北京市迪安波科技开发有限责任公司\个人处罚\微信图片_20220512135848.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396865" cy="7960376"/>
                    </a:xfrm>
                    <a:prstGeom prst="rect">
                      <a:avLst/>
                    </a:prstGeom>
                    <a:noFill/>
                    <a:ln>
                      <a:noFill/>
                    </a:ln>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68" w:name="_Toc26408"/>
      <w:bookmarkStart w:id="69" w:name="_Toc103785040"/>
      <w:bookmarkStart w:id="70" w:name="_Toc18691"/>
      <w:r>
        <w:rPr>
          <w:rFonts w:hint="eastAsia" w:ascii="仿宋" w:hAnsi="仿宋" w:eastAsia="仿宋" w:cs="仿宋"/>
          <w:b/>
          <w:sz w:val="30"/>
          <w:szCs w:val="30"/>
        </w:rPr>
        <w:t>附件3：罚款缴费证明</w:t>
      </w:r>
      <w:bookmarkEnd w:id="68"/>
      <w:bookmarkEnd w:id="69"/>
      <w:bookmarkEnd w:id="70"/>
    </w:p>
    <w:p>
      <w:pPr>
        <w:pStyle w:val="5"/>
        <w:rPr>
          <w:rFonts w:ascii="仿宋" w:hAnsi="仿宋" w:eastAsia="仿宋" w:cs="仿宋"/>
        </w:rPr>
      </w:pPr>
      <w:r>
        <w:rPr>
          <w:rFonts w:ascii="Times New Roman" w:hAnsi="Times New Roman" w:eastAsia="Times New Roman" w:cs="Times New Roman"/>
          <w:snapToGrid w:val="0"/>
          <w:color w:val="000000"/>
          <w:w w:val="0"/>
          <w:sz w:val="0"/>
          <w:szCs w:val="0"/>
          <w:u w:color="000000"/>
          <w:shd w:val="clear" w:color="000000" w:fill="000000"/>
          <w:lang w:val="en-US" w:bidi="ar-SA"/>
        </w:rPr>
        <w:drawing>
          <wp:inline distT="0" distB="0" distL="0" distR="0">
            <wp:extent cx="5396865" cy="3597910"/>
            <wp:effectExtent l="0" t="0" r="0" b="2540"/>
            <wp:docPr id="11" name="图片 11" descr="I:\1工作\昌平事后风险评估\北京市迪安波科技开发有限责任公司\公司处罚\微信图片_202205121357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1工作\昌平事后风险评估\北京市迪安波科技开发有限责任公司\公司处罚\微信图片_20220512135709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396865" cy="3597910"/>
                    </a:xfrm>
                    <a:prstGeom prst="rect">
                      <a:avLst/>
                    </a:prstGeom>
                    <a:noFill/>
                    <a:ln>
                      <a:noFill/>
                    </a:ln>
                  </pic:spPr>
                </pic:pic>
              </a:graphicData>
            </a:graphic>
          </wp:inline>
        </w:drawing>
      </w:r>
      <w:r>
        <w:rPr>
          <w:rFonts w:ascii="Times New Roman" w:hAnsi="Times New Roman" w:eastAsia="Times New Roman" w:cs="Times New Roman"/>
          <w:snapToGrid w:val="0"/>
          <w:color w:val="000000"/>
          <w:w w:val="0"/>
          <w:sz w:val="0"/>
          <w:szCs w:val="0"/>
          <w:u w:color="000000"/>
          <w:shd w:val="clear" w:color="000000" w:fill="000000"/>
        </w:rPr>
        <w:t xml:space="preserve"> </w:t>
      </w:r>
      <w:r>
        <w:rPr>
          <w:rFonts w:ascii="Times New Roman" w:hAnsi="Times New Roman" w:eastAsia="Times New Roman" w:cs="Times New Roman"/>
          <w:snapToGrid w:val="0"/>
          <w:color w:val="000000"/>
          <w:w w:val="0"/>
          <w:sz w:val="0"/>
          <w:szCs w:val="0"/>
          <w:u w:color="000000"/>
          <w:shd w:val="clear" w:color="000000" w:fill="000000"/>
          <w:lang w:val="en-US" w:bidi="ar-SA"/>
        </w:rPr>
        <w:drawing>
          <wp:inline distT="0" distB="0" distL="0" distR="0">
            <wp:extent cx="5396865" cy="3568700"/>
            <wp:effectExtent l="0" t="0" r="0" b="0"/>
            <wp:docPr id="13" name="图片 13" descr="I:\1工作\昌平事后风险评估\北京市迪安波科技开发有限责任公司\个人处罚\微信图片_202205121358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1工作\昌平事后风险评估\北京市迪安波科技开发有限责任公司\个人处罚\微信图片_20220512135848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396865" cy="3569268"/>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71" w:name="_Toc29870"/>
      <w:bookmarkStart w:id="72" w:name="_Toc103785041"/>
      <w:bookmarkStart w:id="73" w:name="_Toc14060"/>
      <w:r>
        <w:rPr>
          <w:rFonts w:hint="eastAsia" w:ascii="仿宋" w:hAnsi="仿宋" w:eastAsia="仿宋" w:cs="仿宋"/>
          <w:b/>
          <w:sz w:val="30"/>
          <w:szCs w:val="30"/>
        </w:rPr>
        <w:t>附件4：公司内部处罚及处分记录</w:t>
      </w:r>
      <w:bookmarkEnd w:id="71"/>
      <w:bookmarkEnd w:id="72"/>
      <w:bookmarkEnd w:id="73"/>
    </w:p>
    <w:p>
      <w:pPr>
        <w:widowControl/>
        <w:jc w:val="left"/>
        <w:rPr>
          <w:rFonts w:ascii="宋体" w:hAnsi="宋体" w:eastAsia="宋体" w:cs="宋体"/>
          <w:kern w:val="0"/>
          <w:sz w:val="28"/>
          <w:szCs w:val="28"/>
          <w:lang w:val="zh-CN" w:bidi="zh-CN"/>
        </w:rPr>
      </w:pPr>
      <w:r>
        <w:rPr>
          <w:rStyle w:val="33"/>
          <w:lang w:val="en-US" w:bidi="ar-SA"/>
        </w:rPr>
        <w:drawing>
          <wp:inline distT="0" distB="0" distL="0" distR="0">
            <wp:extent cx="5396865" cy="8108950"/>
            <wp:effectExtent l="0" t="0" r="0" b="6350"/>
            <wp:docPr id="100" name="图片 100" descr="I:\1工作\昌平事后风险评估\北京市迪安波科技开发有限责任公司\内部处罚通知.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I:\1工作\昌平事后风险评估\北京市迪安波科技开发有限责任公司\内部处罚通知.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396865" cy="8109327"/>
                    </a:xfrm>
                    <a:prstGeom prst="rect">
                      <a:avLst/>
                    </a:prstGeom>
                    <a:noFill/>
                    <a:ln>
                      <a:noFill/>
                    </a:ln>
                  </pic:spPr>
                </pic:pic>
              </a:graphicData>
            </a:graphic>
          </wp:inline>
        </w:drawing>
      </w:r>
      <w:r>
        <w:rPr>
          <w:rStyle w:val="33"/>
        </w:rPr>
        <w:br w:type="page"/>
      </w:r>
    </w:p>
    <w:p>
      <w:pPr>
        <w:spacing w:line="600" w:lineRule="auto"/>
        <w:jc w:val="left"/>
        <w:outlineLvl w:val="1"/>
        <w:rPr>
          <w:rFonts w:ascii="仿宋" w:hAnsi="仿宋" w:eastAsia="仿宋" w:cs="仿宋"/>
          <w:b/>
          <w:sz w:val="30"/>
          <w:szCs w:val="30"/>
        </w:rPr>
      </w:pPr>
      <w:bookmarkStart w:id="74" w:name="_Toc103785042"/>
      <w:bookmarkStart w:id="75" w:name="_Toc19201"/>
      <w:bookmarkStart w:id="76" w:name="_Toc13051"/>
      <w:r>
        <w:rPr>
          <w:rFonts w:hint="eastAsia" w:ascii="仿宋" w:hAnsi="仿宋" w:eastAsia="仿宋" w:cs="仿宋"/>
          <w:b/>
          <w:sz w:val="30"/>
          <w:szCs w:val="30"/>
        </w:rPr>
        <w:t>附件5：安全生产责任制</w:t>
      </w:r>
      <w:bookmarkEnd w:id="74"/>
      <w:bookmarkEnd w:id="75"/>
    </w:p>
    <w:p>
      <w:pPr>
        <w:rPr>
          <w:rFonts w:ascii="仿宋" w:hAnsi="仿宋" w:eastAsia="仿宋" w:cs="仿宋"/>
          <w:b/>
          <w:sz w:val="30"/>
          <w:szCs w:val="30"/>
        </w:rPr>
      </w:pPr>
      <w:r>
        <w:drawing>
          <wp:inline distT="0" distB="0" distL="0" distR="0">
            <wp:extent cx="5396865" cy="8130540"/>
            <wp:effectExtent l="0" t="0" r="0" b="3810"/>
            <wp:docPr id="1" name="图片 1" descr="I:\1工作\昌平事后风险评估\北京市迪安波科技开发有限责任公司\各级岗位职责\岗位职责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1工作\昌平事后风险评估\北京市迪安波科技开发有限责任公司\各级岗位职责\岗位职责_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5396865" cy="8130870"/>
                    </a:xfrm>
                    <a:prstGeom prst="rect">
                      <a:avLst/>
                    </a:prstGeom>
                    <a:noFill/>
                    <a:ln>
                      <a:noFill/>
                    </a:ln>
                  </pic:spPr>
                </pic:pic>
              </a:graphicData>
            </a:graphic>
          </wp:inline>
        </w:drawing>
      </w:r>
      <w:r>
        <w:drawing>
          <wp:inline distT="0" distB="0" distL="0" distR="0">
            <wp:extent cx="5396865" cy="8492490"/>
            <wp:effectExtent l="0" t="0" r="0" b="3810"/>
            <wp:docPr id="2" name="图片 2" descr="I:\1工作\昌平事后风险评估\北京市迪安波科技开发有限责任公司\各级岗位职责\岗位职责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1工作\昌平事后风险评估\北京市迪安波科技开发有限责任公司\各级岗位职责\岗位职责_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396865" cy="8492669"/>
                    </a:xfrm>
                    <a:prstGeom prst="rect">
                      <a:avLst/>
                    </a:prstGeom>
                    <a:noFill/>
                    <a:ln>
                      <a:noFill/>
                    </a:ln>
                  </pic:spPr>
                </pic:pic>
              </a:graphicData>
            </a:graphic>
          </wp:inline>
        </w:drawing>
      </w:r>
      <w:r>
        <w:drawing>
          <wp:inline distT="0" distB="0" distL="0" distR="0">
            <wp:extent cx="5396865" cy="8094980"/>
            <wp:effectExtent l="0" t="0" r="0" b="1270"/>
            <wp:docPr id="14" name="图片 14" descr="I:\1工作\昌平事后风险评估\北京市迪安波科技开发有限责任公司\各级岗位职责\岗位职责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1工作\昌平事后风险评估\北京市迪安波科技开发有限责任公司\各级岗位职责\岗位职责_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396865" cy="8095298"/>
                    </a:xfrm>
                    <a:prstGeom prst="rect">
                      <a:avLst/>
                    </a:prstGeom>
                    <a:noFill/>
                    <a:ln>
                      <a:noFill/>
                    </a:ln>
                  </pic:spPr>
                </pic:pic>
              </a:graphicData>
            </a:graphic>
          </wp:inline>
        </w:drawing>
      </w:r>
      <w:r>
        <w:drawing>
          <wp:inline distT="0" distB="0" distL="0" distR="0">
            <wp:extent cx="5396865" cy="8163560"/>
            <wp:effectExtent l="0" t="0" r="0" b="8890"/>
            <wp:docPr id="15" name="图片 15" descr="I:\1工作\昌平事后风险评估\北京市迪安波科技开发有限责任公司\各级岗位职责\岗位职责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1工作\昌平事后风险评估\北京市迪安波科技开发有限责任公司\各级岗位职责\岗位职责_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396865" cy="8163985"/>
                    </a:xfrm>
                    <a:prstGeom prst="rect">
                      <a:avLst/>
                    </a:prstGeom>
                    <a:noFill/>
                    <a:ln>
                      <a:noFill/>
                    </a:ln>
                  </pic:spPr>
                </pic:pic>
              </a:graphicData>
            </a:graphic>
          </wp:inline>
        </w:drawing>
      </w:r>
      <w:r>
        <w:drawing>
          <wp:inline distT="0" distB="0" distL="0" distR="0">
            <wp:extent cx="5396865" cy="8094980"/>
            <wp:effectExtent l="0" t="0" r="0" b="1270"/>
            <wp:docPr id="16" name="图片 16" descr="I:\1工作\昌平事后风险评估\北京市迪安波科技开发有限责任公司\各级岗位职责\岗位职责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1工作\昌平事后风险评估\北京市迪安波科技开发有限责任公司\各级岗位职责\岗位职责_5.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396865" cy="8095298"/>
                    </a:xfrm>
                    <a:prstGeom prst="rect">
                      <a:avLst/>
                    </a:prstGeom>
                    <a:noFill/>
                    <a:ln>
                      <a:noFill/>
                    </a:ln>
                  </pic:spPr>
                </pic:pic>
              </a:graphicData>
            </a:graphic>
          </wp:inline>
        </w:drawing>
      </w:r>
      <w:r>
        <w:drawing>
          <wp:inline distT="0" distB="0" distL="0" distR="0">
            <wp:extent cx="5396865" cy="8065770"/>
            <wp:effectExtent l="0" t="0" r="0" b="0"/>
            <wp:docPr id="17" name="图片 17" descr="I:\1工作\昌平事后风险评估\北京市迪安波科技开发有限责任公司\各级岗位职责\岗位职责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1工作\昌平事后风险评估\北京市迪安波科技开发有限责任公司\各级岗位职责\岗位职责_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396865" cy="8066386"/>
                    </a:xfrm>
                    <a:prstGeom prst="rect">
                      <a:avLst/>
                    </a:prstGeom>
                    <a:noFill/>
                    <a:ln>
                      <a:noFill/>
                    </a:ln>
                  </pic:spPr>
                </pic:pic>
              </a:graphicData>
            </a:graphic>
          </wp:inline>
        </w:drawing>
      </w:r>
      <w:r>
        <w:drawing>
          <wp:inline distT="0" distB="0" distL="0" distR="0">
            <wp:extent cx="5396865" cy="8178800"/>
            <wp:effectExtent l="0" t="0" r="0" b="0"/>
            <wp:docPr id="18" name="图片 18" descr="I:\1工作\昌平事后风险评估\北京市迪安波科技开发有限责任公司\各级岗位职责\岗位职责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1工作\昌平事后风险评估\北京市迪安波科技开发有限责任公司\各级岗位职责\岗位职责_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396865" cy="8179042"/>
                    </a:xfrm>
                    <a:prstGeom prst="rect">
                      <a:avLst/>
                    </a:prstGeom>
                    <a:noFill/>
                    <a:ln>
                      <a:noFill/>
                    </a:ln>
                  </pic:spPr>
                </pic:pic>
              </a:graphicData>
            </a:graphic>
          </wp:inline>
        </w:drawing>
      </w:r>
      <w:r>
        <w:drawing>
          <wp:inline distT="0" distB="0" distL="0" distR="0">
            <wp:extent cx="5396865" cy="8246110"/>
            <wp:effectExtent l="0" t="0" r="0" b="2540"/>
            <wp:docPr id="19" name="图片 19" descr="I:\1工作\昌平事后风险评估\北京市迪安波科技开发有限责任公司\各级岗位职责\岗位职责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1工作\昌平事后风险评估\北京市迪安波科技开发有限责任公司\各级岗位职责\岗位职责_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396865" cy="8246259"/>
                    </a:xfrm>
                    <a:prstGeom prst="rect">
                      <a:avLst/>
                    </a:prstGeom>
                    <a:noFill/>
                    <a:ln>
                      <a:noFill/>
                    </a:ln>
                  </pic:spPr>
                </pic:pic>
              </a:graphicData>
            </a:graphic>
          </wp:inline>
        </w:drawing>
      </w:r>
      <w:r>
        <w:drawing>
          <wp:inline distT="0" distB="0" distL="0" distR="0">
            <wp:extent cx="5396865" cy="8062595"/>
            <wp:effectExtent l="0" t="0" r="0" b="0"/>
            <wp:docPr id="30" name="图片 30" descr="I:\1工作\昌平事后风险评估\北京市迪安波科技开发有限责任公司\各级岗位职责\岗位职责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1工作\昌平事后风险评估\北京市迪安波科技开发有限责任公司\各级岗位职责\岗位职责_9.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396865" cy="8063009"/>
                    </a:xfrm>
                    <a:prstGeom prst="rect">
                      <a:avLst/>
                    </a:prstGeom>
                    <a:noFill/>
                    <a:ln>
                      <a:noFill/>
                    </a:ln>
                  </pic:spPr>
                </pic:pic>
              </a:graphicData>
            </a:graphic>
          </wp:inline>
        </w:drawing>
      </w:r>
      <w:r>
        <w:drawing>
          <wp:inline distT="0" distB="0" distL="0" distR="0">
            <wp:extent cx="5396865" cy="7972425"/>
            <wp:effectExtent l="0" t="0" r="0" b="9525"/>
            <wp:docPr id="31" name="图片 31" descr="I:\1工作\昌平事后风险评估\北京市迪安波科技开发有限责任公司\各级岗位职责\岗位职责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1工作\昌平事后风险评估\北京市迪安波科技开发有限责任公司\各级岗位职责\岗位职责_1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5396865" cy="7972641"/>
                    </a:xfrm>
                    <a:prstGeom prst="rect">
                      <a:avLst/>
                    </a:prstGeom>
                    <a:noFill/>
                    <a:ln>
                      <a:noFill/>
                    </a:ln>
                  </pic:spPr>
                </pic:pic>
              </a:graphicData>
            </a:graphic>
          </wp:inline>
        </w:drawing>
      </w:r>
      <w:r>
        <w:drawing>
          <wp:inline distT="0" distB="0" distL="0" distR="0">
            <wp:extent cx="5396865" cy="8154035"/>
            <wp:effectExtent l="0" t="0" r="0" b="0"/>
            <wp:docPr id="32" name="图片 32" descr="I:\1工作\昌平事后风险评估\北京市迪安波科技开发有限责任公司\各级岗位职责\岗位职责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I:\1工作\昌平事后风险评估\北京市迪安波科技开发有限责任公司\各级岗位职责\岗位职责_1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396865" cy="8154172"/>
                    </a:xfrm>
                    <a:prstGeom prst="rect">
                      <a:avLst/>
                    </a:prstGeom>
                    <a:noFill/>
                    <a:ln>
                      <a:noFill/>
                    </a:ln>
                  </pic:spPr>
                </pic:pic>
              </a:graphicData>
            </a:graphic>
          </wp:inline>
        </w:drawing>
      </w:r>
      <w:r>
        <w:drawing>
          <wp:inline distT="0" distB="0" distL="0" distR="0">
            <wp:extent cx="5396865" cy="8211820"/>
            <wp:effectExtent l="0" t="0" r="0" b="0"/>
            <wp:docPr id="33" name="图片 33" descr="I:\1工作\昌平事后风险评估\北京市迪安波科技开发有限责任公司\各级岗位职责\岗位职责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1工作\昌平事后风险评估\北京市迪安波科技开发有限责任公司\各级岗位职责\岗位职责_1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396865" cy="8212179"/>
                    </a:xfrm>
                    <a:prstGeom prst="rect">
                      <a:avLst/>
                    </a:prstGeom>
                    <a:noFill/>
                    <a:ln>
                      <a:noFill/>
                    </a:ln>
                  </pic:spPr>
                </pic:pic>
              </a:graphicData>
            </a:graphic>
          </wp:inline>
        </w:drawing>
      </w:r>
      <w:r>
        <w:drawing>
          <wp:inline distT="0" distB="0" distL="0" distR="0">
            <wp:extent cx="5396865" cy="8150860"/>
            <wp:effectExtent l="0" t="0" r="0" b="2540"/>
            <wp:docPr id="34" name="图片 34" descr="I:\1工作\昌平事后风险评估\北京市迪安波科技开发有限责任公司\各级岗位职责\岗位职责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1工作\昌平事后风险评估\北京市迪安波科技开发有限责任公司\各级岗位职责\岗位职责_1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396865" cy="8151320"/>
                    </a:xfrm>
                    <a:prstGeom prst="rect">
                      <a:avLst/>
                    </a:prstGeom>
                    <a:noFill/>
                    <a:ln>
                      <a:noFill/>
                    </a:ln>
                  </pic:spPr>
                </pic:pic>
              </a:graphicData>
            </a:graphic>
          </wp:inline>
        </w:drawing>
      </w:r>
      <w:r>
        <w:drawing>
          <wp:inline distT="0" distB="0" distL="0" distR="0">
            <wp:extent cx="5396865" cy="8527415"/>
            <wp:effectExtent l="0" t="0" r="0" b="6985"/>
            <wp:docPr id="35" name="图片 35" descr="I:\1工作\昌平事后风险评估\北京市迪安波科技开发有限责任公司\各级岗位职责\岗位职责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I:\1工作\昌平事后风险评估\北京市迪安波科技开发有限责任公司\各级岗位职责\岗位职责_1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396865" cy="8527799"/>
                    </a:xfrm>
                    <a:prstGeom prst="rect">
                      <a:avLst/>
                    </a:prstGeom>
                    <a:noFill/>
                    <a:ln>
                      <a:noFill/>
                    </a:ln>
                  </pic:spPr>
                </pic:pic>
              </a:graphicData>
            </a:graphic>
          </wp:inline>
        </w:drawing>
      </w:r>
      <w:r>
        <w:drawing>
          <wp:inline distT="0" distB="0" distL="0" distR="0">
            <wp:extent cx="5396865" cy="8382000"/>
            <wp:effectExtent l="0" t="0" r="0" b="0"/>
            <wp:docPr id="36" name="图片 36" descr="I:\1工作\昌平事后风险评估\北京市迪安波科技开发有限责任公司\各级岗位职责\岗位职责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1工作\昌平事后风险评估\北京市迪安波科技开发有限责任公司\各级岗位职责\岗位职责_15.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5396865" cy="8382365"/>
                    </a:xfrm>
                    <a:prstGeom prst="rect">
                      <a:avLst/>
                    </a:prstGeom>
                    <a:noFill/>
                    <a:ln>
                      <a:noFill/>
                    </a:ln>
                  </pic:spPr>
                </pic:pic>
              </a:graphicData>
            </a:graphic>
          </wp:inline>
        </w:drawing>
      </w:r>
      <w:r>
        <w:drawing>
          <wp:inline distT="0" distB="0" distL="0" distR="0">
            <wp:extent cx="5396865" cy="8248015"/>
            <wp:effectExtent l="0" t="0" r="0" b="635"/>
            <wp:docPr id="37" name="图片 37" descr="I:\1工作\昌平事后风险评估\北京市迪安波科技开发有限责任公司\各级岗位职责\岗位职责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I:\1工作\昌平事后风险评估\北京市迪安波科技开发有限责任公司\各级岗位职责\岗位职责_16.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5396865" cy="8248039"/>
                    </a:xfrm>
                    <a:prstGeom prst="rect">
                      <a:avLst/>
                    </a:prstGeom>
                    <a:noFill/>
                    <a:ln>
                      <a:noFill/>
                    </a:ln>
                  </pic:spPr>
                </pic:pic>
              </a:graphicData>
            </a:graphic>
          </wp:inline>
        </w:drawing>
      </w:r>
      <w:r>
        <w:drawing>
          <wp:inline distT="0" distB="0" distL="0" distR="0">
            <wp:extent cx="5396865" cy="7611745"/>
            <wp:effectExtent l="0" t="0" r="0" b="8255"/>
            <wp:docPr id="38" name="图片 38" descr="I:\1工作\昌平事后风险评估\北京市迪安波科技开发有限责任公司\各级岗位职责\岗位职责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1工作\昌平事后风险评估\北京市迪安波科技开发有限责任公司\各级岗位职责\岗位职责_17.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396865" cy="7612310"/>
                    </a:xfrm>
                    <a:prstGeom prst="rect">
                      <a:avLst/>
                    </a:prstGeom>
                    <a:noFill/>
                    <a:ln>
                      <a:noFill/>
                    </a:ln>
                  </pic:spPr>
                </pic:pic>
              </a:graphicData>
            </a:graphic>
          </wp:inline>
        </w:drawing>
      </w:r>
      <w:r>
        <w:drawing>
          <wp:inline distT="0" distB="0" distL="0" distR="0">
            <wp:extent cx="5396865" cy="8009890"/>
            <wp:effectExtent l="0" t="0" r="0" b="0"/>
            <wp:docPr id="39" name="图片 39" descr="I:\1工作\昌平事后风险评估\北京市迪安波科技开发有限责任公司\各级岗位职责\岗位职责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1工作\昌平事后风险评估\北京市迪安波科技开发有限责任公司\各级岗位职责\岗位职责_18.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5396865" cy="8010308"/>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8094980"/>
            <wp:effectExtent l="0" t="0" r="0" b="1270"/>
            <wp:docPr id="40" name="图片 40" descr="I:\1工作\昌平事后风险评估\北京市迪安波科技开发有限责任公司\各级岗位职责\岗位职责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1工作\昌平事后风险评估\北京市迪安波科技开发有限责任公司\各级岗位职责\岗位职责_1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396865" cy="8095298"/>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818755"/>
            <wp:effectExtent l="0" t="0" r="0" b="0"/>
            <wp:docPr id="41" name="图片 41" descr="I:\1工作\昌平事后风险评估\北京市迪安波科技开发有限责任公司\各级岗位职责\岗位职责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1工作\昌平事后风险评估\北京市迪安波科技开发有限责任公司\各级岗位职责\岗位职责_2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5396865" cy="7819156"/>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779385"/>
            <wp:effectExtent l="0" t="0" r="0" b="0"/>
            <wp:docPr id="42" name="图片 42" descr="I:\1工作\昌平事后风险评估\北京市迪安波科技开发有限责任公司\各级岗位职责\岗位职责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I:\1工作\昌平事后风险评估\北京市迪安波科技开发有限责任公司\各级岗位职责\岗位职责_2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5396865" cy="7779523"/>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781290"/>
            <wp:effectExtent l="0" t="0" r="0" b="0"/>
            <wp:docPr id="43" name="图片 43" descr="I:\1工作\昌平事后风险评估\北京市迪安波科技开发有限责任公司\各级岗位职责\岗位职责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1工作\昌平事后风险评估\北京市迪安波科技开发有限责任公司\各级岗位职责\岗位职责_22.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396865" cy="7781765"/>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974330"/>
            <wp:effectExtent l="0" t="0" r="0" b="7620"/>
            <wp:docPr id="44" name="图片 44" descr="I:\1工作\昌平事后风险评估\北京市迪安波科技开发有限责任公司\各级岗位职责\岗位职责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1工作\昌平事后风险评估\北京市迪安波科技开发有限责任公司\各级岗位职责\岗位职责_23.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5396865" cy="7974921"/>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898130"/>
            <wp:effectExtent l="0" t="0" r="0" b="7620"/>
            <wp:docPr id="45" name="图片 45" descr="I:\1工作\昌平事后风险评估\北京市迪安波科技开发有限责任公司\各级岗位职责\岗位职责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I:\1工作\昌平事后风险评估\北京市迪安波科技开发有限责任公司\各级岗位职责\岗位职责_2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5396865" cy="7898370"/>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731125"/>
            <wp:effectExtent l="0" t="0" r="0" b="3175"/>
            <wp:docPr id="46" name="图片 46" descr="I:\1工作\昌平事后风险评估\北京市迪安波科技开发有限责任公司\各级岗位职责\岗位职责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1工作\昌平事后风险评估\北京市迪安波科技开发有限责任公司\各级岗位职责\岗位职责_25.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5396865" cy="7731525"/>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684135"/>
            <wp:effectExtent l="0" t="0" r="0" b="0"/>
            <wp:docPr id="47" name="图片 47" descr="I:\1工作\昌平事后风险评估\北京市迪安波科技开发有限责任公司\各级岗位职责\岗位职责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1工作\昌平事后风险评估\北京市迪安波科技开发有限责任公司\各级岗位职责\岗位职责_26.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5396865" cy="7684208"/>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999095"/>
            <wp:effectExtent l="0" t="0" r="0" b="1905"/>
            <wp:docPr id="48" name="图片 48" descr="I:\1工作\昌平事后风险评估\北京市迪安波科技开发有限责任公司\各级岗位职责\岗位职责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I:\1工作\昌平事后风险评估\北京市迪安波科技开发有限责任公司\各级岗位职责\岗位职责_27.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5396865" cy="7999268"/>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8080375"/>
            <wp:effectExtent l="0" t="0" r="0" b="0"/>
            <wp:docPr id="49" name="图片 49" descr="I:\1工作\昌平事后风险评估\北京市迪安波科技开发有限责任公司\各级岗位职责\岗位职责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I:\1工作\昌平事后风险评估\北京市迪安波科技开发有限责任公司\各级岗位职责\岗位职责_28.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5396865" cy="8080919"/>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969885"/>
            <wp:effectExtent l="0" t="0" r="0" b="0"/>
            <wp:docPr id="50" name="图片 50" descr="I:\1工作\昌平事后风险评估\北京市迪安波科技开发有限责任公司\各级岗位职责\岗位职责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I:\1工作\昌平事后风险评估\北京市迪安波科技开发有限责任公司\各级岗位职责\岗位职责_29.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5396865" cy="7970138"/>
                    </a:xfrm>
                    <a:prstGeom prst="rect">
                      <a:avLst/>
                    </a:prstGeom>
                    <a:noFill/>
                    <a:ln>
                      <a:noFill/>
                    </a:ln>
                  </pic:spPr>
                </pic:pic>
              </a:graphicData>
            </a:graphic>
          </wp:inline>
        </w:drawing>
      </w:r>
      <w:r>
        <w:rPr>
          <w:rFonts w:ascii="仿宋" w:hAnsi="仿宋" w:eastAsia="仿宋" w:cs="仿宋"/>
          <w:b/>
          <w:sz w:val="30"/>
          <w:szCs w:val="30"/>
        </w:rPr>
        <w:br w:type="page"/>
      </w:r>
      <w:bookmarkEnd w:id="76"/>
    </w:p>
    <w:p>
      <w:pPr>
        <w:spacing w:line="600" w:lineRule="auto"/>
        <w:jc w:val="left"/>
        <w:outlineLvl w:val="1"/>
        <w:rPr>
          <w:rFonts w:ascii="仿宋" w:hAnsi="仿宋" w:eastAsia="仿宋" w:cs="仿宋"/>
          <w:b/>
          <w:sz w:val="30"/>
          <w:szCs w:val="30"/>
        </w:rPr>
      </w:pPr>
      <w:bookmarkStart w:id="77" w:name="_Toc11238"/>
      <w:bookmarkStart w:id="78" w:name="_Toc103785043"/>
      <w:bookmarkStart w:id="79" w:name="_Toc17665"/>
      <w:r>
        <w:rPr>
          <w:rFonts w:hint="eastAsia" w:ascii="仿宋" w:hAnsi="仿宋" w:eastAsia="仿宋" w:cs="仿宋"/>
          <w:b/>
          <w:sz w:val="30"/>
          <w:szCs w:val="30"/>
        </w:rPr>
        <w:t>附件</w:t>
      </w:r>
      <w:r>
        <w:rPr>
          <w:rFonts w:ascii="仿宋" w:hAnsi="仿宋" w:eastAsia="仿宋" w:cs="仿宋"/>
          <w:b/>
          <w:sz w:val="30"/>
          <w:szCs w:val="30"/>
        </w:rPr>
        <w:t>6</w:t>
      </w:r>
      <w:r>
        <w:rPr>
          <w:rFonts w:hint="eastAsia" w:ascii="仿宋" w:hAnsi="仿宋" w:eastAsia="仿宋" w:cs="仿宋"/>
          <w:b/>
          <w:sz w:val="30"/>
          <w:szCs w:val="30"/>
        </w:rPr>
        <w:t>：教育培训记录</w:t>
      </w:r>
      <w:bookmarkEnd w:id="77"/>
      <w:bookmarkEnd w:id="78"/>
      <w:bookmarkEnd w:id="79"/>
    </w:p>
    <w:p>
      <w:pPr>
        <w:spacing w:line="600" w:lineRule="auto"/>
        <w:jc w:val="left"/>
        <w:rPr>
          <w:rFonts w:ascii="仿宋" w:hAnsi="仿宋" w:eastAsia="仿宋" w:cs="仿宋"/>
          <w:b/>
          <w:sz w:val="30"/>
          <w:szCs w:val="30"/>
        </w:rPr>
      </w:pPr>
      <w:r>
        <w:rPr>
          <w:rFonts w:ascii="仿宋" w:hAnsi="仿宋" w:eastAsia="仿宋" w:cs="仿宋"/>
          <w:b/>
          <w:sz w:val="30"/>
          <w:szCs w:val="30"/>
        </w:rPr>
        <w:drawing>
          <wp:inline distT="0" distB="0" distL="0" distR="0">
            <wp:extent cx="5396865" cy="8148955"/>
            <wp:effectExtent l="0" t="0" r="0" b="4445"/>
            <wp:docPr id="51" name="图片 51" descr="I:\1工作\昌平事后风险评估\北京市迪安波科技开发有限责任公司\教育培训记录\微信图片_20220513113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I:\1工作\昌平事后风险评估\北京市迪安波科技开发有限责任公司\教育培训记录\微信图片_20220513113931.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5396865" cy="8149168"/>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967980"/>
            <wp:effectExtent l="0" t="0" r="0" b="0"/>
            <wp:docPr id="52" name="图片 52" descr="I:\1工作\昌平事后风险评估\北京市迪安波科技开发有限责任公司\教育培训记录\微信图片_202205131139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I:\1工作\昌平事后风险评估\北京市迪安波科技开发有限责任公司\教育培训记录\微信图片_202205131139311.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5396865" cy="7968588"/>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908290"/>
            <wp:effectExtent l="0" t="0" r="0" b="0"/>
            <wp:docPr id="53" name="图片 53" descr="I:\1工作\昌平事后风险评估\北京市迪安波科技开发有限责任公司\教育培训记录\微信图片_202205131139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I:\1工作\昌平事后风险评估\北京市迪安波科技开发有限责任公司\教育培训记录\微信图片_202205131139313.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5396865" cy="7908483"/>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796530"/>
            <wp:effectExtent l="0" t="0" r="0" b="0"/>
            <wp:docPr id="54" name="图片 54" descr="I:\1工作\昌平事后风险评估\北京市迪安波科技开发有限责任公司\教育培训记录\微信图片_202205131139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I:\1工作\昌平事后风险评估\北京市迪安波科技开发有限责任公司\教育培训记录\微信图片_202205131139312.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5396865" cy="7796530"/>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903845"/>
            <wp:effectExtent l="0" t="0" r="0" b="1905"/>
            <wp:docPr id="55" name="图片 55" descr="I:\1工作\昌平事后风险评估\北京市迪安波科技开发有限责任公司\教育培训记录\微信图片_202205131139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I:\1工作\昌平事后风险评估\北京市迪安波科技开发有限责任公司\教育培训记录\微信图片_202205131139314.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5396865" cy="7904395"/>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8186420"/>
            <wp:effectExtent l="0" t="0" r="0" b="5080"/>
            <wp:docPr id="56" name="图片 56" descr="I:\1工作\昌平事后风险评估\北京市迪安波科技开发有限责任公司\教育培训记录\微信图片_202205131139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I:\1工作\昌平事后风险评估\北京市迪安波科技开发有限责任公司\教育培训记录\微信图片_202205131139315.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5396865" cy="8187015"/>
                    </a:xfrm>
                    <a:prstGeom prst="rect">
                      <a:avLst/>
                    </a:prstGeom>
                    <a:noFill/>
                    <a:ln>
                      <a:noFill/>
                    </a:ln>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80" w:name="_Toc103785044"/>
      <w:bookmarkStart w:id="81" w:name="_Toc11360"/>
      <w:bookmarkStart w:id="82" w:name="_Toc1331"/>
      <w:r>
        <w:rPr>
          <w:rFonts w:hint="eastAsia" w:ascii="仿宋" w:hAnsi="仿宋" w:eastAsia="仿宋" w:cs="仿宋"/>
          <w:b/>
          <w:sz w:val="30"/>
          <w:szCs w:val="30"/>
        </w:rPr>
        <w:t>附件</w:t>
      </w:r>
      <w:r>
        <w:rPr>
          <w:rFonts w:ascii="仿宋" w:hAnsi="仿宋" w:eastAsia="仿宋" w:cs="仿宋"/>
          <w:b/>
          <w:sz w:val="30"/>
          <w:szCs w:val="30"/>
        </w:rPr>
        <w:t>7</w:t>
      </w:r>
      <w:r>
        <w:rPr>
          <w:rFonts w:hint="eastAsia" w:ascii="仿宋" w:hAnsi="仿宋" w:eastAsia="仿宋" w:cs="仿宋"/>
          <w:b/>
          <w:sz w:val="30"/>
          <w:szCs w:val="30"/>
        </w:rPr>
        <w:t>：安全生产规章制度</w:t>
      </w:r>
      <w:bookmarkEnd w:id="80"/>
      <w:bookmarkEnd w:id="81"/>
      <w:bookmarkEnd w:id="82"/>
    </w:p>
    <w:p>
      <w:pPr>
        <w:spacing w:line="600" w:lineRule="auto"/>
        <w:jc w:val="left"/>
        <w:rPr>
          <w:rFonts w:ascii="宋体" w:hAnsi="宋体" w:eastAsia="宋体" w:cs="宋体"/>
          <w:kern w:val="0"/>
          <w:sz w:val="28"/>
          <w:szCs w:val="28"/>
          <w:lang w:val="zh-CN" w:bidi="zh-CN"/>
        </w:rPr>
      </w:pPr>
      <w:r>
        <w:rPr>
          <w:rFonts w:ascii="宋体" w:hAnsi="宋体" w:eastAsia="宋体" w:cs="宋体"/>
          <w:kern w:val="0"/>
          <w:sz w:val="28"/>
          <w:szCs w:val="28"/>
        </w:rPr>
        <w:drawing>
          <wp:inline distT="0" distB="0" distL="0" distR="0">
            <wp:extent cx="5399405" cy="7947660"/>
            <wp:effectExtent l="0" t="0" r="0" b="0"/>
            <wp:docPr id="57" name="图片 57" descr="I:\1工作\昌平事后风险评估\北京市迪安波科技开发有限责任公司\安全管理制度\隐患排查治理制度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I:\1工作\昌平事后风险评估\北京市迪安波科技开发有限责任公司\安全管理制度\隐患排查治理制度_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5400000" cy="7948096"/>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587615"/>
            <wp:effectExtent l="0" t="0" r="0" b="0"/>
            <wp:docPr id="62" name="图片 62" descr="I:\1工作\昌平事后风险评估\北京市迪安波科技开发有限责任公司\安全管理制度\隐患排查治理制度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I:\1工作\昌平事后风险评估\北京市迪安波科技开发有限责任公司\安全管理制度\隐患排查治理制度_2.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5396865" cy="7588073"/>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710805"/>
            <wp:effectExtent l="0" t="0" r="0" b="4445"/>
            <wp:docPr id="63" name="图片 63" descr="I:\1工作\昌平事后风险评估\北京市迪安波科技开发有限责任公司\安全管理制度\隐患排查治理制度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I:\1工作\昌平事后风险评估\北京市迪安波科技开发有限责任公司\安全管理制度\隐患排查治理制度_3.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5396865" cy="7711179"/>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955280"/>
            <wp:effectExtent l="0" t="0" r="0" b="7620"/>
            <wp:docPr id="64" name="图片 64" descr="I:\1工作\昌平事后风险评估\北京市迪安波科技开发有限责任公司\安全管理制度\隐患排查治理制度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I:\1工作\昌平事后风险评估\北京市迪安波科技开发有限责任公司\安全管理制度\隐患排查治理制度_4.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5396865" cy="7955307"/>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945120"/>
            <wp:effectExtent l="0" t="0" r="0" b="0"/>
            <wp:docPr id="65" name="图片 65" descr="I:\1工作\昌平事后风险评估\北京市迪安波科技开发有限责任公司\安全管理制度\隐患排查治理制度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I:\1工作\昌平事后风险评估\北京市迪安波科技开发有限责任公司\安全管理制度\隐患排查治理制度_5.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5396865" cy="7945653"/>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833360"/>
            <wp:effectExtent l="0" t="0" r="0" b="0"/>
            <wp:docPr id="66" name="图片 66" descr="I:\1工作\昌平事后风险评估\北京市迪安波科技开发有限责任公司\安全管理制度\隐患排查治理制度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I:\1工作\昌平事后风险评估\北京市迪安波科技开发有限责任公司\安全管理制度\隐患排查治理制度_6.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5396865" cy="7833545"/>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070215"/>
            <wp:effectExtent l="0" t="0" r="0" b="6985"/>
            <wp:docPr id="67" name="图片 67" descr="I:\1工作\昌平事后风险评估\北京市迪安波科技开发有限责任公司\安全管理制度\隐患排查治理制度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I:\1工作\昌平事后风险评估\北京市迪安波科技开发有限责任公司\安全管理制度\隐患排查治理制度_7.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5396865" cy="8070450"/>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920355"/>
            <wp:effectExtent l="0" t="0" r="0" b="4445"/>
            <wp:docPr id="68" name="图片 68" descr="I:\1工作\昌平事后风险评估\北京市迪安波科技开发有限责任公司\安全管理制度\隐患排查治理制度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I:\1工作\昌平事后风险评估\北京市迪安波科技开发有限责任公司\安全管理制度\隐患排查治理制度_8.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5396865" cy="7920579"/>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948295"/>
            <wp:effectExtent l="0" t="0" r="0" b="0"/>
            <wp:docPr id="69" name="图片 69" descr="I:\1工作\昌平事后风险评估\北京市迪安波科技开发有限责任公司\安全管理制度\隐患排查治理制度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I:\1工作\昌平事后风险评估\北京市迪安波科技开发有限责任公司\安全管理制度\隐患排查治理制度_9.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5396865" cy="7948798"/>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941310"/>
            <wp:effectExtent l="0" t="0" r="0" b="2540"/>
            <wp:docPr id="70" name="图片 70" descr="I:\1工作\昌平事后风险评估\北京市迪安波科技开发有限责任公司\安全管理制度\隐患排查治理制度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1工作\昌平事后风险评估\北京市迪安波科技开发有限责任公司\安全管理制度\隐患排查治理制度_10.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5396865" cy="7941650"/>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066405"/>
            <wp:effectExtent l="0" t="0" r="0" b="0"/>
            <wp:docPr id="71" name="图片 71" descr="I:\1工作\昌平事后风险评估\北京市迪安波科技开发有限责任公司\安全管理制度\隐患排查治理制度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I:\1工作\昌平事后风险评估\北京市迪安波科技开发有限责任公司\安全管理制度\隐患排查治理制度_11.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5396865" cy="8066489"/>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976235"/>
            <wp:effectExtent l="0" t="0" r="0" b="5715"/>
            <wp:docPr id="72" name="图片 72" descr="I:\1工作\昌平事后风险评估\北京市迪安波科技开发有限责任公司\安全管理制度\隐患排查治理制度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I:\1工作\昌平事后风险评估\北京市迪安波科技开发有限责任公司\安全管理制度\隐患排查治理制度_12.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5396865" cy="7976737"/>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089900"/>
            <wp:effectExtent l="0" t="0" r="0" b="6350"/>
            <wp:docPr id="73" name="图片 73" descr="I:\1工作\昌平事后风险评估\北京市迪安波科技开发有限责任公司\安全管理制度\隐患排查治理制度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I:\1工作\昌平事后风险评估\北京市迪安波科技开发有限责任公司\安全管理制度\隐患排查治理制度_13.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5396865" cy="8090453"/>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016875"/>
            <wp:effectExtent l="0" t="0" r="0" b="3175"/>
            <wp:docPr id="74" name="图片 74" descr="I:\1工作\昌平事后风险评估\北京市迪安波科技开发有限责任公司\安全管理制度\隐患排查治理制度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I:\1工作\昌平事后风险评估\北京市迪安波科技开发有限责任公司\安全管理制度\隐患排查治理制度_14.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5396865" cy="8017364"/>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119110"/>
            <wp:effectExtent l="0" t="0" r="0" b="0"/>
            <wp:docPr id="75" name="图片 75" descr="I:\1工作\昌平事后风险评估\北京市迪安波科技开发有限责任公司\安全管理制度\隐患排查治理制度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I:\1工作\昌平事后风险评估\北京市迪安波科技开发有限责任公司\安全管理制度\隐患排查治理制度_15.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5396865" cy="8119434"/>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708265"/>
            <wp:effectExtent l="0" t="0" r="0" b="6985"/>
            <wp:docPr id="76" name="图片 76" descr="I:\1工作\昌平事后风险评估\北京市迪安波科技开发有限责任公司\安全管理制度\隐患排查治理制度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I:\1工作\昌平事后风险评估\北京市迪安波科技开发有限责任公司\安全管理制度\隐患排查治理制度_16.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5396865" cy="7708443"/>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911465"/>
            <wp:effectExtent l="0" t="0" r="0" b="0"/>
            <wp:docPr id="77" name="图片 77" descr="I:\1工作\昌平事后风险评估\北京市迪安波科技开发有限责任公司\安全管理制度\隐患排查治理制度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I:\1工作\昌平事后风险评估\北京市迪安波科技开发有限责任公司\安全管理制度\隐患排查治理制度_17.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5396865" cy="7911635"/>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067040"/>
            <wp:effectExtent l="0" t="0" r="0" b="0"/>
            <wp:docPr id="78" name="图片 78" descr="I:\1工作\昌平事后风险评估\北京市迪安波科技开发有限责任公司\安全管理制度\隐患排查治理制度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I:\1工作\昌平事后风险评估\北京市迪安波科技开发有限责任公司\安全管理制度\隐患排查治理制度_18.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5396865" cy="8067383"/>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886700"/>
            <wp:effectExtent l="0" t="0" r="0" b="0"/>
            <wp:docPr id="79" name="图片 79" descr="I:\1工作\昌平事后风险评估\北京市迪安波科技开发有限责任公司\安全管理制度\隐患排查治理制度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I:\1工作\昌平事后风险评估\北京市迪安波科技开发有限责任公司\安全管理制度\隐患排查治理制度_19.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5396865" cy="7886997"/>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141970"/>
            <wp:effectExtent l="0" t="0" r="0" b="0"/>
            <wp:docPr id="80" name="图片 80" descr="I:\1工作\昌平事后风险评估\北京市迪安波科技开发有限责任公司\安全管理制度\隐患排查治理制度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I:\1工作\昌平事后风险评估\北京市迪安波科技开发有限责任公司\安全管理制度\隐患排查治理制度_20.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5396865" cy="8142309"/>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894320"/>
            <wp:effectExtent l="0" t="0" r="0" b="0"/>
            <wp:docPr id="81" name="图片 81" descr="I:\1工作\昌平事后风险评估\北京市迪安波科技开发有限责任公司\安全管理制度\隐患排查治理制度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I:\1工作\昌平事后风险评估\北京市迪安波科技开发有限责任公司\安全管理制度\隐患排查治理制度_21.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5396865" cy="7894896"/>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910830"/>
            <wp:effectExtent l="0" t="0" r="0" b="0"/>
            <wp:docPr id="82" name="图片 82" descr="I:\1工作\昌平事后风险评估\北京市迪安波科技开发有限责任公司\安全管理制度\隐患排查治理制度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I:\1工作\昌平事后风险评估\北京市迪安波科技开发有限责任公司\安全管理制度\隐患排查治理制度_22.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5396865" cy="7910991"/>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075930"/>
            <wp:effectExtent l="0" t="0" r="0" b="1270"/>
            <wp:docPr id="83" name="图片 83" descr="I:\1工作\昌平事后风险评估\北京市迪安波科技开发有限责任公司\安全管理制度\隐患排查治理制度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I:\1工作\昌平事后风险评估\北京市迪安波科技开发有限责任公司\安全管理制度\隐患排查治理制度_23.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5396865" cy="8076227"/>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114030"/>
            <wp:effectExtent l="0" t="0" r="0" b="1270"/>
            <wp:docPr id="84" name="图片 84" descr="I:\1工作\昌平事后风险评估\北京市迪安波科技开发有限责任公司\安全管理制度\隐患排查治理制度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I:\1工作\昌平事后风险评估\北京市迪安波科技开发有限责任公司\安全管理制度\隐患排查治理制度_24.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5396865" cy="8114102"/>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973060"/>
            <wp:effectExtent l="0" t="0" r="0" b="8890"/>
            <wp:docPr id="85" name="图片 85" descr="I:\1工作\昌平事后风险评估\北京市迪安波科技开发有限责任公司\安全管理制度\隐患排查治理制度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I:\1工作\昌平事后风险评估\北京市迪安波科技开发有限责任公司\安全管理制度\隐患排查治理制度_25.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5396865" cy="7973493"/>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033385"/>
            <wp:effectExtent l="0" t="0" r="0" b="5715"/>
            <wp:docPr id="86" name="图片 86" descr="I:\1工作\昌平事后风险评估\北京市迪安波科技开发有限责任公司\安全管理制度\隐患排查治理制度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I:\1工作\昌平事后风险评估\北京市迪安波科技开发有限责任公司\安全管理制度\隐患排查治理制度_26.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a:xfrm>
                      <a:off x="0" y="0"/>
                      <a:ext cx="5396865" cy="8033646"/>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037830"/>
            <wp:effectExtent l="0" t="0" r="0" b="1270"/>
            <wp:docPr id="88" name="图片 88" descr="I:\1工作\昌平事后风险评估\北京市迪安波科技开发有限责任公司\安全管理制度\隐患排查治理制度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I:\1工作\昌平事后风险评估\北京市迪安波科技开发有限责任公司\安全管理制度\隐患排查治理制度_27.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5396865" cy="8038087"/>
                    </a:xfrm>
                    <a:prstGeom prst="rect">
                      <a:avLst/>
                    </a:prstGeom>
                    <a:noFill/>
                    <a:ln>
                      <a:noFill/>
                    </a:ln>
                  </pic:spPr>
                </pic:pic>
              </a:graphicData>
            </a:graphic>
          </wp:inline>
        </w:drawing>
      </w:r>
    </w:p>
    <w:p>
      <w:pPr>
        <w:widowControl/>
        <w:jc w:val="left"/>
        <w:rPr>
          <w:rFonts w:ascii="宋体" w:hAnsi="宋体" w:eastAsia="宋体" w:cs="宋体"/>
          <w:kern w:val="0"/>
          <w:sz w:val="28"/>
          <w:szCs w:val="28"/>
          <w:lang w:val="zh-CN" w:bidi="zh-CN"/>
        </w:rPr>
      </w:pPr>
      <w:r>
        <w:br w:type="page"/>
      </w:r>
    </w:p>
    <w:p>
      <w:pPr>
        <w:spacing w:line="600" w:lineRule="auto"/>
        <w:jc w:val="left"/>
        <w:outlineLvl w:val="1"/>
        <w:rPr>
          <w:rFonts w:ascii="仿宋" w:hAnsi="仿宋" w:eastAsia="仿宋" w:cs="仿宋"/>
          <w:b/>
          <w:color w:val="auto"/>
          <w:sz w:val="30"/>
          <w:szCs w:val="30"/>
          <w:highlight w:val="none"/>
        </w:rPr>
      </w:pPr>
      <w:bookmarkStart w:id="83" w:name="_Toc10162"/>
      <w:bookmarkStart w:id="84" w:name="_Toc103785048"/>
      <w:bookmarkStart w:id="85" w:name="_Toc1849"/>
      <w:r>
        <w:rPr>
          <w:rFonts w:hint="eastAsia" w:ascii="仿宋" w:hAnsi="仿宋" w:eastAsia="仿宋" w:cs="仿宋"/>
          <w:b/>
          <w:color w:val="auto"/>
          <w:sz w:val="30"/>
          <w:szCs w:val="30"/>
          <w:highlight w:val="none"/>
        </w:rPr>
        <w:t>附件</w:t>
      </w:r>
      <w:r>
        <w:rPr>
          <w:rFonts w:hint="eastAsia" w:ascii="仿宋" w:hAnsi="仿宋" w:eastAsia="仿宋" w:cs="仿宋"/>
          <w:b/>
          <w:color w:val="auto"/>
          <w:sz w:val="30"/>
          <w:szCs w:val="30"/>
          <w:highlight w:val="none"/>
          <w:lang w:val="en-US" w:eastAsia="zh-CN"/>
        </w:rPr>
        <w:t>8</w:t>
      </w:r>
      <w:r>
        <w:rPr>
          <w:rFonts w:hint="eastAsia" w:ascii="仿宋" w:hAnsi="仿宋" w:eastAsia="仿宋" w:cs="仿宋"/>
          <w:b/>
          <w:color w:val="auto"/>
          <w:sz w:val="30"/>
          <w:szCs w:val="30"/>
          <w:highlight w:val="none"/>
        </w:rPr>
        <w:t>：整改措施落实情况文件</w:t>
      </w:r>
      <w:bookmarkEnd w:id="83"/>
      <w:bookmarkEnd w:id="84"/>
      <w:bookmarkEnd w:id="85"/>
    </w:p>
    <w:p>
      <w:pPr>
        <w:pStyle w:val="5"/>
        <w:rPr>
          <w:rFonts w:hint="eastAsia" w:eastAsia="宋体"/>
          <w:lang w:eastAsia="zh-CN"/>
        </w:rPr>
      </w:pPr>
      <w:r>
        <w:rPr>
          <w:rFonts w:hint="eastAsia" w:eastAsia="宋体"/>
          <w:lang w:eastAsia="zh-CN"/>
        </w:rPr>
        <w:drawing>
          <wp:inline distT="0" distB="0" distL="114300" distR="114300">
            <wp:extent cx="5395595" cy="7429500"/>
            <wp:effectExtent l="0" t="0" r="14605" b="0"/>
            <wp:docPr id="3" name="图片 3" descr="微信图片_20220531183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205311831153"/>
                    <pic:cNvPicPr>
                      <a:picLocks noChangeAspect="1"/>
                    </pic:cNvPicPr>
                  </pic:nvPicPr>
                  <pic:blipFill>
                    <a:blip r:embed="rId96"/>
                    <a:stretch>
                      <a:fillRect/>
                    </a:stretch>
                  </pic:blipFill>
                  <pic:spPr>
                    <a:xfrm>
                      <a:off x="0" y="0"/>
                      <a:ext cx="5395595" cy="7429500"/>
                    </a:xfrm>
                    <a:prstGeom prst="rect">
                      <a:avLst/>
                    </a:prstGeom>
                  </pic:spPr>
                </pic:pic>
              </a:graphicData>
            </a:graphic>
          </wp:inline>
        </w:drawing>
      </w:r>
    </w:p>
    <w:p>
      <w:pPr>
        <w:pStyle w:val="5"/>
        <w:rPr>
          <w:rFonts w:hint="eastAsia" w:eastAsia="宋体"/>
          <w:lang w:eastAsia="zh-CN"/>
        </w:rPr>
      </w:pPr>
      <w:r>
        <w:rPr>
          <w:rFonts w:hint="eastAsia" w:eastAsia="宋体"/>
          <w:lang w:eastAsia="zh-CN"/>
        </w:rPr>
        <w:drawing>
          <wp:inline distT="0" distB="0" distL="114300" distR="114300">
            <wp:extent cx="5395595" cy="7429500"/>
            <wp:effectExtent l="0" t="0" r="14605" b="0"/>
            <wp:docPr id="4" name="图片 4" descr="微信图片_20220531183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205311831152"/>
                    <pic:cNvPicPr>
                      <a:picLocks noChangeAspect="1"/>
                    </pic:cNvPicPr>
                  </pic:nvPicPr>
                  <pic:blipFill>
                    <a:blip r:embed="rId97"/>
                    <a:stretch>
                      <a:fillRect/>
                    </a:stretch>
                  </pic:blipFill>
                  <pic:spPr>
                    <a:xfrm>
                      <a:off x="0" y="0"/>
                      <a:ext cx="5395595" cy="7429500"/>
                    </a:xfrm>
                    <a:prstGeom prst="rect">
                      <a:avLst/>
                    </a:prstGeom>
                  </pic:spPr>
                </pic:pic>
              </a:graphicData>
            </a:graphic>
          </wp:inline>
        </w:drawing>
      </w:r>
    </w:p>
    <w:p>
      <w:pPr>
        <w:pStyle w:val="5"/>
        <w:rPr>
          <w:rFonts w:hint="eastAsia" w:eastAsia="宋体"/>
          <w:lang w:eastAsia="zh-CN"/>
        </w:rPr>
      </w:pPr>
      <w:r>
        <w:rPr>
          <w:rFonts w:hint="eastAsia" w:eastAsia="宋体"/>
          <w:lang w:eastAsia="zh-CN"/>
        </w:rPr>
        <w:drawing>
          <wp:inline distT="0" distB="0" distL="114300" distR="114300">
            <wp:extent cx="5395595" cy="7429500"/>
            <wp:effectExtent l="0" t="0" r="14605" b="0"/>
            <wp:docPr id="5" name="图片 5" descr="微信图片_20220531183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205311831154"/>
                    <pic:cNvPicPr>
                      <a:picLocks noChangeAspect="1"/>
                    </pic:cNvPicPr>
                  </pic:nvPicPr>
                  <pic:blipFill>
                    <a:blip r:embed="rId98"/>
                    <a:stretch>
                      <a:fillRect/>
                    </a:stretch>
                  </pic:blipFill>
                  <pic:spPr>
                    <a:xfrm>
                      <a:off x="0" y="0"/>
                      <a:ext cx="5395595" cy="7429500"/>
                    </a:xfrm>
                    <a:prstGeom prst="rect">
                      <a:avLst/>
                    </a:prstGeom>
                  </pic:spPr>
                </pic:pic>
              </a:graphicData>
            </a:graphic>
          </wp:inline>
        </w:drawing>
      </w:r>
    </w:p>
    <w:p>
      <w:pPr>
        <w:spacing w:line="600" w:lineRule="auto"/>
        <w:jc w:val="left"/>
        <w:outlineLvl w:val="1"/>
        <w:rPr>
          <w:rFonts w:ascii="仿宋" w:hAnsi="仿宋" w:eastAsia="仿宋" w:cs="仿宋"/>
          <w:b/>
          <w:sz w:val="30"/>
          <w:szCs w:val="30"/>
        </w:rPr>
      </w:pPr>
      <w:r>
        <w:br w:type="page"/>
      </w:r>
      <w:bookmarkStart w:id="86" w:name="_Toc21099"/>
      <w:bookmarkStart w:id="87" w:name="_Toc103785049"/>
      <w:bookmarkStart w:id="88" w:name="_Toc4549"/>
      <w:r>
        <w:rPr>
          <w:rFonts w:hint="eastAsia" w:ascii="仿宋" w:hAnsi="仿宋" w:eastAsia="仿宋" w:cs="仿宋"/>
          <w:b/>
          <w:sz w:val="30"/>
          <w:szCs w:val="30"/>
        </w:rPr>
        <w:t>附件</w:t>
      </w:r>
      <w:r>
        <w:rPr>
          <w:rFonts w:hint="eastAsia" w:ascii="仿宋" w:hAnsi="仿宋" w:eastAsia="仿宋" w:cs="仿宋"/>
          <w:b/>
          <w:sz w:val="30"/>
          <w:szCs w:val="30"/>
          <w:lang w:val="en-US" w:eastAsia="zh-CN"/>
        </w:rPr>
        <w:t>9</w:t>
      </w:r>
      <w:r>
        <w:rPr>
          <w:rFonts w:hint="eastAsia" w:ascii="仿宋" w:hAnsi="仿宋" w:eastAsia="仿宋" w:cs="仿宋"/>
          <w:b/>
          <w:sz w:val="30"/>
          <w:szCs w:val="30"/>
        </w:rPr>
        <w:t>：防范事故再次发生措施文件</w:t>
      </w:r>
      <w:bookmarkEnd w:id="86"/>
      <w:bookmarkEnd w:id="87"/>
      <w:bookmarkEnd w:id="88"/>
    </w:p>
    <w:p>
      <w:pPr>
        <w:pStyle w:val="5"/>
      </w:pPr>
      <w:r>
        <w:rPr>
          <w:lang w:val="en-US" w:bidi="ar-SA"/>
        </w:rPr>
        <w:drawing>
          <wp:inline distT="0" distB="0" distL="0" distR="0">
            <wp:extent cx="5396865" cy="7603490"/>
            <wp:effectExtent l="0" t="0" r="0" b="0"/>
            <wp:docPr id="101" name="图片 101" descr="I:\1工作\昌平事后风险评估\北京市迪安波科技开发有限责任公司\防范事故再次发生\微信图片_20220513114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I:\1工作\昌平事后风险评估\北京市迪安波科技开发有限责任公司\防范事故再次发生\微信图片_20220513114601.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5396865" cy="7603797"/>
                    </a:xfrm>
                    <a:prstGeom prst="rect">
                      <a:avLst/>
                    </a:prstGeom>
                    <a:noFill/>
                    <a:ln>
                      <a:noFill/>
                    </a:ln>
                  </pic:spPr>
                </pic:pic>
              </a:graphicData>
            </a:graphic>
          </wp:inline>
        </w:drawing>
      </w:r>
      <w:r>
        <w:rPr>
          <w:lang w:val="en-US" w:bidi="ar-SA"/>
        </w:rPr>
        <w:drawing>
          <wp:inline distT="0" distB="0" distL="0" distR="0">
            <wp:extent cx="5396865" cy="8053070"/>
            <wp:effectExtent l="0" t="0" r="0" b="5080"/>
            <wp:docPr id="102" name="图片 102" descr="I:\1工作\昌平事后风险评估\北京市迪安波科技开发有限责任公司\防范事故再次发生\微信图片_202205131146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I:\1工作\昌平事后风险评估\北京市迪安波科技开发有限责任公司\防范事故再次发生\微信图片_202205131146011.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5396865" cy="8053641"/>
                    </a:xfrm>
                    <a:prstGeom prst="rect">
                      <a:avLst/>
                    </a:prstGeom>
                    <a:noFill/>
                    <a:ln>
                      <a:noFill/>
                    </a:ln>
                  </pic:spPr>
                </pic:pic>
              </a:graphicData>
            </a:graphic>
          </wp:inline>
        </w:drawing>
      </w:r>
    </w:p>
    <w:sectPr>
      <w:footerReference r:id="rId15" w:type="first"/>
      <w:footerReference r:id="rId14" w:type="default"/>
      <w:pgSz w:w="11900" w:h="16840"/>
      <w:pgMar w:top="1417" w:right="1417" w:bottom="1417" w:left="1417" w:header="680" w:footer="680" w:gutter="567"/>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974518435"/>
      <w:showingPlcHdr/>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t xml:space="preserve">     </w:t>
        </w:r>
      </w:p>
    </w:sdtContent>
  </w:sdt>
  <w:p>
    <w:pPr>
      <w:pStyle w:val="10"/>
      <w:pBdr>
        <w:top w:val="single" w:color="auto" w:sz="4" w:space="1"/>
      </w:pBdr>
      <w:jc w:val="center"/>
      <w:rPr>
        <w:rFonts w:ascii="宋体" w:hAnsi="宋体" w:eastAsia="宋体"/>
      </w:rPr>
    </w:pPr>
    <w:r>
      <w:rPr>
        <w:rFonts w:hint="eastAsia" w:ascii="宋体" w:hAnsi="宋体" w:eastAsia="宋体"/>
      </w:rPr>
      <w:t>北京中矿基业安全防范技术有限公司</w:t>
    </w:r>
    <w:r>
      <w:rPr>
        <w:rFonts w:ascii="宋体" w:hAnsi="宋体" w:eastAsia="宋体"/>
      </w:rPr>
      <w:ptab w:relativeTo="margin" w:alignment="center" w:leader="none"/>
    </w:r>
    <w:r>
      <w:rPr>
        <w:rFonts w:ascii="宋体" w:hAnsi="宋体" w:eastAsia="宋体"/>
      </w:rPr>
      <w:ptab w:relativeTo="margin" w:alignment="right" w:leader="none"/>
    </w:r>
    <w:r>
      <w:rPr>
        <w:rFonts w:hint="eastAsia" w:ascii="宋体" w:hAnsi="宋体" w:eastAsia="宋体"/>
      </w:rPr>
      <w:t>电话：0</w:t>
    </w:r>
    <w:r>
      <w:rPr>
        <w:rFonts w:ascii="宋体" w:hAnsi="宋体" w:eastAsia="宋体"/>
      </w:rPr>
      <w:t>10-84850008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Pr>
      <w:id w:val="-644362171"/>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sdt>
    <w:sdtPr>
      <w:rPr>
        <w:rStyle w:val="21"/>
      </w:rPr>
      <w:id w:val="-1869829285"/>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ascii="宋体" w:hAnsi="宋体" w:eastAsia="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835984664"/>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2</w:t>
        </w:r>
        <w:r>
          <w:rPr>
            <w:rStyle w:val="21"/>
            <w:rFonts w:ascii="宋体" w:hAnsi="宋体"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Yjbo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mYjbotAgAAVwQAAA4AAAAAAAAAAQAgAAAAHwEAAGRycy9lMm9Eb2MueG1sUEsFBgAAAAAG&#10;AAYAWQEAAL4FAAAAAA==&#10;">
              <v:fill on="f" focussize="0,0"/>
              <v:stroke on="f" weight="0.5pt"/>
              <v:imagedata o:title=""/>
              <o:lock v:ext="edit" aspectratio="f"/>
              <v:textbox inset="0mm,0mm,0mm,0mm" style="mso-fit-shape-to-text:t;">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852651670"/>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rPr>
          <w:fldChar w:fldCharType="begin"/>
        </w:r>
        <w:r>
          <w:rPr>
            <w:rStyle w:val="21"/>
            <w:rFonts w:ascii="Times New Roman" w:hAnsi="Times New Roman" w:eastAsia="宋体"/>
          </w:rPr>
          <w:instrText xml:space="preserve"> PAGE </w:instrText>
        </w:r>
        <w:r>
          <w:rPr>
            <w:rStyle w:val="21"/>
            <w:rFonts w:ascii="Times New Roman" w:hAnsi="Times New Roman" w:eastAsia="宋体"/>
          </w:rPr>
          <w:fldChar w:fldCharType="separate"/>
        </w:r>
        <w:r>
          <w:rPr>
            <w:rStyle w:val="21"/>
            <w:rFonts w:ascii="Times New Roman" w:hAnsi="Times New Roman" w:eastAsia="宋体"/>
          </w:rPr>
          <w:t>99</w:t>
        </w:r>
        <w:r>
          <w:rPr>
            <w:rStyle w:val="21"/>
            <w:rFonts w:ascii="Times New Roman" w:hAnsi="Times New Roman"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686040425"/>
    </w:sdtPr>
    <w:sdtEndPr>
      <w:rPr>
        <w:rStyle w:val="21"/>
        <w:rFonts w:ascii="Times New Roman" w:hAnsi="Times New Roman" w:eastAsia="宋体"/>
        <w:sz w:val="21"/>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sz w:val="21"/>
          </w:rPr>
          <w:fldChar w:fldCharType="begin"/>
        </w:r>
        <w:r>
          <w:rPr>
            <w:rStyle w:val="21"/>
            <w:rFonts w:ascii="Times New Roman" w:hAnsi="Times New Roman" w:eastAsia="宋体"/>
            <w:sz w:val="21"/>
          </w:rPr>
          <w:instrText xml:space="preserve"> PAGE </w:instrText>
        </w:r>
        <w:r>
          <w:rPr>
            <w:rStyle w:val="21"/>
            <w:rFonts w:ascii="Times New Roman" w:hAnsi="Times New Roman" w:eastAsia="宋体"/>
            <w:sz w:val="21"/>
          </w:rPr>
          <w:fldChar w:fldCharType="separate"/>
        </w:r>
        <w:r>
          <w:rPr>
            <w:rStyle w:val="21"/>
            <w:rFonts w:ascii="Times New Roman" w:hAnsi="Times New Roman" w:eastAsia="宋体"/>
            <w:sz w:val="21"/>
          </w:rPr>
          <w:t>1</w:t>
        </w:r>
        <w:r>
          <w:rPr>
            <w:rStyle w:val="21"/>
            <w:rFonts w:ascii="Times New Roman" w:hAnsi="Times New Roman" w:eastAsia="宋体"/>
            <w:sz w:val="21"/>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 w:val="15"/>
        <w:szCs w:val="15"/>
      </w:rPr>
    </w:pPr>
    <w:r>
      <w:rPr>
        <w:rFonts w:hint="eastAsia" w:ascii="宋体" w:hAnsi="宋体" w:eastAsia="宋体"/>
        <w:sz w:val="15"/>
        <w:szCs w:val="15"/>
      </w:rPr>
      <w:t>北京市迪安波科技开发有限责任公司移动式新能源高低电压穿越能力检测装置</w:t>
    </w:r>
  </w:p>
  <w:p>
    <w:pPr>
      <w:pStyle w:val="11"/>
    </w:pPr>
    <w:r>
      <w:rPr>
        <w:rFonts w:hint="eastAsia" w:ascii="宋体" w:hAnsi="宋体" w:eastAsia="宋体"/>
        <w:sz w:val="15"/>
        <w:szCs w:val="15"/>
      </w:rPr>
      <w:t>“</w:t>
    </w:r>
    <w:r>
      <w:rPr>
        <w:rFonts w:ascii="宋体" w:hAnsi="宋体" w:eastAsia="宋体"/>
        <w:sz w:val="15"/>
        <w:szCs w:val="15"/>
      </w:rPr>
      <w:t>11·26”一般生产安全事故责任追究和整改措施落实情况评估报告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北京市迪安波科技开发有限责任公司“</w:t>
    </w:r>
    <w:r>
      <w:rPr>
        <w:rFonts w:ascii="宋体" w:hAnsi="宋体" w:eastAsia="宋体"/>
        <w:szCs w:val="15"/>
      </w:rPr>
      <w:t>11·26”一般生产安全事故责任追究和整改措施落实情况评估报告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ascii="宋体" w:hAnsi="宋体" w:eastAsia="宋体"/>
        <w:szCs w:val="15"/>
      </w:rPr>
      <w:t>北京市迪安波科技开发有限责任公司“</w:t>
    </w:r>
    <w:r>
      <w:rPr>
        <w:rFonts w:ascii="宋体" w:hAnsi="宋体" w:eastAsia="宋体"/>
        <w:szCs w:val="15"/>
      </w:rPr>
      <w:t>11·26”一般生产安全事故责任追究和整改措施落实情况评估报告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北京市迪安波科技开发有限责任公司“</w:t>
    </w:r>
    <w:r>
      <w:rPr>
        <w:rFonts w:ascii="宋体" w:hAnsi="宋体" w:eastAsia="宋体"/>
        <w:szCs w:val="15"/>
      </w:rPr>
      <w:t>11·26”一般生产安全事故责任追究和整改措施落实情况评估报告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zMDJkZGNjYWY1ZjM0ZWZhNWE4NjU3NTVhMjhlOWEifQ=="/>
  </w:docVars>
  <w:rsids>
    <w:rsidRoot w:val="00462A52"/>
    <w:rsid w:val="00014716"/>
    <w:rsid w:val="00016802"/>
    <w:rsid w:val="0002545F"/>
    <w:rsid w:val="00036968"/>
    <w:rsid w:val="00037722"/>
    <w:rsid w:val="00040CC3"/>
    <w:rsid w:val="000730FF"/>
    <w:rsid w:val="000A05E1"/>
    <w:rsid w:val="000C51EA"/>
    <w:rsid w:val="000D2DEC"/>
    <w:rsid w:val="00113EBF"/>
    <w:rsid w:val="001230CC"/>
    <w:rsid w:val="001562B4"/>
    <w:rsid w:val="00162028"/>
    <w:rsid w:val="00163FAA"/>
    <w:rsid w:val="001A6BBB"/>
    <w:rsid w:val="001E7054"/>
    <w:rsid w:val="0022309A"/>
    <w:rsid w:val="00257357"/>
    <w:rsid w:val="00262535"/>
    <w:rsid w:val="002640EA"/>
    <w:rsid w:val="00272BFE"/>
    <w:rsid w:val="00275E84"/>
    <w:rsid w:val="002E2E46"/>
    <w:rsid w:val="002E6263"/>
    <w:rsid w:val="002F6A05"/>
    <w:rsid w:val="003004F4"/>
    <w:rsid w:val="00302094"/>
    <w:rsid w:val="003074E1"/>
    <w:rsid w:val="003125AD"/>
    <w:rsid w:val="003412CE"/>
    <w:rsid w:val="00393EDF"/>
    <w:rsid w:val="0039551B"/>
    <w:rsid w:val="003A19BD"/>
    <w:rsid w:val="003B1946"/>
    <w:rsid w:val="003D6FA6"/>
    <w:rsid w:val="0040420B"/>
    <w:rsid w:val="00420E9E"/>
    <w:rsid w:val="0043427B"/>
    <w:rsid w:val="00443B90"/>
    <w:rsid w:val="00462A52"/>
    <w:rsid w:val="00463752"/>
    <w:rsid w:val="004B6498"/>
    <w:rsid w:val="004C5918"/>
    <w:rsid w:val="004D07DD"/>
    <w:rsid w:val="00516C29"/>
    <w:rsid w:val="005225FB"/>
    <w:rsid w:val="0055671C"/>
    <w:rsid w:val="005716D5"/>
    <w:rsid w:val="005876C3"/>
    <w:rsid w:val="00595BA5"/>
    <w:rsid w:val="005B4645"/>
    <w:rsid w:val="005C313E"/>
    <w:rsid w:val="00614E47"/>
    <w:rsid w:val="00662A4F"/>
    <w:rsid w:val="00666520"/>
    <w:rsid w:val="00672405"/>
    <w:rsid w:val="00682485"/>
    <w:rsid w:val="006852E2"/>
    <w:rsid w:val="006956B7"/>
    <w:rsid w:val="006A0308"/>
    <w:rsid w:val="006A5B5E"/>
    <w:rsid w:val="006B3F0B"/>
    <w:rsid w:val="006B5437"/>
    <w:rsid w:val="006C1743"/>
    <w:rsid w:val="006C3E25"/>
    <w:rsid w:val="006C4990"/>
    <w:rsid w:val="006D4165"/>
    <w:rsid w:val="006E04DE"/>
    <w:rsid w:val="006F1DAF"/>
    <w:rsid w:val="006F3D95"/>
    <w:rsid w:val="00707B25"/>
    <w:rsid w:val="0071613A"/>
    <w:rsid w:val="00721481"/>
    <w:rsid w:val="00755CDC"/>
    <w:rsid w:val="00756C94"/>
    <w:rsid w:val="00784A4E"/>
    <w:rsid w:val="00792D5E"/>
    <w:rsid w:val="007C0FEF"/>
    <w:rsid w:val="007C328D"/>
    <w:rsid w:val="007D2F35"/>
    <w:rsid w:val="007E127A"/>
    <w:rsid w:val="007F4903"/>
    <w:rsid w:val="008234C1"/>
    <w:rsid w:val="0082453E"/>
    <w:rsid w:val="00836AD2"/>
    <w:rsid w:val="00860B44"/>
    <w:rsid w:val="00867012"/>
    <w:rsid w:val="00890ACB"/>
    <w:rsid w:val="008936ED"/>
    <w:rsid w:val="008C3B22"/>
    <w:rsid w:val="008F4661"/>
    <w:rsid w:val="008F4F1B"/>
    <w:rsid w:val="008F7A28"/>
    <w:rsid w:val="00911963"/>
    <w:rsid w:val="009356F1"/>
    <w:rsid w:val="00937F18"/>
    <w:rsid w:val="00940EA6"/>
    <w:rsid w:val="0095305D"/>
    <w:rsid w:val="009740A9"/>
    <w:rsid w:val="00982315"/>
    <w:rsid w:val="00997886"/>
    <w:rsid w:val="009A4CAC"/>
    <w:rsid w:val="009F76CD"/>
    <w:rsid w:val="00A12BF5"/>
    <w:rsid w:val="00A16F5E"/>
    <w:rsid w:val="00A32211"/>
    <w:rsid w:val="00A40306"/>
    <w:rsid w:val="00A45B55"/>
    <w:rsid w:val="00A63ADC"/>
    <w:rsid w:val="00A81916"/>
    <w:rsid w:val="00AA774A"/>
    <w:rsid w:val="00AD6BE7"/>
    <w:rsid w:val="00B11110"/>
    <w:rsid w:val="00B158D1"/>
    <w:rsid w:val="00B236CB"/>
    <w:rsid w:val="00B64995"/>
    <w:rsid w:val="00B67A60"/>
    <w:rsid w:val="00B76963"/>
    <w:rsid w:val="00B824C6"/>
    <w:rsid w:val="00B9173C"/>
    <w:rsid w:val="00C0730D"/>
    <w:rsid w:val="00C16F87"/>
    <w:rsid w:val="00C21562"/>
    <w:rsid w:val="00C248EF"/>
    <w:rsid w:val="00C24CB8"/>
    <w:rsid w:val="00C30C4D"/>
    <w:rsid w:val="00C338A0"/>
    <w:rsid w:val="00C33DD1"/>
    <w:rsid w:val="00C54815"/>
    <w:rsid w:val="00C735A3"/>
    <w:rsid w:val="00C74701"/>
    <w:rsid w:val="00C76EE3"/>
    <w:rsid w:val="00CA4F25"/>
    <w:rsid w:val="00CA7FB6"/>
    <w:rsid w:val="00CB7EFB"/>
    <w:rsid w:val="00CD2071"/>
    <w:rsid w:val="00CD6EF8"/>
    <w:rsid w:val="00CD70E8"/>
    <w:rsid w:val="00CF0A04"/>
    <w:rsid w:val="00D03F22"/>
    <w:rsid w:val="00D2364E"/>
    <w:rsid w:val="00D56621"/>
    <w:rsid w:val="00D56CBF"/>
    <w:rsid w:val="00D62CB0"/>
    <w:rsid w:val="00D6494D"/>
    <w:rsid w:val="00D66AA5"/>
    <w:rsid w:val="00D746F3"/>
    <w:rsid w:val="00D87C16"/>
    <w:rsid w:val="00DC39BE"/>
    <w:rsid w:val="00DD2214"/>
    <w:rsid w:val="00DD5911"/>
    <w:rsid w:val="00E155DB"/>
    <w:rsid w:val="00E2608D"/>
    <w:rsid w:val="00E57A8D"/>
    <w:rsid w:val="00E57AEB"/>
    <w:rsid w:val="00EA3BA8"/>
    <w:rsid w:val="00EA729E"/>
    <w:rsid w:val="00ED19B0"/>
    <w:rsid w:val="00ED2CC0"/>
    <w:rsid w:val="00EF7433"/>
    <w:rsid w:val="00F24A82"/>
    <w:rsid w:val="00F643A7"/>
    <w:rsid w:val="00F82BFE"/>
    <w:rsid w:val="00F8546A"/>
    <w:rsid w:val="00F929DE"/>
    <w:rsid w:val="00FB1DC2"/>
    <w:rsid w:val="00FB4539"/>
    <w:rsid w:val="00FD376F"/>
    <w:rsid w:val="00FE5B55"/>
    <w:rsid w:val="00FF3A20"/>
    <w:rsid w:val="047355E8"/>
    <w:rsid w:val="04BF2B76"/>
    <w:rsid w:val="05483AD3"/>
    <w:rsid w:val="054B711F"/>
    <w:rsid w:val="06E635A4"/>
    <w:rsid w:val="08EB6C4F"/>
    <w:rsid w:val="0A256191"/>
    <w:rsid w:val="0F827BE2"/>
    <w:rsid w:val="0FF346B4"/>
    <w:rsid w:val="12657EA2"/>
    <w:rsid w:val="139323BD"/>
    <w:rsid w:val="14F447B9"/>
    <w:rsid w:val="15353BFD"/>
    <w:rsid w:val="19876ADB"/>
    <w:rsid w:val="1A3B555D"/>
    <w:rsid w:val="1B491975"/>
    <w:rsid w:val="1C9D0BAD"/>
    <w:rsid w:val="1F606F2A"/>
    <w:rsid w:val="21423B14"/>
    <w:rsid w:val="28616BE9"/>
    <w:rsid w:val="352D382E"/>
    <w:rsid w:val="36ED4BCB"/>
    <w:rsid w:val="3CEA1EFA"/>
    <w:rsid w:val="410C4981"/>
    <w:rsid w:val="42A96C58"/>
    <w:rsid w:val="435301B1"/>
    <w:rsid w:val="4DCD5EEC"/>
    <w:rsid w:val="51234079"/>
    <w:rsid w:val="54776FA0"/>
    <w:rsid w:val="5D435839"/>
    <w:rsid w:val="617A7D8D"/>
    <w:rsid w:val="62175534"/>
    <w:rsid w:val="673F2340"/>
    <w:rsid w:val="68ECAAFA"/>
    <w:rsid w:val="6A486FCD"/>
    <w:rsid w:val="6DD06452"/>
    <w:rsid w:val="70AC3C5A"/>
    <w:rsid w:val="72816F46"/>
    <w:rsid w:val="75E12E1B"/>
    <w:rsid w:val="77F91CCF"/>
    <w:rsid w:val="7C686FFD"/>
    <w:rsid w:val="DB332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toc 7"/>
    <w:basedOn w:val="1"/>
    <w:next w:val="1"/>
    <w:unhideWhenUsed/>
    <w:qFormat/>
    <w:uiPriority w:val="39"/>
    <w:pPr>
      <w:ind w:left="1260"/>
      <w:jc w:val="left"/>
    </w:pPr>
    <w:rPr>
      <w:rFonts w:eastAsiaTheme="minorHAnsi"/>
      <w:sz w:val="18"/>
      <w:szCs w:val="18"/>
    </w:rPr>
  </w:style>
  <w:style w:type="paragraph" w:styleId="4">
    <w:name w:val="annotation text"/>
    <w:basedOn w:val="1"/>
    <w:link w:val="25"/>
    <w:unhideWhenUsed/>
    <w:qFormat/>
    <w:uiPriority w:val="99"/>
    <w:pPr>
      <w:jc w:val="left"/>
    </w:pPr>
  </w:style>
  <w:style w:type="paragraph" w:styleId="5">
    <w:name w:val="Body Text"/>
    <w:basedOn w:val="1"/>
    <w:link w:val="33"/>
    <w:qFormat/>
    <w:uiPriority w:val="1"/>
    <w:pPr>
      <w:autoSpaceDE w:val="0"/>
      <w:autoSpaceDN w:val="0"/>
      <w:jc w:val="left"/>
    </w:pPr>
    <w:rPr>
      <w:rFonts w:ascii="宋体" w:hAnsi="宋体" w:eastAsia="宋体" w:cs="宋体"/>
      <w:kern w:val="0"/>
      <w:sz w:val="28"/>
      <w:szCs w:val="28"/>
      <w:lang w:val="zh-CN" w:bidi="zh-CN"/>
    </w:rPr>
  </w:style>
  <w:style w:type="paragraph" w:styleId="6">
    <w:name w:val="toc 5"/>
    <w:basedOn w:val="1"/>
    <w:next w:val="1"/>
    <w:unhideWhenUsed/>
    <w:qFormat/>
    <w:uiPriority w:val="39"/>
    <w:pPr>
      <w:ind w:left="840"/>
      <w:jc w:val="left"/>
    </w:pPr>
    <w:rPr>
      <w:rFonts w:eastAsiaTheme="minorHAnsi"/>
      <w:sz w:val="18"/>
      <w:szCs w:val="18"/>
    </w:rPr>
  </w:style>
  <w:style w:type="paragraph" w:styleId="7">
    <w:name w:val="toc 3"/>
    <w:basedOn w:val="1"/>
    <w:next w:val="1"/>
    <w:unhideWhenUsed/>
    <w:qFormat/>
    <w:uiPriority w:val="39"/>
    <w:pPr>
      <w:ind w:left="420"/>
      <w:jc w:val="left"/>
    </w:pPr>
    <w:rPr>
      <w:rFonts w:eastAsiaTheme="minorHAnsi"/>
      <w:i/>
      <w:iCs/>
      <w:sz w:val="20"/>
      <w:szCs w:val="20"/>
    </w:rPr>
  </w:style>
  <w:style w:type="paragraph" w:styleId="8">
    <w:name w:val="toc 8"/>
    <w:basedOn w:val="1"/>
    <w:next w:val="1"/>
    <w:unhideWhenUsed/>
    <w:qFormat/>
    <w:uiPriority w:val="39"/>
    <w:pPr>
      <w:ind w:left="1470"/>
      <w:jc w:val="left"/>
    </w:pPr>
    <w:rPr>
      <w:rFonts w:eastAsiaTheme="minorHAnsi"/>
      <w:sz w:val="18"/>
      <w:szCs w:val="18"/>
    </w:rPr>
  </w:style>
  <w:style w:type="paragraph" w:styleId="9">
    <w:name w:val="Balloon Text"/>
    <w:basedOn w:val="1"/>
    <w:link w:val="27"/>
    <w:unhideWhenUsed/>
    <w:qFormat/>
    <w:uiPriority w:val="99"/>
    <w:rPr>
      <w:rFonts w:ascii="宋体" w:eastAsia="宋体"/>
      <w:sz w:val="18"/>
      <w:szCs w:val="18"/>
    </w:rPr>
  </w:style>
  <w:style w:type="paragraph" w:styleId="10">
    <w:name w:val="footer"/>
    <w:basedOn w:val="1"/>
    <w:link w:val="32"/>
    <w:unhideWhenUsed/>
    <w:qFormat/>
    <w:uiPriority w:val="99"/>
    <w:pPr>
      <w:tabs>
        <w:tab w:val="center" w:pos="4153"/>
        <w:tab w:val="right" w:pos="8306"/>
      </w:tabs>
      <w:snapToGrid w:val="0"/>
      <w:jc w:val="left"/>
    </w:pPr>
    <w:rPr>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9055"/>
      </w:tabs>
      <w:spacing w:before="120" w:after="120" w:line="480" w:lineRule="auto"/>
      <w:jc w:val="left"/>
    </w:pPr>
    <w:rPr>
      <w:rFonts w:ascii="仿宋_GB2312" w:hAnsi="仿宋_GB2312" w:eastAsia="仿宋_GB2312"/>
      <w:b/>
      <w:bCs/>
      <w:caps/>
      <w:sz w:val="28"/>
      <w:szCs w:val="28"/>
    </w:rPr>
  </w:style>
  <w:style w:type="paragraph" w:styleId="13">
    <w:name w:val="toc 4"/>
    <w:basedOn w:val="1"/>
    <w:next w:val="1"/>
    <w:unhideWhenUsed/>
    <w:qFormat/>
    <w:uiPriority w:val="39"/>
    <w:pPr>
      <w:ind w:left="630"/>
      <w:jc w:val="left"/>
    </w:pPr>
    <w:rPr>
      <w:rFonts w:eastAsiaTheme="minorHAnsi"/>
      <w:sz w:val="18"/>
      <w:szCs w:val="18"/>
    </w:rPr>
  </w:style>
  <w:style w:type="paragraph" w:styleId="14">
    <w:name w:val="toc 6"/>
    <w:basedOn w:val="1"/>
    <w:next w:val="1"/>
    <w:unhideWhenUsed/>
    <w:qFormat/>
    <w:uiPriority w:val="39"/>
    <w:pPr>
      <w:ind w:left="1050"/>
      <w:jc w:val="left"/>
    </w:pPr>
    <w:rPr>
      <w:rFonts w:eastAsiaTheme="minorHAnsi"/>
      <w:sz w:val="18"/>
      <w:szCs w:val="18"/>
    </w:rPr>
  </w:style>
  <w:style w:type="paragraph" w:styleId="15">
    <w:name w:val="toc 2"/>
    <w:basedOn w:val="1"/>
    <w:next w:val="1"/>
    <w:unhideWhenUsed/>
    <w:qFormat/>
    <w:uiPriority w:val="39"/>
    <w:pPr>
      <w:ind w:left="210"/>
      <w:jc w:val="left"/>
    </w:pPr>
    <w:rPr>
      <w:rFonts w:eastAsiaTheme="minorHAnsi"/>
      <w:smallCaps/>
      <w:sz w:val="20"/>
      <w:szCs w:val="20"/>
    </w:rPr>
  </w:style>
  <w:style w:type="paragraph" w:styleId="16">
    <w:name w:val="toc 9"/>
    <w:basedOn w:val="1"/>
    <w:next w:val="1"/>
    <w:unhideWhenUsed/>
    <w:qFormat/>
    <w:uiPriority w:val="39"/>
    <w:pPr>
      <w:ind w:left="1680"/>
      <w:jc w:val="left"/>
    </w:pPr>
    <w:rPr>
      <w:rFonts w:eastAsiaTheme="minorHAnsi"/>
      <w:sz w:val="18"/>
      <w:szCs w:val="18"/>
    </w:rPr>
  </w:style>
  <w:style w:type="paragraph" w:styleId="17">
    <w:name w:val="annotation subject"/>
    <w:basedOn w:val="4"/>
    <w:next w:val="4"/>
    <w:link w:val="26"/>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unhideWhenUsed/>
    <w:qFormat/>
    <w:uiPriority w:val="99"/>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unhideWhenUsed/>
    <w:qFormat/>
    <w:uiPriority w:val="99"/>
    <w:rPr>
      <w:sz w:val="21"/>
      <w:szCs w:val="21"/>
    </w:rPr>
  </w:style>
  <w:style w:type="paragraph" w:customStyle="1" w:styleId="24">
    <w:name w:val="列表段落1"/>
    <w:basedOn w:val="1"/>
    <w:qFormat/>
    <w:uiPriority w:val="34"/>
    <w:pPr>
      <w:ind w:firstLine="420" w:firstLineChars="200"/>
    </w:pPr>
  </w:style>
  <w:style w:type="character" w:customStyle="1" w:styleId="25">
    <w:name w:val="批注文字 Char"/>
    <w:basedOn w:val="20"/>
    <w:link w:val="4"/>
    <w:semiHidden/>
    <w:qFormat/>
    <w:uiPriority w:val="99"/>
  </w:style>
  <w:style w:type="character" w:customStyle="1" w:styleId="26">
    <w:name w:val="批注主题 Char"/>
    <w:basedOn w:val="25"/>
    <w:link w:val="17"/>
    <w:semiHidden/>
    <w:qFormat/>
    <w:uiPriority w:val="99"/>
    <w:rPr>
      <w:b/>
      <w:bCs/>
    </w:rPr>
  </w:style>
  <w:style w:type="character" w:customStyle="1" w:styleId="27">
    <w:name w:val="批注框文本 Char"/>
    <w:basedOn w:val="20"/>
    <w:link w:val="9"/>
    <w:semiHidden/>
    <w:qFormat/>
    <w:uiPriority w:val="99"/>
    <w:rPr>
      <w:rFonts w:ascii="宋体" w:eastAsia="宋体"/>
      <w:sz w:val="18"/>
      <w:szCs w:val="18"/>
    </w:rPr>
  </w:style>
  <w:style w:type="paragraph" w:customStyle="1" w:styleId="28">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9">
    <w:name w:val="标题 1 Char"/>
    <w:basedOn w:val="20"/>
    <w:link w:val="2"/>
    <w:qFormat/>
    <w:uiPriority w:val="9"/>
    <w:rPr>
      <w:b/>
      <w:bCs/>
      <w:kern w:val="44"/>
      <w:sz w:val="44"/>
      <w:szCs w:val="44"/>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F5597" w:themeColor="accent1" w:themeShade="BF"/>
      <w:kern w:val="0"/>
      <w:sz w:val="28"/>
      <w:szCs w:val="28"/>
    </w:rPr>
  </w:style>
  <w:style w:type="character" w:customStyle="1" w:styleId="31">
    <w:name w:val="页眉 Char"/>
    <w:basedOn w:val="20"/>
    <w:link w:val="11"/>
    <w:qFormat/>
    <w:uiPriority w:val="99"/>
    <w:rPr>
      <w:sz w:val="18"/>
      <w:szCs w:val="18"/>
    </w:rPr>
  </w:style>
  <w:style w:type="character" w:customStyle="1" w:styleId="32">
    <w:name w:val="页脚 Char"/>
    <w:basedOn w:val="20"/>
    <w:link w:val="10"/>
    <w:qFormat/>
    <w:uiPriority w:val="99"/>
    <w:rPr>
      <w:sz w:val="18"/>
      <w:szCs w:val="18"/>
    </w:rPr>
  </w:style>
  <w:style w:type="character" w:customStyle="1" w:styleId="33">
    <w:name w:val="正文文本 Char"/>
    <w:basedOn w:val="20"/>
    <w:link w:val="5"/>
    <w:qFormat/>
    <w:uiPriority w:val="1"/>
    <w:rPr>
      <w:rFonts w:ascii="宋体" w:hAnsi="宋体" w:eastAsia="宋体" w:cs="宋体"/>
      <w:kern w:val="0"/>
      <w:sz w:val="28"/>
      <w:szCs w:val="28"/>
      <w:lang w:val="zh-CN" w:bidi="zh-CN"/>
    </w:rPr>
  </w:style>
</w:styles>
</file>

<file path=word/_rels/document.xml.rels><?xml version="1.0" encoding="UTF-8" standalone="yes"?>
<Relationships xmlns="http://schemas.openxmlformats.org/package/2006/relationships"><Relationship Id="rId99" Type="http://schemas.openxmlformats.org/officeDocument/2006/relationships/image" Target="media/image83.jpeg"/><Relationship Id="rId98" Type="http://schemas.openxmlformats.org/officeDocument/2006/relationships/image" Target="media/image82.jpeg"/><Relationship Id="rId97" Type="http://schemas.openxmlformats.org/officeDocument/2006/relationships/image" Target="media/image81.jpeg"/><Relationship Id="rId96" Type="http://schemas.openxmlformats.org/officeDocument/2006/relationships/image" Target="media/image80.jpeg"/><Relationship Id="rId95" Type="http://schemas.openxmlformats.org/officeDocument/2006/relationships/image" Target="media/image79.jpeg"/><Relationship Id="rId94" Type="http://schemas.openxmlformats.org/officeDocument/2006/relationships/image" Target="media/image78.jpeg"/><Relationship Id="rId93" Type="http://schemas.openxmlformats.org/officeDocument/2006/relationships/image" Target="media/image77.jpeg"/><Relationship Id="rId92" Type="http://schemas.openxmlformats.org/officeDocument/2006/relationships/image" Target="media/image76.jpeg"/><Relationship Id="rId91" Type="http://schemas.openxmlformats.org/officeDocument/2006/relationships/image" Target="media/image75.jpeg"/><Relationship Id="rId90" Type="http://schemas.openxmlformats.org/officeDocument/2006/relationships/image" Target="media/image74.jpeg"/><Relationship Id="rId9" Type="http://schemas.openxmlformats.org/officeDocument/2006/relationships/footer" Target="footer4.xml"/><Relationship Id="rId89" Type="http://schemas.openxmlformats.org/officeDocument/2006/relationships/image" Target="media/image73.jpeg"/><Relationship Id="rId88" Type="http://schemas.openxmlformats.org/officeDocument/2006/relationships/image" Target="media/image72.jpeg"/><Relationship Id="rId87" Type="http://schemas.openxmlformats.org/officeDocument/2006/relationships/image" Target="media/image71.jpeg"/><Relationship Id="rId86" Type="http://schemas.openxmlformats.org/officeDocument/2006/relationships/image" Target="media/image70.jpeg"/><Relationship Id="rId85" Type="http://schemas.openxmlformats.org/officeDocument/2006/relationships/image" Target="media/image69.jpeg"/><Relationship Id="rId84" Type="http://schemas.openxmlformats.org/officeDocument/2006/relationships/image" Target="media/image68.jpeg"/><Relationship Id="rId83" Type="http://schemas.openxmlformats.org/officeDocument/2006/relationships/image" Target="media/image67.jpeg"/><Relationship Id="rId82" Type="http://schemas.openxmlformats.org/officeDocument/2006/relationships/image" Target="media/image66.jpeg"/><Relationship Id="rId81" Type="http://schemas.openxmlformats.org/officeDocument/2006/relationships/image" Target="media/image65.jpeg"/><Relationship Id="rId80" Type="http://schemas.openxmlformats.org/officeDocument/2006/relationships/image" Target="media/image64.jpeg"/><Relationship Id="rId8" Type="http://schemas.openxmlformats.org/officeDocument/2006/relationships/header" Target="header3.xml"/><Relationship Id="rId79" Type="http://schemas.openxmlformats.org/officeDocument/2006/relationships/image" Target="media/image63.jpeg"/><Relationship Id="rId78" Type="http://schemas.openxmlformats.org/officeDocument/2006/relationships/image" Target="media/image62.jpeg"/><Relationship Id="rId77" Type="http://schemas.openxmlformats.org/officeDocument/2006/relationships/image" Target="media/image61.jpeg"/><Relationship Id="rId76" Type="http://schemas.openxmlformats.org/officeDocument/2006/relationships/image" Target="media/image60.jpeg"/><Relationship Id="rId75" Type="http://schemas.openxmlformats.org/officeDocument/2006/relationships/image" Target="media/image59.jpeg"/><Relationship Id="rId74" Type="http://schemas.openxmlformats.org/officeDocument/2006/relationships/image" Target="media/image58.jpeg"/><Relationship Id="rId73" Type="http://schemas.openxmlformats.org/officeDocument/2006/relationships/image" Target="media/image57.jpeg"/><Relationship Id="rId72" Type="http://schemas.openxmlformats.org/officeDocument/2006/relationships/image" Target="media/image56.jpeg"/><Relationship Id="rId71" Type="http://schemas.openxmlformats.org/officeDocument/2006/relationships/image" Target="media/image55.jpeg"/><Relationship Id="rId70" Type="http://schemas.openxmlformats.org/officeDocument/2006/relationships/image" Target="media/image54.jpeg"/><Relationship Id="rId7" Type="http://schemas.openxmlformats.org/officeDocument/2006/relationships/header" Target="header2.xml"/><Relationship Id="rId69" Type="http://schemas.openxmlformats.org/officeDocument/2006/relationships/image" Target="media/image53.jpeg"/><Relationship Id="rId68" Type="http://schemas.openxmlformats.org/officeDocument/2006/relationships/image" Target="media/image52.jpeg"/><Relationship Id="rId67" Type="http://schemas.openxmlformats.org/officeDocument/2006/relationships/image" Target="media/image51.jpeg"/><Relationship Id="rId66" Type="http://schemas.openxmlformats.org/officeDocument/2006/relationships/image" Target="media/image50.jpeg"/><Relationship Id="rId65" Type="http://schemas.openxmlformats.org/officeDocument/2006/relationships/image" Target="media/image49.jpeg"/><Relationship Id="rId64" Type="http://schemas.openxmlformats.org/officeDocument/2006/relationships/image" Target="media/image48.jpeg"/><Relationship Id="rId63" Type="http://schemas.openxmlformats.org/officeDocument/2006/relationships/image" Target="media/image47.jpeg"/><Relationship Id="rId62" Type="http://schemas.openxmlformats.org/officeDocument/2006/relationships/image" Target="media/image46.jpeg"/><Relationship Id="rId61" Type="http://schemas.openxmlformats.org/officeDocument/2006/relationships/image" Target="media/image45.jpeg"/><Relationship Id="rId60" Type="http://schemas.openxmlformats.org/officeDocument/2006/relationships/image" Target="media/image44.jpeg"/><Relationship Id="rId6" Type="http://schemas.openxmlformats.org/officeDocument/2006/relationships/footer" Target="footer3.xml"/><Relationship Id="rId59" Type="http://schemas.openxmlformats.org/officeDocument/2006/relationships/image" Target="media/image43.jpeg"/><Relationship Id="rId58" Type="http://schemas.openxmlformats.org/officeDocument/2006/relationships/image" Target="media/image42.jpeg"/><Relationship Id="rId57" Type="http://schemas.openxmlformats.org/officeDocument/2006/relationships/image" Target="media/image41.jpeg"/><Relationship Id="rId56" Type="http://schemas.openxmlformats.org/officeDocument/2006/relationships/image" Target="media/image40.jpeg"/><Relationship Id="rId55" Type="http://schemas.openxmlformats.org/officeDocument/2006/relationships/image" Target="media/image39.jpeg"/><Relationship Id="rId54" Type="http://schemas.openxmlformats.org/officeDocument/2006/relationships/image" Target="media/image38.jpeg"/><Relationship Id="rId53" Type="http://schemas.openxmlformats.org/officeDocument/2006/relationships/image" Target="media/image37.jpeg"/><Relationship Id="rId52" Type="http://schemas.openxmlformats.org/officeDocument/2006/relationships/image" Target="media/image36.jpeg"/><Relationship Id="rId51" Type="http://schemas.openxmlformats.org/officeDocument/2006/relationships/image" Target="media/image35.jpeg"/><Relationship Id="rId50" Type="http://schemas.openxmlformats.org/officeDocument/2006/relationships/image" Target="media/image34.jpeg"/><Relationship Id="rId5" Type="http://schemas.openxmlformats.org/officeDocument/2006/relationships/footer" Target="footer2.xml"/><Relationship Id="rId49" Type="http://schemas.openxmlformats.org/officeDocument/2006/relationships/image" Target="media/image33.jpeg"/><Relationship Id="rId48" Type="http://schemas.openxmlformats.org/officeDocument/2006/relationships/image" Target="media/image32.jpeg"/><Relationship Id="rId47" Type="http://schemas.openxmlformats.org/officeDocument/2006/relationships/image" Target="media/image31.jpeg"/><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jpeg"/><Relationship Id="rId42" Type="http://schemas.openxmlformats.org/officeDocument/2006/relationships/image" Target="media/image26.jpeg"/><Relationship Id="rId41" Type="http://schemas.openxmlformats.org/officeDocument/2006/relationships/image" Target="media/image25.jpeg"/><Relationship Id="rId40" Type="http://schemas.openxmlformats.org/officeDocument/2006/relationships/image" Target="media/image24.jpeg"/><Relationship Id="rId4" Type="http://schemas.openxmlformats.org/officeDocument/2006/relationships/footer" Target="footer1.xml"/><Relationship Id="rId39" Type="http://schemas.openxmlformats.org/officeDocument/2006/relationships/image" Target="media/image23.jpeg"/><Relationship Id="rId38" Type="http://schemas.openxmlformats.org/officeDocument/2006/relationships/image" Target="media/image22.jpeg"/><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header" Target="header1.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3" Type="http://schemas.openxmlformats.org/officeDocument/2006/relationships/fontTable" Target="fontTable.xml"/><Relationship Id="rId102" Type="http://schemas.openxmlformats.org/officeDocument/2006/relationships/customXml" Target="../customXml/item2.xml"/><Relationship Id="rId101" Type="http://schemas.openxmlformats.org/officeDocument/2006/relationships/customXml" Target="../customXml/item1.xml"/><Relationship Id="rId100" Type="http://schemas.openxmlformats.org/officeDocument/2006/relationships/image" Target="media/image84.jpeg"/><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F4173D-4E32-449B-A89D-726B7E8B024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101</Pages>
  <Words>6560</Words>
  <Characters>7027</Characters>
  <Lines>76</Lines>
  <Paragraphs>21</Paragraphs>
  <TotalTime>1</TotalTime>
  <ScaleCrop>false</ScaleCrop>
  <LinksUpToDate>false</LinksUpToDate>
  <CharactersWithSpaces>7131</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2022-05-16T14:23:00Z</dcterms:created>
  <dc:creator>lenovo</dc:creator>
  <cp:lastModifiedBy>青青杨</cp:lastModifiedBy>
  <cp:lastPrinted>2021-09-14T04:55:00Z</cp:lastPrinted>
  <dcterms:modified xsi:type="dcterms:W3CDTF">2022-08-22T07:54:37Z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7D718DA8AEC7496B8BC20C86D10F6309</vt:lpwstr>
  </property>
</Properties>
</file>