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center"/>
        <w:rPr>
          <w:rFonts w:ascii="Times New Roman" w:hAnsi="Times New Roman" w:cs="Times New Roman"/>
          <w:sz w:val="20"/>
        </w:rPr>
      </w:pPr>
    </w:p>
    <w:p>
      <w:pPr>
        <w:pStyle w:val="5"/>
        <w:rPr>
          <w:rFonts w:ascii="Times New Roman" w:hAnsi="Times New Roman" w:cs="Times New Roman"/>
          <w:sz w:val="20"/>
        </w:rPr>
      </w:pPr>
    </w:p>
    <w:p>
      <w:pPr>
        <w:pStyle w:val="5"/>
        <w:spacing w:line="640" w:lineRule="exact"/>
        <w:rPr>
          <w:rFonts w:ascii="Times New Roman" w:hAnsi="Times New Roman" w:cs="Times New Roman"/>
          <w:sz w:val="20"/>
        </w:rPr>
      </w:pPr>
    </w:p>
    <w:p>
      <w:pPr>
        <w:pStyle w:val="5"/>
        <w:spacing w:line="640" w:lineRule="exact"/>
        <w:rPr>
          <w:rFonts w:ascii="Times New Roman" w:hAnsi="Times New Roman" w:cs="Times New Roman"/>
          <w:b/>
          <w:sz w:val="48"/>
        </w:rPr>
      </w:pPr>
    </w:p>
    <w:p>
      <w:pPr>
        <w:spacing w:line="640" w:lineRule="exact"/>
        <w:jc w:val="center"/>
        <w:rPr>
          <w:rFonts w:ascii="宋体" w:hAnsi="宋体" w:eastAsia="宋体" w:cs="宋体"/>
          <w:b/>
          <w:sz w:val="36"/>
          <w:szCs w:val="36"/>
        </w:rPr>
      </w:pPr>
      <w:r>
        <w:rPr>
          <w:rFonts w:hint="eastAsia" w:ascii="宋体" w:hAnsi="宋体" w:eastAsia="宋体" w:cs="宋体"/>
          <w:b/>
          <w:sz w:val="36"/>
          <w:szCs w:val="36"/>
        </w:rPr>
        <w:t>北京鸿盛昌商贸有限公司</w:t>
      </w:r>
    </w:p>
    <w:p>
      <w:pPr>
        <w:spacing w:line="640" w:lineRule="exact"/>
        <w:jc w:val="center"/>
        <w:rPr>
          <w:rFonts w:ascii="宋体" w:hAnsi="宋体" w:eastAsia="宋体" w:cs="宋体"/>
          <w:b/>
          <w:sz w:val="36"/>
          <w:szCs w:val="36"/>
        </w:rPr>
      </w:pPr>
      <w:r>
        <w:rPr>
          <w:rFonts w:hint="eastAsia" w:ascii="宋体" w:hAnsi="宋体" w:eastAsia="宋体" w:cs="宋体"/>
          <w:b/>
          <w:sz w:val="36"/>
          <w:szCs w:val="36"/>
        </w:rPr>
        <w:t>“</w:t>
      </w:r>
      <w:r>
        <w:rPr>
          <w:rFonts w:ascii="宋体" w:hAnsi="宋体" w:eastAsia="宋体" w:cs="宋体"/>
          <w:b/>
          <w:sz w:val="36"/>
          <w:szCs w:val="36"/>
        </w:rPr>
        <w:t>4·6</w:t>
      </w:r>
      <w:r>
        <w:rPr>
          <w:rFonts w:hint="eastAsia" w:ascii="宋体" w:hAnsi="宋体" w:eastAsia="宋体" w:cs="宋体"/>
          <w:b/>
          <w:sz w:val="36"/>
          <w:szCs w:val="36"/>
        </w:rPr>
        <w:t>”一般生产安全事故</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责任追究和整改措施落实情况</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评估报告</w:t>
      </w: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北京中矿基业安全防范技术有限公司</w:t>
      </w: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二〇二二年</w:t>
      </w:r>
      <w:r>
        <w:rPr>
          <w:rFonts w:hint="eastAsia" w:ascii="宋体" w:hAnsi="宋体" w:eastAsia="宋体" w:cs="宋体"/>
          <w:b/>
          <w:bCs/>
          <w:sz w:val="30"/>
          <w:szCs w:val="30"/>
          <w:lang w:val="en-US" w:eastAsia="zh-CN"/>
        </w:rPr>
        <w:t>八</w:t>
      </w:r>
      <w:r>
        <w:rPr>
          <w:rFonts w:hint="eastAsia" w:ascii="宋体" w:hAnsi="宋体" w:eastAsia="宋体" w:cs="宋体"/>
          <w:b/>
          <w:bCs/>
          <w:sz w:val="30"/>
          <w:szCs w:val="30"/>
        </w:rPr>
        <w:t>月</w:t>
      </w:r>
    </w:p>
    <w:p>
      <w:pPr>
        <w:spacing w:line="600" w:lineRule="auto"/>
        <w:jc w:val="center"/>
        <w:outlineLvl w:val="1"/>
        <w:rPr>
          <w:rFonts w:ascii="宋体" w:hAnsi="宋体" w:eastAsia="宋体"/>
          <w:sz w:val="32"/>
          <w:szCs w:val="32"/>
        </w:rPr>
      </w:pPr>
      <w:r>
        <w:rPr>
          <w:rFonts w:ascii="宋体" w:hAnsi="宋体" w:eastAsia="宋体"/>
          <w:sz w:val="32"/>
          <w:szCs w:val="32"/>
        </w:rPr>
        <w:br w:type="page"/>
      </w:r>
    </w:p>
    <w:p>
      <w:pPr>
        <w:rPr>
          <w:rFonts w:ascii="宋体" w:hAnsi="宋体" w:eastAsia="宋体"/>
          <w:sz w:val="32"/>
          <w:szCs w:val="32"/>
        </w:rPr>
        <w:sectPr>
          <w:footerReference r:id="rId6" w:type="first"/>
          <w:headerReference r:id="rId3" w:type="default"/>
          <w:footerReference r:id="rId4" w:type="default"/>
          <w:footerReference r:id="rId5" w:type="even"/>
          <w:pgSz w:w="11900" w:h="16840"/>
          <w:pgMar w:top="1417" w:right="1417" w:bottom="1417" w:left="1417" w:header="851" w:footer="992" w:gutter="567"/>
          <w:cols w:space="0" w:num="1"/>
          <w:titlePg/>
          <w:docGrid w:type="lines" w:linePitch="312" w:charSpace="0"/>
        </w:sectPr>
      </w:pPr>
    </w:p>
    <w:p>
      <w:pPr>
        <w:spacing w:line="720" w:lineRule="auto"/>
        <w:jc w:val="center"/>
        <w:rPr>
          <w:rFonts w:ascii="宋体" w:hAnsi="宋体" w:eastAsia="宋体"/>
          <w:sz w:val="44"/>
          <w:szCs w:val="44"/>
        </w:rPr>
      </w:pPr>
      <w:r>
        <w:rPr>
          <w:rFonts w:hint="eastAsia" w:ascii="宋体" w:hAnsi="宋体" w:eastAsia="宋体"/>
          <w:b/>
          <w:sz w:val="44"/>
          <w:szCs w:val="44"/>
        </w:rPr>
        <w:t>前 言</w:t>
      </w:r>
    </w:p>
    <w:p>
      <w:pPr>
        <w:ind w:firstLine="560" w:firstLineChars="200"/>
        <w:rPr>
          <w:rFonts w:ascii="仿宋" w:hAnsi="仿宋" w:eastAsia="仿宋" w:cs="仿宋"/>
          <w:sz w:val="28"/>
          <w:szCs w:val="28"/>
        </w:rPr>
      </w:pPr>
      <w:r>
        <w:rPr>
          <w:rFonts w:ascii="仿宋" w:hAnsi="仿宋" w:eastAsia="仿宋" w:cs="仿宋"/>
          <w:sz w:val="28"/>
          <w:szCs w:val="28"/>
        </w:rPr>
        <w:t>2021年4月6日7时许，在昌平区百善镇钟家营村西华诚安达（北京）环保科技有限公司院内，货车司机驾驶货车在卸料平台准备卸料时，发生一起坊塌事故，造成一人死亡。</w:t>
      </w:r>
    </w:p>
    <w:p>
      <w:pPr>
        <w:ind w:firstLine="560" w:firstLineChars="200"/>
        <w:rPr>
          <w:rFonts w:ascii="仿宋" w:hAnsi="仿宋" w:eastAsia="仿宋" w:cs="仿宋"/>
          <w:sz w:val="28"/>
          <w:szCs w:val="28"/>
        </w:rPr>
      </w:pPr>
      <w:r>
        <w:rPr>
          <w:rFonts w:hint="eastAsia" w:ascii="仿宋" w:hAnsi="仿宋" w:eastAsia="仿宋" w:cs="仿宋"/>
          <w:sz w:val="28"/>
          <w:szCs w:val="28"/>
        </w:rPr>
        <w:t>事故发生后，依据相关法律法规的规定，成立了由区安全监管局、昌平公安分局、区城市管理委、区交通局、区人保局、区总工会等部门组成事故联合调查组，并邀请区监察委，对此事故进行了全面调查。</w:t>
      </w:r>
    </w:p>
    <w:p>
      <w:pPr>
        <w:ind w:firstLine="560" w:firstLineChars="200"/>
        <w:rPr>
          <w:rFonts w:ascii="仿宋" w:hAnsi="仿宋" w:eastAsia="仿宋" w:cs="仿宋"/>
          <w:sz w:val="28"/>
          <w:szCs w:val="28"/>
        </w:rPr>
      </w:pPr>
      <w:r>
        <w:rPr>
          <w:rFonts w:hint="eastAsia" w:ascii="仿宋" w:hAnsi="仿宋" w:eastAsia="仿宋" w:cs="仿宋"/>
          <w:sz w:val="28"/>
          <w:szCs w:val="28"/>
        </w:rPr>
        <w:t>依据《国务院安委会办公室关于印发生产安全事故防范和整改措施落实情况评估办法的通知》（安委办〔</w:t>
      </w:r>
      <w:r>
        <w:rPr>
          <w:rFonts w:ascii="仿宋" w:hAnsi="仿宋" w:eastAsia="仿宋" w:cs="仿宋"/>
          <w:sz w:val="28"/>
          <w:szCs w:val="28"/>
        </w:rPr>
        <w:t>2021〕4号）</w:t>
      </w:r>
      <w:r>
        <w:rPr>
          <w:rFonts w:hint="eastAsia" w:ascii="仿宋" w:hAnsi="仿宋" w:eastAsia="仿宋" w:cs="仿宋"/>
          <w:sz w:val="28"/>
          <w:szCs w:val="28"/>
        </w:rPr>
        <w:t>、《北京市生产安全事故责任追究和整改措施落实情况评估办法》（京安发﹝2016﹞1号）、《北京市昌平区生产安全事故责任追究和整改措施落实情况评估办法》（昌安发﹝2016﹞1号）以及相关文件、标准要求，2022年5月，北京市昌平区应急管理局就北京鸿盛昌商贸有限公司“</w:t>
      </w:r>
      <w:r>
        <w:rPr>
          <w:rFonts w:ascii="仿宋" w:hAnsi="仿宋" w:eastAsia="仿宋" w:cs="仿宋"/>
          <w:sz w:val="28"/>
          <w:szCs w:val="28"/>
        </w:rPr>
        <w:t>4·6</w:t>
      </w:r>
      <w:r>
        <w:rPr>
          <w:rFonts w:hint="eastAsia" w:ascii="仿宋" w:hAnsi="仿宋" w:eastAsia="仿宋" w:cs="仿宋"/>
          <w:sz w:val="28"/>
          <w:szCs w:val="28"/>
        </w:rPr>
        <w:t>”一般生产安全事故成立了事故责任追究和整改措施落实情况评估组(以下简称：评估组)，并选定了有关专家及中介机构采取实地检查的方式，对事故发生单位整改措施落实情况进行了现场检查和评估。</w:t>
      </w:r>
    </w:p>
    <w:p>
      <w:pPr>
        <w:ind w:firstLine="560" w:firstLineChars="200"/>
        <w:rPr>
          <w:rFonts w:ascii="仿宋" w:hAnsi="仿宋" w:eastAsia="仿宋" w:cs="仿宋"/>
          <w:sz w:val="28"/>
          <w:szCs w:val="28"/>
        </w:rPr>
      </w:pPr>
      <w:r>
        <w:rPr>
          <w:rFonts w:hint="eastAsia" w:ascii="仿宋" w:hAnsi="仿宋" w:eastAsia="仿宋" w:cs="仿宋"/>
          <w:sz w:val="28"/>
          <w:szCs w:val="28"/>
        </w:rPr>
        <w:t>受北京市昌平区应急管理局委托，北京中矿基业安全防范技术有限公司针对事故企业现场检查评估情况，汇总整理了专家现场意见及我公司对事故发生单位安全现状评估意见，最终编制完成了《北京鸿盛昌商贸有限公司“</w:t>
      </w:r>
      <w:r>
        <w:rPr>
          <w:rFonts w:ascii="仿宋" w:hAnsi="仿宋" w:eastAsia="仿宋" w:cs="仿宋"/>
          <w:sz w:val="28"/>
          <w:szCs w:val="28"/>
        </w:rPr>
        <w:t>4·6</w:t>
      </w:r>
      <w:r>
        <w:rPr>
          <w:rFonts w:hint="eastAsia" w:ascii="仿宋" w:hAnsi="仿宋" w:eastAsia="仿宋" w:cs="仿宋"/>
          <w:sz w:val="28"/>
          <w:szCs w:val="28"/>
        </w:rPr>
        <w:t>”一般生产安全事故责任追究和整改措施落实情况评估报告》。</w:t>
      </w:r>
    </w:p>
    <w:p>
      <w:pPr>
        <w:ind w:firstLine="560" w:firstLineChars="200"/>
        <w:rPr>
          <w:rFonts w:ascii="仿宋_GB2312" w:hAnsi="仿宋_GB2312" w:eastAsia="仿宋_GB2312"/>
          <w:sz w:val="28"/>
          <w:szCs w:val="28"/>
        </w:rPr>
      </w:pPr>
      <w:r>
        <w:rPr>
          <w:rFonts w:hint="eastAsia" w:ascii="仿宋" w:hAnsi="仿宋" w:eastAsia="仿宋" w:cs="仿宋"/>
          <w:sz w:val="28"/>
          <w:szCs w:val="28"/>
        </w:rPr>
        <w:t>本评估报告在编制过程中，得到了区应急管理局有关领导、相关专家的大力支持和帮助，在此表示衷心的感谢。</w:t>
      </w:r>
    </w:p>
    <w:p>
      <w:pPr>
        <w:jc w:val="right"/>
        <w:rPr>
          <w:rFonts w:ascii="仿宋" w:hAnsi="仿宋" w:eastAsia="仿宋" w:cs="仿宋"/>
          <w:sz w:val="28"/>
          <w:szCs w:val="28"/>
        </w:rPr>
      </w:pPr>
      <w:r>
        <w:rPr>
          <w:rFonts w:hint="eastAsia" w:ascii="仿宋" w:hAnsi="仿宋" w:eastAsia="仿宋" w:cs="仿宋"/>
          <w:sz w:val="28"/>
          <w:szCs w:val="28"/>
        </w:rPr>
        <w:t>北京中矿基业安全防范技术有限公司</w:t>
      </w:r>
    </w:p>
    <w:p>
      <w:pPr>
        <w:ind w:firstLine="4200" w:firstLineChars="1500"/>
        <w:jc w:val="center"/>
        <w:rPr>
          <w:rFonts w:ascii="仿宋" w:hAnsi="仿宋" w:eastAsia="仿宋" w:cs="仿宋"/>
          <w:sz w:val="28"/>
          <w:szCs w:val="28"/>
        </w:rPr>
        <w:sectPr>
          <w:headerReference r:id="rId8" w:type="first"/>
          <w:footerReference r:id="rId10" w:type="first"/>
          <w:headerReference r:id="rId7" w:type="default"/>
          <w:footerReference r:id="rId9" w:type="default"/>
          <w:pgSz w:w="11900" w:h="16840"/>
          <w:pgMar w:top="1417" w:right="1417" w:bottom="1417" w:left="1417" w:header="680" w:footer="680" w:gutter="567"/>
          <w:pgNumType w:start="1"/>
          <w:cols w:space="0" w:num="1"/>
          <w:titlePg/>
          <w:docGrid w:type="lines" w:linePitch="312" w:charSpace="0"/>
        </w:sectPr>
      </w:pPr>
      <w:r>
        <w:rPr>
          <w:rFonts w:hint="eastAsia" w:ascii="仿宋" w:hAnsi="仿宋" w:eastAsia="仿宋" w:cs="仿宋"/>
          <w:sz w:val="28"/>
          <w:szCs w:val="28"/>
          <w:lang w:val="en-US" w:eastAsia="zh-CN"/>
        </w:rPr>
        <w:t>二零二二</w:t>
      </w:r>
      <w:r>
        <w:rPr>
          <w:rFonts w:hint="eastAsia" w:ascii="仿宋" w:hAnsi="仿宋" w:eastAsia="仿宋" w:cs="仿宋"/>
          <w:sz w:val="28"/>
          <w:szCs w:val="28"/>
        </w:rPr>
        <w:t>年</w:t>
      </w:r>
      <w:r>
        <w:rPr>
          <w:rFonts w:hint="eastAsia" w:ascii="仿宋" w:hAnsi="仿宋" w:eastAsia="仿宋" w:cs="仿宋"/>
          <w:sz w:val="28"/>
          <w:szCs w:val="28"/>
          <w:lang w:val="en-US" w:eastAsia="zh-CN"/>
        </w:rPr>
        <w:t>八</w:t>
      </w:r>
      <w:r>
        <w:rPr>
          <w:rFonts w:hint="eastAsia" w:ascii="仿宋" w:hAnsi="仿宋" w:eastAsia="仿宋" w:cs="仿宋"/>
          <w:sz w:val="28"/>
          <w:szCs w:val="28"/>
        </w:rPr>
        <w:t>月</w:t>
      </w:r>
    </w:p>
    <w:sdt>
      <w:sdtPr>
        <w:rPr>
          <w:rFonts w:eastAsiaTheme="minorHAnsi"/>
          <w:b/>
          <w:bCs/>
          <w:smallCaps/>
          <w:sz w:val="20"/>
          <w:szCs w:val="20"/>
          <w:lang w:val="zh-CN"/>
        </w:rPr>
        <w:id w:val="2034764953"/>
      </w:sdtPr>
      <w:sdtEndPr>
        <w:rPr>
          <w:rFonts w:eastAsiaTheme="minorHAnsi"/>
          <w:b w:val="0"/>
          <w:bCs w:val="0"/>
          <w:smallCaps/>
          <w:sz w:val="20"/>
          <w:szCs w:val="20"/>
          <w:lang w:val="en-US"/>
        </w:rPr>
      </w:sdtEndPr>
      <w:sdtContent>
        <w:p>
          <w:pPr>
            <w:spacing w:before="156" w:beforeLines="50" w:after="156" w:afterLines="50"/>
            <w:jc w:val="center"/>
            <w:rPr>
              <w:rFonts w:ascii="宋体" w:hAnsi="宋体" w:eastAsia="宋体"/>
              <w:sz w:val="36"/>
              <w:szCs w:val="36"/>
            </w:rPr>
          </w:pPr>
          <w:r>
            <w:rPr>
              <w:lang w:val="zh-CN"/>
            </w:rPr>
            <w:tab/>
          </w:r>
          <w:r>
            <w:rPr>
              <w:rFonts w:ascii="宋体" w:hAnsi="宋体" w:eastAsia="宋体"/>
              <w:b/>
              <w:bCs/>
              <w:sz w:val="44"/>
              <w:szCs w:val="44"/>
              <w:lang w:val="zh-CN"/>
            </w:rPr>
            <w:t>目</w:t>
          </w:r>
          <w:r>
            <w:rPr>
              <w:rFonts w:hint="eastAsia" w:ascii="宋体" w:hAnsi="宋体" w:eastAsia="宋体"/>
              <w:b/>
              <w:bCs/>
              <w:sz w:val="44"/>
              <w:szCs w:val="44"/>
              <w:lang w:val="zh-CN"/>
            </w:rPr>
            <w:t xml:space="preserve"> </w:t>
          </w:r>
          <w:r>
            <w:rPr>
              <w:rFonts w:ascii="宋体" w:hAnsi="宋体" w:eastAsia="宋体"/>
              <w:b/>
              <w:bCs/>
              <w:sz w:val="44"/>
              <w:szCs w:val="44"/>
              <w:lang w:val="zh-CN"/>
            </w:rPr>
            <w:t>录</w:t>
          </w:r>
        </w:p>
        <w:p>
          <w:pPr>
            <w:pStyle w:val="12"/>
            <w:tabs>
              <w:tab w:val="right" w:leader="dot" w:pos="8499"/>
              <w:tab w:val="clear" w:pos="9055"/>
            </w:tabs>
            <w:spacing w:line="360" w:lineRule="auto"/>
            <w:rPr>
              <w:rFonts w:eastAsia="仿宋" w:cs="仿宋" w:asciiTheme="minorHAnsi" w:hAnsiTheme="minorHAnsi"/>
              <w:caps w:val="0"/>
              <w:szCs w:val="36"/>
            </w:rPr>
          </w:pPr>
          <w:r>
            <w:rPr>
              <w:rFonts w:ascii="仿宋" w:hAnsi="仿宋" w:eastAsia="仿宋"/>
              <w:caps w:val="0"/>
            </w:rPr>
            <w:fldChar w:fldCharType="begin"/>
          </w:r>
          <w:r>
            <w:rPr>
              <w:rFonts w:ascii="仿宋" w:hAnsi="仿宋" w:eastAsia="仿宋"/>
              <w:caps w:val="0"/>
            </w:rPr>
            <w:instrText xml:space="preserve">TOC \o "1-2" \h \u </w:instrText>
          </w:r>
          <w:r>
            <w:rPr>
              <w:rFonts w:ascii="仿宋" w:hAnsi="仿宋" w:eastAsia="仿宋"/>
              <w:caps w:val="0"/>
            </w:rPr>
            <w:fldChar w:fldCharType="separate"/>
          </w:r>
          <w:r>
            <w:fldChar w:fldCharType="begin"/>
          </w:r>
          <w:r>
            <w:instrText xml:space="preserve"> HYPERLINK \l "_Toc104126079" </w:instrText>
          </w:r>
          <w:r>
            <w:fldChar w:fldCharType="separate"/>
          </w:r>
          <w:r>
            <w:rPr>
              <w:rFonts w:eastAsia="仿宋" w:cs="仿宋" w:asciiTheme="minorHAnsi" w:hAnsiTheme="minorHAnsi"/>
              <w:caps w:val="0"/>
              <w:szCs w:val="36"/>
            </w:rPr>
            <w:t>1</w:t>
          </w:r>
          <w:r>
            <w:rPr>
              <w:rFonts w:hint="eastAsia" w:eastAsia="仿宋" w:cs="仿宋" w:asciiTheme="minorHAnsi" w:hAnsiTheme="minorHAnsi"/>
              <w:caps w:val="0"/>
              <w:szCs w:val="36"/>
            </w:rPr>
            <w:t>编制说明</w:t>
          </w:r>
          <w:r>
            <w:rPr>
              <w:rFonts w:eastAsia="仿宋" w:cs="仿宋" w:asciiTheme="minorHAnsi" w:hAnsiTheme="minorHAnsi"/>
              <w:caps w:val="0"/>
              <w:szCs w:val="36"/>
            </w:rPr>
            <w:tab/>
          </w:r>
          <w:r>
            <w:rPr>
              <w:rFonts w:eastAsia="仿宋" w:cs="仿宋" w:asciiTheme="minorHAnsi" w:hAnsiTheme="minorHAnsi"/>
              <w:caps w:val="0"/>
              <w:szCs w:val="36"/>
            </w:rPr>
            <w:fldChar w:fldCharType="begin"/>
          </w:r>
          <w:r>
            <w:rPr>
              <w:rFonts w:eastAsia="仿宋" w:cs="仿宋" w:asciiTheme="minorHAnsi" w:hAnsiTheme="minorHAnsi"/>
              <w:caps w:val="0"/>
              <w:szCs w:val="36"/>
            </w:rPr>
            <w:instrText xml:space="preserve"> PAGEREF _Toc104126079 \h </w:instrText>
          </w:r>
          <w:r>
            <w:rPr>
              <w:rFonts w:eastAsia="仿宋" w:cs="仿宋" w:asciiTheme="minorHAnsi" w:hAnsiTheme="minorHAnsi"/>
              <w:caps w:val="0"/>
              <w:szCs w:val="36"/>
            </w:rPr>
            <w:fldChar w:fldCharType="separate"/>
          </w:r>
          <w:r>
            <w:rPr>
              <w:rFonts w:eastAsia="仿宋" w:cs="仿宋" w:asciiTheme="minorHAnsi" w:hAnsiTheme="minorHAnsi"/>
              <w:caps w:val="0"/>
              <w:szCs w:val="36"/>
            </w:rPr>
            <w:t>1</w:t>
          </w:r>
          <w:r>
            <w:rPr>
              <w:rFonts w:eastAsia="仿宋" w:cs="仿宋" w:asciiTheme="minorHAnsi" w:hAnsiTheme="minorHAnsi"/>
              <w:caps w:val="0"/>
              <w:szCs w:val="36"/>
            </w:rPr>
            <w:fldChar w:fldCharType="end"/>
          </w:r>
          <w:r>
            <w:rPr>
              <w:rFonts w:eastAsia="仿宋" w:cs="仿宋" w:asciiTheme="minorHAnsi" w:hAnsiTheme="minorHAnsi"/>
              <w:caps w:val="0"/>
              <w:szCs w:val="36"/>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"_Toc104126080" </w:instrText>
          </w:r>
          <w:r>
            <w:fldChar w:fldCharType="separate"/>
          </w:r>
          <w:r>
            <w:rPr>
              <w:rFonts w:eastAsia="仿宋" w:cs="仿宋"/>
              <w:smallCaps w:val="0"/>
              <w:sz w:val="28"/>
              <w:szCs w:val="32"/>
            </w:rPr>
            <w:t>1.1</w:t>
          </w:r>
          <w:r>
            <w:rPr>
              <w:rFonts w:hint="eastAsia" w:eastAsia="仿宋" w:cs="仿宋"/>
              <w:smallCaps w:val="0"/>
              <w:sz w:val="28"/>
              <w:szCs w:val="32"/>
            </w:rPr>
            <w:t>评估的目的及意义</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_Toc104126080 \h </w:instrText>
          </w:r>
          <w:r>
            <w:rPr>
              <w:rFonts w:eastAsia="仿宋" w:cs="仿宋"/>
              <w:smallCaps w:val="0"/>
              <w:sz w:val="28"/>
              <w:szCs w:val="32"/>
            </w:rPr>
            <w:fldChar w:fldCharType="separate"/>
          </w:r>
          <w:r>
            <w:rPr>
              <w:rFonts w:eastAsia="仿宋" w:cs="仿宋"/>
              <w:smallCaps w:val="0"/>
              <w:sz w:val="28"/>
              <w:szCs w:val="32"/>
            </w:rPr>
            <w:t>1</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"_Toc104126081" </w:instrText>
          </w:r>
          <w:r>
            <w:fldChar w:fldCharType="separate"/>
          </w:r>
          <w:r>
            <w:rPr>
              <w:rFonts w:eastAsia="仿宋" w:cs="仿宋"/>
              <w:smallCaps w:val="0"/>
              <w:sz w:val="28"/>
              <w:szCs w:val="32"/>
            </w:rPr>
            <w:t>1.2</w:t>
          </w:r>
          <w:r>
            <w:rPr>
              <w:rFonts w:hint="eastAsia" w:eastAsia="仿宋" w:cs="仿宋"/>
              <w:smallCaps w:val="0"/>
              <w:sz w:val="28"/>
              <w:szCs w:val="32"/>
            </w:rPr>
            <w:t>评估的对象及范围</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_Toc104126081 \h </w:instrText>
          </w:r>
          <w:r>
            <w:rPr>
              <w:rFonts w:eastAsia="仿宋" w:cs="仿宋"/>
              <w:smallCaps w:val="0"/>
              <w:sz w:val="28"/>
              <w:szCs w:val="32"/>
            </w:rPr>
            <w:fldChar w:fldCharType="separate"/>
          </w:r>
          <w:r>
            <w:rPr>
              <w:rFonts w:eastAsia="仿宋" w:cs="仿宋"/>
              <w:smallCaps w:val="0"/>
              <w:sz w:val="28"/>
              <w:szCs w:val="32"/>
            </w:rPr>
            <w:t>1</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"_Toc104126082" </w:instrText>
          </w:r>
          <w:r>
            <w:fldChar w:fldCharType="separate"/>
          </w:r>
          <w:r>
            <w:rPr>
              <w:rFonts w:eastAsia="仿宋" w:cs="仿宋"/>
              <w:smallCaps w:val="0"/>
              <w:sz w:val="28"/>
              <w:szCs w:val="32"/>
            </w:rPr>
            <w:t>1.3</w:t>
          </w:r>
          <w:r>
            <w:rPr>
              <w:rFonts w:hint="eastAsia" w:eastAsia="仿宋" w:cs="仿宋"/>
              <w:smallCaps w:val="0"/>
              <w:sz w:val="28"/>
              <w:szCs w:val="32"/>
            </w:rPr>
            <w:t>评估的工作程序和方法</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_Toc104126082 \h </w:instrText>
          </w:r>
          <w:r>
            <w:rPr>
              <w:rFonts w:eastAsia="仿宋" w:cs="仿宋"/>
              <w:smallCaps w:val="0"/>
              <w:sz w:val="28"/>
              <w:szCs w:val="32"/>
            </w:rPr>
            <w:fldChar w:fldCharType="separate"/>
          </w:r>
          <w:r>
            <w:rPr>
              <w:rFonts w:eastAsia="仿宋" w:cs="仿宋"/>
              <w:smallCaps w:val="0"/>
              <w:sz w:val="28"/>
              <w:szCs w:val="32"/>
            </w:rPr>
            <w:t>2</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"_Toc104126083" </w:instrText>
          </w:r>
          <w:r>
            <w:fldChar w:fldCharType="separate"/>
          </w:r>
          <w:r>
            <w:rPr>
              <w:rFonts w:eastAsia="仿宋" w:cs="仿宋"/>
              <w:smallCaps w:val="0"/>
              <w:sz w:val="28"/>
              <w:szCs w:val="32"/>
            </w:rPr>
            <w:t>1.4</w:t>
          </w:r>
          <w:r>
            <w:rPr>
              <w:rFonts w:hint="eastAsia" w:eastAsia="仿宋" w:cs="仿宋"/>
              <w:smallCaps w:val="0"/>
              <w:sz w:val="28"/>
              <w:szCs w:val="32"/>
            </w:rPr>
            <w:t>评估工作组织和开展情况</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_Toc104126083 \h </w:instrText>
          </w:r>
          <w:r>
            <w:rPr>
              <w:rFonts w:eastAsia="仿宋" w:cs="仿宋"/>
              <w:smallCaps w:val="0"/>
              <w:sz w:val="28"/>
              <w:szCs w:val="32"/>
            </w:rPr>
            <w:fldChar w:fldCharType="separate"/>
          </w:r>
          <w:r>
            <w:rPr>
              <w:rFonts w:eastAsia="仿宋" w:cs="仿宋"/>
              <w:smallCaps w:val="0"/>
              <w:sz w:val="28"/>
              <w:szCs w:val="32"/>
            </w:rPr>
            <w:t>3</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"_Toc104126084" </w:instrText>
          </w:r>
          <w:r>
            <w:fldChar w:fldCharType="separate"/>
          </w:r>
          <w:r>
            <w:rPr>
              <w:rFonts w:eastAsia="仿宋" w:cs="仿宋"/>
              <w:smallCaps w:val="0"/>
              <w:sz w:val="28"/>
              <w:szCs w:val="32"/>
            </w:rPr>
            <w:t>1.5</w:t>
          </w:r>
          <w:r>
            <w:rPr>
              <w:rFonts w:hint="eastAsia" w:eastAsia="仿宋" w:cs="仿宋"/>
              <w:smallCaps w:val="0"/>
              <w:sz w:val="28"/>
              <w:szCs w:val="32"/>
            </w:rPr>
            <w:t>评估工作依据</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_Toc104126084 \h </w:instrText>
          </w:r>
          <w:r>
            <w:rPr>
              <w:rFonts w:eastAsia="仿宋" w:cs="仿宋"/>
              <w:smallCaps w:val="0"/>
              <w:sz w:val="28"/>
              <w:szCs w:val="32"/>
            </w:rPr>
            <w:fldChar w:fldCharType="separate"/>
          </w:r>
          <w:r>
            <w:rPr>
              <w:rFonts w:eastAsia="仿宋" w:cs="仿宋"/>
              <w:smallCaps w:val="0"/>
              <w:sz w:val="28"/>
              <w:szCs w:val="32"/>
            </w:rPr>
            <w:t>4</w:t>
          </w:r>
          <w:r>
            <w:rPr>
              <w:rFonts w:eastAsia="仿宋" w:cs="仿宋"/>
              <w:smallCaps w:val="0"/>
              <w:sz w:val="28"/>
              <w:szCs w:val="32"/>
            </w:rPr>
            <w:fldChar w:fldCharType="end"/>
          </w:r>
          <w:r>
            <w:rPr>
              <w:rFonts w:eastAsia="仿宋" w:cs="仿宋"/>
              <w:smallCaps w:val="0"/>
              <w:sz w:val="28"/>
              <w:szCs w:val="32"/>
            </w:rPr>
            <w:fldChar w:fldCharType="end"/>
          </w:r>
        </w:p>
        <w:p>
          <w:pPr>
            <w:pStyle w:val="12"/>
            <w:tabs>
              <w:tab w:val="right" w:leader="dot" w:pos="8499"/>
              <w:tab w:val="clear" w:pos="9055"/>
            </w:tabs>
            <w:spacing w:line="360" w:lineRule="auto"/>
            <w:rPr>
              <w:rFonts w:eastAsia="仿宋" w:cs="仿宋" w:asciiTheme="minorHAnsi" w:hAnsiTheme="minorHAnsi"/>
              <w:caps w:val="0"/>
              <w:szCs w:val="36"/>
            </w:rPr>
          </w:pPr>
          <w:r>
            <w:fldChar w:fldCharType="begin"/>
          </w:r>
          <w:r>
            <w:instrText xml:space="preserve"> HYPERLINK \l "_Toc104126085" </w:instrText>
          </w:r>
          <w:r>
            <w:fldChar w:fldCharType="separate"/>
          </w:r>
          <w:r>
            <w:rPr>
              <w:rFonts w:eastAsia="仿宋" w:cs="仿宋" w:asciiTheme="minorHAnsi" w:hAnsiTheme="minorHAnsi"/>
              <w:caps w:val="0"/>
              <w:szCs w:val="36"/>
            </w:rPr>
            <w:t>2</w:t>
          </w:r>
          <w:r>
            <w:rPr>
              <w:rFonts w:hint="eastAsia" w:eastAsia="仿宋" w:cs="仿宋" w:asciiTheme="minorHAnsi" w:hAnsiTheme="minorHAnsi"/>
              <w:caps w:val="0"/>
              <w:szCs w:val="36"/>
            </w:rPr>
            <w:t>事故责任单位及人员责任追究落实情况</w:t>
          </w:r>
          <w:r>
            <w:rPr>
              <w:rFonts w:eastAsia="仿宋" w:cs="仿宋" w:asciiTheme="minorHAnsi" w:hAnsiTheme="minorHAnsi"/>
              <w:caps w:val="0"/>
              <w:szCs w:val="36"/>
            </w:rPr>
            <w:tab/>
          </w:r>
          <w:r>
            <w:rPr>
              <w:rFonts w:eastAsia="仿宋" w:cs="仿宋" w:asciiTheme="minorHAnsi" w:hAnsiTheme="minorHAnsi"/>
              <w:caps w:val="0"/>
              <w:szCs w:val="36"/>
            </w:rPr>
            <w:fldChar w:fldCharType="begin"/>
          </w:r>
          <w:r>
            <w:rPr>
              <w:rFonts w:eastAsia="仿宋" w:cs="仿宋" w:asciiTheme="minorHAnsi" w:hAnsiTheme="minorHAnsi"/>
              <w:caps w:val="0"/>
              <w:szCs w:val="36"/>
            </w:rPr>
            <w:instrText xml:space="preserve"> PAGEREF _Toc104126085 \h </w:instrText>
          </w:r>
          <w:r>
            <w:rPr>
              <w:rFonts w:eastAsia="仿宋" w:cs="仿宋" w:asciiTheme="minorHAnsi" w:hAnsiTheme="minorHAnsi"/>
              <w:caps w:val="0"/>
              <w:szCs w:val="36"/>
            </w:rPr>
            <w:fldChar w:fldCharType="separate"/>
          </w:r>
          <w:r>
            <w:rPr>
              <w:rFonts w:eastAsia="仿宋" w:cs="仿宋" w:asciiTheme="minorHAnsi" w:hAnsiTheme="minorHAnsi"/>
              <w:caps w:val="0"/>
              <w:szCs w:val="36"/>
            </w:rPr>
            <w:t>8</w:t>
          </w:r>
          <w:r>
            <w:rPr>
              <w:rFonts w:eastAsia="仿宋" w:cs="仿宋" w:asciiTheme="minorHAnsi" w:hAnsiTheme="minorHAnsi"/>
              <w:caps w:val="0"/>
              <w:szCs w:val="36"/>
            </w:rPr>
            <w:fldChar w:fldCharType="end"/>
          </w:r>
          <w:r>
            <w:rPr>
              <w:rFonts w:eastAsia="仿宋" w:cs="仿宋" w:asciiTheme="minorHAnsi" w:hAnsiTheme="minorHAnsi"/>
              <w:caps w:val="0"/>
              <w:szCs w:val="36"/>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"_Toc104126086" </w:instrText>
          </w:r>
          <w:r>
            <w:fldChar w:fldCharType="separate"/>
          </w:r>
          <w:r>
            <w:rPr>
              <w:rFonts w:eastAsia="仿宋" w:cs="仿宋"/>
              <w:smallCaps w:val="0"/>
              <w:sz w:val="28"/>
              <w:szCs w:val="32"/>
            </w:rPr>
            <w:t>2.1</w:t>
          </w:r>
          <w:r>
            <w:rPr>
              <w:rFonts w:hint="eastAsia" w:eastAsia="仿宋" w:cs="仿宋"/>
              <w:smallCaps w:val="0"/>
              <w:sz w:val="28"/>
              <w:szCs w:val="32"/>
            </w:rPr>
            <w:t>事故责任单位责任追究落实情况</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_Toc104126086 \h </w:instrText>
          </w:r>
          <w:r>
            <w:rPr>
              <w:rFonts w:eastAsia="仿宋" w:cs="仿宋"/>
              <w:smallCaps w:val="0"/>
              <w:sz w:val="28"/>
              <w:szCs w:val="32"/>
            </w:rPr>
            <w:fldChar w:fldCharType="separate"/>
          </w:r>
          <w:r>
            <w:rPr>
              <w:rFonts w:eastAsia="仿宋" w:cs="仿宋"/>
              <w:smallCaps w:val="0"/>
              <w:sz w:val="28"/>
              <w:szCs w:val="32"/>
            </w:rPr>
            <w:t>8</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"_Toc104126087" </w:instrText>
          </w:r>
          <w:r>
            <w:fldChar w:fldCharType="separate"/>
          </w:r>
          <w:r>
            <w:rPr>
              <w:rFonts w:eastAsia="仿宋" w:cs="仿宋"/>
              <w:smallCaps w:val="0"/>
              <w:sz w:val="28"/>
              <w:szCs w:val="32"/>
            </w:rPr>
            <w:t>2.2</w:t>
          </w:r>
          <w:r>
            <w:rPr>
              <w:rFonts w:hint="eastAsia" w:eastAsia="仿宋" w:cs="仿宋"/>
              <w:smallCaps w:val="0"/>
              <w:sz w:val="28"/>
              <w:szCs w:val="32"/>
            </w:rPr>
            <w:t>事故责任人员责任追究落实情况</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_Toc104126087 \h </w:instrText>
          </w:r>
          <w:r>
            <w:rPr>
              <w:rFonts w:eastAsia="仿宋" w:cs="仿宋"/>
              <w:smallCaps w:val="0"/>
              <w:sz w:val="28"/>
              <w:szCs w:val="32"/>
            </w:rPr>
            <w:fldChar w:fldCharType="separate"/>
          </w:r>
          <w:r>
            <w:rPr>
              <w:rFonts w:eastAsia="仿宋" w:cs="仿宋"/>
              <w:smallCaps w:val="0"/>
              <w:sz w:val="28"/>
              <w:szCs w:val="32"/>
            </w:rPr>
            <w:t>9</w:t>
          </w:r>
          <w:r>
            <w:rPr>
              <w:rFonts w:eastAsia="仿宋" w:cs="仿宋"/>
              <w:smallCaps w:val="0"/>
              <w:sz w:val="28"/>
              <w:szCs w:val="32"/>
            </w:rPr>
            <w:fldChar w:fldCharType="end"/>
          </w:r>
          <w:r>
            <w:rPr>
              <w:rFonts w:eastAsia="仿宋" w:cs="仿宋"/>
              <w:smallCaps w:val="0"/>
              <w:sz w:val="28"/>
              <w:szCs w:val="32"/>
            </w:rPr>
            <w:fldChar w:fldCharType="end"/>
          </w:r>
        </w:p>
        <w:p>
          <w:pPr>
            <w:pStyle w:val="12"/>
            <w:tabs>
              <w:tab w:val="right" w:leader="dot" w:pos="8499"/>
              <w:tab w:val="clear" w:pos="9055"/>
            </w:tabs>
            <w:spacing w:line="360" w:lineRule="auto"/>
            <w:rPr>
              <w:rFonts w:eastAsia="仿宋" w:cs="仿宋" w:asciiTheme="minorHAnsi" w:hAnsiTheme="minorHAnsi"/>
              <w:caps w:val="0"/>
              <w:szCs w:val="36"/>
            </w:rPr>
          </w:pPr>
          <w:r>
            <w:fldChar w:fldCharType="begin"/>
          </w:r>
          <w:r>
            <w:instrText xml:space="preserve"> HYPERLINK \l "_Toc104126088" </w:instrText>
          </w:r>
          <w:r>
            <w:fldChar w:fldCharType="separate"/>
          </w:r>
          <w:r>
            <w:rPr>
              <w:rFonts w:eastAsia="仿宋" w:cs="仿宋" w:asciiTheme="minorHAnsi" w:hAnsiTheme="minorHAnsi"/>
              <w:caps w:val="0"/>
              <w:szCs w:val="36"/>
            </w:rPr>
            <w:t>3</w:t>
          </w:r>
          <w:r>
            <w:rPr>
              <w:rFonts w:hint="eastAsia" w:eastAsia="仿宋" w:cs="仿宋" w:asciiTheme="minorHAnsi" w:hAnsiTheme="minorHAnsi"/>
              <w:caps w:val="0"/>
              <w:szCs w:val="36"/>
            </w:rPr>
            <w:t>事故责任单位整改措施落实情况</w:t>
          </w:r>
          <w:r>
            <w:rPr>
              <w:rFonts w:eastAsia="仿宋" w:cs="仿宋" w:asciiTheme="minorHAnsi" w:hAnsiTheme="minorHAnsi"/>
              <w:caps w:val="0"/>
              <w:szCs w:val="36"/>
            </w:rPr>
            <w:tab/>
          </w:r>
          <w:r>
            <w:rPr>
              <w:rFonts w:eastAsia="仿宋" w:cs="仿宋" w:asciiTheme="minorHAnsi" w:hAnsiTheme="minorHAnsi"/>
              <w:caps w:val="0"/>
              <w:szCs w:val="36"/>
            </w:rPr>
            <w:fldChar w:fldCharType="begin"/>
          </w:r>
          <w:r>
            <w:rPr>
              <w:rFonts w:eastAsia="仿宋" w:cs="仿宋" w:asciiTheme="minorHAnsi" w:hAnsiTheme="minorHAnsi"/>
              <w:caps w:val="0"/>
              <w:szCs w:val="36"/>
            </w:rPr>
            <w:instrText xml:space="preserve"> PAGEREF _Toc104126088 \h </w:instrText>
          </w:r>
          <w:r>
            <w:rPr>
              <w:rFonts w:eastAsia="仿宋" w:cs="仿宋" w:asciiTheme="minorHAnsi" w:hAnsiTheme="minorHAnsi"/>
              <w:caps w:val="0"/>
              <w:szCs w:val="36"/>
            </w:rPr>
            <w:fldChar w:fldCharType="separate"/>
          </w:r>
          <w:r>
            <w:rPr>
              <w:rFonts w:eastAsia="仿宋" w:cs="仿宋" w:asciiTheme="minorHAnsi" w:hAnsiTheme="minorHAnsi"/>
              <w:caps w:val="0"/>
              <w:szCs w:val="36"/>
            </w:rPr>
            <w:t>10</w:t>
          </w:r>
          <w:r>
            <w:rPr>
              <w:rFonts w:eastAsia="仿宋" w:cs="仿宋" w:asciiTheme="minorHAnsi" w:hAnsiTheme="minorHAnsi"/>
              <w:caps w:val="0"/>
              <w:szCs w:val="36"/>
            </w:rPr>
            <w:fldChar w:fldCharType="end"/>
          </w:r>
          <w:r>
            <w:rPr>
              <w:rFonts w:eastAsia="仿宋" w:cs="仿宋" w:asciiTheme="minorHAnsi" w:hAnsiTheme="minorHAnsi"/>
              <w:caps w:val="0"/>
              <w:szCs w:val="36"/>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"_Toc104126089" </w:instrText>
          </w:r>
          <w:r>
            <w:fldChar w:fldCharType="separate"/>
          </w:r>
          <w:r>
            <w:rPr>
              <w:rFonts w:eastAsia="仿宋" w:cs="仿宋"/>
              <w:smallCaps w:val="0"/>
              <w:sz w:val="28"/>
              <w:szCs w:val="32"/>
            </w:rPr>
            <w:t>3.1</w:t>
          </w:r>
          <w:r>
            <w:rPr>
              <w:rFonts w:hint="eastAsia" w:eastAsia="仿宋" w:cs="仿宋"/>
              <w:smallCaps w:val="0"/>
              <w:sz w:val="28"/>
              <w:szCs w:val="32"/>
            </w:rPr>
            <w:t>事故调查报告中建议情况</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_Toc104126089 \h </w:instrText>
          </w:r>
          <w:r>
            <w:rPr>
              <w:rFonts w:eastAsia="仿宋" w:cs="仿宋"/>
              <w:smallCaps w:val="0"/>
              <w:sz w:val="28"/>
              <w:szCs w:val="32"/>
            </w:rPr>
            <w:fldChar w:fldCharType="separate"/>
          </w:r>
          <w:r>
            <w:rPr>
              <w:rFonts w:eastAsia="仿宋" w:cs="仿宋"/>
              <w:smallCaps w:val="0"/>
              <w:sz w:val="28"/>
              <w:szCs w:val="32"/>
            </w:rPr>
            <w:t>10</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"_Toc104126090" </w:instrText>
          </w:r>
          <w:r>
            <w:fldChar w:fldCharType="separate"/>
          </w:r>
          <w:r>
            <w:rPr>
              <w:rFonts w:eastAsia="仿宋" w:cs="仿宋"/>
              <w:smallCaps w:val="0"/>
              <w:sz w:val="28"/>
              <w:szCs w:val="32"/>
            </w:rPr>
            <w:t>3.2</w:t>
          </w:r>
          <w:r>
            <w:rPr>
              <w:rFonts w:hint="eastAsia" w:eastAsia="仿宋" w:cs="仿宋"/>
              <w:smallCaps w:val="0"/>
              <w:sz w:val="28"/>
              <w:szCs w:val="32"/>
            </w:rPr>
            <w:t>事故责任人员责任追究落实情况</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_Toc104126090 \h </w:instrText>
          </w:r>
          <w:r>
            <w:rPr>
              <w:rFonts w:eastAsia="仿宋" w:cs="仿宋"/>
              <w:smallCaps w:val="0"/>
              <w:sz w:val="28"/>
              <w:szCs w:val="32"/>
            </w:rPr>
            <w:fldChar w:fldCharType="separate"/>
          </w:r>
          <w:r>
            <w:rPr>
              <w:rFonts w:eastAsia="仿宋" w:cs="仿宋"/>
              <w:smallCaps w:val="0"/>
              <w:sz w:val="28"/>
              <w:szCs w:val="32"/>
            </w:rPr>
            <w:t>10</w:t>
          </w:r>
          <w:r>
            <w:rPr>
              <w:rFonts w:eastAsia="仿宋" w:cs="仿宋"/>
              <w:smallCaps w:val="0"/>
              <w:sz w:val="28"/>
              <w:szCs w:val="32"/>
            </w:rPr>
            <w:fldChar w:fldCharType="end"/>
          </w:r>
          <w:r>
            <w:rPr>
              <w:rFonts w:eastAsia="仿宋" w:cs="仿宋"/>
              <w:smallCaps w:val="0"/>
              <w:sz w:val="28"/>
              <w:szCs w:val="32"/>
            </w:rPr>
            <w:fldChar w:fldCharType="end"/>
          </w:r>
        </w:p>
        <w:p>
          <w:pPr>
            <w:pStyle w:val="12"/>
            <w:tabs>
              <w:tab w:val="right" w:leader="dot" w:pos="8499"/>
              <w:tab w:val="clear" w:pos="9055"/>
            </w:tabs>
            <w:spacing w:line="360" w:lineRule="auto"/>
            <w:rPr>
              <w:rFonts w:eastAsia="仿宋" w:cs="仿宋" w:asciiTheme="minorHAnsi" w:hAnsiTheme="minorHAnsi"/>
              <w:caps w:val="0"/>
              <w:szCs w:val="36"/>
            </w:rPr>
          </w:pPr>
          <w:r>
            <w:fldChar w:fldCharType="begin"/>
          </w:r>
          <w:r>
            <w:instrText xml:space="preserve"> HYPERLINK \l "_Toc104126091" </w:instrText>
          </w:r>
          <w:r>
            <w:fldChar w:fldCharType="separate"/>
          </w:r>
          <w:r>
            <w:rPr>
              <w:rFonts w:eastAsia="仿宋" w:cs="仿宋" w:asciiTheme="minorHAnsi" w:hAnsiTheme="minorHAnsi"/>
              <w:caps w:val="0"/>
              <w:szCs w:val="36"/>
            </w:rPr>
            <w:t>4</w:t>
          </w:r>
          <w:r>
            <w:rPr>
              <w:rFonts w:hint="eastAsia" w:eastAsia="仿宋" w:cs="仿宋" w:asciiTheme="minorHAnsi" w:hAnsiTheme="minorHAnsi"/>
              <w:caps w:val="0"/>
              <w:szCs w:val="36"/>
            </w:rPr>
            <w:t>评估建议</w:t>
          </w:r>
          <w:r>
            <w:rPr>
              <w:rFonts w:eastAsia="仿宋" w:cs="仿宋" w:asciiTheme="minorHAnsi" w:hAnsiTheme="minorHAnsi"/>
              <w:caps w:val="0"/>
              <w:szCs w:val="36"/>
            </w:rPr>
            <w:tab/>
          </w:r>
          <w:r>
            <w:rPr>
              <w:rFonts w:eastAsia="仿宋" w:cs="仿宋" w:asciiTheme="minorHAnsi" w:hAnsiTheme="minorHAnsi"/>
              <w:caps w:val="0"/>
              <w:szCs w:val="36"/>
            </w:rPr>
            <w:fldChar w:fldCharType="begin"/>
          </w:r>
          <w:r>
            <w:rPr>
              <w:rFonts w:eastAsia="仿宋" w:cs="仿宋" w:asciiTheme="minorHAnsi" w:hAnsiTheme="minorHAnsi"/>
              <w:caps w:val="0"/>
              <w:szCs w:val="36"/>
            </w:rPr>
            <w:instrText xml:space="preserve"> PAGEREF _Toc104126091 \h </w:instrText>
          </w:r>
          <w:r>
            <w:rPr>
              <w:rFonts w:eastAsia="仿宋" w:cs="仿宋" w:asciiTheme="minorHAnsi" w:hAnsiTheme="minorHAnsi"/>
              <w:caps w:val="0"/>
              <w:szCs w:val="36"/>
            </w:rPr>
            <w:fldChar w:fldCharType="separate"/>
          </w:r>
          <w:r>
            <w:rPr>
              <w:rFonts w:eastAsia="仿宋" w:cs="仿宋" w:asciiTheme="minorHAnsi" w:hAnsiTheme="minorHAnsi"/>
              <w:caps w:val="0"/>
              <w:szCs w:val="36"/>
            </w:rPr>
            <w:t>12</w:t>
          </w:r>
          <w:r>
            <w:rPr>
              <w:rFonts w:eastAsia="仿宋" w:cs="仿宋" w:asciiTheme="minorHAnsi" w:hAnsiTheme="minorHAnsi"/>
              <w:caps w:val="0"/>
              <w:szCs w:val="36"/>
            </w:rPr>
            <w:fldChar w:fldCharType="end"/>
          </w:r>
          <w:r>
            <w:rPr>
              <w:rFonts w:eastAsia="仿宋" w:cs="仿宋" w:asciiTheme="minorHAnsi" w:hAnsiTheme="minorHAnsi"/>
              <w:caps w:val="0"/>
              <w:szCs w:val="36"/>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"_Toc104126092" </w:instrText>
          </w:r>
          <w:r>
            <w:fldChar w:fldCharType="separate"/>
          </w:r>
          <w:r>
            <w:rPr>
              <w:rFonts w:eastAsia="仿宋" w:cs="仿宋"/>
              <w:smallCaps w:val="0"/>
              <w:sz w:val="28"/>
              <w:szCs w:val="32"/>
            </w:rPr>
            <w:t>4.1</w:t>
          </w:r>
          <w:r>
            <w:rPr>
              <w:rFonts w:hint="eastAsia" w:eastAsia="仿宋" w:cs="仿宋"/>
              <w:smallCaps w:val="0"/>
              <w:sz w:val="28"/>
              <w:szCs w:val="32"/>
            </w:rPr>
            <w:t>评估总体建议</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_Toc104126092 \h </w:instrText>
          </w:r>
          <w:r>
            <w:rPr>
              <w:rFonts w:eastAsia="仿宋" w:cs="仿宋"/>
              <w:smallCaps w:val="0"/>
              <w:sz w:val="28"/>
              <w:szCs w:val="32"/>
            </w:rPr>
            <w:fldChar w:fldCharType="separate"/>
          </w:r>
          <w:r>
            <w:rPr>
              <w:rFonts w:eastAsia="仿宋" w:cs="仿宋"/>
              <w:smallCaps w:val="0"/>
              <w:sz w:val="28"/>
              <w:szCs w:val="32"/>
            </w:rPr>
            <w:t>12</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"_Toc104126093" </w:instrText>
          </w:r>
          <w:r>
            <w:fldChar w:fldCharType="separate"/>
          </w:r>
          <w:r>
            <w:rPr>
              <w:rFonts w:eastAsia="仿宋" w:cs="仿宋"/>
              <w:smallCaps w:val="0"/>
              <w:sz w:val="28"/>
              <w:szCs w:val="32"/>
            </w:rPr>
            <w:t>4.2</w:t>
          </w:r>
          <w:r>
            <w:rPr>
              <w:rFonts w:hint="eastAsia" w:eastAsia="仿宋" w:cs="仿宋"/>
              <w:smallCaps w:val="0"/>
              <w:sz w:val="28"/>
              <w:szCs w:val="32"/>
            </w:rPr>
            <w:t>专家现场建议</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_Toc104126093 \h </w:instrText>
          </w:r>
          <w:r>
            <w:rPr>
              <w:rFonts w:eastAsia="仿宋" w:cs="仿宋"/>
              <w:smallCaps w:val="0"/>
              <w:sz w:val="28"/>
              <w:szCs w:val="32"/>
            </w:rPr>
            <w:fldChar w:fldCharType="separate"/>
          </w:r>
          <w:r>
            <w:rPr>
              <w:rFonts w:eastAsia="仿宋" w:cs="仿宋"/>
              <w:smallCaps w:val="0"/>
              <w:sz w:val="28"/>
              <w:szCs w:val="32"/>
            </w:rPr>
            <w:t>12</w:t>
          </w:r>
          <w:r>
            <w:rPr>
              <w:rFonts w:eastAsia="仿宋" w:cs="仿宋"/>
              <w:smallCaps w:val="0"/>
              <w:sz w:val="28"/>
              <w:szCs w:val="32"/>
            </w:rPr>
            <w:fldChar w:fldCharType="end"/>
          </w:r>
          <w:r>
            <w:rPr>
              <w:rFonts w:eastAsia="仿宋" w:cs="仿宋"/>
              <w:smallCaps w:val="0"/>
              <w:sz w:val="28"/>
              <w:szCs w:val="32"/>
            </w:rPr>
            <w:fldChar w:fldCharType="end"/>
          </w:r>
        </w:p>
        <w:p>
          <w:pPr>
            <w:pStyle w:val="12"/>
            <w:tabs>
              <w:tab w:val="right" w:leader="dot" w:pos="8499"/>
              <w:tab w:val="clear" w:pos="9055"/>
            </w:tabs>
            <w:spacing w:line="360" w:lineRule="auto"/>
            <w:rPr>
              <w:rFonts w:eastAsia="仿宋" w:cs="仿宋" w:asciiTheme="minorHAnsi" w:hAnsiTheme="minorHAnsi"/>
              <w:caps w:val="0"/>
              <w:szCs w:val="36"/>
            </w:rPr>
          </w:pPr>
          <w:r>
            <w:fldChar w:fldCharType="begin"/>
          </w:r>
          <w:r>
            <w:instrText xml:space="preserve"> HYPERLINK \l "_Toc104126094" </w:instrText>
          </w:r>
          <w:r>
            <w:fldChar w:fldCharType="separate"/>
          </w:r>
          <w:r>
            <w:rPr>
              <w:rFonts w:eastAsia="仿宋" w:cs="仿宋" w:asciiTheme="minorHAnsi" w:hAnsiTheme="minorHAnsi"/>
              <w:caps w:val="0"/>
              <w:szCs w:val="36"/>
            </w:rPr>
            <w:t>5</w:t>
          </w:r>
          <w:r>
            <w:rPr>
              <w:rFonts w:hint="eastAsia" w:eastAsia="仿宋" w:cs="仿宋" w:asciiTheme="minorHAnsi" w:hAnsiTheme="minorHAnsi"/>
              <w:caps w:val="0"/>
              <w:szCs w:val="36"/>
            </w:rPr>
            <w:t>评估结论</w:t>
          </w:r>
          <w:r>
            <w:rPr>
              <w:rFonts w:eastAsia="仿宋" w:cs="仿宋" w:asciiTheme="minorHAnsi" w:hAnsiTheme="minorHAnsi"/>
              <w:caps w:val="0"/>
              <w:szCs w:val="36"/>
            </w:rPr>
            <w:tab/>
          </w:r>
          <w:r>
            <w:rPr>
              <w:rFonts w:eastAsia="仿宋" w:cs="仿宋" w:asciiTheme="minorHAnsi" w:hAnsiTheme="minorHAnsi"/>
              <w:caps w:val="0"/>
              <w:szCs w:val="36"/>
            </w:rPr>
            <w:fldChar w:fldCharType="begin"/>
          </w:r>
          <w:r>
            <w:rPr>
              <w:rFonts w:eastAsia="仿宋" w:cs="仿宋" w:asciiTheme="minorHAnsi" w:hAnsiTheme="minorHAnsi"/>
              <w:caps w:val="0"/>
              <w:szCs w:val="36"/>
            </w:rPr>
            <w:instrText xml:space="preserve"> PAGEREF _Toc104126094 \h </w:instrText>
          </w:r>
          <w:r>
            <w:rPr>
              <w:rFonts w:eastAsia="仿宋" w:cs="仿宋" w:asciiTheme="minorHAnsi" w:hAnsiTheme="minorHAnsi"/>
              <w:caps w:val="0"/>
              <w:szCs w:val="36"/>
            </w:rPr>
            <w:fldChar w:fldCharType="separate"/>
          </w:r>
          <w:r>
            <w:rPr>
              <w:rFonts w:eastAsia="仿宋" w:cs="仿宋" w:asciiTheme="minorHAnsi" w:hAnsiTheme="minorHAnsi"/>
              <w:caps w:val="0"/>
              <w:szCs w:val="36"/>
            </w:rPr>
            <w:t>13</w:t>
          </w:r>
          <w:r>
            <w:rPr>
              <w:rFonts w:eastAsia="仿宋" w:cs="仿宋" w:asciiTheme="minorHAnsi" w:hAnsiTheme="minorHAnsi"/>
              <w:caps w:val="0"/>
              <w:szCs w:val="36"/>
            </w:rPr>
            <w:fldChar w:fldCharType="end"/>
          </w:r>
          <w:r>
            <w:rPr>
              <w:rFonts w:eastAsia="仿宋" w:cs="仿宋" w:asciiTheme="minorHAnsi" w:hAnsiTheme="minorHAnsi"/>
              <w:caps w:val="0"/>
              <w:szCs w:val="36"/>
            </w:rPr>
            <w:fldChar w:fldCharType="end"/>
          </w:r>
        </w:p>
        <w:p>
          <w:pPr>
            <w:pStyle w:val="12"/>
            <w:tabs>
              <w:tab w:val="right" w:leader="dot" w:pos="8499"/>
              <w:tab w:val="clear" w:pos="9055"/>
            </w:tabs>
            <w:spacing w:line="360" w:lineRule="auto"/>
            <w:rPr>
              <w:rFonts w:eastAsia="仿宋" w:cs="仿宋" w:asciiTheme="minorHAnsi" w:hAnsiTheme="minorHAnsi"/>
              <w:caps w:val="0"/>
              <w:szCs w:val="36"/>
            </w:rPr>
          </w:pPr>
          <w:r>
            <w:fldChar w:fldCharType="begin"/>
          </w:r>
          <w:r>
            <w:instrText xml:space="preserve"> HYPERLINK \l "_Toc104126095" </w:instrText>
          </w:r>
          <w:r>
            <w:fldChar w:fldCharType="separate"/>
          </w:r>
          <w:r>
            <w:rPr>
              <w:rFonts w:eastAsia="仿宋" w:cs="仿宋" w:asciiTheme="minorHAnsi" w:hAnsiTheme="minorHAnsi"/>
              <w:caps w:val="0"/>
              <w:szCs w:val="36"/>
            </w:rPr>
            <w:t>6</w:t>
          </w:r>
          <w:r>
            <w:rPr>
              <w:rFonts w:hint="eastAsia" w:eastAsia="仿宋" w:cs="仿宋" w:asciiTheme="minorHAnsi" w:hAnsiTheme="minorHAnsi"/>
              <w:caps w:val="0"/>
              <w:szCs w:val="36"/>
            </w:rPr>
            <w:t>附件</w:t>
          </w:r>
          <w:r>
            <w:rPr>
              <w:rFonts w:eastAsia="仿宋" w:cs="仿宋" w:asciiTheme="minorHAnsi" w:hAnsiTheme="minorHAnsi"/>
              <w:caps w:val="0"/>
              <w:szCs w:val="36"/>
            </w:rPr>
            <w:tab/>
          </w:r>
          <w:r>
            <w:rPr>
              <w:rFonts w:eastAsia="仿宋" w:cs="仿宋" w:asciiTheme="minorHAnsi" w:hAnsiTheme="minorHAnsi"/>
              <w:caps w:val="0"/>
              <w:szCs w:val="36"/>
            </w:rPr>
            <w:fldChar w:fldCharType="begin"/>
          </w:r>
          <w:r>
            <w:rPr>
              <w:rFonts w:eastAsia="仿宋" w:cs="仿宋" w:asciiTheme="minorHAnsi" w:hAnsiTheme="minorHAnsi"/>
              <w:caps w:val="0"/>
              <w:szCs w:val="36"/>
            </w:rPr>
            <w:instrText xml:space="preserve"> PAGEREF _Toc104126095 \h </w:instrText>
          </w:r>
          <w:r>
            <w:rPr>
              <w:rFonts w:eastAsia="仿宋" w:cs="仿宋" w:asciiTheme="minorHAnsi" w:hAnsiTheme="minorHAnsi"/>
              <w:caps w:val="0"/>
              <w:szCs w:val="36"/>
            </w:rPr>
            <w:fldChar w:fldCharType="separate"/>
          </w:r>
          <w:r>
            <w:rPr>
              <w:rFonts w:eastAsia="仿宋" w:cs="仿宋" w:asciiTheme="minorHAnsi" w:hAnsiTheme="minorHAnsi"/>
              <w:caps w:val="0"/>
              <w:szCs w:val="36"/>
            </w:rPr>
            <w:t>14</w:t>
          </w:r>
          <w:r>
            <w:rPr>
              <w:rFonts w:eastAsia="仿宋" w:cs="仿宋" w:asciiTheme="minorHAnsi" w:hAnsiTheme="minorHAnsi"/>
              <w:caps w:val="0"/>
              <w:szCs w:val="36"/>
            </w:rPr>
            <w:fldChar w:fldCharType="end"/>
          </w:r>
          <w:r>
            <w:rPr>
              <w:rFonts w:eastAsia="仿宋" w:cs="仿宋" w:asciiTheme="minorHAnsi" w:hAnsiTheme="minorHAnsi"/>
              <w:caps w:val="0"/>
              <w:szCs w:val="36"/>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"_Toc104126096" </w:instrText>
          </w:r>
          <w:r>
            <w:fldChar w:fldCharType="separate"/>
          </w:r>
          <w:r>
            <w:rPr>
              <w:rFonts w:hint="eastAsia" w:eastAsia="仿宋" w:cs="仿宋"/>
              <w:smallCaps w:val="0"/>
              <w:sz w:val="28"/>
              <w:szCs w:val="32"/>
            </w:rPr>
            <w:t>附件</w:t>
          </w:r>
          <w:r>
            <w:rPr>
              <w:rFonts w:eastAsia="仿宋" w:cs="仿宋"/>
              <w:smallCaps w:val="0"/>
              <w:sz w:val="28"/>
              <w:szCs w:val="32"/>
            </w:rPr>
            <w:t>1</w:t>
          </w:r>
          <w:r>
            <w:rPr>
              <w:rFonts w:hint="eastAsia" w:eastAsia="仿宋" w:cs="仿宋"/>
              <w:smallCaps w:val="0"/>
              <w:sz w:val="28"/>
              <w:szCs w:val="32"/>
            </w:rPr>
            <w:t>：事故调查报告</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_Toc104126096 \h </w:instrText>
          </w:r>
          <w:r>
            <w:rPr>
              <w:rFonts w:eastAsia="仿宋" w:cs="仿宋"/>
              <w:smallCaps w:val="0"/>
              <w:sz w:val="28"/>
              <w:szCs w:val="32"/>
            </w:rPr>
            <w:fldChar w:fldCharType="separate"/>
          </w:r>
          <w:r>
            <w:rPr>
              <w:rFonts w:eastAsia="仿宋" w:cs="仿宋"/>
              <w:smallCaps w:val="0"/>
              <w:sz w:val="28"/>
              <w:szCs w:val="32"/>
            </w:rPr>
            <w:t>14</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"_Toc104126097" </w:instrText>
          </w:r>
          <w:r>
            <w:fldChar w:fldCharType="separate"/>
          </w:r>
          <w:r>
            <w:rPr>
              <w:rFonts w:hint="eastAsia" w:eastAsia="仿宋" w:cs="仿宋"/>
              <w:smallCaps w:val="0"/>
              <w:sz w:val="28"/>
              <w:szCs w:val="32"/>
            </w:rPr>
            <w:t>附件</w:t>
          </w:r>
          <w:r>
            <w:rPr>
              <w:rFonts w:eastAsia="仿宋" w:cs="仿宋"/>
              <w:smallCaps w:val="0"/>
              <w:sz w:val="28"/>
              <w:szCs w:val="32"/>
            </w:rPr>
            <w:t>2</w:t>
          </w:r>
          <w:r>
            <w:rPr>
              <w:rFonts w:hint="eastAsia" w:eastAsia="仿宋" w:cs="仿宋"/>
              <w:smallCaps w:val="0"/>
              <w:sz w:val="28"/>
              <w:szCs w:val="32"/>
            </w:rPr>
            <w:t>：行政处罚告知书</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_Toc104126097 \h </w:instrText>
          </w:r>
          <w:r>
            <w:rPr>
              <w:rFonts w:eastAsia="仿宋" w:cs="仿宋"/>
              <w:smallCaps w:val="0"/>
              <w:sz w:val="28"/>
              <w:szCs w:val="32"/>
            </w:rPr>
            <w:fldChar w:fldCharType="separate"/>
          </w:r>
          <w:r>
            <w:rPr>
              <w:rFonts w:eastAsia="仿宋" w:cs="仿宋"/>
              <w:smallCaps w:val="0"/>
              <w:sz w:val="28"/>
              <w:szCs w:val="32"/>
            </w:rPr>
            <w:t>28</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"_Toc104126098" </w:instrText>
          </w:r>
          <w:r>
            <w:fldChar w:fldCharType="separate"/>
          </w:r>
          <w:r>
            <w:rPr>
              <w:rFonts w:hint="eastAsia" w:eastAsia="仿宋" w:cs="仿宋"/>
              <w:smallCaps w:val="0"/>
              <w:sz w:val="28"/>
              <w:szCs w:val="32"/>
            </w:rPr>
            <w:t>附件</w:t>
          </w:r>
          <w:r>
            <w:rPr>
              <w:rFonts w:eastAsia="仿宋" w:cs="仿宋"/>
              <w:smallCaps w:val="0"/>
              <w:sz w:val="28"/>
              <w:szCs w:val="32"/>
            </w:rPr>
            <w:t>3</w:t>
          </w:r>
          <w:r>
            <w:rPr>
              <w:rFonts w:hint="eastAsia" w:eastAsia="仿宋" w:cs="仿宋"/>
              <w:smallCaps w:val="0"/>
              <w:sz w:val="28"/>
              <w:szCs w:val="32"/>
            </w:rPr>
            <w:t>：罚款缴费证明</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_Toc104126098 \h </w:instrText>
          </w:r>
          <w:r>
            <w:rPr>
              <w:rFonts w:eastAsia="仿宋" w:cs="仿宋"/>
              <w:smallCaps w:val="0"/>
              <w:sz w:val="28"/>
              <w:szCs w:val="32"/>
            </w:rPr>
            <w:fldChar w:fldCharType="separate"/>
          </w:r>
          <w:r>
            <w:rPr>
              <w:rFonts w:eastAsia="仿宋" w:cs="仿宋"/>
              <w:smallCaps w:val="0"/>
              <w:sz w:val="28"/>
              <w:szCs w:val="32"/>
            </w:rPr>
            <w:t>29</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"_Toc104126099" </w:instrText>
          </w:r>
          <w:r>
            <w:fldChar w:fldCharType="separate"/>
          </w:r>
          <w:r>
            <w:rPr>
              <w:rFonts w:hint="eastAsia" w:eastAsia="仿宋" w:cs="仿宋"/>
              <w:smallCaps w:val="0"/>
              <w:sz w:val="28"/>
              <w:szCs w:val="32"/>
            </w:rPr>
            <w:t>附件</w:t>
          </w:r>
          <w:r>
            <w:rPr>
              <w:rFonts w:eastAsia="仿宋" w:cs="仿宋"/>
              <w:smallCaps w:val="0"/>
              <w:sz w:val="28"/>
              <w:szCs w:val="32"/>
            </w:rPr>
            <w:t>4</w:t>
          </w:r>
          <w:r>
            <w:rPr>
              <w:rFonts w:hint="eastAsia" w:eastAsia="仿宋" w:cs="仿宋"/>
              <w:smallCaps w:val="0"/>
              <w:sz w:val="28"/>
              <w:szCs w:val="32"/>
            </w:rPr>
            <w:t>：公司内部处罚及处分记录</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_Toc104126099 \h </w:instrText>
          </w:r>
          <w:r>
            <w:rPr>
              <w:rFonts w:eastAsia="仿宋" w:cs="仿宋"/>
              <w:smallCaps w:val="0"/>
              <w:sz w:val="28"/>
              <w:szCs w:val="32"/>
            </w:rPr>
            <w:fldChar w:fldCharType="separate"/>
          </w:r>
          <w:r>
            <w:rPr>
              <w:rFonts w:eastAsia="仿宋" w:cs="仿宋"/>
              <w:smallCaps w:val="0"/>
              <w:sz w:val="28"/>
              <w:szCs w:val="32"/>
            </w:rPr>
            <w:t>30</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"_Toc104126100" </w:instrText>
          </w:r>
          <w:r>
            <w:fldChar w:fldCharType="separate"/>
          </w:r>
          <w:r>
            <w:rPr>
              <w:rFonts w:hint="eastAsia" w:eastAsia="仿宋" w:cs="仿宋"/>
              <w:smallCaps w:val="0"/>
              <w:sz w:val="28"/>
              <w:szCs w:val="32"/>
            </w:rPr>
            <w:t>附件</w:t>
          </w:r>
          <w:r>
            <w:rPr>
              <w:rFonts w:eastAsia="仿宋" w:cs="仿宋"/>
              <w:smallCaps w:val="0"/>
              <w:sz w:val="28"/>
              <w:szCs w:val="32"/>
            </w:rPr>
            <w:t>5</w:t>
          </w:r>
          <w:r>
            <w:rPr>
              <w:rFonts w:hint="eastAsia" w:eastAsia="仿宋" w:cs="仿宋"/>
              <w:smallCaps w:val="0"/>
              <w:sz w:val="28"/>
              <w:szCs w:val="32"/>
            </w:rPr>
            <w:t>：安全生产责任制</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_Toc104126100 \h </w:instrText>
          </w:r>
          <w:r>
            <w:rPr>
              <w:rFonts w:eastAsia="仿宋" w:cs="仿宋"/>
              <w:smallCaps w:val="0"/>
              <w:sz w:val="28"/>
              <w:szCs w:val="32"/>
            </w:rPr>
            <w:fldChar w:fldCharType="separate"/>
          </w:r>
          <w:r>
            <w:rPr>
              <w:rFonts w:eastAsia="仿宋" w:cs="仿宋"/>
              <w:smallCaps w:val="0"/>
              <w:sz w:val="28"/>
              <w:szCs w:val="32"/>
            </w:rPr>
            <w:t>31</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"_Toc104126101" </w:instrText>
          </w:r>
          <w:r>
            <w:fldChar w:fldCharType="separate"/>
          </w:r>
          <w:r>
            <w:rPr>
              <w:rFonts w:hint="eastAsia" w:eastAsia="仿宋" w:cs="仿宋"/>
              <w:smallCaps w:val="0"/>
              <w:sz w:val="28"/>
              <w:szCs w:val="32"/>
            </w:rPr>
            <w:t>附件</w:t>
          </w:r>
          <w:r>
            <w:rPr>
              <w:rFonts w:eastAsia="仿宋" w:cs="仿宋"/>
              <w:smallCaps w:val="0"/>
              <w:sz w:val="28"/>
              <w:szCs w:val="32"/>
            </w:rPr>
            <w:t>6</w:t>
          </w:r>
          <w:r>
            <w:rPr>
              <w:rFonts w:hint="eastAsia" w:eastAsia="仿宋" w:cs="仿宋"/>
              <w:smallCaps w:val="0"/>
              <w:sz w:val="28"/>
              <w:szCs w:val="32"/>
            </w:rPr>
            <w:t>：教育培训记录</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_Toc104126101 \h </w:instrText>
          </w:r>
          <w:r>
            <w:rPr>
              <w:rFonts w:eastAsia="仿宋" w:cs="仿宋"/>
              <w:smallCaps w:val="0"/>
              <w:sz w:val="28"/>
              <w:szCs w:val="32"/>
            </w:rPr>
            <w:fldChar w:fldCharType="separate"/>
          </w:r>
          <w:r>
            <w:rPr>
              <w:rFonts w:eastAsia="仿宋" w:cs="仿宋"/>
              <w:smallCaps w:val="0"/>
              <w:sz w:val="28"/>
              <w:szCs w:val="32"/>
            </w:rPr>
            <w:t>47</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"_Toc104126102" </w:instrText>
          </w:r>
          <w:r>
            <w:fldChar w:fldCharType="separate"/>
          </w:r>
          <w:r>
            <w:rPr>
              <w:rFonts w:hint="eastAsia" w:eastAsia="仿宋" w:cs="仿宋"/>
              <w:smallCaps w:val="0"/>
              <w:sz w:val="28"/>
              <w:szCs w:val="32"/>
            </w:rPr>
            <w:t>附件</w:t>
          </w:r>
          <w:r>
            <w:rPr>
              <w:rFonts w:eastAsia="仿宋" w:cs="仿宋"/>
              <w:smallCaps w:val="0"/>
              <w:sz w:val="28"/>
              <w:szCs w:val="32"/>
            </w:rPr>
            <w:t>7</w:t>
          </w:r>
          <w:r>
            <w:rPr>
              <w:rFonts w:hint="eastAsia" w:eastAsia="仿宋" w:cs="仿宋"/>
              <w:smallCaps w:val="0"/>
              <w:sz w:val="28"/>
              <w:szCs w:val="32"/>
            </w:rPr>
            <w:t>：安全生产规章制度</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_Toc104126102 \h </w:instrText>
          </w:r>
          <w:r>
            <w:rPr>
              <w:rFonts w:eastAsia="仿宋" w:cs="仿宋"/>
              <w:smallCaps w:val="0"/>
              <w:sz w:val="28"/>
              <w:szCs w:val="32"/>
            </w:rPr>
            <w:fldChar w:fldCharType="separate"/>
          </w:r>
          <w:r>
            <w:rPr>
              <w:rFonts w:eastAsia="仿宋" w:cs="仿宋"/>
              <w:smallCaps w:val="0"/>
              <w:sz w:val="28"/>
              <w:szCs w:val="32"/>
            </w:rPr>
            <w:t>52</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"_Toc104126103" </w:instrText>
          </w:r>
          <w:r>
            <w:fldChar w:fldCharType="separate"/>
          </w:r>
          <w:r>
            <w:rPr>
              <w:rFonts w:hint="eastAsia" w:eastAsia="仿宋" w:cs="仿宋"/>
              <w:smallCaps w:val="0"/>
              <w:sz w:val="28"/>
              <w:szCs w:val="32"/>
            </w:rPr>
            <w:t>附件</w:t>
          </w:r>
          <w:r>
            <w:rPr>
              <w:rFonts w:eastAsia="仿宋" w:cs="仿宋"/>
              <w:smallCaps w:val="0"/>
              <w:sz w:val="28"/>
              <w:szCs w:val="32"/>
            </w:rPr>
            <w:t>8</w:t>
          </w:r>
          <w:r>
            <w:rPr>
              <w:rFonts w:hint="eastAsia" w:eastAsia="仿宋" w:cs="仿宋"/>
              <w:smallCaps w:val="0"/>
              <w:sz w:val="28"/>
              <w:szCs w:val="32"/>
            </w:rPr>
            <w:t>：安全生产操作规程</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_Toc104126103 \h </w:instrText>
          </w:r>
          <w:r>
            <w:rPr>
              <w:rFonts w:eastAsia="仿宋" w:cs="仿宋"/>
              <w:smallCaps w:val="0"/>
              <w:sz w:val="28"/>
              <w:szCs w:val="32"/>
            </w:rPr>
            <w:fldChar w:fldCharType="separate"/>
          </w:r>
          <w:r>
            <w:rPr>
              <w:rFonts w:eastAsia="仿宋" w:cs="仿宋"/>
              <w:smallCaps w:val="0"/>
              <w:sz w:val="28"/>
              <w:szCs w:val="32"/>
            </w:rPr>
            <w:t>62</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"_Toc104126104" </w:instrText>
          </w:r>
          <w:r>
            <w:fldChar w:fldCharType="separate"/>
          </w:r>
          <w:r>
            <w:rPr>
              <w:rFonts w:hint="eastAsia" w:eastAsia="仿宋" w:cs="仿宋"/>
              <w:smallCaps w:val="0"/>
              <w:sz w:val="28"/>
              <w:szCs w:val="32"/>
            </w:rPr>
            <w:t>附件</w:t>
          </w:r>
          <w:r>
            <w:rPr>
              <w:rFonts w:eastAsia="仿宋" w:cs="仿宋"/>
              <w:smallCaps w:val="0"/>
              <w:sz w:val="28"/>
              <w:szCs w:val="32"/>
            </w:rPr>
            <w:t>9</w:t>
          </w:r>
          <w:r>
            <w:rPr>
              <w:rFonts w:hint="eastAsia" w:eastAsia="仿宋" w:cs="仿宋"/>
              <w:smallCaps w:val="0"/>
              <w:sz w:val="28"/>
              <w:szCs w:val="32"/>
            </w:rPr>
            <w:t>：风险辨识清单</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_Toc104126104 \h </w:instrText>
          </w:r>
          <w:r>
            <w:rPr>
              <w:rFonts w:eastAsia="仿宋" w:cs="仿宋"/>
              <w:smallCaps w:val="0"/>
              <w:sz w:val="28"/>
              <w:szCs w:val="32"/>
            </w:rPr>
            <w:fldChar w:fldCharType="separate"/>
          </w:r>
          <w:r>
            <w:rPr>
              <w:rFonts w:eastAsia="仿宋" w:cs="仿宋"/>
              <w:smallCaps w:val="0"/>
              <w:sz w:val="28"/>
              <w:szCs w:val="32"/>
            </w:rPr>
            <w:t>63</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"_Toc104126105" </w:instrText>
          </w:r>
          <w:r>
            <w:fldChar w:fldCharType="separate"/>
          </w:r>
          <w:r>
            <w:rPr>
              <w:rFonts w:hint="eastAsia" w:eastAsia="仿宋" w:cs="仿宋"/>
              <w:smallCaps w:val="0"/>
              <w:sz w:val="28"/>
              <w:szCs w:val="32"/>
            </w:rPr>
            <w:t>附件</w:t>
          </w:r>
          <w:r>
            <w:rPr>
              <w:rFonts w:eastAsia="仿宋" w:cs="仿宋"/>
              <w:smallCaps w:val="0"/>
              <w:sz w:val="28"/>
              <w:szCs w:val="32"/>
            </w:rPr>
            <w:t>10</w:t>
          </w:r>
          <w:r>
            <w:rPr>
              <w:rFonts w:hint="eastAsia" w:eastAsia="仿宋" w:cs="仿宋"/>
              <w:smallCaps w:val="0"/>
              <w:sz w:val="28"/>
              <w:szCs w:val="32"/>
            </w:rPr>
            <w:t>：日常安全检查记录表</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_Toc104126105 \h </w:instrText>
          </w:r>
          <w:r>
            <w:rPr>
              <w:rFonts w:eastAsia="仿宋" w:cs="仿宋"/>
              <w:smallCaps w:val="0"/>
              <w:sz w:val="28"/>
              <w:szCs w:val="32"/>
            </w:rPr>
            <w:fldChar w:fldCharType="separate"/>
          </w:r>
          <w:r>
            <w:rPr>
              <w:rFonts w:eastAsia="仿宋" w:cs="仿宋"/>
              <w:smallCaps w:val="0"/>
              <w:sz w:val="28"/>
              <w:szCs w:val="32"/>
            </w:rPr>
            <w:t>64</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"_Toc104126106" </w:instrText>
          </w:r>
          <w:r>
            <w:fldChar w:fldCharType="separate"/>
          </w:r>
          <w:r>
            <w:rPr>
              <w:rFonts w:hint="eastAsia" w:eastAsia="仿宋" w:cs="仿宋"/>
              <w:smallCaps w:val="0"/>
              <w:sz w:val="28"/>
              <w:szCs w:val="32"/>
            </w:rPr>
            <w:t>附件</w:t>
          </w:r>
          <w:r>
            <w:rPr>
              <w:rFonts w:eastAsia="仿宋" w:cs="仿宋"/>
              <w:smallCaps w:val="0"/>
              <w:sz w:val="28"/>
              <w:szCs w:val="32"/>
            </w:rPr>
            <w:t>11</w:t>
          </w:r>
          <w:r>
            <w:rPr>
              <w:rFonts w:hint="eastAsia" w:eastAsia="仿宋" w:cs="仿宋"/>
              <w:smallCaps w:val="0"/>
              <w:sz w:val="28"/>
              <w:szCs w:val="32"/>
            </w:rPr>
            <w:t>：整改措施落实情况文件</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_Toc104126106 \h </w:instrText>
          </w:r>
          <w:r>
            <w:rPr>
              <w:rFonts w:eastAsia="仿宋" w:cs="仿宋"/>
              <w:smallCaps w:val="0"/>
              <w:sz w:val="28"/>
              <w:szCs w:val="32"/>
            </w:rPr>
            <w:fldChar w:fldCharType="separate"/>
          </w:r>
          <w:r>
            <w:rPr>
              <w:rFonts w:eastAsia="仿宋" w:cs="仿宋"/>
              <w:smallCaps w:val="0"/>
              <w:sz w:val="28"/>
              <w:szCs w:val="32"/>
            </w:rPr>
            <w:t>65</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rPr>
              <w:rFonts w:eastAsia="仿宋" w:cs="仿宋"/>
              <w:smallCaps w:val="0"/>
              <w:sz w:val="28"/>
              <w:szCs w:val="32"/>
            </w:rPr>
          </w:pPr>
          <w:r>
            <w:fldChar w:fldCharType="begin"/>
          </w:r>
          <w:r>
            <w:instrText xml:space="preserve"> HYPERLINK \l "_Toc104126107" </w:instrText>
          </w:r>
          <w:r>
            <w:fldChar w:fldCharType="separate"/>
          </w:r>
          <w:r>
            <w:rPr>
              <w:rFonts w:hint="eastAsia" w:eastAsia="仿宋" w:cs="仿宋"/>
              <w:smallCaps w:val="0"/>
              <w:sz w:val="28"/>
              <w:szCs w:val="32"/>
            </w:rPr>
            <w:t>附件</w:t>
          </w:r>
          <w:r>
            <w:rPr>
              <w:rFonts w:eastAsia="仿宋" w:cs="仿宋"/>
              <w:smallCaps w:val="0"/>
              <w:sz w:val="28"/>
              <w:szCs w:val="32"/>
            </w:rPr>
            <w:t>12</w:t>
          </w:r>
          <w:r>
            <w:rPr>
              <w:rFonts w:hint="eastAsia" w:eastAsia="仿宋" w:cs="仿宋"/>
              <w:smallCaps w:val="0"/>
              <w:sz w:val="28"/>
              <w:szCs w:val="32"/>
            </w:rPr>
            <w:t>：防范事故再次发生措施文件</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_Toc104126107 \h </w:instrText>
          </w:r>
          <w:r>
            <w:rPr>
              <w:rFonts w:eastAsia="仿宋" w:cs="仿宋"/>
              <w:smallCaps w:val="0"/>
              <w:sz w:val="28"/>
              <w:szCs w:val="32"/>
            </w:rPr>
            <w:fldChar w:fldCharType="separate"/>
          </w:r>
          <w:r>
            <w:rPr>
              <w:rFonts w:eastAsia="仿宋" w:cs="仿宋"/>
              <w:smallCaps w:val="0"/>
              <w:sz w:val="28"/>
              <w:szCs w:val="32"/>
            </w:rPr>
            <w:t>67</w:t>
          </w:r>
          <w:r>
            <w:rPr>
              <w:rFonts w:eastAsia="仿宋" w:cs="仿宋"/>
              <w:smallCaps w:val="0"/>
              <w:sz w:val="28"/>
              <w:szCs w:val="32"/>
            </w:rPr>
            <w:fldChar w:fldCharType="end"/>
          </w:r>
          <w:r>
            <w:rPr>
              <w:rFonts w:eastAsia="仿宋" w:cs="仿宋"/>
              <w:smallCaps w:val="0"/>
              <w:sz w:val="28"/>
              <w:szCs w:val="32"/>
            </w:rPr>
            <w:fldChar w:fldCharType="end"/>
          </w:r>
        </w:p>
        <w:p>
          <w:pPr>
            <w:pStyle w:val="15"/>
            <w:tabs>
              <w:tab w:val="right" w:leader="dot" w:pos="8489"/>
            </w:tabs>
            <w:spacing w:line="360" w:lineRule="auto"/>
          </w:pPr>
          <w:r>
            <w:fldChar w:fldCharType="begin"/>
          </w:r>
          <w:r>
            <w:instrText xml:space="preserve"> HYPERLINK \l "_Toc104126108" </w:instrText>
          </w:r>
          <w:r>
            <w:fldChar w:fldCharType="separate"/>
          </w:r>
          <w:r>
            <w:rPr>
              <w:rFonts w:hint="eastAsia" w:eastAsia="仿宋" w:cs="仿宋"/>
              <w:smallCaps w:val="0"/>
              <w:sz w:val="28"/>
              <w:szCs w:val="32"/>
            </w:rPr>
            <w:t>附件</w:t>
          </w:r>
          <w:r>
            <w:rPr>
              <w:rFonts w:eastAsia="仿宋" w:cs="仿宋"/>
              <w:smallCaps w:val="0"/>
              <w:sz w:val="28"/>
              <w:szCs w:val="32"/>
            </w:rPr>
            <w:t>13</w:t>
          </w:r>
          <w:r>
            <w:rPr>
              <w:rFonts w:hint="eastAsia" w:eastAsia="仿宋" w:cs="仿宋"/>
              <w:smallCaps w:val="0"/>
              <w:sz w:val="28"/>
              <w:szCs w:val="32"/>
            </w:rPr>
            <w:t>：死亡证明</w:t>
          </w:r>
          <w:r>
            <w:rPr>
              <w:rFonts w:eastAsia="仿宋" w:cs="仿宋"/>
              <w:smallCaps w:val="0"/>
              <w:sz w:val="28"/>
              <w:szCs w:val="32"/>
            </w:rPr>
            <w:tab/>
          </w:r>
          <w:r>
            <w:rPr>
              <w:rFonts w:eastAsia="仿宋" w:cs="仿宋"/>
              <w:smallCaps w:val="0"/>
              <w:sz w:val="28"/>
              <w:szCs w:val="32"/>
            </w:rPr>
            <w:fldChar w:fldCharType="begin"/>
          </w:r>
          <w:r>
            <w:rPr>
              <w:rFonts w:eastAsia="仿宋" w:cs="仿宋"/>
              <w:smallCaps w:val="0"/>
              <w:sz w:val="28"/>
              <w:szCs w:val="32"/>
            </w:rPr>
            <w:instrText xml:space="preserve"> PAGEREF _Toc104126108 \h </w:instrText>
          </w:r>
          <w:r>
            <w:rPr>
              <w:rFonts w:eastAsia="仿宋" w:cs="仿宋"/>
              <w:smallCaps w:val="0"/>
              <w:sz w:val="28"/>
              <w:szCs w:val="32"/>
            </w:rPr>
            <w:fldChar w:fldCharType="separate"/>
          </w:r>
          <w:r>
            <w:rPr>
              <w:rFonts w:eastAsia="仿宋" w:cs="仿宋"/>
              <w:smallCaps w:val="0"/>
              <w:sz w:val="28"/>
              <w:szCs w:val="32"/>
            </w:rPr>
            <w:t>69</w:t>
          </w:r>
          <w:r>
            <w:rPr>
              <w:rFonts w:eastAsia="仿宋" w:cs="仿宋"/>
              <w:smallCaps w:val="0"/>
              <w:sz w:val="28"/>
              <w:szCs w:val="32"/>
            </w:rPr>
            <w:fldChar w:fldCharType="end"/>
          </w:r>
          <w:r>
            <w:rPr>
              <w:rFonts w:eastAsia="仿宋" w:cs="仿宋"/>
              <w:smallCaps w:val="0"/>
              <w:sz w:val="28"/>
              <w:szCs w:val="32"/>
            </w:rPr>
            <w:fldChar w:fldCharType="end"/>
          </w:r>
          <w:r>
            <w:rPr>
              <w:rFonts w:ascii="仿宋" w:hAnsi="仿宋" w:eastAsia="仿宋"/>
              <w:sz w:val="28"/>
            </w:rPr>
            <w:fldChar w:fldCharType="end"/>
          </w:r>
        </w:p>
      </w:sdtContent>
    </w:sdt>
    <w:p>
      <w:pPr>
        <w:widowControl/>
        <w:jc w:val="left"/>
        <w:rPr>
          <w:rFonts w:ascii="宋体" w:hAnsi="宋体" w:eastAsia="宋体"/>
          <w:sz w:val="44"/>
          <w:szCs w:val="44"/>
        </w:rPr>
        <w:sectPr>
          <w:headerReference r:id="rId11" w:type="first"/>
          <w:footerReference r:id="rId13" w:type="first"/>
          <w:footerReference r:id="rId12" w:type="default"/>
          <w:pgSz w:w="11900" w:h="16840"/>
          <w:pgMar w:top="1417" w:right="1417" w:bottom="1417" w:left="1417" w:header="680" w:footer="680" w:gutter="567"/>
          <w:pgNumType w:fmt="upperRoman" w:start="1"/>
          <w:cols w:space="0" w:num="1"/>
          <w:titlePg/>
          <w:docGrid w:type="lines" w:linePitch="312" w:charSpace="0"/>
        </w:sectPr>
      </w:pPr>
      <w:r>
        <w:rPr>
          <w:rFonts w:ascii="宋体" w:hAnsi="宋体" w:eastAsia="宋体"/>
          <w:sz w:val="44"/>
          <w:szCs w:val="44"/>
        </w:rPr>
        <w:br w:type="page"/>
      </w:r>
    </w:p>
    <w:p>
      <w:pPr>
        <w:spacing w:line="720" w:lineRule="auto"/>
        <w:jc w:val="left"/>
        <w:outlineLvl w:val="0"/>
        <w:rPr>
          <w:rFonts w:ascii="仿宋" w:hAnsi="仿宋" w:eastAsia="仿宋" w:cs="仿宋"/>
          <w:b/>
          <w:sz w:val="36"/>
          <w:szCs w:val="36"/>
        </w:rPr>
      </w:pPr>
      <w:bookmarkStart w:id="0" w:name="_Toc19566"/>
      <w:bookmarkStart w:id="1" w:name="_Toc103785021"/>
      <w:bookmarkStart w:id="2" w:name="_Toc104126079"/>
      <w:r>
        <w:rPr>
          <w:rFonts w:hint="eastAsia" w:ascii="仿宋" w:hAnsi="仿宋" w:eastAsia="仿宋" w:cs="仿宋"/>
          <w:b/>
          <w:sz w:val="36"/>
          <w:szCs w:val="36"/>
        </w:rPr>
        <w:t>1编制说明</w:t>
      </w:r>
      <w:bookmarkEnd w:id="0"/>
      <w:bookmarkEnd w:id="1"/>
      <w:bookmarkEnd w:id="2"/>
    </w:p>
    <w:p>
      <w:pPr>
        <w:spacing w:line="600" w:lineRule="auto"/>
        <w:jc w:val="left"/>
        <w:outlineLvl w:val="1"/>
        <w:rPr>
          <w:rFonts w:ascii="仿宋" w:hAnsi="仿宋" w:eastAsia="仿宋" w:cs="仿宋"/>
          <w:b/>
          <w:sz w:val="32"/>
          <w:szCs w:val="32"/>
        </w:rPr>
      </w:pPr>
      <w:bookmarkStart w:id="3" w:name="_Toc103785022"/>
      <w:bookmarkStart w:id="4" w:name="_Toc104126080"/>
      <w:bookmarkStart w:id="5" w:name="_Toc29119"/>
      <w:r>
        <w:rPr>
          <w:rFonts w:hint="eastAsia" w:ascii="仿宋" w:hAnsi="仿宋" w:eastAsia="仿宋" w:cs="仿宋"/>
          <w:b/>
          <w:sz w:val="32"/>
          <w:szCs w:val="32"/>
        </w:rPr>
        <w:t>1.1评估的目的及意义</w:t>
      </w:r>
      <w:bookmarkEnd w:id="3"/>
      <w:bookmarkEnd w:id="4"/>
      <w:bookmarkEnd w:id="5"/>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切实加强安全生产工作，深入贯彻落实《国务院办公厅关于加强安全生产监管执法的通知》（国办发〔2015〕20号）、《北京市生产安全事故责任追究和整改措施落实情况评估办法》（京安发﹝2016﹞1号）、中共北京市昌平区委北京市昌平区人民政府印发《昌平区关于进一步推进安全生产领域改革发展的实施方案》的通知（京昌发﹝2018﹞7号）以及《北京市昌平区生产安全事故责任追究和整改措施落实情况评估办法》（以下简称“《评估办法》”）等文件精神，特开展此项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过开展生产安全事故责任追究和整改措施落实情况评估工作，以实现：有效督促事故发生单位生产安全事故整改措施和处理意见的落实，督促其深刻汲取事故教训；进一步强化事故发生单位安全生产主体责任，督促其对安全生产违法行为进行整改、对事故隐患进行排查和治理；进一步全面排查事故发生单位存在的安全风险和事故隐患，摸清事故发生单位的安全生产现状；进一步完善事故调查处理机制，提高企业的安全生产管理水平和有关部门的安全生产监管能力。</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6" w:name="_Toc1617"/>
      <w:bookmarkStart w:id="7" w:name="_Toc103785023"/>
      <w:bookmarkStart w:id="8" w:name="_Toc104126081"/>
      <w:r>
        <w:rPr>
          <w:rFonts w:hint="eastAsia" w:ascii="仿宋" w:hAnsi="仿宋" w:eastAsia="仿宋" w:cs="仿宋"/>
          <w:b/>
          <w:sz w:val="32"/>
          <w:szCs w:val="32"/>
        </w:rPr>
        <w:t>1.2评估的对象及范围</w:t>
      </w:r>
      <w:bookmarkEnd w:id="6"/>
      <w:bookmarkEnd w:id="7"/>
      <w:bookmarkEnd w:id="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本次事故责任追究和整改措施落实情况评估的对象：北京鸿盛昌商贸有限公司 “</w:t>
      </w:r>
      <w:r>
        <w:rPr>
          <w:rFonts w:ascii="仿宋" w:hAnsi="仿宋" w:eastAsia="仿宋" w:cs="仿宋"/>
          <w:sz w:val="28"/>
          <w:szCs w:val="28"/>
        </w:rPr>
        <w:t>4·6</w:t>
      </w:r>
      <w:r>
        <w:rPr>
          <w:rFonts w:hint="eastAsia" w:ascii="仿宋" w:hAnsi="仿宋" w:eastAsia="仿宋" w:cs="仿宋"/>
          <w:sz w:val="28"/>
          <w:szCs w:val="28"/>
        </w:rPr>
        <w:t>”一般生产安全事故责任单位及相关人员。</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本次评估的范围：政府相关部门针对《华诚安达（北京）环保科技有限公司“</w:t>
      </w:r>
      <w:r>
        <w:rPr>
          <w:rFonts w:ascii="仿宋" w:hAnsi="仿宋" w:eastAsia="仿宋" w:cs="仿宋"/>
          <w:sz w:val="28"/>
          <w:szCs w:val="28"/>
        </w:rPr>
        <w:t>4·6</w:t>
      </w:r>
      <w:r>
        <w:rPr>
          <w:rFonts w:hint="eastAsia" w:ascii="仿宋" w:hAnsi="仿宋" w:eastAsia="仿宋" w:cs="仿宋"/>
          <w:sz w:val="28"/>
          <w:szCs w:val="28"/>
        </w:rPr>
        <w:t>”一般生产安全事故调查报告》中所提出的对北京鸿盛昌商贸有限公司及相关人员行政处罚处理落实情况，以及事故责任单位对所提出的整改措施的落实情况等。</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9" w:name="_Toc103785024"/>
      <w:bookmarkStart w:id="10" w:name="_Toc104126082"/>
      <w:bookmarkStart w:id="11" w:name="_Toc7868"/>
      <w:r>
        <w:rPr>
          <w:rFonts w:hint="eastAsia" w:ascii="仿宋" w:hAnsi="仿宋" w:eastAsia="仿宋" w:cs="仿宋"/>
          <w:b/>
          <w:sz w:val="32"/>
          <w:szCs w:val="32"/>
        </w:rPr>
        <w:t>1.3评估的工作程序和方法</w:t>
      </w:r>
      <w:bookmarkEnd w:id="9"/>
      <w:bookmarkEnd w:id="10"/>
      <w:bookmarkEnd w:id="11"/>
    </w:p>
    <w:p>
      <w:pPr>
        <w:spacing w:line="480" w:lineRule="auto"/>
        <w:jc w:val="left"/>
        <w:outlineLvl w:val="2"/>
        <w:rPr>
          <w:rFonts w:ascii="仿宋" w:hAnsi="仿宋" w:eastAsia="仿宋" w:cs="仿宋"/>
          <w:b/>
          <w:sz w:val="30"/>
          <w:szCs w:val="30"/>
        </w:rPr>
      </w:pPr>
      <w:bookmarkStart w:id="12" w:name="_Toc1369862275"/>
      <w:r>
        <w:rPr>
          <w:rFonts w:hint="eastAsia" w:ascii="仿宋" w:hAnsi="仿宋" w:eastAsia="仿宋" w:cs="仿宋"/>
          <w:b/>
          <w:sz w:val="30"/>
          <w:szCs w:val="30"/>
        </w:rPr>
        <w:t>1.3.1工作程序</w:t>
      </w:r>
      <w:bookmarkEnd w:id="1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本次北京鸿盛昌商贸有限公司“</w:t>
      </w:r>
      <w:r>
        <w:rPr>
          <w:rFonts w:ascii="仿宋" w:hAnsi="仿宋" w:eastAsia="仿宋" w:cs="仿宋"/>
          <w:sz w:val="28"/>
          <w:szCs w:val="28"/>
        </w:rPr>
        <w:t>4·6</w:t>
      </w:r>
      <w:r>
        <w:rPr>
          <w:rFonts w:hint="eastAsia" w:ascii="仿宋" w:hAnsi="仿宋" w:eastAsia="仿宋" w:cs="仿宋"/>
          <w:sz w:val="28"/>
          <w:szCs w:val="28"/>
        </w:rPr>
        <w:t>”一般生产安全事故责任追究和整改措施落实评估程序主要包括：现场评估调查准备（前期准备）、现场评估调查实施（包括：首次会、调查评估）、评估调查总结论证、编制评估报告。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详细流程如图1.1所示。</w:t>
      </w:r>
    </w:p>
    <w:tbl>
      <w:tblPr>
        <w:tblStyle w:val="1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9" w:hRule="atLeast"/>
          <w:jc w:val="center"/>
        </w:trPr>
        <w:tc>
          <w:tcPr>
            <w:tcW w:w="8504" w:type="dxa"/>
            <w:vAlign w:val="center"/>
          </w:tcPr>
          <w:p>
            <w:pPr>
              <w:jc w:val="center"/>
              <w:rPr>
                <w:rFonts w:ascii="仿宋" w:hAnsi="仿宋" w:eastAsia="仿宋" w:cs="仿宋"/>
                <w:szCs w:val="21"/>
              </w:rPr>
            </w:pPr>
            <w:r>
              <w:rPr>
                <w:rFonts w:hint="eastAsia" w:ascii="仿宋" w:hAnsi="仿宋" w:eastAsia="仿宋" w:cs="仿宋"/>
                <w:szCs w:val="21"/>
              </w:rPr>
              <w:drawing>
                <wp:inline distT="0" distB="0" distL="0" distR="0">
                  <wp:extent cx="5262880" cy="3947160"/>
                  <wp:effectExtent l="0" t="0" r="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262880" cy="394716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04" w:type="dxa"/>
          </w:tcPr>
          <w:p>
            <w:pPr>
              <w:jc w:val="center"/>
              <w:rPr>
                <w:rFonts w:ascii="仿宋" w:hAnsi="仿宋" w:eastAsia="仿宋" w:cs="仿宋"/>
                <w:b/>
                <w:sz w:val="24"/>
              </w:rPr>
            </w:pPr>
            <w:r>
              <w:rPr>
                <w:rFonts w:hint="eastAsia" w:ascii="仿宋" w:hAnsi="仿宋" w:eastAsia="仿宋" w:cs="仿宋"/>
                <w:b/>
                <w:sz w:val="24"/>
              </w:rPr>
              <w:t>图1.1</w:t>
            </w:r>
            <w:r>
              <w:rPr>
                <w:rFonts w:ascii="仿宋" w:hAnsi="仿宋" w:eastAsia="仿宋" w:cs="仿宋"/>
                <w:b/>
                <w:sz w:val="24"/>
              </w:rPr>
              <w:t xml:space="preserve">  </w:t>
            </w:r>
            <w:r>
              <w:rPr>
                <w:rFonts w:hint="eastAsia" w:ascii="仿宋" w:hAnsi="仿宋" w:eastAsia="仿宋" w:cs="仿宋"/>
                <w:b/>
                <w:sz w:val="24"/>
              </w:rPr>
              <w:t>评估程序框图</w:t>
            </w:r>
          </w:p>
        </w:tc>
      </w:tr>
    </w:tbl>
    <w:p>
      <w:pPr>
        <w:spacing w:line="480" w:lineRule="auto"/>
        <w:jc w:val="left"/>
        <w:outlineLvl w:val="2"/>
        <w:rPr>
          <w:rFonts w:ascii="仿宋" w:hAnsi="仿宋" w:eastAsia="仿宋" w:cs="仿宋"/>
          <w:b/>
          <w:sz w:val="30"/>
          <w:szCs w:val="30"/>
        </w:rPr>
      </w:pPr>
      <w:bookmarkStart w:id="13" w:name="_Toc103076438"/>
      <w:r>
        <w:rPr>
          <w:rFonts w:hint="eastAsia" w:ascii="仿宋" w:hAnsi="仿宋" w:eastAsia="仿宋" w:cs="仿宋"/>
          <w:b/>
          <w:sz w:val="30"/>
          <w:szCs w:val="30"/>
        </w:rPr>
        <w:t>1.3.1方式方法</w:t>
      </w:r>
      <w:bookmarkEnd w:id="1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本次评估，评估组主要通过以下方式方法开展工作：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（1）通过深入事故发生单位生产现场，采取现场踏勘排查、调阅资料、听取汇报和询问等方式进行；</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（2）评估组人员通过听取事故发生单位事故发生后安全生产管理工作情况的汇报，并向事故相关人员询问了解、核查事故发生后整改措施落实情况；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（3）现场检查以随机抽查为主，充分利用拍照、录像等多种方式，真实反映事故发生单位的安全生产工作情况；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（4）评估人员做好全程记录，必要时制作现场检查记录，记录内容包括时间、地点、检查内容、事故隐患或存在的问题等，并由现场人员签字确认。</w:t>
      </w:r>
    </w:p>
    <w:p>
      <w:pPr>
        <w:spacing w:line="600" w:lineRule="auto"/>
        <w:jc w:val="left"/>
        <w:outlineLvl w:val="1"/>
        <w:rPr>
          <w:rFonts w:ascii="仿宋" w:hAnsi="仿宋" w:eastAsia="仿宋" w:cs="仿宋"/>
          <w:b/>
          <w:sz w:val="32"/>
          <w:szCs w:val="32"/>
        </w:rPr>
      </w:pPr>
      <w:bookmarkStart w:id="14" w:name="_Toc104126083"/>
      <w:bookmarkStart w:id="15" w:name="_Toc103785025"/>
      <w:bookmarkStart w:id="16" w:name="_Toc26633"/>
      <w:r>
        <w:rPr>
          <w:rFonts w:hint="eastAsia" w:ascii="仿宋" w:hAnsi="仿宋" w:eastAsia="仿宋" w:cs="仿宋"/>
          <w:b/>
          <w:sz w:val="32"/>
          <w:szCs w:val="32"/>
        </w:rPr>
        <w:t>1.4评估工作组织和开展情况</w:t>
      </w:r>
      <w:bookmarkEnd w:id="14"/>
      <w:bookmarkEnd w:id="15"/>
      <w:bookmarkEnd w:id="16"/>
    </w:p>
    <w:p>
      <w:pPr>
        <w:spacing w:line="480" w:lineRule="auto"/>
        <w:jc w:val="left"/>
        <w:outlineLvl w:val="2"/>
        <w:rPr>
          <w:rFonts w:ascii="仿宋" w:hAnsi="仿宋" w:eastAsia="仿宋" w:cs="仿宋"/>
          <w:b/>
          <w:sz w:val="30"/>
          <w:szCs w:val="30"/>
        </w:rPr>
      </w:pPr>
      <w:bookmarkStart w:id="17" w:name="_Toc1426350500"/>
      <w:r>
        <w:rPr>
          <w:rFonts w:hint="eastAsia" w:ascii="仿宋" w:hAnsi="仿宋" w:eastAsia="仿宋" w:cs="仿宋"/>
          <w:b/>
          <w:sz w:val="30"/>
          <w:szCs w:val="30"/>
        </w:rPr>
        <w:t>1.4.1评估工作组织</w:t>
      </w:r>
      <w:bookmarkEnd w:id="1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在本次评估过程中，北京中矿基业安全防范技术有限公司技术人员组成综合评估组，对北京鸿盛昌商贸有限公司“</w:t>
      </w:r>
      <w:r>
        <w:rPr>
          <w:rFonts w:ascii="仿宋" w:hAnsi="仿宋" w:eastAsia="仿宋" w:cs="仿宋"/>
          <w:sz w:val="28"/>
          <w:szCs w:val="28"/>
        </w:rPr>
        <w:t>4·6</w:t>
      </w:r>
      <w:r>
        <w:rPr>
          <w:rFonts w:hint="eastAsia" w:ascii="仿宋" w:hAnsi="仿宋" w:eastAsia="仿宋" w:cs="仿宋"/>
          <w:sz w:val="28"/>
          <w:szCs w:val="28"/>
        </w:rPr>
        <w:t>”一般生产安全事故责任追究和整改措施落实情况进行了全面评估。</w:t>
      </w:r>
    </w:p>
    <w:p>
      <w:pPr>
        <w:spacing w:line="480" w:lineRule="auto"/>
        <w:jc w:val="left"/>
        <w:outlineLvl w:val="2"/>
        <w:rPr>
          <w:rFonts w:ascii="仿宋" w:hAnsi="仿宋" w:eastAsia="仿宋" w:cs="仿宋"/>
          <w:b/>
          <w:sz w:val="30"/>
          <w:szCs w:val="30"/>
        </w:rPr>
      </w:pPr>
      <w:bookmarkStart w:id="18" w:name="_Toc312902039"/>
      <w:r>
        <w:rPr>
          <w:rFonts w:hint="eastAsia" w:ascii="仿宋" w:hAnsi="仿宋" w:eastAsia="仿宋" w:cs="仿宋"/>
          <w:b/>
          <w:sz w:val="30"/>
          <w:szCs w:val="30"/>
        </w:rPr>
        <w:t>1.4.2评估工作开展</w:t>
      </w:r>
      <w:bookmarkEnd w:id="1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评估组严格执行《北京市昌平区生产安全事故责任追究及整改措施落实情况评估办法》的有关规定，认真研读了《华诚安达（北京）环保科技有限公司“4·6”一般生产安全事故调查报告》，202</w:t>
      </w:r>
      <w:r>
        <w:rPr>
          <w:rFonts w:ascii="仿宋" w:hAnsi="仿宋" w:eastAsia="仿宋" w:cs="仿宋"/>
          <w:sz w:val="28"/>
          <w:szCs w:val="28"/>
        </w:rPr>
        <w:t>2</w:t>
      </w:r>
      <w:r>
        <w:rPr>
          <w:rFonts w:hint="eastAsia" w:ascii="仿宋" w:hAnsi="仿宋" w:eastAsia="仿宋" w:cs="仿宋"/>
          <w:sz w:val="28"/>
          <w:szCs w:val="28"/>
        </w:rPr>
        <w:t>年5月，评估组采取听取汇报、调阅事故原始档案、现场核查及询问等方法，深入事故发生单位现场开展评估工作。听取了事故责任单位的事故整改情况报告，对北京鸿盛昌商贸有限公司“</w:t>
      </w:r>
      <w:r>
        <w:rPr>
          <w:rFonts w:ascii="仿宋" w:hAnsi="仿宋" w:eastAsia="仿宋" w:cs="仿宋"/>
          <w:sz w:val="28"/>
          <w:szCs w:val="28"/>
        </w:rPr>
        <w:t>4·6</w:t>
      </w:r>
      <w:r>
        <w:rPr>
          <w:rFonts w:hint="eastAsia" w:ascii="仿宋" w:hAnsi="仿宋" w:eastAsia="仿宋" w:cs="仿宋"/>
          <w:sz w:val="28"/>
          <w:szCs w:val="28"/>
        </w:rPr>
        <w:t>”一般生产安全事故相关责任单位和责任人员的责任追究落实情况进行了逐一梳理和核实，同时对事故单位整改措施落实情况开展了现场评估检查，对评估过程中发现的问题，当即与事故相关单位进行了沟通，要求企业立即组织整改。</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召开全体成员会议，经充分讨论，形成评估意见。最终北京中矿基业安全防范技术有限公司汇总评估组对事故责任单位、事故责任人员责任追究落实情况、事故发生单位整改措施落实情况等编写完成《北京鸿盛昌商贸有限公司“</w:t>
      </w:r>
      <w:r>
        <w:rPr>
          <w:rFonts w:ascii="仿宋" w:hAnsi="仿宋" w:eastAsia="仿宋" w:cs="仿宋"/>
          <w:sz w:val="28"/>
          <w:szCs w:val="28"/>
        </w:rPr>
        <w:t>4·6”</w:t>
      </w:r>
      <w:r>
        <w:rPr>
          <w:rFonts w:hint="eastAsia" w:ascii="仿宋" w:hAnsi="仿宋" w:eastAsia="仿宋" w:cs="仿宋"/>
          <w:sz w:val="28"/>
          <w:szCs w:val="28"/>
        </w:rPr>
        <w:t>一般生产安全事故责任追究和整改措施落实情况评估报告》。</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19" w:name="_Toc21927"/>
      <w:bookmarkStart w:id="20" w:name="_Toc103785026"/>
      <w:bookmarkStart w:id="21" w:name="_Toc104126084"/>
      <w:r>
        <w:rPr>
          <w:rFonts w:hint="eastAsia" w:ascii="仿宋" w:hAnsi="仿宋" w:eastAsia="仿宋" w:cs="仿宋"/>
          <w:b/>
          <w:sz w:val="32"/>
          <w:szCs w:val="32"/>
        </w:rPr>
        <w:t>1.5评估工作依据</w:t>
      </w:r>
      <w:bookmarkEnd w:id="19"/>
      <w:bookmarkEnd w:id="20"/>
      <w:bookmarkEnd w:id="2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w:t>
      </w:r>
      <w:r>
        <w:rPr>
          <w:rFonts w:ascii="仿宋" w:hAnsi="仿宋" w:eastAsia="仿宋" w:cs="仿宋"/>
          <w:sz w:val="28"/>
          <w:szCs w:val="28"/>
        </w:rPr>
        <w:t>4·6”</w:t>
      </w:r>
      <w:r>
        <w:rPr>
          <w:rFonts w:hint="eastAsia" w:ascii="仿宋" w:hAnsi="仿宋" w:eastAsia="仿宋" w:cs="仿宋"/>
          <w:sz w:val="28"/>
          <w:szCs w:val="28"/>
        </w:rPr>
        <w:t>一般生产安全事故责任追究和整改措施落实情况评估工作，主要依据《华诚安达（北京）环保科技有限公司“4·6”一般生产安全事故调查报告》及相关的国家法律法规及标准。</w:t>
      </w:r>
    </w:p>
    <w:p>
      <w:pPr>
        <w:spacing w:line="480" w:lineRule="auto"/>
        <w:jc w:val="left"/>
        <w:outlineLvl w:val="2"/>
        <w:rPr>
          <w:rFonts w:ascii="仿宋" w:hAnsi="仿宋" w:eastAsia="仿宋" w:cs="仿宋"/>
          <w:b/>
          <w:sz w:val="30"/>
          <w:szCs w:val="30"/>
        </w:rPr>
      </w:pPr>
      <w:bookmarkStart w:id="22" w:name="_Toc248134737"/>
      <w:r>
        <w:rPr>
          <w:rFonts w:hint="eastAsia" w:ascii="仿宋" w:hAnsi="仿宋" w:eastAsia="仿宋" w:cs="仿宋"/>
          <w:b/>
          <w:sz w:val="30"/>
          <w:szCs w:val="30"/>
        </w:rPr>
        <w:t>1.5.1法律法规</w:t>
      </w:r>
      <w:bookmarkEnd w:id="2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《中华人民共和国安全生产法》主席令第88号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《中华人民共和国消防法》主席令第29号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《中华人民共和国特种设备安全法》主席令第4号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《生产安全事故报告和调查处理条例》国务院令第493号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《特种设备安全监察条例》国务院令第549号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《国务院关于进一步加强企业安全生产工作的通知》国发〔2010〕23号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《生产安全事故应急预案管理办法》应急管理部令第2号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《国务院安委会办公室关于印发生产安全事故防范和整改措施落实情况评估办法的通知》（安委办〔2021〕4号）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《北京市生产安全事故责任追究和整改措施落实情况评估办法》（京安发﹝2016﹞1 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《北京市昌平区生产安全事故责任追究和整改措施落实情况评估办法》</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《生产经营单位安全培训规定》安监总局令第3号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《安全生产事故隐患排查治理暂行规定》安监总局令第16号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《特种作业人员安全技术培训考核管理规定》安监总局令第30号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《安全生产培训管理办法》安监总局令第44号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《工贸企业有限空间作业安全管理与监督暂行规定》安监总局令第59号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《北京市安全生产条例》北京市第十三届人大常委会公告第16号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《北京市消防条例》北京市第十三届人大常委会公告第17号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《北京市生产安全事故隐患排查治理办法》政府令〔2016〕266号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《北京市生产经营单位安全生产主体责任规定》政府令〔2019〕285号</w:t>
      </w:r>
    </w:p>
    <w:p>
      <w:pPr>
        <w:spacing w:line="480" w:lineRule="auto"/>
        <w:jc w:val="left"/>
        <w:outlineLvl w:val="2"/>
        <w:rPr>
          <w:rFonts w:ascii="仿宋" w:hAnsi="仿宋" w:eastAsia="仿宋" w:cs="仿宋"/>
          <w:b/>
          <w:sz w:val="30"/>
          <w:szCs w:val="30"/>
        </w:rPr>
      </w:pPr>
      <w:bookmarkStart w:id="23" w:name="_Toc2134765932"/>
      <w:r>
        <w:rPr>
          <w:rFonts w:hint="eastAsia" w:ascii="仿宋" w:hAnsi="仿宋" w:eastAsia="仿宋" w:cs="仿宋"/>
          <w:b/>
          <w:sz w:val="30"/>
          <w:szCs w:val="30"/>
        </w:rPr>
        <w:t>1.5.2标准规范</w:t>
      </w:r>
      <w:bookmarkEnd w:id="2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《建筑设计防火规范（2018年版）》GB50016-2014</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《建筑灭火器配置设计规范》GB50140-2005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《供配电系统设计规范》GB50052-2009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《低压配电设计规范》GB50054-2011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《通用用电设计配电设计规范》GB50055-2011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《交流电气装置的接地设计规范》GB/T50065-2011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《用电安全导则》GB/T13869-2017</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《生产过程危险和有害因素分类与代码》GB/T13861-2009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《企业职工伤亡事故分类》GB6441-1986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《生产过程安全卫生要求总则》GB/T12801-2008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《生产设备安全卫生设计总则》GB5083-1999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《工业企业设计卫生标准》GBZ1-2010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《个体防护装备选用规范》GB11651-2008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《防止静电事故通用导则》GB12158-2006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《安全色》GB2893-2008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《安全标志及其使用导则》GB2894-2008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《消防安全标志第1部分：标志》GB13495.1-2015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《生产经营单位生产安全事故应急预案编制导则》GB/T29639-2020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《生产安全事故应急演练基本规范》AQ/T9007-2019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其他相关法律法规标准</w:t>
      </w:r>
    </w:p>
    <w:p>
      <w:pPr>
        <w:spacing w:line="480" w:lineRule="auto"/>
        <w:jc w:val="left"/>
        <w:outlineLvl w:val="2"/>
        <w:rPr>
          <w:rFonts w:ascii="仿宋" w:hAnsi="仿宋" w:eastAsia="仿宋" w:cs="仿宋"/>
          <w:b/>
          <w:sz w:val="30"/>
          <w:szCs w:val="30"/>
        </w:rPr>
      </w:pPr>
      <w:bookmarkStart w:id="24" w:name="_Toc1001728695"/>
      <w:r>
        <w:rPr>
          <w:rFonts w:hint="eastAsia" w:ascii="仿宋" w:hAnsi="仿宋" w:eastAsia="仿宋" w:cs="仿宋"/>
          <w:b/>
          <w:sz w:val="30"/>
          <w:szCs w:val="30"/>
        </w:rPr>
        <w:t>1.5.3其他资料</w:t>
      </w:r>
      <w:bookmarkEnd w:id="2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北京鸿盛昌商贸有限公司生产安全事故调查报告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北京鸿盛昌商贸有限公司相关人员处分证明</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北京鸿盛昌商贸有限公司组织结构图</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北京鸿盛昌商贸有限公司安全生产责任制、安全规章制度、安全操作规程、应急预案等安全管理文件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北京鸿盛昌商贸有限公司安全教育培训档案、生产设备档案、隐患排查治理档案等记录文件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北京鸿盛昌商贸有限公司其他相关资料</w:t>
      </w: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25" w:name="_Toc27822"/>
      <w:bookmarkStart w:id="26" w:name="_Toc104126085"/>
      <w:bookmarkStart w:id="27" w:name="_Toc103785027"/>
      <w:r>
        <w:rPr>
          <w:rFonts w:hint="eastAsia" w:ascii="仿宋" w:hAnsi="仿宋" w:eastAsia="仿宋" w:cs="仿宋"/>
          <w:b/>
          <w:sz w:val="36"/>
          <w:szCs w:val="36"/>
        </w:rPr>
        <w:t>2事故责任单位及人员责任追究落实情况</w:t>
      </w:r>
      <w:bookmarkEnd w:id="25"/>
      <w:bookmarkEnd w:id="26"/>
      <w:bookmarkEnd w:id="2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w:t>
      </w:r>
      <w:r>
        <w:rPr>
          <w:rFonts w:ascii="仿宋" w:hAnsi="仿宋" w:eastAsia="仿宋" w:cs="仿宋"/>
          <w:sz w:val="28"/>
          <w:szCs w:val="28"/>
        </w:rPr>
        <w:t>4·6”</w:t>
      </w:r>
      <w:r>
        <w:rPr>
          <w:rFonts w:hint="eastAsia" w:ascii="仿宋" w:hAnsi="仿宋" w:eastAsia="仿宋" w:cs="仿宋"/>
          <w:sz w:val="28"/>
          <w:szCs w:val="28"/>
        </w:rPr>
        <w:t>一般生产安全事故发生后，事故联合调查组对事故进行了全面调查，并出具了《华诚安达（北京）环保科技有限公司“</w:t>
      </w:r>
      <w:r>
        <w:rPr>
          <w:rFonts w:ascii="仿宋" w:hAnsi="仿宋" w:eastAsia="仿宋" w:cs="仿宋"/>
          <w:sz w:val="28"/>
          <w:szCs w:val="28"/>
        </w:rPr>
        <w:t>4·6”</w:t>
      </w:r>
      <w:r>
        <w:rPr>
          <w:rFonts w:hint="eastAsia" w:ascii="仿宋" w:hAnsi="仿宋" w:eastAsia="仿宋" w:cs="仿宋"/>
          <w:sz w:val="28"/>
          <w:szCs w:val="28"/>
        </w:rPr>
        <w:t>一般生产安全事故调查报告》（见附件1）。各部门按照上述文件的要求，对事故责任单位和责任人员落实了责任追究措施。</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昌平区应急管理局已落实事故调查报告提出的行政处罚处理建议，事故责任单位已落实对事故责任人员相关处罚，详细评估过程如下。</w:t>
      </w:r>
    </w:p>
    <w:p>
      <w:pPr>
        <w:spacing w:line="600" w:lineRule="auto"/>
        <w:jc w:val="left"/>
        <w:outlineLvl w:val="1"/>
        <w:rPr>
          <w:rFonts w:ascii="仿宋" w:hAnsi="仿宋" w:eastAsia="仿宋" w:cs="仿宋"/>
          <w:b/>
          <w:sz w:val="32"/>
          <w:szCs w:val="32"/>
        </w:rPr>
      </w:pPr>
      <w:bookmarkStart w:id="28" w:name="_Toc104126086"/>
      <w:bookmarkStart w:id="29" w:name="_Toc4770"/>
      <w:bookmarkStart w:id="30" w:name="_Toc103785028"/>
      <w:r>
        <w:rPr>
          <w:rFonts w:hint="eastAsia" w:ascii="仿宋" w:hAnsi="仿宋" w:eastAsia="仿宋" w:cs="仿宋"/>
          <w:b/>
          <w:sz w:val="32"/>
          <w:szCs w:val="32"/>
        </w:rPr>
        <w:t>2.1事故责任单位责任追究落实情况</w:t>
      </w:r>
      <w:bookmarkEnd w:id="28"/>
      <w:bookmarkEnd w:id="29"/>
      <w:bookmarkEnd w:id="30"/>
    </w:p>
    <w:p>
      <w:pPr>
        <w:spacing w:line="480" w:lineRule="auto"/>
        <w:jc w:val="left"/>
        <w:outlineLvl w:val="2"/>
        <w:rPr>
          <w:rFonts w:ascii="仿宋" w:hAnsi="仿宋" w:eastAsia="仿宋" w:cs="仿宋"/>
          <w:b/>
          <w:sz w:val="30"/>
          <w:szCs w:val="30"/>
        </w:rPr>
      </w:pPr>
      <w:bookmarkStart w:id="31" w:name="_Toc724743884"/>
      <w:r>
        <w:rPr>
          <w:rFonts w:hint="eastAsia" w:ascii="仿宋" w:hAnsi="仿宋" w:eastAsia="仿宋" w:cs="仿宋"/>
          <w:b/>
          <w:sz w:val="30"/>
          <w:szCs w:val="30"/>
        </w:rPr>
        <w:t>2.1.1事故调查报告中建议情况</w:t>
      </w:r>
      <w:bookmarkEnd w:id="31"/>
    </w:p>
    <w:p>
      <w:pPr>
        <w:spacing w:line="480" w:lineRule="auto"/>
        <w:ind w:firstLine="560" w:firstLineChars="200"/>
        <w:rPr>
          <w:rFonts w:ascii="仿宋" w:hAnsi="仿宋" w:eastAsia="仿宋" w:cs="仿宋"/>
          <w:sz w:val="28"/>
          <w:szCs w:val="28"/>
        </w:rPr>
      </w:pPr>
      <w:bookmarkStart w:id="32" w:name="_Toc243212604"/>
      <w:r>
        <w:rPr>
          <w:rFonts w:hint="eastAsia" w:ascii="仿宋" w:hAnsi="仿宋" w:eastAsia="仿宋" w:cs="仿宋"/>
          <w:sz w:val="28"/>
          <w:szCs w:val="28"/>
        </w:rPr>
        <w:t>鸿盛昌公司，将砂石料运输工程发包给不具备安全生产条件且没有相应资质的任洪卫个人，其行为违反了《中华人民共和国安全生产法》第四十六条第一款的规定，对此次事故负有管理责任。依据《中华人民共和国安全生产法》第一百零九条第（一）项的规定，结合《北京市安全生产行政处罚自由裁量基准》（三十五），建议区应急局给予鸿盛昌公司</w:t>
      </w:r>
      <w:r>
        <w:rPr>
          <w:rFonts w:ascii="仿宋" w:hAnsi="仿宋" w:eastAsia="仿宋" w:cs="仿宋"/>
          <w:sz w:val="28"/>
          <w:szCs w:val="28"/>
        </w:rPr>
        <w:t>20万元以上35万元以下的行政处罚。</w:t>
      </w:r>
    </w:p>
    <w:p>
      <w:pPr>
        <w:spacing w:line="480" w:lineRule="auto"/>
        <w:outlineLvl w:val="2"/>
        <w:rPr>
          <w:rFonts w:ascii="仿宋" w:hAnsi="仿宋" w:eastAsia="仿宋" w:cs="仿宋"/>
          <w:b/>
          <w:sz w:val="30"/>
          <w:szCs w:val="30"/>
        </w:rPr>
      </w:pPr>
      <w:r>
        <w:rPr>
          <w:rFonts w:hint="eastAsia" w:ascii="仿宋" w:hAnsi="仿宋" w:eastAsia="仿宋" w:cs="仿宋"/>
          <w:b/>
          <w:sz w:val="30"/>
          <w:szCs w:val="30"/>
        </w:rPr>
        <w:t>2.1.2事故调查报告建议落实情况</w:t>
      </w:r>
      <w:bookmarkEnd w:id="3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昌平区应急管理局对北京鸿盛昌商贸有限公司行政处罚依法立案，并依据《安全生产法》，给予其作出</w:t>
      </w:r>
      <w:r>
        <w:rPr>
          <w:rFonts w:ascii="仿宋" w:hAnsi="仿宋" w:eastAsia="仿宋" w:cs="仿宋"/>
          <w:sz w:val="28"/>
          <w:szCs w:val="28"/>
        </w:rPr>
        <w:t>20万元以上35万元以下的行政处罚</w:t>
      </w:r>
      <w:r>
        <w:rPr>
          <w:rFonts w:hint="eastAsia" w:ascii="仿宋" w:hAnsi="仿宋" w:eastAsia="仿宋" w:cs="仿宋"/>
          <w:sz w:val="28"/>
          <w:szCs w:val="28"/>
        </w:rPr>
        <w:t>，行政处罚告知书（昌）安监（事故）告[202</w:t>
      </w:r>
      <w:r>
        <w:rPr>
          <w:rFonts w:ascii="仿宋" w:hAnsi="仿宋" w:eastAsia="仿宋" w:cs="仿宋"/>
          <w:sz w:val="28"/>
          <w:szCs w:val="28"/>
        </w:rPr>
        <w:t>1</w:t>
      </w:r>
      <w:r>
        <w:rPr>
          <w:rFonts w:hint="eastAsia" w:ascii="仿宋" w:hAnsi="仿宋" w:eastAsia="仿宋" w:cs="仿宋"/>
          <w:sz w:val="28"/>
          <w:szCs w:val="28"/>
        </w:rPr>
        <w:t>]</w:t>
      </w:r>
      <w:r>
        <w:rPr>
          <w:rFonts w:ascii="仿宋" w:hAnsi="仿宋" w:eastAsia="仿宋" w:cs="仿宋"/>
          <w:sz w:val="28"/>
          <w:szCs w:val="28"/>
        </w:rPr>
        <w:t>6</w:t>
      </w: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号（见附件2）。</w:t>
      </w:r>
    </w:p>
    <w:p>
      <w:pPr>
        <w:spacing w:line="480" w:lineRule="auto"/>
        <w:ind w:firstLine="560" w:firstLineChars="200"/>
        <w:rPr>
          <w:rFonts w:ascii="仿宋" w:hAnsi="仿宋" w:eastAsia="仿宋" w:cs="仿宋"/>
          <w:sz w:val="28"/>
          <w:szCs w:val="28"/>
        </w:rPr>
      </w:pPr>
      <w:r>
        <w:rPr>
          <w:rFonts w:hint="eastAsia" w:ascii="仿宋" w:hAnsi="仿宋" w:eastAsia="仿宋" w:cs="仿宋"/>
          <w:color w:val="FF0000"/>
          <w:sz w:val="28"/>
          <w:szCs w:val="28"/>
        </w:rPr>
        <w:t>企业</w:t>
      </w:r>
      <w:r>
        <w:rPr>
          <w:rFonts w:hint="eastAsia" w:ascii="仿宋" w:hAnsi="仿宋" w:eastAsia="仿宋" w:cs="仿宋"/>
          <w:color w:val="FF0000"/>
          <w:sz w:val="28"/>
          <w:szCs w:val="28"/>
          <w:lang w:val="en-US" w:eastAsia="zh-CN"/>
        </w:rPr>
        <w:t>自述缴纳罚款2万元，未见到缴纳凭证。</w:t>
      </w:r>
    </w:p>
    <w:p>
      <w:pPr>
        <w:spacing w:line="600" w:lineRule="auto"/>
        <w:jc w:val="left"/>
        <w:outlineLvl w:val="1"/>
        <w:rPr>
          <w:rFonts w:ascii="仿宋" w:hAnsi="仿宋" w:eastAsia="仿宋" w:cs="仿宋"/>
          <w:b/>
          <w:sz w:val="32"/>
          <w:szCs w:val="32"/>
        </w:rPr>
      </w:pPr>
      <w:bookmarkStart w:id="33" w:name="_Toc32671"/>
      <w:bookmarkStart w:id="34" w:name="_Toc103785029"/>
      <w:bookmarkStart w:id="35" w:name="_Toc104126087"/>
      <w:r>
        <w:rPr>
          <w:rFonts w:hint="eastAsia" w:ascii="仿宋" w:hAnsi="仿宋" w:eastAsia="仿宋" w:cs="仿宋"/>
          <w:b/>
          <w:sz w:val="32"/>
          <w:szCs w:val="32"/>
        </w:rPr>
        <w:t>2.2事故责任人员责任追究落实情况</w:t>
      </w:r>
      <w:bookmarkEnd w:id="33"/>
      <w:bookmarkEnd w:id="34"/>
      <w:bookmarkEnd w:id="35"/>
    </w:p>
    <w:p>
      <w:pPr>
        <w:spacing w:line="480" w:lineRule="auto"/>
        <w:ind w:firstLine="560" w:firstLineChars="200"/>
        <w:rPr>
          <w:rFonts w:ascii="仿宋" w:hAnsi="仿宋" w:eastAsia="仿宋" w:cs="仿宋"/>
          <w:sz w:val="28"/>
          <w:szCs w:val="28"/>
        </w:rPr>
      </w:pPr>
      <w:r>
        <w:rPr>
          <w:rFonts w:ascii="仿宋" w:hAnsi="仿宋" w:eastAsia="仿宋" w:cs="仿宋"/>
          <w:sz w:val="28"/>
          <w:szCs w:val="28"/>
        </w:rPr>
        <w:t>鸿盛昌公司主要</w:t>
      </w:r>
      <w:r>
        <w:rPr>
          <w:rFonts w:hint="eastAsia" w:ascii="仿宋" w:hAnsi="仿宋" w:eastAsia="仿宋" w:cs="仿宋"/>
          <w:sz w:val="28"/>
          <w:szCs w:val="28"/>
          <w:lang w:eastAsia="zh-CN"/>
        </w:rPr>
        <w:t>负责人</w:t>
      </w:r>
      <w:r>
        <w:rPr>
          <w:rFonts w:ascii="仿宋" w:hAnsi="仿宋" w:eastAsia="仿宋" w:cs="仿宋"/>
          <w:sz w:val="28"/>
          <w:szCs w:val="28"/>
        </w:rPr>
        <w:t>刘杰，未督促、检查本公司的</w:t>
      </w:r>
      <w:r>
        <w:rPr>
          <w:rFonts w:hint="eastAsia" w:ascii="仿宋" w:hAnsi="仿宋" w:eastAsia="仿宋" w:cs="仿宋"/>
          <w:sz w:val="28"/>
          <w:szCs w:val="28"/>
        </w:rPr>
        <w:t>安全生产工作，未及时消除生产安全事故隐患，因涉嫌重大责任事故罪，已被公安昌平分局刑事拘留。</w:t>
      </w:r>
    </w:p>
    <w:p>
      <w:pPr>
        <w:widowControl/>
        <w:jc w:val="left"/>
        <w:rPr>
          <w:rFonts w:ascii="仿宋" w:hAnsi="仿宋" w:eastAsia="仿宋" w:cs="仿宋"/>
          <w:sz w:val="28"/>
          <w:szCs w:val="28"/>
        </w:rPr>
      </w:pPr>
      <w:r>
        <w:rPr>
          <w:rFonts w:ascii="仿宋" w:hAnsi="仿宋" w:eastAsia="仿宋" w:cs="仿宋"/>
          <w:sz w:val="28"/>
          <w:szCs w:val="28"/>
        </w:rPr>
        <w:br w:type="page"/>
      </w:r>
      <w:bookmarkStart w:id="91" w:name="_GoBack"/>
      <w:bookmarkEnd w:id="91"/>
    </w:p>
    <w:p>
      <w:pPr>
        <w:spacing w:line="720" w:lineRule="auto"/>
        <w:jc w:val="left"/>
        <w:outlineLvl w:val="0"/>
        <w:rPr>
          <w:rFonts w:ascii="仿宋" w:hAnsi="仿宋" w:eastAsia="仿宋" w:cs="仿宋"/>
          <w:b/>
          <w:sz w:val="36"/>
          <w:szCs w:val="36"/>
        </w:rPr>
      </w:pPr>
      <w:bookmarkStart w:id="36" w:name="_Toc104126088"/>
      <w:bookmarkStart w:id="37" w:name="_Toc31818"/>
      <w:bookmarkStart w:id="38" w:name="_Toc103785030"/>
      <w:r>
        <w:rPr>
          <w:rFonts w:hint="eastAsia" w:ascii="仿宋" w:hAnsi="仿宋" w:eastAsia="仿宋" w:cs="仿宋"/>
          <w:b/>
          <w:sz w:val="36"/>
          <w:szCs w:val="36"/>
        </w:rPr>
        <w:t>3事故责任单位整改措施落实情况</w:t>
      </w:r>
      <w:bookmarkEnd w:id="36"/>
      <w:bookmarkEnd w:id="37"/>
      <w:bookmarkEnd w:id="3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评估组根据现场核实检查，北京鸿盛昌商贸有限公司针对《华诚安达（北京）环保科技有限公司“</w:t>
      </w:r>
      <w:r>
        <w:rPr>
          <w:rFonts w:ascii="仿宋" w:hAnsi="仿宋" w:eastAsia="仿宋" w:cs="仿宋"/>
          <w:sz w:val="28"/>
          <w:szCs w:val="28"/>
        </w:rPr>
        <w:t>4·6”一般生产安全事故</w:t>
      </w:r>
      <w:r>
        <w:rPr>
          <w:rFonts w:hint="eastAsia" w:ascii="仿宋" w:hAnsi="仿宋" w:eastAsia="仿宋" w:cs="仿宋"/>
          <w:sz w:val="28"/>
          <w:szCs w:val="28"/>
        </w:rPr>
        <w:t>调查报告》中提出的事故防范和整改措施建议，已基本整改落实完成。</w:t>
      </w:r>
    </w:p>
    <w:p>
      <w:pPr>
        <w:spacing w:line="600" w:lineRule="auto"/>
        <w:jc w:val="left"/>
        <w:outlineLvl w:val="1"/>
        <w:rPr>
          <w:rFonts w:ascii="仿宋" w:hAnsi="仿宋" w:eastAsia="仿宋" w:cs="仿宋"/>
          <w:b/>
          <w:sz w:val="32"/>
          <w:szCs w:val="32"/>
        </w:rPr>
      </w:pPr>
      <w:bookmarkStart w:id="39" w:name="_Toc23255"/>
      <w:bookmarkStart w:id="40" w:name="_Toc104126089"/>
      <w:bookmarkStart w:id="41" w:name="_Toc103785031"/>
      <w:r>
        <w:rPr>
          <w:rFonts w:hint="eastAsia" w:ascii="仿宋" w:hAnsi="仿宋" w:eastAsia="仿宋" w:cs="仿宋"/>
          <w:b/>
          <w:sz w:val="32"/>
          <w:szCs w:val="32"/>
        </w:rPr>
        <w:t>3.1事故调查报告中建议情况</w:t>
      </w:r>
      <w:bookmarkEnd w:id="39"/>
      <w:bookmarkEnd w:id="40"/>
      <w:bookmarkEnd w:id="4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为防止类似事故再次发生，事故调查组结合调查的情况，针对事故中暴露的问题，提出如下建议措施：</w:t>
      </w:r>
    </w:p>
    <w:p>
      <w:pPr>
        <w:spacing w:line="480" w:lineRule="auto"/>
        <w:ind w:firstLine="560" w:firstLineChars="200"/>
        <w:rPr>
          <w:rFonts w:ascii="仿宋" w:hAnsi="仿宋" w:eastAsia="仿宋" w:cs="仿宋"/>
          <w:sz w:val="28"/>
          <w:szCs w:val="28"/>
        </w:rPr>
      </w:pPr>
      <w:bookmarkStart w:id="42" w:name="_Toc9017"/>
      <w:bookmarkStart w:id="43" w:name="_Toc103785032"/>
      <w:r>
        <w:rPr>
          <w:rFonts w:hint="eastAsia" w:ascii="仿宋" w:hAnsi="仿宋" w:eastAsia="仿宋" w:cs="仿宋"/>
          <w:sz w:val="28"/>
          <w:szCs w:val="28"/>
        </w:rPr>
        <w:t>鸿盛昌公司，深刻吸取本次事故的教训，落实企业主体责任，建立健全安全生产责任制，完善车辆运输相关制度体系，严禁将生产经营项目发包给不具备安全生产资质的个人，防止此类事故再发生。</w:t>
      </w:r>
    </w:p>
    <w:p>
      <w:pPr>
        <w:spacing w:line="600" w:lineRule="auto"/>
        <w:jc w:val="left"/>
        <w:outlineLvl w:val="1"/>
        <w:rPr>
          <w:rFonts w:ascii="仿宋" w:hAnsi="仿宋" w:eastAsia="仿宋" w:cs="仿宋"/>
          <w:b/>
          <w:sz w:val="32"/>
          <w:szCs w:val="32"/>
        </w:rPr>
      </w:pPr>
      <w:bookmarkStart w:id="44" w:name="_Toc104126090"/>
      <w:r>
        <w:rPr>
          <w:rFonts w:hint="eastAsia" w:ascii="仿宋" w:hAnsi="仿宋" w:eastAsia="仿宋" w:cs="仿宋"/>
          <w:b/>
          <w:sz w:val="32"/>
          <w:szCs w:val="32"/>
        </w:rPr>
        <w:t>3.2事故责任人员责任追究落实情况</w:t>
      </w:r>
      <w:bookmarkEnd w:id="42"/>
      <w:bookmarkEnd w:id="43"/>
      <w:bookmarkEnd w:id="4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根据企业提供相关资料查阅及现场沟通交流，对照评估标准，北京鸿盛昌商贸有限公司对评估项目落实基本到位，进行了事故教育及安全培训，并对事故严格执行“四不放过”原则，针对这起事故暴露出的问题，深刻吸取事故教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（1）落实各级安全生产责任制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北京鸿盛昌商贸有限公司建立健全了安全生产管理机构、主要负责人、安全生产管理人员、各岗位从业人员的安全生产职责。责任制见附件5。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）员工教育培训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北京鸿盛昌商贸有限公司加强了对员工的管理，定期组织员工进行安全教育培训，加强了对作业的管理要求，教育培训记录见附件</w:t>
      </w:r>
      <w:r>
        <w:rPr>
          <w:rFonts w:ascii="仿宋" w:hAnsi="仿宋" w:eastAsia="仿宋" w:cs="仿宋"/>
          <w:sz w:val="28"/>
          <w:szCs w:val="28"/>
        </w:rPr>
        <w:t>6</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3</w:t>
      </w:r>
      <w:r>
        <w:rPr>
          <w:rFonts w:hint="eastAsia" w:ascii="仿宋" w:hAnsi="仿宋" w:eastAsia="仿宋" w:cs="仿宋"/>
          <w:sz w:val="28"/>
          <w:szCs w:val="28"/>
        </w:rPr>
        <w:t>）安全生产责任制、管理制度及操作规程</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北京鸿盛昌商贸有限公司对安全生产责任制、安全生产规章制度及安全操作规程进行了修订，并严格落实。安全生产规章制度见附件</w:t>
      </w:r>
      <w:r>
        <w:rPr>
          <w:rFonts w:ascii="仿宋" w:hAnsi="仿宋" w:eastAsia="仿宋" w:cs="仿宋"/>
          <w:sz w:val="28"/>
          <w:szCs w:val="28"/>
        </w:rPr>
        <w:t>7</w:t>
      </w:r>
      <w:r>
        <w:rPr>
          <w:rFonts w:hint="eastAsia" w:ascii="仿宋" w:hAnsi="仿宋" w:eastAsia="仿宋" w:cs="仿宋"/>
          <w:sz w:val="28"/>
          <w:szCs w:val="28"/>
        </w:rPr>
        <w:t>、安全生产操作规程见附件</w:t>
      </w:r>
      <w:r>
        <w:rPr>
          <w:rFonts w:ascii="仿宋" w:hAnsi="仿宋" w:eastAsia="仿宋" w:cs="仿宋"/>
          <w:sz w:val="28"/>
          <w:szCs w:val="28"/>
        </w:rPr>
        <w:t>8</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（4）安全风险分级管控和隐患排查治理双重预防工作机制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北京鸿盛昌商贸有限公司对企业存在的风险进行了辨识，建立了日常的安全检查表，并严格落实。风险辨识清单见附件</w:t>
      </w:r>
      <w:r>
        <w:rPr>
          <w:rFonts w:ascii="仿宋" w:hAnsi="仿宋" w:eastAsia="仿宋" w:cs="仿宋"/>
          <w:sz w:val="28"/>
          <w:szCs w:val="28"/>
        </w:rPr>
        <w:t>9</w:t>
      </w:r>
      <w:r>
        <w:rPr>
          <w:rFonts w:hint="eastAsia" w:ascii="仿宋" w:hAnsi="仿宋" w:eastAsia="仿宋" w:cs="仿宋"/>
          <w:sz w:val="28"/>
          <w:szCs w:val="28"/>
        </w:rPr>
        <w:t>，日常安全检查记录表见附件</w:t>
      </w:r>
      <w:r>
        <w:rPr>
          <w:rFonts w:ascii="仿宋" w:hAnsi="仿宋" w:eastAsia="仿宋" w:cs="仿宋"/>
          <w:sz w:val="28"/>
          <w:szCs w:val="28"/>
        </w:rPr>
        <w:t>10</w:t>
      </w:r>
      <w:r>
        <w:rPr>
          <w:rFonts w:hint="eastAsia" w:ascii="仿宋" w:hAnsi="仿宋" w:eastAsia="仿宋" w:cs="仿宋"/>
          <w:sz w:val="28"/>
          <w:szCs w:val="28"/>
        </w:rPr>
        <w:t>。</w:t>
      </w:r>
    </w:p>
    <w:p>
      <w:pPr>
        <w:spacing w:line="720" w:lineRule="auto"/>
        <w:jc w:val="left"/>
        <w:outlineLvl w:val="0"/>
        <w:rPr>
          <w:rFonts w:ascii="仿宋" w:hAnsi="仿宋" w:eastAsia="仿宋" w:cs="仿宋"/>
          <w:b/>
          <w:sz w:val="36"/>
          <w:szCs w:val="36"/>
        </w:rPr>
      </w:pPr>
      <w:r>
        <w:rPr>
          <w:rFonts w:hint="eastAsia" w:ascii="仿宋" w:hAnsi="仿宋" w:eastAsia="仿宋" w:cs="仿宋"/>
          <w:sz w:val="28"/>
          <w:szCs w:val="28"/>
        </w:rPr>
        <w:br w:type="page"/>
      </w:r>
      <w:bookmarkStart w:id="45" w:name="_Toc14564"/>
      <w:bookmarkStart w:id="46" w:name="_Toc103785033"/>
      <w:bookmarkStart w:id="47" w:name="_Toc104126091"/>
      <w:r>
        <w:rPr>
          <w:rFonts w:hint="eastAsia" w:ascii="仿宋" w:hAnsi="仿宋" w:eastAsia="仿宋" w:cs="仿宋"/>
          <w:b/>
          <w:sz w:val="36"/>
          <w:szCs w:val="36"/>
        </w:rPr>
        <w:t>4评估建议</w:t>
      </w:r>
      <w:bookmarkEnd w:id="45"/>
      <w:bookmarkEnd w:id="46"/>
      <w:bookmarkEnd w:id="4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对事故调查报告里提出的事故防范和整改措施建议基本落实到位，对其相关责任人员进行了处分，责任追究落实到位。评估组认为北京鸿盛昌商贸有限公司“4·6”一般生产安全事故责任追究和整改措施落实情况基本符合《中华人民共和国安全生产法》（国家主席令第88号）、《生产安全事故报告和调查处理条例》（国务院令第493号）、《北京市生产安全事故报告和调查处理办法》（北京市政府令217号）等要求。</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48" w:name="_Toc104126092"/>
      <w:bookmarkStart w:id="49" w:name="_Toc6815"/>
      <w:bookmarkStart w:id="50" w:name="_Toc103785034"/>
      <w:r>
        <w:rPr>
          <w:rFonts w:hint="eastAsia" w:ascii="仿宋" w:hAnsi="仿宋" w:eastAsia="仿宋" w:cs="仿宋"/>
          <w:b/>
          <w:sz w:val="32"/>
          <w:szCs w:val="32"/>
        </w:rPr>
        <w:t>4.1评估总体建议</w:t>
      </w:r>
      <w:bookmarkEnd w:id="48"/>
      <w:bookmarkEnd w:id="49"/>
      <w:bookmarkEnd w:id="50"/>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结合《华诚安达（北京）环保科技有限公司“4·6”一般生产安全事故调查报告》，对北京鸿盛昌商贸有限公司的事故防范和整改建议措施现场评估情况，经过对现场基础资料的查阅、相关人员的询问调查，对评估表逐条、逐项进行评估，最终确认北京鸿盛昌商贸有限公司在现场评估过程中，对事故调查报告里要求整改项基本落实到位，对该公司应处理的人员处罚已经基本落实。</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51" w:name="_Toc104126093"/>
      <w:bookmarkStart w:id="52" w:name="_Toc103785035"/>
      <w:bookmarkStart w:id="53" w:name="_Toc32688"/>
      <w:r>
        <w:rPr>
          <w:rFonts w:hint="eastAsia" w:ascii="仿宋" w:hAnsi="仿宋" w:eastAsia="仿宋" w:cs="仿宋"/>
          <w:b/>
          <w:sz w:val="32"/>
          <w:szCs w:val="32"/>
        </w:rPr>
        <w:t>4.2专家现场建议</w:t>
      </w:r>
      <w:bookmarkEnd w:id="51"/>
      <w:bookmarkEnd w:id="52"/>
      <w:bookmarkEnd w:id="5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此次评估仅对事故报告中提及的现场整改措施落实情况进行评估。经过现场检查评估组认为：北京鸿盛昌商贸有限公司对事故调查报告里要求的现场整改项基本落实</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未开展日常安全检查</w:t>
      </w:r>
      <w:r>
        <w:rPr>
          <w:rFonts w:hint="eastAsia" w:ascii="仿宋" w:hAnsi="仿宋" w:eastAsia="仿宋" w:cs="仿宋"/>
          <w:sz w:val="28"/>
          <w:szCs w:val="28"/>
        </w:rPr>
        <w:t>。</w:t>
      </w:r>
    </w:p>
    <w:p>
      <w:pPr>
        <w:spacing w:line="720" w:lineRule="auto"/>
        <w:jc w:val="left"/>
        <w:outlineLvl w:val="0"/>
        <w:rPr>
          <w:rFonts w:ascii="仿宋" w:hAnsi="仿宋" w:eastAsia="仿宋" w:cs="仿宋"/>
          <w:b/>
          <w:sz w:val="36"/>
          <w:szCs w:val="36"/>
        </w:rPr>
      </w:pPr>
      <w:bookmarkStart w:id="54" w:name="_Toc79160869"/>
      <w:bookmarkStart w:id="55" w:name="_Toc103785036"/>
      <w:bookmarkStart w:id="56" w:name="_Toc6756"/>
      <w:bookmarkStart w:id="57" w:name="_Toc104126094"/>
      <w:r>
        <w:rPr>
          <w:rFonts w:hint="eastAsia" w:ascii="仿宋" w:hAnsi="仿宋" w:eastAsia="仿宋" w:cs="仿宋"/>
          <w:b/>
          <w:sz w:val="36"/>
          <w:szCs w:val="36"/>
        </w:rPr>
        <w:t>5评估结论</w:t>
      </w:r>
      <w:bookmarkEnd w:id="54"/>
      <w:bookmarkEnd w:id="55"/>
      <w:bookmarkEnd w:id="56"/>
      <w:bookmarkEnd w:id="5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此次评估仅对事故报告中提及的处理建议和整改措施落实情况进行评估。经过前期评估组调研走访、现场评估检查及后期评估组与专家进行研讨，评估组认为：</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事故发生后，昌平区应急管理局等依法对相关责任单位及人员进行了责任追究，北京鸿盛昌商贸有限公司按照事故调查报告的要求对相关责任人员进行了党政纪处分，责任追究基本落实到位。</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鸿盛昌商贸有限公司在现场评估过程中，对事故调查报告里要求整改项基本落实，评估组认为北京鸿盛昌商贸有限公司一般生产安全事故责任追究和整改措施落实基本符合《中华人民共和国安全生产法》（国家主席令第88号）、《生产安全事故报告和调查处理条例》（国务院令第493号）、《国务院安委会办公室关于印发生产安全事故防范和整改措施落实情况评估办法的通知》（安委办〔2021〕4号）、《北京市生产安全事故报告和调查处理办法》（北京市政府令217号）、《北京市生产安全事故隐患排查治理办法》（北京市人民政府令第266号）的要求。</w:t>
      </w:r>
    </w:p>
    <w:p>
      <w:pPr>
        <w:spacing w:line="480" w:lineRule="auto"/>
        <w:ind w:firstLine="560" w:firstLineChars="200"/>
        <w:jc w:val="left"/>
        <w:rPr>
          <w:rFonts w:ascii="仿宋" w:hAnsi="仿宋" w:eastAsia="仿宋" w:cs="仿宋"/>
          <w:sz w:val="28"/>
          <w:szCs w:val="28"/>
        </w:rPr>
      </w:pPr>
    </w:p>
    <w:p>
      <w:pPr>
        <w:spacing w:line="480" w:lineRule="auto"/>
        <w:ind w:firstLine="560" w:firstLineChars="200"/>
        <w:jc w:val="left"/>
        <w:rPr>
          <w:rFonts w:ascii="仿宋" w:hAnsi="仿宋" w:eastAsia="仿宋" w:cs="仿宋"/>
          <w:sz w:val="28"/>
          <w:szCs w:val="28"/>
        </w:rPr>
      </w:pP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58" w:name="_Toc104126095"/>
      <w:bookmarkStart w:id="59" w:name="_Toc29310"/>
      <w:bookmarkStart w:id="60" w:name="_Toc103785037"/>
      <w:r>
        <w:rPr>
          <w:rFonts w:ascii="仿宋" w:hAnsi="仿宋" w:eastAsia="仿宋" w:cs="仿宋"/>
          <w:b/>
          <w:sz w:val="36"/>
          <w:szCs w:val="36"/>
        </w:rPr>
        <w:t>6</w:t>
      </w:r>
      <w:r>
        <w:rPr>
          <w:rFonts w:hint="eastAsia" w:ascii="仿宋" w:hAnsi="仿宋" w:eastAsia="仿宋" w:cs="仿宋"/>
          <w:b/>
          <w:sz w:val="36"/>
          <w:szCs w:val="36"/>
        </w:rPr>
        <w:t>附件</w:t>
      </w:r>
      <w:bookmarkEnd w:id="58"/>
      <w:bookmarkEnd w:id="59"/>
      <w:bookmarkEnd w:id="60"/>
    </w:p>
    <w:p>
      <w:pPr>
        <w:spacing w:line="600" w:lineRule="auto"/>
        <w:jc w:val="left"/>
        <w:outlineLvl w:val="1"/>
        <w:rPr>
          <w:rFonts w:ascii="仿宋" w:hAnsi="仿宋" w:eastAsia="仿宋" w:cs="仿宋"/>
          <w:b/>
          <w:sz w:val="30"/>
          <w:szCs w:val="30"/>
        </w:rPr>
      </w:pPr>
      <w:bookmarkStart w:id="61" w:name="_Toc104126096"/>
      <w:bookmarkStart w:id="62" w:name="_Toc103785038"/>
      <w:bookmarkStart w:id="63" w:name="_Toc8128"/>
      <w:r>
        <w:rPr>
          <w:rFonts w:hint="eastAsia" w:ascii="仿宋" w:hAnsi="仿宋" w:eastAsia="仿宋" w:cs="仿宋"/>
          <w:b/>
          <w:sz w:val="30"/>
          <w:szCs w:val="30"/>
        </w:rPr>
        <w:t>附件1：事故调查报告</w:t>
      </w:r>
      <w:bookmarkEnd w:id="61"/>
      <w:bookmarkEnd w:id="62"/>
      <w:bookmarkEnd w:id="63"/>
    </w:p>
    <w:p>
      <w:pPr>
        <w:pStyle w:val="5"/>
      </w:pPr>
      <w:r>
        <w:rPr>
          <w:lang w:val="en-US" w:bidi="ar-SA"/>
        </w:rPr>
        <w:drawing>
          <wp:inline distT="0" distB="0" distL="0" distR="0">
            <wp:extent cx="5396865" cy="7632700"/>
            <wp:effectExtent l="0" t="0" r="0" b="6350"/>
            <wp:docPr id="62" name="图片 62" descr="I:\1工作\昌平事后风险评估\4北京鸿盛昌商贸有限公司\5.24北京鸿盛昌商贸有限公司\事故报告\扫描_20220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I:\1工作\昌平事后风险评估\4北京鸿盛昌商贸有限公司\5.24北京鸿盛昌商贸有限公司\事故报告\扫描_2022052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63" name="图片 63" descr="I:\1工作\昌平事后风险评估\4北京鸿盛昌商贸有限公司\5.24北京鸿盛昌商贸有限公司\事故报告\扫描_2022052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I:\1工作\昌平事后风险评估\4北京鸿盛昌商贸有限公司\5.24北京鸿盛昌商贸有限公司\事故报告\扫描_20220524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64" name="图片 64" descr="I:\1工作\昌平事后风险评估\4北京鸿盛昌商贸有限公司\5.24北京鸿盛昌商贸有限公司\事故报告\扫描_2022052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I:\1工作\昌平事后风险评估\4北京鸿盛昌商贸有限公司\5.24北京鸿盛昌商贸有限公司\事故报告\扫描_20220524_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65" name="图片 65" descr="I:\1工作\昌平事后风险评估\4北京鸿盛昌商贸有限公司\5.24北京鸿盛昌商贸有限公司\事故报告\扫描_20220524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I:\1工作\昌平事后风险评估\4北京鸿盛昌商贸有限公司\5.24北京鸿盛昌商贸有限公司\事故报告\扫描_20220524_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66" name="图片 66" descr="I:\1工作\昌平事后风险评估\4北京鸿盛昌商贸有限公司\5.24北京鸿盛昌商贸有限公司\事故报告\扫描_20220524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I:\1工作\昌平事后风险评估\4北京鸿盛昌商贸有限公司\5.24北京鸿盛昌商贸有限公司\事故报告\扫描_20220524_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67" name="图片 67" descr="I:\1工作\昌平事后风险评估\4北京鸿盛昌商贸有限公司\5.24北京鸿盛昌商贸有限公司\事故报告\扫描_20220524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I:\1工作\昌平事后风险评估\4北京鸿盛昌商贸有限公司\5.24北京鸿盛昌商贸有限公司\事故报告\扫描_20220524_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68" name="图片 68" descr="I:\1工作\昌平事后风险评估\4北京鸿盛昌商贸有限公司\5.24北京鸿盛昌商贸有限公司\事故报告\扫描_20220524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I:\1工作\昌平事后风险评估\4北京鸿盛昌商贸有限公司\5.24北京鸿盛昌商贸有限公司\事故报告\扫描_20220524_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69" name="图片 69" descr="I:\1工作\昌平事后风险评估\4北京鸿盛昌商贸有限公司\5.24北京鸿盛昌商贸有限公司\事故报告\扫描_20220524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I:\1工作\昌平事后风险评估\4北京鸿盛昌商贸有限公司\5.24北京鸿盛昌商贸有限公司\事故报告\扫描_20220524_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70" name="图片 70" descr="I:\1工作\昌平事后风险评估\4北京鸿盛昌商贸有限公司\5.24北京鸿盛昌商贸有限公司\事故报告\扫描_20220524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1工作\昌平事后风险评估\4北京鸿盛昌商贸有限公司\5.24北京鸿盛昌商贸有限公司\事故报告\扫描_20220524_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71" name="图片 71" descr="I:\1工作\昌平事后风险评估\4北京鸿盛昌商贸有限公司\5.24北京鸿盛昌商贸有限公司\事故报告\扫描_20220524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I:\1工作\昌平事后风险评估\4北京鸿盛昌商贸有限公司\5.24北京鸿盛昌商贸有限公司\事故报告\扫描_20220524_1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72" name="图片 72" descr="I:\1工作\昌平事后风险评估\4北京鸿盛昌商贸有限公司\5.24北京鸿盛昌商贸有限公司\事故报告\扫描_2022052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I:\1工作\昌平事后风险评估\4北京鸿盛昌商贸有限公司\5.24北京鸿盛昌商贸有限公司\事故报告\扫描_20220524_1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73" name="图片 73" descr="I:\1工作\昌平事后风险评估\4北京鸿盛昌商贸有限公司\5.24北京鸿盛昌商贸有限公司\事故报告\扫描_20220524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I:\1工作\昌平事后风险评估\4北京鸿盛昌商贸有限公司\5.24北京鸿盛昌商贸有限公司\事故报告\扫描_20220524_1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74" name="图片 74" descr="I:\1工作\昌平事后风险评估\4北京鸿盛昌商贸有限公司\5.24北京鸿盛昌商贸有限公司\事故报告\扫描_20220524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I:\1工作\昌平事后风险评估\4北京鸿盛昌商贸有限公司\5.24北京鸿盛昌商贸有限公司\事故报告\扫描_20220524_1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75" name="图片 75" descr="I:\1工作\昌平事后风险评估\4北京鸿盛昌商贸有限公司\5.24北京鸿盛昌商贸有限公司\事故批复\扫描_2022052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I:\1工作\昌平事后风险评估\4北京鸿盛昌商贸有限公司\5.24北京鸿盛昌商贸有限公司\事故批复\扫描_20220524 (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64" w:name="_Toc11453"/>
      <w:bookmarkStart w:id="65" w:name="_Toc103785039"/>
      <w:bookmarkStart w:id="66" w:name="_Toc104126097"/>
      <w:r>
        <w:rPr>
          <w:rFonts w:hint="eastAsia" w:ascii="仿宋" w:hAnsi="仿宋" w:eastAsia="仿宋" w:cs="仿宋"/>
          <w:b/>
          <w:sz w:val="30"/>
          <w:szCs w:val="30"/>
        </w:rPr>
        <w:t>附件2：行政处罚告知书</w:t>
      </w:r>
      <w:bookmarkEnd w:id="64"/>
      <w:bookmarkEnd w:id="65"/>
      <w:bookmarkEnd w:id="66"/>
    </w:p>
    <w:p>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632700"/>
            <wp:effectExtent l="0" t="0" r="0" b="6350"/>
            <wp:docPr id="13" name="图片 13" descr="I:\1工作\昌平事后风险评估\4北京鸿盛昌商贸有限公司\5.24北京鸿盛昌商贸有限公司\行政处罚告知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1工作\昌平事后风险评估\4北京鸿盛昌商贸有限公司\5.24北京鸿盛昌商贸有限公司\行政处罚告知书.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p>
    <w:p>
      <w:pPr>
        <w:widowControl/>
        <w:jc w:val="left"/>
        <w:rPr>
          <w:rFonts w:ascii="仿宋" w:hAnsi="仿宋" w:eastAsia="仿宋" w:cs="仿宋"/>
          <w:b/>
          <w:sz w:val="30"/>
          <w:szCs w:val="30"/>
        </w:rPr>
      </w:pP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67" w:name="_Toc29870"/>
      <w:bookmarkStart w:id="68" w:name="_Toc104126099"/>
      <w:bookmarkStart w:id="69" w:name="_Toc103785041"/>
      <w:r>
        <w:rPr>
          <w:rFonts w:hint="eastAsia" w:ascii="仿宋" w:hAnsi="仿宋" w:eastAsia="仿宋" w:cs="仿宋"/>
          <w:b/>
          <w:sz w:val="30"/>
          <w:szCs w:val="30"/>
        </w:rPr>
        <w:t>附件</w:t>
      </w:r>
      <w:r>
        <w:rPr>
          <w:rFonts w:hint="eastAsia" w:ascii="仿宋" w:hAnsi="仿宋" w:eastAsia="仿宋" w:cs="仿宋"/>
          <w:b/>
          <w:sz w:val="30"/>
          <w:szCs w:val="30"/>
          <w:lang w:val="en-US" w:eastAsia="zh-CN"/>
        </w:rPr>
        <w:t>3</w:t>
      </w:r>
      <w:r>
        <w:rPr>
          <w:rFonts w:hint="eastAsia" w:ascii="仿宋" w:hAnsi="仿宋" w:eastAsia="仿宋" w:cs="仿宋"/>
          <w:b/>
          <w:sz w:val="30"/>
          <w:szCs w:val="30"/>
        </w:rPr>
        <w:t>：公司内部处罚及处分记录</w:t>
      </w:r>
      <w:bookmarkEnd w:id="67"/>
      <w:bookmarkEnd w:id="68"/>
      <w:bookmarkEnd w:id="69"/>
    </w:p>
    <w:p>
      <w:pPr>
        <w:widowControl/>
        <w:jc w:val="left"/>
        <w:rPr>
          <w:rStyle w:val="33"/>
        </w:rPr>
      </w:pPr>
      <w:r>
        <w:rPr>
          <w:rStyle w:val="33"/>
          <w:lang w:val="en-US" w:bidi="ar-SA"/>
        </w:rPr>
        <w:drawing>
          <wp:inline distT="0" distB="0" distL="0" distR="0">
            <wp:extent cx="5396865" cy="7632700"/>
            <wp:effectExtent l="0" t="0" r="0" b="6350"/>
            <wp:docPr id="40" name="图片 40" descr="I:\1工作\昌平事后风险评估\4北京鸿盛昌商贸有限公司\5.24北京鸿盛昌商贸有限公司\内部处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1工作\昌平事后风险评估\4北京鸿盛昌商贸有限公司\5.24北京鸿盛昌商贸有限公司\内部处分.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p>
    <w:p>
      <w:pPr>
        <w:widowControl/>
        <w:jc w:val="left"/>
        <w:rPr>
          <w:rFonts w:ascii="宋体" w:hAnsi="宋体" w:eastAsia="宋体" w:cs="宋体"/>
          <w:kern w:val="0"/>
          <w:sz w:val="28"/>
          <w:szCs w:val="28"/>
          <w:lang w:val="zh-CN" w:bidi="zh-CN"/>
        </w:rPr>
      </w:pPr>
      <w:r>
        <w:rPr>
          <w:rStyle w:val="33"/>
        </w:rPr>
        <w:br w:type="page"/>
      </w:r>
    </w:p>
    <w:p>
      <w:pPr>
        <w:spacing w:line="600" w:lineRule="auto"/>
        <w:jc w:val="left"/>
        <w:outlineLvl w:val="1"/>
        <w:rPr>
          <w:rFonts w:ascii="仿宋" w:hAnsi="仿宋" w:eastAsia="仿宋" w:cs="仿宋"/>
          <w:b/>
          <w:sz w:val="30"/>
          <w:szCs w:val="30"/>
        </w:rPr>
      </w:pPr>
      <w:bookmarkStart w:id="70" w:name="_Toc104126100"/>
      <w:bookmarkStart w:id="71" w:name="_Toc103785042"/>
      <w:bookmarkStart w:id="72" w:name="_Toc13051"/>
      <w:r>
        <w:rPr>
          <w:rFonts w:hint="eastAsia" w:ascii="仿宋" w:hAnsi="仿宋" w:eastAsia="仿宋" w:cs="仿宋"/>
          <w:b/>
          <w:sz w:val="30"/>
          <w:szCs w:val="30"/>
        </w:rPr>
        <w:t>附件</w:t>
      </w:r>
      <w:r>
        <w:rPr>
          <w:rFonts w:hint="eastAsia" w:ascii="仿宋" w:hAnsi="仿宋" w:eastAsia="仿宋" w:cs="仿宋"/>
          <w:b/>
          <w:sz w:val="30"/>
          <w:szCs w:val="30"/>
          <w:lang w:val="en-US" w:eastAsia="zh-CN"/>
        </w:rPr>
        <w:t>4</w:t>
      </w:r>
      <w:r>
        <w:rPr>
          <w:rFonts w:hint="eastAsia" w:ascii="仿宋" w:hAnsi="仿宋" w:eastAsia="仿宋" w:cs="仿宋"/>
          <w:b/>
          <w:sz w:val="30"/>
          <w:szCs w:val="30"/>
        </w:rPr>
        <w:t>：安全生产责任制</w:t>
      </w:r>
      <w:bookmarkEnd w:id="70"/>
      <w:bookmarkEnd w:id="71"/>
    </w:p>
    <w:p>
      <w:r>
        <w:drawing>
          <wp:inline distT="0" distB="0" distL="0" distR="0">
            <wp:extent cx="5396865" cy="7632700"/>
            <wp:effectExtent l="0" t="0" r="0" b="6350"/>
            <wp:docPr id="14" name="图片 14" descr="I:\1工作\昌平事后风险评估\4北京鸿盛昌商贸有限公司\5.24北京鸿盛昌商贸有限公司\责任制\扫描_20220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1工作\昌平事后风险评估\4北京鸿盛昌商贸有限公司\5.24北京鸿盛昌商贸有限公司\责任制\扫描_2022052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15" name="图片 15" descr="I:\1工作\昌平事后风险评估\4北京鸿盛昌商贸有限公司\5.24北京鸿盛昌商贸有限公司\责任制\扫描_2022052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1工作\昌平事后风险评估\4北京鸿盛昌商贸有限公司\5.24北京鸿盛昌商贸有限公司\责任制\扫描_20220524_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16" name="图片 16" descr="I:\1工作\昌平事后风险评估\4北京鸿盛昌商贸有限公司\5.24北京鸿盛昌商贸有限公司\责任制\扫描_2022052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1工作\昌平事后风险评估\4北京鸿盛昌商贸有限公司\5.24北京鸿盛昌商贸有限公司\责任制\扫描_20220524_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17" name="图片 17" descr="I:\1工作\昌平事后风险评估\4北京鸿盛昌商贸有限公司\5.24北京鸿盛昌商贸有限公司\责任制\扫描_20220524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1工作\昌平事后风险评估\4北京鸿盛昌商贸有限公司\5.24北京鸿盛昌商贸有限公司\责任制\扫描_20220524_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18" name="图片 18" descr="I:\1工作\昌平事后风险评估\4北京鸿盛昌商贸有限公司\5.24北京鸿盛昌商贸有限公司\责任制\扫描_20220524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1工作\昌平事后风险评估\4北京鸿盛昌商贸有限公司\5.24北京鸿盛昌商贸有限公司\责任制\扫描_20220524_5.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19" name="图片 19" descr="I:\1工作\昌平事后风险评估\4北京鸿盛昌商贸有限公司\5.24北京鸿盛昌商贸有限公司\责任制\扫描_20220524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1工作\昌平事后风险评估\4北京鸿盛昌商贸有限公司\5.24北京鸿盛昌商贸有限公司\责任制\扫描_20220524_6.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30" name="图片 30" descr="I:\1工作\昌平事后风险评估\4北京鸿盛昌商贸有限公司\5.24北京鸿盛昌商贸有限公司\责任制\扫描_20220524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1工作\昌平事后风险评估\4北京鸿盛昌商贸有限公司\5.24北京鸿盛昌商贸有限公司\责任制\扫描_20220524_7.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31" name="图片 31" descr="I:\1工作\昌平事后风险评估\4北京鸿盛昌商贸有限公司\5.24北京鸿盛昌商贸有限公司\责任制\扫描_20220524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1工作\昌平事后风险评估\4北京鸿盛昌商贸有限公司\5.24北京鸿盛昌商贸有限公司\责任制\扫描_20220524_8.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32" name="图片 32" descr="I:\1工作\昌平事后风险评估\4北京鸿盛昌商贸有限公司\5.24北京鸿盛昌商贸有限公司\责任制\扫描_20220524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I:\1工作\昌平事后风险评估\4北京鸿盛昌商贸有限公司\5.24北京鸿盛昌商贸有限公司\责任制\扫描_20220524_9.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33" name="图片 33" descr="I:\1工作\昌平事后风险评估\4北京鸿盛昌商贸有限公司\5.24北京鸿盛昌商贸有限公司\责任制\扫描_20220524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1工作\昌平事后风险评估\4北京鸿盛昌商贸有限公司\5.24北京鸿盛昌商贸有限公司\责任制\扫描_20220524_1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34" name="图片 34" descr="I:\1工作\昌平事后风险评估\4北京鸿盛昌商贸有限公司\5.24北京鸿盛昌商贸有限公司\责任制\扫描_2022052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I:\1工作\昌平事后风险评估\4北京鸿盛昌商贸有限公司\5.24北京鸿盛昌商贸有限公司\责任制\扫描_20220524_1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35" name="图片 35" descr="I:\1工作\昌平事后风险评估\4北京鸿盛昌商贸有限公司\5.24北京鸿盛昌商贸有限公司\责任制\扫描_20220524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I:\1工作\昌平事后风险评估\4北京鸿盛昌商贸有限公司\5.24北京鸿盛昌商贸有限公司\责任制\扫描_20220524_12.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36" name="图片 36" descr="I:\1工作\昌平事后风险评估\4北京鸿盛昌商贸有限公司\5.24北京鸿盛昌商贸有限公司\责任制\扫描_20220524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I:\1工作\昌平事后风险评估\4北京鸿盛昌商贸有限公司\5.24北京鸿盛昌商贸有限公司\责任制\扫描_20220524_13.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37" name="图片 37" descr="I:\1工作\昌平事后风险评估\4北京鸿盛昌商贸有限公司\5.24北京鸿盛昌商贸有限公司\责任制\扫描_20220524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I:\1工作\昌平事后风险评估\4北京鸿盛昌商贸有限公司\5.24北京鸿盛昌商贸有限公司\责任制\扫描_20220524_1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38" name="图片 38" descr="I:\1工作\昌平事后风险评估\4北京鸿盛昌商贸有限公司\5.24北京鸿盛昌商贸有限公司\责任制\扫描_20220524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1工作\昌平事后风险评估\4北京鸿盛昌商贸有限公司\5.24北京鸿盛昌商贸有限公司\责任制\扫描_20220524_15.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drawing>
          <wp:inline distT="0" distB="0" distL="0" distR="0">
            <wp:extent cx="5396865" cy="7632700"/>
            <wp:effectExtent l="0" t="0" r="0" b="6350"/>
            <wp:docPr id="39" name="图片 39" descr="I:\1工作\昌平事后风险评估\4北京鸿盛昌商贸有限公司\5.24北京鸿盛昌商贸有限公司\责任制\扫描_20220524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I:\1工作\昌平事后风险评估\4北京鸿盛昌商贸有限公司\5.24北京鸿盛昌商贸有限公司\责任制\扫描_20220524_16.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p>
    <w:p>
      <w:pPr>
        <w:spacing w:line="600" w:lineRule="auto"/>
        <w:jc w:val="left"/>
        <w:rPr>
          <w:rFonts w:ascii="仿宋" w:hAnsi="仿宋" w:eastAsia="仿宋" w:cs="仿宋"/>
          <w:b/>
          <w:sz w:val="30"/>
          <w:szCs w:val="30"/>
        </w:rPr>
      </w:pPr>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仿宋" w:hAnsi="仿宋" w:eastAsia="仿宋" w:cs="仿宋"/>
          <w:b/>
          <w:sz w:val="30"/>
          <w:szCs w:val="30"/>
        </w:rPr>
        <w:br w:type="page"/>
      </w:r>
      <w:bookmarkEnd w:id="72"/>
    </w:p>
    <w:p>
      <w:pPr>
        <w:spacing w:line="600" w:lineRule="auto"/>
        <w:jc w:val="left"/>
        <w:outlineLvl w:val="1"/>
        <w:rPr>
          <w:rFonts w:ascii="仿宋" w:hAnsi="仿宋" w:eastAsia="仿宋" w:cs="仿宋"/>
          <w:b/>
          <w:sz w:val="30"/>
          <w:szCs w:val="30"/>
        </w:rPr>
      </w:pPr>
      <w:bookmarkStart w:id="73" w:name="_Toc11238"/>
      <w:bookmarkStart w:id="74" w:name="_Toc104126101"/>
      <w:bookmarkStart w:id="75" w:name="_Toc103785043"/>
      <w:r>
        <w:rPr>
          <w:rFonts w:hint="eastAsia" w:ascii="仿宋" w:hAnsi="仿宋" w:eastAsia="仿宋" w:cs="仿宋"/>
          <w:b/>
          <w:sz w:val="30"/>
          <w:szCs w:val="30"/>
        </w:rPr>
        <w:t>附件</w:t>
      </w:r>
      <w:r>
        <w:rPr>
          <w:rFonts w:hint="eastAsia" w:ascii="仿宋" w:hAnsi="仿宋" w:eastAsia="仿宋" w:cs="仿宋"/>
          <w:b/>
          <w:sz w:val="30"/>
          <w:szCs w:val="30"/>
          <w:lang w:val="en-US" w:eastAsia="zh-CN"/>
        </w:rPr>
        <w:t>5</w:t>
      </w:r>
      <w:r>
        <w:rPr>
          <w:rFonts w:hint="eastAsia" w:ascii="仿宋" w:hAnsi="仿宋" w:eastAsia="仿宋" w:cs="仿宋"/>
          <w:b/>
          <w:sz w:val="30"/>
          <w:szCs w:val="30"/>
        </w:rPr>
        <w:t>：教育培训记录</w:t>
      </w:r>
      <w:bookmarkEnd w:id="73"/>
      <w:bookmarkEnd w:id="74"/>
      <w:bookmarkEnd w:id="75"/>
    </w:p>
    <w:p>
      <w:pPr>
        <w:spacing w:line="600" w:lineRule="auto"/>
        <w:jc w:val="left"/>
        <w:rPr>
          <w:rFonts w:ascii="仿宋" w:hAnsi="仿宋" w:eastAsia="仿宋" w:cs="仿宋"/>
          <w:b/>
          <w:sz w:val="30"/>
          <w:szCs w:val="30"/>
        </w:rPr>
      </w:pPr>
      <w:r>
        <w:rPr>
          <w:rFonts w:ascii="Times New Roman" w:hAnsi="Times New Roman" w:eastAsia="宋体"/>
          <w:b/>
          <w:sz w:val="30"/>
          <w:szCs w:val="30"/>
        </w:rPr>
        <w:drawing>
          <wp:inline distT="0" distB="0" distL="0" distR="0">
            <wp:extent cx="5396865" cy="7625715"/>
            <wp:effectExtent l="0" t="0" r="0" b="0"/>
            <wp:docPr id="47" name="图片 47" descr="I:\1工作\昌平事后风险评估\4北京鸿盛昌商贸有限公司\5.24北京鸿盛昌商贸有限公司\教育培训记录\扫描_20220524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I:\1工作\昌平事后风险评估\4北京鸿盛昌商贸有限公司\5.24北京鸿盛昌商贸有限公司\教育培训记录\扫描_20220524_7.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5396865" cy="7625715"/>
                    </a:xfrm>
                    <a:prstGeom prst="rect">
                      <a:avLst/>
                    </a:prstGeom>
                    <a:noFill/>
                    <a:ln>
                      <a:noFill/>
                    </a:ln>
                  </pic:spPr>
                </pic:pic>
              </a:graphicData>
            </a:graphic>
          </wp:inline>
        </w:drawing>
      </w:r>
      <w:r>
        <w:rPr>
          <w:rFonts w:ascii="Times New Roman" w:hAnsi="Times New Roman" w:eastAsia="宋体"/>
          <w:b/>
          <w:sz w:val="30"/>
          <w:szCs w:val="30"/>
        </w:rPr>
        <w:drawing>
          <wp:inline distT="0" distB="0" distL="0" distR="0">
            <wp:extent cx="5396865" cy="7625715"/>
            <wp:effectExtent l="0" t="0" r="0" b="0"/>
            <wp:docPr id="48" name="图片 48" descr="I:\1工作\昌平事后风险评估\4北京鸿盛昌商贸有限公司\5.24北京鸿盛昌商贸有限公司\教育培训记录\扫描_20220524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I:\1工作\昌平事后风险评估\4北京鸿盛昌商贸有限公司\5.24北京鸿盛昌商贸有限公司\教育培训记录\扫描_20220524_5.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5396865" cy="7625715"/>
                    </a:xfrm>
                    <a:prstGeom prst="rect">
                      <a:avLst/>
                    </a:prstGeom>
                    <a:noFill/>
                    <a:ln>
                      <a:noFill/>
                    </a:ln>
                  </pic:spPr>
                </pic:pic>
              </a:graphicData>
            </a:graphic>
          </wp:inline>
        </w:drawing>
      </w:r>
      <w:r>
        <w:rPr>
          <w:rFonts w:ascii="Times New Roman" w:hAnsi="Times New Roman" w:eastAsia="宋体"/>
          <w:b/>
          <w:sz w:val="30"/>
          <w:szCs w:val="30"/>
        </w:rPr>
        <w:drawing>
          <wp:inline distT="0" distB="0" distL="0" distR="0">
            <wp:extent cx="5396865" cy="7625715"/>
            <wp:effectExtent l="0" t="0" r="0" b="0"/>
            <wp:docPr id="49" name="图片 49" descr="I:\1工作\昌平事后风险评估\4北京鸿盛昌商贸有限公司\5.24北京鸿盛昌商贸有限公司\教育培训记录\扫描_20220524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I:\1工作\昌平事后风险评估\4北京鸿盛昌商贸有限公司\5.24北京鸿盛昌商贸有限公司\教育培训记录\扫描_20220524_9.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5396865" cy="7625715"/>
                    </a:xfrm>
                    <a:prstGeom prst="rect">
                      <a:avLst/>
                    </a:prstGeom>
                    <a:noFill/>
                    <a:ln>
                      <a:noFill/>
                    </a:ln>
                  </pic:spPr>
                </pic:pic>
              </a:graphicData>
            </a:graphic>
          </wp:inline>
        </w:drawing>
      </w:r>
      <w:r>
        <w:rPr>
          <w:rFonts w:ascii="Times New Roman" w:hAnsi="Times New Roman" w:eastAsia="宋体"/>
          <w:b/>
          <w:sz w:val="30"/>
          <w:szCs w:val="30"/>
        </w:rPr>
        <w:drawing>
          <wp:inline distT="0" distB="0" distL="0" distR="0">
            <wp:extent cx="5396865" cy="7625715"/>
            <wp:effectExtent l="0" t="0" r="0" b="0"/>
            <wp:docPr id="50" name="图片 50" descr="I:\1工作\昌平事后风险评估\4北京鸿盛昌商贸有限公司\5.24北京鸿盛昌商贸有限公司\教育培训记录\扫描_20220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I:\1工作\昌平事后风险评估\4北京鸿盛昌商贸有限公司\5.24北京鸿盛昌商贸有限公司\教育培训记录\扫描_20220524.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5396865" cy="7625715"/>
                    </a:xfrm>
                    <a:prstGeom prst="rect">
                      <a:avLst/>
                    </a:prstGeom>
                    <a:noFill/>
                    <a:ln>
                      <a:noFill/>
                    </a:ln>
                  </pic:spPr>
                </pic:pic>
              </a:graphicData>
            </a:graphic>
          </wp:inline>
        </w:drawing>
      </w:r>
      <w:r>
        <w:rPr>
          <w:rFonts w:ascii="Times New Roman" w:hAnsi="Times New Roman" w:eastAsia="宋体"/>
          <w:b/>
          <w:sz w:val="30"/>
          <w:szCs w:val="30"/>
        </w:rPr>
        <w:drawing>
          <wp:inline distT="0" distB="0" distL="0" distR="0">
            <wp:extent cx="5396865" cy="7625715"/>
            <wp:effectExtent l="0" t="0" r="0" b="0"/>
            <wp:docPr id="51" name="图片 51" descr="I:\1工作\昌平事后风险评估\4北京鸿盛昌商贸有限公司\5.24北京鸿盛昌商贸有限公司\教育培训记录\扫描_2022052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I:\1工作\昌平事后风险评估\4北京鸿盛昌商贸有限公司\5.24北京鸿盛昌商贸有限公司\教育培训记录\扫描_20220524_3.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5396865" cy="7625715"/>
                    </a:xfrm>
                    <a:prstGeom prst="rect">
                      <a:avLst/>
                    </a:prstGeom>
                    <a:noFill/>
                    <a:ln>
                      <a:noFill/>
                    </a:ln>
                  </pic:spPr>
                </pic:pic>
              </a:graphicData>
            </a:graphic>
          </wp:inline>
        </w:drawing>
      </w:r>
    </w:p>
    <w:p>
      <w:pPr>
        <w:widowControl/>
        <w:jc w:val="left"/>
        <w:rPr>
          <w:rFonts w:ascii="仿宋" w:hAnsi="仿宋" w:eastAsia="仿宋" w:cs="仿宋"/>
          <w:b/>
          <w:sz w:val="30"/>
          <w:szCs w:val="30"/>
        </w:rPr>
      </w:pP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76" w:name="_Toc11360"/>
      <w:bookmarkStart w:id="77" w:name="_Toc103785044"/>
      <w:bookmarkStart w:id="78" w:name="_Toc104126102"/>
      <w:r>
        <w:rPr>
          <w:rFonts w:hint="eastAsia" w:ascii="仿宋" w:hAnsi="仿宋" w:eastAsia="仿宋" w:cs="仿宋"/>
          <w:b/>
          <w:sz w:val="30"/>
          <w:szCs w:val="30"/>
        </w:rPr>
        <w:t>附件</w:t>
      </w:r>
      <w:r>
        <w:rPr>
          <w:rFonts w:hint="eastAsia" w:ascii="仿宋" w:hAnsi="仿宋" w:eastAsia="仿宋" w:cs="仿宋"/>
          <w:b/>
          <w:sz w:val="30"/>
          <w:szCs w:val="30"/>
          <w:lang w:val="en-US" w:eastAsia="zh-CN"/>
        </w:rPr>
        <w:t>6</w:t>
      </w:r>
      <w:r>
        <w:rPr>
          <w:rFonts w:hint="eastAsia" w:ascii="仿宋" w:hAnsi="仿宋" w:eastAsia="仿宋" w:cs="仿宋"/>
          <w:b/>
          <w:sz w:val="30"/>
          <w:szCs w:val="30"/>
        </w:rPr>
        <w:t>：安全生产规章制度</w:t>
      </w:r>
      <w:bookmarkEnd w:id="76"/>
      <w:bookmarkEnd w:id="77"/>
      <w:bookmarkEnd w:id="78"/>
    </w:p>
    <w:p>
      <w:pPr>
        <w:spacing w:line="600" w:lineRule="auto"/>
        <w:jc w:val="left"/>
        <w:rPr>
          <w:rFonts w:ascii="宋体" w:hAnsi="宋体" w:eastAsia="宋体" w:cs="宋体"/>
          <w:kern w:val="0"/>
          <w:sz w:val="28"/>
          <w:szCs w:val="28"/>
          <w:lang w:val="zh-CN" w:bidi="zh-CN"/>
        </w:rPr>
      </w:pPr>
      <w:r>
        <w:rPr>
          <w:rFonts w:ascii="宋体" w:hAnsi="宋体" w:eastAsia="宋体" w:cs="宋体"/>
          <w:kern w:val="0"/>
          <w:sz w:val="28"/>
          <w:szCs w:val="28"/>
        </w:rPr>
        <w:drawing>
          <wp:inline distT="0" distB="0" distL="0" distR="0">
            <wp:extent cx="5399405" cy="7637145"/>
            <wp:effectExtent l="0" t="0" r="0" b="1905"/>
            <wp:docPr id="41" name="图片 41" descr="I:\1工作\昌平事后风险评估\4北京鸿盛昌商贸有限公司\5.24北京鸿盛昌商贸有限公司\制度\扫描_20220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I:\1工作\昌平事后风险评估\4北京鸿盛昌商贸有限公司\5.24北京鸿盛昌商贸有限公司\制度\扫描_20220524.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5400000" cy="7637299"/>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632700"/>
            <wp:effectExtent l="0" t="0" r="0" b="6350"/>
            <wp:docPr id="42" name="图片 42" descr="I:\1工作\昌平事后风险评估\4北京鸿盛昌商贸有限公司\5.24北京鸿盛昌商贸有限公司\制度\扫描_2022052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I:\1工作\昌平事后风险评估\4北京鸿盛昌商贸有限公司\5.24北京鸿盛昌商贸有限公司\制度\扫描_20220524_2.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632700"/>
            <wp:effectExtent l="0" t="0" r="0" b="6350"/>
            <wp:docPr id="43" name="图片 43" descr="I:\1工作\昌平事后风险评估\4北京鸿盛昌商贸有限公司\5.24北京鸿盛昌商贸有限公司\制度\扫描_2022052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I:\1工作\昌平事后风险评估\4北京鸿盛昌商贸有限公司\5.24北京鸿盛昌商贸有限公司\制度\扫描_20220524_3.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632700"/>
            <wp:effectExtent l="0" t="0" r="0" b="6350"/>
            <wp:docPr id="44" name="图片 44" descr="I:\1工作\昌平事后风险评估\4北京鸿盛昌商贸有限公司\5.24北京鸿盛昌商贸有限公司\制度\扫描_20220524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I:\1工作\昌平事后风险评估\4北京鸿盛昌商贸有限公司\5.24北京鸿盛昌商贸有限公司\制度\扫描_20220524_4.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632700"/>
            <wp:effectExtent l="0" t="0" r="0" b="6350"/>
            <wp:docPr id="45" name="图片 45" descr="I:\1工作\昌平事后风险评估\4北京鸿盛昌商贸有限公司\5.24北京鸿盛昌商贸有限公司\制度\扫描_20220524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I:\1工作\昌平事后风险评估\4北京鸿盛昌商贸有限公司\5.24北京鸿盛昌商贸有限公司\制度\扫描_20220524_5.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632700"/>
            <wp:effectExtent l="0" t="0" r="0" b="6350"/>
            <wp:docPr id="46" name="图片 46" descr="I:\1工作\昌平事后风险评估\4北京鸿盛昌商贸有限公司\5.24北京鸿盛昌商贸有限公司\制度\扫描_20220524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1工作\昌平事后风险评估\4北京鸿盛昌商贸有限公司\5.24北京鸿盛昌商贸有限公司\制度\扫描_20220524_6.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632700"/>
            <wp:effectExtent l="0" t="0" r="0" b="6350"/>
            <wp:docPr id="52" name="图片 52" descr="I:\1工作\昌平事后风险评估\4北京鸿盛昌商贸有限公司\5.24北京鸿盛昌商贸有限公司\制度\扫描_20220524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I:\1工作\昌平事后风险评估\4北京鸿盛昌商贸有限公司\5.24北京鸿盛昌商贸有限公司\制度\扫描_20220524_7.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632700"/>
            <wp:effectExtent l="0" t="0" r="0" b="6350"/>
            <wp:docPr id="53" name="图片 53" descr="I:\1工作\昌平事后风险评估\4北京鸿盛昌商贸有限公司\5.24北京鸿盛昌商贸有限公司\制度\扫描_20220524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I:\1工作\昌平事后风险评估\4北京鸿盛昌商贸有限公司\5.24北京鸿盛昌商贸有限公司\制度\扫描_20220524_8.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632700"/>
            <wp:effectExtent l="0" t="0" r="0" b="6350"/>
            <wp:docPr id="54" name="图片 54" descr="I:\1工作\昌平事后风险评估\4北京鸿盛昌商贸有限公司\5.24北京鸿盛昌商贸有限公司\制度\扫描_20220524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I:\1工作\昌平事后风险评估\4北京鸿盛昌商贸有限公司\5.24北京鸿盛昌商贸有限公司\制度\扫描_20220524_9.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7632700"/>
            <wp:effectExtent l="0" t="0" r="0" b="6350"/>
            <wp:docPr id="55" name="图片 55" descr="I:\1工作\昌平事后风险评估\4北京鸿盛昌商贸有限公司\5.24北京鸿盛昌商贸有限公司\制度\扫描_20220524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I:\1工作\昌平事后风险评估\4北京鸿盛昌商贸有限公司\5.24北京鸿盛昌商贸有限公司\制度\扫描_20220524_10.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p>
    <w:p>
      <w:pPr>
        <w:widowControl/>
        <w:jc w:val="left"/>
        <w:rPr>
          <w:rFonts w:ascii="宋体" w:hAnsi="宋体" w:eastAsia="宋体" w:cs="宋体"/>
          <w:kern w:val="0"/>
          <w:sz w:val="28"/>
          <w:szCs w:val="28"/>
          <w:lang w:val="zh-CN" w:bidi="zh-CN"/>
        </w:rPr>
      </w:pPr>
      <w:r>
        <w:br w:type="page"/>
      </w:r>
    </w:p>
    <w:p>
      <w:pPr>
        <w:spacing w:line="600" w:lineRule="auto"/>
        <w:jc w:val="left"/>
        <w:outlineLvl w:val="1"/>
        <w:rPr>
          <w:rFonts w:ascii="仿宋" w:hAnsi="仿宋" w:eastAsia="仿宋" w:cs="仿宋"/>
          <w:b/>
          <w:sz w:val="30"/>
          <w:szCs w:val="30"/>
        </w:rPr>
      </w:pPr>
      <w:bookmarkStart w:id="79" w:name="_Toc104126103"/>
      <w:bookmarkStart w:id="80" w:name="_Toc103785045"/>
      <w:bookmarkStart w:id="81" w:name="_Toc5427"/>
      <w:r>
        <w:rPr>
          <w:rFonts w:hint="eastAsia" w:ascii="仿宋" w:hAnsi="仿宋" w:eastAsia="仿宋" w:cs="仿宋"/>
          <w:b/>
          <w:sz w:val="30"/>
          <w:szCs w:val="30"/>
        </w:rPr>
        <w:t>附件</w:t>
      </w:r>
      <w:r>
        <w:rPr>
          <w:rFonts w:ascii="仿宋" w:hAnsi="仿宋" w:eastAsia="仿宋" w:cs="仿宋"/>
          <w:b/>
          <w:sz w:val="30"/>
          <w:szCs w:val="30"/>
        </w:rPr>
        <w:t>8</w:t>
      </w:r>
      <w:r>
        <w:rPr>
          <w:rFonts w:hint="eastAsia" w:ascii="仿宋" w:hAnsi="仿宋" w:eastAsia="仿宋" w:cs="仿宋"/>
          <w:b/>
          <w:sz w:val="30"/>
          <w:szCs w:val="30"/>
        </w:rPr>
        <w:t>：安全生产操作规程</w:t>
      </w:r>
      <w:bookmarkEnd w:id="79"/>
      <w:bookmarkEnd w:id="80"/>
      <w:bookmarkEnd w:id="81"/>
    </w:p>
    <w:p>
      <w:pPr>
        <w:widowControl/>
        <w:jc w:val="left"/>
        <w:rPr>
          <w:rFonts w:ascii="仿宋" w:hAnsi="仿宋" w:eastAsia="仿宋" w:cs="仿宋"/>
          <w:sz w:val="28"/>
          <w:szCs w:val="28"/>
        </w:rPr>
      </w:pPr>
      <w:r>
        <w:rPr>
          <w:rFonts w:ascii="仿宋" w:hAnsi="仿宋" w:eastAsia="仿宋" w:cs="仿宋"/>
          <w:sz w:val="28"/>
          <w:szCs w:val="28"/>
        </w:rPr>
        <w:drawing>
          <wp:inline distT="0" distB="0" distL="0" distR="0">
            <wp:extent cx="5396865" cy="7632700"/>
            <wp:effectExtent l="0" t="0" r="0" b="6350"/>
            <wp:docPr id="56" name="图片 56" descr="I:\1工作\昌平事后风险评估\4北京鸿盛昌商贸有限公司\5.24北京鸿盛昌商贸有限公司\制度\扫描_2022052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I:\1工作\昌平事后风险评估\4北京鸿盛昌商贸有限公司\5.24北京鸿盛昌商贸有限公司\制度\扫描_20220524_11.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82" w:name="_Toc103785046"/>
      <w:bookmarkStart w:id="83" w:name="_Toc22566"/>
      <w:bookmarkStart w:id="84" w:name="_Toc104126104"/>
      <w:r>
        <w:rPr>
          <w:rFonts w:hint="eastAsia" w:ascii="仿宋" w:hAnsi="仿宋" w:eastAsia="仿宋" w:cs="仿宋"/>
          <w:b/>
          <w:sz w:val="30"/>
          <w:szCs w:val="30"/>
        </w:rPr>
        <w:t>附件</w:t>
      </w:r>
      <w:r>
        <w:rPr>
          <w:rFonts w:hint="eastAsia" w:ascii="仿宋" w:hAnsi="仿宋" w:eastAsia="仿宋" w:cs="仿宋"/>
          <w:b/>
          <w:sz w:val="30"/>
          <w:szCs w:val="30"/>
          <w:lang w:val="en-US" w:eastAsia="zh-CN"/>
        </w:rPr>
        <w:t>7</w:t>
      </w:r>
      <w:r>
        <w:rPr>
          <w:rFonts w:hint="eastAsia" w:ascii="仿宋" w:hAnsi="仿宋" w:eastAsia="仿宋" w:cs="仿宋"/>
          <w:b/>
          <w:sz w:val="30"/>
          <w:szCs w:val="30"/>
        </w:rPr>
        <w:t>：风险辨识清单</w:t>
      </w:r>
      <w:bookmarkEnd w:id="82"/>
      <w:bookmarkEnd w:id="83"/>
      <w:bookmarkEnd w:id="84"/>
    </w:p>
    <w:p>
      <w:pPr>
        <w:widowControl/>
        <w:jc w:val="left"/>
        <w:rPr>
          <w:rFonts w:ascii="仿宋" w:hAnsi="仿宋" w:eastAsia="仿宋" w:cs="仿宋"/>
          <w:b/>
          <w:sz w:val="30"/>
          <w:szCs w:val="30"/>
        </w:rPr>
      </w:pPr>
      <w:r>
        <w:rPr>
          <w:rFonts w:ascii="Times New Roman" w:hAnsi="Times New Roman" w:eastAsia="宋体"/>
          <w:b/>
          <w:sz w:val="32"/>
          <w:szCs w:val="32"/>
        </w:rPr>
        <w:drawing>
          <wp:inline distT="0" distB="0" distL="0" distR="0">
            <wp:extent cx="5396865" cy="3818890"/>
            <wp:effectExtent l="0" t="0" r="0" b="0"/>
            <wp:docPr id="57" name="图片 57" descr="I:\1工作\昌平事后风险评估\4北京鸿盛昌商贸有限公司\5.24北京鸿盛昌商贸有限公司\风险辨识清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I:\1工作\昌平事后风险评估\4北京鸿盛昌商贸有限公司\5.24北京鸿盛昌商贸有限公司\风险辨识清单.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5396865" cy="3818890"/>
                    </a:xfrm>
                    <a:prstGeom prst="rect">
                      <a:avLst/>
                    </a:prstGeom>
                    <a:noFill/>
                    <a:ln>
                      <a:noFill/>
                    </a:ln>
                  </pic:spPr>
                </pic:pic>
              </a:graphicData>
            </a:graphic>
          </wp:inline>
        </w:drawing>
      </w: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85" w:name="_Toc103785048"/>
      <w:bookmarkStart w:id="86" w:name="_Toc104126106"/>
      <w:bookmarkStart w:id="87" w:name="_Toc10162"/>
      <w:r>
        <w:rPr>
          <w:rFonts w:hint="eastAsia" w:ascii="仿宋" w:hAnsi="仿宋" w:eastAsia="仿宋" w:cs="仿宋"/>
          <w:b/>
          <w:sz w:val="30"/>
          <w:szCs w:val="30"/>
        </w:rPr>
        <w:t>附件</w:t>
      </w:r>
      <w:r>
        <w:rPr>
          <w:rFonts w:hint="eastAsia" w:ascii="仿宋" w:hAnsi="仿宋" w:eastAsia="仿宋" w:cs="仿宋"/>
          <w:b/>
          <w:sz w:val="30"/>
          <w:szCs w:val="30"/>
          <w:lang w:val="en-US" w:eastAsia="zh-CN"/>
        </w:rPr>
        <w:t>8</w:t>
      </w:r>
      <w:r>
        <w:rPr>
          <w:rFonts w:hint="eastAsia" w:ascii="仿宋" w:hAnsi="仿宋" w:eastAsia="仿宋" w:cs="仿宋"/>
          <w:b/>
          <w:sz w:val="30"/>
          <w:szCs w:val="30"/>
        </w:rPr>
        <w:t>：整改措施落实情况文件</w:t>
      </w:r>
      <w:bookmarkEnd w:id="85"/>
      <w:bookmarkEnd w:id="86"/>
      <w:bookmarkEnd w:id="87"/>
    </w:p>
    <w:p>
      <w:pPr>
        <w:pStyle w:val="5"/>
      </w:pPr>
      <w:r>
        <w:rPr>
          <w:lang w:val="en-US" w:bidi="ar-SA"/>
        </w:rPr>
        <w:drawing>
          <wp:inline distT="0" distB="0" distL="0" distR="0">
            <wp:extent cx="5396865" cy="7632700"/>
            <wp:effectExtent l="0" t="0" r="0" b="6350"/>
            <wp:docPr id="58" name="图片 58" descr="I:\1工作\昌平事后风险评估\4北京鸿盛昌商贸有限公司\5.24北京鸿盛昌商贸有限公司\事故整改报告\扫描_20220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I:\1工作\昌平事后风险评估\4北京鸿盛昌商贸有限公司\5.24北京鸿盛昌商贸有限公司\事故整改报告\扫描_20220524.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59" name="图片 59" descr="I:\1工作\昌平事后风险评估\4北京鸿盛昌商贸有限公司\5.24北京鸿盛昌商贸有限公司\事故整改报告\扫描_2022052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I:\1工作\昌平事后风险评估\4北京鸿盛昌商贸有限公司\5.24北京鸿盛昌商贸有限公司\事故整改报告\扫描_20220524_2.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p>
    <w:p>
      <w:pPr>
        <w:spacing w:line="600" w:lineRule="auto"/>
        <w:jc w:val="left"/>
        <w:outlineLvl w:val="1"/>
        <w:rPr>
          <w:rFonts w:ascii="仿宋" w:hAnsi="仿宋" w:eastAsia="仿宋" w:cs="仿宋"/>
          <w:b/>
          <w:sz w:val="30"/>
          <w:szCs w:val="30"/>
        </w:rPr>
      </w:pPr>
      <w:r>
        <w:br w:type="page"/>
      </w:r>
      <w:bookmarkStart w:id="88" w:name="_Toc21099"/>
      <w:bookmarkStart w:id="89" w:name="_Toc103785049"/>
      <w:bookmarkStart w:id="90" w:name="_Toc104126107"/>
      <w:r>
        <w:rPr>
          <w:rFonts w:hint="eastAsia" w:ascii="仿宋" w:hAnsi="仿宋" w:eastAsia="仿宋" w:cs="仿宋"/>
          <w:b/>
          <w:sz w:val="30"/>
          <w:szCs w:val="30"/>
        </w:rPr>
        <w:t>附件</w:t>
      </w:r>
      <w:r>
        <w:rPr>
          <w:rFonts w:hint="eastAsia" w:ascii="仿宋" w:hAnsi="仿宋" w:eastAsia="仿宋" w:cs="仿宋"/>
          <w:b/>
          <w:sz w:val="30"/>
          <w:szCs w:val="30"/>
          <w:lang w:val="en-US" w:eastAsia="zh-CN"/>
        </w:rPr>
        <w:t>9</w:t>
      </w:r>
      <w:r>
        <w:rPr>
          <w:rFonts w:hint="eastAsia" w:ascii="仿宋" w:hAnsi="仿宋" w:eastAsia="仿宋" w:cs="仿宋"/>
          <w:b/>
          <w:sz w:val="30"/>
          <w:szCs w:val="30"/>
        </w:rPr>
        <w:t>：防范事故再次发生措施文件</w:t>
      </w:r>
      <w:bookmarkEnd w:id="88"/>
      <w:bookmarkEnd w:id="89"/>
      <w:bookmarkEnd w:id="90"/>
    </w:p>
    <w:p>
      <w:pPr>
        <w:pStyle w:val="5"/>
        <w:rPr>
          <w:rFonts w:hint="eastAsia"/>
        </w:rPr>
      </w:pPr>
      <w:r>
        <w:rPr>
          <w:lang w:val="en-US" w:bidi="ar-SA"/>
        </w:rPr>
        <w:drawing>
          <wp:inline distT="0" distB="0" distL="0" distR="0">
            <wp:extent cx="5396865" cy="7632700"/>
            <wp:effectExtent l="0" t="0" r="0" b="6350"/>
            <wp:docPr id="60" name="图片 60" descr="I:\1工作\昌平事后风险评估\4北京鸿盛昌商贸有限公司\5.24北京鸿盛昌商贸有限公司\防范再次发生\扫描_20220524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I:\1工作\昌平事后风险评估\4北京鸿盛昌商贸有限公司\5.24北京鸿盛昌商贸有限公司\防范再次发生\扫描_20220524 (4).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r>
        <w:rPr>
          <w:lang w:val="en-US" w:bidi="ar-SA"/>
        </w:rPr>
        <w:drawing>
          <wp:inline distT="0" distB="0" distL="0" distR="0">
            <wp:extent cx="5396865" cy="7632700"/>
            <wp:effectExtent l="0" t="0" r="0" b="6350"/>
            <wp:docPr id="61" name="图片 61" descr="I:\1工作\昌平事后风险评估\4北京鸿盛昌商贸有限公司\5.24北京鸿盛昌商贸有限公司\防范再次发生\扫描_2022052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I:\1工作\昌平事后风险评估\4北京鸿盛昌商贸有限公司\5.24北京鸿盛昌商贸有限公司\防范再次发生\扫描_20220524_2.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5396865" cy="7632865"/>
                    </a:xfrm>
                    <a:prstGeom prst="rect">
                      <a:avLst/>
                    </a:prstGeom>
                    <a:noFill/>
                    <a:ln>
                      <a:noFill/>
                    </a:ln>
                  </pic:spPr>
                </pic:pic>
              </a:graphicData>
            </a:graphic>
          </wp:inline>
        </w:drawing>
      </w:r>
    </w:p>
    <w:sectPr>
      <w:footerReference r:id="rId15" w:type="first"/>
      <w:footerReference r:id="rId14" w:type="default"/>
      <w:pgSz w:w="11900" w:h="16840"/>
      <w:pgMar w:top="1417" w:right="1417" w:bottom="1417" w:left="1417" w:header="680" w:footer="680" w:gutter="567"/>
      <w:pgNumType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974518435"/>
      <w:showingPlcHdr/>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t xml:space="preserve">     </w:t>
        </w:r>
      </w:p>
    </w:sdtContent>
  </w:sdt>
  <w:p>
    <w:pPr>
      <w:pStyle w:val="10"/>
      <w:pBdr>
        <w:top w:val="single" w:color="auto" w:sz="4" w:space="1"/>
      </w:pBdr>
      <w:jc w:val="center"/>
      <w:rPr>
        <w:rFonts w:ascii="宋体" w:hAnsi="宋体" w:eastAsia="宋体"/>
      </w:rPr>
    </w:pPr>
    <w:r>
      <w:rPr>
        <w:rFonts w:hint="eastAsia" w:ascii="宋体" w:hAnsi="宋体" w:eastAsia="宋体"/>
      </w:rPr>
      <w:t>北京中矿基业安全防范技术有限公司</w:t>
    </w:r>
    <w:r>
      <w:rPr>
        <w:rFonts w:ascii="宋体" w:hAnsi="宋体" w:eastAsia="宋体"/>
      </w:rPr>
      <w:ptab w:relativeTo="margin" w:alignment="center" w:leader="none"/>
    </w:r>
    <w:r>
      <w:rPr>
        <w:rFonts w:ascii="宋体" w:hAnsi="宋体" w:eastAsia="宋体"/>
      </w:rPr>
      <w:ptab w:relativeTo="margin" w:alignment="right" w:leader="none"/>
    </w:r>
    <w:r>
      <w:rPr>
        <w:rFonts w:hint="eastAsia" w:ascii="宋体" w:hAnsi="宋体" w:eastAsia="宋体"/>
      </w:rPr>
      <w:t>电话：0</w:t>
    </w:r>
    <w:r>
      <w:rPr>
        <w:rFonts w:ascii="宋体" w:hAnsi="宋体" w:eastAsia="宋体"/>
      </w:rPr>
      <w:t>10-84850008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Pr>
      <w:id w:val="-644362171"/>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sdt>
    <w:sdtPr>
      <w:rPr>
        <w:rStyle w:val="21"/>
      </w:rPr>
      <w:id w:val="-1869829285"/>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rFonts w:ascii="宋体" w:hAnsi="宋体" w:eastAsia="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835984664"/>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2</w:t>
        </w:r>
        <w:r>
          <w:rPr>
            <w:rStyle w:val="21"/>
            <w:rFonts w:ascii="宋体" w:hAnsi="宋体"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76l0VEAIAAAkEAAAOAAAAAAAAAAEAIAAA&#10;AB8BAABkcnMvZTJvRG9jLnhtbFBLBQYAAAAABgAGAFkBAAChBQAAAAA=&#10;">
              <v:fill on="f" focussize="0,0"/>
              <v:stroke on="f" weight="0.5pt"/>
              <v:imagedata o:title=""/>
              <o:lock v:ext="edit" aspectratio="f"/>
              <v:textbox inset="0mm,0mm,0mm,0mm" style="mso-fit-shape-to-text:t;">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GLO0oRAgAACQQAAA4AAABkcnMvZTJvRG9jLnhtbK1TzY7TMBC+I/EO&#10;lu80aRFL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DTt5RoprCj04/vp58Pp1/fCHwgqLV+hryNRWbo3pkOix78Hs44&#10;d1c5Fb+YiCAOqo8XekUXCI+XppPpNEeIIzb8AD97vG6dD++FUSQaBXXYX6KVHdY+9KlDSqymzaqR&#10;Mu1QatIW9Or1m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wYs7ShECAAAJBAAADgAAAAAAAAABACAA&#10;AAAfAQAAZHJzL2Uyb0RvYy54bWxQSwUGAAAAAAYABgBZAQAAogUAAAAA&#10;">
              <v:fill on="f" focussize="0,0"/>
              <v:stroke on="f" weight="0.5pt"/>
              <v:imagedata o:title=""/>
              <o:lock v:ext="edit" aspectratio="f"/>
              <v:textbox inset="0mm,0mm,0mm,0mm" style="mso-fit-shape-to-text:t;">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852651670"/>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rPr>
          <w:fldChar w:fldCharType="begin"/>
        </w:r>
        <w:r>
          <w:rPr>
            <w:rStyle w:val="21"/>
            <w:rFonts w:ascii="Times New Roman" w:hAnsi="Times New Roman" w:eastAsia="宋体"/>
          </w:rPr>
          <w:instrText xml:space="preserve"> PAGE </w:instrText>
        </w:r>
        <w:r>
          <w:rPr>
            <w:rStyle w:val="21"/>
            <w:rFonts w:ascii="Times New Roman" w:hAnsi="Times New Roman" w:eastAsia="宋体"/>
          </w:rPr>
          <w:fldChar w:fldCharType="separate"/>
        </w:r>
        <w:r>
          <w:rPr>
            <w:rStyle w:val="21"/>
            <w:rFonts w:ascii="Times New Roman" w:hAnsi="Times New Roman" w:eastAsia="宋体"/>
          </w:rPr>
          <w:t>67</w:t>
        </w:r>
        <w:r>
          <w:rPr>
            <w:rStyle w:val="21"/>
            <w:rFonts w:ascii="Times New Roman" w:hAnsi="Times New Roman"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686040425"/>
    </w:sdtPr>
    <w:sdtEndPr>
      <w:rPr>
        <w:rStyle w:val="21"/>
        <w:rFonts w:ascii="Times New Roman" w:hAnsi="Times New Roman" w:eastAsia="宋体"/>
        <w:sz w:val="21"/>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sz w:val="21"/>
          </w:rPr>
          <w:fldChar w:fldCharType="begin"/>
        </w:r>
        <w:r>
          <w:rPr>
            <w:rStyle w:val="21"/>
            <w:rFonts w:ascii="Times New Roman" w:hAnsi="Times New Roman" w:eastAsia="宋体"/>
            <w:sz w:val="21"/>
          </w:rPr>
          <w:instrText xml:space="preserve"> PAGE </w:instrText>
        </w:r>
        <w:r>
          <w:rPr>
            <w:rStyle w:val="21"/>
            <w:rFonts w:ascii="Times New Roman" w:hAnsi="Times New Roman" w:eastAsia="宋体"/>
            <w:sz w:val="21"/>
          </w:rPr>
          <w:fldChar w:fldCharType="separate"/>
        </w:r>
        <w:r>
          <w:rPr>
            <w:rStyle w:val="21"/>
            <w:rFonts w:ascii="Times New Roman" w:hAnsi="Times New Roman" w:eastAsia="宋体"/>
            <w:sz w:val="21"/>
          </w:rPr>
          <w:t>1</w:t>
        </w:r>
        <w:r>
          <w:rPr>
            <w:rStyle w:val="21"/>
            <w:rFonts w:ascii="Times New Roman" w:hAnsi="Times New Roman" w:eastAsia="宋体"/>
            <w:sz w:val="21"/>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 w:val="15"/>
        <w:szCs w:val="15"/>
      </w:rPr>
    </w:pPr>
    <w:r>
      <w:rPr>
        <w:rFonts w:hint="eastAsia" w:ascii="宋体" w:hAnsi="宋体" w:eastAsia="宋体"/>
        <w:sz w:val="15"/>
        <w:szCs w:val="15"/>
      </w:rPr>
      <w:t>北京鸿盛昌商贸有限公司移动式新能源高低电压穿越能力检测装置</w:t>
    </w:r>
  </w:p>
  <w:p>
    <w:pPr>
      <w:pStyle w:val="11"/>
    </w:pPr>
    <w:r>
      <w:rPr>
        <w:rFonts w:hint="eastAsia" w:ascii="宋体" w:hAnsi="宋体" w:eastAsia="宋体"/>
        <w:sz w:val="15"/>
        <w:szCs w:val="15"/>
      </w:rPr>
      <w:t>“</w:t>
    </w:r>
    <w:r>
      <w:rPr>
        <w:rFonts w:ascii="宋体" w:hAnsi="宋体" w:eastAsia="宋体"/>
        <w:sz w:val="15"/>
        <w:szCs w:val="15"/>
      </w:rPr>
      <w:t>4·6”一般生产安全事故责任追究和整改措施落实情况评估报告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Cs w:val="15"/>
      </w:rPr>
    </w:pPr>
    <w:r>
      <w:rPr>
        <w:rFonts w:hint="eastAsia" w:ascii="宋体" w:hAnsi="宋体" w:eastAsia="宋体"/>
        <w:szCs w:val="15"/>
      </w:rPr>
      <w:t>北京鸿盛昌商贸有限公司“</w:t>
    </w:r>
    <w:r>
      <w:rPr>
        <w:rFonts w:ascii="宋体" w:hAnsi="宋体" w:eastAsia="宋体"/>
        <w:szCs w:val="15"/>
      </w:rPr>
      <w:t>4·6”一般生产安全事故责任追究和整改措施落实情况评估报告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ascii="宋体" w:hAnsi="宋体" w:eastAsia="宋体"/>
        <w:szCs w:val="15"/>
      </w:rPr>
      <w:t>北京鸿盛昌商贸有限公司“</w:t>
    </w:r>
    <w:r>
      <w:rPr>
        <w:rFonts w:ascii="宋体" w:hAnsi="宋体" w:eastAsia="宋体"/>
        <w:szCs w:val="15"/>
      </w:rPr>
      <w:t>4·6”一般生产安全事故责任追究和整改措施落实情况评估报告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Cs w:val="15"/>
      </w:rPr>
    </w:pPr>
    <w:r>
      <w:rPr>
        <w:rFonts w:hint="eastAsia" w:ascii="宋体" w:hAnsi="宋体" w:eastAsia="宋体"/>
        <w:szCs w:val="15"/>
      </w:rPr>
      <w:t>北京鸿盛昌商贸有限公司“</w:t>
    </w:r>
    <w:r>
      <w:rPr>
        <w:rFonts w:ascii="宋体" w:hAnsi="宋体" w:eastAsia="宋体"/>
        <w:szCs w:val="15"/>
      </w:rPr>
      <w:t>4·6”一般生产安全事故责任追究和整改措施落实情况评估报告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EzMDJkZGNjYWY1ZjM0ZWZhNWE4NjU3NTVhMjhlOWEifQ=="/>
  </w:docVars>
  <w:rsids>
    <w:rsidRoot w:val="00462A52"/>
    <w:rsid w:val="00014716"/>
    <w:rsid w:val="00016802"/>
    <w:rsid w:val="0002545F"/>
    <w:rsid w:val="00036968"/>
    <w:rsid w:val="00037722"/>
    <w:rsid w:val="00040CC3"/>
    <w:rsid w:val="000730FF"/>
    <w:rsid w:val="000A05E1"/>
    <w:rsid w:val="000B0F48"/>
    <w:rsid w:val="000C51EA"/>
    <w:rsid w:val="000D2DEC"/>
    <w:rsid w:val="00113EBF"/>
    <w:rsid w:val="001230CC"/>
    <w:rsid w:val="001562B4"/>
    <w:rsid w:val="00162028"/>
    <w:rsid w:val="00163FAA"/>
    <w:rsid w:val="001A6BBB"/>
    <w:rsid w:val="001E7054"/>
    <w:rsid w:val="0022309A"/>
    <w:rsid w:val="00257357"/>
    <w:rsid w:val="00262535"/>
    <w:rsid w:val="002640EA"/>
    <w:rsid w:val="00272BFE"/>
    <w:rsid w:val="00275E84"/>
    <w:rsid w:val="002E2E46"/>
    <w:rsid w:val="002E6263"/>
    <w:rsid w:val="002F6A05"/>
    <w:rsid w:val="003004F4"/>
    <w:rsid w:val="00302094"/>
    <w:rsid w:val="003074E1"/>
    <w:rsid w:val="003125AD"/>
    <w:rsid w:val="003412CE"/>
    <w:rsid w:val="00393EDF"/>
    <w:rsid w:val="0039551B"/>
    <w:rsid w:val="003A19BD"/>
    <w:rsid w:val="003B1946"/>
    <w:rsid w:val="003D6FA6"/>
    <w:rsid w:val="0040420B"/>
    <w:rsid w:val="00420E9E"/>
    <w:rsid w:val="0043427B"/>
    <w:rsid w:val="00443B90"/>
    <w:rsid w:val="00462A52"/>
    <w:rsid w:val="00463752"/>
    <w:rsid w:val="004B6498"/>
    <w:rsid w:val="004C5918"/>
    <w:rsid w:val="004D07DD"/>
    <w:rsid w:val="00516C29"/>
    <w:rsid w:val="005225FB"/>
    <w:rsid w:val="0055671C"/>
    <w:rsid w:val="005716D5"/>
    <w:rsid w:val="005876C3"/>
    <w:rsid w:val="00591875"/>
    <w:rsid w:val="00595BA5"/>
    <w:rsid w:val="005B4645"/>
    <w:rsid w:val="005C313E"/>
    <w:rsid w:val="00614E47"/>
    <w:rsid w:val="00662A4F"/>
    <w:rsid w:val="00666520"/>
    <w:rsid w:val="00672405"/>
    <w:rsid w:val="00682485"/>
    <w:rsid w:val="006852E2"/>
    <w:rsid w:val="006956B7"/>
    <w:rsid w:val="006A0308"/>
    <w:rsid w:val="006A5B5E"/>
    <w:rsid w:val="006B3F0B"/>
    <w:rsid w:val="006B5437"/>
    <w:rsid w:val="006C1743"/>
    <w:rsid w:val="006C3E25"/>
    <w:rsid w:val="006C4990"/>
    <w:rsid w:val="006D4165"/>
    <w:rsid w:val="006E04DE"/>
    <w:rsid w:val="006F1DAF"/>
    <w:rsid w:val="006F3D95"/>
    <w:rsid w:val="00707B25"/>
    <w:rsid w:val="0071613A"/>
    <w:rsid w:val="00721481"/>
    <w:rsid w:val="00755CDC"/>
    <w:rsid w:val="00756C94"/>
    <w:rsid w:val="00784A4E"/>
    <w:rsid w:val="00792D5E"/>
    <w:rsid w:val="007C0FEF"/>
    <w:rsid w:val="007C328D"/>
    <w:rsid w:val="007D2F35"/>
    <w:rsid w:val="007E127A"/>
    <w:rsid w:val="007F4903"/>
    <w:rsid w:val="008234C1"/>
    <w:rsid w:val="008244B5"/>
    <w:rsid w:val="0082453E"/>
    <w:rsid w:val="00836AD2"/>
    <w:rsid w:val="00860B44"/>
    <w:rsid w:val="00867012"/>
    <w:rsid w:val="008936ED"/>
    <w:rsid w:val="008C3B22"/>
    <w:rsid w:val="008F4F1B"/>
    <w:rsid w:val="008F7A28"/>
    <w:rsid w:val="00911963"/>
    <w:rsid w:val="00937F18"/>
    <w:rsid w:val="00940EA6"/>
    <w:rsid w:val="0095305D"/>
    <w:rsid w:val="009740A9"/>
    <w:rsid w:val="00982315"/>
    <w:rsid w:val="00997886"/>
    <w:rsid w:val="009A4CAC"/>
    <w:rsid w:val="009F76CD"/>
    <w:rsid w:val="00A11BBC"/>
    <w:rsid w:val="00A12BF5"/>
    <w:rsid w:val="00A16F5E"/>
    <w:rsid w:val="00A32211"/>
    <w:rsid w:val="00A40306"/>
    <w:rsid w:val="00A45B55"/>
    <w:rsid w:val="00A63ADC"/>
    <w:rsid w:val="00A81916"/>
    <w:rsid w:val="00AA774A"/>
    <w:rsid w:val="00AD6BE7"/>
    <w:rsid w:val="00B11110"/>
    <w:rsid w:val="00B158D1"/>
    <w:rsid w:val="00B236CB"/>
    <w:rsid w:val="00B64995"/>
    <w:rsid w:val="00B67A60"/>
    <w:rsid w:val="00B76963"/>
    <w:rsid w:val="00B824C6"/>
    <w:rsid w:val="00B84F9C"/>
    <w:rsid w:val="00B9173C"/>
    <w:rsid w:val="00BD7FD8"/>
    <w:rsid w:val="00C0730D"/>
    <w:rsid w:val="00C16F87"/>
    <w:rsid w:val="00C21562"/>
    <w:rsid w:val="00C248EF"/>
    <w:rsid w:val="00C24CB8"/>
    <w:rsid w:val="00C30C4D"/>
    <w:rsid w:val="00C338A0"/>
    <w:rsid w:val="00C33DD1"/>
    <w:rsid w:val="00C54815"/>
    <w:rsid w:val="00C735A3"/>
    <w:rsid w:val="00C74701"/>
    <w:rsid w:val="00C76EE3"/>
    <w:rsid w:val="00CA4F25"/>
    <w:rsid w:val="00CA7FB6"/>
    <w:rsid w:val="00CB7EFB"/>
    <w:rsid w:val="00CD2071"/>
    <w:rsid w:val="00CD70E8"/>
    <w:rsid w:val="00D03F22"/>
    <w:rsid w:val="00D17701"/>
    <w:rsid w:val="00D2364E"/>
    <w:rsid w:val="00D56621"/>
    <w:rsid w:val="00D56CBF"/>
    <w:rsid w:val="00D62CB0"/>
    <w:rsid w:val="00D6494D"/>
    <w:rsid w:val="00D66AA5"/>
    <w:rsid w:val="00D746F3"/>
    <w:rsid w:val="00D87C16"/>
    <w:rsid w:val="00DC39BE"/>
    <w:rsid w:val="00DC68BF"/>
    <w:rsid w:val="00DD2214"/>
    <w:rsid w:val="00DD5911"/>
    <w:rsid w:val="00E155DB"/>
    <w:rsid w:val="00E2608D"/>
    <w:rsid w:val="00E57A8D"/>
    <w:rsid w:val="00E57AEB"/>
    <w:rsid w:val="00E75BBC"/>
    <w:rsid w:val="00EA3BA8"/>
    <w:rsid w:val="00EA729E"/>
    <w:rsid w:val="00ED19B0"/>
    <w:rsid w:val="00ED2CC0"/>
    <w:rsid w:val="00EF7433"/>
    <w:rsid w:val="00F24A82"/>
    <w:rsid w:val="00F51705"/>
    <w:rsid w:val="00F643A7"/>
    <w:rsid w:val="00F82BFE"/>
    <w:rsid w:val="00F8546A"/>
    <w:rsid w:val="00F929DE"/>
    <w:rsid w:val="00FB1DC2"/>
    <w:rsid w:val="00FB4539"/>
    <w:rsid w:val="00FD376F"/>
    <w:rsid w:val="00FF3A20"/>
    <w:rsid w:val="047355E8"/>
    <w:rsid w:val="04BF2B76"/>
    <w:rsid w:val="05483AD3"/>
    <w:rsid w:val="054B711F"/>
    <w:rsid w:val="06E635A4"/>
    <w:rsid w:val="076F3599"/>
    <w:rsid w:val="08EB6C4F"/>
    <w:rsid w:val="0A256191"/>
    <w:rsid w:val="0F827BE2"/>
    <w:rsid w:val="0FF346B4"/>
    <w:rsid w:val="12657EA2"/>
    <w:rsid w:val="139323BD"/>
    <w:rsid w:val="14F447B9"/>
    <w:rsid w:val="15353BFD"/>
    <w:rsid w:val="1B491975"/>
    <w:rsid w:val="1C9D0BAD"/>
    <w:rsid w:val="1F606F2A"/>
    <w:rsid w:val="21423B14"/>
    <w:rsid w:val="3CEA1EFA"/>
    <w:rsid w:val="410C4981"/>
    <w:rsid w:val="42A96C58"/>
    <w:rsid w:val="4DCD5EEC"/>
    <w:rsid w:val="510301DD"/>
    <w:rsid w:val="51234079"/>
    <w:rsid w:val="5268268C"/>
    <w:rsid w:val="52B0501E"/>
    <w:rsid w:val="54776FA0"/>
    <w:rsid w:val="56825435"/>
    <w:rsid w:val="5A1A693C"/>
    <w:rsid w:val="5D435839"/>
    <w:rsid w:val="5F4C0EB4"/>
    <w:rsid w:val="618C1E59"/>
    <w:rsid w:val="62175534"/>
    <w:rsid w:val="64AB1CB9"/>
    <w:rsid w:val="673F2340"/>
    <w:rsid w:val="68ECAAFA"/>
    <w:rsid w:val="6A486FCD"/>
    <w:rsid w:val="70AC3C5A"/>
    <w:rsid w:val="72816F46"/>
    <w:rsid w:val="75E12E1B"/>
    <w:rsid w:val="77F91CCF"/>
    <w:rsid w:val="DB332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toc 7"/>
    <w:basedOn w:val="1"/>
    <w:next w:val="1"/>
    <w:unhideWhenUsed/>
    <w:qFormat/>
    <w:uiPriority w:val="39"/>
    <w:pPr>
      <w:ind w:left="1260"/>
      <w:jc w:val="left"/>
    </w:pPr>
    <w:rPr>
      <w:rFonts w:eastAsiaTheme="minorHAnsi"/>
      <w:sz w:val="18"/>
      <w:szCs w:val="18"/>
    </w:rPr>
  </w:style>
  <w:style w:type="paragraph" w:styleId="4">
    <w:name w:val="annotation text"/>
    <w:basedOn w:val="1"/>
    <w:link w:val="25"/>
    <w:unhideWhenUsed/>
    <w:qFormat/>
    <w:uiPriority w:val="99"/>
    <w:pPr>
      <w:jc w:val="left"/>
    </w:pPr>
  </w:style>
  <w:style w:type="paragraph" w:styleId="5">
    <w:name w:val="Body Text"/>
    <w:basedOn w:val="1"/>
    <w:link w:val="33"/>
    <w:qFormat/>
    <w:uiPriority w:val="1"/>
    <w:pPr>
      <w:autoSpaceDE w:val="0"/>
      <w:autoSpaceDN w:val="0"/>
      <w:jc w:val="left"/>
    </w:pPr>
    <w:rPr>
      <w:rFonts w:ascii="宋体" w:hAnsi="宋体" w:eastAsia="宋体" w:cs="宋体"/>
      <w:kern w:val="0"/>
      <w:sz w:val="28"/>
      <w:szCs w:val="28"/>
      <w:lang w:val="zh-CN" w:bidi="zh-CN"/>
    </w:rPr>
  </w:style>
  <w:style w:type="paragraph" w:styleId="6">
    <w:name w:val="toc 5"/>
    <w:basedOn w:val="1"/>
    <w:next w:val="1"/>
    <w:unhideWhenUsed/>
    <w:qFormat/>
    <w:uiPriority w:val="39"/>
    <w:pPr>
      <w:ind w:left="840"/>
      <w:jc w:val="left"/>
    </w:pPr>
    <w:rPr>
      <w:rFonts w:eastAsiaTheme="minorHAnsi"/>
      <w:sz w:val="18"/>
      <w:szCs w:val="18"/>
    </w:rPr>
  </w:style>
  <w:style w:type="paragraph" w:styleId="7">
    <w:name w:val="toc 3"/>
    <w:basedOn w:val="1"/>
    <w:next w:val="1"/>
    <w:unhideWhenUsed/>
    <w:qFormat/>
    <w:uiPriority w:val="39"/>
    <w:pPr>
      <w:ind w:left="420"/>
      <w:jc w:val="left"/>
    </w:pPr>
    <w:rPr>
      <w:rFonts w:eastAsiaTheme="minorHAnsi"/>
      <w:i/>
      <w:iCs/>
      <w:sz w:val="20"/>
      <w:szCs w:val="20"/>
    </w:rPr>
  </w:style>
  <w:style w:type="paragraph" w:styleId="8">
    <w:name w:val="toc 8"/>
    <w:basedOn w:val="1"/>
    <w:next w:val="1"/>
    <w:unhideWhenUsed/>
    <w:qFormat/>
    <w:uiPriority w:val="39"/>
    <w:pPr>
      <w:ind w:left="1470"/>
      <w:jc w:val="left"/>
    </w:pPr>
    <w:rPr>
      <w:rFonts w:eastAsiaTheme="minorHAnsi"/>
      <w:sz w:val="18"/>
      <w:szCs w:val="18"/>
    </w:rPr>
  </w:style>
  <w:style w:type="paragraph" w:styleId="9">
    <w:name w:val="Balloon Text"/>
    <w:basedOn w:val="1"/>
    <w:link w:val="27"/>
    <w:unhideWhenUsed/>
    <w:qFormat/>
    <w:uiPriority w:val="99"/>
    <w:rPr>
      <w:rFonts w:ascii="宋体" w:eastAsia="宋体"/>
      <w:sz w:val="18"/>
      <w:szCs w:val="18"/>
    </w:rPr>
  </w:style>
  <w:style w:type="paragraph" w:styleId="10">
    <w:name w:val="footer"/>
    <w:basedOn w:val="1"/>
    <w:link w:val="32"/>
    <w:unhideWhenUsed/>
    <w:qFormat/>
    <w:uiPriority w:val="99"/>
    <w:pPr>
      <w:tabs>
        <w:tab w:val="center" w:pos="4153"/>
        <w:tab w:val="right" w:pos="8306"/>
      </w:tabs>
      <w:snapToGrid w:val="0"/>
      <w:jc w:val="left"/>
    </w:pPr>
    <w:rPr>
      <w:sz w:val="18"/>
      <w:szCs w:val="18"/>
    </w:rPr>
  </w:style>
  <w:style w:type="paragraph" w:styleId="11">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9055"/>
      </w:tabs>
      <w:spacing w:before="120" w:after="120" w:line="480" w:lineRule="auto"/>
      <w:jc w:val="left"/>
    </w:pPr>
    <w:rPr>
      <w:rFonts w:ascii="仿宋_GB2312" w:hAnsi="仿宋_GB2312" w:eastAsia="仿宋_GB2312"/>
      <w:b/>
      <w:bCs/>
      <w:caps/>
      <w:sz w:val="28"/>
      <w:szCs w:val="28"/>
    </w:rPr>
  </w:style>
  <w:style w:type="paragraph" w:styleId="13">
    <w:name w:val="toc 4"/>
    <w:basedOn w:val="1"/>
    <w:next w:val="1"/>
    <w:unhideWhenUsed/>
    <w:qFormat/>
    <w:uiPriority w:val="39"/>
    <w:pPr>
      <w:ind w:left="630"/>
      <w:jc w:val="left"/>
    </w:pPr>
    <w:rPr>
      <w:rFonts w:eastAsiaTheme="minorHAnsi"/>
      <w:sz w:val="18"/>
      <w:szCs w:val="18"/>
    </w:rPr>
  </w:style>
  <w:style w:type="paragraph" w:styleId="14">
    <w:name w:val="toc 6"/>
    <w:basedOn w:val="1"/>
    <w:next w:val="1"/>
    <w:unhideWhenUsed/>
    <w:qFormat/>
    <w:uiPriority w:val="39"/>
    <w:pPr>
      <w:ind w:left="1050"/>
      <w:jc w:val="left"/>
    </w:pPr>
    <w:rPr>
      <w:rFonts w:eastAsiaTheme="minorHAnsi"/>
      <w:sz w:val="18"/>
      <w:szCs w:val="18"/>
    </w:rPr>
  </w:style>
  <w:style w:type="paragraph" w:styleId="15">
    <w:name w:val="toc 2"/>
    <w:basedOn w:val="1"/>
    <w:next w:val="1"/>
    <w:unhideWhenUsed/>
    <w:qFormat/>
    <w:uiPriority w:val="39"/>
    <w:pPr>
      <w:ind w:left="210"/>
      <w:jc w:val="left"/>
    </w:pPr>
    <w:rPr>
      <w:rFonts w:eastAsiaTheme="minorHAnsi"/>
      <w:smallCaps/>
      <w:sz w:val="20"/>
      <w:szCs w:val="20"/>
    </w:rPr>
  </w:style>
  <w:style w:type="paragraph" w:styleId="16">
    <w:name w:val="toc 9"/>
    <w:basedOn w:val="1"/>
    <w:next w:val="1"/>
    <w:unhideWhenUsed/>
    <w:qFormat/>
    <w:uiPriority w:val="39"/>
    <w:pPr>
      <w:ind w:left="1680"/>
      <w:jc w:val="left"/>
    </w:pPr>
    <w:rPr>
      <w:rFonts w:eastAsiaTheme="minorHAnsi"/>
      <w:sz w:val="18"/>
      <w:szCs w:val="18"/>
    </w:rPr>
  </w:style>
  <w:style w:type="paragraph" w:styleId="17">
    <w:name w:val="annotation subject"/>
    <w:basedOn w:val="4"/>
    <w:next w:val="4"/>
    <w:link w:val="26"/>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unhideWhenUsed/>
    <w:qFormat/>
    <w:uiPriority w:val="99"/>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unhideWhenUsed/>
    <w:qFormat/>
    <w:uiPriority w:val="99"/>
    <w:rPr>
      <w:sz w:val="21"/>
      <w:szCs w:val="21"/>
    </w:rPr>
  </w:style>
  <w:style w:type="paragraph" w:customStyle="1" w:styleId="24">
    <w:name w:val="列表段落1"/>
    <w:basedOn w:val="1"/>
    <w:qFormat/>
    <w:uiPriority w:val="34"/>
    <w:pPr>
      <w:ind w:firstLine="420" w:firstLineChars="200"/>
    </w:pPr>
  </w:style>
  <w:style w:type="character" w:customStyle="1" w:styleId="25">
    <w:name w:val="批注文字 Char"/>
    <w:basedOn w:val="20"/>
    <w:link w:val="4"/>
    <w:semiHidden/>
    <w:qFormat/>
    <w:uiPriority w:val="99"/>
  </w:style>
  <w:style w:type="character" w:customStyle="1" w:styleId="26">
    <w:name w:val="批注主题 Char"/>
    <w:basedOn w:val="25"/>
    <w:link w:val="17"/>
    <w:semiHidden/>
    <w:qFormat/>
    <w:uiPriority w:val="99"/>
    <w:rPr>
      <w:b/>
      <w:bCs/>
    </w:rPr>
  </w:style>
  <w:style w:type="character" w:customStyle="1" w:styleId="27">
    <w:name w:val="批注框文本 Char"/>
    <w:basedOn w:val="20"/>
    <w:link w:val="9"/>
    <w:semiHidden/>
    <w:qFormat/>
    <w:uiPriority w:val="99"/>
    <w:rPr>
      <w:rFonts w:ascii="宋体" w:eastAsia="宋体"/>
      <w:sz w:val="18"/>
      <w:szCs w:val="18"/>
    </w:rPr>
  </w:style>
  <w:style w:type="paragraph" w:customStyle="1" w:styleId="28">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9">
    <w:name w:val="标题 1 Char"/>
    <w:basedOn w:val="20"/>
    <w:link w:val="2"/>
    <w:qFormat/>
    <w:uiPriority w:val="9"/>
    <w:rPr>
      <w:b/>
      <w:bCs/>
      <w:kern w:val="44"/>
      <w:sz w:val="44"/>
      <w:szCs w:val="44"/>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F5597" w:themeColor="accent1" w:themeShade="BF"/>
      <w:kern w:val="0"/>
      <w:sz w:val="28"/>
      <w:szCs w:val="28"/>
    </w:rPr>
  </w:style>
  <w:style w:type="character" w:customStyle="1" w:styleId="31">
    <w:name w:val="页眉 Char"/>
    <w:basedOn w:val="20"/>
    <w:link w:val="11"/>
    <w:qFormat/>
    <w:uiPriority w:val="99"/>
    <w:rPr>
      <w:sz w:val="18"/>
      <w:szCs w:val="18"/>
    </w:rPr>
  </w:style>
  <w:style w:type="character" w:customStyle="1" w:styleId="32">
    <w:name w:val="页脚 Char"/>
    <w:basedOn w:val="20"/>
    <w:link w:val="10"/>
    <w:qFormat/>
    <w:uiPriority w:val="99"/>
    <w:rPr>
      <w:sz w:val="18"/>
      <w:szCs w:val="18"/>
    </w:rPr>
  </w:style>
  <w:style w:type="character" w:customStyle="1" w:styleId="33">
    <w:name w:val="正文文本 Char"/>
    <w:basedOn w:val="20"/>
    <w:link w:val="5"/>
    <w:qFormat/>
    <w:uiPriority w:val="1"/>
    <w:rPr>
      <w:rFonts w:ascii="宋体" w:hAnsi="宋体" w:eastAsia="宋体" w:cs="宋体"/>
      <w:kern w:val="0"/>
      <w:sz w:val="28"/>
      <w:szCs w:val="2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3" Type="http://schemas.openxmlformats.org/officeDocument/2006/relationships/fontTable" Target="fontTable.xml"/><Relationship Id="rId72" Type="http://schemas.openxmlformats.org/officeDocument/2006/relationships/customXml" Target="../customXml/item2.xml"/><Relationship Id="rId71" Type="http://schemas.openxmlformats.org/officeDocument/2006/relationships/customXml" Target="../customXml/item1.xml"/><Relationship Id="rId70" Type="http://schemas.openxmlformats.org/officeDocument/2006/relationships/image" Target="media/image54.jpeg"/><Relationship Id="rId7" Type="http://schemas.openxmlformats.org/officeDocument/2006/relationships/header" Target="header2.xml"/><Relationship Id="rId69" Type="http://schemas.openxmlformats.org/officeDocument/2006/relationships/image" Target="media/image53.jpeg"/><Relationship Id="rId68" Type="http://schemas.openxmlformats.org/officeDocument/2006/relationships/image" Target="media/image52.jpeg"/><Relationship Id="rId67" Type="http://schemas.openxmlformats.org/officeDocument/2006/relationships/image" Target="media/image51.jpeg"/><Relationship Id="rId66" Type="http://schemas.openxmlformats.org/officeDocument/2006/relationships/image" Target="media/image50.jpeg"/><Relationship Id="rId65" Type="http://schemas.openxmlformats.org/officeDocument/2006/relationships/image" Target="media/image49.jpeg"/><Relationship Id="rId64" Type="http://schemas.openxmlformats.org/officeDocument/2006/relationships/image" Target="media/image48.jpeg"/><Relationship Id="rId63" Type="http://schemas.openxmlformats.org/officeDocument/2006/relationships/image" Target="media/image47.jpeg"/><Relationship Id="rId62" Type="http://schemas.openxmlformats.org/officeDocument/2006/relationships/image" Target="media/image46.jpeg"/><Relationship Id="rId61" Type="http://schemas.openxmlformats.org/officeDocument/2006/relationships/image" Target="media/image45.jpeg"/><Relationship Id="rId60" Type="http://schemas.openxmlformats.org/officeDocument/2006/relationships/image" Target="media/image44.jpeg"/><Relationship Id="rId6" Type="http://schemas.openxmlformats.org/officeDocument/2006/relationships/footer" Target="footer3.xml"/><Relationship Id="rId59" Type="http://schemas.openxmlformats.org/officeDocument/2006/relationships/image" Target="media/image43.jpeg"/><Relationship Id="rId58" Type="http://schemas.openxmlformats.org/officeDocument/2006/relationships/image" Target="media/image42.jpeg"/><Relationship Id="rId57" Type="http://schemas.openxmlformats.org/officeDocument/2006/relationships/image" Target="media/image41.jpeg"/><Relationship Id="rId56" Type="http://schemas.openxmlformats.org/officeDocument/2006/relationships/image" Target="media/image40.jpeg"/><Relationship Id="rId55" Type="http://schemas.openxmlformats.org/officeDocument/2006/relationships/image" Target="media/image39.jpeg"/><Relationship Id="rId54" Type="http://schemas.openxmlformats.org/officeDocument/2006/relationships/image" Target="media/image38.jpeg"/><Relationship Id="rId53" Type="http://schemas.openxmlformats.org/officeDocument/2006/relationships/image" Target="media/image37.jpeg"/><Relationship Id="rId52" Type="http://schemas.openxmlformats.org/officeDocument/2006/relationships/image" Target="media/image36.jpeg"/><Relationship Id="rId51" Type="http://schemas.openxmlformats.org/officeDocument/2006/relationships/image" Target="media/image35.jpeg"/><Relationship Id="rId50" Type="http://schemas.openxmlformats.org/officeDocument/2006/relationships/image" Target="media/image34.jpeg"/><Relationship Id="rId5" Type="http://schemas.openxmlformats.org/officeDocument/2006/relationships/footer" Target="footer2.xml"/><Relationship Id="rId49" Type="http://schemas.openxmlformats.org/officeDocument/2006/relationships/image" Target="media/image33.jpeg"/><Relationship Id="rId48" Type="http://schemas.openxmlformats.org/officeDocument/2006/relationships/image" Target="media/image32.jpeg"/><Relationship Id="rId47" Type="http://schemas.openxmlformats.org/officeDocument/2006/relationships/image" Target="media/image31.jpeg"/><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jpeg"/><Relationship Id="rId43" Type="http://schemas.openxmlformats.org/officeDocument/2006/relationships/image" Target="media/image27.jpeg"/><Relationship Id="rId42" Type="http://schemas.openxmlformats.org/officeDocument/2006/relationships/image" Target="media/image26.jpeg"/><Relationship Id="rId41" Type="http://schemas.openxmlformats.org/officeDocument/2006/relationships/image" Target="media/image25.jpeg"/><Relationship Id="rId40" Type="http://schemas.openxmlformats.org/officeDocument/2006/relationships/image" Target="media/image24.jpeg"/><Relationship Id="rId4" Type="http://schemas.openxmlformats.org/officeDocument/2006/relationships/footer" Target="footer1.xml"/><Relationship Id="rId39" Type="http://schemas.openxmlformats.org/officeDocument/2006/relationships/image" Target="media/image23.jpeg"/><Relationship Id="rId38" Type="http://schemas.openxmlformats.org/officeDocument/2006/relationships/image" Target="media/image22.jpeg"/><Relationship Id="rId37" Type="http://schemas.openxmlformats.org/officeDocument/2006/relationships/image" Target="media/image21.jpeg"/><Relationship Id="rId36" Type="http://schemas.openxmlformats.org/officeDocument/2006/relationships/image" Target="media/image20.jpeg"/><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header" Target="header1.xml"/><Relationship Id="rId29" Type="http://schemas.openxmlformats.org/officeDocument/2006/relationships/image" Target="media/image13.jpeg"/><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580DB0-3E72-4EFB-B097-7B0C3E009CB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71</Pages>
  <Words>5918</Words>
  <Characters>6333</Characters>
  <Lines>61</Lines>
  <Paragraphs>17</Paragraphs>
  <TotalTime>6</TotalTime>
  <ScaleCrop>false</ScaleCrop>
  <LinksUpToDate>false</LinksUpToDate>
  <CharactersWithSpaces>6434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2022-05-16T14:23:00Z</dcterms:created>
  <dc:creator>lenovo</dc:creator>
  <cp:lastModifiedBy>y'j</cp:lastModifiedBy>
  <cp:lastPrinted>2021-09-14T04:55:00Z</cp:lastPrinted>
  <dcterms:modified xsi:type="dcterms:W3CDTF">2023-11-07T06:11:45Z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7D718DA8AEC7496B8BC20C86D10F6309</vt:lpwstr>
  </property>
</Properties>
</file>