
<file path=[Content_Types].xml><?xml version="1.0" encoding="utf-8"?>
<Types xmlns="http://schemas.openxmlformats.org/package/2006/content-types">
  <Default Extension="xml" ContentType="application/xml"/>
  <Default Extension="wmf" ContentType="image/x-wmf"/>
  <Default Extension="png" ContentType="image/png"/>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center"/>
        <w:rPr>
          <w:rFonts w:ascii="Times New Roman" w:hAnsi="Times New Roman" w:cs="Times New Roman"/>
          <w:sz w:val="20"/>
        </w:rPr>
      </w:pPr>
    </w:p>
    <w:p>
      <w:pPr>
        <w:pStyle w:val="5"/>
        <w:rPr>
          <w:rFonts w:ascii="Times New Roman" w:hAnsi="Times New Roman" w:cs="Times New Roman"/>
          <w:sz w:val="20"/>
        </w:rPr>
      </w:pPr>
    </w:p>
    <w:p>
      <w:pPr>
        <w:pStyle w:val="5"/>
        <w:spacing w:line="640" w:lineRule="exact"/>
        <w:rPr>
          <w:rFonts w:ascii="Times New Roman" w:hAnsi="Times New Roman" w:cs="Times New Roman"/>
          <w:sz w:val="20"/>
        </w:rPr>
      </w:pPr>
    </w:p>
    <w:p>
      <w:pPr>
        <w:pStyle w:val="5"/>
        <w:spacing w:line="640" w:lineRule="exact"/>
        <w:rPr>
          <w:rFonts w:ascii="Times New Roman" w:hAnsi="Times New Roman" w:cs="Times New Roman"/>
          <w:b/>
          <w:sz w:val="48"/>
        </w:rPr>
      </w:pPr>
    </w:p>
    <w:p>
      <w:pPr>
        <w:spacing w:line="640" w:lineRule="exact"/>
        <w:jc w:val="center"/>
        <w:rPr>
          <w:rFonts w:ascii="宋体" w:hAnsi="宋体" w:eastAsia="宋体" w:cs="宋体"/>
          <w:b/>
          <w:sz w:val="36"/>
          <w:szCs w:val="36"/>
        </w:rPr>
      </w:pPr>
      <w:r>
        <w:rPr>
          <w:rFonts w:hint="eastAsia" w:ascii="宋体" w:hAnsi="宋体" w:eastAsia="宋体" w:cs="宋体"/>
          <w:b/>
          <w:sz w:val="36"/>
          <w:szCs w:val="36"/>
        </w:rPr>
        <w:t>北京两岸共盈科技有限公司</w:t>
      </w:r>
    </w:p>
    <w:p>
      <w:pPr>
        <w:spacing w:line="640" w:lineRule="exact"/>
        <w:jc w:val="center"/>
        <w:rPr>
          <w:rFonts w:ascii="宋体" w:hAnsi="宋体" w:eastAsia="宋体" w:cs="宋体"/>
          <w:b/>
          <w:sz w:val="36"/>
          <w:szCs w:val="36"/>
        </w:rPr>
      </w:pPr>
      <w:r>
        <w:rPr>
          <w:rFonts w:hint="eastAsia" w:ascii="宋体" w:hAnsi="宋体" w:eastAsia="宋体" w:cs="宋体"/>
          <w:b/>
          <w:sz w:val="36"/>
          <w:szCs w:val="36"/>
        </w:rPr>
        <w:t>“</w:t>
      </w:r>
      <w:r>
        <w:rPr>
          <w:rFonts w:ascii="宋体" w:hAnsi="宋体" w:eastAsia="宋体" w:cs="宋体"/>
          <w:b/>
          <w:sz w:val="36"/>
          <w:szCs w:val="36"/>
        </w:rPr>
        <w:t>5·4</w:t>
      </w:r>
      <w:r>
        <w:rPr>
          <w:rFonts w:hint="eastAsia" w:ascii="宋体" w:hAnsi="宋体" w:eastAsia="宋体" w:cs="宋体"/>
          <w:b/>
          <w:sz w:val="36"/>
          <w:szCs w:val="36"/>
        </w:rPr>
        <w:t>”一般生产安全事故</w:t>
      </w:r>
    </w:p>
    <w:p>
      <w:pPr>
        <w:spacing w:before="360" w:line="640" w:lineRule="exact"/>
        <w:jc w:val="center"/>
        <w:rPr>
          <w:rFonts w:ascii="Times New Roman" w:hAnsi="Times New Roman" w:eastAsia="黑体"/>
          <w:b/>
          <w:bCs/>
          <w:sz w:val="52"/>
          <w:szCs w:val="52"/>
        </w:rPr>
      </w:pPr>
      <w:r>
        <w:rPr>
          <w:rFonts w:ascii="Times New Roman" w:hAnsi="Times New Roman" w:eastAsia="黑体"/>
          <w:b/>
          <w:bCs/>
          <w:sz w:val="52"/>
          <w:szCs w:val="52"/>
        </w:rPr>
        <w:t>责任追究和整改措施落实情况</w:t>
      </w:r>
    </w:p>
    <w:p>
      <w:pPr>
        <w:spacing w:before="360" w:line="640" w:lineRule="exact"/>
        <w:jc w:val="center"/>
        <w:rPr>
          <w:rFonts w:ascii="Times New Roman" w:hAnsi="Times New Roman" w:eastAsia="黑体"/>
          <w:b/>
          <w:bCs/>
          <w:sz w:val="52"/>
          <w:szCs w:val="52"/>
        </w:rPr>
      </w:pPr>
      <w:r>
        <w:rPr>
          <w:rFonts w:ascii="Times New Roman" w:hAnsi="Times New Roman" w:eastAsia="黑体"/>
          <w:b/>
          <w:bCs/>
          <w:sz w:val="52"/>
          <w:szCs w:val="52"/>
        </w:rPr>
        <w:t>评估报告</w:t>
      </w: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pStyle w:val="5"/>
        <w:spacing w:line="640" w:lineRule="exact"/>
        <w:rPr>
          <w:rFonts w:ascii="Times New Roman" w:hAnsi="Times New Roman" w:cs="Times New Roman"/>
          <w:b/>
          <w:sz w:val="48"/>
        </w:rPr>
      </w:pPr>
    </w:p>
    <w:p>
      <w:pPr>
        <w:adjustRightInd w:val="0"/>
        <w:snapToGrid w:val="0"/>
        <w:spacing w:line="640" w:lineRule="exact"/>
        <w:jc w:val="center"/>
        <w:rPr>
          <w:rFonts w:ascii="宋体" w:hAnsi="宋体" w:eastAsia="宋体" w:cs="宋体"/>
          <w:b/>
          <w:bCs/>
          <w:sz w:val="30"/>
          <w:szCs w:val="30"/>
        </w:rPr>
      </w:pPr>
      <w:r>
        <w:rPr>
          <w:rFonts w:hint="eastAsia" w:ascii="宋体" w:hAnsi="宋体" w:eastAsia="宋体" w:cs="宋体"/>
          <w:b/>
          <w:bCs/>
          <w:sz w:val="30"/>
          <w:szCs w:val="30"/>
        </w:rPr>
        <w:t>北京中矿基业安全防范技术有限公司</w:t>
      </w:r>
    </w:p>
    <w:p>
      <w:pPr>
        <w:adjustRightInd w:val="0"/>
        <w:snapToGrid w:val="0"/>
        <w:spacing w:line="640" w:lineRule="exact"/>
        <w:jc w:val="center"/>
        <w:rPr>
          <w:rFonts w:ascii="宋体" w:hAnsi="宋体" w:eastAsia="宋体" w:cs="宋体"/>
          <w:b/>
          <w:bCs/>
          <w:sz w:val="30"/>
          <w:szCs w:val="30"/>
        </w:rPr>
      </w:pPr>
      <w:r>
        <w:rPr>
          <w:rFonts w:hint="eastAsia" w:ascii="宋体" w:hAnsi="宋体" w:eastAsia="宋体" w:cs="宋体"/>
          <w:b/>
          <w:bCs/>
          <w:sz w:val="30"/>
          <w:szCs w:val="30"/>
        </w:rPr>
        <w:t>二〇二二年八月</w:t>
      </w:r>
    </w:p>
    <w:p>
      <w:pPr>
        <w:bidi w:val="0"/>
      </w:pPr>
      <w:r>
        <w:br w:type="page"/>
      </w:r>
    </w:p>
    <w:p>
      <w:pPr>
        <w:rPr>
          <w:rFonts w:ascii="宋体" w:hAnsi="宋体" w:eastAsia="宋体"/>
          <w:sz w:val="32"/>
          <w:szCs w:val="32"/>
        </w:rPr>
        <w:sectPr>
          <w:footerReference r:id="rId6" w:type="first"/>
          <w:headerReference r:id="rId3" w:type="default"/>
          <w:footerReference r:id="rId4" w:type="default"/>
          <w:footerReference r:id="rId5" w:type="even"/>
          <w:pgSz w:w="11900" w:h="16840"/>
          <w:pgMar w:top="1417" w:right="1417" w:bottom="1417" w:left="1417" w:header="851" w:footer="992" w:gutter="567"/>
          <w:cols w:space="0" w:num="1"/>
          <w:titlePg/>
          <w:docGrid w:type="lines" w:linePitch="312" w:charSpace="0"/>
        </w:sectPr>
      </w:pPr>
    </w:p>
    <w:p>
      <w:pPr>
        <w:spacing w:line="720" w:lineRule="auto"/>
        <w:jc w:val="center"/>
        <w:rPr>
          <w:rFonts w:ascii="宋体" w:hAnsi="宋体" w:eastAsia="宋体"/>
          <w:sz w:val="44"/>
          <w:szCs w:val="44"/>
        </w:rPr>
      </w:pPr>
      <w:r>
        <w:rPr>
          <w:rFonts w:hint="eastAsia" w:ascii="宋体" w:hAnsi="宋体" w:eastAsia="宋体"/>
          <w:b/>
          <w:sz w:val="44"/>
          <w:szCs w:val="44"/>
        </w:rPr>
        <w:t>前 言</w:t>
      </w:r>
    </w:p>
    <w:p>
      <w:pPr>
        <w:ind w:firstLine="560" w:firstLineChars="200"/>
        <w:rPr>
          <w:rFonts w:ascii="仿宋" w:hAnsi="仿宋" w:eastAsia="仿宋" w:cs="仿宋"/>
          <w:sz w:val="28"/>
          <w:szCs w:val="28"/>
        </w:rPr>
      </w:pPr>
      <w:r>
        <w:rPr>
          <w:rFonts w:ascii="仿宋" w:hAnsi="仿宋" w:eastAsia="仿宋" w:cs="仿宋"/>
          <w:sz w:val="28"/>
          <w:szCs w:val="28"/>
        </w:rPr>
        <w:t>2021年5月4日8时许，在昌平区马池口镇横桥村临122号库房，河北联拓鑫煌钢结构工程有限公司工人更换库房外墙岩棉彩钢板过程中，发生一起高处坠落事故，造成一人死亡。</w:t>
      </w:r>
    </w:p>
    <w:p>
      <w:pPr>
        <w:ind w:firstLine="560" w:firstLineChars="200"/>
        <w:rPr>
          <w:rFonts w:ascii="仿宋" w:hAnsi="仿宋" w:eastAsia="仿宋" w:cs="仿宋"/>
          <w:sz w:val="28"/>
          <w:szCs w:val="28"/>
        </w:rPr>
      </w:pPr>
      <w:r>
        <w:rPr>
          <w:rFonts w:hint="eastAsia" w:ascii="仿宋" w:hAnsi="仿宋" w:eastAsia="仿宋" w:cs="仿宋"/>
          <w:sz w:val="28"/>
          <w:szCs w:val="28"/>
        </w:rPr>
        <w:t>事故发生后，根据《中华人民共和国安全生产法》《生产安全事故报告和调查处理条例》《北京市生产安全事故报告和调查处理办法》等有关法律法规的规定，成立了由区应急管理局、昌平公安分局、区人力社保局、区总工会组成的事故联合调查组，并邀请了区监察委参加。对此事故展开了全面的调查工作。</w:t>
      </w:r>
    </w:p>
    <w:p>
      <w:pPr>
        <w:ind w:firstLine="560" w:firstLineChars="200"/>
        <w:rPr>
          <w:rFonts w:ascii="仿宋" w:hAnsi="仿宋" w:eastAsia="仿宋" w:cs="仿宋"/>
          <w:sz w:val="28"/>
          <w:szCs w:val="28"/>
        </w:rPr>
      </w:pPr>
      <w:r>
        <w:rPr>
          <w:rFonts w:hint="eastAsia" w:ascii="仿宋" w:hAnsi="仿宋" w:eastAsia="仿宋" w:cs="仿宋"/>
          <w:sz w:val="28"/>
          <w:szCs w:val="28"/>
        </w:rPr>
        <w:t>依据《国务院安委会办公室关于印发生产安全事故防范和整改措施落实情况评估办法的通知》（安委办〔</w:t>
      </w:r>
      <w:r>
        <w:rPr>
          <w:rFonts w:ascii="仿宋" w:hAnsi="仿宋" w:eastAsia="仿宋" w:cs="仿宋"/>
          <w:sz w:val="28"/>
          <w:szCs w:val="28"/>
        </w:rPr>
        <w:t>2021〕4号）</w:t>
      </w:r>
      <w:r>
        <w:rPr>
          <w:rFonts w:hint="eastAsia" w:ascii="仿宋" w:hAnsi="仿宋" w:eastAsia="仿宋" w:cs="仿宋"/>
          <w:sz w:val="28"/>
          <w:szCs w:val="28"/>
        </w:rPr>
        <w:t>、《北京市生产安全事故责任追究和整改措施落实情况评估办法》（京安发﹝2016﹞1号）、《北京市昌平区生产安全事故责任追究和整改措施落实情况评估办法》（昌安发﹝2016﹞1号）以及相关文件、标准要求，2022年5月，北京市昌平区应急管理局就北京两岸共盈科技有限公司“</w:t>
      </w:r>
      <w:r>
        <w:rPr>
          <w:rFonts w:ascii="仿宋" w:hAnsi="仿宋" w:eastAsia="仿宋" w:cs="仿宋"/>
          <w:sz w:val="28"/>
          <w:szCs w:val="28"/>
        </w:rPr>
        <w:t>5·4</w:t>
      </w:r>
      <w:r>
        <w:rPr>
          <w:rFonts w:hint="eastAsia" w:ascii="仿宋" w:hAnsi="仿宋" w:eastAsia="仿宋" w:cs="仿宋"/>
          <w:sz w:val="28"/>
          <w:szCs w:val="28"/>
        </w:rPr>
        <w:t>”一般生产安全事故成立了事故责任追究和整改措施落实情况评估组(以下简称：评估组)，并选定了有关专家及中介机构采取实地检查的方式，对事故发生单位整改措施落实情况进行了现场检查和评估。</w:t>
      </w:r>
    </w:p>
    <w:p>
      <w:pPr>
        <w:ind w:firstLine="560" w:firstLineChars="200"/>
        <w:rPr>
          <w:rFonts w:ascii="仿宋" w:hAnsi="仿宋" w:eastAsia="仿宋" w:cs="仿宋"/>
          <w:sz w:val="28"/>
          <w:szCs w:val="28"/>
        </w:rPr>
      </w:pPr>
      <w:r>
        <w:rPr>
          <w:rFonts w:hint="eastAsia" w:ascii="仿宋" w:hAnsi="仿宋" w:eastAsia="仿宋" w:cs="仿宋"/>
          <w:sz w:val="28"/>
          <w:szCs w:val="28"/>
        </w:rPr>
        <w:t>受北京市昌平区应急管理局委托，北京中矿基业安全防范技术有限公司针对事故企业现场检查评估情况，汇总整理了专家现场意见及我公司对事故发生单位安全现状评估意见，最终编制完成了《北京两岸共盈科技有限公司“</w:t>
      </w:r>
      <w:r>
        <w:rPr>
          <w:rFonts w:ascii="仿宋" w:hAnsi="仿宋" w:eastAsia="仿宋" w:cs="仿宋"/>
          <w:sz w:val="28"/>
          <w:szCs w:val="28"/>
        </w:rPr>
        <w:t>5·4</w:t>
      </w:r>
      <w:r>
        <w:rPr>
          <w:rFonts w:hint="eastAsia" w:ascii="仿宋" w:hAnsi="仿宋" w:eastAsia="仿宋" w:cs="仿宋"/>
          <w:sz w:val="28"/>
          <w:szCs w:val="28"/>
        </w:rPr>
        <w:t>”一般生产安全事故责任追究和整改措施落实情况评估报告》。</w:t>
      </w:r>
    </w:p>
    <w:p>
      <w:pPr>
        <w:ind w:firstLine="560" w:firstLineChars="200"/>
        <w:rPr>
          <w:rFonts w:ascii="仿宋_GB2312" w:hAnsi="仿宋_GB2312" w:eastAsia="仿宋_GB2312"/>
          <w:sz w:val="28"/>
          <w:szCs w:val="28"/>
        </w:rPr>
      </w:pPr>
      <w:r>
        <w:rPr>
          <w:rFonts w:hint="eastAsia" w:ascii="仿宋" w:hAnsi="仿宋" w:eastAsia="仿宋" w:cs="仿宋"/>
          <w:sz w:val="28"/>
          <w:szCs w:val="28"/>
        </w:rPr>
        <w:t>本评估报告在编制过程中，得到了区应急管理局有关领导、相关专家的大力支持和帮助，在此表示衷心的感谢。</w:t>
      </w:r>
    </w:p>
    <w:p>
      <w:pPr>
        <w:jc w:val="right"/>
        <w:rPr>
          <w:rFonts w:ascii="仿宋" w:hAnsi="仿宋" w:eastAsia="仿宋" w:cs="仿宋"/>
          <w:sz w:val="28"/>
          <w:szCs w:val="28"/>
        </w:rPr>
      </w:pPr>
      <w:r>
        <w:rPr>
          <w:rFonts w:hint="eastAsia" w:ascii="仿宋" w:hAnsi="仿宋" w:eastAsia="仿宋" w:cs="仿宋"/>
          <w:sz w:val="28"/>
          <w:szCs w:val="28"/>
        </w:rPr>
        <w:t>北京中矿基业安全防范技术有限公司</w:t>
      </w:r>
    </w:p>
    <w:p>
      <w:pPr>
        <w:ind w:firstLine="4200" w:firstLineChars="1500"/>
        <w:jc w:val="center"/>
        <w:rPr>
          <w:rFonts w:ascii="仿宋" w:hAnsi="仿宋" w:eastAsia="仿宋" w:cs="仿宋"/>
          <w:sz w:val="28"/>
          <w:szCs w:val="28"/>
        </w:rPr>
        <w:sectPr>
          <w:headerReference r:id="rId8" w:type="first"/>
          <w:footerReference r:id="rId10" w:type="first"/>
          <w:headerReference r:id="rId7" w:type="default"/>
          <w:footerReference r:id="rId9" w:type="default"/>
          <w:pgSz w:w="11900" w:h="16840"/>
          <w:pgMar w:top="1417" w:right="1417" w:bottom="1417" w:left="1417" w:header="680" w:footer="680" w:gutter="567"/>
          <w:pgNumType w:start="1"/>
          <w:cols w:space="0" w:num="1"/>
          <w:titlePg/>
          <w:docGrid w:type="lines" w:linePitch="312" w:charSpace="0"/>
        </w:sectPr>
      </w:pPr>
      <w:r>
        <w:rPr>
          <w:rFonts w:hint="eastAsia" w:ascii="仿宋" w:hAnsi="仿宋" w:eastAsia="仿宋" w:cs="仿宋"/>
          <w:sz w:val="28"/>
          <w:szCs w:val="28"/>
          <w:lang w:val="en-US" w:eastAsia="zh-CN"/>
        </w:rPr>
        <w:t>二零二二</w:t>
      </w:r>
      <w:r>
        <w:rPr>
          <w:rFonts w:hint="eastAsia" w:ascii="仿宋" w:hAnsi="仿宋" w:eastAsia="仿宋" w:cs="仿宋"/>
          <w:sz w:val="28"/>
          <w:szCs w:val="28"/>
        </w:rPr>
        <w:t>年</w:t>
      </w:r>
      <w:r>
        <w:rPr>
          <w:rFonts w:hint="eastAsia" w:ascii="仿宋" w:hAnsi="仿宋" w:eastAsia="仿宋" w:cs="仿宋"/>
          <w:sz w:val="28"/>
          <w:szCs w:val="28"/>
          <w:lang w:val="en-US" w:eastAsia="zh-CN"/>
        </w:rPr>
        <w:t>八</w:t>
      </w:r>
      <w:r>
        <w:rPr>
          <w:rFonts w:hint="eastAsia" w:ascii="仿宋" w:hAnsi="仿宋" w:eastAsia="仿宋" w:cs="仿宋"/>
          <w:sz w:val="28"/>
          <w:szCs w:val="28"/>
        </w:rPr>
        <w:t>月</w:t>
      </w:r>
    </w:p>
    <w:sdt>
      <w:sdtPr>
        <w:rPr>
          <w:rFonts w:eastAsiaTheme="minorHAnsi"/>
          <w:b/>
          <w:bCs/>
          <w:smallCaps/>
          <w:sz w:val="20"/>
          <w:szCs w:val="20"/>
          <w:lang w:val="zh-CN"/>
        </w:rPr>
        <w:id w:val="2034764953"/>
      </w:sdtPr>
      <w:sdtEndPr>
        <w:rPr>
          <w:rFonts w:eastAsiaTheme="minorHAnsi"/>
          <w:b w:val="0"/>
          <w:bCs w:val="0"/>
          <w:smallCaps/>
          <w:sz w:val="20"/>
          <w:szCs w:val="20"/>
          <w:lang w:val="en-US"/>
        </w:rPr>
      </w:sdtEndPr>
      <w:sdtContent>
        <w:p>
          <w:pPr>
            <w:spacing w:before="156" w:beforeLines="50" w:after="156" w:afterLines="50"/>
            <w:jc w:val="center"/>
            <w:rPr>
              <w:rFonts w:ascii="宋体" w:hAnsi="宋体" w:eastAsia="宋体"/>
              <w:sz w:val="36"/>
              <w:szCs w:val="36"/>
            </w:rPr>
          </w:pPr>
          <w:r>
            <w:rPr>
              <w:lang w:val="zh-CN"/>
            </w:rPr>
            <w:tab/>
          </w:r>
          <w:r>
            <w:rPr>
              <w:rFonts w:ascii="宋体" w:hAnsi="宋体" w:eastAsia="宋体"/>
              <w:b/>
              <w:bCs/>
              <w:sz w:val="44"/>
              <w:szCs w:val="44"/>
              <w:lang w:val="zh-CN"/>
            </w:rPr>
            <w:t>目</w:t>
          </w:r>
          <w:r>
            <w:rPr>
              <w:rFonts w:hint="eastAsia" w:ascii="宋体" w:hAnsi="宋体" w:eastAsia="宋体"/>
              <w:b/>
              <w:bCs/>
              <w:sz w:val="44"/>
              <w:szCs w:val="44"/>
              <w:lang w:val="zh-CN"/>
            </w:rPr>
            <w:t xml:space="preserve"> </w:t>
          </w:r>
          <w:r>
            <w:rPr>
              <w:rFonts w:ascii="宋体" w:hAnsi="宋体" w:eastAsia="宋体"/>
              <w:b/>
              <w:bCs/>
              <w:sz w:val="44"/>
              <w:szCs w:val="44"/>
              <w:lang w:val="zh-CN"/>
            </w:rPr>
            <w:t>录</w:t>
          </w:r>
        </w:p>
        <w:p>
          <w:pPr>
            <w:pStyle w:val="12"/>
            <w:keepNext w:val="0"/>
            <w:keepLines w:val="0"/>
            <w:pageBreakBefore w:val="0"/>
            <w:widowControl w:val="0"/>
            <w:tabs>
              <w:tab w:val="right" w:leader="dot" w:pos="8499"/>
              <w:tab w:val="clear" w:pos="9055"/>
            </w:tabs>
            <w:kinsoku/>
            <w:wordWrap/>
            <w:overflowPunct/>
            <w:topLinePunct w:val="0"/>
            <w:autoSpaceDE/>
            <w:autoSpaceDN/>
            <w:bidi w:val="0"/>
            <w:adjustRightInd/>
            <w:snapToGrid/>
            <w:spacing w:line="360" w:lineRule="auto"/>
            <w:textAlignment w:val="auto"/>
            <w:rPr>
              <w:rFonts w:eastAsia="仿宋"/>
              <w:caps w:val="0"/>
              <w:smallCaps w:val="0"/>
              <w:sz w:val="28"/>
            </w:rPr>
          </w:pPr>
          <w:r>
            <w:rPr>
              <w:rFonts w:ascii="仿宋" w:hAnsi="仿宋" w:eastAsia="仿宋"/>
              <w:caps w:val="0"/>
            </w:rPr>
            <w:fldChar w:fldCharType="begin"/>
          </w:r>
          <w:r>
            <w:rPr>
              <w:rFonts w:ascii="仿宋" w:hAnsi="仿宋" w:eastAsia="仿宋"/>
              <w:caps w:val="0"/>
            </w:rPr>
            <w:instrText xml:space="preserve">TOC \o "1-2" \h \u </w:instrText>
          </w:r>
          <w:r>
            <w:rPr>
              <w:rFonts w:ascii="仿宋" w:hAnsi="仿宋" w:eastAsia="仿宋"/>
              <w:caps w:val="0"/>
            </w:rPr>
            <w:fldChar w:fldCharType="separate"/>
          </w: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_Toc963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6"/>
            </w:rPr>
            <w:t>1编制说明</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_Toc963 \h </w:instrText>
          </w:r>
          <w:r>
            <w:rPr>
              <w:rFonts w:eastAsia="仿宋"/>
              <w:caps w:val="0"/>
              <w:smallCaps w:val="0"/>
              <w:sz w:val="28"/>
            </w:rPr>
            <w:fldChar w:fldCharType="separate"/>
          </w:r>
          <w:r>
            <w:rPr>
              <w:rFonts w:eastAsia="仿宋"/>
              <w:caps w:val="0"/>
              <w:smallCaps w:val="0"/>
              <w:sz w:val="28"/>
            </w:rPr>
            <w:t>1</w:t>
          </w:r>
          <w:r>
            <w:rPr>
              <w:rFonts w:eastAsia="仿宋"/>
              <w:caps w:val="0"/>
              <w:smallCaps w:val="0"/>
              <w:sz w:val="28"/>
            </w:rPr>
            <w:fldChar w:fldCharType="end"/>
          </w:r>
          <w:r>
            <w:rPr>
              <w:rFonts w:ascii="仿宋" w:hAnsi="仿宋" w:eastAsia="仿宋"/>
              <w:caps w:val="0"/>
              <w:smallCaps w:val="0"/>
              <w:sz w:val="28"/>
            </w:rPr>
            <w:fldChar w:fldCharType="end"/>
          </w:r>
        </w:p>
        <w:p>
          <w:pPr>
            <w:pStyle w:val="15"/>
            <w:keepNext w:val="0"/>
            <w:keepLines w:val="0"/>
            <w:pageBreakBefore w:val="0"/>
            <w:widowControl w:val="0"/>
            <w:tabs>
              <w:tab w:val="right" w:leader="dot" w:pos="8499"/>
            </w:tabs>
            <w:kinsoku/>
            <w:wordWrap/>
            <w:overflowPunct/>
            <w:topLinePunct w:val="0"/>
            <w:autoSpaceDE/>
            <w:autoSpaceDN/>
            <w:bidi w:val="0"/>
            <w:adjustRightInd/>
            <w:snapToGrid/>
            <w:spacing w:line="360" w:lineRule="auto"/>
            <w:textAlignment w:val="auto"/>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_Toc1958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1.1评估的目的及意义</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_Toc1958 \h </w:instrText>
          </w:r>
          <w:r>
            <w:rPr>
              <w:rFonts w:eastAsia="仿宋"/>
              <w:caps w:val="0"/>
              <w:smallCaps w:val="0"/>
              <w:sz w:val="28"/>
            </w:rPr>
            <w:fldChar w:fldCharType="separate"/>
          </w:r>
          <w:r>
            <w:rPr>
              <w:rFonts w:eastAsia="仿宋"/>
              <w:caps w:val="0"/>
              <w:smallCaps w:val="0"/>
              <w:sz w:val="28"/>
            </w:rPr>
            <w:t>1</w:t>
          </w:r>
          <w:r>
            <w:rPr>
              <w:rFonts w:eastAsia="仿宋"/>
              <w:caps w:val="0"/>
              <w:smallCaps w:val="0"/>
              <w:sz w:val="28"/>
            </w:rPr>
            <w:fldChar w:fldCharType="end"/>
          </w:r>
          <w:r>
            <w:rPr>
              <w:rFonts w:ascii="仿宋" w:hAnsi="仿宋" w:eastAsia="仿宋"/>
              <w:caps w:val="0"/>
              <w:smallCaps w:val="0"/>
              <w:sz w:val="28"/>
            </w:rPr>
            <w:fldChar w:fldCharType="end"/>
          </w:r>
        </w:p>
        <w:p>
          <w:pPr>
            <w:pStyle w:val="15"/>
            <w:keepNext w:val="0"/>
            <w:keepLines w:val="0"/>
            <w:pageBreakBefore w:val="0"/>
            <w:widowControl w:val="0"/>
            <w:tabs>
              <w:tab w:val="right" w:leader="dot" w:pos="8499"/>
            </w:tabs>
            <w:kinsoku/>
            <w:wordWrap/>
            <w:overflowPunct/>
            <w:topLinePunct w:val="0"/>
            <w:autoSpaceDE/>
            <w:autoSpaceDN/>
            <w:bidi w:val="0"/>
            <w:adjustRightInd/>
            <w:snapToGrid/>
            <w:spacing w:line="360" w:lineRule="auto"/>
            <w:textAlignment w:val="auto"/>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_Toc11147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1.2评估的对象及范围</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_Toc11147 \h </w:instrText>
          </w:r>
          <w:r>
            <w:rPr>
              <w:rFonts w:eastAsia="仿宋"/>
              <w:caps w:val="0"/>
              <w:smallCaps w:val="0"/>
              <w:sz w:val="28"/>
            </w:rPr>
            <w:fldChar w:fldCharType="separate"/>
          </w:r>
          <w:r>
            <w:rPr>
              <w:rFonts w:eastAsia="仿宋"/>
              <w:caps w:val="0"/>
              <w:smallCaps w:val="0"/>
              <w:sz w:val="28"/>
            </w:rPr>
            <w:t>1</w:t>
          </w:r>
          <w:r>
            <w:rPr>
              <w:rFonts w:eastAsia="仿宋"/>
              <w:caps w:val="0"/>
              <w:smallCaps w:val="0"/>
              <w:sz w:val="28"/>
            </w:rPr>
            <w:fldChar w:fldCharType="end"/>
          </w:r>
          <w:r>
            <w:rPr>
              <w:rFonts w:ascii="仿宋" w:hAnsi="仿宋" w:eastAsia="仿宋"/>
              <w:caps w:val="0"/>
              <w:smallCaps w:val="0"/>
              <w:sz w:val="28"/>
            </w:rPr>
            <w:fldChar w:fldCharType="end"/>
          </w:r>
        </w:p>
        <w:p>
          <w:pPr>
            <w:pStyle w:val="15"/>
            <w:keepNext w:val="0"/>
            <w:keepLines w:val="0"/>
            <w:pageBreakBefore w:val="0"/>
            <w:widowControl w:val="0"/>
            <w:tabs>
              <w:tab w:val="right" w:leader="dot" w:pos="8499"/>
            </w:tabs>
            <w:kinsoku/>
            <w:wordWrap/>
            <w:overflowPunct/>
            <w:topLinePunct w:val="0"/>
            <w:autoSpaceDE/>
            <w:autoSpaceDN/>
            <w:bidi w:val="0"/>
            <w:adjustRightInd/>
            <w:snapToGrid/>
            <w:spacing w:line="360" w:lineRule="auto"/>
            <w:textAlignment w:val="auto"/>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_Toc10854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1.3评估的工作程序和方法</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_Toc10854 \h </w:instrText>
          </w:r>
          <w:r>
            <w:rPr>
              <w:rFonts w:eastAsia="仿宋"/>
              <w:caps w:val="0"/>
              <w:smallCaps w:val="0"/>
              <w:sz w:val="28"/>
            </w:rPr>
            <w:fldChar w:fldCharType="separate"/>
          </w:r>
          <w:r>
            <w:rPr>
              <w:rFonts w:eastAsia="仿宋"/>
              <w:caps w:val="0"/>
              <w:smallCaps w:val="0"/>
              <w:sz w:val="28"/>
            </w:rPr>
            <w:t>2</w:t>
          </w:r>
          <w:r>
            <w:rPr>
              <w:rFonts w:eastAsia="仿宋"/>
              <w:caps w:val="0"/>
              <w:smallCaps w:val="0"/>
              <w:sz w:val="28"/>
            </w:rPr>
            <w:fldChar w:fldCharType="end"/>
          </w:r>
          <w:r>
            <w:rPr>
              <w:rFonts w:ascii="仿宋" w:hAnsi="仿宋" w:eastAsia="仿宋"/>
              <w:caps w:val="0"/>
              <w:smallCaps w:val="0"/>
              <w:sz w:val="28"/>
            </w:rPr>
            <w:fldChar w:fldCharType="end"/>
          </w:r>
        </w:p>
        <w:p>
          <w:pPr>
            <w:pStyle w:val="15"/>
            <w:keepNext w:val="0"/>
            <w:keepLines w:val="0"/>
            <w:pageBreakBefore w:val="0"/>
            <w:widowControl w:val="0"/>
            <w:tabs>
              <w:tab w:val="right" w:leader="dot" w:pos="8499"/>
            </w:tabs>
            <w:kinsoku/>
            <w:wordWrap/>
            <w:overflowPunct/>
            <w:topLinePunct w:val="0"/>
            <w:autoSpaceDE/>
            <w:autoSpaceDN/>
            <w:bidi w:val="0"/>
            <w:adjustRightInd/>
            <w:snapToGrid/>
            <w:spacing w:line="360" w:lineRule="auto"/>
            <w:textAlignment w:val="auto"/>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_Toc17061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1.4评估工作组织和开展情况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_Toc17061 \h </w:instrText>
          </w:r>
          <w:r>
            <w:rPr>
              <w:rFonts w:eastAsia="仿宋"/>
              <w:caps w:val="0"/>
              <w:smallCaps w:val="0"/>
              <w:sz w:val="28"/>
            </w:rPr>
            <w:fldChar w:fldCharType="separate"/>
          </w:r>
          <w:r>
            <w:rPr>
              <w:rFonts w:eastAsia="仿宋"/>
              <w:caps w:val="0"/>
              <w:smallCaps w:val="0"/>
              <w:sz w:val="28"/>
            </w:rPr>
            <w:t>3</w:t>
          </w:r>
          <w:r>
            <w:rPr>
              <w:rFonts w:eastAsia="仿宋"/>
              <w:caps w:val="0"/>
              <w:smallCaps w:val="0"/>
              <w:sz w:val="28"/>
            </w:rPr>
            <w:fldChar w:fldCharType="end"/>
          </w:r>
          <w:r>
            <w:rPr>
              <w:rFonts w:ascii="仿宋" w:hAnsi="仿宋" w:eastAsia="仿宋"/>
              <w:caps w:val="0"/>
              <w:smallCaps w:val="0"/>
              <w:sz w:val="28"/>
            </w:rPr>
            <w:fldChar w:fldCharType="end"/>
          </w:r>
        </w:p>
        <w:p>
          <w:pPr>
            <w:pStyle w:val="15"/>
            <w:keepNext w:val="0"/>
            <w:keepLines w:val="0"/>
            <w:pageBreakBefore w:val="0"/>
            <w:widowControl w:val="0"/>
            <w:tabs>
              <w:tab w:val="right" w:leader="dot" w:pos="8499"/>
            </w:tabs>
            <w:kinsoku/>
            <w:wordWrap/>
            <w:overflowPunct/>
            <w:topLinePunct w:val="0"/>
            <w:autoSpaceDE/>
            <w:autoSpaceDN/>
            <w:bidi w:val="0"/>
            <w:adjustRightInd/>
            <w:snapToGrid/>
            <w:spacing w:line="360" w:lineRule="auto"/>
            <w:textAlignment w:val="auto"/>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_Toc32293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1.5评估工作依据</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_Toc32293 \h </w:instrText>
          </w:r>
          <w:r>
            <w:rPr>
              <w:rFonts w:eastAsia="仿宋"/>
              <w:caps w:val="0"/>
              <w:smallCaps w:val="0"/>
              <w:sz w:val="28"/>
            </w:rPr>
            <w:fldChar w:fldCharType="separate"/>
          </w:r>
          <w:r>
            <w:rPr>
              <w:rFonts w:eastAsia="仿宋"/>
              <w:caps w:val="0"/>
              <w:smallCaps w:val="0"/>
              <w:sz w:val="28"/>
            </w:rPr>
            <w:t>4</w:t>
          </w:r>
          <w:r>
            <w:rPr>
              <w:rFonts w:eastAsia="仿宋"/>
              <w:caps w:val="0"/>
              <w:smallCaps w:val="0"/>
              <w:sz w:val="28"/>
            </w:rPr>
            <w:fldChar w:fldCharType="end"/>
          </w:r>
          <w:r>
            <w:rPr>
              <w:rFonts w:ascii="仿宋" w:hAnsi="仿宋" w:eastAsia="仿宋"/>
              <w:caps w:val="0"/>
              <w:smallCaps w:val="0"/>
              <w:sz w:val="28"/>
            </w:rPr>
            <w:fldChar w:fldCharType="end"/>
          </w:r>
        </w:p>
        <w:p>
          <w:pPr>
            <w:pStyle w:val="12"/>
            <w:keepNext w:val="0"/>
            <w:keepLines w:val="0"/>
            <w:pageBreakBefore w:val="0"/>
            <w:widowControl w:val="0"/>
            <w:tabs>
              <w:tab w:val="right" w:leader="dot" w:pos="8499"/>
              <w:tab w:val="clear" w:pos="9055"/>
            </w:tabs>
            <w:kinsoku/>
            <w:wordWrap/>
            <w:overflowPunct/>
            <w:topLinePunct w:val="0"/>
            <w:autoSpaceDE/>
            <w:autoSpaceDN/>
            <w:bidi w:val="0"/>
            <w:adjustRightInd/>
            <w:snapToGrid/>
            <w:spacing w:line="360" w:lineRule="auto"/>
            <w:textAlignment w:val="auto"/>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_Toc14045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6"/>
            </w:rPr>
            <w:t>2事故责任单位及人员责任追究落实情况</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lang w:val="en-US" w:eastAsia="zh-CN"/>
            </w:rPr>
            <w:fldChar w:fldCharType="begin"/>
          </w:r>
          <w:r>
            <w:rPr>
              <w:rFonts w:eastAsia="仿宋"/>
              <w:caps w:val="0"/>
              <w:smallCaps w:val="0"/>
              <w:sz w:val="28"/>
              <w:lang w:val="en-US" w:eastAsia="zh-CN"/>
            </w:rPr>
            <w:instrText xml:space="preserve"> PAGEREF _Toc14045 \h </w:instrText>
          </w:r>
          <w:r>
            <w:rPr>
              <w:rFonts w:eastAsia="仿宋"/>
              <w:caps w:val="0"/>
              <w:smallCaps w:val="0"/>
              <w:sz w:val="28"/>
              <w:lang w:val="en-US" w:eastAsia="zh-CN"/>
            </w:rPr>
            <w:fldChar w:fldCharType="separate"/>
          </w:r>
          <w:r>
            <w:rPr>
              <w:rFonts w:eastAsia="仿宋"/>
              <w:caps w:val="0"/>
              <w:smallCaps w:val="0"/>
              <w:sz w:val="28"/>
              <w:lang w:val="en-US" w:eastAsia="zh-CN"/>
            </w:rPr>
            <w:t>8</w:t>
          </w:r>
          <w:r>
            <w:rPr>
              <w:rFonts w:eastAsia="仿宋"/>
              <w:caps w:val="0"/>
              <w:smallCaps w:val="0"/>
              <w:sz w:val="28"/>
              <w:lang w:val="en-US" w:eastAsia="zh-CN"/>
            </w:rPr>
            <w:fldChar w:fldCharType="end"/>
          </w:r>
          <w:r>
            <w:rPr>
              <w:rFonts w:ascii="仿宋" w:hAnsi="仿宋" w:eastAsia="仿宋"/>
              <w:caps w:val="0"/>
              <w:smallCaps w:val="0"/>
              <w:sz w:val="28"/>
            </w:rPr>
            <w:fldChar w:fldCharType="end"/>
          </w:r>
        </w:p>
        <w:p>
          <w:pPr>
            <w:pStyle w:val="15"/>
            <w:keepNext w:val="0"/>
            <w:keepLines w:val="0"/>
            <w:pageBreakBefore w:val="0"/>
            <w:widowControl w:val="0"/>
            <w:tabs>
              <w:tab w:val="right" w:leader="dot" w:pos="8499"/>
            </w:tabs>
            <w:kinsoku/>
            <w:wordWrap/>
            <w:overflowPunct/>
            <w:topLinePunct w:val="0"/>
            <w:autoSpaceDE/>
            <w:autoSpaceDN/>
            <w:bidi w:val="0"/>
            <w:adjustRightInd/>
            <w:snapToGrid/>
            <w:spacing w:line="360" w:lineRule="auto"/>
            <w:textAlignment w:val="auto"/>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_Toc9019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2.1事故责任单位责任追究落实情况</w:t>
          </w:r>
          <w:r>
            <w:rPr>
              <w:rFonts w:eastAsia="仿宋"/>
              <w:caps w:val="0"/>
              <w:smallCaps w:val="0"/>
              <w:sz w:val="28"/>
            </w:rPr>
            <w:tab/>
          </w:r>
          <w:bookmarkStart w:id="98" w:name="_GoBack"/>
          <w:bookmarkEnd w:id="98"/>
          <w:r>
            <w:rPr>
              <w:rFonts w:eastAsia="仿宋"/>
              <w:caps w:val="0"/>
              <w:smallCaps w:val="0"/>
              <w:sz w:val="28"/>
            </w:rPr>
            <w:fldChar w:fldCharType="begin"/>
          </w:r>
          <w:r>
            <w:rPr>
              <w:rFonts w:eastAsia="仿宋"/>
              <w:caps w:val="0"/>
              <w:smallCaps w:val="0"/>
              <w:sz w:val="28"/>
            </w:rPr>
            <w:instrText xml:space="preserve"> PAGEREF _Toc9019 \h </w:instrText>
          </w:r>
          <w:r>
            <w:rPr>
              <w:rFonts w:eastAsia="仿宋"/>
              <w:caps w:val="0"/>
              <w:smallCaps w:val="0"/>
              <w:sz w:val="28"/>
            </w:rPr>
            <w:fldChar w:fldCharType="separate"/>
          </w:r>
          <w:r>
            <w:rPr>
              <w:rFonts w:eastAsia="仿宋"/>
              <w:caps w:val="0"/>
              <w:smallCaps w:val="0"/>
              <w:sz w:val="28"/>
            </w:rPr>
            <w:t>8</w:t>
          </w:r>
          <w:r>
            <w:rPr>
              <w:rFonts w:eastAsia="仿宋"/>
              <w:caps w:val="0"/>
              <w:smallCaps w:val="0"/>
              <w:sz w:val="28"/>
            </w:rPr>
            <w:fldChar w:fldCharType="end"/>
          </w:r>
          <w:r>
            <w:rPr>
              <w:rFonts w:ascii="仿宋" w:hAnsi="仿宋" w:eastAsia="仿宋"/>
              <w:caps w:val="0"/>
              <w:smallCaps w:val="0"/>
              <w:sz w:val="28"/>
            </w:rPr>
            <w:fldChar w:fldCharType="end"/>
          </w:r>
        </w:p>
        <w:p>
          <w:pPr>
            <w:pStyle w:val="15"/>
            <w:keepNext w:val="0"/>
            <w:keepLines w:val="0"/>
            <w:pageBreakBefore w:val="0"/>
            <w:widowControl w:val="0"/>
            <w:tabs>
              <w:tab w:val="right" w:leader="dot" w:pos="8499"/>
            </w:tabs>
            <w:kinsoku/>
            <w:wordWrap/>
            <w:overflowPunct/>
            <w:topLinePunct w:val="0"/>
            <w:autoSpaceDE/>
            <w:autoSpaceDN/>
            <w:bidi w:val="0"/>
            <w:adjustRightInd/>
            <w:snapToGrid/>
            <w:spacing w:line="360" w:lineRule="auto"/>
            <w:textAlignment w:val="auto"/>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_Toc20988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2.2事故责任人员责任追究落实情况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_Toc20988 \h </w:instrText>
          </w:r>
          <w:r>
            <w:rPr>
              <w:rFonts w:eastAsia="仿宋"/>
              <w:caps w:val="0"/>
              <w:smallCaps w:val="0"/>
              <w:sz w:val="28"/>
            </w:rPr>
            <w:fldChar w:fldCharType="separate"/>
          </w:r>
          <w:r>
            <w:rPr>
              <w:rFonts w:eastAsia="仿宋"/>
              <w:caps w:val="0"/>
              <w:smallCaps w:val="0"/>
              <w:sz w:val="28"/>
            </w:rPr>
            <w:t>9</w:t>
          </w:r>
          <w:r>
            <w:rPr>
              <w:rFonts w:eastAsia="仿宋"/>
              <w:caps w:val="0"/>
              <w:smallCaps w:val="0"/>
              <w:sz w:val="28"/>
            </w:rPr>
            <w:fldChar w:fldCharType="end"/>
          </w:r>
          <w:r>
            <w:rPr>
              <w:rFonts w:ascii="仿宋" w:hAnsi="仿宋" w:eastAsia="仿宋"/>
              <w:caps w:val="0"/>
              <w:smallCaps w:val="0"/>
              <w:sz w:val="28"/>
            </w:rPr>
            <w:fldChar w:fldCharType="end"/>
          </w:r>
        </w:p>
        <w:p>
          <w:pPr>
            <w:pStyle w:val="12"/>
            <w:keepNext w:val="0"/>
            <w:keepLines w:val="0"/>
            <w:pageBreakBefore w:val="0"/>
            <w:widowControl w:val="0"/>
            <w:tabs>
              <w:tab w:val="right" w:leader="dot" w:pos="8499"/>
              <w:tab w:val="clear" w:pos="9055"/>
            </w:tabs>
            <w:kinsoku/>
            <w:wordWrap/>
            <w:overflowPunct/>
            <w:topLinePunct w:val="0"/>
            <w:autoSpaceDE/>
            <w:autoSpaceDN/>
            <w:bidi w:val="0"/>
            <w:adjustRightInd/>
            <w:snapToGrid/>
            <w:spacing w:line="360" w:lineRule="auto"/>
            <w:textAlignment w:val="auto"/>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_Toc986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6"/>
            </w:rPr>
            <w:t>3事故责任单位整改措施落实情况</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_Toc986 \h </w:instrText>
          </w:r>
          <w:r>
            <w:rPr>
              <w:rFonts w:eastAsia="仿宋"/>
              <w:caps w:val="0"/>
              <w:smallCaps w:val="0"/>
              <w:sz w:val="28"/>
            </w:rPr>
            <w:fldChar w:fldCharType="separate"/>
          </w:r>
          <w:r>
            <w:rPr>
              <w:rFonts w:eastAsia="仿宋"/>
              <w:caps w:val="0"/>
              <w:smallCaps w:val="0"/>
              <w:sz w:val="28"/>
            </w:rPr>
            <w:t>10</w:t>
          </w:r>
          <w:r>
            <w:rPr>
              <w:rFonts w:eastAsia="仿宋"/>
              <w:caps w:val="0"/>
              <w:smallCaps w:val="0"/>
              <w:sz w:val="28"/>
            </w:rPr>
            <w:fldChar w:fldCharType="end"/>
          </w:r>
          <w:r>
            <w:rPr>
              <w:rFonts w:ascii="仿宋" w:hAnsi="仿宋" w:eastAsia="仿宋"/>
              <w:caps w:val="0"/>
              <w:smallCaps w:val="0"/>
              <w:sz w:val="28"/>
            </w:rPr>
            <w:fldChar w:fldCharType="end"/>
          </w:r>
        </w:p>
        <w:p>
          <w:pPr>
            <w:pStyle w:val="15"/>
            <w:keepNext w:val="0"/>
            <w:keepLines w:val="0"/>
            <w:pageBreakBefore w:val="0"/>
            <w:widowControl w:val="0"/>
            <w:tabs>
              <w:tab w:val="right" w:leader="dot" w:pos="8499"/>
            </w:tabs>
            <w:kinsoku/>
            <w:wordWrap/>
            <w:overflowPunct/>
            <w:topLinePunct w:val="0"/>
            <w:autoSpaceDE/>
            <w:autoSpaceDN/>
            <w:bidi w:val="0"/>
            <w:adjustRightInd/>
            <w:snapToGrid/>
            <w:spacing w:line="360" w:lineRule="auto"/>
            <w:textAlignment w:val="auto"/>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_Toc9936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3.1事故调查报告中建议情况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_Toc9936 \h </w:instrText>
          </w:r>
          <w:r>
            <w:rPr>
              <w:rFonts w:eastAsia="仿宋"/>
              <w:caps w:val="0"/>
              <w:smallCaps w:val="0"/>
              <w:sz w:val="28"/>
            </w:rPr>
            <w:fldChar w:fldCharType="separate"/>
          </w:r>
          <w:r>
            <w:rPr>
              <w:rFonts w:eastAsia="仿宋"/>
              <w:caps w:val="0"/>
              <w:smallCaps w:val="0"/>
              <w:sz w:val="28"/>
            </w:rPr>
            <w:t>10</w:t>
          </w:r>
          <w:r>
            <w:rPr>
              <w:rFonts w:eastAsia="仿宋"/>
              <w:caps w:val="0"/>
              <w:smallCaps w:val="0"/>
              <w:sz w:val="28"/>
            </w:rPr>
            <w:fldChar w:fldCharType="end"/>
          </w:r>
          <w:r>
            <w:rPr>
              <w:rFonts w:ascii="仿宋" w:hAnsi="仿宋" w:eastAsia="仿宋"/>
              <w:caps w:val="0"/>
              <w:smallCaps w:val="0"/>
              <w:sz w:val="28"/>
            </w:rPr>
            <w:fldChar w:fldCharType="end"/>
          </w:r>
        </w:p>
        <w:p>
          <w:pPr>
            <w:pStyle w:val="15"/>
            <w:keepNext w:val="0"/>
            <w:keepLines w:val="0"/>
            <w:pageBreakBefore w:val="0"/>
            <w:widowControl w:val="0"/>
            <w:tabs>
              <w:tab w:val="right" w:leader="dot" w:pos="8499"/>
            </w:tabs>
            <w:kinsoku/>
            <w:wordWrap/>
            <w:overflowPunct/>
            <w:topLinePunct w:val="0"/>
            <w:autoSpaceDE/>
            <w:autoSpaceDN/>
            <w:bidi w:val="0"/>
            <w:adjustRightInd/>
            <w:snapToGrid/>
            <w:spacing w:line="360" w:lineRule="auto"/>
            <w:textAlignment w:val="auto"/>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_Toc31597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3.2事故责任人员责任追究落实情况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_Toc31597 \h </w:instrText>
          </w:r>
          <w:r>
            <w:rPr>
              <w:rFonts w:eastAsia="仿宋"/>
              <w:caps w:val="0"/>
              <w:smallCaps w:val="0"/>
              <w:sz w:val="28"/>
            </w:rPr>
            <w:fldChar w:fldCharType="separate"/>
          </w:r>
          <w:r>
            <w:rPr>
              <w:rFonts w:eastAsia="仿宋"/>
              <w:caps w:val="0"/>
              <w:smallCaps w:val="0"/>
              <w:sz w:val="28"/>
            </w:rPr>
            <w:t>10</w:t>
          </w:r>
          <w:r>
            <w:rPr>
              <w:rFonts w:eastAsia="仿宋"/>
              <w:caps w:val="0"/>
              <w:smallCaps w:val="0"/>
              <w:sz w:val="28"/>
            </w:rPr>
            <w:fldChar w:fldCharType="end"/>
          </w:r>
          <w:r>
            <w:rPr>
              <w:rFonts w:ascii="仿宋" w:hAnsi="仿宋" w:eastAsia="仿宋"/>
              <w:caps w:val="0"/>
              <w:smallCaps w:val="0"/>
              <w:sz w:val="28"/>
            </w:rPr>
            <w:fldChar w:fldCharType="end"/>
          </w:r>
        </w:p>
        <w:p>
          <w:pPr>
            <w:pStyle w:val="15"/>
            <w:keepNext w:val="0"/>
            <w:keepLines w:val="0"/>
            <w:pageBreakBefore w:val="0"/>
            <w:widowControl w:val="0"/>
            <w:tabs>
              <w:tab w:val="right" w:leader="dot" w:pos="8499"/>
            </w:tabs>
            <w:kinsoku/>
            <w:wordWrap/>
            <w:overflowPunct/>
            <w:topLinePunct w:val="0"/>
            <w:autoSpaceDE/>
            <w:autoSpaceDN/>
            <w:bidi w:val="0"/>
            <w:adjustRightInd/>
            <w:snapToGrid/>
            <w:spacing w:line="360" w:lineRule="auto"/>
            <w:textAlignment w:val="auto"/>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_Toc20359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lang w:val="en-US" w:eastAsia="zh-CN"/>
            </w:rPr>
            <w:t>3.3行业主管部门监督检查落实情况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_Toc20359 \h </w:instrText>
          </w:r>
          <w:r>
            <w:rPr>
              <w:rFonts w:eastAsia="仿宋"/>
              <w:caps w:val="0"/>
              <w:smallCaps w:val="0"/>
              <w:sz w:val="28"/>
            </w:rPr>
            <w:fldChar w:fldCharType="separate"/>
          </w:r>
          <w:r>
            <w:rPr>
              <w:rFonts w:eastAsia="仿宋"/>
              <w:caps w:val="0"/>
              <w:smallCaps w:val="0"/>
              <w:sz w:val="28"/>
            </w:rPr>
            <w:t>11</w:t>
          </w:r>
          <w:r>
            <w:rPr>
              <w:rFonts w:eastAsia="仿宋"/>
              <w:caps w:val="0"/>
              <w:smallCaps w:val="0"/>
              <w:sz w:val="28"/>
            </w:rPr>
            <w:fldChar w:fldCharType="end"/>
          </w:r>
          <w:r>
            <w:rPr>
              <w:rFonts w:ascii="仿宋" w:hAnsi="仿宋" w:eastAsia="仿宋"/>
              <w:caps w:val="0"/>
              <w:smallCaps w:val="0"/>
              <w:sz w:val="28"/>
            </w:rPr>
            <w:fldChar w:fldCharType="end"/>
          </w:r>
        </w:p>
        <w:p>
          <w:pPr>
            <w:pStyle w:val="12"/>
            <w:keepNext w:val="0"/>
            <w:keepLines w:val="0"/>
            <w:pageBreakBefore w:val="0"/>
            <w:widowControl w:val="0"/>
            <w:tabs>
              <w:tab w:val="right" w:leader="dot" w:pos="8499"/>
              <w:tab w:val="clear" w:pos="9055"/>
            </w:tabs>
            <w:kinsoku/>
            <w:wordWrap/>
            <w:overflowPunct/>
            <w:topLinePunct w:val="0"/>
            <w:autoSpaceDE/>
            <w:autoSpaceDN/>
            <w:bidi w:val="0"/>
            <w:adjustRightInd/>
            <w:snapToGrid/>
            <w:spacing w:line="360" w:lineRule="auto"/>
            <w:textAlignment w:val="auto"/>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_Toc32281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6"/>
            </w:rPr>
            <w:t>4评估建议</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_Toc32281 \h </w:instrText>
          </w:r>
          <w:r>
            <w:rPr>
              <w:rFonts w:eastAsia="仿宋"/>
              <w:caps w:val="0"/>
              <w:smallCaps w:val="0"/>
              <w:sz w:val="28"/>
            </w:rPr>
            <w:fldChar w:fldCharType="separate"/>
          </w:r>
          <w:r>
            <w:rPr>
              <w:rFonts w:eastAsia="仿宋"/>
              <w:caps w:val="0"/>
              <w:smallCaps w:val="0"/>
              <w:sz w:val="28"/>
            </w:rPr>
            <w:t>12</w:t>
          </w:r>
          <w:r>
            <w:rPr>
              <w:rFonts w:eastAsia="仿宋"/>
              <w:caps w:val="0"/>
              <w:smallCaps w:val="0"/>
              <w:sz w:val="28"/>
            </w:rPr>
            <w:fldChar w:fldCharType="end"/>
          </w:r>
          <w:r>
            <w:rPr>
              <w:rFonts w:ascii="仿宋" w:hAnsi="仿宋" w:eastAsia="仿宋"/>
              <w:caps w:val="0"/>
              <w:smallCaps w:val="0"/>
              <w:sz w:val="28"/>
            </w:rPr>
            <w:fldChar w:fldCharType="end"/>
          </w:r>
        </w:p>
        <w:p>
          <w:pPr>
            <w:pStyle w:val="15"/>
            <w:keepNext w:val="0"/>
            <w:keepLines w:val="0"/>
            <w:pageBreakBefore w:val="0"/>
            <w:widowControl w:val="0"/>
            <w:tabs>
              <w:tab w:val="right" w:leader="dot" w:pos="8499"/>
            </w:tabs>
            <w:kinsoku/>
            <w:wordWrap/>
            <w:overflowPunct/>
            <w:topLinePunct w:val="0"/>
            <w:autoSpaceDE/>
            <w:autoSpaceDN/>
            <w:bidi w:val="0"/>
            <w:adjustRightInd/>
            <w:snapToGrid/>
            <w:spacing w:line="360" w:lineRule="auto"/>
            <w:textAlignment w:val="auto"/>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_Toc20405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4.1评估总体建议</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_Toc20405 \h </w:instrText>
          </w:r>
          <w:r>
            <w:rPr>
              <w:rFonts w:eastAsia="仿宋"/>
              <w:caps w:val="0"/>
              <w:smallCaps w:val="0"/>
              <w:sz w:val="28"/>
            </w:rPr>
            <w:fldChar w:fldCharType="separate"/>
          </w:r>
          <w:r>
            <w:rPr>
              <w:rFonts w:eastAsia="仿宋"/>
              <w:caps w:val="0"/>
              <w:smallCaps w:val="0"/>
              <w:sz w:val="28"/>
            </w:rPr>
            <w:t>12</w:t>
          </w:r>
          <w:r>
            <w:rPr>
              <w:rFonts w:eastAsia="仿宋"/>
              <w:caps w:val="0"/>
              <w:smallCaps w:val="0"/>
              <w:sz w:val="28"/>
            </w:rPr>
            <w:fldChar w:fldCharType="end"/>
          </w:r>
          <w:r>
            <w:rPr>
              <w:rFonts w:ascii="仿宋" w:hAnsi="仿宋" w:eastAsia="仿宋"/>
              <w:caps w:val="0"/>
              <w:smallCaps w:val="0"/>
              <w:sz w:val="28"/>
            </w:rPr>
            <w:fldChar w:fldCharType="end"/>
          </w:r>
        </w:p>
        <w:p>
          <w:pPr>
            <w:pStyle w:val="15"/>
            <w:keepNext w:val="0"/>
            <w:keepLines w:val="0"/>
            <w:pageBreakBefore w:val="0"/>
            <w:widowControl w:val="0"/>
            <w:tabs>
              <w:tab w:val="right" w:leader="dot" w:pos="8499"/>
            </w:tabs>
            <w:kinsoku/>
            <w:wordWrap/>
            <w:overflowPunct/>
            <w:topLinePunct w:val="0"/>
            <w:autoSpaceDE/>
            <w:autoSpaceDN/>
            <w:bidi w:val="0"/>
            <w:adjustRightInd/>
            <w:snapToGrid/>
            <w:spacing w:line="360" w:lineRule="auto"/>
            <w:textAlignment w:val="auto"/>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_Toc26903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4.2专家现场建议</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_Toc26903 \h </w:instrText>
          </w:r>
          <w:r>
            <w:rPr>
              <w:rFonts w:eastAsia="仿宋"/>
              <w:caps w:val="0"/>
              <w:smallCaps w:val="0"/>
              <w:sz w:val="28"/>
            </w:rPr>
            <w:fldChar w:fldCharType="separate"/>
          </w:r>
          <w:r>
            <w:rPr>
              <w:rFonts w:eastAsia="仿宋"/>
              <w:caps w:val="0"/>
              <w:smallCaps w:val="0"/>
              <w:sz w:val="28"/>
            </w:rPr>
            <w:t>12</w:t>
          </w:r>
          <w:r>
            <w:rPr>
              <w:rFonts w:eastAsia="仿宋"/>
              <w:caps w:val="0"/>
              <w:smallCaps w:val="0"/>
              <w:sz w:val="28"/>
            </w:rPr>
            <w:fldChar w:fldCharType="end"/>
          </w:r>
          <w:r>
            <w:rPr>
              <w:rFonts w:ascii="仿宋" w:hAnsi="仿宋" w:eastAsia="仿宋"/>
              <w:caps w:val="0"/>
              <w:smallCaps w:val="0"/>
              <w:sz w:val="28"/>
            </w:rPr>
            <w:fldChar w:fldCharType="end"/>
          </w:r>
        </w:p>
        <w:p>
          <w:pPr>
            <w:pStyle w:val="12"/>
            <w:keepNext w:val="0"/>
            <w:keepLines w:val="0"/>
            <w:pageBreakBefore w:val="0"/>
            <w:widowControl w:val="0"/>
            <w:tabs>
              <w:tab w:val="right" w:leader="dot" w:pos="8499"/>
              <w:tab w:val="clear" w:pos="9055"/>
            </w:tabs>
            <w:kinsoku/>
            <w:wordWrap/>
            <w:overflowPunct/>
            <w:topLinePunct w:val="0"/>
            <w:autoSpaceDE/>
            <w:autoSpaceDN/>
            <w:bidi w:val="0"/>
            <w:adjustRightInd/>
            <w:snapToGrid/>
            <w:spacing w:line="360" w:lineRule="auto"/>
            <w:textAlignment w:val="auto"/>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_Toc16322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6"/>
            </w:rPr>
            <w:t>5评估结论</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_Toc16322 \h </w:instrText>
          </w:r>
          <w:r>
            <w:rPr>
              <w:rFonts w:eastAsia="仿宋"/>
              <w:caps w:val="0"/>
              <w:smallCaps w:val="0"/>
              <w:sz w:val="28"/>
            </w:rPr>
            <w:fldChar w:fldCharType="separate"/>
          </w:r>
          <w:r>
            <w:rPr>
              <w:rFonts w:eastAsia="仿宋"/>
              <w:caps w:val="0"/>
              <w:smallCaps w:val="0"/>
              <w:sz w:val="28"/>
            </w:rPr>
            <w:t>13</w:t>
          </w:r>
          <w:r>
            <w:rPr>
              <w:rFonts w:eastAsia="仿宋"/>
              <w:caps w:val="0"/>
              <w:smallCaps w:val="0"/>
              <w:sz w:val="28"/>
            </w:rPr>
            <w:fldChar w:fldCharType="end"/>
          </w:r>
          <w:r>
            <w:rPr>
              <w:rFonts w:ascii="仿宋" w:hAnsi="仿宋" w:eastAsia="仿宋"/>
              <w:caps w:val="0"/>
              <w:smallCaps w:val="0"/>
              <w:sz w:val="28"/>
            </w:rPr>
            <w:fldChar w:fldCharType="end"/>
          </w:r>
        </w:p>
        <w:p>
          <w:pPr>
            <w:pStyle w:val="12"/>
            <w:keepNext w:val="0"/>
            <w:keepLines w:val="0"/>
            <w:pageBreakBefore w:val="0"/>
            <w:widowControl w:val="0"/>
            <w:tabs>
              <w:tab w:val="right" w:leader="dot" w:pos="8499"/>
              <w:tab w:val="clear" w:pos="9055"/>
            </w:tabs>
            <w:kinsoku/>
            <w:wordWrap/>
            <w:overflowPunct/>
            <w:topLinePunct w:val="0"/>
            <w:autoSpaceDE/>
            <w:autoSpaceDN/>
            <w:bidi w:val="0"/>
            <w:adjustRightInd/>
            <w:snapToGrid/>
            <w:spacing w:line="360" w:lineRule="auto"/>
            <w:textAlignment w:val="auto"/>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_Toc11002 </w:instrText>
          </w:r>
          <w:r>
            <w:rPr>
              <w:rFonts w:ascii="仿宋" w:hAnsi="仿宋" w:eastAsia="仿宋"/>
              <w:caps w:val="0"/>
              <w:smallCaps w:val="0"/>
              <w:sz w:val="28"/>
            </w:rPr>
            <w:fldChar w:fldCharType="separate"/>
          </w:r>
          <w:r>
            <w:rPr>
              <w:rFonts w:ascii="仿宋" w:hAnsi="仿宋" w:eastAsia="仿宋" w:cs="仿宋"/>
              <w:caps w:val="0"/>
              <w:smallCaps w:val="0"/>
              <w:sz w:val="28"/>
              <w:szCs w:val="36"/>
            </w:rPr>
            <w:t>6</w:t>
          </w:r>
          <w:r>
            <w:rPr>
              <w:rFonts w:hint="eastAsia" w:ascii="仿宋" w:hAnsi="仿宋" w:eastAsia="仿宋" w:cs="仿宋"/>
              <w:caps w:val="0"/>
              <w:smallCaps w:val="0"/>
              <w:sz w:val="28"/>
              <w:szCs w:val="36"/>
            </w:rPr>
            <w:t>附件</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_Toc11002 \h </w:instrText>
          </w:r>
          <w:r>
            <w:rPr>
              <w:rFonts w:eastAsia="仿宋"/>
              <w:caps w:val="0"/>
              <w:smallCaps w:val="0"/>
              <w:sz w:val="28"/>
            </w:rPr>
            <w:fldChar w:fldCharType="separate"/>
          </w:r>
          <w:r>
            <w:rPr>
              <w:rFonts w:eastAsia="仿宋"/>
              <w:caps w:val="0"/>
              <w:smallCaps w:val="0"/>
              <w:sz w:val="28"/>
            </w:rPr>
            <w:t>14</w:t>
          </w:r>
          <w:r>
            <w:rPr>
              <w:rFonts w:eastAsia="仿宋"/>
              <w:caps w:val="0"/>
              <w:smallCaps w:val="0"/>
              <w:sz w:val="28"/>
            </w:rPr>
            <w:fldChar w:fldCharType="end"/>
          </w:r>
          <w:r>
            <w:rPr>
              <w:rFonts w:ascii="仿宋" w:hAnsi="仿宋" w:eastAsia="仿宋"/>
              <w:caps w:val="0"/>
              <w:smallCaps w:val="0"/>
              <w:sz w:val="28"/>
            </w:rPr>
            <w:fldChar w:fldCharType="end"/>
          </w:r>
        </w:p>
        <w:p>
          <w:pPr>
            <w:pStyle w:val="15"/>
            <w:keepNext w:val="0"/>
            <w:keepLines w:val="0"/>
            <w:pageBreakBefore w:val="0"/>
            <w:widowControl w:val="0"/>
            <w:tabs>
              <w:tab w:val="right" w:leader="dot" w:pos="8499"/>
            </w:tabs>
            <w:kinsoku/>
            <w:wordWrap/>
            <w:overflowPunct/>
            <w:topLinePunct w:val="0"/>
            <w:autoSpaceDE/>
            <w:autoSpaceDN/>
            <w:bidi w:val="0"/>
            <w:adjustRightInd/>
            <w:snapToGrid/>
            <w:spacing w:line="360" w:lineRule="auto"/>
            <w:textAlignment w:val="auto"/>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_Toc21654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附件1：事故调查报告</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_Toc21654 \h </w:instrText>
          </w:r>
          <w:r>
            <w:rPr>
              <w:rFonts w:eastAsia="仿宋"/>
              <w:caps w:val="0"/>
              <w:smallCaps w:val="0"/>
              <w:sz w:val="28"/>
            </w:rPr>
            <w:fldChar w:fldCharType="separate"/>
          </w:r>
          <w:r>
            <w:rPr>
              <w:rFonts w:eastAsia="仿宋"/>
              <w:caps w:val="0"/>
              <w:smallCaps w:val="0"/>
              <w:sz w:val="28"/>
            </w:rPr>
            <w:t>14</w:t>
          </w:r>
          <w:r>
            <w:rPr>
              <w:rFonts w:eastAsia="仿宋"/>
              <w:caps w:val="0"/>
              <w:smallCaps w:val="0"/>
              <w:sz w:val="28"/>
            </w:rPr>
            <w:fldChar w:fldCharType="end"/>
          </w:r>
          <w:r>
            <w:rPr>
              <w:rFonts w:ascii="仿宋" w:hAnsi="仿宋" w:eastAsia="仿宋"/>
              <w:caps w:val="0"/>
              <w:smallCaps w:val="0"/>
              <w:sz w:val="28"/>
            </w:rPr>
            <w:fldChar w:fldCharType="end"/>
          </w:r>
        </w:p>
        <w:p>
          <w:pPr>
            <w:pStyle w:val="15"/>
            <w:keepNext w:val="0"/>
            <w:keepLines w:val="0"/>
            <w:pageBreakBefore w:val="0"/>
            <w:widowControl w:val="0"/>
            <w:tabs>
              <w:tab w:val="right" w:leader="dot" w:pos="8499"/>
            </w:tabs>
            <w:kinsoku/>
            <w:wordWrap/>
            <w:overflowPunct/>
            <w:topLinePunct w:val="0"/>
            <w:autoSpaceDE/>
            <w:autoSpaceDN/>
            <w:bidi w:val="0"/>
            <w:adjustRightInd/>
            <w:snapToGrid/>
            <w:spacing w:line="360" w:lineRule="auto"/>
            <w:textAlignment w:val="auto"/>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_Toc11049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附件2：行政处罚告知书</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_Toc11049 \h </w:instrText>
          </w:r>
          <w:r>
            <w:rPr>
              <w:rFonts w:eastAsia="仿宋"/>
              <w:caps w:val="0"/>
              <w:smallCaps w:val="0"/>
              <w:sz w:val="28"/>
            </w:rPr>
            <w:fldChar w:fldCharType="separate"/>
          </w:r>
          <w:r>
            <w:rPr>
              <w:rFonts w:eastAsia="仿宋"/>
              <w:caps w:val="0"/>
              <w:smallCaps w:val="0"/>
              <w:sz w:val="28"/>
            </w:rPr>
            <w:t>28</w:t>
          </w:r>
          <w:r>
            <w:rPr>
              <w:rFonts w:eastAsia="仿宋"/>
              <w:caps w:val="0"/>
              <w:smallCaps w:val="0"/>
              <w:sz w:val="28"/>
            </w:rPr>
            <w:fldChar w:fldCharType="end"/>
          </w:r>
          <w:r>
            <w:rPr>
              <w:rFonts w:ascii="仿宋" w:hAnsi="仿宋" w:eastAsia="仿宋"/>
              <w:caps w:val="0"/>
              <w:smallCaps w:val="0"/>
              <w:sz w:val="28"/>
            </w:rPr>
            <w:fldChar w:fldCharType="end"/>
          </w:r>
        </w:p>
        <w:p>
          <w:pPr>
            <w:pStyle w:val="15"/>
            <w:keepNext w:val="0"/>
            <w:keepLines w:val="0"/>
            <w:pageBreakBefore w:val="0"/>
            <w:widowControl w:val="0"/>
            <w:tabs>
              <w:tab w:val="right" w:leader="dot" w:pos="8499"/>
            </w:tabs>
            <w:kinsoku/>
            <w:wordWrap/>
            <w:overflowPunct/>
            <w:topLinePunct w:val="0"/>
            <w:autoSpaceDE/>
            <w:autoSpaceDN/>
            <w:bidi w:val="0"/>
            <w:adjustRightInd/>
            <w:snapToGrid/>
            <w:spacing w:line="360" w:lineRule="auto"/>
            <w:textAlignment w:val="auto"/>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_Toc11696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附件3：罚款缴费证明</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_Toc11696 \h </w:instrText>
          </w:r>
          <w:r>
            <w:rPr>
              <w:rFonts w:eastAsia="仿宋"/>
              <w:caps w:val="0"/>
              <w:smallCaps w:val="0"/>
              <w:sz w:val="28"/>
            </w:rPr>
            <w:fldChar w:fldCharType="separate"/>
          </w:r>
          <w:r>
            <w:rPr>
              <w:rFonts w:eastAsia="仿宋"/>
              <w:caps w:val="0"/>
              <w:smallCaps w:val="0"/>
              <w:sz w:val="28"/>
            </w:rPr>
            <w:t>30</w:t>
          </w:r>
          <w:r>
            <w:rPr>
              <w:rFonts w:eastAsia="仿宋"/>
              <w:caps w:val="0"/>
              <w:smallCaps w:val="0"/>
              <w:sz w:val="28"/>
            </w:rPr>
            <w:fldChar w:fldCharType="end"/>
          </w:r>
          <w:r>
            <w:rPr>
              <w:rFonts w:ascii="仿宋" w:hAnsi="仿宋" w:eastAsia="仿宋"/>
              <w:caps w:val="0"/>
              <w:smallCaps w:val="0"/>
              <w:sz w:val="28"/>
            </w:rPr>
            <w:fldChar w:fldCharType="end"/>
          </w:r>
        </w:p>
        <w:p>
          <w:pPr>
            <w:pStyle w:val="15"/>
            <w:keepNext w:val="0"/>
            <w:keepLines w:val="0"/>
            <w:pageBreakBefore w:val="0"/>
            <w:widowControl w:val="0"/>
            <w:tabs>
              <w:tab w:val="right" w:leader="dot" w:pos="8499"/>
            </w:tabs>
            <w:kinsoku/>
            <w:wordWrap/>
            <w:overflowPunct/>
            <w:topLinePunct w:val="0"/>
            <w:autoSpaceDE/>
            <w:autoSpaceDN/>
            <w:bidi w:val="0"/>
            <w:adjustRightInd/>
            <w:snapToGrid/>
            <w:spacing w:line="360" w:lineRule="auto"/>
            <w:textAlignment w:val="auto"/>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_Toc21002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hint="eastAsia" w:ascii="仿宋" w:hAnsi="仿宋" w:eastAsia="仿宋" w:cs="仿宋"/>
              <w:caps w:val="0"/>
              <w:smallCaps w:val="0"/>
              <w:sz w:val="28"/>
              <w:szCs w:val="30"/>
              <w:lang w:val="en-US" w:eastAsia="zh-CN"/>
            </w:rPr>
            <w:t>4</w:t>
          </w:r>
          <w:r>
            <w:rPr>
              <w:rFonts w:hint="eastAsia" w:ascii="仿宋" w:hAnsi="仿宋" w:eastAsia="仿宋" w:cs="仿宋"/>
              <w:caps w:val="0"/>
              <w:smallCaps w:val="0"/>
              <w:sz w:val="28"/>
              <w:szCs w:val="30"/>
            </w:rPr>
            <w:t>：安全生产责任制</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_Toc21002 \h </w:instrText>
          </w:r>
          <w:r>
            <w:rPr>
              <w:rFonts w:eastAsia="仿宋"/>
              <w:caps w:val="0"/>
              <w:smallCaps w:val="0"/>
              <w:sz w:val="28"/>
            </w:rPr>
            <w:fldChar w:fldCharType="separate"/>
          </w:r>
          <w:r>
            <w:rPr>
              <w:rFonts w:eastAsia="仿宋"/>
              <w:caps w:val="0"/>
              <w:smallCaps w:val="0"/>
              <w:sz w:val="28"/>
            </w:rPr>
            <w:t>31</w:t>
          </w:r>
          <w:r>
            <w:rPr>
              <w:rFonts w:eastAsia="仿宋"/>
              <w:caps w:val="0"/>
              <w:smallCaps w:val="0"/>
              <w:sz w:val="28"/>
            </w:rPr>
            <w:fldChar w:fldCharType="end"/>
          </w:r>
          <w:r>
            <w:rPr>
              <w:rFonts w:ascii="仿宋" w:hAnsi="仿宋" w:eastAsia="仿宋"/>
              <w:caps w:val="0"/>
              <w:smallCaps w:val="0"/>
              <w:sz w:val="28"/>
            </w:rPr>
            <w:fldChar w:fldCharType="end"/>
          </w:r>
        </w:p>
        <w:p>
          <w:pPr>
            <w:pStyle w:val="15"/>
            <w:keepNext w:val="0"/>
            <w:keepLines w:val="0"/>
            <w:pageBreakBefore w:val="0"/>
            <w:widowControl w:val="0"/>
            <w:tabs>
              <w:tab w:val="right" w:leader="dot" w:pos="8499"/>
            </w:tabs>
            <w:kinsoku/>
            <w:wordWrap/>
            <w:overflowPunct/>
            <w:topLinePunct w:val="0"/>
            <w:autoSpaceDE/>
            <w:autoSpaceDN/>
            <w:bidi w:val="0"/>
            <w:adjustRightInd/>
            <w:snapToGrid/>
            <w:spacing w:line="360" w:lineRule="auto"/>
            <w:textAlignment w:val="auto"/>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_Toc25883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hint="eastAsia" w:ascii="仿宋" w:hAnsi="仿宋" w:eastAsia="仿宋" w:cs="仿宋"/>
              <w:caps w:val="0"/>
              <w:smallCaps w:val="0"/>
              <w:sz w:val="28"/>
              <w:szCs w:val="30"/>
              <w:lang w:val="en-US" w:eastAsia="zh-CN"/>
            </w:rPr>
            <w:t>5</w:t>
          </w:r>
          <w:r>
            <w:rPr>
              <w:rFonts w:hint="eastAsia" w:ascii="仿宋" w:hAnsi="仿宋" w:eastAsia="仿宋" w:cs="仿宋"/>
              <w:caps w:val="0"/>
              <w:smallCaps w:val="0"/>
              <w:sz w:val="28"/>
              <w:szCs w:val="30"/>
            </w:rPr>
            <w:t>：教育培训记录</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_Toc25883 \h </w:instrText>
          </w:r>
          <w:r>
            <w:rPr>
              <w:rFonts w:eastAsia="仿宋"/>
              <w:caps w:val="0"/>
              <w:smallCaps w:val="0"/>
              <w:sz w:val="28"/>
            </w:rPr>
            <w:fldChar w:fldCharType="separate"/>
          </w:r>
          <w:r>
            <w:rPr>
              <w:rFonts w:eastAsia="仿宋"/>
              <w:caps w:val="0"/>
              <w:smallCaps w:val="0"/>
              <w:sz w:val="28"/>
            </w:rPr>
            <w:t>35</w:t>
          </w:r>
          <w:r>
            <w:rPr>
              <w:rFonts w:eastAsia="仿宋"/>
              <w:caps w:val="0"/>
              <w:smallCaps w:val="0"/>
              <w:sz w:val="28"/>
            </w:rPr>
            <w:fldChar w:fldCharType="end"/>
          </w:r>
          <w:r>
            <w:rPr>
              <w:rFonts w:ascii="仿宋" w:hAnsi="仿宋" w:eastAsia="仿宋"/>
              <w:caps w:val="0"/>
              <w:smallCaps w:val="0"/>
              <w:sz w:val="28"/>
            </w:rPr>
            <w:fldChar w:fldCharType="end"/>
          </w:r>
        </w:p>
        <w:p>
          <w:pPr>
            <w:pStyle w:val="15"/>
            <w:keepNext w:val="0"/>
            <w:keepLines w:val="0"/>
            <w:pageBreakBefore w:val="0"/>
            <w:widowControl w:val="0"/>
            <w:tabs>
              <w:tab w:val="right" w:leader="dot" w:pos="8499"/>
            </w:tabs>
            <w:kinsoku/>
            <w:wordWrap/>
            <w:overflowPunct/>
            <w:topLinePunct w:val="0"/>
            <w:autoSpaceDE/>
            <w:autoSpaceDN/>
            <w:bidi w:val="0"/>
            <w:adjustRightInd/>
            <w:snapToGrid/>
            <w:spacing w:line="360" w:lineRule="auto"/>
            <w:textAlignment w:val="auto"/>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_Toc24506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hint="eastAsia" w:ascii="仿宋" w:hAnsi="仿宋" w:eastAsia="仿宋" w:cs="仿宋"/>
              <w:caps w:val="0"/>
              <w:smallCaps w:val="0"/>
              <w:sz w:val="28"/>
              <w:szCs w:val="30"/>
              <w:lang w:val="en-US" w:eastAsia="zh-CN"/>
            </w:rPr>
            <w:t>6</w:t>
          </w:r>
          <w:r>
            <w:rPr>
              <w:rFonts w:hint="eastAsia" w:ascii="仿宋" w:hAnsi="仿宋" w:eastAsia="仿宋" w:cs="仿宋"/>
              <w:caps w:val="0"/>
              <w:smallCaps w:val="0"/>
              <w:sz w:val="28"/>
              <w:szCs w:val="30"/>
            </w:rPr>
            <w:t>：安全生产规章制度</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_Toc24506 \h </w:instrText>
          </w:r>
          <w:r>
            <w:rPr>
              <w:rFonts w:eastAsia="仿宋"/>
              <w:caps w:val="0"/>
              <w:smallCaps w:val="0"/>
              <w:sz w:val="28"/>
            </w:rPr>
            <w:fldChar w:fldCharType="separate"/>
          </w:r>
          <w:r>
            <w:rPr>
              <w:rFonts w:eastAsia="仿宋"/>
              <w:caps w:val="0"/>
              <w:smallCaps w:val="0"/>
              <w:sz w:val="28"/>
            </w:rPr>
            <w:t>39</w:t>
          </w:r>
          <w:r>
            <w:rPr>
              <w:rFonts w:eastAsia="仿宋"/>
              <w:caps w:val="0"/>
              <w:smallCaps w:val="0"/>
              <w:sz w:val="28"/>
            </w:rPr>
            <w:fldChar w:fldCharType="end"/>
          </w:r>
          <w:r>
            <w:rPr>
              <w:rFonts w:ascii="仿宋" w:hAnsi="仿宋" w:eastAsia="仿宋"/>
              <w:caps w:val="0"/>
              <w:smallCaps w:val="0"/>
              <w:sz w:val="28"/>
            </w:rPr>
            <w:fldChar w:fldCharType="end"/>
          </w:r>
        </w:p>
        <w:p>
          <w:pPr>
            <w:pStyle w:val="15"/>
            <w:keepNext w:val="0"/>
            <w:keepLines w:val="0"/>
            <w:pageBreakBefore w:val="0"/>
            <w:widowControl w:val="0"/>
            <w:tabs>
              <w:tab w:val="right" w:leader="dot" w:pos="8499"/>
            </w:tabs>
            <w:kinsoku/>
            <w:wordWrap/>
            <w:overflowPunct/>
            <w:topLinePunct w:val="0"/>
            <w:autoSpaceDE/>
            <w:autoSpaceDN/>
            <w:bidi w:val="0"/>
            <w:adjustRightInd/>
            <w:snapToGrid/>
            <w:spacing w:line="360" w:lineRule="auto"/>
            <w:textAlignment w:val="auto"/>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_Toc30680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hint="eastAsia" w:ascii="仿宋" w:hAnsi="仿宋" w:eastAsia="仿宋" w:cs="仿宋"/>
              <w:caps w:val="0"/>
              <w:smallCaps w:val="0"/>
              <w:sz w:val="28"/>
              <w:szCs w:val="30"/>
              <w:lang w:val="en-US" w:eastAsia="zh-CN"/>
            </w:rPr>
            <w:t>7</w:t>
          </w:r>
          <w:r>
            <w:rPr>
              <w:rFonts w:hint="eastAsia" w:ascii="仿宋" w:hAnsi="仿宋" w:eastAsia="仿宋" w:cs="仿宋"/>
              <w:caps w:val="0"/>
              <w:smallCaps w:val="0"/>
              <w:sz w:val="28"/>
              <w:szCs w:val="30"/>
            </w:rPr>
            <w:t>：安全生产操作规程</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_Toc30680 \h </w:instrText>
          </w:r>
          <w:r>
            <w:rPr>
              <w:rFonts w:eastAsia="仿宋"/>
              <w:caps w:val="0"/>
              <w:smallCaps w:val="0"/>
              <w:sz w:val="28"/>
            </w:rPr>
            <w:fldChar w:fldCharType="separate"/>
          </w:r>
          <w:r>
            <w:rPr>
              <w:rFonts w:eastAsia="仿宋"/>
              <w:caps w:val="0"/>
              <w:smallCaps w:val="0"/>
              <w:sz w:val="28"/>
            </w:rPr>
            <w:t>42</w:t>
          </w:r>
          <w:r>
            <w:rPr>
              <w:rFonts w:eastAsia="仿宋"/>
              <w:caps w:val="0"/>
              <w:smallCaps w:val="0"/>
              <w:sz w:val="28"/>
            </w:rPr>
            <w:fldChar w:fldCharType="end"/>
          </w:r>
          <w:r>
            <w:rPr>
              <w:rFonts w:ascii="仿宋" w:hAnsi="仿宋" w:eastAsia="仿宋"/>
              <w:caps w:val="0"/>
              <w:smallCaps w:val="0"/>
              <w:sz w:val="28"/>
            </w:rPr>
            <w:fldChar w:fldCharType="end"/>
          </w:r>
        </w:p>
        <w:p>
          <w:pPr>
            <w:pStyle w:val="15"/>
            <w:keepNext w:val="0"/>
            <w:keepLines w:val="0"/>
            <w:pageBreakBefore w:val="0"/>
            <w:widowControl w:val="0"/>
            <w:tabs>
              <w:tab w:val="right" w:leader="dot" w:pos="8499"/>
            </w:tabs>
            <w:kinsoku/>
            <w:wordWrap/>
            <w:overflowPunct/>
            <w:topLinePunct w:val="0"/>
            <w:autoSpaceDE/>
            <w:autoSpaceDN/>
            <w:bidi w:val="0"/>
            <w:adjustRightInd/>
            <w:snapToGrid/>
            <w:spacing w:line="360" w:lineRule="auto"/>
            <w:textAlignment w:val="auto"/>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_Toc27968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hint="eastAsia" w:ascii="仿宋" w:hAnsi="仿宋" w:eastAsia="仿宋" w:cs="仿宋"/>
              <w:caps w:val="0"/>
              <w:smallCaps w:val="0"/>
              <w:sz w:val="28"/>
              <w:szCs w:val="30"/>
              <w:lang w:val="en-US" w:eastAsia="zh-CN"/>
            </w:rPr>
            <w:t>8</w:t>
          </w:r>
          <w:r>
            <w:rPr>
              <w:rFonts w:hint="eastAsia" w:ascii="仿宋" w:hAnsi="仿宋" w:eastAsia="仿宋" w:cs="仿宋"/>
              <w:caps w:val="0"/>
              <w:smallCaps w:val="0"/>
              <w:sz w:val="28"/>
              <w:szCs w:val="30"/>
            </w:rPr>
            <w:t>：风险辨识清单</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_Toc27968 \h </w:instrText>
          </w:r>
          <w:r>
            <w:rPr>
              <w:rFonts w:eastAsia="仿宋"/>
              <w:caps w:val="0"/>
              <w:smallCaps w:val="0"/>
              <w:sz w:val="28"/>
            </w:rPr>
            <w:fldChar w:fldCharType="separate"/>
          </w:r>
          <w:r>
            <w:rPr>
              <w:rFonts w:eastAsia="仿宋"/>
              <w:caps w:val="0"/>
              <w:smallCaps w:val="0"/>
              <w:sz w:val="28"/>
            </w:rPr>
            <w:t>44</w:t>
          </w:r>
          <w:r>
            <w:rPr>
              <w:rFonts w:eastAsia="仿宋"/>
              <w:caps w:val="0"/>
              <w:smallCaps w:val="0"/>
              <w:sz w:val="28"/>
            </w:rPr>
            <w:fldChar w:fldCharType="end"/>
          </w:r>
          <w:r>
            <w:rPr>
              <w:rFonts w:ascii="仿宋" w:hAnsi="仿宋" w:eastAsia="仿宋"/>
              <w:caps w:val="0"/>
              <w:smallCaps w:val="0"/>
              <w:sz w:val="28"/>
            </w:rPr>
            <w:fldChar w:fldCharType="end"/>
          </w:r>
        </w:p>
        <w:p>
          <w:pPr>
            <w:pStyle w:val="15"/>
            <w:keepNext w:val="0"/>
            <w:keepLines w:val="0"/>
            <w:pageBreakBefore w:val="0"/>
            <w:widowControl w:val="0"/>
            <w:tabs>
              <w:tab w:val="right" w:leader="dot" w:pos="8499"/>
            </w:tabs>
            <w:kinsoku/>
            <w:wordWrap/>
            <w:overflowPunct/>
            <w:topLinePunct w:val="0"/>
            <w:autoSpaceDE/>
            <w:autoSpaceDN/>
            <w:bidi w:val="0"/>
            <w:adjustRightInd/>
            <w:snapToGrid/>
            <w:spacing w:line="360" w:lineRule="auto"/>
            <w:textAlignment w:val="auto"/>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_Toc4782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hint="eastAsia" w:ascii="仿宋" w:hAnsi="仿宋" w:eastAsia="仿宋" w:cs="仿宋"/>
              <w:caps w:val="0"/>
              <w:smallCaps w:val="0"/>
              <w:sz w:val="28"/>
              <w:szCs w:val="30"/>
              <w:lang w:val="en-US" w:eastAsia="zh-CN"/>
            </w:rPr>
            <w:t>9</w:t>
          </w:r>
          <w:r>
            <w:rPr>
              <w:rFonts w:hint="eastAsia" w:ascii="仿宋" w:hAnsi="仿宋" w:eastAsia="仿宋" w:cs="仿宋"/>
              <w:caps w:val="0"/>
              <w:smallCaps w:val="0"/>
              <w:sz w:val="28"/>
              <w:szCs w:val="30"/>
            </w:rPr>
            <w:t>：日常安全检查记录表</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_Toc4782 \h </w:instrText>
          </w:r>
          <w:r>
            <w:rPr>
              <w:rFonts w:eastAsia="仿宋"/>
              <w:caps w:val="0"/>
              <w:smallCaps w:val="0"/>
              <w:sz w:val="28"/>
            </w:rPr>
            <w:fldChar w:fldCharType="separate"/>
          </w:r>
          <w:r>
            <w:rPr>
              <w:rFonts w:eastAsia="仿宋"/>
              <w:caps w:val="0"/>
              <w:smallCaps w:val="0"/>
              <w:sz w:val="28"/>
            </w:rPr>
            <w:t>45</w:t>
          </w:r>
          <w:r>
            <w:rPr>
              <w:rFonts w:eastAsia="仿宋"/>
              <w:caps w:val="0"/>
              <w:smallCaps w:val="0"/>
              <w:sz w:val="28"/>
            </w:rPr>
            <w:fldChar w:fldCharType="end"/>
          </w:r>
          <w:r>
            <w:rPr>
              <w:rFonts w:ascii="仿宋" w:hAnsi="仿宋" w:eastAsia="仿宋"/>
              <w:caps w:val="0"/>
              <w:smallCaps w:val="0"/>
              <w:sz w:val="28"/>
            </w:rPr>
            <w:fldChar w:fldCharType="end"/>
          </w:r>
        </w:p>
        <w:p>
          <w:pPr>
            <w:pStyle w:val="15"/>
            <w:keepNext w:val="0"/>
            <w:keepLines w:val="0"/>
            <w:pageBreakBefore w:val="0"/>
            <w:widowControl w:val="0"/>
            <w:tabs>
              <w:tab w:val="right" w:leader="dot" w:pos="8499"/>
            </w:tabs>
            <w:kinsoku/>
            <w:wordWrap/>
            <w:overflowPunct/>
            <w:topLinePunct w:val="0"/>
            <w:autoSpaceDE/>
            <w:autoSpaceDN/>
            <w:bidi w:val="0"/>
            <w:adjustRightInd/>
            <w:snapToGrid/>
            <w:spacing w:line="360" w:lineRule="auto"/>
            <w:textAlignment w:val="auto"/>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_Toc5279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ascii="仿宋" w:hAnsi="仿宋" w:eastAsia="仿宋" w:cs="仿宋"/>
              <w:caps w:val="0"/>
              <w:smallCaps w:val="0"/>
              <w:sz w:val="28"/>
              <w:szCs w:val="30"/>
            </w:rPr>
            <w:t>1</w:t>
          </w:r>
          <w:r>
            <w:rPr>
              <w:rFonts w:hint="eastAsia" w:ascii="仿宋" w:hAnsi="仿宋" w:eastAsia="仿宋" w:cs="仿宋"/>
              <w:caps w:val="0"/>
              <w:smallCaps w:val="0"/>
              <w:sz w:val="28"/>
              <w:szCs w:val="30"/>
              <w:lang w:val="en-US" w:eastAsia="zh-CN"/>
            </w:rPr>
            <w:t>0</w:t>
          </w:r>
          <w:r>
            <w:rPr>
              <w:rFonts w:hint="eastAsia" w:ascii="仿宋" w:hAnsi="仿宋" w:eastAsia="仿宋" w:cs="仿宋"/>
              <w:caps w:val="0"/>
              <w:smallCaps w:val="0"/>
              <w:sz w:val="28"/>
              <w:szCs w:val="30"/>
            </w:rPr>
            <w:t>：整改措施落实情况文件</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_Toc5279 \h </w:instrText>
          </w:r>
          <w:r>
            <w:rPr>
              <w:rFonts w:eastAsia="仿宋"/>
              <w:caps w:val="0"/>
              <w:smallCaps w:val="0"/>
              <w:sz w:val="28"/>
            </w:rPr>
            <w:fldChar w:fldCharType="separate"/>
          </w:r>
          <w:r>
            <w:rPr>
              <w:rFonts w:eastAsia="仿宋"/>
              <w:caps w:val="0"/>
              <w:smallCaps w:val="0"/>
              <w:sz w:val="28"/>
            </w:rPr>
            <w:t>48</w:t>
          </w:r>
          <w:r>
            <w:rPr>
              <w:rFonts w:eastAsia="仿宋"/>
              <w:caps w:val="0"/>
              <w:smallCaps w:val="0"/>
              <w:sz w:val="28"/>
            </w:rPr>
            <w:fldChar w:fldCharType="end"/>
          </w:r>
          <w:r>
            <w:rPr>
              <w:rFonts w:ascii="仿宋" w:hAnsi="仿宋" w:eastAsia="仿宋"/>
              <w:caps w:val="0"/>
              <w:smallCaps w:val="0"/>
              <w:sz w:val="28"/>
            </w:rPr>
            <w:fldChar w:fldCharType="end"/>
          </w:r>
        </w:p>
        <w:p>
          <w:pPr>
            <w:pStyle w:val="15"/>
            <w:keepNext w:val="0"/>
            <w:keepLines w:val="0"/>
            <w:pageBreakBefore w:val="0"/>
            <w:widowControl w:val="0"/>
            <w:tabs>
              <w:tab w:val="right" w:leader="dot" w:pos="8499"/>
            </w:tabs>
            <w:kinsoku/>
            <w:wordWrap/>
            <w:overflowPunct/>
            <w:topLinePunct w:val="0"/>
            <w:autoSpaceDE/>
            <w:autoSpaceDN/>
            <w:bidi w:val="0"/>
            <w:adjustRightInd/>
            <w:snapToGrid/>
            <w:spacing w:line="360" w:lineRule="auto"/>
            <w:textAlignment w:val="auto"/>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_Toc28301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ascii="仿宋" w:hAnsi="仿宋" w:eastAsia="仿宋" w:cs="仿宋"/>
              <w:caps w:val="0"/>
              <w:smallCaps w:val="0"/>
              <w:sz w:val="28"/>
              <w:szCs w:val="30"/>
            </w:rPr>
            <w:t>1</w:t>
          </w:r>
          <w:r>
            <w:rPr>
              <w:rFonts w:hint="eastAsia" w:ascii="仿宋" w:hAnsi="仿宋" w:eastAsia="仿宋" w:cs="仿宋"/>
              <w:caps w:val="0"/>
              <w:smallCaps w:val="0"/>
              <w:sz w:val="28"/>
              <w:szCs w:val="30"/>
              <w:lang w:val="en-US" w:eastAsia="zh-CN"/>
            </w:rPr>
            <w:t>1</w:t>
          </w:r>
          <w:r>
            <w:rPr>
              <w:rFonts w:hint="eastAsia" w:ascii="仿宋" w:hAnsi="仿宋" w:eastAsia="仿宋" w:cs="仿宋"/>
              <w:caps w:val="0"/>
              <w:smallCaps w:val="0"/>
              <w:sz w:val="28"/>
              <w:szCs w:val="30"/>
            </w:rPr>
            <w:t>：防范事故再次发生措施文件</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_Toc28301 \h </w:instrText>
          </w:r>
          <w:r>
            <w:rPr>
              <w:rFonts w:eastAsia="仿宋"/>
              <w:caps w:val="0"/>
              <w:smallCaps w:val="0"/>
              <w:sz w:val="28"/>
            </w:rPr>
            <w:fldChar w:fldCharType="separate"/>
          </w:r>
          <w:r>
            <w:rPr>
              <w:rFonts w:eastAsia="仿宋"/>
              <w:caps w:val="0"/>
              <w:smallCaps w:val="0"/>
              <w:sz w:val="28"/>
            </w:rPr>
            <w:t>49</w:t>
          </w:r>
          <w:r>
            <w:rPr>
              <w:rFonts w:eastAsia="仿宋"/>
              <w:caps w:val="0"/>
              <w:smallCaps w:val="0"/>
              <w:sz w:val="28"/>
            </w:rPr>
            <w:fldChar w:fldCharType="end"/>
          </w:r>
          <w:r>
            <w:rPr>
              <w:rFonts w:ascii="仿宋" w:hAnsi="仿宋" w:eastAsia="仿宋"/>
              <w:caps w:val="0"/>
              <w:smallCaps w:val="0"/>
              <w:sz w:val="28"/>
            </w:rPr>
            <w:fldChar w:fldCharType="end"/>
          </w:r>
        </w:p>
        <w:p>
          <w:pPr>
            <w:pStyle w:val="15"/>
            <w:keepNext w:val="0"/>
            <w:keepLines w:val="0"/>
            <w:pageBreakBefore w:val="0"/>
            <w:widowControl w:val="0"/>
            <w:tabs>
              <w:tab w:val="right" w:leader="dot" w:pos="8499"/>
            </w:tabs>
            <w:kinsoku/>
            <w:wordWrap/>
            <w:overflowPunct/>
            <w:topLinePunct w:val="0"/>
            <w:autoSpaceDE/>
            <w:autoSpaceDN/>
            <w:bidi w:val="0"/>
            <w:adjustRightInd/>
            <w:snapToGrid/>
            <w:spacing w:line="360" w:lineRule="auto"/>
            <w:textAlignment w:val="auto"/>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_Toc24115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附件1</w:t>
          </w:r>
          <w:r>
            <w:rPr>
              <w:rFonts w:hint="eastAsia" w:ascii="仿宋" w:hAnsi="仿宋" w:eastAsia="仿宋" w:cs="仿宋"/>
              <w:caps w:val="0"/>
              <w:smallCaps w:val="0"/>
              <w:sz w:val="28"/>
              <w:szCs w:val="30"/>
              <w:lang w:val="en-US" w:eastAsia="zh-CN"/>
            </w:rPr>
            <w:t>2</w:t>
          </w:r>
          <w:r>
            <w:rPr>
              <w:rFonts w:hint="eastAsia" w:ascii="仿宋" w:hAnsi="仿宋" w:eastAsia="仿宋" w:cs="仿宋"/>
              <w:caps w:val="0"/>
              <w:smallCaps w:val="0"/>
              <w:sz w:val="28"/>
              <w:szCs w:val="30"/>
            </w:rPr>
            <w:t>：死亡证明</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_Toc24115 \h </w:instrText>
          </w:r>
          <w:r>
            <w:rPr>
              <w:rFonts w:eastAsia="仿宋"/>
              <w:caps w:val="0"/>
              <w:smallCaps w:val="0"/>
              <w:sz w:val="28"/>
            </w:rPr>
            <w:fldChar w:fldCharType="separate"/>
          </w:r>
          <w:r>
            <w:rPr>
              <w:rFonts w:eastAsia="仿宋"/>
              <w:caps w:val="0"/>
              <w:smallCaps w:val="0"/>
              <w:sz w:val="28"/>
            </w:rPr>
            <w:t>52</w:t>
          </w:r>
          <w:r>
            <w:rPr>
              <w:rFonts w:eastAsia="仿宋"/>
              <w:caps w:val="0"/>
              <w:smallCaps w:val="0"/>
              <w:sz w:val="28"/>
            </w:rPr>
            <w:fldChar w:fldCharType="end"/>
          </w:r>
          <w:r>
            <w:rPr>
              <w:rFonts w:ascii="仿宋" w:hAnsi="仿宋" w:eastAsia="仿宋"/>
              <w:caps w:val="0"/>
              <w:smallCaps w:val="0"/>
              <w:sz w:val="28"/>
            </w:rPr>
            <w:fldChar w:fldCharType="end"/>
          </w:r>
        </w:p>
        <w:p>
          <w:pPr>
            <w:pStyle w:val="15"/>
            <w:tabs>
              <w:tab w:val="right" w:leader="dot" w:pos="8489"/>
            </w:tabs>
            <w:spacing w:line="360" w:lineRule="auto"/>
          </w:pPr>
          <w:r>
            <w:rPr>
              <w:rFonts w:ascii="仿宋" w:hAnsi="仿宋" w:eastAsia="仿宋"/>
            </w:rPr>
            <w:fldChar w:fldCharType="end"/>
          </w:r>
        </w:p>
      </w:sdtContent>
    </w:sdt>
    <w:p>
      <w:pPr>
        <w:widowControl/>
        <w:jc w:val="left"/>
        <w:rPr>
          <w:rFonts w:ascii="宋体" w:hAnsi="宋体" w:eastAsia="宋体"/>
          <w:sz w:val="44"/>
          <w:szCs w:val="44"/>
        </w:rPr>
        <w:sectPr>
          <w:headerReference r:id="rId11" w:type="first"/>
          <w:footerReference r:id="rId13" w:type="first"/>
          <w:footerReference r:id="rId12" w:type="default"/>
          <w:pgSz w:w="11900" w:h="16840"/>
          <w:pgMar w:top="1417" w:right="1417" w:bottom="1417" w:left="1417" w:header="680" w:footer="680" w:gutter="567"/>
          <w:pgNumType w:fmt="upperRoman" w:start="1"/>
          <w:cols w:space="0" w:num="1"/>
          <w:titlePg/>
          <w:docGrid w:type="lines" w:linePitch="312" w:charSpace="0"/>
        </w:sectPr>
      </w:pPr>
      <w:r>
        <w:rPr>
          <w:rFonts w:ascii="宋体" w:hAnsi="宋体" w:eastAsia="宋体"/>
          <w:sz w:val="44"/>
          <w:szCs w:val="44"/>
        </w:rPr>
        <w:br w:type="page"/>
      </w:r>
    </w:p>
    <w:p>
      <w:pPr>
        <w:spacing w:line="720" w:lineRule="auto"/>
        <w:jc w:val="left"/>
        <w:outlineLvl w:val="0"/>
        <w:rPr>
          <w:rFonts w:ascii="仿宋" w:hAnsi="仿宋" w:eastAsia="仿宋" w:cs="仿宋"/>
          <w:b/>
          <w:sz w:val="36"/>
          <w:szCs w:val="36"/>
        </w:rPr>
      </w:pPr>
      <w:bookmarkStart w:id="0" w:name="_Toc103785021"/>
      <w:bookmarkStart w:id="1" w:name="_Toc19566"/>
      <w:bookmarkStart w:id="2" w:name="_Toc963"/>
      <w:r>
        <w:rPr>
          <w:rFonts w:hint="eastAsia" w:ascii="仿宋" w:hAnsi="仿宋" w:eastAsia="仿宋" w:cs="仿宋"/>
          <w:b/>
          <w:sz w:val="36"/>
          <w:szCs w:val="36"/>
        </w:rPr>
        <w:t>1编制说明</w:t>
      </w:r>
      <w:bookmarkEnd w:id="0"/>
      <w:bookmarkEnd w:id="1"/>
      <w:bookmarkEnd w:id="2"/>
    </w:p>
    <w:p>
      <w:pPr>
        <w:spacing w:line="600" w:lineRule="auto"/>
        <w:jc w:val="left"/>
        <w:outlineLvl w:val="1"/>
        <w:rPr>
          <w:rFonts w:ascii="仿宋" w:hAnsi="仿宋" w:eastAsia="仿宋" w:cs="仿宋"/>
          <w:b/>
          <w:sz w:val="32"/>
          <w:szCs w:val="32"/>
        </w:rPr>
      </w:pPr>
      <w:bookmarkStart w:id="3" w:name="_Toc29119"/>
      <w:bookmarkStart w:id="4" w:name="_Toc103785022"/>
      <w:bookmarkStart w:id="5" w:name="_Toc1958"/>
      <w:r>
        <w:rPr>
          <w:rFonts w:hint="eastAsia" w:ascii="仿宋" w:hAnsi="仿宋" w:eastAsia="仿宋" w:cs="仿宋"/>
          <w:b/>
          <w:sz w:val="32"/>
          <w:szCs w:val="32"/>
        </w:rPr>
        <w:t>1.1评估的目的及意义</w:t>
      </w:r>
      <w:bookmarkEnd w:id="3"/>
      <w:bookmarkEnd w:id="4"/>
      <w:bookmarkEnd w:id="5"/>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为切实加强安全生产工作，深入贯彻落实《国务院办公厅关于加强安全生产监管执法的通知》（国办发〔2015〕20号）、《北京市生产安全事故责任追究和整改措施落实情况评估办法》（京安发﹝2016﹞1号）、中共北京市昌平区委北京市昌平区人民政府印发《昌平区关于进一步推进安全生产领域改革发展的实施方案》的通知（京昌发﹝2018﹞7号）以及《北京市昌平区生产安全事故责任追究和整改措施落实情况评估办法》（以下简称“《评估办法》”）等文件精神，特开展此项工作。</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通过开展生产安全事故责任追究和整改措施落实情况评估工作，以实现：有效督促事故发生单位生产安全事故整改措施和处理意见的落实，督促其深刻汲取事故教训；进一步强化事故发生单位安全生产主体责任，督促其对安全生产违法行为进行整改、对事故隐患进行排查和治理；进一步全面排查事故发生单位存在的安全风险和事故隐患，摸清事故发生单位的安全生产现状；进一步完善事故调查处理机制，提高企业的安全生产管理水平和有关部门的安全生产监管能力。</w:t>
      </w:r>
    </w:p>
    <w:p>
      <w:pPr>
        <w:spacing w:line="480" w:lineRule="auto"/>
        <w:ind w:firstLine="560" w:firstLineChars="200"/>
        <w:jc w:val="left"/>
        <w:rPr>
          <w:rFonts w:ascii="仿宋" w:hAnsi="仿宋" w:eastAsia="仿宋" w:cs="仿宋"/>
          <w:sz w:val="28"/>
          <w:szCs w:val="28"/>
        </w:rPr>
      </w:pPr>
    </w:p>
    <w:p>
      <w:pPr>
        <w:spacing w:line="600" w:lineRule="auto"/>
        <w:jc w:val="left"/>
        <w:outlineLvl w:val="1"/>
        <w:rPr>
          <w:rFonts w:ascii="仿宋" w:hAnsi="仿宋" w:eastAsia="仿宋" w:cs="仿宋"/>
          <w:b/>
          <w:sz w:val="32"/>
          <w:szCs w:val="32"/>
        </w:rPr>
      </w:pPr>
      <w:bookmarkStart w:id="6" w:name="_Toc1617"/>
      <w:bookmarkStart w:id="7" w:name="_Toc103785023"/>
      <w:bookmarkStart w:id="8" w:name="_Toc11147"/>
      <w:r>
        <w:rPr>
          <w:rFonts w:hint="eastAsia" w:ascii="仿宋" w:hAnsi="仿宋" w:eastAsia="仿宋" w:cs="仿宋"/>
          <w:b/>
          <w:sz w:val="32"/>
          <w:szCs w:val="32"/>
        </w:rPr>
        <w:t>1.2评估的对象及范围</w:t>
      </w:r>
      <w:bookmarkEnd w:id="6"/>
      <w:bookmarkEnd w:id="7"/>
      <w:bookmarkEnd w:id="8"/>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本次事故责任追究和整改措施落实情况评估的对象：北京两岸共盈科技有限公司“</w:t>
      </w:r>
      <w:r>
        <w:rPr>
          <w:rFonts w:ascii="仿宋" w:hAnsi="仿宋" w:eastAsia="仿宋" w:cs="仿宋"/>
          <w:sz w:val="28"/>
          <w:szCs w:val="28"/>
        </w:rPr>
        <w:t>5·4</w:t>
      </w:r>
      <w:r>
        <w:rPr>
          <w:rFonts w:hint="eastAsia" w:ascii="仿宋" w:hAnsi="仿宋" w:eastAsia="仿宋" w:cs="仿宋"/>
          <w:sz w:val="28"/>
          <w:szCs w:val="28"/>
        </w:rPr>
        <w:t>”一般生产安全事故责任单位及相关人员。</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本次评估的范围：政府相关部门针对《河北联拓鑫煌钢结构工程有限公司“5·4”一般生产安全事故调查报告》中所提出的对北京两岸共盈科技有限公司及相关人员行政处罚处理落实情况，以及事故责任单位对所提出的整改措施的落实情况等。</w:t>
      </w:r>
    </w:p>
    <w:p>
      <w:pPr>
        <w:spacing w:line="480" w:lineRule="auto"/>
        <w:ind w:firstLine="560" w:firstLineChars="200"/>
        <w:jc w:val="left"/>
        <w:rPr>
          <w:rFonts w:ascii="仿宋" w:hAnsi="仿宋" w:eastAsia="仿宋" w:cs="仿宋"/>
          <w:sz w:val="28"/>
          <w:szCs w:val="28"/>
        </w:rPr>
      </w:pPr>
    </w:p>
    <w:p>
      <w:pPr>
        <w:spacing w:line="600" w:lineRule="auto"/>
        <w:jc w:val="left"/>
        <w:outlineLvl w:val="1"/>
        <w:rPr>
          <w:rFonts w:ascii="仿宋" w:hAnsi="仿宋" w:eastAsia="仿宋" w:cs="仿宋"/>
          <w:b/>
          <w:sz w:val="32"/>
          <w:szCs w:val="32"/>
        </w:rPr>
      </w:pPr>
      <w:bookmarkStart w:id="9" w:name="_Toc7868"/>
      <w:bookmarkStart w:id="10" w:name="_Toc103785024"/>
      <w:bookmarkStart w:id="11" w:name="_Toc10854"/>
      <w:r>
        <w:rPr>
          <w:rFonts w:hint="eastAsia" w:ascii="仿宋" w:hAnsi="仿宋" w:eastAsia="仿宋" w:cs="仿宋"/>
          <w:b/>
          <w:sz w:val="32"/>
          <w:szCs w:val="32"/>
        </w:rPr>
        <w:t>1.3评估的工作程序和方法</w:t>
      </w:r>
      <w:bookmarkEnd w:id="9"/>
      <w:bookmarkEnd w:id="10"/>
      <w:bookmarkEnd w:id="11"/>
    </w:p>
    <w:p>
      <w:pPr>
        <w:spacing w:line="480" w:lineRule="auto"/>
        <w:jc w:val="left"/>
        <w:outlineLvl w:val="2"/>
        <w:rPr>
          <w:rFonts w:ascii="仿宋" w:hAnsi="仿宋" w:eastAsia="仿宋" w:cs="仿宋"/>
          <w:b/>
          <w:sz w:val="30"/>
          <w:szCs w:val="30"/>
        </w:rPr>
      </w:pPr>
      <w:bookmarkStart w:id="12" w:name="_Toc1369862275"/>
      <w:r>
        <w:rPr>
          <w:rFonts w:hint="eastAsia" w:ascii="仿宋" w:hAnsi="仿宋" w:eastAsia="仿宋" w:cs="仿宋"/>
          <w:b/>
          <w:sz w:val="30"/>
          <w:szCs w:val="30"/>
        </w:rPr>
        <w:t>1.3.1工作程序</w:t>
      </w:r>
      <w:bookmarkEnd w:id="12"/>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本次北京两岸共盈科技有限公司“</w:t>
      </w:r>
      <w:r>
        <w:rPr>
          <w:rFonts w:ascii="仿宋" w:hAnsi="仿宋" w:eastAsia="仿宋" w:cs="仿宋"/>
          <w:sz w:val="28"/>
          <w:szCs w:val="28"/>
        </w:rPr>
        <w:t>5·4</w:t>
      </w:r>
      <w:r>
        <w:rPr>
          <w:rFonts w:hint="eastAsia" w:ascii="仿宋" w:hAnsi="仿宋" w:eastAsia="仿宋" w:cs="仿宋"/>
          <w:sz w:val="28"/>
          <w:szCs w:val="28"/>
        </w:rPr>
        <w:t>”一般生产安全事故责任追究和整改措施落实评估程序主要包括：现场评估调查准备（前期准备）、现场评估调查实施（包括：首次会、调查评估）、评估调查总结论证、编制评估报告。</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详细流程如图1.1所示。</w:t>
      </w:r>
    </w:p>
    <w:tbl>
      <w:tblPr>
        <w:tblStyle w:val="1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9" w:hRule="atLeast"/>
          <w:jc w:val="center"/>
        </w:trPr>
        <w:tc>
          <w:tcPr>
            <w:tcW w:w="8504" w:type="dxa"/>
            <w:vAlign w:val="center"/>
          </w:tcPr>
          <w:p>
            <w:pPr>
              <w:jc w:val="center"/>
              <w:rPr>
                <w:rFonts w:ascii="仿宋" w:hAnsi="仿宋" w:eastAsia="仿宋" w:cs="仿宋"/>
                <w:szCs w:val="21"/>
              </w:rPr>
            </w:pPr>
            <w:r>
              <w:rPr>
                <w:rFonts w:hint="eastAsia" w:ascii="仿宋" w:hAnsi="仿宋" w:eastAsia="仿宋" w:cs="仿宋"/>
                <w:szCs w:val="21"/>
              </w:rPr>
              <w:drawing>
                <wp:inline distT="0" distB="0" distL="0" distR="0">
                  <wp:extent cx="5262880" cy="3947160"/>
                  <wp:effectExtent l="0" t="0" r="0" b="254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5262880" cy="394716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04" w:type="dxa"/>
          </w:tcPr>
          <w:p>
            <w:pPr>
              <w:jc w:val="center"/>
              <w:rPr>
                <w:rFonts w:ascii="仿宋" w:hAnsi="仿宋" w:eastAsia="仿宋" w:cs="仿宋"/>
                <w:b/>
                <w:sz w:val="24"/>
              </w:rPr>
            </w:pPr>
            <w:r>
              <w:rPr>
                <w:rFonts w:hint="eastAsia" w:ascii="仿宋" w:hAnsi="仿宋" w:eastAsia="仿宋" w:cs="仿宋"/>
                <w:b/>
                <w:sz w:val="24"/>
              </w:rPr>
              <w:t>图1.1</w:t>
            </w:r>
            <w:r>
              <w:rPr>
                <w:rFonts w:ascii="仿宋" w:hAnsi="仿宋" w:eastAsia="仿宋" w:cs="仿宋"/>
                <w:b/>
                <w:sz w:val="24"/>
              </w:rPr>
              <w:t xml:space="preserve">  </w:t>
            </w:r>
            <w:r>
              <w:rPr>
                <w:rFonts w:hint="eastAsia" w:ascii="仿宋" w:hAnsi="仿宋" w:eastAsia="仿宋" w:cs="仿宋"/>
                <w:b/>
                <w:sz w:val="24"/>
              </w:rPr>
              <w:t>评估程序框图</w:t>
            </w:r>
          </w:p>
        </w:tc>
      </w:tr>
    </w:tbl>
    <w:p>
      <w:pPr>
        <w:spacing w:line="480" w:lineRule="auto"/>
        <w:jc w:val="left"/>
        <w:outlineLvl w:val="2"/>
        <w:rPr>
          <w:rFonts w:ascii="仿宋" w:hAnsi="仿宋" w:eastAsia="仿宋" w:cs="仿宋"/>
          <w:b/>
          <w:sz w:val="30"/>
          <w:szCs w:val="30"/>
        </w:rPr>
      </w:pPr>
      <w:bookmarkStart w:id="13" w:name="_Toc103076438"/>
      <w:r>
        <w:rPr>
          <w:rFonts w:hint="eastAsia" w:ascii="仿宋" w:hAnsi="仿宋" w:eastAsia="仿宋" w:cs="仿宋"/>
          <w:b/>
          <w:sz w:val="30"/>
          <w:szCs w:val="30"/>
        </w:rPr>
        <w:t>1.3.1方式方法</w:t>
      </w:r>
      <w:bookmarkEnd w:id="13"/>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本次评估，评估组主要通过以下方式方法开展工作：</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（1）通过深入事故发生单位生产现场，采取现场踏勘排查、调阅资料、听取汇报和询问等方式进行；</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（2）评估组人员通过听取事故发生单位事故发生后安全生产管理工作情况的汇报，并向事故相关人员询问了解、核查事故发生后整改措施落实情况；</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（3）现场检查以随机抽查为主，充分利用拍照、录像等多种方式，真实反映事故发生单位的安全生产工作情况；</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（4）评估人员做好全程记录，必要时制作现场检查记录，记录内容包括时间、地点、检查内容、事故隐患或存在的问题等，并由现场人员签字确认。</w:t>
      </w:r>
    </w:p>
    <w:p>
      <w:pPr>
        <w:spacing w:line="600" w:lineRule="auto"/>
        <w:jc w:val="left"/>
        <w:outlineLvl w:val="1"/>
        <w:rPr>
          <w:rFonts w:ascii="仿宋" w:hAnsi="仿宋" w:eastAsia="仿宋" w:cs="仿宋"/>
          <w:b/>
          <w:sz w:val="32"/>
          <w:szCs w:val="32"/>
        </w:rPr>
      </w:pPr>
      <w:bookmarkStart w:id="14" w:name="_Toc26633"/>
      <w:bookmarkStart w:id="15" w:name="_Toc103785025"/>
      <w:bookmarkStart w:id="16" w:name="_Toc17061"/>
      <w:r>
        <w:rPr>
          <w:rFonts w:hint="eastAsia" w:ascii="仿宋" w:hAnsi="仿宋" w:eastAsia="仿宋" w:cs="仿宋"/>
          <w:b/>
          <w:sz w:val="32"/>
          <w:szCs w:val="32"/>
        </w:rPr>
        <w:t>1.4评估工作组织和开展情况</w:t>
      </w:r>
      <w:bookmarkEnd w:id="14"/>
      <w:bookmarkEnd w:id="15"/>
      <w:bookmarkEnd w:id="16"/>
    </w:p>
    <w:p>
      <w:pPr>
        <w:spacing w:line="480" w:lineRule="auto"/>
        <w:jc w:val="left"/>
        <w:outlineLvl w:val="2"/>
        <w:rPr>
          <w:rFonts w:ascii="仿宋" w:hAnsi="仿宋" w:eastAsia="仿宋" w:cs="仿宋"/>
          <w:b/>
          <w:sz w:val="30"/>
          <w:szCs w:val="30"/>
        </w:rPr>
      </w:pPr>
      <w:bookmarkStart w:id="17" w:name="_Toc1426350500"/>
      <w:r>
        <w:rPr>
          <w:rFonts w:hint="eastAsia" w:ascii="仿宋" w:hAnsi="仿宋" w:eastAsia="仿宋" w:cs="仿宋"/>
          <w:b/>
          <w:sz w:val="30"/>
          <w:szCs w:val="30"/>
        </w:rPr>
        <w:t>1.4.1评估工作组织</w:t>
      </w:r>
      <w:bookmarkEnd w:id="17"/>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在本次评估过程中，北京中矿基业安全防范技术有限公司技术人员组成综合评估组，对北京两岸共盈科技有限公司“</w:t>
      </w:r>
      <w:r>
        <w:rPr>
          <w:rFonts w:ascii="仿宋" w:hAnsi="仿宋" w:eastAsia="仿宋" w:cs="仿宋"/>
          <w:sz w:val="28"/>
          <w:szCs w:val="28"/>
        </w:rPr>
        <w:t>5·4</w:t>
      </w:r>
      <w:r>
        <w:rPr>
          <w:rFonts w:hint="eastAsia" w:ascii="仿宋" w:hAnsi="仿宋" w:eastAsia="仿宋" w:cs="仿宋"/>
          <w:sz w:val="28"/>
          <w:szCs w:val="28"/>
        </w:rPr>
        <w:t>”一般生产安全事故责任追究和整改措施落实情况进行了全面评估。</w:t>
      </w:r>
    </w:p>
    <w:p>
      <w:pPr>
        <w:spacing w:line="480" w:lineRule="auto"/>
        <w:jc w:val="left"/>
        <w:outlineLvl w:val="2"/>
        <w:rPr>
          <w:rFonts w:ascii="仿宋" w:hAnsi="仿宋" w:eastAsia="仿宋" w:cs="仿宋"/>
          <w:b/>
          <w:sz w:val="30"/>
          <w:szCs w:val="30"/>
        </w:rPr>
      </w:pPr>
      <w:bookmarkStart w:id="18" w:name="_Toc312902039"/>
      <w:r>
        <w:rPr>
          <w:rFonts w:hint="eastAsia" w:ascii="仿宋" w:hAnsi="仿宋" w:eastAsia="仿宋" w:cs="仿宋"/>
          <w:b/>
          <w:sz w:val="30"/>
          <w:szCs w:val="30"/>
        </w:rPr>
        <w:t>1.4.2评估工作开展</w:t>
      </w:r>
      <w:bookmarkEnd w:id="18"/>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评估组严格执行《北京市昌平区生产安全事故责任追究及整改措施落实情况评估办法》的有关规定，认真研读了《河北联拓鑫煌钢结构工程有限公司“5·4”一般生产安全事故调查报告》，202</w:t>
      </w:r>
      <w:r>
        <w:rPr>
          <w:rFonts w:ascii="仿宋" w:hAnsi="仿宋" w:eastAsia="仿宋" w:cs="仿宋"/>
          <w:sz w:val="28"/>
          <w:szCs w:val="28"/>
        </w:rPr>
        <w:t>2</w:t>
      </w:r>
      <w:r>
        <w:rPr>
          <w:rFonts w:hint="eastAsia" w:ascii="仿宋" w:hAnsi="仿宋" w:eastAsia="仿宋" w:cs="仿宋"/>
          <w:sz w:val="28"/>
          <w:szCs w:val="28"/>
        </w:rPr>
        <w:t>年</w:t>
      </w:r>
      <w:r>
        <w:rPr>
          <w:rFonts w:hint="eastAsia" w:ascii="仿宋" w:hAnsi="仿宋" w:eastAsia="仿宋" w:cs="仿宋"/>
          <w:sz w:val="28"/>
          <w:szCs w:val="28"/>
          <w:lang w:val="en-US" w:eastAsia="zh-CN"/>
        </w:rPr>
        <w:t>6</w:t>
      </w:r>
      <w:r>
        <w:rPr>
          <w:rFonts w:hint="eastAsia" w:ascii="仿宋" w:hAnsi="仿宋" w:eastAsia="仿宋" w:cs="仿宋"/>
          <w:sz w:val="28"/>
          <w:szCs w:val="28"/>
        </w:rPr>
        <w:t>月，评估组采取听取汇报、调阅事故原始档案、现场核查及询问等方法，深入事故发生单位现场开展评估工作。听取了事故责任单位的事故整改情况报告，对北京两岸共盈科技有限公司“</w:t>
      </w:r>
      <w:r>
        <w:rPr>
          <w:rFonts w:ascii="仿宋" w:hAnsi="仿宋" w:eastAsia="仿宋" w:cs="仿宋"/>
          <w:sz w:val="28"/>
          <w:szCs w:val="28"/>
        </w:rPr>
        <w:t>5·4</w:t>
      </w:r>
      <w:r>
        <w:rPr>
          <w:rFonts w:hint="eastAsia" w:ascii="仿宋" w:hAnsi="仿宋" w:eastAsia="仿宋" w:cs="仿宋"/>
          <w:sz w:val="28"/>
          <w:szCs w:val="28"/>
        </w:rPr>
        <w:t>”一般生产安全事故相关责任单位和责任人员的责任追究落实情况进行了逐一梳理和核实，同时对事故单位整改措施落实情况开展了现场评估检查，对评估过程中发现的问题，当即与事故相关单位进行了沟通，要求企业立即组织整改。</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评估组召开全体成员会议，经充分讨论，形成评估意见。最终北京中矿基业安全防范技术有限公司汇总评估组对事故责任单位、事故责任人员责任追究落实情况、事故发生单位整改措施落实情况等编写完成《北京两岸共盈科技有限公司“</w:t>
      </w:r>
      <w:r>
        <w:rPr>
          <w:rFonts w:ascii="仿宋" w:hAnsi="仿宋" w:eastAsia="仿宋" w:cs="仿宋"/>
          <w:sz w:val="28"/>
          <w:szCs w:val="28"/>
        </w:rPr>
        <w:t>5·4”</w:t>
      </w:r>
      <w:r>
        <w:rPr>
          <w:rFonts w:hint="eastAsia" w:ascii="仿宋" w:hAnsi="仿宋" w:eastAsia="仿宋" w:cs="仿宋"/>
          <w:sz w:val="28"/>
          <w:szCs w:val="28"/>
        </w:rPr>
        <w:t>一般生产安全事故责任追究和整改措施落实情况评估报告》。</w:t>
      </w:r>
    </w:p>
    <w:p>
      <w:pPr>
        <w:spacing w:line="480" w:lineRule="auto"/>
        <w:ind w:firstLine="560" w:firstLineChars="200"/>
        <w:jc w:val="left"/>
        <w:rPr>
          <w:rFonts w:ascii="仿宋" w:hAnsi="仿宋" w:eastAsia="仿宋" w:cs="仿宋"/>
          <w:sz w:val="28"/>
          <w:szCs w:val="28"/>
        </w:rPr>
      </w:pPr>
    </w:p>
    <w:p>
      <w:pPr>
        <w:spacing w:line="600" w:lineRule="auto"/>
        <w:jc w:val="left"/>
        <w:outlineLvl w:val="1"/>
        <w:rPr>
          <w:rFonts w:ascii="仿宋" w:hAnsi="仿宋" w:eastAsia="仿宋" w:cs="仿宋"/>
          <w:b/>
          <w:sz w:val="32"/>
          <w:szCs w:val="32"/>
        </w:rPr>
      </w:pPr>
      <w:bookmarkStart w:id="19" w:name="_Toc103785026"/>
      <w:bookmarkStart w:id="20" w:name="_Toc21927"/>
      <w:bookmarkStart w:id="21" w:name="_Toc32293"/>
      <w:r>
        <w:rPr>
          <w:rFonts w:hint="eastAsia" w:ascii="仿宋" w:hAnsi="仿宋" w:eastAsia="仿宋" w:cs="仿宋"/>
          <w:b/>
          <w:sz w:val="32"/>
          <w:szCs w:val="32"/>
        </w:rPr>
        <w:t>1.5评估工作依据</w:t>
      </w:r>
      <w:bookmarkEnd w:id="19"/>
      <w:bookmarkEnd w:id="20"/>
      <w:bookmarkEnd w:id="21"/>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北京两岸共盈科技有限公司“</w:t>
      </w:r>
      <w:r>
        <w:rPr>
          <w:rFonts w:ascii="仿宋" w:hAnsi="仿宋" w:eastAsia="仿宋" w:cs="仿宋"/>
          <w:sz w:val="28"/>
          <w:szCs w:val="28"/>
        </w:rPr>
        <w:t>5·4”</w:t>
      </w:r>
      <w:r>
        <w:rPr>
          <w:rFonts w:hint="eastAsia" w:ascii="仿宋" w:hAnsi="仿宋" w:eastAsia="仿宋" w:cs="仿宋"/>
          <w:sz w:val="28"/>
          <w:szCs w:val="28"/>
        </w:rPr>
        <w:t>一般生产安全事故责任追究和整改措施落实情况评估工作，主要依据《河北联拓鑫煌钢结构工程有限公司“5·4”一般生产安全事故调查报告》及相关的国家法律法规及标准。</w:t>
      </w:r>
    </w:p>
    <w:p>
      <w:pPr>
        <w:spacing w:line="480" w:lineRule="auto"/>
        <w:jc w:val="left"/>
        <w:outlineLvl w:val="2"/>
        <w:rPr>
          <w:rFonts w:ascii="仿宋" w:hAnsi="仿宋" w:eastAsia="仿宋" w:cs="仿宋"/>
          <w:b/>
          <w:sz w:val="30"/>
          <w:szCs w:val="30"/>
        </w:rPr>
      </w:pPr>
      <w:bookmarkStart w:id="22" w:name="_Toc248134737"/>
      <w:r>
        <w:rPr>
          <w:rFonts w:hint="eastAsia" w:ascii="仿宋" w:hAnsi="仿宋" w:eastAsia="仿宋" w:cs="仿宋"/>
          <w:b/>
          <w:sz w:val="30"/>
          <w:szCs w:val="30"/>
        </w:rPr>
        <w:t>1.5.1法律法规</w:t>
      </w:r>
      <w:bookmarkEnd w:id="22"/>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《中华人民共和国安全生产法》主席令第88号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《中华人民共和国消防法》主席令第29号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《中华人民共和国特种设备安全法》主席令第4号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《生产安全事故报告和调查处理条例》国务院令第493号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《特种设备安全监察条例》国务院令第549号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《国务院关于进一步加强企业安全生产工作的通知》国发〔2010〕23号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《生产安全事故应急预案管理办法》应急管理部令第2号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《国务院安委会办公室关于印发生产安全事故防范和整改措施落实情况评估办法的通知》（安委办〔2021〕4号）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《北京市生产安全事故责任追究和整改措施落实情况评估办法》（京安发﹝2016﹞1 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《北京市昌平区生产安全事故责任追究和整改措施落实情况评估办法》</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《生产经营单位安全培训规定》安监总局令第3号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《安全生产事故隐患排查治理暂行规定》安监总局令第16号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《特种作业人员安全技术培训考核管理规定》安监总局令第30号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《安全生产培训管理办法》安监总局令第44号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《工贸企业有限空间作业安全管理与监督暂行规定》安监总局令第59号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《北京市安全生产条例》北京市第十三届人大常委会公告第16号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《北京市消防条例》北京市第十三届人大常委会公告第17号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《北京市生产安全事故隐患排查治理办法》政府令〔2016〕266号</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《北京市生产经营单位安全生产主体责任规定》政府令〔2019〕285号</w:t>
      </w:r>
    </w:p>
    <w:p>
      <w:pPr>
        <w:spacing w:line="480" w:lineRule="auto"/>
        <w:jc w:val="left"/>
        <w:outlineLvl w:val="2"/>
        <w:rPr>
          <w:rFonts w:ascii="仿宋" w:hAnsi="仿宋" w:eastAsia="仿宋" w:cs="仿宋"/>
          <w:b/>
          <w:sz w:val="30"/>
          <w:szCs w:val="30"/>
        </w:rPr>
      </w:pPr>
      <w:bookmarkStart w:id="23" w:name="_Toc2134765932"/>
      <w:r>
        <w:rPr>
          <w:rFonts w:hint="eastAsia" w:ascii="仿宋" w:hAnsi="仿宋" w:eastAsia="仿宋" w:cs="仿宋"/>
          <w:b/>
          <w:sz w:val="30"/>
          <w:szCs w:val="30"/>
        </w:rPr>
        <w:t>1.5.2标准规范</w:t>
      </w:r>
      <w:bookmarkEnd w:id="23"/>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《建筑设计防火规范（2018年版）》GB50016-2014</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《建筑灭火器配置设计规范》GB50140-2005</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《供配电系统设计规范》GB50052-2009</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《低压配电设计规范》GB50054-2011</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《通用用电设计配电设计规范》GB50055-2011</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《交流电气装置的接地设计规范》GB/T50065-2011</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《用电安全导则》GB/T13869-2017</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《生产过程危险和有害因素分类与代码》GB/T13861-2009</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《企业职工伤亡事故分类》GB6441-1986</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《生产过程安全卫生要求总则》GB/T12801-2008</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《生产设备安全卫生设计总则》GB5083-1999</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《工业企业设计卫生标准》GBZ1-2010</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《个体防护装备选用规范》GB11651-2008</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《防止静电事故通用导则》GB12158-2006</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《安全色》GB2893-2008</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《安全标志及其使用导则》GB2894-2008</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《消防安全标志第1部分：标志》GB13495.1-2015</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《生产经营单位生产安全事故应急预案编制导则》GB/T29639-2020</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《生产安全事故应急演练基本规范》AQ/T9007-2019</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其他相关法律法规标准</w:t>
      </w:r>
    </w:p>
    <w:p>
      <w:pPr>
        <w:spacing w:line="480" w:lineRule="auto"/>
        <w:jc w:val="left"/>
        <w:outlineLvl w:val="2"/>
        <w:rPr>
          <w:rFonts w:ascii="仿宋" w:hAnsi="仿宋" w:eastAsia="仿宋" w:cs="仿宋"/>
          <w:b/>
          <w:sz w:val="30"/>
          <w:szCs w:val="30"/>
        </w:rPr>
      </w:pPr>
      <w:bookmarkStart w:id="24" w:name="_Toc1001728695"/>
      <w:r>
        <w:rPr>
          <w:rFonts w:hint="eastAsia" w:ascii="仿宋" w:hAnsi="仿宋" w:eastAsia="仿宋" w:cs="仿宋"/>
          <w:b/>
          <w:sz w:val="30"/>
          <w:szCs w:val="30"/>
        </w:rPr>
        <w:t>1.5.3其他资料</w:t>
      </w:r>
      <w:bookmarkEnd w:id="24"/>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北京两岸共盈科技有限公司生产安全事故调查报告</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北京两岸共盈科技有限公司相关人员处分证明</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北京两岸共盈科技有限公司组织结构图</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北京两岸共盈科技有限公司安全生产责任制、安全规章制度、安全操作规程、应急预案等安全管理文件</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北京两岸共盈科技有限公司安全教育培训档案、生产设备档案、隐患排查治理档案等记录文件</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北京两岸共盈科技有限公司其他相关资料</w:t>
      </w:r>
      <w:r>
        <w:rPr>
          <w:rFonts w:hint="eastAsia" w:ascii="仿宋" w:hAnsi="仿宋" w:eastAsia="仿宋" w:cs="仿宋"/>
          <w:sz w:val="28"/>
          <w:szCs w:val="28"/>
        </w:rPr>
        <w:br w:type="page"/>
      </w:r>
    </w:p>
    <w:p>
      <w:pPr>
        <w:spacing w:line="720" w:lineRule="auto"/>
        <w:jc w:val="left"/>
        <w:outlineLvl w:val="0"/>
        <w:rPr>
          <w:rFonts w:ascii="仿宋" w:hAnsi="仿宋" w:eastAsia="仿宋" w:cs="仿宋"/>
          <w:b/>
          <w:sz w:val="36"/>
          <w:szCs w:val="36"/>
        </w:rPr>
      </w:pPr>
      <w:bookmarkStart w:id="25" w:name="_Toc103785027"/>
      <w:bookmarkStart w:id="26" w:name="_Toc27822"/>
      <w:bookmarkStart w:id="27" w:name="_Toc14045"/>
      <w:r>
        <w:rPr>
          <w:rFonts w:hint="eastAsia" w:ascii="仿宋" w:hAnsi="仿宋" w:eastAsia="仿宋" w:cs="仿宋"/>
          <w:b/>
          <w:sz w:val="36"/>
          <w:szCs w:val="36"/>
        </w:rPr>
        <w:t>2事故责任单位及人员责任追究落实情况</w:t>
      </w:r>
      <w:bookmarkEnd w:id="25"/>
      <w:bookmarkEnd w:id="26"/>
      <w:bookmarkEnd w:id="27"/>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北京两岸共盈科技有限公司“</w:t>
      </w:r>
      <w:r>
        <w:rPr>
          <w:rFonts w:ascii="仿宋" w:hAnsi="仿宋" w:eastAsia="仿宋" w:cs="仿宋"/>
          <w:sz w:val="28"/>
          <w:szCs w:val="28"/>
        </w:rPr>
        <w:t>5·4”</w:t>
      </w:r>
      <w:r>
        <w:rPr>
          <w:rFonts w:hint="eastAsia" w:ascii="仿宋" w:hAnsi="仿宋" w:eastAsia="仿宋" w:cs="仿宋"/>
          <w:sz w:val="28"/>
          <w:szCs w:val="28"/>
        </w:rPr>
        <w:t>一般生产安全事故发生后，事故联合调查组对事故进行了全面调查，并出具了《河北联拓鑫煌钢结构工程有限公司“5·4”一般生产安全事故调查报告》（见附件1）。各部门按照上述文件的要求，对事故责任单位和责任人员落实了责任追究措施。</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昌平区应急管理局已落实事故调查报告提出的行政处罚处理建议，事故责任单位已落实对事故责任人员相关处罚，详细评估过程如下。</w:t>
      </w:r>
    </w:p>
    <w:p>
      <w:pPr>
        <w:spacing w:line="600" w:lineRule="auto"/>
        <w:jc w:val="left"/>
        <w:outlineLvl w:val="1"/>
        <w:rPr>
          <w:rFonts w:ascii="仿宋" w:hAnsi="仿宋" w:eastAsia="仿宋" w:cs="仿宋"/>
          <w:b/>
          <w:sz w:val="32"/>
          <w:szCs w:val="32"/>
        </w:rPr>
      </w:pPr>
      <w:bookmarkStart w:id="28" w:name="_Toc4770"/>
      <w:bookmarkStart w:id="29" w:name="_Toc103785028"/>
      <w:bookmarkStart w:id="30" w:name="_Toc9019"/>
      <w:r>
        <w:rPr>
          <w:rFonts w:hint="eastAsia" w:ascii="仿宋" w:hAnsi="仿宋" w:eastAsia="仿宋" w:cs="仿宋"/>
          <w:b/>
          <w:sz w:val="32"/>
          <w:szCs w:val="32"/>
        </w:rPr>
        <w:t>2.1事故责任单位责任追究落实情况</w:t>
      </w:r>
      <w:bookmarkEnd w:id="28"/>
      <w:bookmarkEnd w:id="29"/>
      <w:bookmarkEnd w:id="30"/>
    </w:p>
    <w:p>
      <w:pPr>
        <w:spacing w:line="480" w:lineRule="auto"/>
        <w:jc w:val="left"/>
        <w:outlineLvl w:val="2"/>
        <w:rPr>
          <w:rFonts w:ascii="仿宋" w:hAnsi="仿宋" w:eastAsia="仿宋" w:cs="仿宋"/>
          <w:b/>
          <w:sz w:val="30"/>
          <w:szCs w:val="30"/>
        </w:rPr>
      </w:pPr>
      <w:bookmarkStart w:id="31" w:name="_Toc724743884"/>
      <w:r>
        <w:rPr>
          <w:rFonts w:hint="eastAsia" w:ascii="仿宋" w:hAnsi="仿宋" w:eastAsia="仿宋" w:cs="仿宋"/>
          <w:b/>
          <w:sz w:val="30"/>
          <w:szCs w:val="30"/>
        </w:rPr>
        <w:t>2.1.1事故调查报告中建议情况</w:t>
      </w:r>
      <w:bookmarkEnd w:id="31"/>
    </w:p>
    <w:p>
      <w:pPr>
        <w:spacing w:line="480" w:lineRule="auto"/>
        <w:ind w:firstLine="560" w:firstLineChars="200"/>
        <w:rPr>
          <w:rFonts w:ascii="仿宋" w:hAnsi="仿宋" w:eastAsia="仿宋" w:cs="仿宋"/>
          <w:sz w:val="28"/>
          <w:szCs w:val="28"/>
        </w:rPr>
      </w:pPr>
      <w:bookmarkStart w:id="32" w:name="_Toc243212604"/>
      <w:r>
        <w:rPr>
          <w:rFonts w:hint="eastAsia" w:ascii="仿宋" w:hAnsi="仿宋" w:eastAsia="仿宋" w:cs="仿宋"/>
          <w:sz w:val="28"/>
          <w:szCs w:val="28"/>
        </w:rPr>
        <w:t>北京两岸共盈科技有限公司，未采取技术、管理措施，及时消除更换库房东侧外墙铁皮板施工作业过程中作业人员冒险作业的生产安全事故隐患；未与承租方签订安全生产管理协议，未按公司相关方安全管理制度对承租方进行安全管理，未定期对承租方进行安全检查，其行违反了《中华人民共和国安全生产法》第三十八条第</w:t>
      </w:r>
      <w:r>
        <w:rPr>
          <w:rFonts w:ascii="仿宋" w:hAnsi="仿宋" w:eastAsia="仿宋" w:cs="仿宋"/>
          <w:sz w:val="28"/>
          <w:szCs w:val="28"/>
        </w:rPr>
        <w:t>(一)款、第四十一条、第四十三条第一款的规定，对事故的发生负有管理责任。依据《中华人民共和国安全生产法》第一百零九条第(一)项的规定，结合《北京市安全生产行政处罚自由裁量基准》(三十五)，建议区应急管理局给予两岸共盈公司20万元以上35万元以下的行政处罚。</w:t>
      </w:r>
    </w:p>
    <w:p>
      <w:pPr>
        <w:spacing w:line="480" w:lineRule="auto"/>
        <w:jc w:val="left"/>
        <w:outlineLvl w:val="2"/>
        <w:rPr>
          <w:rFonts w:ascii="仿宋" w:hAnsi="仿宋" w:eastAsia="仿宋" w:cs="仿宋"/>
          <w:b/>
          <w:sz w:val="30"/>
          <w:szCs w:val="30"/>
        </w:rPr>
      </w:pPr>
      <w:r>
        <w:rPr>
          <w:rFonts w:hint="eastAsia" w:ascii="仿宋" w:hAnsi="仿宋" w:eastAsia="仿宋" w:cs="仿宋"/>
          <w:b/>
          <w:sz w:val="30"/>
          <w:szCs w:val="30"/>
        </w:rPr>
        <w:t>2.1.2事故调查报告建议落实情况</w:t>
      </w:r>
      <w:bookmarkEnd w:id="32"/>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昌平区应急管理局对北京两岸共盈科技有限公司行政处罚依法立案，并依据《安全生产法》，给予其作出</w:t>
      </w:r>
      <w:r>
        <w:rPr>
          <w:rFonts w:ascii="仿宋" w:hAnsi="仿宋" w:eastAsia="仿宋" w:cs="仿宋"/>
          <w:sz w:val="28"/>
          <w:szCs w:val="28"/>
        </w:rPr>
        <w:t>25万元的行政处罚</w:t>
      </w:r>
      <w:r>
        <w:rPr>
          <w:rFonts w:hint="eastAsia" w:ascii="仿宋" w:hAnsi="仿宋" w:eastAsia="仿宋" w:cs="仿宋"/>
          <w:sz w:val="28"/>
          <w:szCs w:val="28"/>
        </w:rPr>
        <w:t>，行政处罚决定书（昌）安监（事故）罚[202</w:t>
      </w:r>
      <w:r>
        <w:rPr>
          <w:rFonts w:ascii="仿宋" w:hAnsi="仿宋" w:eastAsia="仿宋" w:cs="仿宋"/>
          <w:sz w:val="28"/>
          <w:szCs w:val="28"/>
        </w:rPr>
        <w:t>1</w:t>
      </w:r>
      <w:r>
        <w:rPr>
          <w:rFonts w:hint="eastAsia" w:ascii="仿宋" w:hAnsi="仿宋" w:eastAsia="仿宋" w:cs="仿宋"/>
          <w:sz w:val="28"/>
          <w:szCs w:val="28"/>
        </w:rPr>
        <w:t>]</w:t>
      </w:r>
      <w:r>
        <w:rPr>
          <w:rFonts w:ascii="仿宋" w:hAnsi="仿宋" w:eastAsia="仿宋" w:cs="仿宋"/>
          <w:sz w:val="28"/>
          <w:szCs w:val="28"/>
        </w:rPr>
        <w:t>9</w:t>
      </w:r>
      <w:r>
        <w:rPr>
          <w:rFonts w:hint="eastAsia" w:ascii="仿宋" w:hAnsi="仿宋" w:eastAsia="仿宋" w:cs="仿宋"/>
          <w:sz w:val="28"/>
          <w:szCs w:val="28"/>
        </w:rPr>
        <w:t>-</w:t>
      </w:r>
      <w:r>
        <w:rPr>
          <w:rFonts w:ascii="仿宋" w:hAnsi="仿宋" w:eastAsia="仿宋" w:cs="仿宋"/>
          <w:sz w:val="28"/>
          <w:szCs w:val="28"/>
        </w:rPr>
        <w:t>3</w:t>
      </w:r>
      <w:r>
        <w:rPr>
          <w:rFonts w:hint="eastAsia" w:ascii="仿宋" w:hAnsi="仿宋" w:eastAsia="仿宋" w:cs="仿宋"/>
          <w:sz w:val="28"/>
          <w:szCs w:val="28"/>
        </w:rPr>
        <w:t>号（见附件2）。</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企业于202</w:t>
      </w:r>
      <w:r>
        <w:rPr>
          <w:rFonts w:ascii="仿宋" w:hAnsi="仿宋" w:eastAsia="仿宋" w:cs="仿宋"/>
          <w:sz w:val="28"/>
          <w:szCs w:val="28"/>
        </w:rPr>
        <w:t>2</w:t>
      </w:r>
      <w:r>
        <w:rPr>
          <w:rFonts w:hint="eastAsia" w:ascii="仿宋" w:hAnsi="仿宋" w:eastAsia="仿宋" w:cs="仿宋"/>
          <w:sz w:val="28"/>
          <w:szCs w:val="28"/>
        </w:rPr>
        <w:t>年</w:t>
      </w:r>
      <w:r>
        <w:rPr>
          <w:rFonts w:ascii="仿宋" w:hAnsi="仿宋" w:eastAsia="仿宋" w:cs="仿宋"/>
          <w:sz w:val="28"/>
          <w:szCs w:val="28"/>
        </w:rPr>
        <w:t>1</w:t>
      </w:r>
      <w:r>
        <w:rPr>
          <w:rFonts w:hint="eastAsia" w:ascii="仿宋" w:hAnsi="仿宋" w:eastAsia="仿宋" w:cs="仿宋"/>
          <w:sz w:val="28"/>
          <w:szCs w:val="28"/>
        </w:rPr>
        <w:t>月</w:t>
      </w:r>
      <w:r>
        <w:rPr>
          <w:rFonts w:ascii="仿宋" w:hAnsi="仿宋" w:eastAsia="仿宋" w:cs="仿宋"/>
          <w:sz w:val="28"/>
          <w:szCs w:val="28"/>
        </w:rPr>
        <w:t>12</w:t>
      </w:r>
      <w:r>
        <w:rPr>
          <w:rFonts w:hint="eastAsia" w:ascii="仿宋" w:hAnsi="仿宋" w:eastAsia="仿宋" w:cs="仿宋"/>
          <w:sz w:val="28"/>
          <w:szCs w:val="28"/>
        </w:rPr>
        <w:t>日，缴纳罚款</w:t>
      </w:r>
      <w:r>
        <w:rPr>
          <w:rFonts w:ascii="仿宋" w:hAnsi="仿宋" w:eastAsia="仿宋" w:cs="仿宋"/>
          <w:sz w:val="28"/>
          <w:szCs w:val="28"/>
        </w:rPr>
        <w:t>25</w:t>
      </w:r>
      <w:r>
        <w:rPr>
          <w:rFonts w:hint="eastAsia" w:ascii="仿宋" w:hAnsi="仿宋" w:eastAsia="仿宋" w:cs="仿宋"/>
          <w:sz w:val="28"/>
          <w:szCs w:val="28"/>
        </w:rPr>
        <w:t>万元，罚款缴费证明见附件3。</w:t>
      </w:r>
    </w:p>
    <w:p>
      <w:pPr>
        <w:spacing w:line="600" w:lineRule="auto"/>
        <w:jc w:val="left"/>
        <w:outlineLvl w:val="1"/>
        <w:rPr>
          <w:rFonts w:ascii="仿宋" w:hAnsi="仿宋" w:eastAsia="仿宋" w:cs="仿宋"/>
          <w:b/>
          <w:sz w:val="32"/>
          <w:szCs w:val="32"/>
        </w:rPr>
      </w:pPr>
      <w:bookmarkStart w:id="33" w:name="_Toc103785029"/>
      <w:bookmarkStart w:id="34" w:name="_Toc32671"/>
      <w:bookmarkStart w:id="35" w:name="_Toc20988"/>
      <w:r>
        <w:rPr>
          <w:rFonts w:hint="eastAsia" w:ascii="仿宋" w:hAnsi="仿宋" w:eastAsia="仿宋" w:cs="仿宋"/>
          <w:b/>
          <w:sz w:val="32"/>
          <w:szCs w:val="32"/>
        </w:rPr>
        <w:t>2.2事故责任人员责任追究落实情况</w:t>
      </w:r>
      <w:bookmarkEnd w:id="33"/>
      <w:bookmarkEnd w:id="34"/>
      <w:bookmarkEnd w:id="35"/>
    </w:p>
    <w:p>
      <w:pPr>
        <w:spacing w:line="480" w:lineRule="auto"/>
        <w:ind w:firstLine="560" w:firstLineChars="200"/>
        <w:rPr>
          <w:rFonts w:ascii="仿宋" w:hAnsi="仿宋" w:eastAsia="仿宋" w:cs="仿宋"/>
          <w:sz w:val="28"/>
          <w:szCs w:val="28"/>
        </w:rPr>
      </w:pPr>
      <w:r>
        <w:rPr>
          <w:rFonts w:ascii="仿宋" w:hAnsi="仿宋" w:eastAsia="仿宋" w:cs="仿宋"/>
          <w:sz w:val="28"/>
          <w:szCs w:val="28"/>
        </w:rPr>
        <w:t>两岸共盈公司主要负责人张镇发,未制定符合实际岗位职责的安全生产责任制;未根据公司实际情况制定安全生产规章制度及操作规程;未及时消除本单位及承租方存在的生产安全事故隐患,其行为违反了《中华人民共和国安全生产法》第十八条第(</w:t>
      </w:r>
      <w:r>
        <w:rPr>
          <w:rFonts w:hint="eastAsia" w:ascii="仿宋" w:hAnsi="仿宋" w:eastAsia="仿宋" w:cs="仿宋"/>
          <w:sz w:val="28"/>
          <w:szCs w:val="28"/>
          <w:lang w:val="en-US" w:eastAsia="zh-CN"/>
        </w:rPr>
        <w:t>一</w:t>
      </w:r>
      <w:r>
        <w:rPr>
          <w:rFonts w:ascii="仿宋" w:hAnsi="仿宋" w:eastAsia="仿宋" w:cs="仿宋"/>
          <w:sz w:val="28"/>
          <w:szCs w:val="28"/>
        </w:rPr>
        <w:t>)项、第(二)项、第(五)项的规定,对此次事故负有领导责任。依据《中华人民共和国安全生产法》第九十二条第(一)项的规定,结合《北京市安全生产行政处罚自由裁量基准》(四),建议区应急管理局给予张镇发上一年年度收入30%的行政处罚</w:t>
      </w:r>
    </w:p>
    <w:p>
      <w:pPr>
        <w:spacing w:line="480" w:lineRule="auto"/>
        <w:ind w:firstLine="560" w:firstLineChars="200"/>
        <w:rPr>
          <w:rFonts w:ascii="仿宋" w:hAnsi="仿宋" w:eastAsia="仿宋" w:cs="仿宋"/>
          <w:sz w:val="28"/>
          <w:szCs w:val="28"/>
        </w:rPr>
      </w:pPr>
      <w:r>
        <w:rPr>
          <w:rFonts w:ascii="仿宋" w:hAnsi="仿宋" w:eastAsia="仿宋" w:cs="仿宋"/>
          <w:sz w:val="28"/>
          <w:szCs w:val="28"/>
        </w:rPr>
        <w:t>张镇发于</w:t>
      </w:r>
      <w:r>
        <w:rPr>
          <w:rFonts w:hint="eastAsia" w:ascii="仿宋" w:hAnsi="仿宋" w:eastAsia="仿宋" w:cs="仿宋"/>
          <w:sz w:val="28"/>
          <w:szCs w:val="28"/>
        </w:rPr>
        <w:t>2021年7月21日，缴纳罚款3.6万元，罚款缴费证明见附件3。</w:t>
      </w:r>
    </w:p>
    <w:p>
      <w:pPr>
        <w:widowControl/>
        <w:jc w:val="left"/>
        <w:rPr>
          <w:rFonts w:ascii="仿宋" w:hAnsi="仿宋" w:eastAsia="仿宋" w:cs="仿宋"/>
          <w:sz w:val="28"/>
          <w:szCs w:val="28"/>
        </w:rPr>
      </w:pPr>
      <w:r>
        <w:rPr>
          <w:rFonts w:ascii="仿宋" w:hAnsi="仿宋" w:eastAsia="仿宋" w:cs="仿宋"/>
          <w:sz w:val="28"/>
          <w:szCs w:val="28"/>
        </w:rPr>
        <w:br w:type="page"/>
      </w:r>
    </w:p>
    <w:p>
      <w:pPr>
        <w:spacing w:line="720" w:lineRule="auto"/>
        <w:jc w:val="left"/>
        <w:outlineLvl w:val="0"/>
        <w:rPr>
          <w:rFonts w:ascii="仿宋" w:hAnsi="仿宋" w:eastAsia="仿宋" w:cs="仿宋"/>
          <w:b/>
          <w:sz w:val="36"/>
          <w:szCs w:val="36"/>
        </w:rPr>
      </w:pPr>
      <w:bookmarkStart w:id="36" w:name="_Toc103785030"/>
      <w:bookmarkStart w:id="37" w:name="_Toc31818"/>
      <w:bookmarkStart w:id="38" w:name="_Toc986"/>
      <w:r>
        <w:rPr>
          <w:rFonts w:hint="eastAsia" w:ascii="仿宋" w:hAnsi="仿宋" w:eastAsia="仿宋" w:cs="仿宋"/>
          <w:b/>
          <w:sz w:val="36"/>
          <w:szCs w:val="36"/>
        </w:rPr>
        <w:t>3事故责任单位整改措施落实情况</w:t>
      </w:r>
      <w:bookmarkEnd w:id="36"/>
      <w:bookmarkEnd w:id="37"/>
      <w:bookmarkEnd w:id="38"/>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评估组根据现场核实检查，北京两岸共盈科技有限公司针对《河北联拓鑫煌钢结构工程有限公司“5·4”一般生产安全事故调查报告》中提出的事故防范和整改措施建议，已基本整改落实完成。</w:t>
      </w:r>
    </w:p>
    <w:p>
      <w:pPr>
        <w:spacing w:line="600" w:lineRule="auto"/>
        <w:jc w:val="left"/>
        <w:outlineLvl w:val="1"/>
        <w:rPr>
          <w:rFonts w:ascii="仿宋" w:hAnsi="仿宋" w:eastAsia="仿宋" w:cs="仿宋"/>
          <w:b/>
          <w:sz w:val="32"/>
          <w:szCs w:val="32"/>
        </w:rPr>
      </w:pPr>
      <w:bookmarkStart w:id="39" w:name="_Toc23255"/>
      <w:bookmarkStart w:id="40" w:name="_Toc103785031"/>
      <w:bookmarkStart w:id="41" w:name="_Toc9936"/>
      <w:r>
        <w:rPr>
          <w:rFonts w:hint="eastAsia" w:ascii="仿宋" w:hAnsi="仿宋" w:eastAsia="仿宋" w:cs="仿宋"/>
          <w:b/>
          <w:sz w:val="32"/>
          <w:szCs w:val="32"/>
        </w:rPr>
        <w:t>3.1事故调查报告中建议情况</w:t>
      </w:r>
      <w:bookmarkEnd w:id="39"/>
      <w:bookmarkEnd w:id="40"/>
      <w:bookmarkEnd w:id="41"/>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为防止类似事故再次发生，事故调查组结合调查的情况，针对事故中暴露的问题，提出如下建议措施：</w:t>
      </w:r>
    </w:p>
    <w:p>
      <w:pPr>
        <w:spacing w:line="480" w:lineRule="auto"/>
        <w:ind w:firstLine="560" w:firstLineChars="200"/>
        <w:rPr>
          <w:rFonts w:ascii="仿宋" w:hAnsi="仿宋" w:eastAsia="仿宋" w:cs="仿宋"/>
          <w:sz w:val="28"/>
          <w:szCs w:val="28"/>
        </w:rPr>
      </w:pPr>
      <w:bookmarkStart w:id="42" w:name="_Toc103785032"/>
      <w:bookmarkStart w:id="43" w:name="_Toc9017"/>
      <w:r>
        <w:rPr>
          <w:rFonts w:hint="eastAsia" w:ascii="仿宋" w:hAnsi="仿宋" w:eastAsia="仿宋" w:cs="仿宋"/>
          <w:sz w:val="28"/>
          <w:szCs w:val="28"/>
        </w:rPr>
        <w:t>北京两岸共盈科技有限公司</w:t>
      </w:r>
      <w:r>
        <w:rPr>
          <w:rFonts w:ascii="仿宋" w:hAnsi="仿宋" w:eastAsia="仿宋" w:cs="仿宋"/>
          <w:sz w:val="28"/>
          <w:szCs w:val="28"/>
        </w:rPr>
        <w:t>，要严格落实企业主体责任，结合本公司实际管理情况，制定并落实安全生产责任制、安全生产规章制度；及时与承租方签订安全生产管理协议，明确各自的安全生产管理职责；提高主要负责人和安全生产管理人员的安全生产知识和管理能力；要将各承租方安全生产工作统一协调、管理，定期进行安全检查，发现安全问题，及时督促整改。</w:t>
      </w:r>
    </w:p>
    <w:p>
      <w:pPr>
        <w:spacing w:line="600" w:lineRule="auto"/>
        <w:jc w:val="left"/>
        <w:outlineLvl w:val="1"/>
        <w:rPr>
          <w:rFonts w:ascii="仿宋" w:hAnsi="仿宋" w:eastAsia="仿宋" w:cs="仿宋"/>
          <w:b/>
          <w:sz w:val="32"/>
          <w:szCs w:val="32"/>
        </w:rPr>
      </w:pPr>
      <w:bookmarkStart w:id="44" w:name="_Toc31597"/>
      <w:r>
        <w:rPr>
          <w:rFonts w:hint="eastAsia" w:ascii="仿宋" w:hAnsi="仿宋" w:eastAsia="仿宋" w:cs="仿宋"/>
          <w:b/>
          <w:sz w:val="32"/>
          <w:szCs w:val="32"/>
        </w:rPr>
        <w:t>3.2事故责任人员责任追究落实情况</w:t>
      </w:r>
      <w:bookmarkEnd w:id="42"/>
      <w:bookmarkEnd w:id="43"/>
      <w:bookmarkEnd w:id="44"/>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根据企业提供相关资料查阅及现场沟通交流，对照评估标准，北京两岸共盈科技有限公司对评估项目落实基本到位，进行了事故教育及安全培训，并对事故严格执行“四不放过”原则，针对这起事故暴露出的问题，深刻吸取事故教训。</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（1）落实各级安全生产责任制</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北京两岸共盈科技有限公司建立健全了安全生产管理机构、主要负责人、安全生产管理人员、各岗位从业人员的安全生产职责。责任制见附件5。</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w:t>
      </w:r>
      <w:r>
        <w:rPr>
          <w:rFonts w:ascii="仿宋" w:hAnsi="仿宋" w:eastAsia="仿宋" w:cs="仿宋"/>
          <w:sz w:val="28"/>
          <w:szCs w:val="28"/>
        </w:rPr>
        <w:t>2</w:t>
      </w:r>
      <w:r>
        <w:rPr>
          <w:rFonts w:hint="eastAsia" w:ascii="仿宋" w:hAnsi="仿宋" w:eastAsia="仿宋" w:cs="仿宋"/>
          <w:sz w:val="28"/>
          <w:szCs w:val="28"/>
        </w:rPr>
        <w:t>）员工教育培训</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北京两岸共盈科技有限公司加强了对员工的管理，定期组织员工进行安全教育培训，加强了对作业的管理要求，教育培训记录见附件</w:t>
      </w:r>
      <w:r>
        <w:rPr>
          <w:rFonts w:ascii="仿宋" w:hAnsi="仿宋" w:eastAsia="仿宋" w:cs="仿宋"/>
          <w:sz w:val="28"/>
          <w:szCs w:val="28"/>
        </w:rPr>
        <w:t>6</w:t>
      </w:r>
      <w:r>
        <w:rPr>
          <w:rFonts w:hint="eastAsia" w:ascii="仿宋" w:hAnsi="仿宋" w:eastAsia="仿宋" w:cs="仿宋"/>
          <w:sz w:val="28"/>
          <w:szCs w:val="28"/>
        </w:rPr>
        <w:t>。</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w:t>
      </w:r>
      <w:r>
        <w:rPr>
          <w:rFonts w:ascii="仿宋" w:hAnsi="仿宋" w:eastAsia="仿宋" w:cs="仿宋"/>
          <w:sz w:val="28"/>
          <w:szCs w:val="28"/>
        </w:rPr>
        <w:t>3</w:t>
      </w:r>
      <w:r>
        <w:rPr>
          <w:rFonts w:hint="eastAsia" w:ascii="仿宋" w:hAnsi="仿宋" w:eastAsia="仿宋" w:cs="仿宋"/>
          <w:sz w:val="28"/>
          <w:szCs w:val="28"/>
        </w:rPr>
        <w:t>）安全生产责任制、管理制度及操作规程</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北京两岸共盈科技有限公司对安全生产责任制、安全生产规章制度及安全操作规程进行了修订，并严格落实。安全生产规章制度见附件</w:t>
      </w:r>
      <w:r>
        <w:rPr>
          <w:rFonts w:ascii="仿宋" w:hAnsi="仿宋" w:eastAsia="仿宋" w:cs="仿宋"/>
          <w:sz w:val="28"/>
          <w:szCs w:val="28"/>
        </w:rPr>
        <w:t>7</w:t>
      </w:r>
      <w:r>
        <w:rPr>
          <w:rFonts w:hint="eastAsia" w:ascii="仿宋" w:hAnsi="仿宋" w:eastAsia="仿宋" w:cs="仿宋"/>
          <w:sz w:val="28"/>
          <w:szCs w:val="28"/>
        </w:rPr>
        <w:t>、安全生产操作规程见附件</w:t>
      </w:r>
      <w:r>
        <w:rPr>
          <w:rFonts w:ascii="仿宋" w:hAnsi="仿宋" w:eastAsia="仿宋" w:cs="仿宋"/>
          <w:sz w:val="28"/>
          <w:szCs w:val="28"/>
        </w:rPr>
        <w:t>8</w:t>
      </w:r>
      <w:r>
        <w:rPr>
          <w:rFonts w:hint="eastAsia" w:ascii="仿宋" w:hAnsi="仿宋" w:eastAsia="仿宋" w:cs="仿宋"/>
          <w:sz w:val="28"/>
          <w:szCs w:val="28"/>
        </w:rPr>
        <w:t>。</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（4）安全风险分级管控和隐患排查治理双重预防工作机制</w:t>
      </w:r>
    </w:p>
    <w:p>
      <w:pPr>
        <w:spacing w:line="48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北京两岸共盈科技有限公司对企业存在的风险进行了辨识，建立了日常的安全检查表，并严格落实。风险辨识清单见附件</w:t>
      </w:r>
      <w:r>
        <w:rPr>
          <w:rFonts w:ascii="仿宋" w:hAnsi="仿宋" w:eastAsia="仿宋" w:cs="仿宋"/>
          <w:sz w:val="28"/>
          <w:szCs w:val="28"/>
        </w:rPr>
        <w:t>9</w:t>
      </w:r>
      <w:r>
        <w:rPr>
          <w:rFonts w:hint="eastAsia" w:ascii="仿宋" w:hAnsi="仿宋" w:eastAsia="仿宋" w:cs="仿宋"/>
          <w:sz w:val="28"/>
          <w:szCs w:val="28"/>
        </w:rPr>
        <w:t>，日常安全检查记录表见附件</w:t>
      </w:r>
      <w:r>
        <w:rPr>
          <w:rFonts w:ascii="仿宋" w:hAnsi="仿宋" w:eastAsia="仿宋" w:cs="仿宋"/>
          <w:sz w:val="28"/>
          <w:szCs w:val="28"/>
        </w:rPr>
        <w:t>10</w:t>
      </w:r>
      <w:r>
        <w:rPr>
          <w:rFonts w:hint="eastAsia" w:ascii="仿宋" w:hAnsi="仿宋" w:eastAsia="仿宋" w:cs="仿宋"/>
          <w:sz w:val="28"/>
          <w:szCs w:val="28"/>
        </w:rPr>
        <w:t>。</w:t>
      </w:r>
    </w:p>
    <w:p>
      <w:pPr>
        <w:spacing w:line="600" w:lineRule="auto"/>
        <w:jc w:val="left"/>
        <w:outlineLvl w:val="1"/>
        <w:rPr>
          <w:rFonts w:hint="default" w:ascii="仿宋" w:hAnsi="仿宋" w:eastAsia="仿宋" w:cs="仿宋"/>
          <w:b/>
          <w:sz w:val="32"/>
          <w:szCs w:val="32"/>
          <w:lang w:val="en-US" w:eastAsia="zh-CN"/>
        </w:rPr>
      </w:pPr>
      <w:bookmarkStart w:id="45" w:name="_Toc20359"/>
      <w:r>
        <w:rPr>
          <w:rFonts w:hint="eastAsia" w:ascii="仿宋" w:hAnsi="仿宋" w:eastAsia="仿宋" w:cs="仿宋"/>
          <w:b/>
          <w:sz w:val="32"/>
          <w:szCs w:val="32"/>
          <w:lang w:val="en-US" w:eastAsia="zh-CN"/>
        </w:rPr>
        <w:t>3.3行业主管部门监督检查落实情况</w:t>
      </w:r>
      <w:bookmarkEnd w:id="45"/>
    </w:p>
    <w:p>
      <w:pPr>
        <w:spacing w:line="480" w:lineRule="auto"/>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事故发生之后，行业主管部门先后进行2次安全检查，提出整改问题；公安部门和属地安监科先后进行3次安全检查，提出整改建议。企业均已经安排整改。</w:t>
      </w:r>
    </w:p>
    <w:p>
      <w:pPr>
        <w:spacing w:line="480" w:lineRule="auto"/>
        <w:ind w:firstLine="560" w:firstLineChars="200"/>
        <w:rPr>
          <w:rFonts w:hint="eastAsia" w:ascii="仿宋" w:hAnsi="仿宋" w:eastAsia="仿宋" w:cs="仿宋"/>
          <w:sz w:val="28"/>
          <w:szCs w:val="28"/>
        </w:rPr>
      </w:pPr>
    </w:p>
    <w:p>
      <w:pPr>
        <w:spacing w:line="720" w:lineRule="auto"/>
        <w:jc w:val="left"/>
        <w:outlineLvl w:val="0"/>
        <w:rPr>
          <w:rFonts w:ascii="仿宋" w:hAnsi="仿宋" w:eastAsia="仿宋" w:cs="仿宋"/>
          <w:b/>
          <w:sz w:val="36"/>
          <w:szCs w:val="36"/>
        </w:rPr>
      </w:pPr>
      <w:r>
        <w:rPr>
          <w:rFonts w:hint="eastAsia" w:ascii="仿宋" w:hAnsi="仿宋" w:eastAsia="仿宋" w:cs="仿宋"/>
          <w:sz w:val="28"/>
          <w:szCs w:val="28"/>
        </w:rPr>
        <w:br w:type="page"/>
      </w:r>
      <w:bookmarkStart w:id="46" w:name="_Toc14564"/>
      <w:bookmarkStart w:id="47" w:name="_Toc103785033"/>
      <w:bookmarkStart w:id="48" w:name="_Toc32281"/>
      <w:r>
        <w:rPr>
          <w:rFonts w:hint="eastAsia" w:ascii="仿宋" w:hAnsi="仿宋" w:eastAsia="仿宋" w:cs="仿宋"/>
          <w:b/>
          <w:sz w:val="36"/>
          <w:szCs w:val="36"/>
        </w:rPr>
        <w:t>4评估建议</w:t>
      </w:r>
      <w:bookmarkEnd w:id="46"/>
      <w:bookmarkEnd w:id="47"/>
      <w:bookmarkEnd w:id="48"/>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两岸共盈科技有限公司对事故调查报告里提出的事故防范和整改措施建议基本落实到位，对其相关责任人员进行了处分，责任追究落实到位。评估组认为北京两岸共盈科技有限公司“5·4”一般生产安全事故责任追究和整改措施落实情况基本符合《中华人民共和国安全生产法》（国家主席令第88号）、《生产安全事故报告和调查处理条例》（国务院令第493号）、《北京市生产安全事故报告和调查处理办法》（北京市政府令217号）等要求。</w:t>
      </w:r>
    </w:p>
    <w:p>
      <w:pPr>
        <w:spacing w:line="480" w:lineRule="auto"/>
        <w:jc w:val="left"/>
        <w:rPr>
          <w:rFonts w:ascii="仿宋" w:hAnsi="仿宋" w:eastAsia="仿宋" w:cs="仿宋"/>
          <w:sz w:val="28"/>
          <w:szCs w:val="28"/>
        </w:rPr>
      </w:pPr>
    </w:p>
    <w:p>
      <w:pPr>
        <w:spacing w:line="600" w:lineRule="auto"/>
        <w:jc w:val="left"/>
        <w:outlineLvl w:val="1"/>
        <w:rPr>
          <w:rFonts w:ascii="仿宋" w:hAnsi="仿宋" w:eastAsia="仿宋" w:cs="仿宋"/>
          <w:b/>
          <w:sz w:val="32"/>
          <w:szCs w:val="32"/>
        </w:rPr>
      </w:pPr>
      <w:bookmarkStart w:id="49" w:name="_Toc6815"/>
      <w:bookmarkStart w:id="50" w:name="_Toc103785034"/>
      <w:bookmarkStart w:id="51" w:name="_Toc20405"/>
      <w:r>
        <w:rPr>
          <w:rFonts w:hint="eastAsia" w:ascii="仿宋" w:hAnsi="仿宋" w:eastAsia="仿宋" w:cs="仿宋"/>
          <w:b/>
          <w:sz w:val="32"/>
          <w:szCs w:val="32"/>
        </w:rPr>
        <w:t>4.1评估总体建议</w:t>
      </w:r>
      <w:bookmarkEnd w:id="49"/>
      <w:bookmarkEnd w:id="50"/>
      <w:bookmarkEnd w:id="51"/>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结合《河北联拓鑫煌钢结构工程有限公司“5·4”一般生产安全事故调查报告》，对北京两岸共盈科技有限公司的事故防范和整改建议措施现场评估情况，经过对现场基础资料的查阅、相关人员的询问调查，对评估表逐条、逐项进行评估，最终确认北京两岸共盈科技有限公司在现场评估过程中，对事故调查报告里要求整改项基本落实到位，对该公司应处理的人员处罚已经基本落实。</w:t>
      </w:r>
    </w:p>
    <w:p>
      <w:pPr>
        <w:spacing w:line="480" w:lineRule="auto"/>
        <w:jc w:val="left"/>
        <w:rPr>
          <w:rFonts w:ascii="仿宋" w:hAnsi="仿宋" w:eastAsia="仿宋" w:cs="仿宋"/>
          <w:sz w:val="28"/>
          <w:szCs w:val="28"/>
        </w:rPr>
      </w:pPr>
    </w:p>
    <w:p>
      <w:pPr>
        <w:spacing w:line="600" w:lineRule="auto"/>
        <w:jc w:val="left"/>
        <w:outlineLvl w:val="1"/>
        <w:rPr>
          <w:rFonts w:ascii="仿宋" w:hAnsi="仿宋" w:eastAsia="仿宋" w:cs="仿宋"/>
          <w:b/>
          <w:sz w:val="32"/>
          <w:szCs w:val="32"/>
        </w:rPr>
      </w:pPr>
      <w:bookmarkStart w:id="52" w:name="_Toc103785035"/>
      <w:bookmarkStart w:id="53" w:name="_Toc32688"/>
      <w:bookmarkStart w:id="54" w:name="_Toc26903"/>
      <w:r>
        <w:rPr>
          <w:rFonts w:hint="eastAsia" w:ascii="仿宋" w:hAnsi="仿宋" w:eastAsia="仿宋" w:cs="仿宋"/>
          <w:b/>
          <w:sz w:val="32"/>
          <w:szCs w:val="32"/>
        </w:rPr>
        <w:t>4.2专家现场建议</w:t>
      </w:r>
      <w:bookmarkEnd w:id="52"/>
      <w:bookmarkEnd w:id="53"/>
      <w:bookmarkEnd w:id="54"/>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此次评估仅对事故报告中提及的现场整改措施落实情况进行评估。经过现场检查评估组认为：北京两岸共盈科技有限公司对事故调查报告里要求的现场整改项基本落实到位。</w:t>
      </w:r>
    </w:p>
    <w:p>
      <w:pPr>
        <w:spacing w:line="720" w:lineRule="auto"/>
        <w:jc w:val="left"/>
        <w:outlineLvl w:val="0"/>
        <w:rPr>
          <w:rFonts w:ascii="仿宋" w:hAnsi="仿宋" w:eastAsia="仿宋" w:cs="仿宋"/>
          <w:b/>
          <w:sz w:val="36"/>
          <w:szCs w:val="36"/>
        </w:rPr>
      </w:pPr>
      <w:bookmarkStart w:id="55" w:name="_Toc79160869"/>
      <w:bookmarkStart w:id="56" w:name="_Toc103785036"/>
      <w:bookmarkStart w:id="57" w:name="_Toc6756"/>
      <w:bookmarkStart w:id="58" w:name="_Toc16322"/>
      <w:r>
        <w:rPr>
          <w:rFonts w:hint="eastAsia" w:ascii="仿宋" w:hAnsi="仿宋" w:eastAsia="仿宋" w:cs="仿宋"/>
          <w:b/>
          <w:sz w:val="36"/>
          <w:szCs w:val="36"/>
        </w:rPr>
        <w:t>5评估结论</w:t>
      </w:r>
      <w:bookmarkEnd w:id="55"/>
      <w:bookmarkEnd w:id="56"/>
      <w:bookmarkEnd w:id="57"/>
      <w:bookmarkEnd w:id="58"/>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此次评估仅对事故报告中提及的处理建议和整改措施落实情况进行评估。经过前期评估组调研走访、现场评估检查及后期评估组与专家进行研讨，评估组认为：</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事故发生后，昌平区应急管理局等依法对相关责任单位及人员进行了责任追究，北京两岸共盈科技有限公司按照事故调查报告的要求对相关责任人员进行了党政纪处分，责任追究基本落实到位。</w:t>
      </w:r>
    </w:p>
    <w:p>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两岸共盈科技有限公司在现场评估过程中，对事故调查报告里要求整改项基本落实到位，评估组认为北京两岸共盈科技有限公司一般生产安全事故责任追究和整改措施落实基本符合《中华人民共和国安全生产法》（国家主席令第88号）、《生产安全事故报告和调查处理条例》（国务院令第493号）、《国务院安委会办公室关于印发生产安全事故防范和整改措施落实情况评估办法的通知》（安委办〔2021〕4号）、《北京市生产安全事故报告和调查处理办法》（北京市政府令217号）、《北京市生产安全事故隐患排查治理办法》（北京市人民政府令第266号）的要求。</w:t>
      </w:r>
    </w:p>
    <w:p>
      <w:pPr>
        <w:spacing w:line="480" w:lineRule="auto"/>
        <w:ind w:firstLine="560" w:firstLineChars="200"/>
        <w:jc w:val="left"/>
        <w:rPr>
          <w:rFonts w:ascii="仿宋" w:hAnsi="仿宋" w:eastAsia="仿宋" w:cs="仿宋"/>
          <w:sz w:val="28"/>
          <w:szCs w:val="28"/>
        </w:rPr>
      </w:pPr>
    </w:p>
    <w:p>
      <w:pPr>
        <w:spacing w:line="480" w:lineRule="auto"/>
        <w:ind w:firstLine="560" w:firstLineChars="200"/>
        <w:jc w:val="left"/>
        <w:rPr>
          <w:rFonts w:ascii="仿宋" w:hAnsi="仿宋" w:eastAsia="仿宋" w:cs="仿宋"/>
          <w:sz w:val="28"/>
          <w:szCs w:val="28"/>
        </w:rPr>
      </w:pPr>
      <w:r>
        <w:rPr>
          <w:rFonts w:hint="eastAsia" w:ascii="仿宋" w:hAnsi="仿宋" w:eastAsia="仿宋" w:cs="仿宋"/>
          <w:sz w:val="28"/>
          <w:szCs w:val="28"/>
        </w:rPr>
        <w:br w:type="page"/>
      </w:r>
    </w:p>
    <w:p>
      <w:pPr>
        <w:spacing w:line="720" w:lineRule="auto"/>
        <w:jc w:val="left"/>
        <w:outlineLvl w:val="0"/>
        <w:rPr>
          <w:rFonts w:ascii="仿宋" w:hAnsi="仿宋" w:eastAsia="仿宋" w:cs="仿宋"/>
          <w:b/>
          <w:sz w:val="36"/>
          <w:szCs w:val="36"/>
        </w:rPr>
      </w:pPr>
      <w:bookmarkStart w:id="59" w:name="_Toc103785037"/>
      <w:bookmarkStart w:id="60" w:name="_Toc29310"/>
      <w:bookmarkStart w:id="61" w:name="_Toc11002"/>
      <w:r>
        <w:rPr>
          <w:rFonts w:ascii="仿宋" w:hAnsi="仿宋" w:eastAsia="仿宋" w:cs="仿宋"/>
          <w:b/>
          <w:sz w:val="36"/>
          <w:szCs w:val="36"/>
        </w:rPr>
        <w:t>6</w:t>
      </w:r>
      <w:r>
        <w:rPr>
          <w:rFonts w:hint="eastAsia" w:ascii="仿宋" w:hAnsi="仿宋" w:eastAsia="仿宋" w:cs="仿宋"/>
          <w:b/>
          <w:sz w:val="36"/>
          <w:szCs w:val="36"/>
        </w:rPr>
        <w:t>附件</w:t>
      </w:r>
      <w:bookmarkEnd w:id="59"/>
      <w:bookmarkEnd w:id="60"/>
      <w:bookmarkEnd w:id="61"/>
    </w:p>
    <w:p>
      <w:pPr>
        <w:spacing w:line="600" w:lineRule="auto"/>
        <w:jc w:val="left"/>
        <w:outlineLvl w:val="1"/>
        <w:rPr>
          <w:rFonts w:ascii="仿宋" w:hAnsi="仿宋" w:eastAsia="仿宋" w:cs="仿宋"/>
          <w:b/>
          <w:sz w:val="30"/>
          <w:szCs w:val="30"/>
        </w:rPr>
      </w:pPr>
      <w:bookmarkStart w:id="62" w:name="_Toc8128"/>
      <w:bookmarkStart w:id="63" w:name="_Toc103785038"/>
      <w:bookmarkStart w:id="64" w:name="_Toc21654"/>
      <w:r>
        <w:rPr>
          <w:rFonts w:hint="eastAsia" w:ascii="仿宋" w:hAnsi="仿宋" w:eastAsia="仿宋" w:cs="仿宋"/>
          <w:b/>
          <w:sz w:val="30"/>
          <w:szCs w:val="30"/>
        </w:rPr>
        <w:t>附件1：事故调查报告</w:t>
      </w:r>
      <w:bookmarkEnd w:id="62"/>
      <w:bookmarkEnd w:id="63"/>
      <w:bookmarkEnd w:id="64"/>
    </w:p>
    <w:p>
      <w:pPr>
        <w:pStyle w:val="5"/>
      </w:pPr>
      <w:r>
        <w:rPr>
          <w:lang w:val="en-US" w:bidi="ar-SA"/>
        </w:rPr>
        <w:drawing>
          <wp:inline distT="0" distB="0" distL="0" distR="0">
            <wp:extent cx="5396865" cy="7621905"/>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396865" cy="7622460"/>
                    </a:xfrm>
                    <a:prstGeom prst="rect">
                      <a:avLst/>
                    </a:prstGeom>
                    <a:noFill/>
                    <a:ln>
                      <a:noFill/>
                    </a:ln>
                  </pic:spPr>
                </pic:pic>
              </a:graphicData>
            </a:graphic>
          </wp:inline>
        </w:drawing>
      </w:r>
      <w:r>
        <w:rPr>
          <w:lang w:val="en-US" w:bidi="ar-SA"/>
        </w:rPr>
        <w:drawing>
          <wp:inline distT="0" distB="0" distL="0" distR="0">
            <wp:extent cx="5396865" cy="7621905"/>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396865" cy="7622460"/>
                    </a:xfrm>
                    <a:prstGeom prst="rect">
                      <a:avLst/>
                    </a:prstGeom>
                    <a:noFill/>
                    <a:ln>
                      <a:noFill/>
                    </a:ln>
                  </pic:spPr>
                </pic:pic>
              </a:graphicData>
            </a:graphic>
          </wp:inline>
        </w:drawing>
      </w:r>
      <w:r>
        <w:rPr>
          <w:lang w:val="en-US" w:bidi="ar-SA"/>
        </w:rPr>
        <w:drawing>
          <wp:inline distT="0" distB="0" distL="0" distR="0">
            <wp:extent cx="5396865" cy="7621905"/>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396865" cy="7621905"/>
                    </a:xfrm>
                    <a:prstGeom prst="rect">
                      <a:avLst/>
                    </a:prstGeom>
                    <a:noFill/>
                    <a:ln>
                      <a:noFill/>
                    </a:ln>
                  </pic:spPr>
                </pic:pic>
              </a:graphicData>
            </a:graphic>
          </wp:inline>
        </w:drawing>
      </w:r>
      <w:r>
        <w:rPr>
          <w:lang w:val="en-US" w:bidi="ar-SA"/>
        </w:rPr>
        <w:drawing>
          <wp:inline distT="0" distB="0" distL="0" distR="0">
            <wp:extent cx="5396865" cy="7621905"/>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396865" cy="7622460"/>
                    </a:xfrm>
                    <a:prstGeom prst="rect">
                      <a:avLst/>
                    </a:prstGeom>
                    <a:noFill/>
                    <a:ln>
                      <a:noFill/>
                    </a:ln>
                  </pic:spPr>
                </pic:pic>
              </a:graphicData>
            </a:graphic>
          </wp:inline>
        </w:drawing>
      </w:r>
      <w:r>
        <w:rPr>
          <w:lang w:val="en-US" w:bidi="ar-SA"/>
        </w:rPr>
        <w:drawing>
          <wp:inline distT="0" distB="0" distL="0" distR="0">
            <wp:extent cx="5396865" cy="7621905"/>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5396865" cy="7622460"/>
                    </a:xfrm>
                    <a:prstGeom prst="rect">
                      <a:avLst/>
                    </a:prstGeom>
                    <a:noFill/>
                    <a:ln>
                      <a:noFill/>
                    </a:ln>
                  </pic:spPr>
                </pic:pic>
              </a:graphicData>
            </a:graphic>
          </wp:inline>
        </w:drawing>
      </w:r>
      <w:r>
        <w:rPr>
          <w:lang w:val="en-US" w:bidi="ar-SA"/>
        </w:rPr>
        <w:drawing>
          <wp:inline distT="0" distB="0" distL="0" distR="0">
            <wp:extent cx="5396865" cy="7621905"/>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5396865" cy="7622460"/>
                    </a:xfrm>
                    <a:prstGeom prst="rect">
                      <a:avLst/>
                    </a:prstGeom>
                    <a:noFill/>
                    <a:ln>
                      <a:noFill/>
                    </a:ln>
                  </pic:spPr>
                </pic:pic>
              </a:graphicData>
            </a:graphic>
          </wp:inline>
        </w:drawing>
      </w:r>
      <w:r>
        <w:rPr>
          <w:lang w:val="en-US" w:bidi="ar-SA"/>
        </w:rPr>
        <w:drawing>
          <wp:inline distT="0" distB="0" distL="0" distR="0">
            <wp:extent cx="5396865" cy="7621905"/>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396865" cy="7622460"/>
                    </a:xfrm>
                    <a:prstGeom prst="rect">
                      <a:avLst/>
                    </a:prstGeom>
                    <a:noFill/>
                    <a:ln>
                      <a:noFill/>
                    </a:ln>
                  </pic:spPr>
                </pic:pic>
              </a:graphicData>
            </a:graphic>
          </wp:inline>
        </w:drawing>
      </w:r>
      <w:r>
        <w:rPr>
          <w:lang w:val="en-US" w:bidi="ar-SA"/>
        </w:rPr>
        <w:drawing>
          <wp:inline distT="0" distB="0" distL="0" distR="0">
            <wp:extent cx="5396865" cy="7621905"/>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5396865" cy="7622460"/>
                    </a:xfrm>
                    <a:prstGeom prst="rect">
                      <a:avLst/>
                    </a:prstGeom>
                    <a:noFill/>
                    <a:ln>
                      <a:noFill/>
                    </a:ln>
                  </pic:spPr>
                </pic:pic>
              </a:graphicData>
            </a:graphic>
          </wp:inline>
        </w:drawing>
      </w:r>
      <w:r>
        <w:rPr>
          <w:lang w:val="en-US" w:bidi="ar-SA"/>
        </w:rPr>
        <w:drawing>
          <wp:inline distT="0" distB="0" distL="0" distR="0">
            <wp:extent cx="5396865" cy="7621905"/>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5396865" cy="7622460"/>
                    </a:xfrm>
                    <a:prstGeom prst="rect">
                      <a:avLst/>
                    </a:prstGeom>
                    <a:noFill/>
                    <a:ln>
                      <a:noFill/>
                    </a:ln>
                  </pic:spPr>
                </pic:pic>
              </a:graphicData>
            </a:graphic>
          </wp:inline>
        </w:drawing>
      </w:r>
      <w:r>
        <w:rPr>
          <w:lang w:val="en-US" w:bidi="ar-SA"/>
        </w:rPr>
        <w:drawing>
          <wp:inline distT="0" distB="0" distL="0" distR="0">
            <wp:extent cx="5396865" cy="7621905"/>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5396865" cy="7622460"/>
                    </a:xfrm>
                    <a:prstGeom prst="rect">
                      <a:avLst/>
                    </a:prstGeom>
                    <a:noFill/>
                    <a:ln>
                      <a:noFill/>
                    </a:ln>
                  </pic:spPr>
                </pic:pic>
              </a:graphicData>
            </a:graphic>
          </wp:inline>
        </w:drawing>
      </w:r>
      <w:r>
        <w:rPr>
          <w:lang w:val="en-US" w:bidi="ar-SA"/>
        </w:rPr>
        <w:drawing>
          <wp:inline distT="0" distB="0" distL="0" distR="0">
            <wp:extent cx="5396865" cy="7621905"/>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5396865" cy="7622460"/>
                    </a:xfrm>
                    <a:prstGeom prst="rect">
                      <a:avLst/>
                    </a:prstGeom>
                    <a:noFill/>
                    <a:ln>
                      <a:noFill/>
                    </a:ln>
                  </pic:spPr>
                </pic:pic>
              </a:graphicData>
            </a:graphic>
          </wp:inline>
        </w:drawing>
      </w:r>
      <w:r>
        <w:rPr>
          <w:lang w:val="en-US" w:bidi="ar-SA"/>
        </w:rPr>
        <w:drawing>
          <wp:inline distT="0" distB="0" distL="0" distR="0">
            <wp:extent cx="5396865" cy="7621905"/>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5396865" cy="7622460"/>
                    </a:xfrm>
                    <a:prstGeom prst="rect">
                      <a:avLst/>
                    </a:prstGeom>
                    <a:noFill/>
                    <a:ln>
                      <a:noFill/>
                    </a:ln>
                  </pic:spPr>
                </pic:pic>
              </a:graphicData>
            </a:graphic>
          </wp:inline>
        </w:drawing>
      </w:r>
      <w:r>
        <w:rPr>
          <w:lang w:val="en-US" w:bidi="ar-SA"/>
        </w:rPr>
        <w:drawing>
          <wp:inline distT="0" distB="0" distL="0" distR="0">
            <wp:extent cx="5396865" cy="7621905"/>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5396865" cy="7622460"/>
                    </a:xfrm>
                    <a:prstGeom prst="rect">
                      <a:avLst/>
                    </a:prstGeom>
                    <a:noFill/>
                    <a:ln>
                      <a:noFill/>
                    </a:ln>
                  </pic:spPr>
                </pic:pic>
              </a:graphicData>
            </a:graphic>
          </wp:inline>
        </w:drawing>
      </w:r>
      <w:r>
        <w:rPr>
          <w:lang w:val="en-US" w:bidi="ar-SA"/>
        </w:rPr>
        <w:drawing>
          <wp:inline distT="0" distB="0" distL="0" distR="0">
            <wp:extent cx="5396865" cy="7621905"/>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5396865" cy="7622460"/>
                    </a:xfrm>
                    <a:prstGeom prst="rect">
                      <a:avLst/>
                    </a:prstGeom>
                    <a:noFill/>
                    <a:ln>
                      <a:noFill/>
                    </a:ln>
                  </pic:spPr>
                </pic:pic>
              </a:graphicData>
            </a:graphic>
          </wp:inline>
        </w:drawing>
      </w:r>
    </w:p>
    <w:p>
      <w:pPr>
        <w:widowControl/>
        <w:jc w:val="left"/>
        <w:rPr>
          <w:rFonts w:ascii="仿宋" w:hAnsi="仿宋" w:eastAsia="仿宋" w:cs="仿宋"/>
          <w:sz w:val="28"/>
          <w:szCs w:val="28"/>
        </w:rPr>
      </w:pPr>
      <w:r>
        <w:rPr>
          <w:rFonts w:ascii="仿宋" w:hAnsi="仿宋" w:eastAsia="仿宋" w:cs="仿宋"/>
          <w:sz w:val="28"/>
          <w:szCs w:val="28"/>
        </w:rPr>
        <w:br w:type="page"/>
      </w:r>
    </w:p>
    <w:p>
      <w:pPr>
        <w:spacing w:line="600" w:lineRule="auto"/>
        <w:jc w:val="left"/>
        <w:outlineLvl w:val="1"/>
        <w:rPr>
          <w:rFonts w:ascii="仿宋" w:hAnsi="仿宋" w:eastAsia="仿宋" w:cs="仿宋"/>
          <w:b/>
          <w:sz w:val="30"/>
          <w:szCs w:val="30"/>
        </w:rPr>
      </w:pPr>
      <w:bookmarkStart w:id="65" w:name="_Toc11453"/>
      <w:bookmarkStart w:id="66" w:name="_Toc103785039"/>
      <w:bookmarkStart w:id="67" w:name="_Toc11049"/>
      <w:r>
        <w:rPr>
          <w:rFonts w:hint="eastAsia" w:ascii="仿宋" w:hAnsi="仿宋" w:eastAsia="仿宋" w:cs="仿宋"/>
          <w:b/>
          <w:sz w:val="30"/>
          <w:szCs w:val="30"/>
        </w:rPr>
        <w:t>附件2：行政处罚告知书</w:t>
      </w:r>
      <w:bookmarkEnd w:id="65"/>
      <w:bookmarkEnd w:id="66"/>
      <w:bookmarkEnd w:id="67"/>
    </w:p>
    <w:p>
      <w:r>
        <w:rPr>
          <w:rFonts w:ascii="Times New Roman" w:hAnsi="Times New Roman" w:eastAsia="Times New Roman" w:cs="Times New Roman"/>
          <w:snapToGrid w:val="0"/>
          <w:color w:val="000000"/>
          <w:w w:val="0"/>
          <w:kern w:val="0"/>
          <w:sz w:val="0"/>
          <w:szCs w:val="0"/>
          <w:u w:color="000000"/>
          <w:shd w:val="clear" w:color="000000" w:fill="000000"/>
          <w:lang w:val="zh-CN" w:bidi="zh-CN"/>
        </w:rPr>
        <w:t xml:space="preserve"> </w:t>
      </w:r>
      <w:r>
        <w:rPr>
          <w:rFonts w:ascii="Times New Roman" w:hAnsi="Times New Roman" w:eastAsia="Times New Roman" w:cs="Times New Roman"/>
          <w:snapToGrid w:val="0"/>
          <w:color w:val="000000"/>
          <w:w w:val="0"/>
          <w:kern w:val="0"/>
          <w:sz w:val="0"/>
          <w:szCs w:val="0"/>
          <w:u w:color="000000"/>
          <w:shd w:val="clear" w:color="000000" w:fill="000000"/>
        </w:rPr>
        <w:drawing>
          <wp:inline distT="0" distB="0" distL="0" distR="0">
            <wp:extent cx="5396865" cy="7632065"/>
            <wp:effectExtent l="0" t="0" r="0" b="698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5396865" cy="7632592"/>
                    </a:xfrm>
                    <a:prstGeom prst="rect">
                      <a:avLst/>
                    </a:prstGeom>
                    <a:noFill/>
                    <a:ln>
                      <a:noFill/>
                    </a:ln>
                  </pic:spPr>
                </pic:pic>
              </a:graphicData>
            </a:graphic>
          </wp:inline>
        </w:drawing>
      </w:r>
      <w:r>
        <w:rPr>
          <w:rFonts w:ascii="Times New Roman" w:hAnsi="Times New Roman" w:eastAsia="Times New Roman" w:cs="Times New Roman"/>
          <w:snapToGrid w:val="0"/>
          <w:color w:val="000000"/>
          <w:w w:val="0"/>
          <w:kern w:val="0"/>
          <w:sz w:val="0"/>
          <w:szCs w:val="0"/>
          <w:u w:color="000000"/>
          <w:shd w:val="clear" w:color="000000" w:fill="000000"/>
        </w:rPr>
        <w:drawing>
          <wp:inline distT="0" distB="0" distL="0" distR="0">
            <wp:extent cx="5396865" cy="7632065"/>
            <wp:effectExtent l="0" t="0" r="0" b="698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5396865" cy="7632592"/>
                    </a:xfrm>
                    <a:prstGeom prst="rect">
                      <a:avLst/>
                    </a:prstGeom>
                    <a:noFill/>
                    <a:ln>
                      <a:noFill/>
                    </a:ln>
                  </pic:spPr>
                </pic:pic>
              </a:graphicData>
            </a:graphic>
          </wp:inline>
        </w:drawing>
      </w:r>
    </w:p>
    <w:p>
      <w:pPr>
        <w:widowControl/>
        <w:jc w:val="left"/>
        <w:rPr>
          <w:rFonts w:ascii="仿宋" w:hAnsi="仿宋" w:eastAsia="仿宋" w:cs="仿宋"/>
          <w:b/>
          <w:sz w:val="30"/>
          <w:szCs w:val="30"/>
        </w:rPr>
      </w:pPr>
      <w:r>
        <w:rPr>
          <w:rFonts w:ascii="仿宋" w:hAnsi="仿宋" w:eastAsia="仿宋" w:cs="仿宋"/>
          <w:b/>
          <w:sz w:val="30"/>
          <w:szCs w:val="30"/>
        </w:rPr>
        <w:br w:type="page"/>
      </w:r>
    </w:p>
    <w:p>
      <w:pPr>
        <w:spacing w:line="600" w:lineRule="auto"/>
        <w:jc w:val="left"/>
        <w:outlineLvl w:val="1"/>
        <w:rPr>
          <w:rFonts w:ascii="仿宋" w:hAnsi="仿宋" w:eastAsia="仿宋" w:cs="仿宋"/>
          <w:b/>
          <w:sz w:val="30"/>
          <w:szCs w:val="30"/>
        </w:rPr>
      </w:pPr>
      <w:bookmarkStart w:id="68" w:name="_Toc26408"/>
      <w:bookmarkStart w:id="69" w:name="_Toc103785040"/>
      <w:bookmarkStart w:id="70" w:name="_Toc11696"/>
      <w:r>
        <w:rPr>
          <w:rFonts w:hint="eastAsia" w:ascii="仿宋" w:hAnsi="仿宋" w:eastAsia="仿宋" w:cs="仿宋"/>
          <w:b/>
          <w:sz w:val="30"/>
          <w:szCs w:val="30"/>
        </w:rPr>
        <w:t>附件3：罚款缴费证明</w:t>
      </w:r>
      <w:bookmarkEnd w:id="68"/>
      <w:bookmarkEnd w:id="69"/>
      <w:bookmarkEnd w:id="70"/>
    </w:p>
    <w:p>
      <w:pPr>
        <w:pStyle w:val="5"/>
        <w:rPr>
          <w:rFonts w:ascii="仿宋" w:hAnsi="仿宋" w:eastAsia="仿宋" w:cs="仿宋"/>
        </w:rPr>
      </w:pPr>
      <w:r>
        <w:rPr>
          <w:rFonts w:ascii="Times New Roman" w:hAnsi="Times New Roman" w:eastAsia="Times New Roman" w:cs="Times New Roman"/>
          <w:snapToGrid w:val="0"/>
          <w:color w:val="000000"/>
          <w:w w:val="0"/>
          <w:sz w:val="0"/>
          <w:szCs w:val="0"/>
          <w:u w:color="000000"/>
          <w:shd w:val="clear" w:color="000000" w:fill="000000"/>
        </w:rPr>
        <w:t xml:space="preserve"> </w:t>
      </w:r>
      <w:r>
        <w:rPr>
          <w:rFonts w:ascii="Times New Roman" w:hAnsi="Times New Roman" w:eastAsia="Times New Roman" w:cs="Times New Roman"/>
          <w:snapToGrid w:val="0"/>
          <w:color w:val="000000"/>
          <w:w w:val="0"/>
          <w:sz w:val="0"/>
          <w:szCs w:val="0"/>
          <w:u w:color="000000"/>
          <w:shd w:val="clear" w:color="000000" w:fill="000000"/>
          <w:lang w:val="en-US" w:bidi="ar-SA"/>
        </w:rPr>
        <w:drawing>
          <wp:inline distT="0" distB="0" distL="0" distR="0">
            <wp:extent cx="5396230" cy="401002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34" cstate="print">
                      <a:extLst>
                        <a:ext uri="{28A0092B-C50C-407E-A947-70E740481C1C}">
                          <a14:useLocalDpi xmlns:a14="http://schemas.microsoft.com/office/drawing/2010/main" val="0"/>
                        </a:ext>
                      </a:extLst>
                    </a:blip>
                    <a:srcRect b="47458"/>
                    <a:stretch>
                      <a:fillRect/>
                    </a:stretch>
                  </pic:blipFill>
                  <pic:spPr>
                    <a:xfrm>
                      <a:off x="0" y="0"/>
                      <a:ext cx="5396865" cy="4010302"/>
                    </a:xfrm>
                    <a:prstGeom prst="rect">
                      <a:avLst/>
                    </a:prstGeom>
                    <a:noFill/>
                    <a:ln>
                      <a:noFill/>
                    </a:ln>
                  </pic:spPr>
                </pic:pic>
              </a:graphicData>
            </a:graphic>
          </wp:inline>
        </w:drawing>
      </w:r>
      <w:r>
        <w:rPr>
          <w:rFonts w:ascii="Times New Roman" w:hAnsi="Times New Roman" w:eastAsia="Times New Roman" w:cs="Times New Roman"/>
          <w:snapToGrid w:val="0"/>
          <w:color w:val="000000"/>
          <w:w w:val="0"/>
          <w:sz w:val="0"/>
          <w:szCs w:val="0"/>
          <w:u w:color="000000"/>
          <w:shd w:val="clear" w:color="000000" w:fill="000000"/>
          <w:lang w:val="en-US" w:bidi="ar-SA"/>
        </w:rPr>
        <w:drawing>
          <wp:inline distT="0" distB="0" distL="0" distR="0">
            <wp:extent cx="3730625" cy="5395595"/>
            <wp:effectExtent l="5715" t="0" r="8890" b="889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35" cstate="print">
                      <a:extLst>
                        <a:ext uri="{28A0092B-C50C-407E-A947-70E740481C1C}">
                          <a14:useLocalDpi xmlns:a14="http://schemas.microsoft.com/office/drawing/2010/main" val="0"/>
                        </a:ext>
                      </a:extLst>
                    </a:blip>
                    <a:srcRect l="16480" t="18140" r="21824" b="18767"/>
                    <a:stretch>
                      <a:fillRect/>
                    </a:stretch>
                  </pic:blipFill>
                  <pic:spPr>
                    <a:xfrm rot="16200000">
                      <a:off x="0" y="0"/>
                      <a:ext cx="3733286" cy="5399345"/>
                    </a:xfrm>
                    <a:prstGeom prst="rect">
                      <a:avLst/>
                    </a:prstGeom>
                    <a:noFill/>
                    <a:ln>
                      <a:noFill/>
                    </a:ln>
                  </pic:spPr>
                </pic:pic>
              </a:graphicData>
            </a:graphic>
          </wp:inline>
        </w:drawing>
      </w:r>
      <w:r>
        <w:rPr>
          <w:rFonts w:ascii="仿宋" w:hAnsi="仿宋" w:eastAsia="仿宋" w:cs="仿宋"/>
        </w:rPr>
        <w:br w:type="page"/>
      </w:r>
    </w:p>
    <w:p>
      <w:pPr>
        <w:spacing w:line="600" w:lineRule="auto"/>
        <w:jc w:val="left"/>
        <w:outlineLvl w:val="1"/>
        <w:rPr>
          <w:rFonts w:ascii="仿宋" w:hAnsi="仿宋" w:eastAsia="仿宋" w:cs="仿宋"/>
          <w:b/>
          <w:sz w:val="30"/>
          <w:szCs w:val="30"/>
        </w:rPr>
      </w:pPr>
      <w:bookmarkStart w:id="71" w:name="_Toc103785042"/>
      <w:bookmarkStart w:id="72" w:name="_Toc21002"/>
      <w:bookmarkStart w:id="73" w:name="_Toc13051"/>
      <w:r>
        <w:rPr>
          <w:rFonts w:hint="eastAsia" w:ascii="仿宋" w:hAnsi="仿宋" w:eastAsia="仿宋" w:cs="仿宋"/>
          <w:b/>
          <w:sz w:val="30"/>
          <w:szCs w:val="30"/>
        </w:rPr>
        <w:t>附件</w:t>
      </w:r>
      <w:r>
        <w:rPr>
          <w:rFonts w:hint="eastAsia" w:ascii="仿宋" w:hAnsi="仿宋" w:eastAsia="仿宋" w:cs="仿宋"/>
          <w:b/>
          <w:sz w:val="30"/>
          <w:szCs w:val="30"/>
          <w:lang w:val="en-US" w:eastAsia="zh-CN"/>
        </w:rPr>
        <w:t>4</w:t>
      </w:r>
      <w:r>
        <w:rPr>
          <w:rFonts w:hint="eastAsia" w:ascii="仿宋" w:hAnsi="仿宋" w:eastAsia="仿宋" w:cs="仿宋"/>
          <w:b/>
          <w:sz w:val="30"/>
          <w:szCs w:val="30"/>
        </w:rPr>
        <w:t>：安全生产责任制</w:t>
      </w:r>
      <w:bookmarkEnd w:id="71"/>
      <w:bookmarkEnd w:id="72"/>
    </w:p>
    <w:p>
      <w:r>
        <w:drawing>
          <wp:inline distT="0" distB="0" distL="0" distR="0">
            <wp:extent cx="5396865" cy="7164705"/>
            <wp:effectExtent l="0" t="0" r="0" b="0"/>
            <wp:docPr id="42" name="图片 42" descr="I:\1工作\昌平事后风险评估\7北京两岸共盈科技有限公司\事后风险评估扫描资料-两岸共盈\安全生产责任制\微信图片_2022072417245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I:\1工作\昌平事后风险评估\7北京两岸共盈科技有限公司\事后风险评估扫描资料-两岸共盈\安全生产责任制\微信图片_202207241724527.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5396865" cy="7164981"/>
                    </a:xfrm>
                    <a:prstGeom prst="rect">
                      <a:avLst/>
                    </a:prstGeom>
                    <a:noFill/>
                    <a:ln>
                      <a:noFill/>
                    </a:ln>
                  </pic:spPr>
                </pic:pic>
              </a:graphicData>
            </a:graphic>
          </wp:inline>
        </w:drawing>
      </w:r>
      <w:r>
        <w:drawing>
          <wp:inline distT="0" distB="0" distL="0" distR="0">
            <wp:extent cx="5396865" cy="7129780"/>
            <wp:effectExtent l="0" t="0" r="0" b="0"/>
            <wp:docPr id="43" name="图片 43" descr="I:\1工作\昌平事后风险评估\7北京两岸共盈科技有限公司\事后风险评估扫描资料-两岸共盈\安全生产责任制\微信图片_202207241724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I:\1工作\昌平事后风险评估\7北京两岸共盈科技有限公司\事后风险评估扫描资料-两岸共盈\安全生产责任制\微信图片_202207241724528.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5396865" cy="7129968"/>
                    </a:xfrm>
                    <a:prstGeom prst="rect">
                      <a:avLst/>
                    </a:prstGeom>
                    <a:noFill/>
                    <a:ln>
                      <a:noFill/>
                    </a:ln>
                  </pic:spPr>
                </pic:pic>
              </a:graphicData>
            </a:graphic>
          </wp:inline>
        </w:drawing>
      </w:r>
      <w:r>
        <w:drawing>
          <wp:inline distT="0" distB="0" distL="0" distR="0">
            <wp:extent cx="5396865" cy="7179945"/>
            <wp:effectExtent l="0" t="0" r="0" b="1905"/>
            <wp:docPr id="44" name="图片 44" descr="I:\1工作\昌平事后风险评估\7北京两岸共盈科技有限公司\事后风险评估扫描资料-两岸共盈\安全生产责任制\微信图片_202207241724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I:\1工作\昌平事后风险评估\7北京两岸共盈科技有限公司\事后风险评估扫描资料-两岸共盈\安全生产责任制\微信图片_202207241724526.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5396865" cy="7180338"/>
                    </a:xfrm>
                    <a:prstGeom prst="rect">
                      <a:avLst/>
                    </a:prstGeom>
                    <a:noFill/>
                    <a:ln>
                      <a:noFill/>
                    </a:ln>
                  </pic:spPr>
                </pic:pic>
              </a:graphicData>
            </a:graphic>
          </wp:inline>
        </w:drawing>
      </w:r>
      <w:r>
        <w:drawing>
          <wp:inline distT="0" distB="0" distL="0" distR="0">
            <wp:extent cx="5396865" cy="7108190"/>
            <wp:effectExtent l="0" t="0" r="0" b="0"/>
            <wp:docPr id="45" name="图片 45" descr="I:\1工作\昌平事后风险评估\7北京两岸共盈科技有限公司\事后风险评估扫描资料-两岸共盈\安全生产责任制\微信图片_2022072417245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I:\1工作\昌平事后风险评估\7北京两岸共盈科技有限公司\事后风险评估扫描资料-两岸共盈\安全生产责任制\微信图片_202207241724525.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5396865" cy="7108725"/>
                    </a:xfrm>
                    <a:prstGeom prst="rect">
                      <a:avLst/>
                    </a:prstGeom>
                    <a:noFill/>
                    <a:ln>
                      <a:noFill/>
                    </a:ln>
                  </pic:spPr>
                </pic:pic>
              </a:graphicData>
            </a:graphic>
          </wp:inline>
        </w:drawing>
      </w:r>
    </w:p>
    <w:p>
      <w:pPr>
        <w:spacing w:line="600" w:lineRule="auto"/>
        <w:jc w:val="left"/>
        <w:rPr>
          <w:rFonts w:ascii="仿宋" w:hAnsi="仿宋" w:eastAsia="仿宋" w:cs="仿宋"/>
          <w:b/>
          <w:sz w:val="30"/>
          <w:szCs w:val="30"/>
        </w:rPr>
      </w:pPr>
      <w:r>
        <w:rPr>
          <w:rFonts w:ascii="Times New Roman" w:hAnsi="Times New Roman" w:eastAsia="Times New Roman" w:cs="Times New Roman"/>
          <w:snapToGrid w:val="0"/>
          <w:color w:val="000000"/>
          <w:w w:val="0"/>
          <w:kern w:val="0"/>
          <w:sz w:val="0"/>
          <w:szCs w:val="0"/>
          <w:u w:color="000000"/>
          <w:shd w:val="clear" w:color="000000" w:fill="000000"/>
          <w:lang w:val="zh-CN" w:bidi="zh-CN"/>
        </w:rPr>
        <w:t xml:space="preserve"> </w:t>
      </w:r>
      <w:r>
        <w:rPr>
          <w:rFonts w:ascii="仿宋" w:hAnsi="仿宋" w:eastAsia="仿宋" w:cs="仿宋"/>
          <w:b/>
          <w:sz w:val="30"/>
          <w:szCs w:val="30"/>
        </w:rPr>
        <w:br w:type="page"/>
      </w:r>
      <w:bookmarkEnd w:id="73"/>
    </w:p>
    <w:p>
      <w:pPr>
        <w:spacing w:line="600" w:lineRule="auto"/>
        <w:jc w:val="left"/>
        <w:outlineLvl w:val="1"/>
        <w:rPr>
          <w:rFonts w:ascii="Times New Roman" w:hAnsi="Times New Roman" w:eastAsia="宋体"/>
          <w:b/>
          <w:sz w:val="32"/>
          <w:szCs w:val="32"/>
        </w:rPr>
      </w:pPr>
      <w:bookmarkStart w:id="74" w:name="_Toc11238"/>
      <w:bookmarkStart w:id="75" w:name="_Toc103785043"/>
      <w:bookmarkStart w:id="76" w:name="_Toc25883"/>
      <w:r>
        <w:rPr>
          <w:rFonts w:hint="eastAsia" w:ascii="仿宋" w:hAnsi="仿宋" w:eastAsia="仿宋" w:cs="仿宋"/>
          <w:b/>
          <w:sz w:val="30"/>
          <w:szCs w:val="30"/>
        </w:rPr>
        <w:t>附件</w:t>
      </w:r>
      <w:r>
        <w:rPr>
          <w:rFonts w:hint="eastAsia" w:ascii="仿宋" w:hAnsi="仿宋" w:eastAsia="仿宋" w:cs="仿宋"/>
          <w:b/>
          <w:sz w:val="30"/>
          <w:szCs w:val="30"/>
          <w:lang w:val="en-US" w:eastAsia="zh-CN"/>
        </w:rPr>
        <w:t>5</w:t>
      </w:r>
      <w:r>
        <w:rPr>
          <w:rFonts w:hint="eastAsia" w:ascii="仿宋" w:hAnsi="仿宋" w:eastAsia="仿宋" w:cs="仿宋"/>
          <w:b/>
          <w:sz w:val="30"/>
          <w:szCs w:val="30"/>
        </w:rPr>
        <w:t>：教育培训记录</w:t>
      </w:r>
      <w:bookmarkEnd w:id="74"/>
      <w:bookmarkEnd w:id="75"/>
      <w:bookmarkEnd w:id="76"/>
    </w:p>
    <w:p>
      <w:pPr>
        <w:spacing w:line="480" w:lineRule="auto"/>
        <w:jc w:val="left"/>
        <w:rPr>
          <w:rFonts w:ascii="Times New Roman" w:hAnsi="Times New Roman" w:eastAsia="宋体"/>
          <w:sz w:val="28"/>
          <w:szCs w:val="28"/>
        </w:rPr>
      </w:pPr>
      <w:r>
        <w:rPr>
          <w:rFonts w:ascii="Times New Roman" w:hAnsi="Times New Roman" w:eastAsia="宋体"/>
          <w:sz w:val="28"/>
          <w:szCs w:val="28"/>
        </w:rPr>
        <w:drawing>
          <wp:inline distT="0" distB="0" distL="0" distR="0">
            <wp:extent cx="5396865" cy="7632065"/>
            <wp:effectExtent l="0" t="0" r="0" b="6985"/>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5396865" cy="7632592"/>
                    </a:xfrm>
                    <a:prstGeom prst="rect">
                      <a:avLst/>
                    </a:prstGeom>
                    <a:noFill/>
                    <a:ln>
                      <a:noFill/>
                    </a:ln>
                  </pic:spPr>
                </pic:pic>
              </a:graphicData>
            </a:graphic>
          </wp:inline>
        </w:drawing>
      </w:r>
      <w:r>
        <w:rPr>
          <w:rFonts w:ascii="Times New Roman" w:hAnsi="Times New Roman" w:eastAsia="宋体"/>
          <w:sz w:val="28"/>
          <w:szCs w:val="28"/>
        </w:rPr>
        <w:drawing>
          <wp:inline distT="0" distB="0" distL="0" distR="0">
            <wp:extent cx="5396865" cy="7632065"/>
            <wp:effectExtent l="0" t="0" r="0" b="698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5396865" cy="7632592"/>
                    </a:xfrm>
                    <a:prstGeom prst="rect">
                      <a:avLst/>
                    </a:prstGeom>
                    <a:noFill/>
                    <a:ln>
                      <a:noFill/>
                    </a:ln>
                  </pic:spPr>
                </pic:pic>
              </a:graphicData>
            </a:graphic>
          </wp:inline>
        </w:drawing>
      </w:r>
      <w:r>
        <w:rPr>
          <w:rFonts w:ascii="Times New Roman" w:hAnsi="Times New Roman" w:eastAsia="宋体"/>
          <w:sz w:val="28"/>
          <w:szCs w:val="28"/>
        </w:rPr>
        <w:drawing>
          <wp:inline distT="0" distB="0" distL="0" distR="0">
            <wp:extent cx="5396865" cy="7632065"/>
            <wp:effectExtent l="0" t="0" r="0" b="698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5396865" cy="7632592"/>
                    </a:xfrm>
                    <a:prstGeom prst="rect">
                      <a:avLst/>
                    </a:prstGeom>
                    <a:noFill/>
                    <a:ln>
                      <a:noFill/>
                    </a:ln>
                  </pic:spPr>
                </pic:pic>
              </a:graphicData>
            </a:graphic>
          </wp:inline>
        </w:drawing>
      </w:r>
      <w:r>
        <w:rPr>
          <w:rFonts w:ascii="Times New Roman" w:hAnsi="Times New Roman" w:eastAsia="宋体"/>
          <w:sz w:val="28"/>
          <w:szCs w:val="28"/>
        </w:rPr>
        <w:drawing>
          <wp:inline distT="0" distB="0" distL="0" distR="0">
            <wp:extent cx="5396865" cy="7632065"/>
            <wp:effectExtent l="0" t="0" r="0" b="698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5396865" cy="7632592"/>
                    </a:xfrm>
                    <a:prstGeom prst="rect">
                      <a:avLst/>
                    </a:prstGeom>
                    <a:noFill/>
                    <a:ln>
                      <a:noFill/>
                    </a:ln>
                  </pic:spPr>
                </pic:pic>
              </a:graphicData>
            </a:graphic>
          </wp:inline>
        </w:drawing>
      </w:r>
    </w:p>
    <w:p>
      <w:pPr>
        <w:widowControl/>
        <w:jc w:val="left"/>
        <w:rPr>
          <w:rFonts w:ascii="仿宋" w:hAnsi="仿宋" w:eastAsia="仿宋" w:cs="仿宋"/>
          <w:b/>
          <w:sz w:val="30"/>
          <w:szCs w:val="30"/>
        </w:rPr>
      </w:pPr>
      <w:r>
        <w:rPr>
          <w:rFonts w:ascii="仿宋" w:hAnsi="仿宋" w:eastAsia="仿宋" w:cs="仿宋"/>
          <w:b/>
          <w:sz w:val="30"/>
          <w:szCs w:val="30"/>
        </w:rPr>
        <w:br w:type="page"/>
      </w:r>
    </w:p>
    <w:p>
      <w:pPr>
        <w:spacing w:line="600" w:lineRule="auto"/>
        <w:jc w:val="left"/>
        <w:outlineLvl w:val="1"/>
        <w:rPr>
          <w:rFonts w:ascii="仿宋" w:hAnsi="仿宋" w:eastAsia="仿宋" w:cs="仿宋"/>
          <w:b/>
          <w:sz w:val="30"/>
          <w:szCs w:val="30"/>
        </w:rPr>
      </w:pPr>
      <w:bookmarkStart w:id="77" w:name="_Toc11360"/>
      <w:bookmarkStart w:id="78" w:name="_Toc103785044"/>
      <w:bookmarkStart w:id="79" w:name="_Toc24506"/>
      <w:r>
        <w:rPr>
          <w:rFonts w:hint="eastAsia" w:ascii="仿宋" w:hAnsi="仿宋" w:eastAsia="仿宋" w:cs="仿宋"/>
          <w:b/>
          <w:sz w:val="30"/>
          <w:szCs w:val="30"/>
        </w:rPr>
        <w:t>附件</w:t>
      </w:r>
      <w:r>
        <w:rPr>
          <w:rFonts w:hint="eastAsia" w:ascii="仿宋" w:hAnsi="仿宋" w:eastAsia="仿宋" w:cs="仿宋"/>
          <w:b/>
          <w:sz w:val="30"/>
          <w:szCs w:val="30"/>
          <w:lang w:val="en-US" w:eastAsia="zh-CN"/>
        </w:rPr>
        <w:t>6</w:t>
      </w:r>
      <w:r>
        <w:rPr>
          <w:rFonts w:hint="eastAsia" w:ascii="仿宋" w:hAnsi="仿宋" w:eastAsia="仿宋" w:cs="仿宋"/>
          <w:b/>
          <w:sz w:val="30"/>
          <w:szCs w:val="30"/>
        </w:rPr>
        <w:t>：安全生产规章制度</w:t>
      </w:r>
      <w:bookmarkEnd w:id="77"/>
      <w:bookmarkEnd w:id="78"/>
      <w:bookmarkEnd w:id="79"/>
    </w:p>
    <w:p>
      <w:pPr>
        <w:spacing w:line="600" w:lineRule="auto"/>
        <w:jc w:val="left"/>
        <w:rPr>
          <w:rFonts w:ascii="宋体" w:hAnsi="宋体" w:eastAsia="宋体" w:cs="宋体"/>
          <w:kern w:val="0"/>
          <w:sz w:val="28"/>
          <w:szCs w:val="28"/>
          <w:lang w:val="zh-CN" w:bidi="zh-CN"/>
        </w:rPr>
      </w:pPr>
      <w:r>
        <w:rPr>
          <w:rFonts w:ascii="宋体" w:hAnsi="宋体" w:eastAsia="宋体" w:cs="宋体"/>
          <w:kern w:val="0"/>
          <w:sz w:val="28"/>
          <w:szCs w:val="28"/>
        </w:rPr>
        <w:drawing>
          <wp:inline distT="0" distB="0" distL="0" distR="0">
            <wp:extent cx="5396865" cy="7099935"/>
            <wp:effectExtent l="0" t="0" r="0" b="5715"/>
            <wp:docPr id="46" name="图片 46" descr="I:\1工作\昌平事后风险评估\7北京两岸共盈科技有限公司\事后风险评估扫描资料-两岸共盈\规章制度\微信图片_2022072417245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I:\1工作\昌平事后风险评估\7北京两岸共盈科技有限公司\事后风险评估扫描资料-两岸共盈\规章制度\微信图片_202207241724524.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5396865" cy="7100194"/>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8230235"/>
            <wp:effectExtent l="0" t="0" r="0" b="0"/>
            <wp:docPr id="47" name="图片 47" descr="I:\1工作\昌平事后风险评估\7北京两岸共盈科技有限公司\事后风险评估扫描资料-两岸共盈\规章制度\微信图片_2022072417245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I:\1工作\昌平事后风险评估\7北京两岸共盈科技有限公司\事后风险评估扫描资料-两岸共盈\规章制度\微信图片_202207241724529.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5396865" cy="8230452"/>
                    </a:xfrm>
                    <a:prstGeom prst="rect">
                      <a:avLst/>
                    </a:prstGeom>
                    <a:noFill/>
                    <a:ln>
                      <a:noFill/>
                    </a:ln>
                  </pic:spPr>
                </pic:pic>
              </a:graphicData>
            </a:graphic>
          </wp:inline>
        </w:drawing>
      </w:r>
      <w:r>
        <w:rPr>
          <w:rFonts w:ascii="宋体" w:hAnsi="宋体" w:eastAsia="宋体" w:cs="宋体"/>
          <w:kern w:val="0"/>
          <w:sz w:val="28"/>
          <w:szCs w:val="28"/>
        </w:rPr>
        <w:drawing>
          <wp:inline distT="0" distB="0" distL="0" distR="0">
            <wp:extent cx="5396865" cy="8066405"/>
            <wp:effectExtent l="0" t="0" r="0" b="0"/>
            <wp:docPr id="48" name="图片 48" descr="I:\1工作\昌平事后风险评估\7北京两岸共盈科技有限公司\事后风险评估扫描资料-两岸共盈\规章制度\微信图片_2022072417245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I:\1工作\昌平事后风险评估\7北京两岸共盈科技有限公司\事后风险评估扫描资料-两岸共盈\规章制度\微信图片_202207241724523.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5396865" cy="8066591"/>
                    </a:xfrm>
                    <a:prstGeom prst="rect">
                      <a:avLst/>
                    </a:prstGeom>
                    <a:noFill/>
                    <a:ln>
                      <a:noFill/>
                    </a:ln>
                  </pic:spPr>
                </pic:pic>
              </a:graphicData>
            </a:graphic>
          </wp:inline>
        </w:drawing>
      </w:r>
    </w:p>
    <w:p>
      <w:pPr>
        <w:widowControl/>
        <w:jc w:val="left"/>
        <w:rPr>
          <w:rFonts w:ascii="宋体" w:hAnsi="宋体" w:eastAsia="宋体" w:cs="宋体"/>
          <w:kern w:val="0"/>
          <w:sz w:val="28"/>
          <w:szCs w:val="28"/>
          <w:lang w:val="zh-CN" w:bidi="zh-CN"/>
        </w:rPr>
      </w:pPr>
      <w:r>
        <w:br w:type="page"/>
      </w:r>
    </w:p>
    <w:p>
      <w:pPr>
        <w:spacing w:line="600" w:lineRule="auto"/>
        <w:jc w:val="left"/>
        <w:outlineLvl w:val="1"/>
        <w:rPr>
          <w:rFonts w:ascii="仿宋" w:hAnsi="仿宋" w:eastAsia="仿宋" w:cs="仿宋"/>
          <w:b/>
          <w:sz w:val="30"/>
          <w:szCs w:val="30"/>
        </w:rPr>
      </w:pPr>
      <w:bookmarkStart w:id="80" w:name="_Toc5427"/>
      <w:bookmarkStart w:id="81" w:name="_Toc103785045"/>
      <w:bookmarkStart w:id="82" w:name="_Toc30680"/>
      <w:r>
        <w:rPr>
          <w:rFonts w:hint="eastAsia" w:ascii="仿宋" w:hAnsi="仿宋" w:eastAsia="仿宋" w:cs="仿宋"/>
          <w:b/>
          <w:sz w:val="30"/>
          <w:szCs w:val="30"/>
        </w:rPr>
        <w:t>附件</w:t>
      </w:r>
      <w:r>
        <w:rPr>
          <w:rFonts w:hint="eastAsia" w:ascii="仿宋" w:hAnsi="仿宋" w:eastAsia="仿宋" w:cs="仿宋"/>
          <w:b/>
          <w:sz w:val="30"/>
          <w:szCs w:val="30"/>
          <w:lang w:val="en-US" w:eastAsia="zh-CN"/>
        </w:rPr>
        <w:t>7</w:t>
      </w:r>
      <w:r>
        <w:rPr>
          <w:rFonts w:hint="eastAsia" w:ascii="仿宋" w:hAnsi="仿宋" w:eastAsia="仿宋" w:cs="仿宋"/>
          <w:b/>
          <w:sz w:val="30"/>
          <w:szCs w:val="30"/>
        </w:rPr>
        <w:t>：安全生产操作规程</w:t>
      </w:r>
      <w:bookmarkEnd w:id="80"/>
      <w:bookmarkEnd w:id="81"/>
      <w:bookmarkEnd w:id="82"/>
    </w:p>
    <w:p>
      <w:pPr>
        <w:spacing w:line="600" w:lineRule="auto"/>
        <w:jc w:val="left"/>
        <w:rPr>
          <w:rFonts w:ascii="仿宋" w:hAnsi="仿宋" w:eastAsia="仿宋" w:cs="仿宋"/>
          <w:sz w:val="28"/>
          <w:szCs w:val="28"/>
        </w:rPr>
      </w:pPr>
      <w:r>
        <w:rPr>
          <w:rFonts w:ascii="仿宋" w:hAnsi="仿宋" w:eastAsia="仿宋" w:cs="仿宋"/>
          <w:sz w:val="28"/>
          <w:szCs w:val="28"/>
        </w:rPr>
        <w:drawing>
          <wp:inline distT="0" distB="0" distL="0" distR="0">
            <wp:extent cx="5396865" cy="7632065"/>
            <wp:effectExtent l="0" t="0" r="0" b="698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5396865" cy="7632592"/>
                    </a:xfrm>
                    <a:prstGeom prst="rect">
                      <a:avLst/>
                    </a:prstGeom>
                    <a:noFill/>
                    <a:ln>
                      <a:noFill/>
                    </a:ln>
                  </pic:spPr>
                </pic:pic>
              </a:graphicData>
            </a:graphic>
          </wp:inline>
        </w:drawing>
      </w:r>
      <w:r>
        <w:rPr>
          <w:rFonts w:ascii="仿宋" w:hAnsi="仿宋" w:eastAsia="仿宋" w:cs="仿宋"/>
          <w:sz w:val="28"/>
          <w:szCs w:val="28"/>
        </w:rPr>
        <w:drawing>
          <wp:inline distT="0" distB="0" distL="0" distR="0">
            <wp:extent cx="5396865" cy="7533005"/>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5396865" cy="7533372"/>
                    </a:xfrm>
                    <a:prstGeom prst="rect">
                      <a:avLst/>
                    </a:prstGeom>
                    <a:noFill/>
                    <a:ln>
                      <a:noFill/>
                    </a:ln>
                  </pic:spPr>
                </pic:pic>
              </a:graphicData>
            </a:graphic>
          </wp:inline>
        </w:drawing>
      </w:r>
      <w:r>
        <w:rPr>
          <w:rFonts w:ascii="仿宋" w:hAnsi="仿宋" w:eastAsia="仿宋" w:cs="仿宋"/>
          <w:sz w:val="28"/>
          <w:szCs w:val="28"/>
        </w:rPr>
        <w:br w:type="page"/>
      </w:r>
    </w:p>
    <w:p>
      <w:pPr>
        <w:spacing w:line="600" w:lineRule="auto"/>
        <w:jc w:val="left"/>
        <w:outlineLvl w:val="1"/>
        <w:rPr>
          <w:rFonts w:ascii="仿宋" w:hAnsi="仿宋" w:eastAsia="仿宋" w:cs="仿宋"/>
          <w:b/>
          <w:sz w:val="30"/>
          <w:szCs w:val="30"/>
        </w:rPr>
      </w:pPr>
      <w:bookmarkStart w:id="83" w:name="_Toc22566"/>
      <w:bookmarkStart w:id="84" w:name="_Toc103785046"/>
      <w:bookmarkStart w:id="85" w:name="_Toc27968"/>
      <w:r>
        <w:rPr>
          <w:rFonts w:hint="eastAsia" w:ascii="仿宋" w:hAnsi="仿宋" w:eastAsia="仿宋" w:cs="仿宋"/>
          <w:b/>
          <w:sz w:val="30"/>
          <w:szCs w:val="30"/>
        </w:rPr>
        <w:t>附件</w:t>
      </w:r>
      <w:r>
        <w:rPr>
          <w:rFonts w:hint="eastAsia" w:ascii="仿宋" w:hAnsi="仿宋" w:eastAsia="仿宋" w:cs="仿宋"/>
          <w:b/>
          <w:sz w:val="30"/>
          <w:szCs w:val="30"/>
          <w:lang w:val="en-US" w:eastAsia="zh-CN"/>
        </w:rPr>
        <w:t>8</w:t>
      </w:r>
      <w:r>
        <w:rPr>
          <w:rFonts w:hint="eastAsia" w:ascii="仿宋" w:hAnsi="仿宋" w:eastAsia="仿宋" w:cs="仿宋"/>
          <w:b/>
          <w:sz w:val="30"/>
          <w:szCs w:val="30"/>
        </w:rPr>
        <w:t>：风险辨识清单</w:t>
      </w:r>
      <w:bookmarkEnd w:id="83"/>
      <w:bookmarkEnd w:id="84"/>
      <w:bookmarkEnd w:id="85"/>
    </w:p>
    <w:p>
      <w:pPr>
        <w:widowControl/>
        <w:jc w:val="left"/>
        <w:rPr>
          <w:rFonts w:ascii="仿宋" w:hAnsi="仿宋" w:eastAsia="仿宋" w:cs="仿宋"/>
          <w:b/>
          <w:sz w:val="30"/>
          <w:szCs w:val="30"/>
        </w:rPr>
      </w:pPr>
      <w:r>
        <w:rPr>
          <w:rFonts w:ascii="仿宋" w:hAnsi="仿宋" w:eastAsia="仿宋" w:cs="仿宋"/>
          <w:b/>
          <w:sz w:val="30"/>
          <w:szCs w:val="30"/>
        </w:rPr>
        <w:drawing>
          <wp:inline distT="0" distB="0" distL="0" distR="0">
            <wp:extent cx="3914775" cy="5537200"/>
            <wp:effectExtent l="7938"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a:xfrm rot="16200000">
                      <a:off x="0" y="0"/>
                      <a:ext cx="3919555" cy="5543287"/>
                    </a:xfrm>
                    <a:prstGeom prst="rect">
                      <a:avLst/>
                    </a:prstGeom>
                    <a:noFill/>
                    <a:ln>
                      <a:noFill/>
                    </a:ln>
                  </pic:spPr>
                </pic:pic>
              </a:graphicData>
            </a:graphic>
          </wp:inline>
        </w:drawing>
      </w:r>
      <w:r>
        <w:rPr>
          <w:rFonts w:ascii="仿宋" w:hAnsi="仿宋" w:eastAsia="仿宋" w:cs="仿宋"/>
          <w:b/>
          <w:sz w:val="30"/>
          <w:szCs w:val="30"/>
        </w:rPr>
        <w:br w:type="page"/>
      </w:r>
    </w:p>
    <w:p>
      <w:pPr>
        <w:spacing w:line="600" w:lineRule="auto"/>
        <w:jc w:val="left"/>
        <w:outlineLvl w:val="1"/>
        <w:rPr>
          <w:rFonts w:ascii="仿宋" w:hAnsi="仿宋" w:eastAsia="仿宋" w:cs="仿宋"/>
          <w:b/>
          <w:sz w:val="30"/>
          <w:szCs w:val="30"/>
        </w:rPr>
      </w:pPr>
      <w:bookmarkStart w:id="86" w:name="_Toc103785047"/>
      <w:bookmarkStart w:id="87" w:name="_Toc8823"/>
      <w:bookmarkStart w:id="88" w:name="_Toc4782"/>
      <w:r>
        <w:rPr>
          <w:rFonts w:hint="eastAsia" w:ascii="仿宋" w:hAnsi="仿宋" w:eastAsia="仿宋" w:cs="仿宋"/>
          <w:b/>
          <w:sz w:val="30"/>
          <w:szCs w:val="30"/>
        </w:rPr>
        <w:t>附件</w:t>
      </w:r>
      <w:r>
        <w:rPr>
          <w:rFonts w:hint="eastAsia" w:ascii="仿宋" w:hAnsi="仿宋" w:eastAsia="仿宋" w:cs="仿宋"/>
          <w:b/>
          <w:sz w:val="30"/>
          <w:szCs w:val="30"/>
          <w:lang w:val="en-US" w:eastAsia="zh-CN"/>
        </w:rPr>
        <w:t>9</w:t>
      </w:r>
      <w:r>
        <w:rPr>
          <w:rFonts w:hint="eastAsia" w:ascii="仿宋" w:hAnsi="仿宋" w:eastAsia="仿宋" w:cs="仿宋"/>
          <w:b/>
          <w:sz w:val="30"/>
          <w:szCs w:val="30"/>
        </w:rPr>
        <w:t>：日常安全检查记录表</w:t>
      </w:r>
      <w:bookmarkEnd w:id="86"/>
      <w:bookmarkEnd w:id="87"/>
      <w:bookmarkEnd w:id="88"/>
    </w:p>
    <w:p>
      <w:pPr>
        <w:spacing w:line="600" w:lineRule="auto"/>
        <w:jc w:val="left"/>
        <w:rPr>
          <w:rFonts w:ascii="仿宋" w:hAnsi="仿宋" w:eastAsia="仿宋" w:cs="仿宋"/>
          <w:b/>
          <w:sz w:val="30"/>
          <w:szCs w:val="30"/>
        </w:rPr>
      </w:pPr>
      <w:r>
        <w:rPr>
          <w:rFonts w:ascii="仿宋" w:hAnsi="仿宋" w:eastAsia="仿宋" w:cs="仿宋"/>
          <w:b/>
          <w:sz w:val="30"/>
          <w:szCs w:val="30"/>
        </w:rPr>
        <w:drawing>
          <wp:inline distT="0" distB="0" distL="0" distR="0">
            <wp:extent cx="5396865" cy="7632065"/>
            <wp:effectExtent l="0" t="0" r="0" b="698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5396865" cy="7632592"/>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632065"/>
            <wp:effectExtent l="0" t="0" r="0" b="698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a:xfrm>
                      <a:off x="0" y="0"/>
                      <a:ext cx="5396865" cy="7632592"/>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632065"/>
            <wp:effectExtent l="0" t="0" r="0" b="698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a:xfrm>
                      <a:off x="0" y="0"/>
                      <a:ext cx="5396865" cy="7632592"/>
                    </a:xfrm>
                    <a:prstGeom prst="rect">
                      <a:avLst/>
                    </a:prstGeom>
                    <a:noFill/>
                    <a:ln>
                      <a:noFill/>
                    </a:ln>
                  </pic:spPr>
                </pic:pic>
              </a:graphicData>
            </a:graphic>
          </wp:inline>
        </w:drawing>
      </w:r>
      <w:r>
        <w:rPr>
          <w:rFonts w:ascii="仿宋" w:hAnsi="仿宋" w:eastAsia="仿宋" w:cs="仿宋"/>
          <w:b/>
          <w:sz w:val="30"/>
          <w:szCs w:val="30"/>
        </w:rPr>
        <w:br w:type="page"/>
      </w:r>
    </w:p>
    <w:p>
      <w:pPr>
        <w:spacing w:line="600" w:lineRule="auto"/>
        <w:jc w:val="left"/>
        <w:outlineLvl w:val="1"/>
        <w:rPr>
          <w:rFonts w:ascii="仿宋" w:hAnsi="仿宋" w:eastAsia="仿宋" w:cs="仿宋"/>
          <w:b/>
          <w:sz w:val="30"/>
          <w:szCs w:val="30"/>
        </w:rPr>
      </w:pPr>
      <w:bookmarkStart w:id="89" w:name="_Toc103785048"/>
      <w:bookmarkStart w:id="90" w:name="_Toc10162"/>
      <w:bookmarkStart w:id="91" w:name="_Toc5279"/>
      <w:r>
        <w:rPr>
          <w:rFonts w:hint="eastAsia" w:ascii="仿宋" w:hAnsi="仿宋" w:eastAsia="仿宋" w:cs="仿宋"/>
          <w:b/>
          <w:sz w:val="30"/>
          <w:szCs w:val="30"/>
        </w:rPr>
        <w:t>附件</w:t>
      </w:r>
      <w:r>
        <w:rPr>
          <w:rFonts w:ascii="仿宋" w:hAnsi="仿宋" w:eastAsia="仿宋" w:cs="仿宋"/>
          <w:b/>
          <w:sz w:val="30"/>
          <w:szCs w:val="30"/>
        </w:rPr>
        <w:t>1</w:t>
      </w:r>
      <w:r>
        <w:rPr>
          <w:rFonts w:hint="eastAsia" w:ascii="仿宋" w:hAnsi="仿宋" w:eastAsia="仿宋" w:cs="仿宋"/>
          <w:b/>
          <w:sz w:val="30"/>
          <w:szCs w:val="30"/>
          <w:lang w:val="en-US" w:eastAsia="zh-CN"/>
        </w:rPr>
        <w:t>0</w:t>
      </w:r>
      <w:r>
        <w:rPr>
          <w:rFonts w:hint="eastAsia" w:ascii="仿宋" w:hAnsi="仿宋" w:eastAsia="仿宋" w:cs="仿宋"/>
          <w:b/>
          <w:sz w:val="30"/>
          <w:szCs w:val="30"/>
        </w:rPr>
        <w:t>：整改措施落实情况文件</w:t>
      </w:r>
      <w:bookmarkEnd w:id="89"/>
      <w:bookmarkEnd w:id="90"/>
      <w:bookmarkEnd w:id="91"/>
    </w:p>
    <w:p>
      <w:pPr>
        <w:pStyle w:val="5"/>
      </w:pPr>
      <w:r>
        <w:rPr>
          <w:lang w:val="en-US" w:bidi="ar-SA"/>
        </w:rPr>
        <w:drawing>
          <wp:inline distT="0" distB="0" distL="0" distR="0">
            <wp:extent cx="5396865" cy="7632065"/>
            <wp:effectExtent l="0" t="0" r="0" b="6985"/>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a:xfrm>
                      <a:off x="0" y="0"/>
                      <a:ext cx="5396865" cy="7632592"/>
                    </a:xfrm>
                    <a:prstGeom prst="rect">
                      <a:avLst/>
                    </a:prstGeom>
                    <a:noFill/>
                    <a:ln>
                      <a:noFill/>
                    </a:ln>
                  </pic:spPr>
                </pic:pic>
              </a:graphicData>
            </a:graphic>
          </wp:inline>
        </w:drawing>
      </w:r>
    </w:p>
    <w:p>
      <w:pPr>
        <w:spacing w:line="600" w:lineRule="auto"/>
        <w:jc w:val="left"/>
        <w:outlineLvl w:val="1"/>
        <w:rPr>
          <w:rFonts w:ascii="仿宋" w:hAnsi="仿宋" w:eastAsia="仿宋" w:cs="仿宋"/>
          <w:b/>
          <w:sz w:val="30"/>
          <w:szCs w:val="30"/>
        </w:rPr>
      </w:pPr>
      <w:r>
        <w:br w:type="page"/>
      </w:r>
      <w:bookmarkStart w:id="92" w:name="_Toc103785049"/>
      <w:bookmarkStart w:id="93" w:name="_Toc21099"/>
      <w:bookmarkStart w:id="94" w:name="_Toc28301"/>
      <w:r>
        <w:rPr>
          <w:rFonts w:hint="eastAsia" w:ascii="仿宋" w:hAnsi="仿宋" w:eastAsia="仿宋" w:cs="仿宋"/>
          <w:b/>
          <w:sz w:val="30"/>
          <w:szCs w:val="30"/>
        </w:rPr>
        <w:t>附件</w:t>
      </w:r>
      <w:r>
        <w:rPr>
          <w:rFonts w:ascii="仿宋" w:hAnsi="仿宋" w:eastAsia="仿宋" w:cs="仿宋"/>
          <w:b/>
          <w:sz w:val="30"/>
          <w:szCs w:val="30"/>
        </w:rPr>
        <w:t>1</w:t>
      </w:r>
      <w:r>
        <w:rPr>
          <w:rFonts w:hint="eastAsia" w:ascii="仿宋" w:hAnsi="仿宋" w:eastAsia="仿宋" w:cs="仿宋"/>
          <w:b/>
          <w:sz w:val="30"/>
          <w:szCs w:val="30"/>
          <w:lang w:val="en-US" w:eastAsia="zh-CN"/>
        </w:rPr>
        <w:t>1</w:t>
      </w:r>
      <w:r>
        <w:rPr>
          <w:rFonts w:hint="eastAsia" w:ascii="仿宋" w:hAnsi="仿宋" w:eastAsia="仿宋" w:cs="仿宋"/>
          <w:b/>
          <w:sz w:val="30"/>
          <w:szCs w:val="30"/>
        </w:rPr>
        <w:t>：防范事故再次发生措施文件</w:t>
      </w:r>
      <w:bookmarkEnd w:id="92"/>
      <w:bookmarkEnd w:id="93"/>
      <w:bookmarkEnd w:id="94"/>
    </w:p>
    <w:p>
      <w:pPr>
        <w:pStyle w:val="5"/>
      </w:pPr>
      <w:r>
        <w:drawing>
          <wp:inline distT="0" distB="0" distL="0" distR="0">
            <wp:extent cx="5332730" cy="7622540"/>
            <wp:effectExtent l="0" t="0" r="127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4"/>
                    <a:srcRect l="13795" r="13343"/>
                    <a:stretch>
                      <a:fillRect/>
                    </a:stretch>
                  </pic:blipFill>
                  <pic:spPr>
                    <a:xfrm>
                      <a:off x="0" y="0"/>
                      <a:ext cx="5333318" cy="7623732"/>
                    </a:xfrm>
                    <a:prstGeom prst="rect">
                      <a:avLst/>
                    </a:prstGeom>
                    <a:ln>
                      <a:noFill/>
                    </a:ln>
                  </pic:spPr>
                </pic:pic>
              </a:graphicData>
            </a:graphic>
          </wp:inline>
        </w:drawing>
      </w:r>
      <w:r>
        <w:drawing>
          <wp:inline distT="0" distB="0" distL="0" distR="0">
            <wp:extent cx="5399405" cy="7553325"/>
            <wp:effectExtent l="0" t="0" r="0" b="9525"/>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55"/>
                    <a:srcRect l="13237" r="13166" b="1150"/>
                    <a:stretch>
                      <a:fillRect/>
                    </a:stretch>
                  </pic:blipFill>
                  <pic:spPr>
                    <a:xfrm>
                      <a:off x="0" y="0"/>
                      <a:ext cx="5400000" cy="7554157"/>
                    </a:xfrm>
                    <a:prstGeom prst="rect">
                      <a:avLst/>
                    </a:prstGeom>
                    <a:ln>
                      <a:noFill/>
                    </a:ln>
                  </pic:spPr>
                </pic:pic>
              </a:graphicData>
            </a:graphic>
          </wp:inline>
        </w:drawing>
      </w:r>
      <w:r>
        <w:drawing>
          <wp:inline distT="0" distB="0" distL="0" distR="0">
            <wp:extent cx="5399405" cy="7686675"/>
            <wp:effectExtent l="0" t="0" r="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56"/>
                    <a:srcRect l="10765" r="10696"/>
                    <a:stretch>
                      <a:fillRect/>
                    </a:stretch>
                  </pic:blipFill>
                  <pic:spPr>
                    <a:xfrm>
                      <a:off x="0" y="0"/>
                      <a:ext cx="5400000" cy="7687011"/>
                    </a:xfrm>
                    <a:prstGeom prst="rect">
                      <a:avLst/>
                    </a:prstGeom>
                    <a:ln>
                      <a:noFill/>
                    </a:ln>
                  </pic:spPr>
                </pic:pic>
              </a:graphicData>
            </a:graphic>
          </wp:inline>
        </w:drawing>
      </w:r>
    </w:p>
    <w:p>
      <w:pPr>
        <w:pStyle w:val="5"/>
      </w:pPr>
      <w:r>
        <w:br w:type="page"/>
      </w:r>
    </w:p>
    <w:p>
      <w:pPr>
        <w:spacing w:line="600" w:lineRule="auto"/>
        <w:jc w:val="left"/>
        <w:outlineLvl w:val="1"/>
        <w:rPr>
          <w:rFonts w:ascii="仿宋" w:hAnsi="仿宋" w:eastAsia="仿宋" w:cs="仿宋"/>
          <w:b/>
          <w:sz w:val="30"/>
          <w:szCs w:val="30"/>
        </w:rPr>
      </w:pPr>
      <w:bookmarkStart w:id="95" w:name="_Toc11828"/>
      <w:bookmarkStart w:id="96" w:name="_Toc103785050"/>
      <w:bookmarkStart w:id="97" w:name="_Toc24115"/>
      <w:r>
        <w:rPr>
          <w:rFonts w:hint="eastAsia" w:ascii="仿宋" w:hAnsi="仿宋" w:eastAsia="仿宋" w:cs="仿宋"/>
          <w:b/>
          <w:sz w:val="30"/>
          <w:szCs w:val="30"/>
        </w:rPr>
        <w:t>附件1</w:t>
      </w:r>
      <w:r>
        <w:rPr>
          <w:rFonts w:hint="eastAsia" w:ascii="仿宋" w:hAnsi="仿宋" w:eastAsia="仿宋" w:cs="仿宋"/>
          <w:b/>
          <w:sz w:val="30"/>
          <w:szCs w:val="30"/>
          <w:lang w:val="en-US" w:eastAsia="zh-CN"/>
        </w:rPr>
        <w:t>2</w:t>
      </w:r>
      <w:r>
        <w:rPr>
          <w:rFonts w:hint="eastAsia" w:ascii="仿宋" w:hAnsi="仿宋" w:eastAsia="仿宋" w:cs="仿宋"/>
          <w:b/>
          <w:sz w:val="30"/>
          <w:szCs w:val="30"/>
        </w:rPr>
        <w:t>：死亡证明</w:t>
      </w:r>
      <w:bookmarkEnd w:id="95"/>
      <w:bookmarkEnd w:id="96"/>
      <w:bookmarkEnd w:id="97"/>
    </w:p>
    <w:p>
      <w:pPr>
        <w:spacing w:line="600" w:lineRule="auto"/>
        <w:jc w:val="left"/>
        <w:rPr>
          <w:rFonts w:hint="eastAsia" w:ascii="仿宋" w:hAnsi="仿宋" w:eastAsia="仿宋" w:cs="仿宋"/>
          <w:b/>
          <w:color w:val="FF0000"/>
          <w:sz w:val="30"/>
          <w:szCs w:val="30"/>
        </w:rPr>
      </w:pPr>
      <w:r>
        <w:rPr>
          <w:rFonts w:ascii="仿宋" w:hAnsi="仿宋" w:eastAsia="仿宋" w:cs="仿宋"/>
          <w:b/>
          <w:color w:val="FF0000"/>
          <w:sz w:val="30"/>
          <w:szCs w:val="30"/>
        </w:rPr>
        <w:drawing>
          <wp:inline distT="0" distB="0" distL="0" distR="0">
            <wp:extent cx="5396865" cy="7454900"/>
            <wp:effectExtent l="0" t="0" r="0" b="0"/>
            <wp:docPr id="60" name="图片 60" descr="I:\1工作\昌平事后风险评估\7北京两岸共盈科技有限公司\事后风险评估扫描资料-两岸共盈\死亡证明\微信图片_20220724172452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I:\1工作\昌平事后风险评估\7北京两岸共盈科技有限公司\事后风险评估扫描资料-两岸共盈\死亡证明\微信图片_2022072417245216.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5396865" cy="7455158"/>
                    </a:xfrm>
                    <a:prstGeom prst="rect">
                      <a:avLst/>
                    </a:prstGeom>
                    <a:noFill/>
                    <a:ln>
                      <a:noFill/>
                    </a:ln>
                  </pic:spPr>
                </pic:pic>
              </a:graphicData>
            </a:graphic>
          </wp:inline>
        </w:drawing>
      </w:r>
    </w:p>
    <w:sectPr>
      <w:footerReference r:id="rId15" w:type="first"/>
      <w:footerReference r:id="rId14" w:type="default"/>
      <w:pgSz w:w="11900" w:h="16840"/>
      <w:pgMar w:top="1417" w:right="1417" w:bottom="1417" w:left="1417" w:header="680" w:footer="680" w:gutter="567"/>
      <w:pgNumType w:start="1"/>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Fonts w:ascii="宋体" w:hAnsi="宋体" w:eastAsia="宋体"/>
      </w:rPr>
      <w:id w:val="-974518435"/>
      <w:showingPlcHdr/>
    </w:sdtPr>
    <w:sdtEndPr>
      <w:rPr>
        <w:rStyle w:val="21"/>
        <w:rFonts w:ascii="宋体" w:hAnsi="宋体" w:eastAsia="宋体"/>
      </w:rPr>
    </w:sdtEndPr>
    <w:sdtContent>
      <w:p>
        <w:pPr>
          <w:pStyle w:val="10"/>
          <w:framePr w:wrap="around" w:vAnchor="text" w:hAnchor="margin" w:xAlign="center" w:y="1"/>
          <w:rPr>
            <w:rStyle w:val="21"/>
            <w:rFonts w:ascii="宋体" w:hAnsi="宋体" w:eastAsia="宋体"/>
          </w:rPr>
        </w:pPr>
        <w:r>
          <w:rPr>
            <w:rStyle w:val="21"/>
            <w:rFonts w:ascii="宋体" w:hAnsi="宋体" w:eastAsia="宋体"/>
          </w:rPr>
          <w:t xml:space="preserve">     </w:t>
        </w:r>
      </w:p>
    </w:sdtContent>
  </w:sdt>
  <w:p>
    <w:pPr>
      <w:pStyle w:val="10"/>
      <w:pBdr>
        <w:top w:val="single" w:color="auto" w:sz="4" w:space="1"/>
      </w:pBdr>
      <w:jc w:val="center"/>
      <w:rPr>
        <w:rFonts w:ascii="宋体" w:hAnsi="宋体" w:eastAsia="宋体"/>
      </w:rPr>
    </w:pPr>
    <w:r>
      <w:rPr>
        <w:rFonts w:hint="eastAsia" w:ascii="宋体" w:hAnsi="宋体" w:eastAsia="宋体"/>
      </w:rPr>
      <w:t>北京中矿基业安全防范技术有限公司</w:t>
    </w:r>
    <w:r>
      <w:rPr>
        <w:rFonts w:ascii="宋体" w:hAnsi="宋体" w:eastAsia="宋体"/>
      </w:rPr>
      <w:ptab w:relativeTo="margin" w:alignment="center" w:leader="none"/>
    </w:r>
    <w:r>
      <w:rPr>
        <w:rFonts w:ascii="宋体" w:hAnsi="宋体" w:eastAsia="宋体"/>
      </w:rPr>
      <w:ptab w:relativeTo="margin" w:alignment="right" w:leader="none"/>
    </w:r>
    <w:r>
      <w:rPr>
        <w:rFonts w:hint="eastAsia" w:ascii="宋体" w:hAnsi="宋体" w:eastAsia="宋体"/>
      </w:rPr>
      <w:t>电话：0</w:t>
    </w:r>
    <w:r>
      <w:rPr>
        <w:rFonts w:ascii="宋体" w:hAnsi="宋体" w:eastAsia="宋体"/>
      </w:rPr>
      <w:t>10-84850008</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Pr>
      <w:id w:val="-644362171"/>
    </w:sdtPr>
    <w:sdtEndPr>
      <w:rPr>
        <w:rStyle w:val="21"/>
      </w:rPr>
    </w:sdtEndPr>
    <w:sdtContent>
      <w:p>
        <w:pPr>
          <w:pStyle w:val="10"/>
          <w:framePr w:wrap="around" w:vAnchor="text" w:hAnchor="margin" w:xAlign="center" w:y="1"/>
          <w:rPr>
            <w:rStyle w:val="21"/>
          </w:rPr>
        </w:pPr>
        <w:r>
          <w:rPr>
            <w:rStyle w:val="21"/>
          </w:rPr>
          <w:fldChar w:fldCharType="begin"/>
        </w:r>
        <w:r>
          <w:rPr>
            <w:rStyle w:val="21"/>
          </w:rPr>
          <w:instrText xml:space="preserve"> PAGE </w:instrText>
        </w:r>
        <w:r>
          <w:rPr>
            <w:rStyle w:val="21"/>
          </w:rPr>
          <w:fldChar w:fldCharType="end"/>
        </w:r>
      </w:p>
    </w:sdtContent>
  </w:sdt>
  <w:sdt>
    <w:sdtPr>
      <w:rPr>
        <w:rStyle w:val="21"/>
      </w:rPr>
      <w:id w:val="-1869829285"/>
    </w:sdtPr>
    <w:sdtEndPr>
      <w:rPr>
        <w:rStyle w:val="21"/>
      </w:rPr>
    </w:sdtEndPr>
    <w:sdtContent>
      <w:p>
        <w:pPr>
          <w:pStyle w:val="10"/>
          <w:framePr w:wrap="around" w:vAnchor="text" w:hAnchor="margin" w:xAlign="center" w:y="1"/>
          <w:rPr>
            <w:rStyle w:val="21"/>
          </w:rPr>
        </w:pPr>
        <w:r>
          <w:rPr>
            <w:rStyle w:val="21"/>
          </w:rPr>
          <w:fldChar w:fldCharType="begin"/>
        </w:r>
        <w:r>
          <w:rPr>
            <w:rStyle w:val="21"/>
          </w:rPr>
          <w:instrText xml:space="preserve"> PAGE </w:instrText>
        </w:r>
        <w:r>
          <w:rPr>
            <w:rStyle w:val="21"/>
          </w:rPr>
          <w:fldChar w:fldCharType="end"/>
        </w:r>
      </w:p>
    </w:sdtContent>
  </w:sdt>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rPr>
        <w:rFonts w:ascii="宋体" w:hAnsi="宋体" w:eastAsia="宋体"/>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Fonts w:ascii="宋体" w:hAnsi="宋体" w:eastAsia="宋体"/>
      </w:rPr>
      <w:id w:val="-1835984664"/>
    </w:sdtPr>
    <w:sdtEndPr>
      <w:rPr>
        <w:rStyle w:val="21"/>
        <w:rFonts w:ascii="宋体" w:hAnsi="宋体" w:eastAsia="宋体"/>
      </w:rPr>
    </w:sdtEndPr>
    <w:sdtContent>
      <w:p>
        <w:pPr>
          <w:pStyle w:val="10"/>
          <w:framePr w:wrap="around" w:vAnchor="text" w:hAnchor="margin" w:xAlign="center" w:y="1"/>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2</w:t>
        </w:r>
        <w:r>
          <w:rPr>
            <w:rStyle w:val="21"/>
            <w:rFonts w:ascii="宋体" w:hAnsi="宋体" w:eastAsia="宋体"/>
          </w:rPr>
          <w:fldChar w:fldCharType="end"/>
        </w:r>
      </w:p>
    </w:sdtContent>
  </w:sdt>
  <w:p>
    <w:pPr>
      <w:pStyle w:val="10"/>
      <w:pBdr>
        <w:top w:val="single" w:color="auto" w:sz="4" w:space="1"/>
      </w:pBdr>
      <w:jc w:val="center"/>
      <w:rPr>
        <w:rFonts w:ascii="宋体" w:hAnsi="宋体" w:eastAsia="宋体"/>
      </w:rPr>
    </w:pPr>
    <w:r>
      <w:rPr>
        <w:rFonts w:ascii="宋体" w:hAnsi="宋体" w:eastAsia="宋体"/>
      </w:rPr>
      <w:ptab w:relativeTo="margin" w:alignment="center" w:leader="none"/>
    </w:r>
    <w:r>
      <w:rPr>
        <w:rFonts w:ascii="宋体" w:hAnsi="宋体" w:eastAsia="宋体"/>
      </w:rPr>
      <w:ptab w:relativeTo="margin" w:alignment="right" w:leader="none"/>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single" w:color="auto" w:sz="4" w:space="1"/>
      </w:pBdr>
      <w:jc w:val="center"/>
      <w:rPr>
        <w:rFonts w:ascii="宋体" w:hAnsi="宋体" w:eastAsia="宋体"/>
      </w:rPr>
    </w:pPr>
    <w:r>
      <w:rPr>
        <w:rFonts w:ascii="宋体" w:hAnsi="宋体" w:eastAsia="宋体"/>
      </w:rPr>
      <w:ptab w:relativeTo="margin" w:alignment="center" w:leader="none"/>
    </w:r>
    <w:r>
      <w:rPr>
        <w:rFonts w:ascii="宋体" w:hAnsi="宋体" w:eastAsia="宋体"/>
      </w:rPr>
      <w:ptab w:relativeTo="margin" w:alignment="right" w:leader="none"/>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single" w:color="auto" w:sz="4" w:space="1"/>
      </w:pBdr>
      <w:jc w:val="center"/>
      <w:rPr>
        <w:rFonts w:ascii="宋体" w:hAnsi="宋体" w:eastAsia="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Style w:val="21"/>
                              <w:rFonts w:ascii="宋体" w:hAnsi="宋体" w:eastAsia="宋体"/>
                            </w:rPr>
                            <w:id w:val="1440644745"/>
                          </w:sdtPr>
                          <w:sdtEndPr>
                            <w:rPr>
                              <w:rStyle w:val="21"/>
                              <w:rFonts w:ascii="宋体" w:hAnsi="宋体" w:eastAsia="宋体"/>
                            </w:rPr>
                          </w:sdtEndPr>
                          <w:sdtContent>
                            <w:p>
                              <w:pPr>
                                <w:pStyle w:val="10"/>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II</w:t>
                              </w:r>
                              <w:r>
                                <w:rPr>
                                  <w:rStyle w:val="21"/>
                                  <w:rFonts w:ascii="宋体" w:hAnsi="宋体" w:eastAsia="宋体"/>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rPr>
                        <w:rStyle w:val="21"/>
                        <w:rFonts w:ascii="宋体" w:hAnsi="宋体" w:eastAsia="宋体"/>
                      </w:rPr>
                      <w:id w:val="1440644745"/>
                    </w:sdtPr>
                    <w:sdtEndPr>
                      <w:rPr>
                        <w:rStyle w:val="21"/>
                        <w:rFonts w:ascii="宋体" w:hAnsi="宋体" w:eastAsia="宋体"/>
                      </w:rPr>
                    </w:sdtEndPr>
                    <w:sdtContent>
                      <w:p>
                        <w:pPr>
                          <w:pStyle w:val="10"/>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II</w:t>
                        </w:r>
                        <w:r>
                          <w:rPr>
                            <w:rStyle w:val="21"/>
                            <w:rFonts w:ascii="宋体" w:hAnsi="宋体" w:eastAsia="宋体"/>
                          </w:rPr>
                          <w:fldChar w:fldCharType="end"/>
                        </w:r>
                      </w:p>
                    </w:sdtContent>
                  </w:sdt>
                </w:txbxContent>
              </v:textbox>
            </v:shape>
          </w:pict>
        </mc:Fallback>
      </mc:AlternateContent>
    </w:r>
    <w:r>
      <w:rPr>
        <w:rFonts w:ascii="宋体" w:hAnsi="宋体" w:eastAsia="宋体"/>
      </w:rPr>
      <w:ptab w:relativeTo="margin" w:alignment="center" w:leader="none"/>
    </w:r>
    <w:r>
      <w:rPr>
        <w:rFonts w:ascii="宋体" w:hAnsi="宋体" w:eastAsia="宋体"/>
      </w:rPr>
      <w:ptab w:relativeTo="margin" w:alignment="right" w:leader="none"/>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single" w:color="auto" w:sz="4" w:space="1"/>
      </w:pBdr>
      <w:jc w:val="center"/>
      <w:rPr>
        <w:rFonts w:ascii="宋体" w:hAnsi="宋体" w:eastAsia="宋体"/>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7" name="文本框 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Style w:val="21"/>
                              <w:rFonts w:ascii="宋体" w:hAnsi="宋体" w:eastAsia="宋体"/>
                            </w:rPr>
                            <w:id w:val="82342390"/>
                          </w:sdtPr>
                          <w:sdtEndPr>
                            <w:rPr>
                              <w:rStyle w:val="21"/>
                              <w:rFonts w:ascii="宋体" w:hAnsi="宋体" w:eastAsia="宋体"/>
                            </w:rPr>
                          </w:sdtEndPr>
                          <w:sdtContent>
                            <w:p>
                              <w:pPr>
                                <w:pStyle w:val="10"/>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I</w:t>
                              </w:r>
                              <w:r>
                                <w:rPr>
                                  <w:rStyle w:val="21"/>
                                  <w:rFonts w:ascii="宋体" w:hAnsi="宋体" w:eastAsia="宋体"/>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mYjbot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f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LmYjbotAgAAVwQAAA4AAAAAAAAAAQAgAAAAHwEAAGRycy9lMm9Eb2MueG1sUEsFBgAAAAAG&#10;AAYAWQEAAL4FAAAAAA==&#10;">
              <v:fill on="f" focussize="0,0"/>
              <v:stroke on="f" weight="0.5pt"/>
              <v:imagedata o:title=""/>
              <o:lock v:ext="edit" aspectratio="f"/>
              <v:textbox inset="0mm,0mm,0mm,0mm" style="mso-fit-shape-to-text:t;">
                <w:txbxContent>
                  <w:sdt>
                    <w:sdtPr>
                      <w:rPr>
                        <w:rStyle w:val="21"/>
                        <w:rFonts w:ascii="宋体" w:hAnsi="宋体" w:eastAsia="宋体"/>
                      </w:rPr>
                      <w:id w:val="82342390"/>
                    </w:sdtPr>
                    <w:sdtEndPr>
                      <w:rPr>
                        <w:rStyle w:val="21"/>
                        <w:rFonts w:ascii="宋体" w:hAnsi="宋体" w:eastAsia="宋体"/>
                      </w:rPr>
                    </w:sdtEndPr>
                    <w:sdtContent>
                      <w:p>
                        <w:pPr>
                          <w:pStyle w:val="10"/>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I</w:t>
                        </w:r>
                        <w:r>
                          <w:rPr>
                            <w:rStyle w:val="21"/>
                            <w:rFonts w:ascii="宋体" w:hAnsi="宋体" w:eastAsia="宋体"/>
                          </w:rPr>
                          <w:fldChar w:fldCharType="end"/>
                        </w:r>
                      </w:p>
                    </w:sdtContent>
                  </w:sdt>
                </w:txbxContent>
              </v:textbox>
            </v:shape>
          </w:pict>
        </mc:Fallback>
      </mc:AlternateContent>
    </w:r>
    <w:r>
      <w:rPr>
        <w:rFonts w:ascii="宋体" w:hAnsi="宋体" w:eastAsia="宋体"/>
      </w:rPr>
      <w:ptab w:relativeTo="margin" w:alignment="center" w:leader="none"/>
    </w:r>
    <w:r>
      <w:rPr>
        <w:rFonts w:ascii="宋体" w:hAnsi="宋体" w:eastAsia="宋体"/>
      </w:rPr>
      <w:ptab w:relativeTo="margin" w:alignment="right" w:leader="none"/>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Fonts w:ascii="宋体" w:hAnsi="宋体" w:eastAsia="宋体"/>
      </w:rPr>
      <w:id w:val="-852651670"/>
    </w:sdtPr>
    <w:sdtEndPr>
      <w:rPr>
        <w:rStyle w:val="21"/>
        <w:rFonts w:ascii="宋体" w:hAnsi="宋体" w:eastAsia="宋体"/>
      </w:rPr>
    </w:sdtEndPr>
    <w:sdtContent>
      <w:p>
        <w:pPr>
          <w:pStyle w:val="10"/>
          <w:framePr w:wrap="around" w:vAnchor="text" w:hAnchor="margin" w:xAlign="center" w:y="1"/>
          <w:rPr>
            <w:rStyle w:val="21"/>
            <w:rFonts w:ascii="宋体" w:hAnsi="宋体" w:eastAsia="宋体"/>
          </w:rPr>
        </w:pPr>
        <w:r>
          <w:rPr>
            <w:rStyle w:val="21"/>
            <w:rFonts w:ascii="Times New Roman" w:hAnsi="Times New Roman" w:eastAsia="宋体"/>
          </w:rPr>
          <w:fldChar w:fldCharType="begin"/>
        </w:r>
        <w:r>
          <w:rPr>
            <w:rStyle w:val="21"/>
            <w:rFonts w:ascii="Times New Roman" w:hAnsi="Times New Roman" w:eastAsia="宋体"/>
          </w:rPr>
          <w:instrText xml:space="preserve"> PAGE </w:instrText>
        </w:r>
        <w:r>
          <w:rPr>
            <w:rStyle w:val="21"/>
            <w:rFonts w:ascii="Times New Roman" w:hAnsi="Times New Roman" w:eastAsia="宋体"/>
          </w:rPr>
          <w:fldChar w:fldCharType="separate"/>
        </w:r>
        <w:r>
          <w:rPr>
            <w:rStyle w:val="21"/>
            <w:rFonts w:ascii="Times New Roman" w:hAnsi="Times New Roman" w:eastAsia="宋体"/>
          </w:rPr>
          <w:t>14</w:t>
        </w:r>
        <w:r>
          <w:rPr>
            <w:rStyle w:val="21"/>
            <w:rFonts w:ascii="Times New Roman" w:hAnsi="Times New Roman" w:eastAsia="宋体"/>
          </w:rPr>
          <w:fldChar w:fldCharType="end"/>
        </w:r>
      </w:p>
    </w:sdtContent>
  </w:sdt>
  <w:p>
    <w:pPr>
      <w:pStyle w:val="10"/>
      <w:pBdr>
        <w:top w:val="single" w:color="auto" w:sz="4" w:space="1"/>
      </w:pBdr>
      <w:jc w:val="center"/>
      <w:rPr>
        <w:rFonts w:ascii="宋体" w:hAnsi="宋体" w:eastAsia="宋体"/>
      </w:rPr>
    </w:pPr>
    <w:r>
      <w:rPr>
        <w:rFonts w:ascii="宋体" w:hAnsi="宋体" w:eastAsia="宋体"/>
      </w:rPr>
      <w:ptab w:relativeTo="margin" w:alignment="center" w:leader="none"/>
    </w:r>
    <w:r>
      <w:rPr>
        <w:rFonts w:ascii="宋体" w:hAnsi="宋体" w:eastAsia="宋体"/>
      </w:rPr>
      <w:ptab w:relativeTo="margin" w:alignment="right" w:leader="none"/>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Fonts w:ascii="宋体" w:hAnsi="宋体" w:eastAsia="宋体"/>
      </w:rPr>
      <w:id w:val="-1686040425"/>
    </w:sdtPr>
    <w:sdtEndPr>
      <w:rPr>
        <w:rStyle w:val="21"/>
        <w:rFonts w:ascii="Times New Roman" w:hAnsi="Times New Roman" w:eastAsia="宋体"/>
        <w:sz w:val="21"/>
      </w:rPr>
    </w:sdtEndPr>
    <w:sdtContent>
      <w:p>
        <w:pPr>
          <w:pStyle w:val="10"/>
          <w:framePr w:wrap="around" w:vAnchor="text" w:hAnchor="margin" w:xAlign="center" w:y="1"/>
          <w:rPr>
            <w:rStyle w:val="21"/>
            <w:rFonts w:ascii="宋体" w:hAnsi="宋体" w:eastAsia="宋体"/>
          </w:rPr>
        </w:pPr>
        <w:r>
          <w:rPr>
            <w:rStyle w:val="21"/>
            <w:rFonts w:ascii="Times New Roman" w:hAnsi="Times New Roman" w:eastAsia="宋体"/>
            <w:sz w:val="21"/>
          </w:rPr>
          <w:fldChar w:fldCharType="begin"/>
        </w:r>
        <w:r>
          <w:rPr>
            <w:rStyle w:val="21"/>
            <w:rFonts w:ascii="Times New Roman" w:hAnsi="Times New Roman" w:eastAsia="宋体"/>
            <w:sz w:val="21"/>
          </w:rPr>
          <w:instrText xml:space="preserve"> PAGE </w:instrText>
        </w:r>
        <w:r>
          <w:rPr>
            <w:rStyle w:val="21"/>
            <w:rFonts w:ascii="Times New Roman" w:hAnsi="Times New Roman" w:eastAsia="宋体"/>
            <w:sz w:val="21"/>
          </w:rPr>
          <w:fldChar w:fldCharType="separate"/>
        </w:r>
        <w:r>
          <w:rPr>
            <w:rStyle w:val="21"/>
            <w:rFonts w:ascii="Times New Roman" w:hAnsi="Times New Roman" w:eastAsia="宋体"/>
            <w:sz w:val="21"/>
          </w:rPr>
          <w:t>1</w:t>
        </w:r>
        <w:r>
          <w:rPr>
            <w:rStyle w:val="21"/>
            <w:rFonts w:ascii="Times New Roman" w:hAnsi="Times New Roman" w:eastAsia="宋体"/>
            <w:sz w:val="21"/>
          </w:rPr>
          <w:fldChar w:fldCharType="end"/>
        </w:r>
      </w:p>
    </w:sdtContent>
  </w:sdt>
  <w:p>
    <w:pPr>
      <w:pStyle w:val="10"/>
      <w:pBdr>
        <w:top w:val="single" w:color="auto" w:sz="4" w:space="1"/>
      </w:pBdr>
      <w:jc w:val="center"/>
      <w:rPr>
        <w:rFonts w:ascii="宋体" w:hAnsi="宋体" w:eastAsia="宋体"/>
      </w:rPr>
    </w:pPr>
    <w:r>
      <w:rPr>
        <w:rFonts w:ascii="宋体" w:hAnsi="宋体" w:eastAsia="宋体"/>
      </w:rPr>
      <w:ptab w:relativeTo="margin" w:alignment="center" w:leader="none"/>
    </w:r>
    <w:r>
      <w:rPr>
        <w:rFonts w:ascii="宋体" w:hAnsi="宋体" w:eastAsia="宋体"/>
      </w:rPr>
      <w:ptab w:relativeTo="margin" w:alignment="right" w:leader="none"/>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ascii="宋体" w:hAnsi="宋体" w:eastAsia="宋体"/>
        <w:sz w:val="15"/>
        <w:szCs w:val="15"/>
      </w:rPr>
    </w:pPr>
    <w:r>
      <w:rPr>
        <w:rFonts w:hint="eastAsia" w:ascii="宋体" w:hAnsi="宋体" w:eastAsia="宋体"/>
        <w:sz w:val="15"/>
        <w:szCs w:val="15"/>
      </w:rPr>
      <w:t>北京鸿盛昌商贸有限公司移动式新能源高低电压穿越能力检测装置</w:t>
    </w:r>
  </w:p>
  <w:p>
    <w:pPr>
      <w:pStyle w:val="11"/>
    </w:pPr>
    <w:r>
      <w:rPr>
        <w:rFonts w:hint="eastAsia" w:ascii="宋体" w:hAnsi="宋体" w:eastAsia="宋体"/>
        <w:sz w:val="15"/>
        <w:szCs w:val="15"/>
      </w:rPr>
      <w:t>“</w:t>
    </w:r>
    <w:r>
      <w:rPr>
        <w:rFonts w:ascii="宋体" w:hAnsi="宋体" w:eastAsia="宋体"/>
        <w:sz w:val="15"/>
        <w:szCs w:val="15"/>
      </w:rPr>
      <w:t>4·6”一般生产安全事故责任追究和整改措施落实情况评估报告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ascii="宋体" w:hAnsi="宋体" w:eastAsia="宋体"/>
        <w:szCs w:val="15"/>
      </w:rPr>
    </w:pPr>
    <w:r>
      <w:rPr>
        <w:rFonts w:hint="eastAsia" w:ascii="宋体" w:hAnsi="宋体" w:eastAsia="宋体"/>
        <w:szCs w:val="15"/>
      </w:rPr>
      <w:t>北京两岸共盈科技有限公司“</w:t>
    </w:r>
    <w:r>
      <w:rPr>
        <w:rFonts w:ascii="宋体" w:hAnsi="宋体" w:eastAsia="宋体"/>
        <w:szCs w:val="15"/>
      </w:rPr>
      <w:t>5·4”一般生产安全事故责任追究和整改措施落实情况评估报告</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rFonts w:hint="eastAsia" w:ascii="宋体" w:hAnsi="宋体" w:eastAsia="宋体"/>
        <w:szCs w:val="15"/>
      </w:rPr>
      <w:t>北京两岸共盈科技有限公司“</w:t>
    </w:r>
    <w:r>
      <w:rPr>
        <w:rFonts w:ascii="宋体" w:hAnsi="宋体" w:eastAsia="宋体"/>
        <w:szCs w:val="15"/>
      </w:rPr>
      <w:t>5·4”一般生产安全事故责任追究和整改措施落实情况评估报告</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ascii="宋体" w:hAnsi="宋体" w:eastAsia="宋体"/>
        <w:szCs w:val="15"/>
      </w:rPr>
    </w:pPr>
    <w:r>
      <w:rPr>
        <w:rFonts w:hint="eastAsia" w:ascii="宋体" w:hAnsi="宋体" w:eastAsia="宋体"/>
        <w:szCs w:val="15"/>
      </w:rPr>
      <w:t>北京两岸共盈科技有限公司“</w:t>
    </w:r>
    <w:r>
      <w:rPr>
        <w:rFonts w:ascii="宋体" w:hAnsi="宋体" w:eastAsia="宋体"/>
        <w:szCs w:val="15"/>
      </w:rPr>
      <w:t>5·4”一般生产安全事故责任追究和整改措施落实情况评估报告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EzMDJkZGNjYWY1ZjM0ZWZhNWE4NjU3NTVhMjhlOWEifQ=="/>
  </w:docVars>
  <w:rsids>
    <w:rsidRoot w:val="00462A52"/>
    <w:rsid w:val="00014716"/>
    <w:rsid w:val="00016802"/>
    <w:rsid w:val="0002545F"/>
    <w:rsid w:val="00036968"/>
    <w:rsid w:val="00037722"/>
    <w:rsid w:val="00040CC3"/>
    <w:rsid w:val="000730FF"/>
    <w:rsid w:val="000A05E1"/>
    <w:rsid w:val="000B0F48"/>
    <w:rsid w:val="000C51EA"/>
    <w:rsid w:val="000D2DEC"/>
    <w:rsid w:val="00113EBF"/>
    <w:rsid w:val="001230CC"/>
    <w:rsid w:val="001248ED"/>
    <w:rsid w:val="001562B4"/>
    <w:rsid w:val="00162028"/>
    <w:rsid w:val="00163FAA"/>
    <w:rsid w:val="001A6BBB"/>
    <w:rsid w:val="001E7054"/>
    <w:rsid w:val="0021624F"/>
    <w:rsid w:val="0022309A"/>
    <w:rsid w:val="00257357"/>
    <w:rsid w:val="00262535"/>
    <w:rsid w:val="002640EA"/>
    <w:rsid w:val="00272BFE"/>
    <w:rsid w:val="00275E84"/>
    <w:rsid w:val="002972B3"/>
    <w:rsid w:val="002E2E46"/>
    <w:rsid w:val="002E6263"/>
    <w:rsid w:val="002F6A05"/>
    <w:rsid w:val="003004F4"/>
    <w:rsid w:val="00302094"/>
    <w:rsid w:val="003074E1"/>
    <w:rsid w:val="003125AD"/>
    <w:rsid w:val="003412CE"/>
    <w:rsid w:val="00393EDF"/>
    <w:rsid w:val="0039551B"/>
    <w:rsid w:val="003A19BD"/>
    <w:rsid w:val="003B1946"/>
    <w:rsid w:val="003D6FA6"/>
    <w:rsid w:val="0040420B"/>
    <w:rsid w:val="00420E9E"/>
    <w:rsid w:val="0043427B"/>
    <w:rsid w:val="00443B90"/>
    <w:rsid w:val="00444D71"/>
    <w:rsid w:val="00462A52"/>
    <w:rsid w:val="00463752"/>
    <w:rsid w:val="004B6498"/>
    <w:rsid w:val="004C5918"/>
    <w:rsid w:val="004D07DD"/>
    <w:rsid w:val="00516C29"/>
    <w:rsid w:val="005225FB"/>
    <w:rsid w:val="0055671C"/>
    <w:rsid w:val="005716D5"/>
    <w:rsid w:val="00586517"/>
    <w:rsid w:val="005876C3"/>
    <w:rsid w:val="00591875"/>
    <w:rsid w:val="00595BA5"/>
    <w:rsid w:val="005B4645"/>
    <w:rsid w:val="005C313E"/>
    <w:rsid w:val="00614E47"/>
    <w:rsid w:val="00662A4F"/>
    <w:rsid w:val="00666520"/>
    <w:rsid w:val="00672405"/>
    <w:rsid w:val="00682485"/>
    <w:rsid w:val="006852E2"/>
    <w:rsid w:val="006956B7"/>
    <w:rsid w:val="006A0308"/>
    <w:rsid w:val="006A5B5E"/>
    <w:rsid w:val="006B3F0B"/>
    <w:rsid w:val="006B5437"/>
    <w:rsid w:val="006C1743"/>
    <w:rsid w:val="006C3E25"/>
    <w:rsid w:val="006C4990"/>
    <w:rsid w:val="006D4165"/>
    <w:rsid w:val="006E04DE"/>
    <w:rsid w:val="006F1DAF"/>
    <w:rsid w:val="006F3D95"/>
    <w:rsid w:val="00707B25"/>
    <w:rsid w:val="0071613A"/>
    <w:rsid w:val="00721481"/>
    <w:rsid w:val="00755CDC"/>
    <w:rsid w:val="00756C94"/>
    <w:rsid w:val="00784A4E"/>
    <w:rsid w:val="00792D5E"/>
    <w:rsid w:val="007C0FEF"/>
    <w:rsid w:val="007C328D"/>
    <w:rsid w:val="007D2F35"/>
    <w:rsid w:val="007E127A"/>
    <w:rsid w:val="007F4903"/>
    <w:rsid w:val="008234C1"/>
    <w:rsid w:val="008244B5"/>
    <w:rsid w:val="0082453E"/>
    <w:rsid w:val="00836AD2"/>
    <w:rsid w:val="00860B44"/>
    <w:rsid w:val="00867012"/>
    <w:rsid w:val="008936ED"/>
    <w:rsid w:val="008C3B22"/>
    <w:rsid w:val="008F4F1B"/>
    <w:rsid w:val="008F7A28"/>
    <w:rsid w:val="00911963"/>
    <w:rsid w:val="00937F18"/>
    <w:rsid w:val="00940EA6"/>
    <w:rsid w:val="0095305D"/>
    <w:rsid w:val="009740A9"/>
    <w:rsid w:val="00982315"/>
    <w:rsid w:val="00997886"/>
    <w:rsid w:val="009A4CAC"/>
    <w:rsid w:val="009F76CD"/>
    <w:rsid w:val="00A11BBC"/>
    <w:rsid w:val="00A12BF5"/>
    <w:rsid w:val="00A16F5E"/>
    <w:rsid w:val="00A32211"/>
    <w:rsid w:val="00A40306"/>
    <w:rsid w:val="00A45B55"/>
    <w:rsid w:val="00A63ADC"/>
    <w:rsid w:val="00A81916"/>
    <w:rsid w:val="00AA774A"/>
    <w:rsid w:val="00AD6BE7"/>
    <w:rsid w:val="00B11110"/>
    <w:rsid w:val="00B158D1"/>
    <w:rsid w:val="00B236CB"/>
    <w:rsid w:val="00B64995"/>
    <w:rsid w:val="00B67A60"/>
    <w:rsid w:val="00B76963"/>
    <w:rsid w:val="00B824C6"/>
    <w:rsid w:val="00B84F9C"/>
    <w:rsid w:val="00B9173C"/>
    <w:rsid w:val="00BD7FD8"/>
    <w:rsid w:val="00C0730D"/>
    <w:rsid w:val="00C16F87"/>
    <w:rsid w:val="00C21562"/>
    <w:rsid w:val="00C248EF"/>
    <w:rsid w:val="00C24CB8"/>
    <w:rsid w:val="00C30C4D"/>
    <w:rsid w:val="00C338A0"/>
    <w:rsid w:val="00C33DD1"/>
    <w:rsid w:val="00C54815"/>
    <w:rsid w:val="00C735A3"/>
    <w:rsid w:val="00C74701"/>
    <w:rsid w:val="00C76EE3"/>
    <w:rsid w:val="00CA4F25"/>
    <w:rsid w:val="00CA7FB6"/>
    <w:rsid w:val="00CB7EFB"/>
    <w:rsid w:val="00CD2071"/>
    <w:rsid w:val="00CD70E8"/>
    <w:rsid w:val="00D03F22"/>
    <w:rsid w:val="00D17701"/>
    <w:rsid w:val="00D2364E"/>
    <w:rsid w:val="00D44054"/>
    <w:rsid w:val="00D56621"/>
    <w:rsid w:val="00D56CBF"/>
    <w:rsid w:val="00D62CB0"/>
    <w:rsid w:val="00D6494D"/>
    <w:rsid w:val="00D66AA5"/>
    <w:rsid w:val="00D746F3"/>
    <w:rsid w:val="00D87C16"/>
    <w:rsid w:val="00DC39BE"/>
    <w:rsid w:val="00DC68BF"/>
    <w:rsid w:val="00DD2214"/>
    <w:rsid w:val="00DD5911"/>
    <w:rsid w:val="00E155DB"/>
    <w:rsid w:val="00E24F6B"/>
    <w:rsid w:val="00E2608D"/>
    <w:rsid w:val="00E57A8D"/>
    <w:rsid w:val="00E57AEB"/>
    <w:rsid w:val="00E6334C"/>
    <w:rsid w:val="00E75BBC"/>
    <w:rsid w:val="00EA3BA8"/>
    <w:rsid w:val="00EA729E"/>
    <w:rsid w:val="00ED178F"/>
    <w:rsid w:val="00ED19B0"/>
    <w:rsid w:val="00ED2CC0"/>
    <w:rsid w:val="00EF7433"/>
    <w:rsid w:val="00F24A82"/>
    <w:rsid w:val="00F51705"/>
    <w:rsid w:val="00F643A7"/>
    <w:rsid w:val="00F82BFE"/>
    <w:rsid w:val="00F8546A"/>
    <w:rsid w:val="00F929DE"/>
    <w:rsid w:val="00FB1DC2"/>
    <w:rsid w:val="00FB4539"/>
    <w:rsid w:val="00FD376F"/>
    <w:rsid w:val="00FF3A20"/>
    <w:rsid w:val="03EE2822"/>
    <w:rsid w:val="047355E8"/>
    <w:rsid w:val="04BF2B76"/>
    <w:rsid w:val="05483AD3"/>
    <w:rsid w:val="054B711F"/>
    <w:rsid w:val="066B6F12"/>
    <w:rsid w:val="06E635A4"/>
    <w:rsid w:val="08EB6C4F"/>
    <w:rsid w:val="0A256191"/>
    <w:rsid w:val="0F333BD3"/>
    <w:rsid w:val="0F827BE2"/>
    <w:rsid w:val="0FF346B4"/>
    <w:rsid w:val="10E42956"/>
    <w:rsid w:val="12657EA2"/>
    <w:rsid w:val="133031D1"/>
    <w:rsid w:val="139323BD"/>
    <w:rsid w:val="14F447B9"/>
    <w:rsid w:val="15353BFD"/>
    <w:rsid w:val="1B491975"/>
    <w:rsid w:val="1C9D0BAD"/>
    <w:rsid w:val="1E1F148A"/>
    <w:rsid w:val="1F606F2A"/>
    <w:rsid w:val="21423B14"/>
    <w:rsid w:val="3CEA1EFA"/>
    <w:rsid w:val="410C4981"/>
    <w:rsid w:val="42A96C58"/>
    <w:rsid w:val="4DCD5EEC"/>
    <w:rsid w:val="51234079"/>
    <w:rsid w:val="54776FA0"/>
    <w:rsid w:val="5D435839"/>
    <w:rsid w:val="62175534"/>
    <w:rsid w:val="65121D7C"/>
    <w:rsid w:val="673F2340"/>
    <w:rsid w:val="68ECAAFA"/>
    <w:rsid w:val="6A486FCD"/>
    <w:rsid w:val="70AC3C5A"/>
    <w:rsid w:val="72816F46"/>
    <w:rsid w:val="75E12E1B"/>
    <w:rsid w:val="77F91CCF"/>
    <w:rsid w:val="DB332D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3">
    <w:name w:val="toc 7"/>
    <w:basedOn w:val="1"/>
    <w:next w:val="1"/>
    <w:unhideWhenUsed/>
    <w:qFormat/>
    <w:uiPriority w:val="39"/>
    <w:pPr>
      <w:ind w:left="1260"/>
      <w:jc w:val="left"/>
    </w:pPr>
    <w:rPr>
      <w:rFonts w:eastAsiaTheme="minorHAnsi"/>
      <w:sz w:val="18"/>
      <w:szCs w:val="18"/>
    </w:rPr>
  </w:style>
  <w:style w:type="paragraph" w:styleId="4">
    <w:name w:val="annotation text"/>
    <w:basedOn w:val="1"/>
    <w:link w:val="25"/>
    <w:unhideWhenUsed/>
    <w:qFormat/>
    <w:uiPriority w:val="99"/>
    <w:pPr>
      <w:jc w:val="left"/>
    </w:pPr>
  </w:style>
  <w:style w:type="paragraph" w:styleId="5">
    <w:name w:val="Body Text"/>
    <w:basedOn w:val="1"/>
    <w:link w:val="33"/>
    <w:qFormat/>
    <w:uiPriority w:val="1"/>
    <w:pPr>
      <w:autoSpaceDE w:val="0"/>
      <w:autoSpaceDN w:val="0"/>
      <w:jc w:val="left"/>
    </w:pPr>
    <w:rPr>
      <w:rFonts w:ascii="宋体" w:hAnsi="宋体" w:eastAsia="宋体" w:cs="宋体"/>
      <w:kern w:val="0"/>
      <w:sz w:val="28"/>
      <w:szCs w:val="28"/>
      <w:lang w:val="zh-CN" w:bidi="zh-CN"/>
    </w:rPr>
  </w:style>
  <w:style w:type="paragraph" w:styleId="6">
    <w:name w:val="toc 5"/>
    <w:basedOn w:val="1"/>
    <w:next w:val="1"/>
    <w:unhideWhenUsed/>
    <w:qFormat/>
    <w:uiPriority w:val="39"/>
    <w:pPr>
      <w:ind w:left="840"/>
      <w:jc w:val="left"/>
    </w:pPr>
    <w:rPr>
      <w:rFonts w:eastAsiaTheme="minorHAnsi"/>
      <w:sz w:val="18"/>
      <w:szCs w:val="18"/>
    </w:rPr>
  </w:style>
  <w:style w:type="paragraph" w:styleId="7">
    <w:name w:val="toc 3"/>
    <w:basedOn w:val="1"/>
    <w:next w:val="1"/>
    <w:unhideWhenUsed/>
    <w:qFormat/>
    <w:uiPriority w:val="39"/>
    <w:pPr>
      <w:ind w:left="420"/>
      <w:jc w:val="left"/>
    </w:pPr>
    <w:rPr>
      <w:rFonts w:eastAsiaTheme="minorHAnsi"/>
      <w:i/>
      <w:iCs/>
      <w:sz w:val="20"/>
      <w:szCs w:val="20"/>
    </w:rPr>
  </w:style>
  <w:style w:type="paragraph" w:styleId="8">
    <w:name w:val="toc 8"/>
    <w:basedOn w:val="1"/>
    <w:next w:val="1"/>
    <w:unhideWhenUsed/>
    <w:qFormat/>
    <w:uiPriority w:val="39"/>
    <w:pPr>
      <w:ind w:left="1470"/>
      <w:jc w:val="left"/>
    </w:pPr>
    <w:rPr>
      <w:rFonts w:eastAsiaTheme="minorHAnsi"/>
      <w:sz w:val="18"/>
      <w:szCs w:val="18"/>
    </w:rPr>
  </w:style>
  <w:style w:type="paragraph" w:styleId="9">
    <w:name w:val="Balloon Text"/>
    <w:basedOn w:val="1"/>
    <w:link w:val="27"/>
    <w:unhideWhenUsed/>
    <w:qFormat/>
    <w:uiPriority w:val="99"/>
    <w:rPr>
      <w:rFonts w:ascii="宋体" w:eastAsia="宋体"/>
      <w:sz w:val="18"/>
      <w:szCs w:val="18"/>
    </w:rPr>
  </w:style>
  <w:style w:type="paragraph" w:styleId="10">
    <w:name w:val="footer"/>
    <w:basedOn w:val="1"/>
    <w:link w:val="32"/>
    <w:unhideWhenUsed/>
    <w:qFormat/>
    <w:uiPriority w:val="99"/>
    <w:pPr>
      <w:tabs>
        <w:tab w:val="center" w:pos="4153"/>
        <w:tab w:val="right" w:pos="8306"/>
      </w:tabs>
      <w:snapToGrid w:val="0"/>
      <w:jc w:val="left"/>
    </w:pPr>
    <w:rPr>
      <w:sz w:val="18"/>
      <w:szCs w:val="18"/>
    </w:rPr>
  </w:style>
  <w:style w:type="paragraph" w:styleId="11">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tabs>
        <w:tab w:val="right" w:leader="dot" w:pos="9055"/>
      </w:tabs>
      <w:spacing w:before="120" w:after="120" w:line="480" w:lineRule="auto"/>
      <w:jc w:val="left"/>
    </w:pPr>
    <w:rPr>
      <w:rFonts w:ascii="仿宋_GB2312" w:hAnsi="仿宋_GB2312" w:eastAsia="仿宋_GB2312"/>
      <w:b/>
      <w:bCs/>
      <w:caps/>
      <w:sz w:val="28"/>
      <w:szCs w:val="28"/>
    </w:rPr>
  </w:style>
  <w:style w:type="paragraph" w:styleId="13">
    <w:name w:val="toc 4"/>
    <w:basedOn w:val="1"/>
    <w:next w:val="1"/>
    <w:unhideWhenUsed/>
    <w:qFormat/>
    <w:uiPriority w:val="39"/>
    <w:pPr>
      <w:ind w:left="630"/>
      <w:jc w:val="left"/>
    </w:pPr>
    <w:rPr>
      <w:rFonts w:eastAsiaTheme="minorHAnsi"/>
      <w:sz w:val="18"/>
      <w:szCs w:val="18"/>
    </w:rPr>
  </w:style>
  <w:style w:type="paragraph" w:styleId="14">
    <w:name w:val="toc 6"/>
    <w:basedOn w:val="1"/>
    <w:next w:val="1"/>
    <w:unhideWhenUsed/>
    <w:qFormat/>
    <w:uiPriority w:val="39"/>
    <w:pPr>
      <w:ind w:left="1050"/>
      <w:jc w:val="left"/>
    </w:pPr>
    <w:rPr>
      <w:rFonts w:eastAsiaTheme="minorHAnsi"/>
      <w:sz w:val="18"/>
      <w:szCs w:val="18"/>
    </w:rPr>
  </w:style>
  <w:style w:type="paragraph" w:styleId="15">
    <w:name w:val="toc 2"/>
    <w:basedOn w:val="1"/>
    <w:next w:val="1"/>
    <w:unhideWhenUsed/>
    <w:qFormat/>
    <w:uiPriority w:val="39"/>
    <w:pPr>
      <w:ind w:left="210"/>
      <w:jc w:val="left"/>
    </w:pPr>
    <w:rPr>
      <w:rFonts w:eastAsiaTheme="minorHAnsi"/>
      <w:smallCaps/>
      <w:sz w:val="20"/>
      <w:szCs w:val="20"/>
    </w:rPr>
  </w:style>
  <w:style w:type="paragraph" w:styleId="16">
    <w:name w:val="toc 9"/>
    <w:basedOn w:val="1"/>
    <w:next w:val="1"/>
    <w:unhideWhenUsed/>
    <w:qFormat/>
    <w:uiPriority w:val="39"/>
    <w:pPr>
      <w:ind w:left="1680"/>
      <w:jc w:val="left"/>
    </w:pPr>
    <w:rPr>
      <w:rFonts w:eastAsiaTheme="minorHAnsi"/>
      <w:sz w:val="18"/>
      <w:szCs w:val="18"/>
    </w:rPr>
  </w:style>
  <w:style w:type="paragraph" w:styleId="17">
    <w:name w:val="annotation subject"/>
    <w:basedOn w:val="4"/>
    <w:next w:val="4"/>
    <w:link w:val="26"/>
    <w:unhideWhenUsed/>
    <w:qFormat/>
    <w:uiPriority w:val="99"/>
    <w:rPr>
      <w:b/>
      <w:bCs/>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unhideWhenUsed/>
    <w:qFormat/>
    <w:uiPriority w:val="99"/>
  </w:style>
  <w:style w:type="character" w:styleId="22">
    <w:name w:val="Hyperlink"/>
    <w:basedOn w:val="20"/>
    <w:unhideWhenUsed/>
    <w:qFormat/>
    <w:uiPriority w:val="99"/>
    <w:rPr>
      <w:color w:val="0563C1" w:themeColor="hyperlink"/>
      <w:u w:val="single"/>
      <w14:textFill>
        <w14:solidFill>
          <w14:schemeClr w14:val="hlink"/>
        </w14:solidFill>
      </w14:textFill>
    </w:rPr>
  </w:style>
  <w:style w:type="character" w:styleId="23">
    <w:name w:val="annotation reference"/>
    <w:basedOn w:val="20"/>
    <w:unhideWhenUsed/>
    <w:qFormat/>
    <w:uiPriority w:val="99"/>
    <w:rPr>
      <w:sz w:val="21"/>
      <w:szCs w:val="21"/>
    </w:rPr>
  </w:style>
  <w:style w:type="paragraph" w:customStyle="1" w:styleId="24">
    <w:name w:val="列表段落1"/>
    <w:basedOn w:val="1"/>
    <w:qFormat/>
    <w:uiPriority w:val="34"/>
    <w:pPr>
      <w:ind w:firstLine="420" w:firstLineChars="200"/>
    </w:pPr>
  </w:style>
  <w:style w:type="character" w:customStyle="1" w:styleId="25">
    <w:name w:val="批注文字 Char"/>
    <w:basedOn w:val="20"/>
    <w:link w:val="4"/>
    <w:semiHidden/>
    <w:qFormat/>
    <w:uiPriority w:val="99"/>
  </w:style>
  <w:style w:type="character" w:customStyle="1" w:styleId="26">
    <w:name w:val="批注主题 Char"/>
    <w:basedOn w:val="25"/>
    <w:link w:val="17"/>
    <w:semiHidden/>
    <w:qFormat/>
    <w:uiPriority w:val="99"/>
    <w:rPr>
      <w:b/>
      <w:bCs/>
    </w:rPr>
  </w:style>
  <w:style w:type="character" w:customStyle="1" w:styleId="27">
    <w:name w:val="批注框文本 Char"/>
    <w:basedOn w:val="20"/>
    <w:link w:val="9"/>
    <w:semiHidden/>
    <w:qFormat/>
    <w:uiPriority w:val="99"/>
    <w:rPr>
      <w:rFonts w:ascii="宋体" w:eastAsia="宋体"/>
      <w:sz w:val="18"/>
      <w:szCs w:val="18"/>
    </w:rPr>
  </w:style>
  <w:style w:type="paragraph" w:customStyle="1" w:styleId="28">
    <w:name w:val="修订1"/>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29">
    <w:name w:val="标题 1 Char"/>
    <w:basedOn w:val="20"/>
    <w:link w:val="2"/>
    <w:qFormat/>
    <w:uiPriority w:val="9"/>
    <w:rPr>
      <w:b/>
      <w:bCs/>
      <w:kern w:val="44"/>
      <w:sz w:val="44"/>
      <w:szCs w:val="44"/>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2F5597" w:themeColor="accent1" w:themeShade="BF"/>
      <w:kern w:val="0"/>
      <w:sz w:val="28"/>
      <w:szCs w:val="28"/>
    </w:rPr>
  </w:style>
  <w:style w:type="character" w:customStyle="1" w:styleId="31">
    <w:name w:val="页眉 Char"/>
    <w:basedOn w:val="20"/>
    <w:link w:val="11"/>
    <w:qFormat/>
    <w:uiPriority w:val="99"/>
    <w:rPr>
      <w:sz w:val="18"/>
      <w:szCs w:val="18"/>
    </w:rPr>
  </w:style>
  <w:style w:type="character" w:customStyle="1" w:styleId="32">
    <w:name w:val="页脚 Char"/>
    <w:basedOn w:val="20"/>
    <w:link w:val="10"/>
    <w:qFormat/>
    <w:uiPriority w:val="99"/>
    <w:rPr>
      <w:sz w:val="18"/>
      <w:szCs w:val="18"/>
    </w:rPr>
  </w:style>
  <w:style w:type="character" w:customStyle="1" w:styleId="33">
    <w:name w:val="正文文本 Char"/>
    <w:basedOn w:val="20"/>
    <w:link w:val="5"/>
    <w:qFormat/>
    <w:uiPriority w:val="1"/>
    <w:rPr>
      <w:rFonts w:ascii="宋体" w:hAnsi="宋体" w:eastAsia="宋体" w:cs="宋体"/>
      <w:kern w:val="0"/>
      <w:sz w:val="28"/>
      <w:szCs w:val="2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0" Type="http://schemas.openxmlformats.org/officeDocument/2006/relationships/fontTable" Target="fontTable.xml"/><Relationship Id="rId6" Type="http://schemas.openxmlformats.org/officeDocument/2006/relationships/footer" Target="footer3.xml"/><Relationship Id="rId59" Type="http://schemas.openxmlformats.org/officeDocument/2006/relationships/customXml" Target="../customXml/item2.xml"/><Relationship Id="rId58" Type="http://schemas.openxmlformats.org/officeDocument/2006/relationships/customXml" Target="../customXml/item1.xml"/><Relationship Id="rId57" Type="http://schemas.openxmlformats.org/officeDocument/2006/relationships/image" Target="media/image41.jpeg"/><Relationship Id="rId56" Type="http://schemas.openxmlformats.org/officeDocument/2006/relationships/image" Target="media/image40.png"/><Relationship Id="rId55" Type="http://schemas.openxmlformats.org/officeDocument/2006/relationships/image" Target="media/image39.png"/><Relationship Id="rId54" Type="http://schemas.openxmlformats.org/officeDocument/2006/relationships/image" Target="media/image38.png"/><Relationship Id="rId53" Type="http://schemas.openxmlformats.org/officeDocument/2006/relationships/image" Target="media/image37.emf"/><Relationship Id="rId52" Type="http://schemas.openxmlformats.org/officeDocument/2006/relationships/image" Target="media/image36.emf"/><Relationship Id="rId51" Type="http://schemas.openxmlformats.org/officeDocument/2006/relationships/image" Target="media/image35.emf"/><Relationship Id="rId50" Type="http://schemas.openxmlformats.org/officeDocument/2006/relationships/image" Target="media/image34.emf"/><Relationship Id="rId5" Type="http://schemas.openxmlformats.org/officeDocument/2006/relationships/footer" Target="footer2.xml"/><Relationship Id="rId49" Type="http://schemas.openxmlformats.org/officeDocument/2006/relationships/image" Target="media/image33.emf"/><Relationship Id="rId48" Type="http://schemas.openxmlformats.org/officeDocument/2006/relationships/image" Target="media/image32.emf"/><Relationship Id="rId47" Type="http://schemas.openxmlformats.org/officeDocument/2006/relationships/image" Target="media/image31.emf"/><Relationship Id="rId46" Type="http://schemas.openxmlformats.org/officeDocument/2006/relationships/image" Target="media/image30.jpeg"/><Relationship Id="rId45" Type="http://schemas.openxmlformats.org/officeDocument/2006/relationships/image" Target="media/image29.jpeg"/><Relationship Id="rId44" Type="http://schemas.openxmlformats.org/officeDocument/2006/relationships/image" Target="media/image28.jpeg"/><Relationship Id="rId43" Type="http://schemas.openxmlformats.org/officeDocument/2006/relationships/image" Target="media/image27.emf"/><Relationship Id="rId42" Type="http://schemas.openxmlformats.org/officeDocument/2006/relationships/image" Target="media/image26.emf"/><Relationship Id="rId41" Type="http://schemas.openxmlformats.org/officeDocument/2006/relationships/image" Target="media/image25.emf"/><Relationship Id="rId40" Type="http://schemas.openxmlformats.org/officeDocument/2006/relationships/image" Target="media/image24.emf"/><Relationship Id="rId4" Type="http://schemas.openxmlformats.org/officeDocument/2006/relationships/footer" Target="footer1.xml"/><Relationship Id="rId39" Type="http://schemas.openxmlformats.org/officeDocument/2006/relationships/image" Target="media/image23.jpeg"/><Relationship Id="rId38" Type="http://schemas.openxmlformats.org/officeDocument/2006/relationships/image" Target="media/image22.jpeg"/><Relationship Id="rId37" Type="http://schemas.openxmlformats.org/officeDocument/2006/relationships/image" Target="media/image21.jpeg"/><Relationship Id="rId36" Type="http://schemas.openxmlformats.org/officeDocument/2006/relationships/image" Target="media/image20.jpeg"/><Relationship Id="rId35" Type="http://schemas.openxmlformats.org/officeDocument/2006/relationships/image" Target="media/image19.emf"/><Relationship Id="rId34" Type="http://schemas.openxmlformats.org/officeDocument/2006/relationships/image" Target="media/image18.emf"/><Relationship Id="rId33" Type="http://schemas.openxmlformats.org/officeDocument/2006/relationships/image" Target="media/image17.emf"/><Relationship Id="rId32" Type="http://schemas.openxmlformats.org/officeDocument/2006/relationships/image" Target="media/image16.emf"/><Relationship Id="rId31" Type="http://schemas.openxmlformats.org/officeDocument/2006/relationships/image" Target="media/image15.emf"/><Relationship Id="rId30" Type="http://schemas.openxmlformats.org/officeDocument/2006/relationships/image" Target="media/image14.emf"/><Relationship Id="rId3" Type="http://schemas.openxmlformats.org/officeDocument/2006/relationships/header" Target="header1.xml"/><Relationship Id="rId29" Type="http://schemas.openxmlformats.org/officeDocument/2006/relationships/image" Target="media/image13.emf"/><Relationship Id="rId28" Type="http://schemas.openxmlformats.org/officeDocument/2006/relationships/image" Target="media/image12.emf"/><Relationship Id="rId27" Type="http://schemas.openxmlformats.org/officeDocument/2006/relationships/image" Target="media/image11.emf"/><Relationship Id="rId26" Type="http://schemas.openxmlformats.org/officeDocument/2006/relationships/image" Target="media/image10.emf"/><Relationship Id="rId25" Type="http://schemas.openxmlformats.org/officeDocument/2006/relationships/image" Target="media/image9.emf"/><Relationship Id="rId24" Type="http://schemas.openxmlformats.org/officeDocument/2006/relationships/image" Target="media/image8.emf"/><Relationship Id="rId23" Type="http://schemas.openxmlformats.org/officeDocument/2006/relationships/image" Target="media/image7.emf"/><Relationship Id="rId22" Type="http://schemas.openxmlformats.org/officeDocument/2006/relationships/image" Target="media/image6.emf"/><Relationship Id="rId21" Type="http://schemas.openxmlformats.org/officeDocument/2006/relationships/image" Target="media/image5.emf"/><Relationship Id="rId20" Type="http://schemas.openxmlformats.org/officeDocument/2006/relationships/image" Target="media/image4.emf"/><Relationship Id="rId2" Type="http://schemas.openxmlformats.org/officeDocument/2006/relationships/settings" Target="settings.xml"/><Relationship Id="rId19" Type="http://schemas.openxmlformats.org/officeDocument/2006/relationships/image" Target="media/image3.emf"/><Relationship Id="rId18" Type="http://schemas.openxmlformats.org/officeDocument/2006/relationships/image" Target="media/image2.emf"/><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D9F5ED-AB84-483A-963E-C76E30D666A5}">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57</Pages>
  <Words>6435</Words>
  <Characters>6868</Characters>
  <Lines>205</Lines>
  <Paragraphs>170</Paragraphs>
  <TotalTime>1</TotalTime>
  <ScaleCrop>false</ScaleCrop>
  <LinksUpToDate>false</LinksUpToDate>
  <CharactersWithSpaces>6966</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2022-05-16T14:23:00Z</dcterms:created>
  <dc:creator>lenovo</dc:creator>
  <cp:lastModifiedBy>青青杨</cp:lastModifiedBy>
  <cp:lastPrinted>2021-09-14T04:55:00Z</cp:lastPrinted>
  <dcterms:modified xsi:type="dcterms:W3CDTF">2022-08-22T08:04:10Z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7D718DA8AEC7496B8BC20C86D10F6309</vt:lpwstr>
  </property>
</Properties>
</file>