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02EB4">
      <w:pPr>
        <w:pageBreakBefore w:val="0"/>
        <w:kinsoku/>
        <w:wordWrap/>
        <w:overflowPunct w:val="0"/>
        <w:topLinePunct w:val="0"/>
        <w:bidi w:val="0"/>
        <w:snapToGrid/>
        <w:ind w:firstLine="720"/>
        <w:textAlignment w:val="auto"/>
        <w:rPr>
          <w:rFonts w:hint="eastAsia" w:ascii="黑体" w:hAnsi="黑体" w:eastAsia="黑体" w:cs="黑体"/>
          <w:b w:val="0"/>
          <w:bCs w:val="0"/>
          <w:sz w:val="48"/>
          <w:szCs w:val="48"/>
        </w:rPr>
      </w:pPr>
    </w:p>
    <w:p w14:paraId="590D3C72">
      <w:pPr>
        <w:pageBreakBefore w:val="0"/>
        <w:kinsoku/>
        <w:wordWrap/>
        <w:overflowPunct w:val="0"/>
        <w:topLinePunct w:val="0"/>
        <w:bidi w:val="0"/>
        <w:snapToGrid/>
        <w:ind w:firstLine="720"/>
        <w:textAlignment w:val="auto"/>
        <w:rPr>
          <w:rFonts w:hint="eastAsia" w:ascii="黑体" w:hAnsi="黑体" w:eastAsia="黑体" w:cs="黑体"/>
          <w:b w:val="0"/>
          <w:bCs w:val="0"/>
          <w:sz w:val="48"/>
          <w:szCs w:val="48"/>
        </w:rPr>
      </w:pPr>
    </w:p>
    <w:p w14:paraId="718B1D4B">
      <w:pPr>
        <w:pageBreakBefore w:val="0"/>
        <w:kinsoku/>
        <w:wordWrap/>
        <w:overflowPunct w:val="0"/>
        <w:topLinePunct w:val="0"/>
        <w:bidi w:val="0"/>
        <w:snapToGrid/>
        <w:ind w:firstLine="720"/>
        <w:textAlignment w:val="auto"/>
        <w:rPr>
          <w:rFonts w:hint="eastAsia" w:ascii="黑体" w:hAnsi="黑体" w:eastAsia="黑体" w:cs="黑体"/>
          <w:b w:val="0"/>
          <w:bCs w:val="0"/>
          <w:sz w:val="48"/>
          <w:szCs w:val="48"/>
        </w:rPr>
      </w:pPr>
    </w:p>
    <w:p w14:paraId="0E4CD73B">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北京佑美琪贸易有限公司“5</w:t>
      </w:r>
      <w:r>
        <w:rPr>
          <w:rFonts w:hint="eastAsia" w:ascii="Times New Roman" w:hAnsi="Times New Roman" w:eastAsia="黑体" w:cs="Times New Roman"/>
          <w:b w:val="0"/>
          <w:bCs w:val="0"/>
          <w:sz w:val="48"/>
          <w:szCs w:val="48"/>
          <w:lang w:val="en-US" w:eastAsia="zh-CN"/>
        </w:rPr>
        <w:t>·</w:t>
      </w:r>
      <w:r>
        <w:rPr>
          <w:rFonts w:hint="eastAsia" w:ascii="黑体" w:hAnsi="黑体" w:eastAsia="黑体" w:cs="黑体"/>
          <w:b w:val="0"/>
          <w:bCs w:val="0"/>
          <w:sz w:val="48"/>
          <w:szCs w:val="48"/>
          <w:lang w:val="en-US" w:eastAsia="zh-CN"/>
        </w:rPr>
        <w:t>7”</w:t>
      </w:r>
    </w:p>
    <w:p w14:paraId="5ED854A0">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一般生产安全事故整改和防范措施落实</w:t>
      </w:r>
    </w:p>
    <w:p w14:paraId="75524B24">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专项评估报告</w:t>
      </w:r>
    </w:p>
    <w:p w14:paraId="15FFBC1E">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29A158A4">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3052105F">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16A6BAE2">
      <w:pPr>
        <w:pStyle w:val="5"/>
        <w:rPr>
          <w:rFonts w:hint="eastAsia" w:ascii="黑体" w:hAnsi="黑体" w:eastAsia="黑体" w:cs="黑体"/>
          <w:b w:val="0"/>
          <w:bCs w:val="0"/>
          <w:sz w:val="48"/>
          <w:szCs w:val="48"/>
        </w:rPr>
      </w:pPr>
    </w:p>
    <w:p w14:paraId="3C622376">
      <w:pPr>
        <w:rPr>
          <w:rFonts w:hint="eastAsia" w:ascii="黑体" w:hAnsi="黑体" w:eastAsia="黑体" w:cs="黑体"/>
          <w:b w:val="0"/>
          <w:bCs w:val="0"/>
          <w:sz w:val="48"/>
          <w:szCs w:val="48"/>
        </w:rPr>
      </w:pPr>
    </w:p>
    <w:p w14:paraId="0FBE7D2D">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4315C511">
      <w:pPr>
        <w:pStyle w:val="5"/>
        <w:rPr>
          <w:rFonts w:hint="eastAsia" w:ascii="黑体" w:hAnsi="黑体" w:eastAsia="黑体" w:cs="黑体"/>
          <w:b w:val="0"/>
          <w:bCs w:val="0"/>
          <w:sz w:val="48"/>
          <w:szCs w:val="48"/>
        </w:rPr>
      </w:pPr>
    </w:p>
    <w:p w14:paraId="55D89202">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4D0B397E">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6A43445A">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5F737819">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36011C2B">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r>
        <w:rPr>
          <w:rFonts w:hint="eastAsia" w:ascii="黑体" w:hAnsi="黑体" w:eastAsia="黑体" w:cs="黑体"/>
          <w:b w:val="0"/>
          <w:bCs w:val="0"/>
          <w:sz w:val="48"/>
          <w:szCs w:val="48"/>
        </w:rPr>
        <w:t>202</w:t>
      </w:r>
      <w:r>
        <w:rPr>
          <w:rFonts w:hint="eastAsia" w:ascii="黑体" w:hAnsi="黑体" w:eastAsia="黑体" w:cs="黑体"/>
          <w:b w:val="0"/>
          <w:bCs w:val="0"/>
          <w:sz w:val="48"/>
          <w:szCs w:val="48"/>
          <w:lang w:val="en-US" w:eastAsia="zh-CN"/>
        </w:rPr>
        <w:t>4</w:t>
      </w:r>
      <w:r>
        <w:rPr>
          <w:rFonts w:hint="eastAsia" w:ascii="黑体" w:hAnsi="黑体" w:eastAsia="黑体" w:cs="黑体"/>
          <w:b w:val="0"/>
          <w:bCs w:val="0"/>
          <w:sz w:val="48"/>
          <w:szCs w:val="48"/>
        </w:rPr>
        <w:t>年</w:t>
      </w:r>
      <w:r>
        <w:rPr>
          <w:rFonts w:hint="eastAsia" w:ascii="黑体" w:hAnsi="黑体" w:eastAsia="黑体" w:cs="黑体"/>
          <w:b w:val="0"/>
          <w:bCs w:val="0"/>
          <w:sz w:val="48"/>
          <w:szCs w:val="48"/>
          <w:lang w:val="en-US" w:eastAsia="zh-CN"/>
        </w:rPr>
        <w:t>5</w:t>
      </w:r>
      <w:r>
        <w:rPr>
          <w:rFonts w:hint="eastAsia" w:ascii="黑体" w:hAnsi="黑体" w:eastAsia="黑体" w:cs="黑体"/>
          <w:b w:val="0"/>
          <w:bCs w:val="0"/>
          <w:sz w:val="48"/>
          <w:szCs w:val="48"/>
        </w:rPr>
        <w:t>月</w:t>
      </w:r>
    </w:p>
    <w:p w14:paraId="0119363F">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1C06416E">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3D563525">
      <w:pPr>
        <w:pStyle w:val="32"/>
        <w:pageBreakBefore w:val="0"/>
        <w:kinsoku/>
        <w:wordWrap/>
        <w:overflowPunct w:val="0"/>
        <w:topLinePunct w:val="0"/>
        <w:bidi w:val="0"/>
        <w:snapToGrid/>
        <w:jc w:val="center"/>
        <w:textAlignment w:val="auto"/>
        <w:rPr>
          <w:rFonts w:hint="default" w:ascii="Times New Roman" w:hAnsi="Times New Roman" w:eastAsia="宋体" w:cs="Times New Roman"/>
          <w:b/>
          <w:bCs/>
          <w:color w:val="auto"/>
          <w:lang w:val="zh-CN"/>
        </w:rPr>
        <w:sectPr>
          <w:headerReference r:id="rId5" w:type="default"/>
          <w:footerReference r:id="rId6" w:type="default"/>
          <w:pgSz w:w="11906" w:h="16838"/>
          <w:pgMar w:top="1440" w:right="1800" w:bottom="1440" w:left="1800" w:header="851" w:footer="992" w:gutter="0"/>
          <w:pgNumType w:fmt="upperRoman" w:start="1"/>
          <w:cols w:space="720" w:num="1"/>
          <w:docGrid w:type="lines" w:linePitch="312" w:charSpace="0"/>
        </w:sectPr>
      </w:pPr>
    </w:p>
    <w:p w14:paraId="67F6B10F">
      <w:pPr>
        <w:pStyle w:val="32"/>
        <w:pageBreakBefore w:val="0"/>
        <w:kinsoku/>
        <w:wordWrap/>
        <w:overflowPunct w:val="0"/>
        <w:topLinePunct w:val="0"/>
        <w:autoSpaceDE/>
        <w:autoSpaceDN/>
        <w:bidi w:val="0"/>
        <w:adjustRightInd/>
        <w:snapToGrid/>
        <w:spacing w:before="0" w:line="360" w:lineRule="auto"/>
        <w:jc w:val="center"/>
        <w:textAlignment w:val="auto"/>
        <w:rPr>
          <w:rFonts w:hint="default" w:ascii="Times New Roman" w:hAnsi="Times New Roman" w:eastAsia="宋体" w:cs="Times New Roman"/>
          <w:b/>
          <w:bCs/>
          <w:color w:val="auto"/>
          <w:lang w:val="zh-CN"/>
        </w:rPr>
      </w:pPr>
    </w:p>
    <w:p w14:paraId="5403EEA1">
      <w:pPr>
        <w:pStyle w:val="32"/>
        <w:pageBreakBefore w:val="0"/>
        <w:kinsoku/>
        <w:wordWrap/>
        <w:overflowPunct w:val="0"/>
        <w:topLinePunct w:val="0"/>
        <w:autoSpaceDE/>
        <w:autoSpaceDN/>
        <w:bidi w:val="0"/>
        <w:adjustRightInd/>
        <w:snapToGrid/>
        <w:spacing w:before="0" w:line="360" w:lineRule="auto"/>
        <w:jc w:val="center"/>
        <w:textAlignment w:val="auto"/>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目 录</w:t>
      </w:r>
    </w:p>
    <w:p w14:paraId="5C8BDB5E">
      <w:pPr>
        <w:pStyle w:val="14"/>
        <w:keepNext w:val="0"/>
        <w:keepLines w:val="0"/>
        <w:pageBreakBefore w:val="0"/>
        <w:widowControl w:val="0"/>
        <w:tabs>
          <w:tab w:val="right" w:leader="dot" w:pos="8306"/>
        </w:tabs>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rPr>
      </w:pPr>
    </w:p>
    <w:p w14:paraId="1D0D05F6">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_Toc1473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_Toc1473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5E4FA92B">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_Toc29007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1.1 评估目的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_Toc29007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407CE43">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_Toc12168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1.2 评估的依据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_Toc12168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17C9234">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_Toc11235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1.3 评估对象及范围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_Toc11235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8E3A35F">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_Toc9387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highlight w:val="none"/>
        </w:rPr>
        <w:t>1.4 评估过程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_Toc9387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C94F6C3">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_Toc30714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_Toc30714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BC88928">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_Toc28549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2.1 事故</w:t>
      </w:r>
      <w:r>
        <w:rPr>
          <w:rFonts w:hint="default" w:ascii="Times New Roman" w:hAnsi="Times New Roman" w:cs="Times New Roman"/>
          <w:bCs/>
          <w:kern w:val="0"/>
          <w:szCs w:val="28"/>
          <w:lang w:val="en-US" w:eastAsia="zh-CN"/>
        </w:rPr>
        <w:t>基本</w:t>
      </w:r>
      <w:r>
        <w:rPr>
          <w:rFonts w:hint="default" w:ascii="Times New Roman" w:hAnsi="Times New Roman" w:cs="Times New Roman"/>
          <w:bCs/>
          <w:kern w:val="0"/>
          <w:szCs w:val="28"/>
        </w:rPr>
        <w:t>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_Toc28549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3763A15">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_Toc29996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2.2 事故发生经过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_Toc29996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F6EE190">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_Toc7507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2.3 事故原因分析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_Toc7507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ACD6E20">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_Toc16316 </w:instrText>
      </w:r>
      <w:r>
        <w:rPr>
          <w:rFonts w:hint="default" w:ascii="Times New Roman" w:hAnsi="Times New Roman" w:cs="Times New Roman"/>
          <w:bCs/>
          <w:lang w:val="zh-CN"/>
        </w:rPr>
        <w:fldChar w:fldCharType="separate"/>
      </w:r>
      <w:r>
        <w:rPr>
          <w:rFonts w:hint="default" w:ascii="Times New Roman" w:hAnsi="Times New Roman" w:cs="Times New Roman"/>
          <w:szCs w:val="28"/>
        </w:rPr>
        <w:t>2.3.1事故直接原因</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_Toc16316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C25C80F">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_Toc30042 </w:instrText>
      </w:r>
      <w:r>
        <w:rPr>
          <w:rFonts w:hint="default" w:ascii="Times New Roman" w:hAnsi="Times New Roman" w:cs="Times New Roman"/>
          <w:bCs/>
          <w:lang w:val="zh-CN"/>
        </w:rPr>
        <w:fldChar w:fldCharType="separate"/>
      </w:r>
      <w:r>
        <w:rPr>
          <w:rFonts w:hint="default" w:ascii="Times New Roman" w:hAnsi="Times New Roman" w:cs="Times New Roman"/>
          <w:szCs w:val="28"/>
        </w:rPr>
        <w:t>2.3.2事故间接原因</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_Toc30042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ABE9C8B">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_Toc30112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第3章 事故责任追究落实情况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_Toc30112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2A105D6">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_Toc27226 </w:instrText>
      </w:r>
      <w:r>
        <w:rPr>
          <w:rFonts w:hint="default" w:ascii="Times New Roman" w:hAnsi="Times New Roman" w:cs="Times New Roman"/>
          <w:bCs/>
          <w:lang w:val="zh-CN"/>
        </w:rPr>
        <w:fldChar w:fldCharType="separate"/>
      </w:r>
      <w:r>
        <w:rPr>
          <w:rFonts w:hint="default" w:ascii="Times New Roman" w:hAnsi="Times New Roman" w:eastAsia="宋体" w:cs="Times New Roman"/>
          <w:bCs/>
          <w:kern w:val="0"/>
          <w:szCs w:val="28"/>
          <w:lang w:val="en-US" w:eastAsia="zh-CN"/>
        </w:rPr>
        <w:t>3.</w:t>
      </w:r>
      <w:r>
        <w:rPr>
          <w:rFonts w:hint="default" w:ascii="Times New Roman" w:hAnsi="Times New Roman" w:cs="Times New Roman"/>
          <w:bCs/>
          <w:kern w:val="0"/>
          <w:szCs w:val="28"/>
          <w:lang w:val="en-US" w:eastAsia="zh-CN"/>
        </w:rPr>
        <w:t>1</w:t>
      </w:r>
      <w:r>
        <w:rPr>
          <w:rFonts w:hint="default" w:ascii="Times New Roman" w:hAnsi="Times New Roman" w:eastAsia="宋体" w:cs="Times New Roman"/>
          <w:bCs/>
          <w:kern w:val="0"/>
          <w:szCs w:val="28"/>
          <w:lang w:val="en-US" w:eastAsia="zh-CN"/>
        </w:rPr>
        <w:t xml:space="preserve"> 给予行政处罚的单位及人员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_Toc27226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365C39B">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_Toc24762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4</w:t>
      </w:r>
      <w:r>
        <w:rPr>
          <w:rFonts w:hint="default" w:ascii="Times New Roman" w:hAnsi="Times New Roman" w:cs="Times New Roman"/>
          <w:kern w:val="0"/>
          <w:szCs w:val="44"/>
          <w:lang w:val="zh-CN"/>
        </w:rPr>
        <w:t>章 事故责任单位整改</w:t>
      </w:r>
      <w:r>
        <w:rPr>
          <w:rFonts w:hint="default" w:ascii="Times New Roman" w:hAnsi="Times New Roman" w:cs="Times New Roman"/>
          <w:kern w:val="0"/>
          <w:szCs w:val="44"/>
          <w:lang w:val="en-US" w:eastAsia="zh-CN"/>
        </w:rPr>
        <w:t>和防范</w:t>
      </w:r>
      <w:r>
        <w:rPr>
          <w:rFonts w:hint="default" w:ascii="Times New Roman" w:hAnsi="Times New Roman" w:cs="Times New Roman"/>
          <w:kern w:val="0"/>
          <w:szCs w:val="44"/>
          <w:lang w:val="zh-CN"/>
        </w:rPr>
        <w:t>措施落实情况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_Toc24762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8514A51">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_Toc8289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 xml:space="preserve">.1 </w:t>
      </w:r>
      <w:r>
        <w:rPr>
          <w:rFonts w:hint="default" w:ascii="Times New Roman" w:hAnsi="Times New Roman" w:cs="Times New Roman"/>
          <w:bCs/>
          <w:kern w:val="0"/>
          <w:szCs w:val="28"/>
          <w:lang w:val="en-US" w:eastAsia="zh-CN"/>
        </w:rPr>
        <w:t>佑美琪贸易公司落实情况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_Toc8289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BBF6A5B">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_Toc22469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4.1.1事故</w:t>
      </w:r>
      <w:r>
        <w:rPr>
          <w:rFonts w:hint="default" w:ascii="Times New Roman" w:hAnsi="Times New Roman" w:cs="Times New Roman"/>
          <w:bCs/>
          <w:lang w:val="en-US" w:eastAsia="zh-CN"/>
        </w:rPr>
        <w:t>整改和</w:t>
      </w:r>
      <w:r>
        <w:rPr>
          <w:rFonts w:hint="default" w:ascii="Times New Roman" w:hAnsi="Times New Roman" w:cs="Times New Roman"/>
          <w:bCs/>
          <w:lang w:val="zh-CN"/>
        </w:rPr>
        <w:t>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_Toc22469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22F21A7">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_Toc29313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4.1.2具体落实情况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_Toc29313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4FAD168">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_Toc13254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4.1.3 安全现状评估情况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_Toc13254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8B2E088">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_Toc32506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2</w:t>
      </w:r>
      <w:r>
        <w:rPr>
          <w:rFonts w:hint="default" w:ascii="Times New Roman" w:hAnsi="Times New Roman" w:eastAsia="宋体" w:cs="Times New Roman"/>
          <w:bCs/>
          <w:kern w:val="0"/>
          <w:szCs w:val="28"/>
        </w:rPr>
        <w:t xml:space="preserve"> </w:t>
      </w:r>
      <w:r>
        <w:rPr>
          <w:rFonts w:hint="default" w:ascii="Times New Roman" w:hAnsi="Times New Roman" w:cs="Times New Roman"/>
          <w:bCs/>
          <w:kern w:val="0"/>
          <w:szCs w:val="28"/>
          <w:lang w:val="en-US" w:eastAsia="zh-CN"/>
        </w:rPr>
        <w:t>龙泽园街道落实情况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_Toc32506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105CB69">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_Toc26121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4.2.1事故</w:t>
      </w:r>
      <w:r>
        <w:rPr>
          <w:rFonts w:hint="default" w:ascii="Times New Roman" w:hAnsi="Times New Roman" w:cs="Times New Roman"/>
          <w:bCs/>
          <w:lang w:val="en-US" w:eastAsia="zh-CN"/>
        </w:rPr>
        <w:t>整改和</w:t>
      </w:r>
      <w:r>
        <w:rPr>
          <w:rFonts w:hint="default" w:ascii="Times New Roman" w:hAnsi="Times New Roman" w:cs="Times New Roman"/>
          <w:bCs/>
          <w:lang w:val="zh-CN"/>
        </w:rPr>
        <w:t>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_Toc26121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33FCA4BC">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_Toc13770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4.2.2具体落实情况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_Toc13770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086A4B9">
      <w:pPr>
        <w:pStyle w:val="1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_Toc23275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 xml:space="preserve">4.3 </w:t>
      </w:r>
      <w:r>
        <w:rPr>
          <w:rFonts w:hint="default" w:ascii="Times New Roman" w:hAnsi="Times New Roman" w:cs="Times New Roman"/>
          <w:bCs/>
          <w:kern w:val="0"/>
          <w:szCs w:val="28"/>
          <w:lang w:val="en-US" w:eastAsia="zh-CN"/>
        </w:rPr>
        <w:t>区商务局</w:t>
      </w:r>
      <w:r>
        <w:rPr>
          <w:rFonts w:hint="default" w:ascii="Times New Roman" w:hAnsi="Times New Roman" w:cs="Times New Roman"/>
          <w:bCs/>
          <w:kern w:val="0"/>
          <w:szCs w:val="28"/>
        </w:rPr>
        <w:t>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_Toc23275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7056971">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_Toc1231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4.3.1事故</w:t>
      </w:r>
      <w:r>
        <w:rPr>
          <w:rFonts w:hint="default" w:ascii="Times New Roman" w:hAnsi="Times New Roman" w:cs="Times New Roman"/>
          <w:bCs/>
          <w:lang w:val="en-US" w:eastAsia="zh-CN"/>
        </w:rPr>
        <w:t>整改和</w:t>
      </w:r>
      <w:r>
        <w:rPr>
          <w:rFonts w:hint="default" w:ascii="Times New Roman" w:hAnsi="Times New Roman" w:cs="Times New Roman"/>
          <w:bCs/>
          <w:lang w:val="zh-CN"/>
        </w:rPr>
        <w:t>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_Toc1231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C0088A9">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_Toc30715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4.3.2具体落实情况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_Toc30715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D9B4B29">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_Toc21978 </w:instrText>
      </w:r>
      <w:r>
        <w:rPr>
          <w:rFonts w:hint="default" w:ascii="Times New Roman" w:hAnsi="Times New Roman" w:cs="Times New Roman"/>
          <w:bCs/>
          <w:lang w:val="zh-CN"/>
        </w:rPr>
        <w:fldChar w:fldCharType="separate"/>
      </w:r>
      <w:r>
        <w:rPr>
          <w:rFonts w:hint="default" w:ascii="Times New Roman" w:hAnsi="Times New Roman" w:eastAsia="宋体" w:cs="Times New Roman"/>
          <w:kern w:val="0"/>
          <w:szCs w:val="44"/>
          <w:highlight w:val="none"/>
          <w:lang w:val="zh-CN"/>
        </w:rPr>
        <w:t>第5章 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_Toc21978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1B85F6E">
      <w:pPr>
        <w:pStyle w:val="14"/>
        <w:tabs>
          <w:tab w:val="right" w:leader="dot" w:pos="8306"/>
        </w:tabs>
        <w:rPr>
          <w:rFonts w:hint="default" w:ascii="Times New Roman" w:hAnsi="Times New Roman" w:cs="Times New Roman"/>
        </w:rPr>
      </w:pPr>
      <w:r>
        <w:rPr>
          <w:rFonts w:hint="default" w:ascii="Times New Roman" w:hAnsi="Times New Roman" w:cs="Times New Roman"/>
          <w:bCs/>
          <w:lang w:val="zh-CN"/>
        </w:rPr>
        <w:fldChar w:fldCharType="end"/>
      </w:r>
    </w:p>
    <w:p w14:paraId="1CEE3C4D">
      <w:pPr>
        <w:pageBreakBefore w:val="0"/>
        <w:kinsoku/>
        <w:wordWrap/>
        <w:overflowPunct w:val="0"/>
        <w:topLinePunct w:val="0"/>
        <w:bidi w:val="0"/>
        <w:snapToGrid/>
        <w:spacing w:line="480" w:lineRule="auto"/>
        <w:ind w:firstLine="803"/>
        <w:jc w:val="center"/>
        <w:textAlignment w:val="auto"/>
        <w:rPr>
          <w:rFonts w:hint="default" w:ascii="Times New Roman" w:hAnsi="Times New Roman" w:cs="Times New Roman"/>
          <w:b/>
          <w:bCs/>
          <w:sz w:val="40"/>
          <w:szCs w:val="44"/>
        </w:rPr>
        <w:sectPr>
          <w:footerReference r:id="rId7" w:type="default"/>
          <w:pgSz w:w="11906" w:h="16838"/>
          <w:pgMar w:top="1440" w:right="1800" w:bottom="1440" w:left="1800" w:header="851" w:footer="992" w:gutter="0"/>
          <w:pgNumType w:fmt="upperRoman" w:start="1"/>
          <w:cols w:space="720" w:num="1"/>
          <w:docGrid w:type="lines" w:linePitch="312" w:charSpace="0"/>
        </w:sectPr>
      </w:pPr>
    </w:p>
    <w:p w14:paraId="528576F1">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529967234"/>
      <w:bookmarkStart w:id="1" w:name="_Toc6024"/>
      <w:bookmarkStart w:id="2" w:name="_Toc14693"/>
      <w:bookmarkStart w:id="3" w:name="_Toc1473"/>
      <w:r>
        <w:rPr>
          <w:rFonts w:hint="default" w:ascii="Times New Roman" w:hAnsi="Times New Roman" w:cs="Times New Roman"/>
          <w:b/>
          <w:kern w:val="0"/>
          <w:sz w:val="32"/>
          <w:szCs w:val="44"/>
          <w:lang w:val="zh-CN"/>
        </w:rPr>
        <w:t>第1章 编制说明</w:t>
      </w:r>
      <w:bookmarkEnd w:id="0"/>
      <w:bookmarkEnd w:id="1"/>
      <w:bookmarkEnd w:id="2"/>
      <w:bookmarkEnd w:id="3"/>
    </w:p>
    <w:p w14:paraId="7F455C3B">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 w:name="_Toc29007"/>
      <w:bookmarkStart w:id="5" w:name="_Toc9366"/>
      <w:bookmarkStart w:id="6" w:name="_Toc529967235"/>
      <w:bookmarkStart w:id="7" w:name="_Toc12759"/>
      <w:r>
        <w:rPr>
          <w:rFonts w:hint="default" w:ascii="Times New Roman" w:hAnsi="Times New Roman" w:cs="Times New Roman"/>
          <w:b/>
          <w:bCs/>
          <w:kern w:val="0"/>
          <w:szCs w:val="28"/>
        </w:rPr>
        <w:t>1.1 评估目的</w:t>
      </w:r>
      <w:bookmarkEnd w:id="4"/>
      <w:bookmarkEnd w:id="5"/>
      <w:bookmarkEnd w:id="6"/>
      <w:bookmarkEnd w:id="7"/>
    </w:p>
    <w:p w14:paraId="099F7DE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对</w:t>
      </w:r>
      <w:r>
        <w:rPr>
          <w:rFonts w:hint="eastAsia" w:ascii="Times New Roman" w:hAnsi="Times New Roman" w:cs="Times New Roman"/>
          <w:lang w:val="en-US" w:eastAsia="zh-CN"/>
        </w:rPr>
        <w:t>北京佑美琪贸易有限公司</w:t>
      </w:r>
      <w:r>
        <w:rPr>
          <w:rFonts w:hint="eastAsia" w:ascii="Times New Roman" w:hAnsi="Times New Roman" w:cs="Times New Roman"/>
          <w:highlight w:val="none"/>
          <w:lang w:val="en-US" w:eastAsia="zh-CN"/>
        </w:rPr>
        <w:t>“5</w:t>
      </w:r>
      <w:r>
        <w:rPr>
          <w:rFonts w:hint="eastAsia" w:ascii="Times New Roman" w:hAnsi="Times New Roman" w:cs="Times New Roman"/>
          <w:lang w:eastAsia="zh-CN"/>
        </w:rPr>
        <w:t>·</w:t>
      </w:r>
      <w:r>
        <w:rPr>
          <w:rFonts w:hint="eastAsia" w:ascii="Times New Roman" w:hAnsi="Times New Roman"/>
          <w:lang w:val="en-US" w:eastAsia="zh-CN"/>
        </w:rPr>
        <w:t>7</w:t>
      </w:r>
      <w:r>
        <w:rPr>
          <w:rFonts w:hint="eastAsia" w:ascii="Times New Roman" w:hAnsi="Times New Roman" w:cs="Times New Roman"/>
          <w:highlight w:val="none"/>
          <w:lang w:val="en-US" w:eastAsia="zh-CN"/>
        </w:rPr>
        <w:t>”</w:t>
      </w:r>
      <w:r>
        <w:rPr>
          <w:rFonts w:hint="eastAsia" w:ascii="Times New Roman" w:hAnsi="Times New Roman" w:eastAsia="宋体" w:cs="Times New Roman"/>
          <w:highlight w:val="none"/>
          <w:lang w:val="en-US" w:eastAsia="zh-CN"/>
        </w:rPr>
        <w:t>一般生产安全事故</w:t>
      </w:r>
      <w:r>
        <w:rPr>
          <w:rFonts w:hint="eastAsia" w:ascii="Times New Roman" w:hAnsi="Times New Roman" w:cs="Times New Roman"/>
          <w:lang w:val="en-US" w:eastAsia="zh-CN"/>
        </w:rPr>
        <w:t>整改和防范</w:t>
      </w:r>
      <w:r>
        <w:rPr>
          <w:rFonts w:hint="default" w:ascii="Times New Roman" w:hAnsi="Times New Roman" w:cs="Times New Roman"/>
        </w:rPr>
        <w:t>措施落实情况评估的主要目的有：</w:t>
      </w:r>
    </w:p>
    <w:p w14:paraId="354C310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 进一步监督企业对安全生产违法行为进行整改，对事故隐患进行排查，采取纠正预防措施，切实加强安全生产工作；</w:t>
      </w:r>
    </w:p>
    <w:p w14:paraId="04C91A0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2. 排查企业存在的同类事故隐患和安全风险，进一步落实企业安全生产主体责任，进一步论证事故责任追究和整改措施的科学性、针对性，切实加强企业安全生产工作。</w:t>
      </w:r>
    </w:p>
    <w:p w14:paraId="59219EE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8" w:name="_Toc529967236"/>
      <w:bookmarkStart w:id="9" w:name="_Toc13196"/>
      <w:bookmarkStart w:id="10" w:name="_Toc12168"/>
      <w:bookmarkStart w:id="11" w:name="_Toc715"/>
      <w:r>
        <w:rPr>
          <w:rFonts w:hint="default" w:ascii="Times New Roman" w:hAnsi="Times New Roman" w:cs="Times New Roman"/>
          <w:b/>
          <w:bCs/>
          <w:kern w:val="0"/>
          <w:szCs w:val="28"/>
        </w:rPr>
        <w:t>1.2 评估的依据</w:t>
      </w:r>
      <w:bookmarkEnd w:id="8"/>
      <w:bookmarkEnd w:id="9"/>
      <w:bookmarkEnd w:id="10"/>
      <w:bookmarkEnd w:id="11"/>
    </w:p>
    <w:p w14:paraId="3558AF7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eastAsia" w:ascii="Times New Roman" w:hAnsi="Times New Roman" w:cs="Times New Roman"/>
          <w:highlight w:val="none"/>
          <w:lang w:val="en-US" w:eastAsia="zh-CN"/>
        </w:rPr>
        <w:t>北京佑美琪贸易有限公司“5·7”</w:t>
      </w:r>
      <w:r>
        <w:rPr>
          <w:rFonts w:hint="eastAsia" w:ascii="Times New Roman" w:hAnsi="Times New Roman" w:eastAsia="宋体" w:cs="Times New Roman"/>
          <w:highlight w:val="none"/>
          <w:lang w:val="en-US" w:eastAsia="zh-CN"/>
        </w:rPr>
        <w:t>一般生产安全事故</w:t>
      </w:r>
      <w:r>
        <w:rPr>
          <w:rFonts w:hint="eastAsia" w:ascii="Times New Roman" w:hAnsi="Times New Roman" w:cs="Times New Roman"/>
          <w:lang w:val="en-US" w:eastAsia="zh-CN"/>
        </w:rPr>
        <w:t>整改和防范</w:t>
      </w:r>
      <w:r>
        <w:rPr>
          <w:rFonts w:hint="default" w:ascii="Times New Roman" w:hAnsi="Times New Roman" w:cs="Times New Roman"/>
        </w:rPr>
        <w:t>措施落实情况评估工作，主要依据如下：</w:t>
      </w:r>
    </w:p>
    <w:p w14:paraId="09A04C2C">
      <w:pPr>
        <w:pStyle w:val="37"/>
        <w:numPr>
          <w:ilvl w:val="0"/>
          <w:numId w:val="1"/>
        </w:numPr>
        <w:overflowPunct w:val="0"/>
        <w:spacing w:line="560" w:lineRule="exact"/>
        <w:ind w:firstLineChars="0"/>
        <w:rPr>
          <w:rFonts w:hint="default" w:ascii="Times New Roman" w:hAnsi="Times New Roman" w:eastAsia="宋体" w:cs="Times New Roman"/>
        </w:rPr>
      </w:pPr>
      <w:r>
        <w:rPr>
          <w:rFonts w:hint="default" w:ascii="Times New Roman" w:hAnsi="Times New Roman" w:eastAsia="宋体" w:cs="Times New Roman"/>
        </w:rPr>
        <w:t>《中华人民共和国安全生产法》</w:t>
      </w:r>
    </w:p>
    <w:p w14:paraId="2A5FAA20">
      <w:pPr>
        <w:pStyle w:val="37"/>
        <w:numPr>
          <w:ilvl w:val="0"/>
          <w:numId w:val="1"/>
        </w:numPr>
        <w:overflowPunct w:val="0"/>
        <w:spacing w:line="560" w:lineRule="exact"/>
        <w:ind w:firstLineChars="0"/>
        <w:rPr>
          <w:rFonts w:hint="default" w:ascii="Times New Roman" w:hAnsi="Times New Roman" w:eastAsia="宋体" w:cs="Times New Roman"/>
        </w:rPr>
      </w:pPr>
      <w:r>
        <w:rPr>
          <w:rFonts w:hint="default" w:ascii="Times New Roman" w:hAnsi="Times New Roman" w:eastAsia="宋体" w:cs="Times New Roman"/>
        </w:rPr>
        <w:t>《生产安全事故报告和调查处理条例》</w:t>
      </w:r>
    </w:p>
    <w:p w14:paraId="41483476">
      <w:pPr>
        <w:pStyle w:val="37"/>
        <w:numPr>
          <w:ilvl w:val="0"/>
          <w:numId w:val="1"/>
        </w:numPr>
        <w:overflowPunct w:val="0"/>
        <w:spacing w:line="560" w:lineRule="exact"/>
        <w:ind w:firstLineChars="0"/>
        <w:rPr>
          <w:rFonts w:hint="default" w:ascii="Times New Roman" w:hAnsi="Times New Roman" w:eastAsia="宋体" w:cs="Times New Roman"/>
        </w:rPr>
      </w:pPr>
      <w:r>
        <w:rPr>
          <w:rFonts w:hint="default" w:ascii="Times New Roman" w:hAnsi="Times New Roman" w:eastAsia="宋体" w:cs="Times New Roman"/>
        </w:rPr>
        <w:t>《北京市安全生产条例》</w:t>
      </w:r>
    </w:p>
    <w:p w14:paraId="54BF9536">
      <w:pPr>
        <w:pStyle w:val="37"/>
        <w:numPr>
          <w:ilvl w:val="0"/>
          <w:numId w:val="1"/>
        </w:numPr>
        <w:overflowPunct w:val="0"/>
        <w:spacing w:line="560" w:lineRule="exact"/>
        <w:ind w:firstLineChars="0"/>
        <w:rPr>
          <w:rFonts w:ascii="Times New Roman" w:hAnsi="Times New Roman" w:eastAsia="宋体" w:cs="Times New Roman"/>
        </w:rPr>
      </w:pPr>
      <w:r>
        <w:rPr>
          <w:rFonts w:ascii="Times New Roman" w:hAnsi="Times New Roman" w:eastAsia="宋体" w:cs="Times New Roman"/>
        </w:rPr>
        <w:t>《生产安全事故防范和整改措施落实情况评估办法》</w:t>
      </w:r>
    </w:p>
    <w:p w14:paraId="2350E8CC">
      <w:pPr>
        <w:pStyle w:val="37"/>
        <w:numPr>
          <w:ilvl w:val="0"/>
          <w:numId w:val="1"/>
        </w:numPr>
        <w:overflowPunct w:val="0"/>
        <w:spacing w:line="560" w:lineRule="exact"/>
        <w:ind w:firstLineChars="0"/>
        <w:rPr>
          <w:rFonts w:hint="default" w:ascii="Times New Roman" w:hAnsi="Times New Roman" w:eastAsia="宋体" w:cs="Times New Roman"/>
        </w:rPr>
      </w:pPr>
      <w:r>
        <w:rPr>
          <w:rFonts w:hint="default" w:ascii="Times New Roman" w:hAnsi="Times New Roman" w:eastAsia="宋体" w:cs="Times New Roman"/>
        </w:rPr>
        <w:t>《北京市生产安全事故隐患排查治理办法》</w:t>
      </w:r>
    </w:p>
    <w:p w14:paraId="055BFB31">
      <w:pPr>
        <w:pStyle w:val="37"/>
        <w:numPr>
          <w:ilvl w:val="0"/>
          <w:numId w:val="1"/>
        </w:numPr>
        <w:overflowPunct w:val="0"/>
        <w:spacing w:line="560" w:lineRule="exact"/>
        <w:ind w:firstLineChars="0"/>
        <w:rPr>
          <w:rFonts w:hint="default" w:ascii="Times New Roman" w:hAnsi="Times New Roman" w:eastAsia="宋体" w:cs="Times New Roman"/>
        </w:rPr>
      </w:pPr>
      <w:r>
        <w:rPr>
          <w:rFonts w:hint="default" w:ascii="Times New Roman" w:hAnsi="Times New Roman" w:eastAsia="宋体" w:cs="Times New Roman"/>
        </w:rPr>
        <w:t>《北京市生产安全事故整改和防范措施落实情况评估办法》</w:t>
      </w:r>
    </w:p>
    <w:p w14:paraId="75AE8CA9">
      <w:pPr>
        <w:pStyle w:val="37"/>
        <w:numPr>
          <w:ilvl w:val="0"/>
          <w:numId w:val="1"/>
        </w:numPr>
        <w:overflowPunct w:val="0"/>
        <w:spacing w:line="560" w:lineRule="exact"/>
        <w:ind w:firstLineChars="0"/>
        <w:rPr>
          <w:rFonts w:hint="default" w:ascii="Times New Roman" w:hAnsi="Times New Roman" w:eastAsia="宋体" w:cs="Times New Roman"/>
        </w:rPr>
      </w:pPr>
      <w:r>
        <w:rPr>
          <w:rFonts w:hint="default" w:ascii="Times New Roman" w:hAnsi="Times New Roman" w:eastAsia="宋体" w:cs="Times New Roman"/>
        </w:rPr>
        <w:t>《</w:t>
      </w:r>
      <w:r>
        <w:rPr>
          <w:rFonts w:hint="eastAsia" w:ascii="Times New Roman" w:hAnsi="Times New Roman" w:cs="Times New Roman"/>
          <w:lang w:val="en-US" w:eastAsia="zh-CN"/>
        </w:rPr>
        <w:t>北京佑美琪贸易有限公司“</w:t>
      </w:r>
      <w:r>
        <w:rPr>
          <w:rFonts w:hint="eastAsia" w:ascii="Times New Roman" w:hAnsi="Times New Roman" w:cs="Times New Roman"/>
          <w:highlight w:val="none"/>
          <w:lang w:val="en-US" w:eastAsia="zh-CN"/>
        </w:rPr>
        <w:t>5·7</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一般生产安全事故</w:t>
      </w:r>
      <w:r>
        <w:rPr>
          <w:rFonts w:hint="default" w:ascii="Times New Roman" w:hAnsi="Times New Roman" w:eastAsia="宋体" w:cs="Times New Roman"/>
        </w:rPr>
        <w:t>调查报告》</w:t>
      </w:r>
    </w:p>
    <w:p w14:paraId="7BAEB529">
      <w:pPr>
        <w:pStyle w:val="37"/>
        <w:numPr>
          <w:ilvl w:val="0"/>
          <w:numId w:val="1"/>
        </w:numPr>
        <w:overflowPunct w:val="0"/>
        <w:spacing w:line="560" w:lineRule="exact"/>
        <w:ind w:firstLineChars="0"/>
        <w:rPr>
          <w:rFonts w:hint="default" w:ascii="Times New Roman" w:hAnsi="Times New Roman" w:eastAsia="宋体" w:cs="Times New Roman"/>
        </w:rPr>
      </w:pPr>
      <w:r>
        <w:rPr>
          <w:rFonts w:hint="default" w:ascii="Times New Roman" w:hAnsi="Times New Roman" w:eastAsia="宋体" w:cs="Times New Roman"/>
        </w:rPr>
        <w:t>其他有关法律法规和标准规范</w:t>
      </w:r>
    </w:p>
    <w:p w14:paraId="4127E489">
      <w:pPr>
        <w:pStyle w:val="37"/>
        <w:numPr>
          <w:ilvl w:val="0"/>
          <w:numId w:val="1"/>
        </w:numPr>
        <w:overflowPunct w:val="0"/>
        <w:spacing w:line="560" w:lineRule="exact"/>
        <w:ind w:firstLineChars="0"/>
        <w:rPr>
          <w:rFonts w:hint="default" w:ascii="Times New Roman" w:hAnsi="Times New Roman" w:eastAsia="宋体" w:cs="Times New Roman"/>
        </w:rPr>
      </w:pPr>
      <w:r>
        <w:rPr>
          <w:rFonts w:hint="eastAsia" w:ascii="Times New Roman" w:hAnsi="Times New Roman" w:eastAsia="宋体" w:cs="Times New Roman"/>
          <w:lang w:val="en-US" w:eastAsia="zh-CN"/>
        </w:rPr>
        <w:t xml:space="preserve"> </w:t>
      </w:r>
      <w:r>
        <w:rPr>
          <w:rFonts w:hint="default" w:ascii="Times New Roman" w:hAnsi="Times New Roman" w:eastAsia="宋体" w:cs="Times New Roman"/>
        </w:rPr>
        <w:t>涉及单位及企业提供的资料</w:t>
      </w:r>
    </w:p>
    <w:p w14:paraId="348DA82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2" w:name="_Toc13824"/>
      <w:bookmarkStart w:id="13" w:name="_Toc529967238"/>
      <w:bookmarkStart w:id="14" w:name="_Toc11235"/>
      <w:bookmarkStart w:id="15" w:name="_Toc18174"/>
      <w:r>
        <w:rPr>
          <w:rFonts w:hint="default" w:ascii="Times New Roman" w:hAnsi="Times New Roman" w:cs="Times New Roman"/>
          <w:b/>
          <w:bCs/>
          <w:kern w:val="0"/>
          <w:szCs w:val="28"/>
        </w:rPr>
        <w:t>1.3 评估对象及范围</w:t>
      </w:r>
      <w:bookmarkEnd w:id="12"/>
      <w:bookmarkEnd w:id="13"/>
      <w:bookmarkEnd w:id="14"/>
      <w:bookmarkEnd w:id="15"/>
    </w:p>
    <w:p w14:paraId="492A912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ascii="Times New Roman" w:hAnsi="Times New Roman"/>
        </w:rPr>
      </w:pPr>
      <w:r>
        <w:rPr>
          <w:rFonts w:hint="default" w:ascii="Times New Roman" w:hAnsi="Times New Roman" w:cs="Times New Roman"/>
        </w:rPr>
        <w:t>根据《</w:t>
      </w:r>
      <w:r>
        <w:rPr>
          <w:rFonts w:hint="eastAsia" w:ascii="Times New Roman" w:hAnsi="Times New Roman" w:cs="Times New Roman"/>
          <w:highlight w:val="none"/>
          <w:lang w:val="en-US" w:eastAsia="zh-CN"/>
        </w:rPr>
        <w:t>北京佑美琪贸易有限公司“5·7”</w:t>
      </w:r>
      <w:r>
        <w:rPr>
          <w:rFonts w:hint="eastAsia" w:ascii="Times New Roman" w:hAnsi="Times New Roman" w:eastAsia="宋体" w:cs="Times New Roman"/>
          <w:highlight w:val="none"/>
          <w:lang w:val="en-US" w:eastAsia="zh-CN"/>
        </w:rPr>
        <w:t>一般生产安全事故</w:t>
      </w:r>
      <w:r>
        <w:rPr>
          <w:rFonts w:hint="default" w:ascii="Times New Roman" w:hAnsi="Times New Roman" w:cs="Times New Roman"/>
        </w:rPr>
        <w:t>调查报告》（以下简称《事故调查报告》）中明确的被调查单位或个人，本次事故</w:t>
      </w:r>
      <w:r>
        <w:rPr>
          <w:rFonts w:hint="eastAsia" w:ascii="Times New Roman" w:hAnsi="Times New Roman" w:cs="Times New Roman"/>
          <w:lang w:val="en-US" w:eastAsia="zh-CN"/>
        </w:rPr>
        <w:t>整改和防范</w:t>
      </w:r>
      <w:r>
        <w:rPr>
          <w:rFonts w:hint="default" w:ascii="Times New Roman" w:hAnsi="Times New Roman" w:cs="Times New Roman"/>
        </w:rPr>
        <w:t>措施落实评估工作的评估对象是</w:t>
      </w:r>
      <w:r>
        <w:rPr>
          <w:rFonts w:hint="eastAsia" w:ascii="Times New Roman" w:hAnsi="Times New Roman" w:cs="Times New Roman"/>
          <w:highlight w:val="none"/>
          <w:lang w:val="en-US" w:eastAsia="zh-CN"/>
        </w:rPr>
        <w:t>北京佑美琪贸易有限公司</w:t>
      </w:r>
      <w:r>
        <w:rPr>
          <w:rFonts w:hint="eastAsia" w:ascii="Times New Roman" w:hAnsi="Times New Roman" w:eastAsia="宋体" w:cs="Times New Roman"/>
          <w:highlight w:val="none"/>
          <w:lang w:val="en-US" w:eastAsia="zh-CN"/>
        </w:rPr>
        <w:t>（以下简称：佑美琪贸易公司）</w:t>
      </w:r>
      <w:r>
        <w:rPr>
          <w:rFonts w:hint="default" w:ascii="Times New Roman" w:hAnsi="Times New Roman" w:cs="Times New Roman"/>
          <w:b w:val="0"/>
          <w:bCs w:val="0"/>
        </w:rPr>
        <w:t>，</w:t>
      </w:r>
      <w:r>
        <w:rPr>
          <w:rFonts w:hint="default" w:ascii="Times New Roman" w:hAnsi="Times New Roman" w:cs="Times New Roman"/>
        </w:rPr>
        <w:t>评估内容依据《事故调查报告》中明确的责任追究和整改防范措施要求</w:t>
      </w:r>
      <w:r>
        <w:rPr>
          <w:rFonts w:ascii="Times New Roman" w:hAnsi="Times New Roman"/>
        </w:rPr>
        <w:t>，对</w:t>
      </w:r>
      <w:r>
        <w:rPr>
          <w:rFonts w:hint="eastAsia" w:ascii="Times New Roman" w:hAnsi="Times New Roman"/>
          <w:lang w:val="en-US" w:eastAsia="zh-CN"/>
        </w:rPr>
        <w:t>事故</w:t>
      </w:r>
      <w:r>
        <w:rPr>
          <w:rFonts w:ascii="Times New Roman" w:hAnsi="Times New Roman"/>
        </w:rPr>
        <w:t>单位的落实事故</w:t>
      </w:r>
      <w:r>
        <w:rPr>
          <w:rFonts w:hint="eastAsia" w:ascii="Times New Roman" w:hAnsi="Times New Roman"/>
          <w:lang w:val="en-US" w:eastAsia="zh-CN"/>
        </w:rPr>
        <w:t>整改和防范</w:t>
      </w:r>
      <w:r>
        <w:rPr>
          <w:rFonts w:ascii="Times New Roman" w:hAnsi="Times New Roman"/>
        </w:rPr>
        <w:t>措施采取的具体举措以及工作成效进行评估，主要从两个方面开展评估工作：</w:t>
      </w:r>
    </w:p>
    <w:p w14:paraId="16C0942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488E4AF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highlight w:val="none"/>
        </w:rPr>
      </w:pPr>
      <w:r>
        <w:rPr>
          <w:rFonts w:hint="default" w:ascii="Times New Roman" w:hAnsi="Times New Roman" w:cs="Times New Roman"/>
          <w:highlight w:val="none"/>
        </w:rPr>
        <w:t>（</w:t>
      </w:r>
      <w:r>
        <w:rPr>
          <w:rFonts w:hint="default" w:ascii="Times New Roman" w:hAnsi="Times New Roman" w:cs="Times New Roman"/>
          <w:highlight w:val="none"/>
          <w:lang w:val="en-US" w:eastAsia="zh-CN"/>
        </w:rPr>
        <w:t>2</w:t>
      </w:r>
      <w:r>
        <w:rPr>
          <w:rFonts w:hint="default" w:ascii="Times New Roman" w:hAnsi="Times New Roman" w:cs="Times New Roman"/>
          <w:highlight w:val="none"/>
        </w:rPr>
        <w:t>）评估事故单位的安全现状。</w:t>
      </w:r>
    </w:p>
    <w:p w14:paraId="44F9EC1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highlight w:val="none"/>
        </w:rPr>
      </w:pPr>
      <w:bookmarkStart w:id="16" w:name="_Toc529967239"/>
      <w:bookmarkStart w:id="17" w:name="_Toc9387"/>
      <w:bookmarkStart w:id="18" w:name="_Toc22805"/>
      <w:bookmarkStart w:id="19" w:name="_Toc30183"/>
      <w:r>
        <w:rPr>
          <w:rFonts w:hint="default" w:ascii="Times New Roman" w:hAnsi="Times New Roman" w:cs="Times New Roman"/>
          <w:b/>
          <w:bCs/>
          <w:kern w:val="0"/>
          <w:szCs w:val="28"/>
          <w:highlight w:val="none"/>
        </w:rPr>
        <w:t>1.4 评估过程</w:t>
      </w:r>
      <w:bookmarkEnd w:id="16"/>
      <w:bookmarkEnd w:id="17"/>
      <w:bookmarkEnd w:id="18"/>
      <w:bookmarkEnd w:id="19"/>
    </w:p>
    <w:p w14:paraId="7903C22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根据北京市</w:t>
      </w:r>
      <w:r>
        <w:rPr>
          <w:rFonts w:hint="eastAsia" w:ascii="Times New Roman" w:hAnsi="Times New Roman" w:cs="Times New Roman"/>
          <w:lang w:eastAsia="zh-CN"/>
        </w:rPr>
        <w:t>昌平</w:t>
      </w:r>
      <w:r>
        <w:rPr>
          <w:rFonts w:hint="default" w:ascii="Times New Roman" w:hAnsi="Times New Roman" w:cs="Times New Roman"/>
        </w:rPr>
        <w:t>区应急管理局</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以下简称：区应急</w:t>
      </w:r>
      <w:r>
        <w:rPr>
          <w:rFonts w:hint="eastAsia" w:ascii="Times New Roman" w:hAnsi="Times New Roman" w:cs="Times New Roman"/>
          <w:lang w:val="en-US" w:eastAsia="zh-CN"/>
        </w:rPr>
        <w:t>管理</w:t>
      </w:r>
      <w:r>
        <w:rPr>
          <w:rFonts w:hint="eastAsia" w:ascii="Times New Roman" w:hAnsi="Times New Roman" w:eastAsia="宋体" w:cs="Times New Roman"/>
          <w:lang w:val="en-US" w:eastAsia="zh-CN"/>
        </w:rPr>
        <w:t>局</w:t>
      </w:r>
      <w:r>
        <w:rPr>
          <w:rFonts w:hint="eastAsia" w:ascii="Times New Roman" w:hAnsi="Times New Roman" w:eastAsia="宋体" w:cs="Times New Roman"/>
          <w:lang w:eastAsia="zh-CN"/>
        </w:rPr>
        <w:t>）</w:t>
      </w:r>
      <w:r>
        <w:rPr>
          <w:rFonts w:hint="default" w:ascii="Times New Roman" w:hAnsi="Times New Roman" w:cs="Times New Roman"/>
        </w:rPr>
        <w:t>工作要求，组建</w:t>
      </w:r>
      <w:r>
        <w:rPr>
          <w:rFonts w:hint="eastAsia" w:ascii="Times New Roman" w:hAnsi="Times New Roman" w:cs="Times New Roman"/>
          <w:szCs w:val="28"/>
          <w:lang w:eastAsia="zh-CN"/>
        </w:rPr>
        <w:t>评估组</w:t>
      </w:r>
      <w:r>
        <w:rPr>
          <w:rFonts w:hint="default" w:ascii="Times New Roman" w:hAnsi="Times New Roman" w:cs="Times New Roman"/>
          <w:szCs w:val="28"/>
        </w:rPr>
        <w:t>，多次组织召开会议对评估工作进行研讨，对企业和事故现场开展现场调研、收集资料、勘查问询等工作，评估企业整改情况，并</w:t>
      </w:r>
      <w:r>
        <w:rPr>
          <w:rFonts w:hint="default" w:ascii="Times New Roman" w:hAnsi="Times New Roman" w:cs="Times New Roman"/>
        </w:rPr>
        <w:t>编制了《</w:t>
      </w:r>
      <w:r>
        <w:rPr>
          <w:rFonts w:hint="eastAsia" w:ascii="Times New Roman" w:hAnsi="Times New Roman" w:cs="Times New Roman"/>
          <w:highlight w:val="none"/>
          <w:lang w:val="en-US" w:eastAsia="zh-CN"/>
        </w:rPr>
        <w:t>北京佑美琪贸易有限公司“5·7”</w:t>
      </w:r>
      <w:r>
        <w:rPr>
          <w:rFonts w:hint="eastAsia" w:ascii="Times New Roman" w:hAnsi="Times New Roman" w:eastAsia="宋体" w:cs="Times New Roman"/>
          <w:highlight w:val="none"/>
          <w:lang w:val="en-US" w:eastAsia="zh-CN"/>
        </w:rPr>
        <w:t>一般生产安全事故</w:t>
      </w:r>
      <w:r>
        <w:rPr>
          <w:rFonts w:hint="default" w:ascii="Times New Roman" w:hAnsi="Times New Roman" w:cs="Times New Roman"/>
        </w:rPr>
        <w:t>整改和防范措施落实专项评估报告》</w:t>
      </w:r>
      <w:r>
        <w:rPr>
          <w:rFonts w:hint="eastAsia" w:ascii="Times New Roman" w:hAnsi="Times New Roman" w:cs="Times New Roman"/>
          <w:lang w:val="en-US" w:eastAsia="zh-CN"/>
        </w:rPr>
        <w:t>和</w:t>
      </w:r>
      <w:r>
        <w:rPr>
          <w:rFonts w:hint="default" w:ascii="Times New Roman" w:hAnsi="Times New Roman" w:cs="Times New Roman"/>
        </w:rPr>
        <w:t>《</w:t>
      </w:r>
      <w:r>
        <w:rPr>
          <w:rFonts w:hint="eastAsia" w:ascii="Times New Roman" w:hAnsi="Times New Roman" w:cs="Times New Roman"/>
          <w:highlight w:val="none"/>
          <w:lang w:val="en-US" w:eastAsia="zh-CN"/>
        </w:rPr>
        <w:t>北京佑美琪贸易有限公司“5·7”</w:t>
      </w:r>
      <w:r>
        <w:rPr>
          <w:rFonts w:hint="eastAsia" w:ascii="Times New Roman" w:hAnsi="Times New Roman" w:eastAsia="宋体" w:cs="Times New Roman"/>
          <w:highlight w:val="none"/>
          <w:lang w:val="en-US" w:eastAsia="zh-CN"/>
        </w:rPr>
        <w:t>一般生产安全事故</w:t>
      </w:r>
      <w:r>
        <w:rPr>
          <w:rFonts w:hint="eastAsia" w:ascii="Times New Roman" w:hAnsi="Times New Roman" w:eastAsia="宋体" w:cs="Times New Roman"/>
          <w:lang w:val="en-US" w:eastAsia="zh-CN"/>
        </w:rPr>
        <w:t>安全现状评估</w:t>
      </w:r>
      <w:r>
        <w:rPr>
          <w:rFonts w:hint="default" w:ascii="Times New Roman" w:hAnsi="Times New Roman" w:cs="Times New Roman"/>
        </w:rPr>
        <w:t>报告》。</w:t>
      </w:r>
    </w:p>
    <w:p w14:paraId="3AE57A7C">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0" w:name="_Toc21660"/>
      <w:bookmarkStart w:id="21" w:name="_Toc1831"/>
      <w:bookmarkStart w:id="22" w:name="_Toc30714"/>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0"/>
      <w:bookmarkEnd w:id="21"/>
      <w:bookmarkEnd w:id="22"/>
    </w:p>
    <w:p w14:paraId="3AC8CB9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3" w:name="_Toc16542"/>
      <w:bookmarkStart w:id="24" w:name="_Toc3755"/>
      <w:bookmarkStart w:id="25" w:name="_Toc28549"/>
      <w:r>
        <w:rPr>
          <w:rFonts w:hint="default" w:ascii="Times New Roman" w:hAnsi="Times New Roman" w:cs="Times New Roman"/>
          <w:b/>
          <w:bCs/>
          <w:kern w:val="0"/>
          <w:szCs w:val="28"/>
        </w:rPr>
        <w:t>2.1 事故</w:t>
      </w:r>
      <w:r>
        <w:rPr>
          <w:rFonts w:hint="eastAsia" w:ascii="Times New Roman" w:hAnsi="Times New Roman" w:cs="Times New Roman"/>
          <w:b/>
          <w:bCs/>
          <w:kern w:val="0"/>
          <w:szCs w:val="28"/>
          <w:lang w:val="en-US" w:eastAsia="zh-CN"/>
        </w:rPr>
        <w:t>基本</w:t>
      </w:r>
      <w:r>
        <w:rPr>
          <w:rFonts w:hint="default" w:ascii="Times New Roman" w:hAnsi="Times New Roman" w:cs="Times New Roman"/>
          <w:b/>
          <w:bCs/>
          <w:kern w:val="0"/>
          <w:szCs w:val="28"/>
        </w:rPr>
        <w:t>情况</w:t>
      </w:r>
      <w:bookmarkEnd w:id="23"/>
      <w:bookmarkEnd w:id="24"/>
      <w:bookmarkEnd w:id="25"/>
    </w:p>
    <w:p w14:paraId="01DD585D">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rPr>
      </w:pPr>
      <w:bookmarkStart w:id="26" w:name="OLE_LINK12"/>
      <w:r>
        <w:rPr>
          <w:rFonts w:hint="eastAsia" w:ascii="Times New Roman" w:hAnsi="Times New Roman" w:eastAsia="宋体" w:cs="Times New Roman"/>
          <w:highlight w:val="none"/>
          <w:lang w:val="en-US" w:eastAsia="zh-CN"/>
        </w:rPr>
        <w:t>佑美琪贸易公司</w:t>
      </w:r>
      <w:r>
        <w:rPr>
          <w:rFonts w:hint="eastAsia" w:ascii="Times New Roman" w:hAnsi="Times New Roman" w:cs="Times New Roman"/>
          <w:highlight w:val="none"/>
          <w:lang w:val="en-US" w:eastAsia="zh-CN"/>
        </w:rPr>
        <w:t>，</w:t>
      </w:r>
      <w:r>
        <w:rPr>
          <w:rFonts w:hint="eastAsia" w:ascii="Times New Roman" w:hAnsi="Times New Roman" w:eastAsia="宋体" w:cs="Times New Roman"/>
          <w:highlight w:val="none"/>
          <w:lang w:val="en-US" w:eastAsia="zh-CN"/>
        </w:rPr>
        <w:t>昌平区电子商务平台（京东APP）销售的格力空调售后安装单位</w:t>
      </w:r>
      <w:r>
        <w:rPr>
          <w:rFonts w:hint="eastAsia" w:ascii="Times New Roman" w:hAnsi="Times New Roman" w:cs="Times New Roman"/>
          <w:highlight w:val="none"/>
          <w:lang w:val="en-US" w:eastAsia="zh-CN"/>
        </w:rPr>
        <w:t>，</w:t>
      </w:r>
      <w:r>
        <w:rPr>
          <w:rFonts w:hint="eastAsia" w:ascii="Times New Roman" w:hAnsi="Times New Roman" w:cs="Times New Roman"/>
          <w:lang w:eastAsia="zh-CN"/>
        </w:rPr>
        <w:t>成立日期：2020年09月02日；营业期限：2020年09月02日至2070年09月01日；经营范围：零售、网上经营（仅限网上零售）家用电器；包装服务等</w:t>
      </w:r>
      <w:r>
        <w:rPr>
          <w:rFonts w:hint="eastAsia" w:ascii="Times New Roman" w:hAnsi="Times New Roman" w:eastAsia="宋体" w:cs="Times New Roman"/>
        </w:rPr>
        <w:t>。</w:t>
      </w:r>
    </w:p>
    <w:bookmarkEnd w:id="26"/>
    <w:p w14:paraId="2BD32D4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7" w:name="_Toc29996"/>
      <w:bookmarkStart w:id="28" w:name="_Toc31714"/>
      <w:bookmarkStart w:id="29" w:name="_Toc17639"/>
      <w:r>
        <w:rPr>
          <w:rFonts w:hint="default" w:ascii="Times New Roman" w:hAnsi="Times New Roman" w:cs="Times New Roman"/>
          <w:b/>
          <w:bCs/>
          <w:kern w:val="0"/>
          <w:szCs w:val="28"/>
        </w:rPr>
        <w:t>2.2 事故发生经过</w:t>
      </w:r>
      <w:bookmarkEnd w:id="27"/>
      <w:bookmarkEnd w:id="28"/>
      <w:bookmarkEnd w:id="29"/>
    </w:p>
    <w:p w14:paraId="21C6FC98">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2023年5月7日12时左右，荆某2人到达昌平区龙泽园街道龙腾苑二区27号楼3单元502室，拆除空调外包装、查看室内空调安装位置、准备空调安装前的相关配件。</w:t>
      </w:r>
    </w:p>
    <w:p w14:paraId="65E7180D">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12时35分左右，荆某将次卧北侧窗户（高约1.35m，宽约0.6m）纱窗向内打开，并用一晾衣叉（塑料材质，长约1m）支撑，保持敞开状态。</w:t>
      </w:r>
    </w:p>
    <w:p w14:paraId="46C23824">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12时50分左右，荆某（未系安全带）蹲在次卧北侧窗户靠内的位置上（此时窗户、纱窗均为打开状态），查看空调外挂机的安装位置。</w:t>
      </w:r>
    </w:p>
    <w:p w14:paraId="1B974128">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12时55分左右，荆某（未系安全带）起身，身体微弯，向前微倾，左手抓着次卧北侧窗户西边边框，右手往空调外挂机安装平台抓的同时抬起右脚往空调外挂机安装平台跨，发生坠落。</w:t>
      </w:r>
    </w:p>
    <w:p w14:paraId="164E62F4">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马某、荆某（死者父亲）2人赶紧下楼，跑到坠落位置，查看荆某受伤情况。</w:t>
      </w:r>
    </w:p>
    <w:p w14:paraId="734C92E7">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13时1分，业主刘某拨打了120；现场围观业主冯某拨打了110。</w:t>
      </w:r>
    </w:p>
    <w:p w14:paraId="2E045A01">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13时16分左右，120到达事故现场，将荆某送往清河999急救中心救治，后经抢救无效死亡。</w:t>
      </w:r>
    </w:p>
    <w:p w14:paraId="416C9FA5">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死者：荆某，男，汉族，21岁，山东夏津县人。公安机关已排除人为故意刑事案件。</w:t>
      </w:r>
    </w:p>
    <w:p w14:paraId="0E51F152">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0" w:name="_Toc7507"/>
      <w:r>
        <w:rPr>
          <w:rFonts w:hint="default" w:ascii="Times New Roman" w:hAnsi="Times New Roman" w:cs="Times New Roman"/>
          <w:b/>
          <w:bCs/>
          <w:kern w:val="0"/>
          <w:szCs w:val="28"/>
        </w:rPr>
        <w:t>2.3 事故原因分析</w:t>
      </w:r>
      <w:bookmarkEnd w:id="30"/>
    </w:p>
    <w:p w14:paraId="2F22168A">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事故调查组依法对事故现场进行了认真勘验调查，并查阅了有关资料，对事故涉及相关人员进行了询问，基本查明了事故原因及性质。</w:t>
      </w:r>
    </w:p>
    <w:p w14:paraId="56A79D77">
      <w:pPr>
        <w:keepNext/>
        <w:keepLines/>
        <w:widowControl/>
        <w:overflowPunct w:val="0"/>
        <w:spacing w:line="560" w:lineRule="exact"/>
        <w:ind w:firstLine="0" w:firstLineChars="0"/>
        <w:outlineLvl w:val="2"/>
        <w:rPr>
          <w:rFonts w:ascii="Times New Roman" w:hAnsi="Times New Roman"/>
          <w:b/>
          <w:szCs w:val="28"/>
        </w:rPr>
      </w:pPr>
      <w:bookmarkStart w:id="31" w:name="_Toc11955"/>
      <w:bookmarkStart w:id="32" w:name="_Toc16316"/>
      <w:r>
        <w:rPr>
          <w:rFonts w:hint="eastAsia" w:ascii="Times New Roman" w:hAnsi="Times New Roman"/>
          <w:b/>
          <w:szCs w:val="28"/>
        </w:rPr>
        <w:t>2</w:t>
      </w:r>
      <w:r>
        <w:rPr>
          <w:rFonts w:ascii="Times New Roman" w:hAnsi="Times New Roman"/>
          <w:b/>
          <w:szCs w:val="28"/>
        </w:rPr>
        <w:t>.3.1事故直接原因</w:t>
      </w:r>
      <w:bookmarkEnd w:id="31"/>
      <w:bookmarkEnd w:id="32"/>
    </w:p>
    <w:p w14:paraId="64E1F20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荆某在未接受安全技术交底，且未佩戴安全带的情况下，冒险在龙腾苑二区27号楼3单元502室次卧北侧窗户进行空调安装作业时，不慎坠落至地面是造成事故发生的直接原因。</w:t>
      </w:r>
    </w:p>
    <w:p w14:paraId="2C8A1F58">
      <w:pPr>
        <w:keepNext/>
        <w:keepLines/>
        <w:widowControl/>
        <w:overflowPunct w:val="0"/>
        <w:spacing w:line="560" w:lineRule="exact"/>
        <w:ind w:firstLine="0" w:firstLineChars="0"/>
        <w:outlineLvl w:val="2"/>
        <w:rPr>
          <w:rFonts w:ascii="Times New Roman" w:hAnsi="Times New Roman"/>
          <w:b/>
          <w:szCs w:val="28"/>
        </w:rPr>
      </w:pPr>
      <w:bookmarkStart w:id="33" w:name="_Toc9443"/>
      <w:bookmarkStart w:id="34" w:name="_Toc30042"/>
      <w:r>
        <w:rPr>
          <w:rFonts w:hint="eastAsia" w:ascii="Times New Roman" w:hAnsi="Times New Roman"/>
          <w:b/>
          <w:szCs w:val="28"/>
        </w:rPr>
        <w:t>2</w:t>
      </w:r>
      <w:r>
        <w:rPr>
          <w:rFonts w:ascii="Times New Roman" w:hAnsi="Times New Roman"/>
          <w:b/>
          <w:szCs w:val="28"/>
        </w:rPr>
        <w:t>.3.2</w:t>
      </w:r>
      <w:r>
        <w:rPr>
          <w:rFonts w:hint="eastAsia" w:ascii="Times New Roman" w:hAnsi="Times New Roman"/>
          <w:b/>
          <w:szCs w:val="28"/>
        </w:rPr>
        <w:t>事故间接原因</w:t>
      </w:r>
      <w:bookmarkEnd w:id="33"/>
      <w:bookmarkEnd w:id="34"/>
    </w:p>
    <w:p w14:paraId="34AD227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佑美琪贸易公司，一是未建立健全并落实全员安全生产责任制，且未明确空调安装岗位的责任人员、责任范围和考核标准等内容；二是安全风险分级管控制度落实不到位，未对家用空调安装作业的安全风险进行辨识且未采取相应的管控措施，未健全风险防范化解机制；三是安全教育培训不到位，未教育和督促荆某严格执行本单位的安全生产规章制度和空调安装作业的安全操作规程，未向荆某如实告知空调安装作业场所和岗位存在的危险因素、防范措施以及事故应急措施；四是未向荆某提供符合高处作业标准的安全带（荆某个人自备），且未监督、教育荆某按照要求佩戴、使用安全带</w:t>
      </w:r>
      <w:r>
        <w:rPr>
          <w:rFonts w:hint="eastAsia" w:ascii="Times New Roman" w:hAnsi="Times New Roman" w:cs="Times New Roman"/>
          <w:lang w:val="en-US" w:eastAsia="zh-CN"/>
        </w:rPr>
        <w:t>。</w:t>
      </w:r>
    </w:p>
    <w:p w14:paraId="659CB337">
      <w:pPr>
        <w:keepNext/>
        <w:keepLines/>
        <w:widowControl/>
        <w:overflowPunct w:val="0"/>
        <w:spacing w:line="560" w:lineRule="exact"/>
        <w:ind w:firstLine="0" w:firstLineChars="0"/>
        <w:jc w:val="left"/>
        <w:outlineLvl w:val="0"/>
        <w:rPr>
          <w:rFonts w:ascii="Times New Roman" w:hAnsi="Times New Roman"/>
          <w:b/>
          <w:kern w:val="0"/>
          <w:sz w:val="32"/>
          <w:szCs w:val="44"/>
          <w:lang w:val="zh-CN"/>
        </w:rPr>
      </w:pPr>
      <w:bookmarkStart w:id="35" w:name="_Toc18701"/>
      <w:bookmarkStart w:id="36" w:name="_Toc30112"/>
      <w:r>
        <w:rPr>
          <w:rFonts w:hint="eastAsia" w:ascii="Times New Roman" w:hAnsi="Times New Roman"/>
          <w:b/>
          <w:kern w:val="0"/>
          <w:sz w:val="32"/>
          <w:szCs w:val="44"/>
          <w:lang w:val="zh-CN"/>
        </w:rPr>
        <w:t>第3章</w:t>
      </w:r>
      <w:r>
        <w:rPr>
          <w:rFonts w:ascii="Times New Roman" w:hAnsi="Times New Roman"/>
          <w:b/>
          <w:kern w:val="0"/>
          <w:sz w:val="32"/>
          <w:szCs w:val="44"/>
          <w:lang w:val="zh-CN"/>
        </w:rPr>
        <w:t xml:space="preserve"> 事故责任</w:t>
      </w:r>
      <w:r>
        <w:rPr>
          <w:rFonts w:hint="eastAsia" w:ascii="Times New Roman" w:hAnsi="Times New Roman"/>
          <w:b/>
          <w:kern w:val="0"/>
          <w:sz w:val="32"/>
          <w:szCs w:val="44"/>
          <w:lang w:val="zh-CN"/>
        </w:rPr>
        <w:t>追究</w:t>
      </w:r>
      <w:r>
        <w:rPr>
          <w:rFonts w:ascii="Times New Roman" w:hAnsi="Times New Roman"/>
          <w:b/>
          <w:kern w:val="0"/>
          <w:sz w:val="32"/>
          <w:szCs w:val="44"/>
          <w:lang w:val="zh-CN"/>
        </w:rPr>
        <w:t>落实情况</w:t>
      </w:r>
      <w:bookmarkEnd w:id="35"/>
      <w:bookmarkEnd w:id="36"/>
    </w:p>
    <w:p w14:paraId="0988DCE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37" w:name="_Toc27226"/>
      <w:r>
        <w:rPr>
          <w:rFonts w:hint="eastAsia" w:ascii="Times New Roman" w:hAnsi="Times New Roman" w:eastAsia="宋体" w:cs="Times New Roman"/>
          <w:b/>
          <w:bCs/>
          <w:kern w:val="0"/>
          <w:szCs w:val="28"/>
          <w:lang w:val="en-US" w:eastAsia="zh-CN"/>
        </w:rPr>
        <w:t>3</w:t>
      </w:r>
      <w:r>
        <w:rPr>
          <w:rFonts w:hint="default" w:ascii="Times New Roman" w:hAnsi="Times New Roman" w:eastAsia="宋体" w:cs="Times New Roman"/>
          <w:b/>
          <w:bCs/>
          <w:kern w:val="0"/>
          <w:szCs w:val="28"/>
          <w:lang w:val="en-US" w:eastAsia="zh-CN"/>
        </w:rPr>
        <w:t>.</w:t>
      </w:r>
      <w:r>
        <w:rPr>
          <w:rFonts w:hint="eastAsia" w:ascii="Times New Roman" w:hAnsi="Times New Roman" w:cs="Times New Roman"/>
          <w:b/>
          <w:bCs/>
          <w:kern w:val="0"/>
          <w:szCs w:val="28"/>
          <w:lang w:val="en-US" w:eastAsia="zh-CN"/>
        </w:rPr>
        <w:t>1</w:t>
      </w:r>
      <w:r>
        <w:rPr>
          <w:rFonts w:hint="default" w:ascii="Times New Roman" w:hAnsi="Times New Roman" w:eastAsia="宋体" w:cs="Times New Roman"/>
          <w:b/>
          <w:bCs/>
          <w:kern w:val="0"/>
          <w:szCs w:val="28"/>
          <w:lang w:val="en-US" w:eastAsia="zh-CN"/>
        </w:rPr>
        <w:t xml:space="preserve"> </w:t>
      </w:r>
      <w:r>
        <w:rPr>
          <w:rFonts w:hint="eastAsia" w:ascii="Times New Roman" w:hAnsi="Times New Roman" w:eastAsia="宋体" w:cs="Times New Roman"/>
          <w:b/>
          <w:bCs/>
          <w:kern w:val="0"/>
          <w:szCs w:val="28"/>
          <w:lang w:val="en-US" w:eastAsia="zh-CN"/>
        </w:rPr>
        <w:t>给予行政处罚的单位及人员</w:t>
      </w:r>
      <w:bookmarkEnd w:id="37"/>
    </w:p>
    <w:p w14:paraId="31166AF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提出给予行政处罚的单位及人员如下：</w:t>
      </w:r>
    </w:p>
    <w:p w14:paraId="177FD5D3">
      <w:pPr>
        <w:pageBreakBefore w:val="0"/>
        <w:numPr>
          <w:ilvl w:val="0"/>
          <w:numId w:val="2"/>
        </w:numPr>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eastAsia="宋体" w:cs="Times New Roman"/>
          <w:lang w:val="zh-CN" w:eastAsia="zh-CN"/>
        </w:rPr>
        <w:t>佑美琪贸易公司，违反了《中华人民共和国安全生产法》第四条、第二十一条、第四十一条第一款、第四十四条第一款、第四十五条的规定。依据《中华人民共和国安全生产法》第一百一十四条第（一）项的规定，结合《北京市安全生产行政处罚自由裁量基准》中《中华人民共和国安全生产法》相关规定裁量基准（三十六），建议</w:t>
      </w:r>
      <w:r>
        <w:rPr>
          <w:rFonts w:hint="eastAsia" w:ascii="Times New Roman" w:hAnsi="Times New Roman" w:cs="Times New Roman"/>
          <w:lang w:val="zh-CN" w:eastAsia="zh-CN"/>
        </w:rPr>
        <w:t>区应急管理局</w:t>
      </w:r>
      <w:r>
        <w:rPr>
          <w:rFonts w:hint="default" w:ascii="Times New Roman" w:hAnsi="Times New Roman" w:eastAsia="宋体" w:cs="Times New Roman"/>
          <w:lang w:val="zh-CN" w:eastAsia="zh-CN"/>
        </w:rPr>
        <w:t>给予佑美琪贸易公司罚款30万元以上70万元以下的行政处罚</w:t>
      </w:r>
      <w:r>
        <w:rPr>
          <w:rFonts w:hint="eastAsia" w:ascii="Times New Roman" w:hAnsi="Times New Roman" w:cs="Times New Roman"/>
          <w:lang w:val="zh-CN" w:eastAsia="zh-CN"/>
        </w:rPr>
        <w:t>。</w:t>
      </w:r>
    </w:p>
    <w:p w14:paraId="26C7418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highlight w:val="none"/>
        </w:rPr>
      </w:pPr>
      <w:r>
        <w:rPr>
          <w:rFonts w:hint="default" w:ascii="Times New Roman" w:hAnsi="Times New Roman" w:cs="Times New Roman"/>
          <w:highlight w:val="none"/>
        </w:rPr>
        <w:t>经核查，区应急管理局已根据《事故调查报告》的上述要求，依法对</w:t>
      </w:r>
      <w:r>
        <w:rPr>
          <w:rFonts w:hint="default" w:ascii="Times New Roman" w:hAnsi="Times New Roman" w:eastAsia="宋体" w:cs="Times New Roman"/>
          <w:lang w:val="zh-CN" w:eastAsia="zh-CN"/>
        </w:rPr>
        <w:t>佑美琪贸易公司</w:t>
      </w:r>
      <w:r>
        <w:rPr>
          <w:rFonts w:hint="default" w:ascii="Times New Roman" w:hAnsi="Times New Roman" w:cs="Times New Roman"/>
          <w:highlight w:val="none"/>
        </w:rPr>
        <w:t>处以人民币</w:t>
      </w:r>
      <w:r>
        <w:rPr>
          <w:rFonts w:hint="eastAsia" w:ascii="Times New Roman" w:hAnsi="Times New Roman" w:cs="Times New Roman"/>
          <w:highlight w:val="none"/>
          <w:lang w:val="en-US" w:eastAsia="zh-CN"/>
        </w:rPr>
        <w:t>叁拾贰万元</w:t>
      </w:r>
      <w:r>
        <w:rPr>
          <w:rFonts w:hint="default" w:ascii="Times New Roman" w:hAnsi="Times New Roman" w:cs="Times New Roman"/>
          <w:highlight w:val="none"/>
        </w:rPr>
        <w:t>的行政处罚（处罚决定书编号：（昌）应急（事故）罚〔202</w:t>
      </w:r>
      <w:r>
        <w:rPr>
          <w:rFonts w:hint="eastAsia" w:ascii="Times New Roman" w:hAnsi="Times New Roman" w:cs="Times New Roman"/>
          <w:highlight w:val="none"/>
          <w:lang w:val="en-US" w:eastAsia="zh-CN"/>
        </w:rPr>
        <w:t>3</w:t>
      </w:r>
      <w:r>
        <w:rPr>
          <w:rFonts w:hint="default" w:ascii="Times New Roman" w:hAnsi="Times New Roman" w:cs="Times New Roman"/>
          <w:highlight w:val="none"/>
        </w:rPr>
        <w:t>〕</w:t>
      </w:r>
      <w:r>
        <w:rPr>
          <w:rFonts w:hint="eastAsia" w:ascii="Times New Roman" w:hAnsi="Times New Roman" w:cs="Times New Roman"/>
          <w:highlight w:val="none"/>
          <w:lang w:val="en-US" w:eastAsia="zh-CN"/>
        </w:rPr>
        <w:t>019</w:t>
      </w:r>
      <w:r>
        <w:rPr>
          <w:rFonts w:hint="default" w:ascii="Times New Roman" w:hAnsi="Times New Roman" w:cs="Times New Roman"/>
          <w:highlight w:val="none"/>
        </w:rPr>
        <w:t>-1号），</w:t>
      </w:r>
      <w:r>
        <w:rPr>
          <w:rFonts w:hint="eastAsia" w:ascii="Times New Roman" w:hAnsi="Times New Roman" w:cs="Times New Roman"/>
          <w:highlight w:val="none"/>
          <w:lang w:val="en-US" w:eastAsia="zh-CN"/>
        </w:rPr>
        <w:t>公司罚款已缴纳。</w:t>
      </w:r>
    </w:p>
    <w:p w14:paraId="0BE531A7">
      <w:pPr>
        <w:pageBreakBefore w:val="0"/>
        <w:numPr>
          <w:ilvl w:val="0"/>
          <w:numId w:val="2"/>
        </w:numPr>
        <w:kinsoku/>
        <w:wordWrap/>
        <w:overflowPunct w:val="0"/>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佑美琪贸易公司法定代表人刘某，违反了《中华人民共和国安全生产法》第二十一条第（一）、（五）项的规定。依据《中华人民共和国安全生产法》第九十五条第（一）项的规定，结合《北京市安全生产行政处罚自由裁量基准》中《中华人民共和国安全生产法》相关规定裁量基准（四），建议</w:t>
      </w:r>
      <w:r>
        <w:rPr>
          <w:rFonts w:hint="eastAsia" w:ascii="Times New Roman" w:hAnsi="Times New Roman" w:cs="Times New Roman"/>
          <w:lang w:val="zh-CN" w:eastAsia="zh-CN"/>
        </w:rPr>
        <w:t>区应急管理局</w:t>
      </w:r>
      <w:r>
        <w:rPr>
          <w:rFonts w:hint="default" w:ascii="Times New Roman" w:hAnsi="Times New Roman" w:eastAsia="宋体" w:cs="Times New Roman"/>
          <w:lang w:val="zh-CN" w:eastAsia="zh-CN"/>
        </w:rPr>
        <w:t>给予刘某罚款上一年年度收入40%的行政处罚</w:t>
      </w:r>
    </w:p>
    <w:p w14:paraId="26C9989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default" w:ascii="Times New Roman" w:hAnsi="Times New Roman" w:cs="Times New Roman"/>
          <w:highlight w:val="none"/>
        </w:rPr>
        <w:t>经核查，区应急管理局已根据《事故调查报告》的上述要求，依法对</w:t>
      </w:r>
      <w:r>
        <w:rPr>
          <w:rFonts w:hint="default" w:ascii="Times New Roman" w:hAnsi="Times New Roman" w:eastAsia="宋体" w:cs="Times New Roman"/>
          <w:highlight w:val="none"/>
          <w:lang w:val="zh-CN" w:eastAsia="zh-CN"/>
        </w:rPr>
        <w:t>刘某</w:t>
      </w:r>
      <w:r>
        <w:rPr>
          <w:rFonts w:hint="default" w:ascii="Times New Roman" w:hAnsi="Times New Roman" w:cs="Times New Roman"/>
          <w:highlight w:val="none"/>
        </w:rPr>
        <w:t>处以人民币</w:t>
      </w:r>
      <w:r>
        <w:rPr>
          <w:rFonts w:hint="eastAsia" w:ascii="Times New Roman" w:hAnsi="Times New Roman" w:cs="Times New Roman"/>
          <w:highlight w:val="none"/>
          <w:lang w:val="en-US" w:eastAsia="zh-CN"/>
        </w:rPr>
        <w:t>壹万陆仟元</w:t>
      </w:r>
      <w:r>
        <w:rPr>
          <w:rFonts w:hint="default" w:ascii="Times New Roman" w:hAnsi="Times New Roman" w:cs="Times New Roman"/>
          <w:highlight w:val="none"/>
        </w:rPr>
        <w:t>整的行政处罚（处罚决定书编号：（昌）应急（事故）罚〔202</w:t>
      </w:r>
      <w:r>
        <w:rPr>
          <w:rFonts w:hint="eastAsia" w:ascii="Times New Roman" w:hAnsi="Times New Roman" w:cs="Times New Roman"/>
          <w:highlight w:val="none"/>
          <w:lang w:val="en-US" w:eastAsia="zh-CN"/>
        </w:rPr>
        <w:t>3</w:t>
      </w:r>
      <w:r>
        <w:rPr>
          <w:rFonts w:hint="default" w:ascii="Times New Roman" w:hAnsi="Times New Roman" w:cs="Times New Roman"/>
          <w:highlight w:val="none"/>
        </w:rPr>
        <w:t>〕</w:t>
      </w:r>
      <w:r>
        <w:rPr>
          <w:rFonts w:hint="eastAsia" w:ascii="Times New Roman" w:hAnsi="Times New Roman" w:cs="Times New Roman"/>
          <w:highlight w:val="none"/>
          <w:lang w:val="en-US" w:eastAsia="zh-CN"/>
        </w:rPr>
        <w:t>019</w:t>
      </w:r>
      <w:r>
        <w:rPr>
          <w:rFonts w:hint="default" w:ascii="Times New Roman" w:hAnsi="Times New Roman" w:cs="Times New Roman"/>
          <w:highlight w:val="none"/>
        </w:rPr>
        <w:t>-</w:t>
      </w:r>
      <w:r>
        <w:rPr>
          <w:rFonts w:hint="eastAsia" w:ascii="Times New Roman" w:hAnsi="Times New Roman" w:cs="Times New Roman"/>
          <w:highlight w:val="none"/>
          <w:lang w:val="en-US" w:eastAsia="zh-CN"/>
        </w:rPr>
        <w:t>2</w:t>
      </w:r>
      <w:r>
        <w:rPr>
          <w:rFonts w:hint="default" w:ascii="Times New Roman" w:hAnsi="Times New Roman" w:cs="Times New Roman"/>
          <w:highlight w:val="none"/>
        </w:rPr>
        <w:t>号），</w:t>
      </w:r>
      <w:r>
        <w:rPr>
          <w:rFonts w:hint="eastAsia" w:ascii="Times New Roman" w:hAnsi="Times New Roman" w:eastAsia="宋体" w:cs="Times New Roman"/>
          <w:highlight w:val="none"/>
          <w:lang w:val="en-US" w:eastAsia="zh-CN"/>
        </w:rPr>
        <w:t>人员罚款</w:t>
      </w:r>
      <w:r>
        <w:rPr>
          <w:rFonts w:hint="eastAsia" w:ascii="Times New Roman" w:hAnsi="Times New Roman" w:cs="Times New Roman"/>
          <w:highlight w:val="none"/>
          <w:lang w:val="en-US" w:eastAsia="zh-CN"/>
        </w:rPr>
        <w:t>已</w:t>
      </w:r>
      <w:r>
        <w:rPr>
          <w:rFonts w:hint="eastAsia" w:ascii="Times New Roman" w:hAnsi="Times New Roman" w:eastAsia="宋体" w:cs="Times New Roman"/>
          <w:highlight w:val="none"/>
          <w:lang w:val="en-US" w:eastAsia="zh-CN"/>
        </w:rPr>
        <w:t>缴纳。</w:t>
      </w:r>
    </w:p>
    <w:p w14:paraId="006AB6C6">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38" w:name="_Toc32016"/>
      <w:bookmarkStart w:id="39" w:name="_Toc529967245"/>
      <w:bookmarkStart w:id="40" w:name="_Toc15906"/>
      <w:bookmarkStart w:id="41" w:name="_Toc24762"/>
      <w:r>
        <w:rPr>
          <w:rFonts w:hint="default" w:ascii="Times New Roman" w:hAnsi="Times New Roman" w:cs="Times New Roman"/>
          <w:b/>
          <w:kern w:val="0"/>
          <w:sz w:val="32"/>
          <w:szCs w:val="44"/>
          <w:lang w:val="zh-CN"/>
        </w:rPr>
        <w:t>第</w:t>
      </w:r>
      <w:r>
        <w:rPr>
          <w:rFonts w:hint="eastAsia" w:ascii="Times New Roman" w:hAnsi="Times New Roman" w:cs="Times New Roman"/>
          <w:b/>
          <w:kern w:val="0"/>
          <w:sz w:val="32"/>
          <w:szCs w:val="44"/>
          <w:lang w:val="en-US" w:eastAsia="zh-CN"/>
        </w:rPr>
        <w:t>4</w:t>
      </w:r>
      <w:r>
        <w:rPr>
          <w:rFonts w:hint="default" w:ascii="Times New Roman" w:hAnsi="Times New Roman" w:cs="Times New Roman"/>
          <w:b/>
          <w:kern w:val="0"/>
          <w:sz w:val="32"/>
          <w:szCs w:val="44"/>
          <w:lang w:val="zh-CN"/>
        </w:rPr>
        <w:t>章 事故责任单位整改</w:t>
      </w:r>
      <w:r>
        <w:rPr>
          <w:rFonts w:hint="eastAsia" w:ascii="Times New Roman" w:hAnsi="Times New Roman" w:cs="Times New Roman"/>
          <w:b/>
          <w:kern w:val="0"/>
          <w:sz w:val="32"/>
          <w:szCs w:val="44"/>
          <w:lang w:val="en-US" w:eastAsia="zh-CN"/>
        </w:rPr>
        <w:t>和防范</w:t>
      </w:r>
      <w:r>
        <w:rPr>
          <w:rFonts w:hint="default" w:ascii="Times New Roman" w:hAnsi="Times New Roman" w:cs="Times New Roman"/>
          <w:b/>
          <w:kern w:val="0"/>
          <w:sz w:val="32"/>
          <w:szCs w:val="44"/>
          <w:lang w:val="zh-CN"/>
        </w:rPr>
        <w:t>措施落实情况</w:t>
      </w:r>
      <w:bookmarkEnd w:id="38"/>
      <w:bookmarkEnd w:id="39"/>
      <w:bookmarkEnd w:id="40"/>
      <w:bookmarkEnd w:id="41"/>
    </w:p>
    <w:p w14:paraId="01C2A52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lang w:val="en-US" w:eastAsia="zh-CN"/>
        </w:rPr>
      </w:pPr>
      <w:bookmarkStart w:id="42" w:name="_Toc8289"/>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 xml:space="preserve">.1 </w:t>
      </w:r>
      <w:r>
        <w:rPr>
          <w:rFonts w:hint="eastAsia" w:ascii="Times New Roman" w:hAnsi="Times New Roman" w:cs="Times New Roman"/>
          <w:b/>
          <w:bCs/>
          <w:kern w:val="0"/>
          <w:szCs w:val="28"/>
          <w:lang w:val="en-US" w:eastAsia="zh-CN"/>
        </w:rPr>
        <w:t>佑美琪贸易公司落实情况</w:t>
      </w:r>
      <w:bookmarkEnd w:id="42"/>
    </w:p>
    <w:p w14:paraId="4A8D3810">
      <w:pPr>
        <w:keepNext/>
        <w:keepLines/>
        <w:widowControl/>
        <w:overflowPunct w:val="0"/>
        <w:spacing w:line="560" w:lineRule="exact"/>
        <w:ind w:firstLine="0" w:firstLineChars="0"/>
        <w:outlineLvl w:val="2"/>
        <w:rPr>
          <w:rFonts w:ascii="Times New Roman" w:hAnsi="Times New Roman"/>
          <w:b/>
          <w:szCs w:val="28"/>
        </w:rPr>
      </w:pPr>
      <w:bookmarkStart w:id="43" w:name="_Toc22469"/>
      <w:bookmarkStart w:id="44" w:name="_Toc4515"/>
      <w:r>
        <w:rPr>
          <w:rFonts w:ascii="Times New Roman" w:hAnsi="Times New Roman"/>
          <w:b/>
          <w:szCs w:val="28"/>
        </w:rPr>
        <w:t>4.1.1事故</w:t>
      </w:r>
      <w:r>
        <w:rPr>
          <w:rFonts w:hint="eastAsia" w:ascii="Times New Roman" w:hAnsi="Times New Roman"/>
          <w:b/>
          <w:szCs w:val="28"/>
          <w:lang w:val="en-US" w:eastAsia="zh-CN"/>
        </w:rPr>
        <w:t>整改和</w:t>
      </w:r>
      <w:r>
        <w:rPr>
          <w:rFonts w:ascii="Times New Roman" w:hAnsi="Times New Roman"/>
          <w:b/>
          <w:szCs w:val="28"/>
        </w:rPr>
        <w:t>防范措施</w:t>
      </w:r>
      <w:bookmarkEnd w:id="43"/>
      <w:bookmarkEnd w:id="44"/>
    </w:p>
    <w:p w14:paraId="038EB2B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05310B5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要深刻吸取事故教训，强化本单位安全主体责任落实，加强空调安装、维修从业人员的安全生产教育和培训及安全管理，及时消除事故隐患，坚决杜绝类似事故发生。</w:t>
      </w:r>
    </w:p>
    <w:p w14:paraId="28E8EC63">
      <w:pPr>
        <w:keepNext/>
        <w:keepLines/>
        <w:widowControl/>
        <w:overflowPunct w:val="0"/>
        <w:spacing w:line="560" w:lineRule="exact"/>
        <w:ind w:firstLine="0" w:firstLineChars="0"/>
        <w:outlineLvl w:val="2"/>
        <w:rPr>
          <w:rFonts w:ascii="Times New Roman" w:hAnsi="Times New Roman"/>
          <w:b/>
          <w:szCs w:val="28"/>
        </w:rPr>
      </w:pPr>
      <w:bookmarkStart w:id="45" w:name="_Toc4944"/>
      <w:bookmarkStart w:id="46" w:name="_Toc29313"/>
      <w:r>
        <w:rPr>
          <w:rFonts w:ascii="Times New Roman" w:hAnsi="Times New Roman"/>
          <w:b/>
          <w:szCs w:val="28"/>
        </w:rPr>
        <w:t>4.1.2具体落实情况</w:t>
      </w:r>
      <w:bookmarkEnd w:id="45"/>
      <w:bookmarkEnd w:id="46"/>
    </w:p>
    <w:p w14:paraId="2A55C38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eastAsia" w:ascii="Times New Roman" w:hAnsi="Times New Roman" w:cs="Times New Roman"/>
          <w:lang w:val="en-US" w:eastAsia="zh-CN"/>
        </w:rPr>
        <w:t>积极</w:t>
      </w:r>
      <w:r>
        <w:rPr>
          <w:rFonts w:hint="default" w:ascii="Times New Roman" w:hAnsi="Times New Roman" w:eastAsia="宋体" w:cs="Times New Roman"/>
          <w:lang w:val="zh-CN" w:eastAsia="zh-CN"/>
        </w:rPr>
        <w:t>配合评估工作组完成事后评估工作。</w:t>
      </w:r>
    </w:p>
    <w:p w14:paraId="3385118B">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因事故现场涉及居民家中，非公共场所，评估组经与企业沟通，选择类似户型的空调安装现场进行调研评估。</w:t>
      </w:r>
    </w:p>
    <w:p w14:paraId="0482FA3E">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highlight w:val="none"/>
          <w:lang w:val="en-US" w:eastAsia="zh-CN"/>
        </w:rPr>
        <w:t>4月17日，评估组首先</w:t>
      </w:r>
      <w:r>
        <w:rPr>
          <w:rFonts w:hint="default" w:ascii="Times New Roman" w:hAnsi="Times New Roman" w:eastAsia="宋体" w:cs="Times New Roman"/>
          <w:lang w:val="zh-CN" w:eastAsia="zh-CN"/>
        </w:rPr>
        <w:t>对</w:t>
      </w:r>
      <w:r>
        <w:rPr>
          <w:rFonts w:hint="eastAsia" w:ascii="Times New Roman" w:hAnsi="Times New Roman" w:cs="Times New Roman"/>
          <w:lang w:val="en-US" w:eastAsia="zh-CN"/>
        </w:rPr>
        <w:t>空调安装的作业活动进行现场评估，随后对</w:t>
      </w:r>
      <w:r>
        <w:rPr>
          <w:rFonts w:hint="default" w:ascii="Times New Roman" w:hAnsi="Times New Roman" w:eastAsia="宋体" w:cs="Times New Roman"/>
          <w:lang w:val="zh-CN" w:eastAsia="zh-CN"/>
        </w:rPr>
        <w:t>佑美琪贸易公司相关负责人进行访谈。</w:t>
      </w:r>
    </w:p>
    <w:p w14:paraId="119158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依据《事故调查报告》中的</w:t>
      </w:r>
      <w:r>
        <w:rPr>
          <w:rFonts w:hint="eastAsia" w:ascii="Times New Roman" w:hAnsi="Times New Roman" w:eastAsia="宋体" w:cs="Times New Roman"/>
          <w:lang w:val="en-US" w:eastAsia="zh-CN"/>
        </w:rPr>
        <w:t>事故间接原因和</w:t>
      </w:r>
      <w:r>
        <w:rPr>
          <w:rFonts w:hint="default" w:ascii="Times New Roman" w:hAnsi="Times New Roman" w:eastAsia="宋体" w:cs="Times New Roman"/>
          <w:lang w:val="zh-CN" w:eastAsia="zh-CN"/>
        </w:rPr>
        <w:t>防范措施，结合</w:t>
      </w:r>
      <w:r>
        <w:rPr>
          <w:rFonts w:hint="eastAsia"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eastAsia" w:ascii="Times New Roman" w:hAnsi="Times New Roman" w:eastAsia="宋体" w:cs="Times New Roman"/>
          <w:lang w:val="en-US" w:eastAsia="zh-CN"/>
        </w:rPr>
        <w:t>和</w:t>
      </w:r>
      <w:r>
        <w:rPr>
          <w:rFonts w:hint="eastAsia" w:ascii="Times New Roman" w:hAnsi="Times New Roman" w:cs="Times New Roman"/>
          <w:lang w:val="en-US" w:eastAsia="zh-CN"/>
        </w:rPr>
        <w:t>企业</w:t>
      </w:r>
      <w:r>
        <w:rPr>
          <w:rFonts w:hint="eastAsia" w:ascii="Times New Roman" w:hAnsi="Times New Roman" w:eastAsia="宋体" w:cs="Times New Roman"/>
          <w:lang w:val="en-US" w:eastAsia="zh-CN"/>
        </w:rPr>
        <w:t>提供的资料</w:t>
      </w:r>
      <w:r>
        <w:rPr>
          <w:rFonts w:hint="default" w:ascii="Times New Roman" w:hAnsi="Times New Roman" w:eastAsia="宋体" w:cs="Times New Roman"/>
          <w:lang w:val="zh-CN" w:eastAsia="zh-CN"/>
        </w:rPr>
        <w:t>，</w:t>
      </w:r>
      <w:r>
        <w:rPr>
          <w:rFonts w:hint="eastAsia"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eastAsia" w:ascii="Times New Roman" w:hAnsi="Times New Roman" w:eastAsia="宋体" w:cs="Times New Roman"/>
          <w:lang w:val="en-US" w:eastAsia="zh-CN"/>
        </w:rPr>
        <w:t>以下几</w:t>
      </w:r>
      <w:r>
        <w:rPr>
          <w:rFonts w:hint="default" w:ascii="Times New Roman" w:hAnsi="Times New Roman" w:eastAsia="宋体" w:cs="Times New Roman"/>
          <w:lang w:val="zh-CN" w:eastAsia="zh-CN"/>
        </w:rPr>
        <w:t>个方面</w:t>
      </w:r>
      <w:r>
        <w:rPr>
          <w:rFonts w:hint="eastAsia" w:ascii="Times New Roman" w:hAnsi="Times New Roman" w:cs="Times New Roman"/>
          <w:lang w:val="en-US" w:eastAsia="zh-CN"/>
        </w:rPr>
        <w:t>说明</w:t>
      </w:r>
      <w:r>
        <w:rPr>
          <w:rFonts w:hint="default" w:ascii="Times New Roman" w:hAnsi="Times New Roman" w:eastAsia="宋体" w:cs="Times New Roman"/>
          <w:lang w:val="zh-CN" w:eastAsia="zh-CN"/>
        </w:rPr>
        <w:t>佑美琪贸易公司</w:t>
      </w:r>
      <w:r>
        <w:rPr>
          <w:rFonts w:hint="eastAsia" w:ascii="Times New Roman" w:hAnsi="Times New Roman" w:cs="Times New Roman"/>
          <w:lang w:val="en-US" w:eastAsia="zh-CN"/>
        </w:rPr>
        <w:t>整改措施的</w:t>
      </w:r>
      <w:r>
        <w:rPr>
          <w:rFonts w:hint="default" w:ascii="Times New Roman" w:hAnsi="Times New Roman" w:eastAsia="宋体" w:cs="Times New Roman"/>
          <w:lang w:val="zh-CN" w:eastAsia="zh-CN"/>
        </w:rPr>
        <w:t>具体落实情况</w:t>
      </w:r>
      <w:r>
        <w:rPr>
          <w:rFonts w:hint="eastAsia" w:ascii="Times New Roman" w:hAnsi="Times New Roman" w:cs="Times New Roman"/>
          <w:lang w:val="zh-CN" w:eastAsia="zh-CN"/>
        </w:rPr>
        <w:t>。</w:t>
      </w:r>
    </w:p>
    <w:p w14:paraId="1182F49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（一）</w:t>
      </w:r>
      <w:r>
        <w:rPr>
          <w:rFonts w:hint="eastAsia" w:ascii="Times New Roman" w:hAnsi="Times New Roman" w:cs="Times New Roman"/>
          <w:lang w:val="en-US" w:eastAsia="zh-CN"/>
        </w:rPr>
        <w:t>落实主体责任</w:t>
      </w:r>
    </w:p>
    <w:p w14:paraId="6884DDD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建立健全安全生产责任制度，履行安全生产的法定职责，建立健全安全生产组织机构，并制定相关规章制度</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进行安全生产宣传教育，提高职工安全意识和安全素质，增强安全文化建设，防范事故发生</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对本企业的安全生产工作进行全面管理，贯彻全员安全生产责任制，加强事故预防和控制，保障生产设施设备的完好和工艺的严谨性</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建立健全应急预案，处置突发事件，防范和避免事故扩大和重复发生。</w:t>
      </w:r>
    </w:p>
    <w:p w14:paraId="165288B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（二）</w:t>
      </w:r>
      <w:r>
        <w:rPr>
          <w:rFonts w:hint="eastAsia" w:ascii="Times New Roman" w:hAnsi="Times New Roman" w:cs="Times New Roman"/>
          <w:lang w:val="en-US" w:eastAsia="zh-CN"/>
        </w:rPr>
        <w:t>健全安全风险分级管控</w:t>
      </w:r>
    </w:p>
    <w:p w14:paraId="60E2EE2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成立“风险分级管控”工作领导组，组长：刘英杰（主要负责人）、副组长：付玲（安全负责人）、孟楠（派工负责人），针对各系统、各环节可能存在的安全风险、危害因素以及危险源，进行辨识分析、分级管控的管理措施。</w:t>
      </w:r>
    </w:p>
    <w:p w14:paraId="2D3151F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（三）</w:t>
      </w:r>
      <w:r>
        <w:rPr>
          <w:rFonts w:hint="default" w:ascii="Times New Roman" w:hAnsi="Times New Roman" w:eastAsia="宋体" w:cs="Times New Roman"/>
          <w:lang w:val="en-US" w:eastAsia="zh-CN"/>
        </w:rPr>
        <w:t>教育督促从业人员执行本单位安全生产措施</w:t>
      </w:r>
    </w:p>
    <w:p w14:paraId="641792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eastAsia" w:ascii="Times New Roman" w:hAnsi="Times New Roman" w:cs="Times New Roman"/>
          <w:lang w:val="en-US" w:eastAsia="zh-CN"/>
        </w:rPr>
        <w:t>要求所有从业人员：一是</w:t>
      </w:r>
      <w:r>
        <w:rPr>
          <w:rFonts w:hint="eastAsia" w:ascii="Times New Roman" w:hAnsi="Times New Roman" w:eastAsia="宋体" w:cs="Times New Roman"/>
          <w:lang w:val="en-US" w:eastAsia="zh-CN"/>
        </w:rPr>
        <w:t>必须经过专业技术培训及专业考试合格，持证上岗，并必须定期进行体格检查</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定期检查高空作业使用工具，系统学习安装技术考试，定期线下技能培训</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高于2米以上务必穿戴安全带，安全帽，安装空调务必2人协助工作</w:t>
      </w:r>
      <w:r>
        <w:rPr>
          <w:rFonts w:hint="eastAsia" w:ascii="Times New Roman" w:hAnsi="Times New Roman" w:cs="Times New Roman"/>
          <w:lang w:val="en-US" w:eastAsia="zh-CN"/>
        </w:rPr>
        <w:t>；二是</w:t>
      </w:r>
      <w:r>
        <w:rPr>
          <w:rFonts w:hint="eastAsia" w:ascii="Times New Roman" w:hAnsi="Times New Roman" w:eastAsia="宋体" w:cs="Times New Roman"/>
          <w:lang w:val="en-US" w:eastAsia="zh-CN"/>
        </w:rPr>
        <w:t>严禁酒后、疲劳过度、精神不振和思想情绪低落人员高处作业；</w:t>
      </w:r>
      <w:r>
        <w:rPr>
          <w:rFonts w:hint="eastAsia" w:ascii="Times New Roman" w:hAnsi="Times New Roman" w:cs="Times New Roman"/>
          <w:lang w:val="en-US" w:eastAsia="zh-CN"/>
        </w:rPr>
        <w:t>三是</w:t>
      </w:r>
      <w:r>
        <w:rPr>
          <w:rFonts w:hint="eastAsia" w:ascii="Times New Roman" w:hAnsi="Times New Roman" w:eastAsia="宋体" w:cs="Times New Roman"/>
          <w:lang w:val="en-US" w:eastAsia="zh-CN"/>
        </w:rPr>
        <w:t>做好高处作业过程中的施工安全检查，如发现人的异常行为、物的异常状态，要及时加以排除，使之达到安全要求，从而控制高处坠落事故发生。</w:t>
      </w:r>
    </w:p>
    <w:p w14:paraId="4FF2FA1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eastAsia"/>
          <w:b w:val="0"/>
          <w:bCs w:val="0"/>
          <w:lang w:val="en-US" w:eastAsia="zh-CN"/>
        </w:rPr>
        <w:t>综上，可证明</w:t>
      </w:r>
      <w:r>
        <w:rPr>
          <w:rFonts w:hint="default" w:ascii="Times New Roman" w:hAnsi="Times New Roman" w:eastAsia="宋体" w:cs="Times New Roman"/>
          <w:lang w:val="zh-CN" w:eastAsia="zh-CN"/>
        </w:rPr>
        <w:t>佑美琪贸易公司</w:t>
      </w:r>
      <w:r>
        <w:rPr>
          <w:rFonts w:hint="eastAsia"/>
          <w:b w:val="0"/>
          <w:bCs w:val="0"/>
          <w:lang w:val="en-US" w:eastAsia="zh-CN"/>
        </w:rPr>
        <w:t>在事故发生后已基本落实了《事故调查报告》中提出的防范和整改措施。</w:t>
      </w:r>
    </w:p>
    <w:p w14:paraId="1952D798">
      <w:pPr>
        <w:keepNext/>
        <w:keepLines/>
        <w:pageBreakBefore w:val="0"/>
        <w:widowControl/>
        <w:kinsoku/>
        <w:wordWrap/>
        <w:overflowPunct w:val="0"/>
        <w:topLinePunct w:val="0"/>
        <w:bidi w:val="0"/>
        <w:snapToGrid/>
        <w:ind w:firstLine="0" w:firstLineChars="0"/>
        <w:textAlignment w:val="auto"/>
        <w:outlineLvl w:val="2"/>
        <w:rPr>
          <w:rFonts w:hint="default"/>
          <w:highlight w:val="none"/>
          <w:lang w:val="en-US" w:eastAsia="zh-CN"/>
        </w:rPr>
      </w:pPr>
      <w:bookmarkStart w:id="47" w:name="_Toc21189"/>
      <w:bookmarkStart w:id="48" w:name="_Toc13254"/>
      <w:bookmarkStart w:id="49" w:name="_Toc2282"/>
      <w:r>
        <w:rPr>
          <w:rFonts w:hint="eastAsia" w:ascii="Times New Roman" w:hAnsi="Times New Roman" w:cs="Times New Roman"/>
          <w:b/>
          <w:szCs w:val="28"/>
          <w:highlight w:val="none"/>
          <w:lang w:val="en-US" w:eastAsia="zh-CN"/>
        </w:rPr>
        <w:t>4.1.3</w:t>
      </w:r>
      <w:r>
        <w:rPr>
          <w:rFonts w:hint="default" w:ascii="Times New Roman" w:hAnsi="Times New Roman" w:cs="Times New Roman"/>
          <w:b/>
          <w:szCs w:val="28"/>
          <w:highlight w:val="none"/>
          <w:lang w:val="en-US" w:eastAsia="zh-CN"/>
        </w:rPr>
        <w:t xml:space="preserve"> </w:t>
      </w:r>
      <w:r>
        <w:rPr>
          <w:rFonts w:hint="eastAsia" w:ascii="Times New Roman" w:hAnsi="Times New Roman" w:cs="Times New Roman"/>
          <w:b/>
          <w:szCs w:val="28"/>
          <w:highlight w:val="none"/>
          <w:lang w:val="en-US" w:eastAsia="zh-CN"/>
        </w:rPr>
        <w:t>安全现状评估情况</w:t>
      </w:r>
      <w:bookmarkEnd w:id="47"/>
      <w:bookmarkEnd w:id="48"/>
      <w:bookmarkEnd w:id="49"/>
    </w:p>
    <w:p w14:paraId="3971B9DD">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因事故现场涉及居民家中，非公共场所，评估组经与企业沟通，选择类似户型的空调安装现场进行调研评估。</w:t>
      </w:r>
    </w:p>
    <w:p w14:paraId="0464A6D5">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评估组于4月17日</w:t>
      </w:r>
      <w:r>
        <w:rPr>
          <w:rFonts w:hint="default" w:ascii="Times New Roman" w:hAnsi="Times New Roman" w:eastAsia="宋体" w:cs="Times New Roman"/>
          <w:lang w:val="zh-CN" w:eastAsia="zh-CN"/>
        </w:rPr>
        <w:t>对</w:t>
      </w:r>
      <w:r>
        <w:rPr>
          <w:rFonts w:hint="eastAsia" w:ascii="Times New Roman" w:hAnsi="Times New Roman" w:cs="Times New Roman"/>
          <w:lang w:val="en-US" w:eastAsia="zh-CN"/>
        </w:rPr>
        <w:t>空调安装的作业活动进行现场评估，以及</w:t>
      </w:r>
      <w:r>
        <w:rPr>
          <w:rFonts w:hint="eastAsia" w:ascii="Times New Roman" w:hAnsi="Times New Roman" w:cs="Times New Roman"/>
          <w:highlight w:val="none"/>
          <w:lang w:val="en-US" w:eastAsia="zh-CN"/>
        </w:rPr>
        <w:t>对该单位的现行安全管理资料进行了询问和查看。</w:t>
      </w:r>
    </w:p>
    <w:p w14:paraId="21A0658F">
      <w:pPr>
        <w:pStyle w:val="37"/>
        <w:spacing w:line="360" w:lineRule="auto"/>
        <w:ind w:firstLine="560"/>
        <w:rPr>
          <w:rFonts w:hint="eastAsia" w:ascii="Times New Roman" w:hAnsi="Times New Roman" w:cs="Times New Roman"/>
          <w:lang w:val="en-US" w:eastAsia="zh-CN"/>
        </w:rPr>
      </w:pPr>
      <w:r>
        <w:rPr>
          <w:rFonts w:hint="eastAsia" w:ascii="宋体" w:hAnsi="宋体" w:eastAsia="宋体"/>
          <w:sz w:val="28"/>
          <w:szCs w:val="28"/>
          <w:lang w:val="en-US" w:eastAsia="zh-CN"/>
        </w:rPr>
        <w:t>按照安全生产法律法规和《事故调查报告》中的事故间接原因、整改防范措施，对上述材料进</w:t>
      </w:r>
      <w:r>
        <w:rPr>
          <w:rFonts w:hint="eastAsia" w:ascii="宋体" w:hAnsi="宋体" w:eastAsia="宋体"/>
          <w:sz w:val="28"/>
          <w:szCs w:val="28"/>
          <w:highlight w:val="none"/>
          <w:lang w:val="en-US" w:eastAsia="zh-CN"/>
        </w:rPr>
        <w:t>行评估，</w:t>
      </w:r>
      <w:r>
        <w:rPr>
          <w:rFonts w:hint="eastAsia" w:ascii="宋体" w:hAnsi="宋体" w:eastAsia="宋体"/>
          <w:sz w:val="28"/>
          <w:szCs w:val="28"/>
          <w:lang w:val="en-US" w:eastAsia="zh-CN"/>
        </w:rPr>
        <w:t>结合企业整改工作情况，</w:t>
      </w:r>
      <w:r>
        <w:rPr>
          <w:rFonts w:hint="eastAsia" w:ascii="宋体" w:hAnsi="宋体" w:eastAsia="宋体"/>
          <w:sz w:val="28"/>
          <w:szCs w:val="28"/>
        </w:rPr>
        <w:t>最终一致认为</w:t>
      </w:r>
      <w:r>
        <w:rPr>
          <w:rFonts w:hint="default" w:ascii="Times New Roman" w:hAnsi="Times New Roman" w:eastAsia="宋体" w:cs="Times New Roman"/>
          <w:lang w:val="zh-CN" w:eastAsia="zh-CN"/>
        </w:rPr>
        <w:t>佑美琪贸易公司</w:t>
      </w:r>
      <w:r>
        <w:rPr>
          <w:rFonts w:hint="eastAsia" w:ascii="宋体" w:hAnsi="宋体" w:eastAsia="宋体"/>
          <w:sz w:val="28"/>
          <w:szCs w:val="28"/>
        </w:rPr>
        <w:t>现行</w:t>
      </w:r>
      <w:r>
        <w:rPr>
          <w:rFonts w:hint="eastAsia" w:ascii="宋体" w:hAnsi="宋体" w:eastAsia="宋体"/>
          <w:sz w:val="28"/>
          <w:szCs w:val="28"/>
          <w:lang w:val="en-US" w:eastAsia="zh-CN"/>
        </w:rPr>
        <w:t>管理</w:t>
      </w:r>
      <w:r>
        <w:rPr>
          <w:rFonts w:hint="eastAsia" w:ascii="宋体" w:hAnsi="宋体" w:eastAsia="宋体"/>
          <w:sz w:val="28"/>
          <w:szCs w:val="28"/>
        </w:rPr>
        <w:t>制度</w:t>
      </w:r>
      <w:r>
        <w:rPr>
          <w:rFonts w:hint="eastAsia" w:ascii="宋体" w:hAnsi="宋体"/>
          <w:sz w:val="28"/>
          <w:szCs w:val="28"/>
          <w:lang w:val="en-US" w:eastAsia="zh-CN"/>
        </w:rPr>
        <w:t>和安全现状</w:t>
      </w:r>
      <w:r>
        <w:rPr>
          <w:rFonts w:hint="eastAsia" w:ascii="宋体" w:hAnsi="宋体" w:eastAsia="宋体"/>
          <w:sz w:val="28"/>
          <w:szCs w:val="28"/>
          <w:lang w:val="en-US" w:eastAsia="zh-CN"/>
        </w:rPr>
        <w:t>基本符合《中华人民共和国安全生产法》</w:t>
      </w:r>
      <w:r>
        <w:rPr>
          <w:rFonts w:hint="eastAsia" w:ascii="宋体" w:hAnsi="宋体"/>
          <w:sz w:val="28"/>
          <w:szCs w:val="28"/>
          <w:lang w:val="en-US" w:eastAsia="zh-CN"/>
        </w:rPr>
        <w:t>等</w:t>
      </w:r>
      <w:r>
        <w:rPr>
          <w:rFonts w:hint="eastAsia" w:ascii="宋体" w:hAnsi="宋体" w:eastAsia="宋体"/>
          <w:sz w:val="28"/>
          <w:szCs w:val="28"/>
          <w:lang w:val="en-US" w:eastAsia="zh-CN"/>
        </w:rPr>
        <w:t>相关</w:t>
      </w:r>
      <w:r>
        <w:rPr>
          <w:rFonts w:hint="eastAsia" w:ascii="宋体" w:hAnsi="宋体"/>
          <w:sz w:val="28"/>
          <w:szCs w:val="28"/>
          <w:lang w:val="en-US" w:eastAsia="zh-CN"/>
        </w:rPr>
        <w:t>法律法规</w:t>
      </w:r>
      <w:r>
        <w:rPr>
          <w:rFonts w:hint="eastAsia" w:ascii="宋体" w:hAnsi="宋体" w:eastAsia="宋体"/>
          <w:sz w:val="28"/>
          <w:szCs w:val="28"/>
          <w:lang w:eastAsia="zh-CN"/>
        </w:rPr>
        <w:t>，</w:t>
      </w:r>
      <w:r>
        <w:rPr>
          <w:rFonts w:hint="eastAsia" w:ascii="宋体" w:hAnsi="宋体" w:eastAsia="宋体"/>
          <w:sz w:val="28"/>
          <w:szCs w:val="28"/>
          <w:lang w:val="en-US" w:eastAsia="zh-CN"/>
        </w:rPr>
        <w:t>具体</w:t>
      </w:r>
      <w:r>
        <w:rPr>
          <w:rFonts w:hint="eastAsia" w:ascii="宋体" w:hAnsi="宋体"/>
          <w:sz w:val="28"/>
          <w:szCs w:val="28"/>
          <w:lang w:val="en-US" w:eastAsia="zh-CN"/>
        </w:rPr>
        <w:t>制度完善和</w:t>
      </w:r>
      <w:r>
        <w:rPr>
          <w:rFonts w:hint="eastAsia" w:ascii="宋体" w:hAnsi="宋体" w:eastAsia="宋体"/>
          <w:sz w:val="28"/>
          <w:szCs w:val="28"/>
          <w:lang w:val="en-US" w:eastAsia="zh-CN"/>
        </w:rPr>
        <w:t>工作落实情况</w:t>
      </w:r>
      <w:r>
        <w:rPr>
          <w:rFonts w:hint="eastAsia" w:ascii="宋体" w:hAnsi="宋体"/>
          <w:sz w:val="28"/>
          <w:szCs w:val="28"/>
          <w:lang w:val="en-US" w:eastAsia="zh-CN"/>
        </w:rPr>
        <w:t>还可</w:t>
      </w:r>
      <w:r>
        <w:rPr>
          <w:rFonts w:hint="eastAsia" w:ascii="宋体" w:hAnsi="宋体" w:eastAsia="宋体"/>
          <w:sz w:val="28"/>
          <w:szCs w:val="28"/>
          <w:lang w:val="en-US" w:eastAsia="zh-CN"/>
        </w:rPr>
        <w:t>按照</w:t>
      </w:r>
      <w:r>
        <w:rPr>
          <w:rFonts w:hint="eastAsia" w:ascii="宋体" w:hAnsi="宋体" w:eastAsia="宋体"/>
          <w:sz w:val="28"/>
          <w:szCs w:val="28"/>
        </w:rPr>
        <w:t>安全生产</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进一步改进提升</w:t>
      </w:r>
      <w:r>
        <w:rPr>
          <w:rFonts w:hint="eastAsia" w:ascii="宋体" w:hAnsi="宋体"/>
          <w:sz w:val="28"/>
          <w:szCs w:val="28"/>
          <w:lang w:val="en-US" w:eastAsia="zh-CN"/>
        </w:rPr>
        <w:t>，</w:t>
      </w:r>
      <w:r>
        <w:rPr>
          <w:rFonts w:hint="eastAsia" w:ascii="Times New Roman" w:hAnsi="Times New Roman" w:eastAsia="宋体" w:cs="Times New Roman"/>
          <w:lang w:val="en-US" w:eastAsia="zh-CN"/>
        </w:rPr>
        <w:t>详见《</w:t>
      </w:r>
      <w:r>
        <w:rPr>
          <w:rFonts w:hint="eastAsia" w:ascii="Times New Roman" w:hAnsi="Times New Roman" w:cs="Times New Roman"/>
          <w:lang w:val="en-US" w:eastAsia="zh-CN"/>
        </w:rPr>
        <w:t>北京佑美琪贸易有限公司“5·7”</w:t>
      </w:r>
      <w:r>
        <w:rPr>
          <w:rFonts w:hint="default" w:ascii="Times New Roman" w:hAnsi="Times New Roman" w:cs="Times New Roman"/>
        </w:rPr>
        <w:t>一般生产安全</w:t>
      </w:r>
      <w:r>
        <w:rPr>
          <w:rFonts w:hint="eastAsia" w:ascii="Times New Roman" w:hAnsi="Times New Roman" w:cs="Times New Roman"/>
          <w:lang w:val="en-US" w:eastAsia="zh-CN"/>
        </w:rPr>
        <w:t>事故</w:t>
      </w:r>
      <w:r>
        <w:rPr>
          <w:rFonts w:hint="eastAsia" w:ascii="Times New Roman" w:hAnsi="Times New Roman" w:eastAsia="宋体" w:cs="Times New Roman"/>
          <w:lang w:val="en-US" w:eastAsia="zh-CN"/>
        </w:rPr>
        <w:t>安全现状评估报告》</w:t>
      </w:r>
      <w:r>
        <w:rPr>
          <w:rFonts w:hint="eastAsia" w:ascii="Times New Roman" w:hAnsi="Times New Roman" w:cs="Times New Roman"/>
          <w:lang w:val="en-US" w:eastAsia="zh-CN"/>
        </w:rPr>
        <w:t>（简称《安全现状评估报告》）。</w:t>
      </w:r>
    </w:p>
    <w:p w14:paraId="5E889E4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eastAsia" w:ascii="Times New Roman" w:hAnsi="Times New Roman" w:cs="Times New Roman"/>
          <w:b/>
          <w:bCs/>
          <w:kern w:val="0"/>
          <w:szCs w:val="28"/>
          <w:lang w:val="en-US" w:eastAsia="zh-CN"/>
        </w:rPr>
      </w:pPr>
      <w:bookmarkStart w:id="50" w:name="_Toc529967246"/>
      <w:bookmarkStart w:id="51" w:name="_Toc27578"/>
      <w:bookmarkStart w:id="52" w:name="_Toc23074"/>
      <w:bookmarkStart w:id="53" w:name="_Toc32506"/>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50"/>
      <w:r>
        <w:rPr>
          <w:rFonts w:hint="eastAsia" w:ascii="Times New Roman" w:hAnsi="Times New Roman" w:cs="Times New Roman"/>
          <w:b/>
          <w:bCs/>
          <w:kern w:val="0"/>
          <w:szCs w:val="28"/>
          <w:lang w:val="en-US" w:eastAsia="zh-CN"/>
        </w:rPr>
        <w:t>2</w:t>
      </w:r>
      <w:r>
        <w:rPr>
          <w:rFonts w:hint="default" w:ascii="Times New Roman" w:hAnsi="Times New Roman" w:eastAsia="宋体" w:cs="Times New Roman"/>
          <w:b/>
          <w:bCs/>
          <w:kern w:val="0"/>
          <w:szCs w:val="28"/>
        </w:rPr>
        <w:t xml:space="preserve"> </w:t>
      </w:r>
      <w:bookmarkEnd w:id="51"/>
      <w:bookmarkEnd w:id="52"/>
      <w:r>
        <w:rPr>
          <w:rFonts w:hint="eastAsia" w:ascii="Times New Roman" w:hAnsi="Times New Roman" w:cs="Times New Roman"/>
          <w:b/>
          <w:bCs/>
          <w:kern w:val="0"/>
          <w:szCs w:val="28"/>
          <w:lang w:val="en-US" w:eastAsia="zh-CN"/>
        </w:rPr>
        <w:t>龙泽园街道落实情况</w:t>
      </w:r>
      <w:bookmarkEnd w:id="53"/>
    </w:p>
    <w:p w14:paraId="4D84C37A">
      <w:pPr>
        <w:keepNext/>
        <w:keepLines/>
        <w:widowControl/>
        <w:overflowPunct w:val="0"/>
        <w:spacing w:line="560" w:lineRule="exact"/>
        <w:ind w:firstLine="0" w:firstLineChars="0"/>
        <w:outlineLvl w:val="2"/>
        <w:rPr>
          <w:rFonts w:ascii="Times New Roman" w:hAnsi="Times New Roman"/>
          <w:b/>
          <w:szCs w:val="28"/>
        </w:rPr>
      </w:pPr>
      <w:bookmarkStart w:id="54" w:name="_Toc7239"/>
      <w:bookmarkStart w:id="55" w:name="_Toc30828"/>
      <w:bookmarkStart w:id="56" w:name="_Toc26121"/>
      <w:r>
        <w:rPr>
          <w:rFonts w:ascii="Times New Roman" w:hAnsi="Times New Roman"/>
          <w:b/>
          <w:szCs w:val="28"/>
        </w:rPr>
        <w:t>4.2.1</w:t>
      </w:r>
      <w:bookmarkEnd w:id="54"/>
      <w:bookmarkEnd w:id="55"/>
      <w:r>
        <w:rPr>
          <w:rFonts w:ascii="Times New Roman" w:hAnsi="Times New Roman"/>
          <w:b/>
          <w:szCs w:val="28"/>
        </w:rPr>
        <w:t>事故</w:t>
      </w:r>
      <w:r>
        <w:rPr>
          <w:rFonts w:hint="eastAsia" w:ascii="Times New Roman" w:hAnsi="Times New Roman"/>
          <w:b/>
          <w:szCs w:val="28"/>
          <w:lang w:val="en-US" w:eastAsia="zh-CN"/>
        </w:rPr>
        <w:t>整改和</w:t>
      </w:r>
      <w:r>
        <w:rPr>
          <w:rFonts w:ascii="Times New Roman" w:hAnsi="Times New Roman"/>
          <w:b/>
          <w:szCs w:val="28"/>
        </w:rPr>
        <w:t>防范措施</w:t>
      </w:r>
      <w:bookmarkEnd w:id="56"/>
    </w:p>
    <w:p w14:paraId="09A5BF2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57" w:name="_Toc107394614"/>
      <w:bookmarkStart w:id="58" w:name="_Toc107394543"/>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5FBEE52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教育督促辖区内的物业管理服务公司，加强小区施工作业的安全隐患排查，对事故隐患做到早发现、早控制、早消除，杜绝此类事故再次发生。</w:t>
      </w:r>
    </w:p>
    <w:p w14:paraId="3085094A">
      <w:pPr>
        <w:keepNext/>
        <w:keepLines/>
        <w:widowControl/>
        <w:overflowPunct w:val="0"/>
        <w:spacing w:line="560" w:lineRule="exact"/>
        <w:ind w:firstLine="0" w:firstLineChars="0"/>
        <w:outlineLvl w:val="2"/>
        <w:rPr>
          <w:rFonts w:ascii="Times New Roman" w:hAnsi="Times New Roman"/>
          <w:b/>
          <w:szCs w:val="28"/>
          <w:highlight w:val="none"/>
        </w:rPr>
      </w:pPr>
      <w:bookmarkStart w:id="59" w:name="_Toc13770"/>
      <w:bookmarkStart w:id="60" w:name="_Toc7825"/>
      <w:r>
        <w:rPr>
          <w:rFonts w:ascii="Times New Roman" w:hAnsi="Times New Roman"/>
          <w:b/>
          <w:szCs w:val="28"/>
          <w:highlight w:val="none"/>
        </w:rPr>
        <w:t>4.2.2具体落实情况</w:t>
      </w:r>
      <w:bookmarkEnd w:id="59"/>
      <w:bookmarkEnd w:id="60"/>
    </w:p>
    <w:p w14:paraId="4A423A40">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default" w:ascii="Times New Roman" w:hAnsi="Times New Roman" w:eastAsia="宋体" w:cs="Times New Roman"/>
          <w:lang w:val="en-US" w:eastAsia="zh-CN"/>
        </w:rPr>
        <w:t>事故发生后，龙泽园街道深刻吸取教训，认真梳理，狠抓整改、举一反三，压紧压实属地监管责任，坚决防范遏制同类安全生产事故重复发生。现对事故防范、整改措施及举一反三工作的落实情况进行了落实</w:t>
      </w:r>
      <w:r>
        <w:rPr>
          <w:rFonts w:hint="eastAsia" w:ascii="Times New Roman" w:hAnsi="Times New Roman" w:cs="Times New Roman"/>
          <w:lang w:val="en-US" w:eastAsia="zh-CN"/>
        </w:rPr>
        <w:t>。</w:t>
      </w:r>
    </w:p>
    <w:p w14:paraId="15B1303B">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default" w:ascii="Times New Roman" w:hAnsi="Times New Roman" w:cs="Times New Roman"/>
          <w:lang w:val="en-US" w:eastAsia="zh-CN"/>
        </w:rPr>
        <w:t>一是压实责任，街道向辖区物业管理单位、各社区</w:t>
      </w:r>
      <w:r>
        <w:rPr>
          <w:rFonts w:hint="eastAsia" w:ascii="Times New Roman" w:hAnsi="Times New Roman" w:cs="Times New Roman"/>
          <w:lang w:val="en-US" w:eastAsia="zh-CN"/>
        </w:rPr>
        <w:t>（</w:t>
      </w:r>
      <w:r>
        <w:rPr>
          <w:rFonts w:hint="default" w:ascii="Times New Roman" w:hAnsi="Times New Roman" w:cs="Times New Roman"/>
          <w:lang w:val="en-US" w:eastAsia="zh-CN"/>
        </w:rPr>
        <w:t>村</w:t>
      </w:r>
      <w:r>
        <w:rPr>
          <w:rFonts w:hint="eastAsia" w:ascii="Times New Roman" w:hAnsi="Times New Roman" w:cs="Times New Roman"/>
          <w:lang w:val="en-US" w:eastAsia="zh-CN"/>
        </w:rPr>
        <w:t>/</w:t>
      </w:r>
      <w:r>
        <w:rPr>
          <w:rFonts w:hint="default" w:ascii="Times New Roman" w:hAnsi="Times New Roman" w:cs="Times New Roman"/>
          <w:lang w:val="en-US" w:eastAsia="zh-CN"/>
        </w:rPr>
        <w:t>工作站</w:t>
      </w:r>
      <w:r>
        <w:rPr>
          <w:rFonts w:hint="eastAsia" w:ascii="Times New Roman" w:hAnsi="Times New Roman" w:cs="Times New Roman"/>
          <w:lang w:val="en-US" w:eastAsia="zh-CN"/>
        </w:rPr>
        <w:t>）</w:t>
      </w:r>
      <w:r>
        <w:rPr>
          <w:rFonts w:hint="default" w:ascii="Times New Roman" w:hAnsi="Times New Roman" w:cs="Times New Roman"/>
          <w:lang w:val="en-US" w:eastAsia="zh-CN"/>
        </w:rPr>
        <w:t>、各行业科室通报了相关事故情况，要求各单位深刻汲取事故教训，举一反三，加强对小区住宅装饰装修工程高空作业的检查、巡查工作，及时发现并制止不安全的施工作业行为</w:t>
      </w:r>
      <w:r>
        <w:rPr>
          <w:rFonts w:hint="eastAsia" w:ascii="Times New Roman" w:hAnsi="Times New Roman" w:cs="Times New Roman"/>
          <w:lang w:val="en-US" w:eastAsia="zh-CN"/>
        </w:rPr>
        <w:t>。</w:t>
      </w:r>
    </w:p>
    <w:p w14:paraId="087E80DF">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default" w:ascii="Times New Roman" w:hAnsi="Times New Roman" w:cs="Times New Roman"/>
          <w:lang w:val="en-US" w:eastAsia="zh-CN"/>
        </w:rPr>
        <w:t>二是严格检查，街道立即对在建工地、室外装饰装修工程开展高空作业专项大检查，重点检查施工单位及人员是否具备资质、是否按要求佩戴安全帽、系挂安全网安全绳等问题。对检查发现的安全隐患，现场督促业主及施工方落实整改，及时消除安全隐患，防止类似事故发生，工作开展以来，共检查企业及点位150余处，排查隐患40余处</w:t>
      </w:r>
      <w:r>
        <w:rPr>
          <w:rFonts w:hint="eastAsia" w:ascii="Times New Roman" w:hAnsi="Times New Roman" w:cs="Times New Roman"/>
          <w:lang w:val="en-US" w:eastAsia="zh-CN"/>
        </w:rPr>
        <w:t>。</w:t>
      </w:r>
    </w:p>
    <w:p w14:paraId="7BC7E98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三是开展宣传，街道结合安全生产宣传</w:t>
      </w:r>
      <w:r>
        <w:rPr>
          <w:rFonts w:hint="eastAsia" w:ascii="Times New Roman" w:hAnsi="Times New Roman" w:cs="Times New Roman"/>
          <w:lang w:val="en-US" w:eastAsia="zh-CN"/>
        </w:rPr>
        <w:t>“</w:t>
      </w:r>
      <w:r>
        <w:rPr>
          <w:rFonts w:hint="default" w:ascii="Times New Roman" w:hAnsi="Times New Roman" w:cs="Times New Roman"/>
          <w:lang w:val="en-US" w:eastAsia="zh-CN"/>
        </w:rPr>
        <w:t>五进</w:t>
      </w:r>
      <w:r>
        <w:rPr>
          <w:rFonts w:hint="eastAsia" w:ascii="Times New Roman" w:hAnsi="Times New Roman" w:cs="Times New Roman"/>
          <w:lang w:val="en-US" w:eastAsia="zh-CN"/>
        </w:rPr>
        <w:t>”</w:t>
      </w:r>
      <w:r>
        <w:rPr>
          <w:rFonts w:hint="default" w:ascii="Times New Roman" w:hAnsi="Times New Roman" w:cs="Times New Roman"/>
          <w:lang w:val="en-US" w:eastAsia="zh-CN"/>
        </w:rPr>
        <w:t>活动，以</w:t>
      </w:r>
      <w:r>
        <w:rPr>
          <w:rFonts w:hint="eastAsia" w:ascii="Times New Roman" w:hAnsi="Times New Roman" w:cs="Times New Roman"/>
          <w:lang w:val="en-US" w:eastAsia="zh-CN"/>
        </w:rPr>
        <w:t>“</w:t>
      </w:r>
      <w:r>
        <w:rPr>
          <w:rFonts w:hint="default" w:ascii="Times New Roman" w:hAnsi="Times New Roman" w:cs="Times New Roman"/>
          <w:lang w:val="en-US" w:eastAsia="zh-CN"/>
        </w:rPr>
        <w:t>安全生产月</w:t>
      </w:r>
      <w:r>
        <w:rPr>
          <w:rFonts w:hint="eastAsia" w:ascii="Times New Roman" w:hAnsi="Times New Roman" w:cs="Times New Roman"/>
          <w:lang w:val="en-US" w:eastAsia="zh-CN"/>
        </w:rPr>
        <w:t>”“</w:t>
      </w:r>
      <w:r>
        <w:rPr>
          <w:rFonts w:hint="default" w:ascii="Times New Roman" w:hAnsi="Times New Roman" w:cs="Times New Roman"/>
          <w:lang w:val="en-US" w:eastAsia="zh-CN"/>
        </w:rPr>
        <w:t>龙泽园街道安全日</w:t>
      </w:r>
      <w:r>
        <w:rPr>
          <w:rFonts w:hint="eastAsia" w:ascii="Times New Roman" w:hAnsi="Times New Roman" w:cs="Times New Roman"/>
          <w:lang w:val="en-US" w:eastAsia="zh-CN"/>
        </w:rPr>
        <w:t>”</w:t>
      </w:r>
      <w:r>
        <w:rPr>
          <w:rFonts w:hint="default" w:ascii="Times New Roman" w:hAnsi="Times New Roman" w:cs="Times New Roman"/>
          <w:lang w:val="en-US" w:eastAsia="zh-CN"/>
        </w:rPr>
        <w:t>为抓手，通过</w:t>
      </w:r>
      <w:r>
        <w:rPr>
          <w:rFonts w:hint="eastAsia" w:ascii="Times New Roman" w:hAnsi="Times New Roman" w:cs="Times New Roman"/>
          <w:lang w:val="en-US" w:eastAsia="zh-CN"/>
        </w:rPr>
        <w:t>“</w:t>
      </w:r>
      <w:r>
        <w:rPr>
          <w:rFonts w:hint="default" w:ascii="Times New Roman" w:hAnsi="Times New Roman" w:cs="Times New Roman"/>
          <w:lang w:val="en-US" w:eastAsia="zh-CN"/>
        </w:rPr>
        <w:t>线上+线下</w:t>
      </w:r>
      <w:r>
        <w:rPr>
          <w:rFonts w:hint="eastAsia" w:ascii="Times New Roman" w:hAnsi="Times New Roman" w:cs="Times New Roman"/>
          <w:lang w:val="en-US" w:eastAsia="zh-CN"/>
        </w:rPr>
        <w:t>”</w:t>
      </w:r>
      <w:r>
        <w:rPr>
          <w:rFonts w:hint="default" w:ascii="Times New Roman" w:hAnsi="Times New Roman" w:cs="Times New Roman"/>
          <w:lang w:val="en-US" w:eastAsia="zh-CN"/>
        </w:rPr>
        <w:t>等方式，广泛开展高空作业安全普法宣传，从而提高作业人员高处作业安全防范意识，共开展相关宣教互动17场，500余人参加。</w:t>
      </w:r>
    </w:p>
    <w:p w14:paraId="7A0EEFB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下一步</w:t>
      </w:r>
      <w:r>
        <w:rPr>
          <w:rFonts w:hint="eastAsia" w:ascii="Times New Roman" w:hAnsi="Times New Roman" w:cs="Times New Roman"/>
          <w:lang w:val="en-US" w:eastAsia="zh-CN"/>
        </w:rPr>
        <w:t>，龙泽园街道要</w:t>
      </w:r>
      <w:r>
        <w:rPr>
          <w:rFonts w:hint="default" w:ascii="Times New Roman" w:hAnsi="Times New Roman" w:cs="Times New Roman"/>
          <w:lang w:val="en-US" w:eastAsia="zh-CN"/>
        </w:rPr>
        <w:t>全面加强业务培训，对街道、社区负责安全生产检查工作人员进行培训，增强隐患辨识能力，主动加强与主管部门对接沟通学习，增强业务人员技能，形成相对规范的工作机制</w:t>
      </w:r>
      <w:r>
        <w:rPr>
          <w:rFonts w:hint="eastAsia" w:ascii="Times New Roman" w:hAnsi="Times New Roman" w:cs="Times New Roman"/>
          <w:lang w:val="en-US" w:eastAsia="zh-CN"/>
        </w:rPr>
        <w:t>；</w:t>
      </w:r>
      <w:r>
        <w:rPr>
          <w:rFonts w:hint="default" w:ascii="Times New Roman" w:hAnsi="Times New Roman" w:cs="Times New Roman"/>
          <w:lang w:val="en-US" w:eastAsia="zh-CN"/>
        </w:rPr>
        <w:t>全面强化监管力度，结合辖区特点，加大高空作业事故研判，在重点时段组织重点排查，对检查出的存在问题进行专项整治</w:t>
      </w:r>
      <w:r>
        <w:rPr>
          <w:rFonts w:hint="eastAsia" w:ascii="Times New Roman" w:hAnsi="Times New Roman" w:cs="Times New Roman"/>
          <w:lang w:val="en-US" w:eastAsia="zh-CN"/>
        </w:rPr>
        <w:t>；</w:t>
      </w:r>
      <w:r>
        <w:rPr>
          <w:rFonts w:hint="default" w:ascii="Times New Roman" w:hAnsi="Times New Roman" w:cs="Times New Roman"/>
          <w:lang w:val="en-US" w:eastAsia="zh-CN"/>
        </w:rPr>
        <w:t>全面建立长效机制，与各社区</w:t>
      </w:r>
      <w:r>
        <w:rPr>
          <w:rFonts w:hint="eastAsia" w:ascii="Times New Roman" w:hAnsi="Times New Roman" w:cs="Times New Roman"/>
          <w:lang w:val="en-US" w:eastAsia="zh-CN"/>
        </w:rPr>
        <w:t>（</w:t>
      </w:r>
      <w:r>
        <w:rPr>
          <w:rFonts w:hint="default" w:ascii="Times New Roman" w:hAnsi="Times New Roman" w:cs="Times New Roman"/>
          <w:lang w:val="en-US" w:eastAsia="zh-CN"/>
        </w:rPr>
        <w:t>村</w:t>
      </w:r>
      <w:r>
        <w:rPr>
          <w:rFonts w:hint="eastAsia" w:ascii="Times New Roman" w:hAnsi="Times New Roman" w:cs="Times New Roman"/>
          <w:lang w:val="en-US" w:eastAsia="zh-CN"/>
        </w:rPr>
        <w:t>/</w:t>
      </w:r>
      <w:r>
        <w:rPr>
          <w:rFonts w:hint="default" w:ascii="Times New Roman" w:hAnsi="Times New Roman" w:cs="Times New Roman"/>
          <w:lang w:val="en-US" w:eastAsia="zh-CN"/>
        </w:rPr>
        <w:t>工作站</w:t>
      </w:r>
      <w:r>
        <w:rPr>
          <w:rFonts w:hint="eastAsia" w:ascii="Times New Roman" w:hAnsi="Times New Roman" w:cs="Times New Roman"/>
          <w:lang w:val="en-US" w:eastAsia="zh-CN"/>
        </w:rPr>
        <w:t>）</w:t>
      </w:r>
      <w:r>
        <w:rPr>
          <w:rFonts w:hint="default" w:ascii="Times New Roman" w:hAnsi="Times New Roman" w:cs="Times New Roman"/>
          <w:lang w:val="en-US" w:eastAsia="zh-CN"/>
        </w:rPr>
        <w:t>、作业单位、物业管理单位签订安全生产目标管理责任书，层层落实高空作业安全管理责任，形成</w:t>
      </w:r>
      <w:r>
        <w:rPr>
          <w:rFonts w:hint="eastAsia" w:ascii="Times New Roman" w:hAnsi="Times New Roman" w:cs="Times New Roman"/>
          <w:lang w:val="en-US" w:eastAsia="zh-CN"/>
        </w:rPr>
        <w:t>“</w:t>
      </w:r>
      <w:r>
        <w:rPr>
          <w:rFonts w:hint="default" w:ascii="Times New Roman" w:hAnsi="Times New Roman" w:cs="Times New Roman"/>
          <w:lang w:val="en-US" w:eastAsia="zh-CN"/>
        </w:rPr>
        <w:t>横向到边</w:t>
      </w:r>
      <w:r>
        <w:rPr>
          <w:rFonts w:hint="eastAsia" w:ascii="Times New Roman" w:hAnsi="Times New Roman" w:cs="Times New Roman"/>
          <w:lang w:val="en-US" w:eastAsia="zh-CN"/>
        </w:rPr>
        <w:t>，</w:t>
      </w:r>
      <w:r>
        <w:rPr>
          <w:rFonts w:hint="default" w:ascii="Times New Roman" w:hAnsi="Times New Roman" w:cs="Times New Roman"/>
          <w:lang w:val="en-US" w:eastAsia="zh-CN"/>
        </w:rPr>
        <w:t>纵向到底</w:t>
      </w:r>
      <w:r>
        <w:rPr>
          <w:rFonts w:hint="eastAsia" w:ascii="Times New Roman" w:hAnsi="Times New Roman" w:cs="Times New Roman"/>
          <w:lang w:val="en-US" w:eastAsia="zh-CN"/>
        </w:rPr>
        <w:t>”</w:t>
      </w:r>
      <w:r>
        <w:rPr>
          <w:rFonts w:hint="default" w:ascii="Times New Roman" w:hAnsi="Times New Roman" w:cs="Times New Roman"/>
          <w:lang w:val="en-US" w:eastAsia="zh-CN"/>
        </w:rPr>
        <w:t>的安全网格化管理，保证安全管理目标明确，责任到位。</w:t>
      </w:r>
    </w:p>
    <w:p w14:paraId="538013EB">
      <w:pPr>
        <w:keepNext/>
        <w:keepLines/>
        <w:overflowPunct w:val="0"/>
        <w:spacing w:line="560" w:lineRule="exact"/>
        <w:ind w:firstLine="0" w:firstLineChars="0"/>
        <w:jc w:val="left"/>
        <w:outlineLvl w:val="1"/>
        <w:rPr>
          <w:rFonts w:ascii="Times New Roman" w:hAnsi="Times New Roman"/>
          <w:b/>
          <w:bCs/>
          <w:kern w:val="0"/>
          <w:szCs w:val="28"/>
        </w:rPr>
      </w:pPr>
      <w:bookmarkStart w:id="61" w:name="_Toc23275"/>
      <w:bookmarkStart w:id="62" w:name="_Toc17562"/>
      <w:r>
        <w:rPr>
          <w:rFonts w:ascii="Times New Roman" w:hAnsi="Times New Roman"/>
          <w:b/>
          <w:bCs/>
          <w:kern w:val="0"/>
          <w:szCs w:val="28"/>
        </w:rPr>
        <w:t xml:space="preserve">4.3 </w:t>
      </w:r>
      <w:r>
        <w:rPr>
          <w:rFonts w:hint="eastAsia" w:ascii="Times New Roman" w:hAnsi="Times New Roman"/>
          <w:b/>
          <w:bCs/>
          <w:kern w:val="0"/>
          <w:szCs w:val="28"/>
          <w:lang w:val="en-US" w:eastAsia="zh-CN"/>
        </w:rPr>
        <w:t>区商务局</w:t>
      </w:r>
      <w:r>
        <w:rPr>
          <w:rFonts w:ascii="Times New Roman" w:hAnsi="Times New Roman"/>
          <w:b/>
          <w:bCs/>
          <w:kern w:val="0"/>
          <w:szCs w:val="28"/>
        </w:rPr>
        <w:t>落实情况</w:t>
      </w:r>
      <w:bookmarkEnd w:id="61"/>
      <w:bookmarkEnd w:id="62"/>
    </w:p>
    <w:p w14:paraId="6C58D681">
      <w:pPr>
        <w:keepNext/>
        <w:keepLines/>
        <w:widowControl/>
        <w:overflowPunct w:val="0"/>
        <w:spacing w:line="560" w:lineRule="exact"/>
        <w:ind w:firstLine="0" w:firstLineChars="0"/>
        <w:outlineLvl w:val="2"/>
        <w:rPr>
          <w:rFonts w:ascii="Times New Roman" w:hAnsi="Times New Roman"/>
          <w:b/>
          <w:szCs w:val="28"/>
        </w:rPr>
      </w:pPr>
      <w:bookmarkStart w:id="63" w:name="_Toc4165"/>
      <w:bookmarkStart w:id="64" w:name="_Toc1231"/>
      <w:r>
        <w:rPr>
          <w:rFonts w:ascii="Times New Roman" w:hAnsi="Times New Roman"/>
          <w:b/>
          <w:szCs w:val="28"/>
        </w:rPr>
        <w:t>4.3.1</w:t>
      </w:r>
      <w:bookmarkEnd w:id="63"/>
      <w:r>
        <w:rPr>
          <w:rFonts w:ascii="Times New Roman" w:hAnsi="Times New Roman"/>
          <w:b/>
          <w:szCs w:val="28"/>
        </w:rPr>
        <w:t>事故</w:t>
      </w:r>
      <w:r>
        <w:rPr>
          <w:rFonts w:hint="eastAsia" w:ascii="Times New Roman" w:hAnsi="Times New Roman"/>
          <w:b/>
          <w:szCs w:val="28"/>
          <w:lang w:val="en-US" w:eastAsia="zh-CN"/>
        </w:rPr>
        <w:t>整改和</w:t>
      </w:r>
      <w:r>
        <w:rPr>
          <w:rFonts w:ascii="Times New Roman" w:hAnsi="Times New Roman"/>
          <w:b/>
          <w:szCs w:val="28"/>
        </w:rPr>
        <w:t>防范措施</w:t>
      </w:r>
      <w:bookmarkEnd w:id="64"/>
    </w:p>
    <w:p w14:paraId="3AC98DFC">
      <w:pPr>
        <w:overflowPunct w:val="0"/>
        <w:spacing w:line="560" w:lineRule="exact"/>
        <w:ind w:firstLine="560"/>
        <w:rPr>
          <w:rFonts w:hint="eastAsia" w:ascii="Times New Roman" w:hAnsi="Times New Roman" w:eastAsia="宋体" w:cs="Times New Roman"/>
        </w:rPr>
      </w:pPr>
      <w:r>
        <w:rPr>
          <w:rFonts w:hint="eastAsia" w:ascii="Times New Roman" w:hAnsi="Times New Roman" w:eastAsia="宋体" w:cs="Times New Roman"/>
        </w:rPr>
        <w:t>为深刻汲取事故教训，切实践行生命至上、安全发展</w:t>
      </w:r>
      <w:r>
        <w:rPr>
          <w:rFonts w:hint="eastAsia" w:ascii="Times New Roman" w:hAnsi="Times New Roman" w:cs="Times New Roman"/>
          <w:lang w:val="en-US" w:eastAsia="zh-CN"/>
        </w:rPr>
        <w:t>的</w:t>
      </w:r>
      <w:r>
        <w:rPr>
          <w:rFonts w:hint="eastAsia" w:ascii="Times New Roman" w:hAnsi="Times New Roman" w:eastAsia="宋体" w:cs="Times New Roman"/>
        </w:rPr>
        <w:t>理念，有效防范和坚决遏制类似事故，《事故调查报告》提出以下建议措施：</w:t>
      </w:r>
    </w:p>
    <w:p w14:paraId="2BA2728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针对注册地和经营地均在辖区外、注册地和经营地均在辖区内、辖区内注册地和经营地不一致的商务、粮食和物资储备领域重点单位，区商务局要加强调查研究、完善制度建设，保障属地安全生产，防止类似事故再发生。</w:t>
      </w:r>
    </w:p>
    <w:p w14:paraId="1BEAE1E9">
      <w:pPr>
        <w:keepNext/>
        <w:keepLines/>
        <w:widowControl/>
        <w:overflowPunct w:val="0"/>
        <w:spacing w:line="560" w:lineRule="exact"/>
        <w:ind w:firstLine="0" w:firstLineChars="0"/>
        <w:outlineLvl w:val="2"/>
        <w:rPr>
          <w:rFonts w:ascii="Times New Roman" w:hAnsi="Times New Roman"/>
          <w:b/>
          <w:szCs w:val="28"/>
          <w:highlight w:val="none"/>
        </w:rPr>
      </w:pPr>
      <w:bookmarkStart w:id="65" w:name="_Toc30715"/>
      <w:bookmarkStart w:id="66" w:name="_Toc7773"/>
      <w:r>
        <w:rPr>
          <w:rFonts w:ascii="Times New Roman" w:hAnsi="Times New Roman"/>
          <w:b/>
          <w:szCs w:val="28"/>
          <w:highlight w:val="none"/>
        </w:rPr>
        <w:t>4.3.2具体落实情况</w:t>
      </w:r>
      <w:bookmarkEnd w:id="65"/>
      <w:bookmarkEnd w:id="66"/>
    </w:p>
    <w:p w14:paraId="391098C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一年来，区商务局认真总结汲取事故教训，牢固树立科学发展、安全发展理念，认真履行安全生产行业管理责任，加强安全生产宣传培训教育，指导督促经营单位落实主体责任，切实维护商贸行业安全生产形势稳定。</w:t>
      </w:r>
    </w:p>
    <w:p w14:paraId="765DF18E">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2023年5月16日，区商务局约谈了北京佑美琪贸易有限公司负责人付玲，进一步压实安全生产责任，推动隐患整改工作落实落细，强调外包外租不是安全生产责任的转嫁，必须签订安全协议，加强承包企业和人员的安全管理</w:t>
      </w:r>
    </w:p>
    <w:p w14:paraId="101BA142">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一年来，区商务局坚持将安全生产列入重要议事日程，已召开29次党组会、局长办公会研究安全生产相关议题。党组理论学习中心组4次开展安全生产理论学习，深入学习习近平总书记关于安全生产重要论述和重要指示批示精神、北京市消防安全主体责任规定等文件，集中观看了《生命重于泰山》《安全生产责任在肩》教育片。制定了局领导干部年度安全生产任务清单，印发了《昌平区商务局行业安全管理分工表</w:t>
      </w:r>
      <w:r>
        <w:rPr>
          <w:rFonts w:hint="eastAsia" w:ascii="Times New Roman" w:hAnsi="Times New Roman" w:cs="Times New Roman"/>
          <w:lang w:val="en-US" w:eastAsia="zh-CN"/>
        </w:rPr>
        <w:t>（</w:t>
      </w:r>
      <w:r>
        <w:rPr>
          <w:rFonts w:hint="default" w:ascii="Times New Roman" w:hAnsi="Times New Roman" w:cs="Times New Roman"/>
          <w:lang w:val="en-US" w:eastAsia="zh-CN"/>
        </w:rPr>
        <w:t>试行</w:t>
      </w:r>
      <w:r>
        <w:rPr>
          <w:rFonts w:hint="eastAsia" w:ascii="Times New Roman" w:hAnsi="Times New Roman" w:cs="Times New Roman"/>
          <w:lang w:val="en-US" w:eastAsia="zh-CN"/>
        </w:rPr>
        <w:t>）</w:t>
      </w:r>
      <w:r>
        <w:rPr>
          <w:rFonts w:hint="default" w:ascii="Times New Roman" w:hAnsi="Times New Roman" w:cs="Times New Roman"/>
          <w:lang w:val="en-US" w:eastAsia="zh-CN"/>
        </w:rPr>
        <w:t>》，进一步明确了职责分工、强化责任意识。班子成员56人次带队检查153家经营单位，以关键少数带动安全生产责任层层传导、逐级压实、落到实处。</w:t>
      </w:r>
      <w:bookmarkStart w:id="71" w:name="_GoBack"/>
      <w:bookmarkEnd w:id="71"/>
    </w:p>
    <w:p w14:paraId="1B5BC16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一年来，区商务局安全生产管理办公室定期召开安全生产工作例会，累计召开13次例会，认真贯彻市、区有关安全生产工作要求，分析行业安全生产形势，动员部署各项安全生产工作。印发了《商务行业安全生产治本攻坚三年行动方案</w:t>
      </w:r>
      <w:r>
        <w:rPr>
          <w:rFonts w:hint="eastAsia" w:ascii="Times New Roman" w:hAnsi="Times New Roman" w:cs="Times New Roman"/>
          <w:lang w:val="en-US" w:eastAsia="zh-CN"/>
        </w:rPr>
        <w:t>（</w:t>
      </w:r>
      <w:r>
        <w:rPr>
          <w:rFonts w:hint="default" w:ascii="Times New Roman" w:hAnsi="Times New Roman" w:cs="Times New Roman"/>
          <w:lang w:val="en-US" w:eastAsia="zh-CN"/>
        </w:rPr>
        <w:t>2024-2026年</w:t>
      </w:r>
      <w:r>
        <w:rPr>
          <w:rFonts w:hint="eastAsia" w:ascii="Times New Roman" w:hAnsi="Times New Roman" w:cs="Times New Roman"/>
          <w:lang w:val="en-US" w:eastAsia="zh-CN"/>
        </w:rPr>
        <w:t>）</w:t>
      </w:r>
      <w:r>
        <w:rPr>
          <w:rFonts w:hint="default" w:ascii="Times New Roman" w:hAnsi="Times New Roman" w:cs="Times New Roman"/>
          <w:lang w:val="en-US" w:eastAsia="zh-CN"/>
        </w:rPr>
        <w:t>》《商务行业消防安全治本攻坚三年行动方案</w:t>
      </w:r>
      <w:r>
        <w:rPr>
          <w:rFonts w:hint="eastAsia" w:ascii="Times New Roman" w:hAnsi="Times New Roman" w:cs="Times New Roman"/>
          <w:lang w:val="en-US" w:eastAsia="zh-CN"/>
        </w:rPr>
        <w:t>（</w:t>
      </w:r>
      <w:r>
        <w:rPr>
          <w:rFonts w:hint="default" w:ascii="Times New Roman" w:hAnsi="Times New Roman" w:cs="Times New Roman"/>
          <w:lang w:val="en-US" w:eastAsia="zh-CN"/>
        </w:rPr>
        <w:t>2024-2026年</w:t>
      </w:r>
      <w:r>
        <w:rPr>
          <w:rFonts w:hint="eastAsia" w:ascii="Times New Roman" w:hAnsi="Times New Roman" w:cs="Times New Roman"/>
          <w:lang w:val="en-US" w:eastAsia="zh-CN"/>
        </w:rPr>
        <w:t>）</w:t>
      </w:r>
      <w:r>
        <w:rPr>
          <w:rFonts w:hint="default" w:ascii="Times New Roman" w:hAnsi="Times New Roman" w:cs="Times New Roman"/>
          <w:lang w:val="en-US" w:eastAsia="zh-CN"/>
        </w:rPr>
        <w:t>》《餐饮经营主体燃气安全专项整治工作方案》《岁末年初商务行业安全生产隐患专项整治和督导检查方案》《商务领域电动自行车安全隐患整治工作方案》《商务行业消防安全集中除患攻坚大整治行动工作方案》《多业态混合经营场所和大型商业综合体消防安全专项整治工作实施方案》《关于开展商贸流通领域仓储库房安全专项检查的通知》《关于开展人员密集场所边营业边施工安全专项检查的通知》《关于加强外包外租行为检查力度的通知》《关于做好春节期间氢气球和烟花爆竹安全管理的通知》《关于落实迅速推进打通消防</w:t>
      </w:r>
      <w:r>
        <w:rPr>
          <w:rFonts w:hint="eastAsia" w:ascii="Times New Roman" w:hAnsi="Times New Roman" w:cs="Times New Roman"/>
          <w:lang w:val="en-US" w:eastAsia="zh-CN"/>
        </w:rPr>
        <w:t>“</w:t>
      </w:r>
      <w:r>
        <w:rPr>
          <w:rFonts w:hint="default" w:ascii="Times New Roman" w:hAnsi="Times New Roman" w:cs="Times New Roman"/>
          <w:lang w:val="en-US" w:eastAsia="zh-CN"/>
        </w:rPr>
        <w:t>生命通道</w:t>
      </w:r>
      <w:r>
        <w:rPr>
          <w:rFonts w:hint="eastAsia" w:ascii="Times New Roman" w:hAnsi="Times New Roman" w:cs="Times New Roman"/>
          <w:lang w:val="en-US" w:eastAsia="zh-CN"/>
        </w:rPr>
        <w:t>”</w:t>
      </w:r>
      <w:r>
        <w:rPr>
          <w:rFonts w:hint="default" w:ascii="Times New Roman" w:hAnsi="Times New Roman" w:cs="Times New Roman"/>
          <w:lang w:val="en-US" w:eastAsia="zh-CN"/>
        </w:rPr>
        <w:t>工作的通知》《关于开展2024年有限</w:t>
      </w:r>
      <w:r>
        <w:rPr>
          <w:rFonts w:hint="eastAsia" w:ascii="Times New Roman" w:hAnsi="Times New Roman" w:cs="Times New Roman"/>
          <w:lang w:val="en-US" w:eastAsia="zh-CN"/>
        </w:rPr>
        <w:t>空间</w:t>
      </w:r>
      <w:r>
        <w:rPr>
          <w:rFonts w:hint="default" w:ascii="Times New Roman" w:hAnsi="Times New Roman" w:cs="Times New Roman"/>
          <w:lang w:val="en-US" w:eastAsia="zh-CN"/>
        </w:rPr>
        <w:t>作业</w:t>
      </w:r>
      <w:r>
        <w:rPr>
          <w:rFonts w:hint="eastAsia" w:ascii="Times New Roman" w:hAnsi="Times New Roman" w:cs="Times New Roman"/>
          <w:lang w:val="en-US" w:eastAsia="zh-CN"/>
        </w:rPr>
        <w:t>“</w:t>
      </w:r>
      <w:r>
        <w:rPr>
          <w:rFonts w:hint="default" w:ascii="Times New Roman" w:hAnsi="Times New Roman" w:cs="Times New Roman"/>
          <w:lang w:val="en-US" w:eastAsia="zh-CN"/>
        </w:rPr>
        <w:t>双防一推进</w:t>
      </w:r>
      <w:r>
        <w:rPr>
          <w:rFonts w:hint="eastAsia" w:ascii="Times New Roman" w:hAnsi="Times New Roman" w:cs="Times New Roman"/>
          <w:lang w:val="en-US" w:eastAsia="zh-CN"/>
        </w:rPr>
        <w:t>”</w:t>
      </w:r>
      <w:r>
        <w:rPr>
          <w:rFonts w:hint="default" w:ascii="Times New Roman" w:hAnsi="Times New Roman" w:cs="Times New Roman"/>
          <w:lang w:val="en-US" w:eastAsia="zh-CN"/>
        </w:rPr>
        <w:t>专项行动工作的通知》等一系列文件，局安办统筹协调，各科室将安全生产工作与业务工作同时安排部署、同时组织实施、同时监督检，建立有部署、有落实、有总结的工作闭环机制，不断提升安全管理水平，齐抓共管推进各项安全生产工作落到实处。</w:t>
      </w:r>
    </w:p>
    <w:p w14:paraId="78D57B2C">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区商务局</w:t>
      </w:r>
      <w:r>
        <w:rPr>
          <w:rFonts w:hint="default" w:ascii="Times New Roman" w:hAnsi="Times New Roman" w:cs="Times New Roman"/>
          <w:lang w:val="en-US" w:eastAsia="zh-CN"/>
        </w:rPr>
        <w:t>以安全生产月、消防宣传月、《北京市单位消防安全主体责任规定》宣贯、重大事故隐患判定标准宣贯为重点，加强宣传培训教育，营造全社会关心参与安全生产的浓厚氛围。下发了《商务行业</w:t>
      </w:r>
      <w:r>
        <w:rPr>
          <w:rFonts w:hint="eastAsia" w:ascii="Times New Roman" w:hAnsi="Times New Roman" w:cs="Times New Roman"/>
          <w:lang w:val="en-US" w:eastAsia="zh-CN"/>
        </w:rPr>
        <w:t>“</w:t>
      </w:r>
      <w:r>
        <w:rPr>
          <w:rFonts w:hint="default" w:ascii="Times New Roman" w:hAnsi="Times New Roman" w:cs="Times New Roman"/>
          <w:lang w:val="en-US" w:eastAsia="zh-CN"/>
        </w:rPr>
        <w:t>安全生产月</w:t>
      </w:r>
      <w:r>
        <w:rPr>
          <w:rFonts w:hint="eastAsia" w:ascii="Times New Roman" w:hAnsi="Times New Roman" w:cs="Times New Roman"/>
          <w:lang w:val="en-US" w:eastAsia="zh-CN"/>
        </w:rPr>
        <w:t>”</w:t>
      </w:r>
      <w:r>
        <w:rPr>
          <w:rFonts w:hint="default" w:ascii="Times New Roman" w:hAnsi="Times New Roman" w:cs="Times New Roman"/>
          <w:lang w:val="en-US" w:eastAsia="zh-CN"/>
        </w:rPr>
        <w:t>活动方案》《关于持续开展安全生产线上培训的通知》《昌平区商务局消防安全能力素质提升工作方案》《全民安全素养提升行动工作方案》《〈北京市单位消防安全主体责任规定》学习宣传和贯彻落实工作方案》《2023年商务行业</w:t>
      </w:r>
      <w:r>
        <w:rPr>
          <w:rFonts w:hint="eastAsia" w:ascii="Times New Roman" w:hAnsi="Times New Roman" w:cs="Times New Roman"/>
          <w:lang w:val="en-US" w:eastAsia="zh-CN"/>
        </w:rPr>
        <w:t>“</w:t>
      </w:r>
      <w:r>
        <w:rPr>
          <w:rFonts w:hint="default" w:ascii="Times New Roman" w:hAnsi="Times New Roman" w:cs="Times New Roman"/>
          <w:lang w:val="en-US" w:eastAsia="zh-CN"/>
        </w:rPr>
        <w:t>消防宣传月</w:t>
      </w:r>
      <w:r>
        <w:rPr>
          <w:rFonts w:hint="eastAsia" w:ascii="Times New Roman" w:hAnsi="Times New Roman" w:cs="Times New Roman"/>
          <w:lang w:val="en-US" w:eastAsia="zh-CN"/>
        </w:rPr>
        <w:t>”</w:t>
      </w:r>
      <w:r>
        <w:rPr>
          <w:rFonts w:hint="default" w:ascii="Times New Roman" w:hAnsi="Times New Roman" w:cs="Times New Roman"/>
          <w:lang w:val="en-US" w:eastAsia="zh-CN"/>
        </w:rPr>
        <w:t>活动方案》通过线上与线下相结合，集中培训和自学相结合，普及安全知识，增强安全素养。累计组织开展11次培训，1760余家次企业3750余人次参加。6次组织参加市区相关部门组织的各类线上视频培训会。开展2次应急演练，组织行业企业观摩，学习借鉴同行业安全生产管理先进经验，提升企业安全生产管理水平。7次组织机关干部开展</w:t>
      </w:r>
      <w:r>
        <w:rPr>
          <w:rFonts w:hint="eastAsia" w:ascii="Times New Roman" w:hAnsi="Times New Roman" w:cs="Times New Roman"/>
          <w:lang w:val="en-US" w:eastAsia="zh-CN"/>
        </w:rPr>
        <w:t>“</w:t>
      </w:r>
      <w:r>
        <w:rPr>
          <w:rFonts w:hint="default" w:ascii="Times New Roman" w:hAnsi="Times New Roman" w:cs="Times New Roman"/>
          <w:lang w:val="en-US" w:eastAsia="zh-CN"/>
        </w:rPr>
        <w:t>企安安</w:t>
      </w:r>
      <w:r>
        <w:rPr>
          <w:rFonts w:hint="eastAsia" w:ascii="Times New Roman" w:hAnsi="Times New Roman" w:cs="Times New Roman"/>
          <w:lang w:val="en-US" w:eastAsia="zh-CN"/>
        </w:rPr>
        <w:t>”</w:t>
      </w:r>
      <w:r>
        <w:rPr>
          <w:rFonts w:hint="default" w:ascii="Times New Roman" w:hAnsi="Times New Roman" w:cs="Times New Roman"/>
          <w:lang w:val="en-US" w:eastAsia="zh-CN"/>
        </w:rPr>
        <w:t>检查端使用和检查知识、执法大讲堂等培训，增加安全知识储备，提高风险识别、隐患判别能力。通过企业群发布工作提示106次</w:t>
      </w:r>
      <w:r>
        <w:rPr>
          <w:rFonts w:hint="eastAsia" w:ascii="Times New Roman" w:hAnsi="Times New Roman" w:cs="Times New Roman"/>
          <w:lang w:val="en-US" w:eastAsia="zh-CN"/>
        </w:rPr>
        <w:t>；</w:t>
      </w:r>
      <w:r>
        <w:rPr>
          <w:rFonts w:hint="default" w:ascii="Times New Roman" w:hAnsi="Times New Roman" w:cs="Times New Roman"/>
          <w:lang w:val="en-US" w:eastAsia="zh-CN"/>
        </w:rPr>
        <w:t>在昌平商务公众号发布安全信息221篇。5次约谈38家企业，让企业</w:t>
      </w:r>
      <w:r>
        <w:rPr>
          <w:rFonts w:hint="eastAsia" w:ascii="Times New Roman" w:hAnsi="Times New Roman" w:cs="Times New Roman"/>
          <w:lang w:val="en-US" w:eastAsia="zh-CN"/>
        </w:rPr>
        <w:t>“</w:t>
      </w:r>
      <w:r>
        <w:rPr>
          <w:rFonts w:hint="default" w:ascii="Times New Roman" w:hAnsi="Times New Roman" w:cs="Times New Roman"/>
          <w:lang w:val="en-US" w:eastAsia="zh-CN"/>
        </w:rPr>
        <w:t>红脸出汗</w:t>
      </w:r>
      <w:r>
        <w:rPr>
          <w:rFonts w:hint="eastAsia" w:ascii="Times New Roman" w:hAnsi="Times New Roman" w:cs="Times New Roman"/>
          <w:lang w:val="en-US" w:eastAsia="zh-CN"/>
        </w:rPr>
        <w:t>”</w:t>
      </w:r>
      <w:r>
        <w:rPr>
          <w:rFonts w:hint="default" w:ascii="Times New Roman" w:hAnsi="Times New Roman" w:cs="Times New Roman"/>
          <w:lang w:val="en-US" w:eastAsia="zh-CN"/>
        </w:rPr>
        <w:t>，并将约谈情况在</w:t>
      </w:r>
      <w:r>
        <w:rPr>
          <w:rFonts w:hint="eastAsia" w:ascii="Times New Roman" w:hAnsi="Times New Roman" w:cs="Times New Roman"/>
          <w:lang w:val="en-US" w:eastAsia="zh-CN"/>
        </w:rPr>
        <w:t>“</w:t>
      </w:r>
      <w:r>
        <w:rPr>
          <w:rFonts w:hint="default" w:ascii="Times New Roman" w:hAnsi="Times New Roman" w:cs="Times New Roman"/>
          <w:lang w:val="en-US" w:eastAsia="zh-CN"/>
        </w:rPr>
        <w:t>昌平商务</w:t>
      </w:r>
      <w:r>
        <w:rPr>
          <w:rFonts w:hint="eastAsia" w:ascii="Times New Roman" w:hAnsi="Times New Roman" w:cs="Times New Roman"/>
          <w:lang w:val="en-US" w:eastAsia="zh-CN"/>
        </w:rPr>
        <w:t>”</w:t>
      </w:r>
      <w:r>
        <w:rPr>
          <w:rFonts w:hint="default" w:ascii="Times New Roman" w:hAnsi="Times New Roman" w:cs="Times New Roman"/>
          <w:lang w:val="en-US" w:eastAsia="zh-CN"/>
        </w:rPr>
        <w:t>微信公众号公布，起到</w:t>
      </w:r>
      <w:r>
        <w:rPr>
          <w:rFonts w:hint="eastAsia" w:ascii="Times New Roman" w:hAnsi="Times New Roman" w:cs="Times New Roman"/>
          <w:lang w:val="en-US" w:eastAsia="zh-CN"/>
        </w:rPr>
        <w:t>“</w:t>
      </w:r>
      <w:r>
        <w:rPr>
          <w:rFonts w:hint="default" w:ascii="Times New Roman" w:hAnsi="Times New Roman" w:cs="Times New Roman"/>
          <w:lang w:val="en-US" w:eastAsia="zh-CN"/>
        </w:rPr>
        <w:t>约谈一家，教育一片</w:t>
      </w:r>
      <w:r>
        <w:rPr>
          <w:rFonts w:hint="eastAsia" w:ascii="Times New Roman" w:hAnsi="Times New Roman" w:cs="Times New Roman"/>
          <w:lang w:val="en-US" w:eastAsia="zh-CN"/>
        </w:rPr>
        <w:t>”</w:t>
      </w:r>
      <w:r>
        <w:rPr>
          <w:rFonts w:hint="default" w:ascii="Times New Roman" w:hAnsi="Times New Roman" w:cs="Times New Roman"/>
          <w:lang w:val="en-US" w:eastAsia="zh-CN"/>
        </w:rPr>
        <w:t>的作用</w:t>
      </w:r>
      <w:r>
        <w:rPr>
          <w:rFonts w:hint="eastAsia" w:ascii="Times New Roman" w:hAnsi="Times New Roman" w:cs="Times New Roman"/>
          <w:lang w:val="en-US" w:eastAsia="zh-CN"/>
        </w:rPr>
        <w:t>。</w:t>
      </w:r>
    </w:p>
    <w:p w14:paraId="025E6AB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区商务局</w:t>
      </w:r>
      <w:r>
        <w:rPr>
          <w:rFonts w:hint="default" w:ascii="Times New Roman" w:hAnsi="Times New Roman" w:cs="Times New Roman"/>
          <w:lang w:val="en-US" w:eastAsia="zh-CN"/>
        </w:rPr>
        <w:t>强化指导督促和隐患整改组织开展</w:t>
      </w:r>
      <w:r>
        <w:rPr>
          <w:rFonts w:hint="eastAsia" w:ascii="Times New Roman" w:hAnsi="Times New Roman" w:cs="Times New Roman"/>
          <w:lang w:val="en-US" w:eastAsia="zh-CN"/>
        </w:rPr>
        <w:t>“</w:t>
      </w:r>
      <w:r>
        <w:rPr>
          <w:rFonts w:hint="default" w:ascii="Times New Roman" w:hAnsi="Times New Roman" w:cs="Times New Roman"/>
          <w:lang w:val="en-US" w:eastAsia="zh-CN"/>
        </w:rPr>
        <w:t>企安安</w:t>
      </w:r>
      <w:r>
        <w:rPr>
          <w:rFonts w:hint="eastAsia" w:ascii="Times New Roman" w:hAnsi="Times New Roman" w:cs="Times New Roman"/>
          <w:lang w:val="en-US" w:eastAsia="zh-CN"/>
        </w:rPr>
        <w:t>”</w:t>
      </w:r>
      <w:r>
        <w:rPr>
          <w:rFonts w:hint="default" w:ascii="Times New Roman" w:hAnsi="Times New Roman" w:cs="Times New Roman"/>
          <w:lang w:val="en-US" w:eastAsia="zh-CN"/>
        </w:rPr>
        <w:t>检查系统操作培训，检查人员对照检查清单，按照系统内</w:t>
      </w:r>
      <w:r>
        <w:rPr>
          <w:rFonts w:hint="eastAsia" w:ascii="Times New Roman" w:hAnsi="Times New Roman" w:cs="Times New Roman"/>
          <w:lang w:val="en-US" w:eastAsia="zh-CN"/>
        </w:rPr>
        <w:t>“</w:t>
      </w:r>
      <w:r>
        <w:rPr>
          <w:rFonts w:hint="default" w:ascii="Times New Roman" w:hAnsi="Times New Roman" w:cs="Times New Roman"/>
          <w:lang w:val="en-US" w:eastAsia="zh-CN"/>
        </w:rPr>
        <w:t>安全检查-记录检查情况-隐患督办</w:t>
      </w:r>
      <w:r>
        <w:rPr>
          <w:rFonts w:hint="eastAsia" w:ascii="Times New Roman" w:hAnsi="Times New Roman" w:cs="Times New Roman"/>
          <w:lang w:val="en-US" w:eastAsia="zh-CN"/>
        </w:rPr>
        <w:t>”</w:t>
      </w:r>
      <w:r>
        <w:rPr>
          <w:rFonts w:hint="default" w:ascii="Times New Roman" w:hAnsi="Times New Roman" w:cs="Times New Roman"/>
          <w:lang w:val="en-US" w:eastAsia="zh-CN"/>
        </w:rPr>
        <w:t>的流程实施检查，努力注重工作实效，不断提升检查质效，使安全检查真正发挥防患于未然的作用。通过</w:t>
      </w:r>
      <w:r>
        <w:rPr>
          <w:rFonts w:hint="eastAsia" w:ascii="Times New Roman" w:hAnsi="Times New Roman" w:cs="Times New Roman"/>
          <w:lang w:val="en-US" w:eastAsia="zh-CN"/>
        </w:rPr>
        <w:t>“</w:t>
      </w:r>
      <w:r>
        <w:rPr>
          <w:rFonts w:hint="default" w:ascii="Times New Roman" w:hAnsi="Times New Roman" w:cs="Times New Roman"/>
          <w:lang w:val="en-US" w:eastAsia="zh-CN"/>
        </w:rPr>
        <w:t>四不两直</w:t>
      </w:r>
      <w:r>
        <w:rPr>
          <w:rFonts w:hint="eastAsia" w:ascii="Times New Roman" w:hAnsi="Times New Roman" w:cs="Times New Roman"/>
          <w:lang w:val="en-US" w:eastAsia="zh-CN"/>
        </w:rPr>
        <w:t>”</w:t>
      </w:r>
      <w:r>
        <w:rPr>
          <w:rFonts w:hint="default" w:ascii="Times New Roman" w:hAnsi="Times New Roman" w:cs="Times New Roman"/>
          <w:lang w:val="en-US" w:eastAsia="zh-CN"/>
        </w:rPr>
        <w:t>、领导带队、业务工作同步检查、部门联合、镇街协作</w:t>
      </w:r>
      <w:r>
        <w:rPr>
          <w:rFonts w:hint="eastAsia" w:ascii="Times New Roman" w:hAnsi="Times New Roman" w:cs="Times New Roman"/>
          <w:lang w:val="en-US" w:eastAsia="zh-CN"/>
        </w:rPr>
        <w:t>，</w:t>
      </w:r>
      <w:r>
        <w:rPr>
          <w:rFonts w:hint="default" w:ascii="Times New Roman" w:hAnsi="Times New Roman" w:cs="Times New Roman"/>
          <w:lang w:val="en-US" w:eastAsia="zh-CN"/>
        </w:rPr>
        <w:t>错时夜查等多种方式，加大力度，指导督促经营单位落实主体责任。累计出动人员2144人次，检查企业1072家次，其中，联合检查117次</w:t>
      </w:r>
      <w:r>
        <w:rPr>
          <w:rFonts w:hint="eastAsia" w:ascii="Times New Roman" w:hAnsi="Times New Roman" w:cs="Times New Roman"/>
          <w:lang w:val="en-US" w:eastAsia="zh-CN"/>
        </w:rPr>
        <w:t>，</w:t>
      </w:r>
      <w:r>
        <w:rPr>
          <w:rFonts w:hint="default" w:ascii="Times New Roman" w:hAnsi="Times New Roman" w:cs="Times New Roman"/>
          <w:lang w:val="en-US" w:eastAsia="zh-CN"/>
        </w:rPr>
        <w:t>错时夜查28次。开展专家进企业活动，开展</w:t>
      </w:r>
      <w:r>
        <w:rPr>
          <w:rFonts w:hint="eastAsia" w:ascii="Times New Roman" w:hAnsi="Times New Roman" w:cs="Times New Roman"/>
          <w:lang w:val="en-US" w:eastAsia="zh-CN"/>
        </w:rPr>
        <w:t>“</w:t>
      </w:r>
      <w:r>
        <w:rPr>
          <w:rFonts w:hint="default" w:ascii="Times New Roman" w:hAnsi="Times New Roman" w:cs="Times New Roman"/>
          <w:lang w:val="en-US" w:eastAsia="zh-CN"/>
        </w:rPr>
        <w:t>诊断式</w:t>
      </w:r>
      <w:r>
        <w:rPr>
          <w:rFonts w:hint="eastAsia" w:ascii="Times New Roman" w:hAnsi="Times New Roman" w:cs="Times New Roman"/>
          <w:lang w:val="en-US" w:eastAsia="zh-CN"/>
        </w:rPr>
        <w:t>”</w:t>
      </w:r>
      <w:r>
        <w:rPr>
          <w:rFonts w:hint="default" w:ascii="Times New Roman" w:hAnsi="Times New Roman" w:cs="Times New Roman"/>
          <w:lang w:val="en-US" w:eastAsia="zh-CN"/>
        </w:rPr>
        <w:t>帮扶企业302家，重点解决企业</w:t>
      </w:r>
      <w:r>
        <w:rPr>
          <w:rFonts w:hint="eastAsia" w:ascii="Times New Roman" w:hAnsi="Times New Roman" w:cs="Times New Roman"/>
          <w:lang w:val="en-US" w:eastAsia="zh-CN"/>
        </w:rPr>
        <w:t>“</w:t>
      </w:r>
      <w:r>
        <w:rPr>
          <w:rFonts w:hint="default" w:ascii="Times New Roman" w:hAnsi="Times New Roman" w:cs="Times New Roman"/>
          <w:lang w:val="en-US" w:eastAsia="zh-CN"/>
        </w:rPr>
        <w:t>发现不了隐患</w:t>
      </w:r>
      <w:r>
        <w:rPr>
          <w:rFonts w:hint="eastAsia" w:ascii="Times New Roman" w:hAnsi="Times New Roman" w:cs="Times New Roman"/>
          <w:lang w:val="en-US" w:eastAsia="zh-CN"/>
        </w:rPr>
        <w:t>”</w:t>
      </w:r>
      <w:r>
        <w:rPr>
          <w:rFonts w:hint="default" w:ascii="Times New Roman" w:hAnsi="Times New Roman" w:cs="Times New Roman"/>
          <w:lang w:val="en-US" w:eastAsia="zh-CN"/>
        </w:rPr>
        <w:t>和</w:t>
      </w:r>
      <w:r>
        <w:rPr>
          <w:rFonts w:hint="eastAsia" w:ascii="Times New Roman" w:hAnsi="Times New Roman" w:cs="Times New Roman"/>
          <w:lang w:val="en-US" w:eastAsia="zh-CN"/>
        </w:rPr>
        <w:t>“</w:t>
      </w:r>
      <w:r>
        <w:rPr>
          <w:rFonts w:hint="default" w:ascii="Times New Roman" w:hAnsi="Times New Roman" w:cs="Times New Roman"/>
          <w:lang w:val="en-US" w:eastAsia="zh-CN"/>
        </w:rPr>
        <w:t>怎么治理隐患</w:t>
      </w:r>
      <w:r>
        <w:rPr>
          <w:rFonts w:hint="eastAsia" w:ascii="Times New Roman" w:hAnsi="Times New Roman" w:cs="Times New Roman"/>
          <w:lang w:val="en-US" w:eastAsia="zh-CN"/>
        </w:rPr>
        <w:t>”</w:t>
      </w:r>
      <w:r>
        <w:rPr>
          <w:rFonts w:hint="default" w:ascii="Times New Roman" w:hAnsi="Times New Roman" w:cs="Times New Roman"/>
          <w:lang w:val="en-US" w:eastAsia="zh-CN"/>
        </w:rPr>
        <w:t>的问题，切实提高企业安全管理水平。健全</w:t>
      </w:r>
      <w:r>
        <w:rPr>
          <w:rFonts w:hint="eastAsia" w:ascii="Times New Roman" w:hAnsi="Times New Roman" w:cs="Times New Roman"/>
          <w:lang w:val="en-US" w:eastAsia="zh-CN"/>
        </w:rPr>
        <w:t>“</w:t>
      </w:r>
      <w:r>
        <w:rPr>
          <w:rFonts w:hint="default" w:ascii="Times New Roman" w:hAnsi="Times New Roman" w:cs="Times New Roman"/>
          <w:lang w:val="en-US" w:eastAsia="zh-CN"/>
        </w:rPr>
        <w:t>检查-整改-复查</w:t>
      </w:r>
      <w:r>
        <w:rPr>
          <w:rFonts w:hint="eastAsia" w:ascii="Times New Roman" w:hAnsi="Times New Roman" w:cs="Times New Roman"/>
          <w:lang w:val="en-US" w:eastAsia="zh-CN"/>
        </w:rPr>
        <w:t>”</w:t>
      </w:r>
      <w:r>
        <w:rPr>
          <w:rFonts w:hint="default" w:ascii="Times New Roman" w:hAnsi="Times New Roman" w:cs="Times New Roman"/>
          <w:lang w:val="en-US" w:eastAsia="zh-CN"/>
        </w:rPr>
        <w:t>的闭环消隐机制，督促企业及时</w:t>
      </w:r>
      <w:r>
        <w:rPr>
          <w:rFonts w:hint="eastAsia" w:ascii="Times New Roman" w:hAnsi="Times New Roman" w:cs="Times New Roman"/>
          <w:lang w:val="en-US" w:eastAsia="zh-CN"/>
        </w:rPr>
        <w:t>消除安全隐患</w:t>
      </w:r>
      <w:r>
        <w:rPr>
          <w:rFonts w:hint="default" w:ascii="Times New Roman" w:hAnsi="Times New Roman" w:cs="Times New Roman"/>
          <w:lang w:val="en-US" w:eastAsia="zh-CN"/>
        </w:rPr>
        <w:t>，倒逼企业主动向</w:t>
      </w:r>
      <w:r>
        <w:rPr>
          <w:rFonts w:hint="eastAsia" w:ascii="Times New Roman" w:hAnsi="Times New Roman" w:cs="Times New Roman"/>
          <w:lang w:val="en-US" w:eastAsia="zh-CN"/>
        </w:rPr>
        <w:t>“</w:t>
      </w:r>
      <w:r>
        <w:rPr>
          <w:rFonts w:hint="default" w:ascii="Times New Roman" w:hAnsi="Times New Roman" w:cs="Times New Roman"/>
          <w:lang w:val="en-US" w:eastAsia="zh-CN"/>
        </w:rPr>
        <w:t>我要安全</w:t>
      </w:r>
      <w:r>
        <w:rPr>
          <w:rFonts w:hint="eastAsia" w:ascii="Times New Roman" w:hAnsi="Times New Roman" w:cs="Times New Roman"/>
          <w:lang w:val="en-US" w:eastAsia="zh-CN"/>
        </w:rPr>
        <w:t>”</w:t>
      </w:r>
      <w:r>
        <w:rPr>
          <w:rFonts w:hint="default" w:ascii="Times New Roman" w:hAnsi="Times New Roman" w:cs="Times New Roman"/>
          <w:lang w:val="en-US" w:eastAsia="zh-CN"/>
        </w:rPr>
        <w:t>转变</w:t>
      </w:r>
      <w:r>
        <w:rPr>
          <w:rFonts w:hint="eastAsia" w:ascii="Times New Roman" w:hAnsi="Times New Roman" w:cs="Times New Roman"/>
          <w:lang w:val="en-US" w:eastAsia="zh-CN"/>
        </w:rPr>
        <w:t>，</w:t>
      </w:r>
      <w:r>
        <w:rPr>
          <w:rFonts w:hint="default" w:ascii="Times New Roman" w:hAnsi="Times New Roman" w:cs="Times New Roman"/>
          <w:lang w:val="en-US" w:eastAsia="zh-CN"/>
        </w:rPr>
        <w:t>检查发现的457起隐患均已督促企业整改完毕。</w:t>
      </w:r>
    </w:p>
    <w:p w14:paraId="7D5B2D2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下一步，</w:t>
      </w:r>
      <w:r>
        <w:rPr>
          <w:rFonts w:hint="eastAsia" w:ascii="Times New Roman" w:hAnsi="Times New Roman" w:cs="Times New Roman"/>
          <w:lang w:val="en-US" w:eastAsia="zh-CN"/>
        </w:rPr>
        <w:t>区商务</w:t>
      </w:r>
      <w:r>
        <w:rPr>
          <w:rFonts w:hint="default" w:ascii="Times New Roman" w:hAnsi="Times New Roman" w:cs="Times New Roman"/>
          <w:lang w:val="en-US" w:eastAsia="zh-CN"/>
        </w:rPr>
        <w:t>局将在区委、区政府的坚强领导下，继续落实安全生产行业管理责任，扎实推动安全生产治本攻坚三年行动，着力从根本上消除事故隐患、从根本上解决问题，切实提升商务行业本质安全水平。</w:t>
      </w:r>
    </w:p>
    <w:p w14:paraId="3524FE1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一是</w:t>
      </w:r>
      <w:r>
        <w:rPr>
          <w:rFonts w:hint="default" w:ascii="Times New Roman" w:hAnsi="Times New Roman" w:cs="Times New Roman"/>
          <w:lang w:val="en-US" w:eastAsia="zh-CN"/>
        </w:rPr>
        <w:t>提高政治站位，树牢安全发展理念。坚决把习近平总书记关于安全生产工作的重要论述和指示批示精神作为科学指引和根本遵循，认真贯彻市、区安全生产工作部署要求，始终把抓好安全生产作为增强</w:t>
      </w:r>
      <w:r>
        <w:rPr>
          <w:rFonts w:hint="eastAsia" w:ascii="Times New Roman" w:hAnsi="Times New Roman" w:cs="Times New Roman"/>
          <w:lang w:val="en-US" w:eastAsia="zh-CN"/>
        </w:rPr>
        <w:t>“</w:t>
      </w:r>
      <w:r>
        <w:rPr>
          <w:rFonts w:hint="default" w:ascii="Times New Roman" w:hAnsi="Times New Roman" w:cs="Times New Roman"/>
          <w:lang w:val="en-US" w:eastAsia="zh-CN"/>
        </w:rPr>
        <w:t>四个意识</w:t>
      </w:r>
      <w:r>
        <w:rPr>
          <w:rFonts w:hint="eastAsia" w:ascii="Times New Roman" w:hAnsi="Times New Roman" w:cs="Times New Roman"/>
          <w:lang w:val="en-US" w:eastAsia="zh-CN"/>
        </w:rPr>
        <w:t>”</w:t>
      </w:r>
      <w:r>
        <w:rPr>
          <w:rFonts w:hint="default" w:ascii="Times New Roman" w:hAnsi="Times New Roman" w:cs="Times New Roman"/>
          <w:lang w:val="en-US" w:eastAsia="zh-CN"/>
        </w:rPr>
        <w:t>、坚定</w:t>
      </w:r>
      <w:r>
        <w:rPr>
          <w:rFonts w:hint="eastAsia" w:ascii="Times New Roman" w:hAnsi="Times New Roman" w:cs="Times New Roman"/>
          <w:lang w:val="en-US" w:eastAsia="zh-CN"/>
        </w:rPr>
        <w:t>“</w:t>
      </w:r>
      <w:r>
        <w:rPr>
          <w:rFonts w:hint="default" w:ascii="Times New Roman" w:hAnsi="Times New Roman" w:cs="Times New Roman"/>
          <w:lang w:val="en-US" w:eastAsia="zh-CN"/>
        </w:rPr>
        <w:t>四个自信</w:t>
      </w:r>
      <w:r>
        <w:rPr>
          <w:rFonts w:hint="eastAsia" w:ascii="Times New Roman" w:hAnsi="Times New Roman" w:cs="Times New Roman"/>
          <w:lang w:val="en-US" w:eastAsia="zh-CN"/>
        </w:rPr>
        <w:t>”</w:t>
      </w:r>
      <w:r>
        <w:rPr>
          <w:rFonts w:hint="default" w:ascii="Times New Roman" w:hAnsi="Times New Roman" w:cs="Times New Roman"/>
          <w:lang w:val="en-US" w:eastAsia="zh-CN"/>
        </w:rPr>
        <w:t>、做到</w:t>
      </w:r>
      <w:r>
        <w:rPr>
          <w:rFonts w:hint="eastAsia" w:ascii="Times New Roman" w:hAnsi="Times New Roman" w:cs="Times New Roman"/>
          <w:lang w:val="en-US" w:eastAsia="zh-CN"/>
        </w:rPr>
        <w:t>“</w:t>
      </w:r>
      <w:r>
        <w:rPr>
          <w:rFonts w:hint="default" w:ascii="Times New Roman" w:hAnsi="Times New Roman" w:cs="Times New Roman"/>
          <w:lang w:val="en-US" w:eastAsia="zh-CN"/>
        </w:rPr>
        <w:t>两个维护</w:t>
      </w:r>
      <w:r>
        <w:rPr>
          <w:rFonts w:hint="eastAsia" w:ascii="Times New Roman" w:hAnsi="Times New Roman" w:cs="Times New Roman"/>
          <w:lang w:val="en-US" w:eastAsia="zh-CN"/>
        </w:rPr>
        <w:t>”</w:t>
      </w:r>
      <w:r>
        <w:rPr>
          <w:rFonts w:hint="default" w:ascii="Times New Roman" w:hAnsi="Times New Roman" w:cs="Times New Roman"/>
          <w:lang w:val="en-US" w:eastAsia="zh-CN"/>
        </w:rPr>
        <w:t>的具体实践，以最坚决的态度、最严格的要求、最扎实的举措，牢牢守住安全发展的底线红线，把</w:t>
      </w:r>
      <w:r>
        <w:rPr>
          <w:rFonts w:hint="eastAsia" w:ascii="Times New Roman" w:hAnsi="Times New Roman" w:cs="Times New Roman"/>
          <w:lang w:val="en-US" w:eastAsia="zh-CN"/>
        </w:rPr>
        <w:t>“</w:t>
      </w:r>
      <w:r>
        <w:rPr>
          <w:rFonts w:hint="default" w:ascii="Times New Roman" w:hAnsi="Times New Roman" w:cs="Times New Roman"/>
          <w:lang w:val="en-US" w:eastAsia="zh-CN"/>
        </w:rPr>
        <w:t>管行业必须管安全</w:t>
      </w:r>
      <w:r>
        <w:rPr>
          <w:rFonts w:hint="eastAsia" w:ascii="Times New Roman" w:hAnsi="Times New Roman" w:cs="Times New Roman"/>
          <w:lang w:val="en-US" w:eastAsia="zh-CN"/>
        </w:rPr>
        <w:t>”</w:t>
      </w:r>
      <w:r>
        <w:rPr>
          <w:rFonts w:hint="default" w:ascii="Times New Roman" w:hAnsi="Times New Roman" w:cs="Times New Roman"/>
          <w:lang w:val="en-US" w:eastAsia="zh-CN"/>
        </w:rPr>
        <w:t>的规定落实落地。</w:t>
      </w:r>
    </w:p>
    <w:p w14:paraId="681D8688">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二是</w:t>
      </w:r>
      <w:r>
        <w:rPr>
          <w:rFonts w:hint="default" w:ascii="Times New Roman" w:hAnsi="Times New Roman" w:cs="Times New Roman"/>
          <w:lang w:val="en-US" w:eastAsia="zh-CN"/>
        </w:rPr>
        <w:t>强化督导检查，落实企业主体责任。全面推进安全生产治本攻坚三年行动，针对餐饮、商超、市场等重点场所，组织开展专项检查、错时检查、联合执法，指导督促镇街主动落实属地监管责任，实现对一般单位的全覆盖，倒逼企业落实主体责任。紧盯最突出风险隐患、最易发生群死群伤事故的重点场所领域</w:t>
      </w:r>
      <w:r>
        <w:rPr>
          <w:rFonts w:hint="eastAsia" w:ascii="Times New Roman" w:hAnsi="Times New Roman" w:cs="Times New Roman"/>
          <w:lang w:val="en-US" w:eastAsia="zh-CN"/>
        </w:rPr>
        <w:t>，</w:t>
      </w:r>
      <w:r>
        <w:rPr>
          <w:rFonts w:hint="default" w:ascii="Times New Roman" w:hAnsi="Times New Roman" w:cs="Times New Roman"/>
          <w:lang w:val="en-US" w:eastAsia="zh-CN"/>
        </w:rPr>
        <w:t>采取超常规措施，全面开展检查治理，有效防范化解重大安全风险隐患，全力降低火灾风险</w:t>
      </w:r>
      <w:r>
        <w:rPr>
          <w:rFonts w:hint="eastAsia" w:ascii="Times New Roman" w:hAnsi="Times New Roman" w:cs="Times New Roman"/>
          <w:lang w:val="en-US" w:eastAsia="zh-CN"/>
        </w:rPr>
        <w:t>。</w:t>
      </w:r>
    </w:p>
    <w:p w14:paraId="2CC6B70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三是</w:t>
      </w:r>
      <w:r>
        <w:rPr>
          <w:rFonts w:hint="default" w:ascii="Times New Roman" w:hAnsi="Times New Roman" w:cs="Times New Roman"/>
          <w:lang w:val="en-US" w:eastAsia="zh-CN"/>
        </w:rPr>
        <w:t>加强宣传教育，提高全民防范意识。充分利用微信工作群、昌平商务公众号等方式，组织发动企业利用电梯轿厢、显示大屏、设立专栏、张贴海报、悬挂横幅等形式</w:t>
      </w:r>
      <w:r>
        <w:rPr>
          <w:rFonts w:hint="eastAsia" w:ascii="Times New Roman" w:hAnsi="Times New Roman" w:cs="Times New Roman"/>
          <w:lang w:val="en-US" w:eastAsia="zh-CN"/>
        </w:rPr>
        <w:t>，</w:t>
      </w:r>
      <w:r>
        <w:rPr>
          <w:rFonts w:hint="default" w:ascii="Times New Roman" w:hAnsi="Times New Roman" w:cs="Times New Roman"/>
          <w:lang w:val="en-US" w:eastAsia="zh-CN"/>
        </w:rPr>
        <w:t>广泛宣传用火、用电、用气安全知识，深入开展消防安全教育活动</w:t>
      </w:r>
      <w:r>
        <w:rPr>
          <w:rFonts w:hint="eastAsia" w:ascii="Times New Roman" w:hAnsi="Times New Roman" w:cs="Times New Roman"/>
          <w:lang w:val="en-US" w:eastAsia="zh-CN"/>
        </w:rPr>
        <w:t>，</w:t>
      </w:r>
      <w:r>
        <w:rPr>
          <w:rFonts w:hint="default" w:ascii="Times New Roman" w:hAnsi="Times New Roman" w:cs="Times New Roman"/>
          <w:lang w:val="en-US" w:eastAsia="zh-CN"/>
        </w:rPr>
        <w:t>提高安全防范意识和自防自救能力。</w:t>
      </w:r>
    </w:p>
    <w:bookmarkEnd w:id="57"/>
    <w:bookmarkEnd w:id="58"/>
    <w:p w14:paraId="7A542D3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highlight w:val="none"/>
          <w:lang w:val="zh-CN"/>
        </w:rPr>
      </w:pPr>
      <w:bookmarkStart w:id="67" w:name="_Toc529967252"/>
      <w:bookmarkStart w:id="68" w:name="_Toc21978"/>
      <w:bookmarkStart w:id="69" w:name="_Toc19424"/>
      <w:bookmarkStart w:id="70" w:name="_Toc2654"/>
      <w:r>
        <w:rPr>
          <w:rFonts w:hint="default" w:ascii="Times New Roman" w:hAnsi="Times New Roman" w:eastAsia="宋体" w:cs="Times New Roman"/>
          <w:b/>
          <w:kern w:val="0"/>
          <w:sz w:val="32"/>
          <w:szCs w:val="44"/>
          <w:highlight w:val="none"/>
          <w:lang w:val="zh-CN"/>
        </w:rPr>
        <w:t>第5章 评估</w:t>
      </w:r>
      <w:bookmarkEnd w:id="67"/>
      <w:r>
        <w:rPr>
          <w:rFonts w:hint="default" w:ascii="Times New Roman" w:hAnsi="Times New Roman" w:eastAsia="宋体" w:cs="Times New Roman"/>
          <w:b/>
          <w:kern w:val="0"/>
          <w:sz w:val="32"/>
          <w:szCs w:val="44"/>
          <w:highlight w:val="none"/>
          <w:lang w:val="zh-CN"/>
        </w:rPr>
        <w:t>结论</w:t>
      </w:r>
      <w:bookmarkEnd w:id="68"/>
      <w:bookmarkEnd w:id="69"/>
      <w:bookmarkEnd w:id="70"/>
    </w:p>
    <w:p w14:paraId="4357AB6D">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highlight w:val="none"/>
          <w:lang w:val="zh-CN"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w:t>
      </w:r>
      <w:r>
        <w:rPr>
          <w:rFonts w:hint="eastAsia" w:ascii="Times New Roman" w:hAnsi="Times New Roman" w:eastAsia="宋体" w:cs="宋体"/>
          <w:b/>
          <w:bCs/>
          <w:kern w:val="2"/>
          <w:sz w:val="28"/>
          <w:szCs w:val="22"/>
          <w:lang w:val="en-US" w:eastAsia="zh-CN" w:bidi="ar"/>
        </w:rPr>
        <w:t>佑美琪贸易公司基本落实了《事故调查报告》提出的事故防范和整改措施</w:t>
      </w:r>
      <w:r>
        <w:rPr>
          <w:rFonts w:hint="eastAsia" w:ascii="Times New Roman" w:hAnsi="Times New Roman" w:cs="宋体"/>
          <w:b w:val="0"/>
          <w:bCs w:val="0"/>
          <w:kern w:val="2"/>
          <w:sz w:val="28"/>
          <w:szCs w:val="22"/>
          <w:lang w:val="en-US" w:eastAsia="zh-CN" w:bidi="ar"/>
        </w:rPr>
        <w:t>；该单位</w:t>
      </w:r>
      <w:r>
        <w:rPr>
          <w:rFonts w:hint="default" w:ascii="Times New Roman" w:hAnsi="Times New Roman" w:eastAsia="宋体" w:cs="宋体"/>
          <w:b w:val="0"/>
          <w:bCs w:val="0"/>
          <w:kern w:val="2"/>
          <w:sz w:val="28"/>
          <w:szCs w:val="22"/>
          <w:lang w:val="en-US" w:eastAsia="zh-CN" w:bidi="ar"/>
        </w:rPr>
        <w:t>现行管理制度</w:t>
      </w:r>
      <w:r>
        <w:rPr>
          <w:rFonts w:hint="eastAsia" w:ascii="Times New Roman" w:hAnsi="Times New Roman" w:cs="宋体"/>
          <w:b w:val="0"/>
          <w:bCs w:val="0"/>
          <w:kern w:val="2"/>
          <w:sz w:val="28"/>
          <w:szCs w:val="22"/>
          <w:lang w:val="en-US" w:eastAsia="zh-CN" w:bidi="ar"/>
        </w:rPr>
        <w:t>和安全现状</w:t>
      </w:r>
      <w:r>
        <w:rPr>
          <w:rFonts w:hint="default" w:ascii="Times New Roman" w:hAnsi="Times New Roman" w:eastAsia="宋体" w:cs="宋体"/>
          <w:b w:val="0"/>
          <w:bCs w:val="0"/>
          <w:kern w:val="2"/>
          <w:sz w:val="28"/>
          <w:szCs w:val="22"/>
          <w:lang w:val="en-US" w:eastAsia="zh-CN" w:bidi="ar"/>
        </w:rPr>
        <w:t>基本符合《中华人民共和国安全生产法》</w:t>
      </w:r>
      <w:r>
        <w:rPr>
          <w:rFonts w:hint="eastAsia" w:ascii="Times New Roman" w:hAnsi="Times New Roman" w:cs="宋体"/>
          <w:b w:val="0"/>
          <w:bCs w:val="0"/>
          <w:kern w:val="2"/>
          <w:sz w:val="28"/>
          <w:szCs w:val="22"/>
          <w:lang w:val="en-US" w:eastAsia="zh-CN" w:bidi="ar"/>
        </w:rPr>
        <w:t>等</w:t>
      </w:r>
      <w:r>
        <w:rPr>
          <w:rFonts w:hint="default" w:ascii="Times New Roman" w:hAnsi="Times New Roman" w:eastAsia="宋体" w:cs="宋体"/>
          <w:b w:val="0"/>
          <w:bCs w:val="0"/>
          <w:kern w:val="2"/>
          <w:sz w:val="28"/>
          <w:szCs w:val="22"/>
          <w:lang w:val="en-US" w:eastAsia="zh-CN" w:bidi="ar"/>
        </w:rPr>
        <w:t>相关</w:t>
      </w:r>
      <w:r>
        <w:rPr>
          <w:rFonts w:hint="eastAsia" w:ascii="Times New Roman" w:hAnsi="Times New Roman" w:cs="宋体"/>
          <w:b w:val="0"/>
          <w:bCs w:val="0"/>
          <w:kern w:val="2"/>
          <w:sz w:val="28"/>
          <w:szCs w:val="22"/>
          <w:lang w:val="en-US" w:eastAsia="zh-CN" w:bidi="ar"/>
        </w:rPr>
        <w:t>法律</w:t>
      </w:r>
      <w:r>
        <w:rPr>
          <w:rFonts w:hint="default" w:ascii="Times New Roman" w:hAnsi="Times New Roman" w:eastAsia="宋体" w:cs="宋体"/>
          <w:b w:val="0"/>
          <w:bCs w:val="0"/>
          <w:kern w:val="2"/>
          <w:sz w:val="28"/>
          <w:szCs w:val="22"/>
          <w:lang w:val="en-US" w:eastAsia="zh-CN" w:bidi="ar"/>
        </w:rPr>
        <w:t>规定</w:t>
      </w:r>
      <w:r>
        <w:rPr>
          <w:rFonts w:hint="eastAsia" w:ascii="Times New Roman" w:hAnsi="Times New Roman" w:cs="宋体"/>
          <w:b w:val="0"/>
          <w:bCs w:val="0"/>
          <w:kern w:val="2"/>
          <w:sz w:val="28"/>
          <w:szCs w:val="22"/>
          <w:lang w:val="en-US" w:eastAsia="zh-CN" w:bidi="ar"/>
        </w:rPr>
        <w:t>。</w:t>
      </w:r>
      <w:r>
        <w:rPr>
          <w:rFonts w:hint="default" w:ascii="Times New Roman" w:hAnsi="Times New Roman" w:cs="Times New Roman"/>
          <w:highlight w:val="none"/>
          <w:lang w:val="en-US" w:eastAsia="zh-CN"/>
        </w:rPr>
        <w:t>安全工作任重道远，佑美琪贸易公司</w:t>
      </w:r>
      <w:r>
        <w:rPr>
          <w:rFonts w:hint="default" w:ascii="Times New Roman" w:hAnsi="Times New Roman" w:eastAsia="宋体" w:cs="Times New Roman"/>
          <w:highlight w:val="none"/>
          <w:lang w:val="zh-CN" w:eastAsia="zh-CN"/>
        </w:rPr>
        <w:t>除做好本次事故相关整改措施的落实工作外，还应</w:t>
      </w:r>
      <w:r>
        <w:rPr>
          <w:rFonts w:hint="default" w:ascii="Times New Roman" w:hAnsi="Times New Roman" w:cs="Times New Roman"/>
          <w:highlight w:val="none"/>
          <w:lang w:val="en-US" w:eastAsia="zh-CN"/>
        </w:rPr>
        <w:t>对《安全现状评估报告》提出的相关问题进行</w:t>
      </w:r>
      <w:r>
        <w:rPr>
          <w:rFonts w:hint="eastAsia" w:ascii="Times New Roman" w:hAnsi="Times New Roman" w:cs="Times New Roman"/>
          <w:highlight w:val="none"/>
          <w:lang w:val="en-US" w:eastAsia="zh-CN"/>
        </w:rPr>
        <w:t>改进提升</w:t>
      </w:r>
      <w:r>
        <w:rPr>
          <w:rFonts w:hint="default" w:ascii="Times New Roman" w:hAnsi="Times New Roman" w:cs="Times New Roman"/>
          <w:highlight w:val="none"/>
          <w:lang w:val="en-US" w:eastAsia="zh-CN"/>
        </w:rPr>
        <w:t>，要在日后的经营活动中严格</w:t>
      </w:r>
      <w:r>
        <w:rPr>
          <w:rFonts w:hint="default" w:ascii="Times New Roman" w:hAnsi="Times New Roman" w:eastAsia="宋体" w:cs="Times New Roman"/>
          <w:highlight w:val="none"/>
          <w:lang w:val="zh-CN" w:eastAsia="zh-CN"/>
        </w:rPr>
        <w:t>按照北京市</w:t>
      </w:r>
      <w:r>
        <w:rPr>
          <w:rFonts w:hint="default" w:ascii="Times New Roman" w:hAnsi="Times New Roman" w:cs="Times New Roman"/>
          <w:highlight w:val="none"/>
          <w:lang w:val="en-US" w:eastAsia="zh-CN"/>
        </w:rPr>
        <w:t>及行业监管部门、上级单位</w:t>
      </w:r>
      <w:r>
        <w:rPr>
          <w:rFonts w:hint="default" w:ascii="Times New Roman" w:hAnsi="Times New Roman" w:eastAsia="宋体" w:cs="Times New Roman"/>
          <w:highlight w:val="none"/>
          <w:lang w:val="zh-CN" w:eastAsia="zh-CN"/>
        </w:rPr>
        <w:t>要求</w:t>
      </w:r>
      <w:r>
        <w:rPr>
          <w:rFonts w:hint="default" w:ascii="Times New Roman" w:hAnsi="Times New Roman" w:cs="Times New Roman"/>
          <w:highlight w:val="none"/>
          <w:lang w:val="zh-CN" w:eastAsia="zh-CN"/>
        </w:rPr>
        <w:t>，</w:t>
      </w:r>
      <w:r>
        <w:rPr>
          <w:rFonts w:hint="default" w:ascii="Times New Roman" w:hAnsi="Times New Roman" w:cs="Times New Roman"/>
          <w:highlight w:val="none"/>
          <w:lang w:val="en-US" w:eastAsia="zh-CN"/>
        </w:rPr>
        <w:t>持续完善和提升本单位各项工作的安全</w:t>
      </w:r>
      <w:r>
        <w:rPr>
          <w:rFonts w:hint="default" w:ascii="Times New Roman" w:hAnsi="Times New Roman" w:eastAsia="宋体" w:cs="Times New Roman"/>
          <w:highlight w:val="none"/>
          <w:lang w:val="zh-CN" w:eastAsia="zh-CN"/>
        </w:rPr>
        <w:t>责任落实。</w:t>
      </w:r>
    </w:p>
    <w:p w14:paraId="6E8C3E40">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cs="Times New Roman"/>
        </w:rPr>
      </w:pPr>
    </w:p>
    <w:sectPr>
      <w:headerReference r:id="rId8" w:type="default"/>
      <w:footerReference r:id="rId9" w:type="default"/>
      <w:pgSz w:w="11906" w:h="16838"/>
      <w:pgMar w:top="1418" w:right="1587" w:bottom="1418" w:left="1531" w:header="851" w:footer="992" w:gutter="0"/>
      <w:pgNumType w:start="1"/>
      <w:cols w:space="0" w:num="1"/>
      <w:rtlGutter w:val="0"/>
      <w:docGrid w:type="lines" w:linePitch="31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AE5D4">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B8C06">
    <w:pPr>
      <w:pStyle w:val="12"/>
      <w:ind w:firstLine="360"/>
      <w:jc w:val="center"/>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13686837"/>
    </w:sdtPr>
    <w:sdtEndPr>
      <w:rPr>
        <w:rFonts w:hint="default" w:ascii="Times New Roman" w:hAnsi="Times New Roman" w:cs="Times New Roman"/>
      </w:rPr>
    </w:sdtEndPr>
    <w:sdtContent>
      <w:p w14:paraId="3CAE85E2">
        <w:pPr>
          <w:pStyle w:val="12"/>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7</w:t>
        </w:r>
        <w:r>
          <w:rPr>
            <w:rFonts w:hint="default"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797FE">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F52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D6937D"/>
    <w:multiLevelType w:val="singleLevel"/>
    <w:tmpl w:val="D4D6937D"/>
    <w:lvl w:ilvl="0" w:tentative="0">
      <w:start w:val="1"/>
      <w:numFmt w:val="decimal"/>
      <w:lvlText w:val="%1."/>
      <w:lvlJc w:val="left"/>
      <w:pPr>
        <w:tabs>
          <w:tab w:val="left" w:pos="312"/>
        </w:tabs>
      </w:pPr>
    </w:lvl>
  </w:abstractNum>
  <w:abstractNum w:abstractNumId="1">
    <w:nsid w:val="50242FB3"/>
    <w:multiLevelType w:val="multilevel"/>
    <w:tmpl w:val="50242FB3"/>
    <w:lvl w:ilvl="0" w:tentative="0">
      <w:start w:val="1"/>
      <w:numFmt w:val="decimal"/>
      <w:suff w:val="nothing"/>
      <w:lvlText w:val="%1."/>
      <w:lvlJc w:val="left"/>
      <w:pPr>
        <w:ind w:left="98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839C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EA0118"/>
    <w:rsid w:val="01F023FB"/>
    <w:rsid w:val="023B17BB"/>
    <w:rsid w:val="02634F08"/>
    <w:rsid w:val="02830CB2"/>
    <w:rsid w:val="028D5673"/>
    <w:rsid w:val="028F164E"/>
    <w:rsid w:val="02FE2D03"/>
    <w:rsid w:val="033D2835"/>
    <w:rsid w:val="03526381"/>
    <w:rsid w:val="03D14498"/>
    <w:rsid w:val="04032409"/>
    <w:rsid w:val="042F1525"/>
    <w:rsid w:val="043B5C5B"/>
    <w:rsid w:val="04E3495F"/>
    <w:rsid w:val="04F80D9E"/>
    <w:rsid w:val="05AB5F79"/>
    <w:rsid w:val="05B13705"/>
    <w:rsid w:val="064A040C"/>
    <w:rsid w:val="06DB7924"/>
    <w:rsid w:val="072C31D4"/>
    <w:rsid w:val="075E2AC9"/>
    <w:rsid w:val="07745547"/>
    <w:rsid w:val="07CD2E3F"/>
    <w:rsid w:val="07CD6C29"/>
    <w:rsid w:val="07DB4317"/>
    <w:rsid w:val="08065975"/>
    <w:rsid w:val="080D37D3"/>
    <w:rsid w:val="0821435B"/>
    <w:rsid w:val="0846719C"/>
    <w:rsid w:val="085E6B79"/>
    <w:rsid w:val="089009F9"/>
    <w:rsid w:val="08A50678"/>
    <w:rsid w:val="08BD6586"/>
    <w:rsid w:val="08EE7CFD"/>
    <w:rsid w:val="08F53CE4"/>
    <w:rsid w:val="09363C55"/>
    <w:rsid w:val="09554D92"/>
    <w:rsid w:val="099A0675"/>
    <w:rsid w:val="09A37980"/>
    <w:rsid w:val="0A1D3958"/>
    <w:rsid w:val="0AE6694A"/>
    <w:rsid w:val="0B15159D"/>
    <w:rsid w:val="0B240821"/>
    <w:rsid w:val="0BB4276F"/>
    <w:rsid w:val="0C32300E"/>
    <w:rsid w:val="0C512413"/>
    <w:rsid w:val="0C677741"/>
    <w:rsid w:val="0CA06454"/>
    <w:rsid w:val="0CC671CF"/>
    <w:rsid w:val="0D2B5BA2"/>
    <w:rsid w:val="0D7C1890"/>
    <w:rsid w:val="0DAC149F"/>
    <w:rsid w:val="0DAD7F6B"/>
    <w:rsid w:val="0DE2778F"/>
    <w:rsid w:val="0DED130A"/>
    <w:rsid w:val="0E063D4D"/>
    <w:rsid w:val="0E3176E7"/>
    <w:rsid w:val="0E7877FA"/>
    <w:rsid w:val="0E9F4B70"/>
    <w:rsid w:val="0F1E59D8"/>
    <w:rsid w:val="0F267075"/>
    <w:rsid w:val="0F344BCF"/>
    <w:rsid w:val="0F5A5835"/>
    <w:rsid w:val="0F6C4862"/>
    <w:rsid w:val="0F7B5EC2"/>
    <w:rsid w:val="0F992DEB"/>
    <w:rsid w:val="0F9B0B28"/>
    <w:rsid w:val="0FA37CB2"/>
    <w:rsid w:val="0FA813C0"/>
    <w:rsid w:val="0FAB538A"/>
    <w:rsid w:val="0FB35FED"/>
    <w:rsid w:val="0FB63AEA"/>
    <w:rsid w:val="0FE4089C"/>
    <w:rsid w:val="1002294A"/>
    <w:rsid w:val="10715AE1"/>
    <w:rsid w:val="10B71725"/>
    <w:rsid w:val="10B965D8"/>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7B2552"/>
    <w:rsid w:val="13F82B68"/>
    <w:rsid w:val="13FD017F"/>
    <w:rsid w:val="1418439F"/>
    <w:rsid w:val="145B78AB"/>
    <w:rsid w:val="1478304D"/>
    <w:rsid w:val="148F1443"/>
    <w:rsid w:val="14CD5DA3"/>
    <w:rsid w:val="14E71DE4"/>
    <w:rsid w:val="15340055"/>
    <w:rsid w:val="154C767D"/>
    <w:rsid w:val="15F23975"/>
    <w:rsid w:val="16295769"/>
    <w:rsid w:val="163C7690"/>
    <w:rsid w:val="166B4554"/>
    <w:rsid w:val="16EF1DD3"/>
    <w:rsid w:val="16F37C8D"/>
    <w:rsid w:val="16F53E41"/>
    <w:rsid w:val="171516A8"/>
    <w:rsid w:val="171E4694"/>
    <w:rsid w:val="17547626"/>
    <w:rsid w:val="17551109"/>
    <w:rsid w:val="17720952"/>
    <w:rsid w:val="17873A2A"/>
    <w:rsid w:val="17C541BC"/>
    <w:rsid w:val="17E93A69"/>
    <w:rsid w:val="18081B79"/>
    <w:rsid w:val="182628FB"/>
    <w:rsid w:val="18713AF8"/>
    <w:rsid w:val="189F0166"/>
    <w:rsid w:val="189F21AE"/>
    <w:rsid w:val="18F77CFC"/>
    <w:rsid w:val="18FF7B47"/>
    <w:rsid w:val="19086FD4"/>
    <w:rsid w:val="19372E89"/>
    <w:rsid w:val="19437BF6"/>
    <w:rsid w:val="19552A86"/>
    <w:rsid w:val="19711E8F"/>
    <w:rsid w:val="19BC4D29"/>
    <w:rsid w:val="1A1143AD"/>
    <w:rsid w:val="1A1C2159"/>
    <w:rsid w:val="1A1E27C1"/>
    <w:rsid w:val="1A416932"/>
    <w:rsid w:val="1A440B89"/>
    <w:rsid w:val="1A534654"/>
    <w:rsid w:val="1A5F0986"/>
    <w:rsid w:val="1AC059F4"/>
    <w:rsid w:val="1AD82233"/>
    <w:rsid w:val="1ADB2279"/>
    <w:rsid w:val="1B066454"/>
    <w:rsid w:val="1B2C21E2"/>
    <w:rsid w:val="1B5A2AA1"/>
    <w:rsid w:val="1B5E1B3C"/>
    <w:rsid w:val="1B974A15"/>
    <w:rsid w:val="1BDE43F2"/>
    <w:rsid w:val="1BE872A1"/>
    <w:rsid w:val="1BEE5136"/>
    <w:rsid w:val="1BEF1AFD"/>
    <w:rsid w:val="1C1213A6"/>
    <w:rsid w:val="1C303B0A"/>
    <w:rsid w:val="1C4046E7"/>
    <w:rsid w:val="1C46750E"/>
    <w:rsid w:val="1C750DB5"/>
    <w:rsid w:val="1CA4563B"/>
    <w:rsid w:val="1CAD776B"/>
    <w:rsid w:val="1CE8321A"/>
    <w:rsid w:val="1D440BCC"/>
    <w:rsid w:val="1D441357"/>
    <w:rsid w:val="1D633B13"/>
    <w:rsid w:val="1D691195"/>
    <w:rsid w:val="1DA33D00"/>
    <w:rsid w:val="1E2D4FF5"/>
    <w:rsid w:val="1E5700C2"/>
    <w:rsid w:val="1E5B01E5"/>
    <w:rsid w:val="1E682ED0"/>
    <w:rsid w:val="1E851BB1"/>
    <w:rsid w:val="1E8B471F"/>
    <w:rsid w:val="1EABC87E"/>
    <w:rsid w:val="1EB3490B"/>
    <w:rsid w:val="1EFB5B41"/>
    <w:rsid w:val="1F071E17"/>
    <w:rsid w:val="1F156307"/>
    <w:rsid w:val="1F251670"/>
    <w:rsid w:val="1F5B7EF1"/>
    <w:rsid w:val="1F783003"/>
    <w:rsid w:val="1F8D239D"/>
    <w:rsid w:val="1FB27F1C"/>
    <w:rsid w:val="1FBF3343"/>
    <w:rsid w:val="1FE36696"/>
    <w:rsid w:val="1FE61C1C"/>
    <w:rsid w:val="203305D5"/>
    <w:rsid w:val="206E6FE7"/>
    <w:rsid w:val="20AD03D6"/>
    <w:rsid w:val="213A5777"/>
    <w:rsid w:val="2141320D"/>
    <w:rsid w:val="215B3474"/>
    <w:rsid w:val="21B60FA8"/>
    <w:rsid w:val="21C22EA6"/>
    <w:rsid w:val="21E94640"/>
    <w:rsid w:val="221062D6"/>
    <w:rsid w:val="22476287"/>
    <w:rsid w:val="229819FD"/>
    <w:rsid w:val="22CB26FC"/>
    <w:rsid w:val="2323536A"/>
    <w:rsid w:val="23E22FB8"/>
    <w:rsid w:val="23E853E1"/>
    <w:rsid w:val="23EF0F1F"/>
    <w:rsid w:val="249836CF"/>
    <w:rsid w:val="24AA0DEA"/>
    <w:rsid w:val="24C130F1"/>
    <w:rsid w:val="24EA28E9"/>
    <w:rsid w:val="259D5696"/>
    <w:rsid w:val="25DE0A93"/>
    <w:rsid w:val="25EE7945"/>
    <w:rsid w:val="25F520D3"/>
    <w:rsid w:val="262C741A"/>
    <w:rsid w:val="26383FBF"/>
    <w:rsid w:val="265F24C5"/>
    <w:rsid w:val="268362A8"/>
    <w:rsid w:val="26B16828"/>
    <w:rsid w:val="26E6622F"/>
    <w:rsid w:val="26FA619B"/>
    <w:rsid w:val="27016CC3"/>
    <w:rsid w:val="271D264E"/>
    <w:rsid w:val="2751016E"/>
    <w:rsid w:val="276261A7"/>
    <w:rsid w:val="27660D3A"/>
    <w:rsid w:val="276B7809"/>
    <w:rsid w:val="27BD29B1"/>
    <w:rsid w:val="27E47531"/>
    <w:rsid w:val="27F1661D"/>
    <w:rsid w:val="27FE6FE1"/>
    <w:rsid w:val="2803116A"/>
    <w:rsid w:val="286421BC"/>
    <w:rsid w:val="287E4F92"/>
    <w:rsid w:val="28B81505"/>
    <w:rsid w:val="28E86EA3"/>
    <w:rsid w:val="295D5E79"/>
    <w:rsid w:val="29645DE5"/>
    <w:rsid w:val="29BE0B81"/>
    <w:rsid w:val="2A082236"/>
    <w:rsid w:val="2A9F35C0"/>
    <w:rsid w:val="2AA11EC3"/>
    <w:rsid w:val="2AA57072"/>
    <w:rsid w:val="2ADA512F"/>
    <w:rsid w:val="2B2B6F28"/>
    <w:rsid w:val="2B346A24"/>
    <w:rsid w:val="2B471AA0"/>
    <w:rsid w:val="2B4E3AAD"/>
    <w:rsid w:val="2BF63632"/>
    <w:rsid w:val="2C1A76C8"/>
    <w:rsid w:val="2C251BC9"/>
    <w:rsid w:val="2C571C40"/>
    <w:rsid w:val="2CBB4EED"/>
    <w:rsid w:val="2CE437E9"/>
    <w:rsid w:val="2CE44027"/>
    <w:rsid w:val="2CED0939"/>
    <w:rsid w:val="2CF43554"/>
    <w:rsid w:val="2D047CD5"/>
    <w:rsid w:val="2D141EED"/>
    <w:rsid w:val="2D252D10"/>
    <w:rsid w:val="2D6B14FA"/>
    <w:rsid w:val="2D8668CD"/>
    <w:rsid w:val="2DAE631A"/>
    <w:rsid w:val="2E732A21"/>
    <w:rsid w:val="2E837570"/>
    <w:rsid w:val="2E866557"/>
    <w:rsid w:val="2E8F4E79"/>
    <w:rsid w:val="2EA01FD8"/>
    <w:rsid w:val="2EBF6126"/>
    <w:rsid w:val="2EED2E72"/>
    <w:rsid w:val="2F5F04B7"/>
    <w:rsid w:val="2FAA78D7"/>
    <w:rsid w:val="2FD06C0B"/>
    <w:rsid w:val="2FF26266"/>
    <w:rsid w:val="304720AE"/>
    <w:rsid w:val="30A041A8"/>
    <w:rsid w:val="30AC12AC"/>
    <w:rsid w:val="30B129B4"/>
    <w:rsid w:val="30FF6785"/>
    <w:rsid w:val="3134401F"/>
    <w:rsid w:val="318C720A"/>
    <w:rsid w:val="31CC5A81"/>
    <w:rsid w:val="31E51A96"/>
    <w:rsid w:val="31F80D01"/>
    <w:rsid w:val="32640B74"/>
    <w:rsid w:val="328679CC"/>
    <w:rsid w:val="32D01D72"/>
    <w:rsid w:val="33DA426B"/>
    <w:rsid w:val="342A76B9"/>
    <w:rsid w:val="34341772"/>
    <w:rsid w:val="3441254B"/>
    <w:rsid w:val="34541E69"/>
    <w:rsid w:val="347C1DF8"/>
    <w:rsid w:val="34AA1DEA"/>
    <w:rsid w:val="34B7692C"/>
    <w:rsid w:val="34CB7535"/>
    <w:rsid w:val="34DC5294"/>
    <w:rsid w:val="35323A32"/>
    <w:rsid w:val="35771D72"/>
    <w:rsid w:val="3581411C"/>
    <w:rsid w:val="35BC7782"/>
    <w:rsid w:val="35EA13E0"/>
    <w:rsid w:val="36946996"/>
    <w:rsid w:val="36E5790E"/>
    <w:rsid w:val="37271E19"/>
    <w:rsid w:val="376D1723"/>
    <w:rsid w:val="378A2CBF"/>
    <w:rsid w:val="385E26EA"/>
    <w:rsid w:val="387C665F"/>
    <w:rsid w:val="38961E84"/>
    <w:rsid w:val="38A04AB1"/>
    <w:rsid w:val="39041E4B"/>
    <w:rsid w:val="39167469"/>
    <w:rsid w:val="39525C37"/>
    <w:rsid w:val="39C85E0D"/>
    <w:rsid w:val="39DC721F"/>
    <w:rsid w:val="39E602C8"/>
    <w:rsid w:val="39E976D1"/>
    <w:rsid w:val="39EF63D2"/>
    <w:rsid w:val="3A162EBF"/>
    <w:rsid w:val="3A244A07"/>
    <w:rsid w:val="3A6F0557"/>
    <w:rsid w:val="3A8C5CDC"/>
    <w:rsid w:val="3ADF3168"/>
    <w:rsid w:val="3AEE1C00"/>
    <w:rsid w:val="3AF410E4"/>
    <w:rsid w:val="3B377F42"/>
    <w:rsid w:val="3B7778D0"/>
    <w:rsid w:val="3B9304D8"/>
    <w:rsid w:val="3B9D5C20"/>
    <w:rsid w:val="3BB37007"/>
    <w:rsid w:val="3BBB2A6F"/>
    <w:rsid w:val="3BD8264A"/>
    <w:rsid w:val="3BF43785"/>
    <w:rsid w:val="3C273D54"/>
    <w:rsid w:val="3C8B60B6"/>
    <w:rsid w:val="3D3E2911"/>
    <w:rsid w:val="3D4E0BE9"/>
    <w:rsid w:val="3D62504C"/>
    <w:rsid w:val="3D9F4B59"/>
    <w:rsid w:val="3DA70A62"/>
    <w:rsid w:val="3DE47B36"/>
    <w:rsid w:val="3E154391"/>
    <w:rsid w:val="3E1F5922"/>
    <w:rsid w:val="3E5D2649"/>
    <w:rsid w:val="3E5E3444"/>
    <w:rsid w:val="3E813453"/>
    <w:rsid w:val="3E9C52E0"/>
    <w:rsid w:val="3EA4054C"/>
    <w:rsid w:val="3EA6693C"/>
    <w:rsid w:val="3EC3693C"/>
    <w:rsid w:val="3EE64451"/>
    <w:rsid w:val="3EF50067"/>
    <w:rsid w:val="3EF953E1"/>
    <w:rsid w:val="3F41255C"/>
    <w:rsid w:val="3F531A03"/>
    <w:rsid w:val="3F585B79"/>
    <w:rsid w:val="3F682BC0"/>
    <w:rsid w:val="3F8829A2"/>
    <w:rsid w:val="402242F0"/>
    <w:rsid w:val="404C3770"/>
    <w:rsid w:val="40655647"/>
    <w:rsid w:val="40AB2501"/>
    <w:rsid w:val="40AE0AF1"/>
    <w:rsid w:val="40FE2CBD"/>
    <w:rsid w:val="41086C4F"/>
    <w:rsid w:val="410A1DB4"/>
    <w:rsid w:val="415E375B"/>
    <w:rsid w:val="416C0ADB"/>
    <w:rsid w:val="417E6617"/>
    <w:rsid w:val="41A55771"/>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A53B9"/>
    <w:rsid w:val="450B0773"/>
    <w:rsid w:val="456B6556"/>
    <w:rsid w:val="45B47338"/>
    <w:rsid w:val="45C04592"/>
    <w:rsid w:val="45D27793"/>
    <w:rsid w:val="460102A4"/>
    <w:rsid w:val="46090D30"/>
    <w:rsid w:val="467E4117"/>
    <w:rsid w:val="46B8390E"/>
    <w:rsid w:val="4749198E"/>
    <w:rsid w:val="478900F9"/>
    <w:rsid w:val="481B7FE6"/>
    <w:rsid w:val="481E0BD6"/>
    <w:rsid w:val="48434E5F"/>
    <w:rsid w:val="48523EE0"/>
    <w:rsid w:val="48855A71"/>
    <w:rsid w:val="48D315C6"/>
    <w:rsid w:val="48DF5182"/>
    <w:rsid w:val="49007B4D"/>
    <w:rsid w:val="49710B3D"/>
    <w:rsid w:val="49B707B4"/>
    <w:rsid w:val="49F852D4"/>
    <w:rsid w:val="4A303CCC"/>
    <w:rsid w:val="4A35676F"/>
    <w:rsid w:val="4A6056D7"/>
    <w:rsid w:val="4A873CE7"/>
    <w:rsid w:val="4A8E048D"/>
    <w:rsid w:val="4AA0121F"/>
    <w:rsid w:val="4AA83EE9"/>
    <w:rsid w:val="4ABB6AB5"/>
    <w:rsid w:val="4B030956"/>
    <w:rsid w:val="4B4C255F"/>
    <w:rsid w:val="4B5E64EA"/>
    <w:rsid w:val="4B862AAF"/>
    <w:rsid w:val="4BBE5A6C"/>
    <w:rsid w:val="4BCD1C09"/>
    <w:rsid w:val="4BD439BB"/>
    <w:rsid w:val="4BFC3701"/>
    <w:rsid w:val="4C8329C5"/>
    <w:rsid w:val="4C8C5620"/>
    <w:rsid w:val="4CB75AA4"/>
    <w:rsid w:val="4DC02FAC"/>
    <w:rsid w:val="4E032789"/>
    <w:rsid w:val="4E072871"/>
    <w:rsid w:val="4E2D0EB6"/>
    <w:rsid w:val="4E5F56E4"/>
    <w:rsid w:val="4E7342B8"/>
    <w:rsid w:val="4E806CFE"/>
    <w:rsid w:val="4EC81C02"/>
    <w:rsid w:val="4EE304E9"/>
    <w:rsid w:val="4F0B329F"/>
    <w:rsid w:val="4F1A33B7"/>
    <w:rsid w:val="4F1E356A"/>
    <w:rsid w:val="4F3A5808"/>
    <w:rsid w:val="4F8D00AC"/>
    <w:rsid w:val="4FA65C1D"/>
    <w:rsid w:val="4FDD4E14"/>
    <w:rsid w:val="504D0699"/>
    <w:rsid w:val="508C1FFF"/>
    <w:rsid w:val="509A1168"/>
    <w:rsid w:val="50AD5AE5"/>
    <w:rsid w:val="50E262F6"/>
    <w:rsid w:val="50E44D74"/>
    <w:rsid w:val="51163349"/>
    <w:rsid w:val="517A5631"/>
    <w:rsid w:val="519F096B"/>
    <w:rsid w:val="51A2093E"/>
    <w:rsid w:val="51D03206"/>
    <w:rsid w:val="525766D1"/>
    <w:rsid w:val="52744039"/>
    <w:rsid w:val="52796F72"/>
    <w:rsid w:val="52846D9A"/>
    <w:rsid w:val="52A404E8"/>
    <w:rsid w:val="52CD2D77"/>
    <w:rsid w:val="531F28A7"/>
    <w:rsid w:val="5340134F"/>
    <w:rsid w:val="53973B91"/>
    <w:rsid w:val="53A17A79"/>
    <w:rsid w:val="53E77AC8"/>
    <w:rsid w:val="53FB2343"/>
    <w:rsid w:val="53FD42F8"/>
    <w:rsid w:val="54031992"/>
    <w:rsid w:val="542F26FF"/>
    <w:rsid w:val="543633EF"/>
    <w:rsid w:val="5486329D"/>
    <w:rsid w:val="54E53761"/>
    <w:rsid w:val="550B381F"/>
    <w:rsid w:val="558B219B"/>
    <w:rsid w:val="55B22614"/>
    <w:rsid w:val="560B3A5A"/>
    <w:rsid w:val="56692432"/>
    <w:rsid w:val="56692879"/>
    <w:rsid w:val="567E25C8"/>
    <w:rsid w:val="56CB56A1"/>
    <w:rsid w:val="56D025AE"/>
    <w:rsid w:val="56EB6721"/>
    <w:rsid w:val="572B509F"/>
    <w:rsid w:val="576D731E"/>
    <w:rsid w:val="57786BA3"/>
    <w:rsid w:val="577916DC"/>
    <w:rsid w:val="57977A0F"/>
    <w:rsid w:val="57996BBA"/>
    <w:rsid w:val="57D646F7"/>
    <w:rsid w:val="57F65623"/>
    <w:rsid w:val="58104301"/>
    <w:rsid w:val="58151B95"/>
    <w:rsid w:val="582A3F3F"/>
    <w:rsid w:val="584A5464"/>
    <w:rsid w:val="58775D62"/>
    <w:rsid w:val="58877908"/>
    <w:rsid w:val="58D72DAC"/>
    <w:rsid w:val="592F7A5F"/>
    <w:rsid w:val="598D64A1"/>
    <w:rsid w:val="59B144D1"/>
    <w:rsid w:val="59CE58A0"/>
    <w:rsid w:val="59D56086"/>
    <w:rsid w:val="59E80F44"/>
    <w:rsid w:val="59F9006D"/>
    <w:rsid w:val="5A027399"/>
    <w:rsid w:val="5A164737"/>
    <w:rsid w:val="5A945E32"/>
    <w:rsid w:val="5A9540CD"/>
    <w:rsid w:val="5A9C6233"/>
    <w:rsid w:val="5AEB63D3"/>
    <w:rsid w:val="5B0D1BB6"/>
    <w:rsid w:val="5B2B3E43"/>
    <w:rsid w:val="5B3C0F82"/>
    <w:rsid w:val="5C8838A1"/>
    <w:rsid w:val="5CD13F27"/>
    <w:rsid w:val="5D4D35C0"/>
    <w:rsid w:val="5D6C1C85"/>
    <w:rsid w:val="5DA9270F"/>
    <w:rsid w:val="5DB956AB"/>
    <w:rsid w:val="5DBF0E76"/>
    <w:rsid w:val="5DE86F97"/>
    <w:rsid w:val="5DE90723"/>
    <w:rsid w:val="5E025797"/>
    <w:rsid w:val="5E263388"/>
    <w:rsid w:val="5E3774A1"/>
    <w:rsid w:val="5E3C677A"/>
    <w:rsid w:val="5EC15A76"/>
    <w:rsid w:val="5ECC2E59"/>
    <w:rsid w:val="5EDA1234"/>
    <w:rsid w:val="5EF9570B"/>
    <w:rsid w:val="5F733CAB"/>
    <w:rsid w:val="5F7E4FBB"/>
    <w:rsid w:val="5FA7591C"/>
    <w:rsid w:val="5FE76B43"/>
    <w:rsid w:val="600F6454"/>
    <w:rsid w:val="607B1E49"/>
    <w:rsid w:val="60B568AB"/>
    <w:rsid w:val="612C6D8A"/>
    <w:rsid w:val="613233CF"/>
    <w:rsid w:val="615D2306"/>
    <w:rsid w:val="617B35E6"/>
    <w:rsid w:val="61975355"/>
    <w:rsid w:val="61BB11C2"/>
    <w:rsid w:val="61BE185E"/>
    <w:rsid w:val="61C0673E"/>
    <w:rsid w:val="61DC43F4"/>
    <w:rsid w:val="622435F8"/>
    <w:rsid w:val="624330B6"/>
    <w:rsid w:val="627E6FBF"/>
    <w:rsid w:val="62830FB0"/>
    <w:rsid w:val="62AE04EE"/>
    <w:rsid w:val="63047B36"/>
    <w:rsid w:val="63095813"/>
    <w:rsid w:val="636527D4"/>
    <w:rsid w:val="639420F8"/>
    <w:rsid w:val="63994E45"/>
    <w:rsid w:val="63F30067"/>
    <w:rsid w:val="641307EF"/>
    <w:rsid w:val="641A3F63"/>
    <w:rsid w:val="64305F64"/>
    <w:rsid w:val="6459506F"/>
    <w:rsid w:val="65544D07"/>
    <w:rsid w:val="6569254B"/>
    <w:rsid w:val="658F2506"/>
    <w:rsid w:val="65D45500"/>
    <w:rsid w:val="65E32CEC"/>
    <w:rsid w:val="65EE62B1"/>
    <w:rsid w:val="665E40FC"/>
    <w:rsid w:val="66D755DB"/>
    <w:rsid w:val="6701356D"/>
    <w:rsid w:val="67193AFD"/>
    <w:rsid w:val="67765691"/>
    <w:rsid w:val="67856378"/>
    <w:rsid w:val="67BF7384"/>
    <w:rsid w:val="67C52E61"/>
    <w:rsid w:val="67D51E56"/>
    <w:rsid w:val="67EF3B0B"/>
    <w:rsid w:val="67F83872"/>
    <w:rsid w:val="680402E9"/>
    <w:rsid w:val="685F5420"/>
    <w:rsid w:val="689B5649"/>
    <w:rsid w:val="68A85F1A"/>
    <w:rsid w:val="68C27C0F"/>
    <w:rsid w:val="6906701D"/>
    <w:rsid w:val="69187348"/>
    <w:rsid w:val="69381295"/>
    <w:rsid w:val="69450F0B"/>
    <w:rsid w:val="6952065E"/>
    <w:rsid w:val="695B3166"/>
    <w:rsid w:val="695F214E"/>
    <w:rsid w:val="69B42DF2"/>
    <w:rsid w:val="69B47519"/>
    <w:rsid w:val="69B67DE9"/>
    <w:rsid w:val="69D306F9"/>
    <w:rsid w:val="6A3F00F3"/>
    <w:rsid w:val="6A435E2C"/>
    <w:rsid w:val="6A490A43"/>
    <w:rsid w:val="6A4B39C5"/>
    <w:rsid w:val="6A9E7245"/>
    <w:rsid w:val="6AC07333"/>
    <w:rsid w:val="6AC32999"/>
    <w:rsid w:val="6AE12B83"/>
    <w:rsid w:val="6AFD2C2C"/>
    <w:rsid w:val="6B012A74"/>
    <w:rsid w:val="6B977F64"/>
    <w:rsid w:val="6BAE234B"/>
    <w:rsid w:val="6BB424D9"/>
    <w:rsid w:val="6BBA658A"/>
    <w:rsid w:val="6BBF2220"/>
    <w:rsid w:val="6BC04E8F"/>
    <w:rsid w:val="6BCC703B"/>
    <w:rsid w:val="6BE70734"/>
    <w:rsid w:val="6C0148AA"/>
    <w:rsid w:val="6C35307D"/>
    <w:rsid w:val="6C4A5E9F"/>
    <w:rsid w:val="6C994DA2"/>
    <w:rsid w:val="6CED1361"/>
    <w:rsid w:val="6D0B0BF5"/>
    <w:rsid w:val="6D4E6E4E"/>
    <w:rsid w:val="6D7F674C"/>
    <w:rsid w:val="6D9065BF"/>
    <w:rsid w:val="6E0C7F17"/>
    <w:rsid w:val="6E104455"/>
    <w:rsid w:val="6E2750F7"/>
    <w:rsid w:val="6E3827BB"/>
    <w:rsid w:val="6E5A0A25"/>
    <w:rsid w:val="6E8A5A3B"/>
    <w:rsid w:val="6E953A45"/>
    <w:rsid w:val="6EFA4214"/>
    <w:rsid w:val="6F235519"/>
    <w:rsid w:val="6F6B536A"/>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AF7086"/>
    <w:rsid w:val="71EB477D"/>
    <w:rsid w:val="71F466BE"/>
    <w:rsid w:val="725400CE"/>
    <w:rsid w:val="725C59C0"/>
    <w:rsid w:val="726500C8"/>
    <w:rsid w:val="72E33368"/>
    <w:rsid w:val="72FC0C01"/>
    <w:rsid w:val="73162589"/>
    <w:rsid w:val="733D128A"/>
    <w:rsid w:val="73524898"/>
    <w:rsid w:val="736D46B7"/>
    <w:rsid w:val="73763599"/>
    <w:rsid w:val="73A11255"/>
    <w:rsid w:val="7409085D"/>
    <w:rsid w:val="7441504E"/>
    <w:rsid w:val="74AA303F"/>
    <w:rsid w:val="74C43A90"/>
    <w:rsid w:val="75013C13"/>
    <w:rsid w:val="756A7792"/>
    <w:rsid w:val="75913D16"/>
    <w:rsid w:val="75BF27F5"/>
    <w:rsid w:val="75C22A0D"/>
    <w:rsid w:val="75D24E9F"/>
    <w:rsid w:val="76211BB8"/>
    <w:rsid w:val="769700AB"/>
    <w:rsid w:val="76D5448B"/>
    <w:rsid w:val="770964AB"/>
    <w:rsid w:val="770F29AD"/>
    <w:rsid w:val="77453517"/>
    <w:rsid w:val="775C2589"/>
    <w:rsid w:val="776E39F1"/>
    <w:rsid w:val="77D8751D"/>
    <w:rsid w:val="77FB70C4"/>
    <w:rsid w:val="782868C6"/>
    <w:rsid w:val="78311FAC"/>
    <w:rsid w:val="78381EB6"/>
    <w:rsid w:val="7860395B"/>
    <w:rsid w:val="78767001"/>
    <w:rsid w:val="78C6494A"/>
    <w:rsid w:val="78D00F99"/>
    <w:rsid w:val="78FB2B7A"/>
    <w:rsid w:val="79713DDB"/>
    <w:rsid w:val="79837CF3"/>
    <w:rsid w:val="799107B8"/>
    <w:rsid w:val="7A0348C4"/>
    <w:rsid w:val="7A5C7347"/>
    <w:rsid w:val="7A9C2379"/>
    <w:rsid w:val="7AA650D6"/>
    <w:rsid w:val="7ACD7486"/>
    <w:rsid w:val="7AD37EC0"/>
    <w:rsid w:val="7AD71AB2"/>
    <w:rsid w:val="7AFC4875"/>
    <w:rsid w:val="7B1A0118"/>
    <w:rsid w:val="7B1E4E8C"/>
    <w:rsid w:val="7B553327"/>
    <w:rsid w:val="7B5B24DE"/>
    <w:rsid w:val="7B7E2FB6"/>
    <w:rsid w:val="7BB66AE1"/>
    <w:rsid w:val="7BED1D1F"/>
    <w:rsid w:val="7D007E4B"/>
    <w:rsid w:val="7D4E19B2"/>
    <w:rsid w:val="7D787855"/>
    <w:rsid w:val="7DFF1847"/>
    <w:rsid w:val="7E390153"/>
    <w:rsid w:val="7E5D5262"/>
    <w:rsid w:val="7E6E3678"/>
    <w:rsid w:val="7E8946C4"/>
    <w:rsid w:val="7E965634"/>
    <w:rsid w:val="7E9D25D2"/>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7"/>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cs="Times New Roman"/>
      <w:szCs w:val="24"/>
    </w:rPr>
  </w:style>
  <w:style w:type="paragraph" w:styleId="6">
    <w:name w:val="annotation text"/>
    <w:basedOn w:val="1"/>
    <w:link w:val="28"/>
    <w:unhideWhenUsed/>
    <w:qFormat/>
    <w:uiPriority w:val="99"/>
    <w:pPr>
      <w:jc w:val="left"/>
    </w:pPr>
  </w:style>
  <w:style w:type="paragraph" w:styleId="7">
    <w:name w:val="Body Text"/>
    <w:basedOn w:val="1"/>
    <w:next w:val="1"/>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ind w:left="840" w:leftChars="400"/>
    </w:pPr>
  </w:style>
  <w:style w:type="paragraph" w:styleId="10">
    <w:name w:val="Plain Text"/>
    <w:basedOn w:val="1"/>
    <w:qFormat/>
    <w:uiPriority w:val="0"/>
    <w:rPr>
      <w:rFonts w:ascii="宋体" w:hAnsi="Courier New"/>
      <w:sz w:val="20"/>
      <w:szCs w:val="20"/>
      <w:lang w:bidi="ar-SA"/>
    </w:rPr>
  </w:style>
  <w:style w:type="paragraph" w:styleId="11">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Body Text Indent 3"/>
    <w:basedOn w:val="1"/>
    <w:qFormat/>
    <w:uiPriority w:val="0"/>
    <w:pPr>
      <w:ind w:firstLine="538" w:firstLineChars="192"/>
    </w:pPr>
    <w:rPr>
      <w:rFonts w:ascii="Times New Roman" w:hAnsi="Times New Roman" w:eastAsia="宋体" w:cs="Times New Roman"/>
      <w:sz w:val="28"/>
      <w:szCs w:val="20"/>
    </w:rPr>
  </w:style>
  <w:style w:type="paragraph" w:styleId="16">
    <w:name w:val="toc 2"/>
    <w:basedOn w:val="1"/>
    <w:next w:val="1"/>
    <w:unhideWhenUsed/>
    <w:qFormat/>
    <w:uiPriority w:val="39"/>
    <w:pPr>
      <w:ind w:left="420" w:leftChars="200"/>
    </w:pPr>
  </w:style>
  <w:style w:type="paragraph" w:styleId="17">
    <w:name w:val="Normal (Web)"/>
    <w:basedOn w:val="1"/>
    <w:qFormat/>
    <w:uiPriority w:val="0"/>
    <w:pPr>
      <w:spacing w:before="100" w:beforeAutospacing="1" w:after="100" w:afterAutospacing="1"/>
      <w:jc w:val="left"/>
    </w:pPr>
    <w:rPr>
      <w:rFonts w:cs="Times New Roman"/>
      <w:kern w:val="0"/>
      <w:sz w:val="24"/>
    </w:rPr>
  </w:style>
  <w:style w:type="paragraph" w:styleId="18">
    <w:name w:val="annotation subject"/>
    <w:basedOn w:val="6"/>
    <w:next w:val="6"/>
    <w:link w:val="31"/>
    <w:unhideWhenUsed/>
    <w:qFormat/>
    <w:uiPriority w:val="99"/>
    <w:rPr>
      <w:b/>
      <w:bCs/>
    </w:rPr>
  </w:style>
  <w:style w:type="paragraph" w:styleId="19">
    <w:name w:val="Body Text First Indent 2"/>
    <w:basedOn w:val="8"/>
    <w:next w:val="1"/>
    <w:qFormat/>
    <w:uiPriority w:val="0"/>
    <w:pPr>
      <w:ind w:left="420" w:firstLine="210"/>
    </w:pPr>
    <w:rPr>
      <w:sz w:val="21"/>
      <w:szCs w:val="20"/>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0563C1"/>
      <w:u w:val="single"/>
    </w:rPr>
  </w:style>
  <w:style w:type="character" w:styleId="25">
    <w:name w:val="annotation reference"/>
    <w:basedOn w:val="22"/>
    <w:unhideWhenUsed/>
    <w:qFormat/>
    <w:uiPriority w:val="99"/>
    <w:rPr>
      <w:sz w:val="21"/>
      <w:szCs w:val="21"/>
    </w:rPr>
  </w:style>
  <w:style w:type="character" w:customStyle="1" w:styleId="26">
    <w:name w:val="标题 1 字符"/>
    <w:basedOn w:val="22"/>
    <w:link w:val="2"/>
    <w:qFormat/>
    <w:uiPriority w:val="9"/>
    <w:rPr>
      <w:rFonts w:eastAsia="宋体"/>
      <w:b/>
      <w:bCs/>
      <w:kern w:val="44"/>
      <w:sz w:val="44"/>
      <w:szCs w:val="44"/>
    </w:rPr>
  </w:style>
  <w:style w:type="character" w:customStyle="1" w:styleId="27">
    <w:name w:val="标题 2 字符"/>
    <w:basedOn w:val="22"/>
    <w:link w:val="3"/>
    <w:semiHidden/>
    <w:qFormat/>
    <w:uiPriority w:val="9"/>
    <w:rPr>
      <w:rFonts w:ascii="等线 Light" w:hAnsi="等线 Light" w:eastAsia="等线 Light" w:cs="Times New Roman"/>
      <w:b/>
      <w:bCs/>
      <w:kern w:val="2"/>
      <w:sz w:val="32"/>
      <w:szCs w:val="32"/>
    </w:rPr>
  </w:style>
  <w:style w:type="character" w:customStyle="1" w:styleId="28">
    <w:name w:val="批注文字 字符"/>
    <w:basedOn w:val="22"/>
    <w:link w:val="6"/>
    <w:semiHidden/>
    <w:qFormat/>
    <w:uiPriority w:val="99"/>
    <w:rPr>
      <w:rFonts w:ascii="等线" w:hAnsi="等线" w:cs="Times New Roman"/>
      <w:kern w:val="2"/>
      <w:sz w:val="28"/>
      <w:szCs w:val="22"/>
    </w:rPr>
  </w:style>
  <w:style w:type="character" w:customStyle="1" w:styleId="29">
    <w:name w:val="页脚 字符"/>
    <w:basedOn w:val="22"/>
    <w:link w:val="12"/>
    <w:qFormat/>
    <w:uiPriority w:val="99"/>
    <w:rPr>
      <w:sz w:val="18"/>
      <w:szCs w:val="18"/>
    </w:rPr>
  </w:style>
  <w:style w:type="character" w:customStyle="1" w:styleId="30">
    <w:name w:val="页眉 字符"/>
    <w:basedOn w:val="22"/>
    <w:link w:val="13"/>
    <w:autoRedefine/>
    <w:qFormat/>
    <w:uiPriority w:val="99"/>
    <w:rPr>
      <w:sz w:val="18"/>
      <w:szCs w:val="18"/>
    </w:rPr>
  </w:style>
  <w:style w:type="character" w:customStyle="1" w:styleId="31">
    <w:name w:val="批注主题 字符"/>
    <w:basedOn w:val="28"/>
    <w:link w:val="18"/>
    <w:autoRedefine/>
    <w:semiHidden/>
    <w:qFormat/>
    <w:uiPriority w:val="99"/>
    <w:rPr>
      <w:rFonts w:ascii="等线" w:hAnsi="等线" w:cs="Times New Roman"/>
      <w:b/>
      <w:bCs/>
      <w:kern w:val="2"/>
      <w:sz w:val="28"/>
      <w:szCs w:val="22"/>
    </w:rPr>
  </w:style>
  <w:style w:type="paragraph" w:customStyle="1" w:styleId="32">
    <w:name w:val="TOC 标题1"/>
    <w:basedOn w:val="2"/>
    <w:next w:val="1"/>
    <w:autoRedefine/>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3">
    <w:name w:val="修订1"/>
    <w:autoRedefine/>
    <w:semiHidden/>
    <w:qFormat/>
    <w:uiPriority w:val="99"/>
    <w:rPr>
      <w:rFonts w:ascii="等线" w:hAnsi="等线" w:eastAsia="宋体" w:cs="Times New Roman"/>
      <w:kern w:val="2"/>
      <w:sz w:val="28"/>
      <w:szCs w:val="22"/>
      <w:lang w:val="en-US" w:eastAsia="zh-CN" w:bidi="ar-SA"/>
    </w:rPr>
  </w:style>
  <w:style w:type="paragraph" w:customStyle="1" w:styleId="34">
    <w:name w:val="修订2"/>
    <w:autoRedefine/>
    <w:semiHidden/>
    <w:qFormat/>
    <w:uiPriority w:val="99"/>
    <w:rPr>
      <w:rFonts w:ascii="等线" w:hAnsi="等线" w:eastAsia="宋体" w:cs="Times New Roman"/>
      <w:kern w:val="2"/>
      <w:sz w:val="28"/>
      <w:szCs w:val="22"/>
      <w:lang w:val="en-US" w:eastAsia="zh-CN" w:bidi="ar-SA"/>
    </w:rPr>
  </w:style>
  <w:style w:type="paragraph" w:customStyle="1" w:styleId="35">
    <w:name w:val="Revision"/>
    <w:autoRedefine/>
    <w:semiHidden/>
    <w:qFormat/>
    <w:uiPriority w:val="99"/>
    <w:rPr>
      <w:rFonts w:ascii="等线" w:hAnsi="等线" w:eastAsia="宋体" w:cs="Times New Roman"/>
      <w:kern w:val="2"/>
      <w:sz w:val="28"/>
      <w:szCs w:val="22"/>
      <w:lang w:val="en-US" w:eastAsia="zh-CN" w:bidi="ar-SA"/>
    </w:rPr>
  </w:style>
  <w:style w:type="paragraph" w:customStyle="1" w:styleId="36">
    <w:name w:val="WPSOffice手动目录 1"/>
    <w:autoRedefine/>
    <w:qFormat/>
    <w:uiPriority w:val="0"/>
    <w:pPr>
      <w:ind w:leftChars="0"/>
    </w:pPr>
    <w:rPr>
      <w:rFonts w:ascii="Times New Roman" w:hAnsi="Times New Roman" w:eastAsia="宋体" w:cs="Times New Roman"/>
      <w:sz w:val="20"/>
      <w:szCs w:val="20"/>
    </w:rPr>
  </w:style>
  <w:style w:type="paragraph" w:styleId="37">
    <w:name w:val="List Paragraph"/>
    <w:basedOn w:val="1"/>
    <w:autoRedefine/>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7544</Words>
  <Characters>7802</Characters>
  <Lines>163</Lines>
  <Paragraphs>46</Paragraphs>
  <TotalTime>1</TotalTime>
  <ScaleCrop>false</ScaleCrop>
  <LinksUpToDate>false</LinksUpToDate>
  <CharactersWithSpaces>7865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Dr.美ˇ</cp:lastModifiedBy>
  <cp:lastPrinted>2023-08-29T08:30:00Z</cp:lastPrinted>
  <dcterms:modified xsi:type="dcterms:W3CDTF">2024-10-16T07:14:24Z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41BC1D4BE9AF4DE6B82F0965D9088411_13</vt:lpwstr>
  </property>
</Properties>
</file>