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F0D7E">
      <w:pPr>
        <w:pageBreakBefore w:val="0"/>
        <w:kinsoku/>
        <w:wordWrap/>
        <w:overflowPunct w:val="0"/>
        <w:topLinePunct w:val="0"/>
        <w:bidi w:val="0"/>
        <w:snapToGrid/>
        <w:spacing w:line="720" w:lineRule="auto"/>
        <w:ind w:firstLine="0" w:firstLineChars="0"/>
        <w:jc w:val="center"/>
        <w:textAlignment w:val="auto"/>
        <w:rPr>
          <w:rFonts w:hint="eastAsia" w:ascii="Times New Roman" w:hAnsi="Times New Roman" w:cs="Times New Roman"/>
          <w:b/>
          <w:bCs/>
          <w:sz w:val="44"/>
          <w:szCs w:val="48"/>
          <w:lang w:val="en-US" w:eastAsia="zh-CN"/>
        </w:rPr>
      </w:pPr>
    </w:p>
    <w:p w14:paraId="53B0E2EA">
      <w:pPr>
        <w:pageBreakBefore w:val="0"/>
        <w:kinsoku/>
        <w:wordWrap/>
        <w:overflowPunct w:val="0"/>
        <w:topLinePunct w:val="0"/>
        <w:bidi w:val="0"/>
        <w:snapToGrid/>
        <w:spacing w:line="720" w:lineRule="auto"/>
        <w:ind w:firstLine="0" w:firstLineChars="0"/>
        <w:jc w:val="center"/>
        <w:textAlignment w:val="auto"/>
        <w:rPr>
          <w:rFonts w:hint="eastAsia" w:ascii="Times New Roman" w:hAnsi="Times New Roman" w:cs="Times New Roman"/>
          <w:b w:val="0"/>
          <w:bCs w:val="0"/>
          <w:sz w:val="44"/>
          <w:szCs w:val="48"/>
          <w:lang w:val="en-US" w:eastAsia="zh-CN"/>
        </w:rPr>
      </w:pPr>
    </w:p>
    <w:p w14:paraId="7CD20746">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绿地远洋未来科学城南区【小市政】</w:t>
      </w:r>
    </w:p>
    <w:p w14:paraId="48EAD95D">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工程“3·25”一般生产安全事故整改和</w:t>
      </w:r>
    </w:p>
    <w:p w14:paraId="1459F582">
      <w:pPr>
        <w:pageBreakBefore w:val="0"/>
        <w:kinsoku/>
        <w:wordWrap/>
        <w:overflowPunct w:val="0"/>
        <w:topLinePunct w:val="0"/>
        <w:bidi w:val="0"/>
        <w:snapToGrid/>
        <w:spacing w:line="720" w:lineRule="auto"/>
        <w:ind w:firstLine="0" w:firstLineChars="0"/>
        <w:jc w:val="center"/>
        <w:textAlignment w:val="auto"/>
        <w:rPr>
          <w:rFonts w:hint="eastAsia" w:ascii="黑体" w:hAnsi="黑体" w:eastAsia="黑体" w:cs="黑体"/>
          <w:b w:val="0"/>
          <w:bCs w:val="0"/>
          <w:sz w:val="48"/>
          <w:szCs w:val="48"/>
          <w:lang w:val="en-US" w:eastAsia="zh-CN"/>
        </w:rPr>
      </w:pPr>
      <w:r>
        <w:rPr>
          <w:rFonts w:hint="eastAsia" w:ascii="黑体" w:hAnsi="黑体" w:eastAsia="黑体" w:cs="黑体"/>
          <w:b w:val="0"/>
          <w:bCs w:val="0"/>
          <w:sz w:val="48"/>
          <w:szCs w:val="48"/>
          <w:lang w:val="en-US" w:eastAsia="zh-CN"/>
        </w:rPr>
        <w:t>防范措施落实专项评估报告</w:t>
      </w:r>
    </w:p>
    <w:p w14:paraId="0314E05C">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4319ACE1">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5204FCF7">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1B4A5821">
      <w:pPr>
        <w:pStyle w:val="5"/>
        <w:rPr>
          <w:rFonts w:hint="eastAsia" w:ascii="黑体" w:hAnsi="黑体" w:eastAsia="黑体" w:cs="黑体"/>
          <w:b w:val="0"/>
          <w:bCs w:val="0"/>
          <w:sz w:val="48"/>
          <w:szCs w:val="48"/>
        </w:rPr>
      </w:pPr>
    </w:p>
    <w:p w14:paraId="63C5A8D4">
      <w:pPr>
        <w:rPr>
          <w:rFonts w:hint="eastAsia" w:ascii="黑体" w:hAnsi="黑体" w:eastAsia="黑体" w:cs="黑体"/>
          <w:b w:val="0"/>
          <w:bCs w:val="0"/>
          <w:sz w:val="48"/>
          <w:szCs w:val="48"/>
        </w:rPr>
      </w:pPr>
    </w:p>
    <w:p w14:paraId="2CE58502">
      <w:pPr>
        <w:pageBreakBefore w:val="0"/>
        <w:kinsoku/>
        <w:wordWrap/>
        <w:overflowPunct w:val="0"/>
        <w:topLinePunct w:val="0"/>
        <w:bidi w:val="0"/>
        <w:snapToGrid/>
        <w:spacing w:line="480" w:lineRule="auto"/>
        <w:ind w:firstLine="803"/>
        <w:jc w:val="center"/>
        <w:textAlignment w:val="auto"/>
        <w:rPr>
          <w:rFonts w:hint="eastAsia" w:ascii="黑体" w:hAnsi="黑体" w:eastAsia="黑体" w:cs="黑体"/>
          <w:b w:val="0"/>
          <w:bCs w:val="0"/>
          <w:sz w:val="48"/>
          <w:szCs w:val="48"/>
        </w:rPr>
      </w:pPr>
    </w:p>
    <w:p w14:paraId="776F5466">
      <w:pPr>
        <w:pStyle w:val="5"/>
        <w:rPr>
          <w:rFonts w:hint="eastAsia" w:ascii="黑体" w:hAnsi="黑体" w:eastAsia="黑体" w:cs="黑体"/>
          <w:b w:val="0"/>
          <w:bCs w:val="0"/>
          <w:sz w:val="48"/>
          <w:szCs w:val="48"/>
        </w:rPr>
      </w:pPr>
    </w:p>
    <w:p w14:paraId="1554015A">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7ACA609D">
      <w:pPr>
        <w:rPr>
          <w:rFonts w:hint="eastAsia" w:ascii="黑体" w:hAnsi="黑体" w:eastAsia="黑体" w:cs="黑体"/>
          <w:b w:val="0"/>
          <w:bCs w:val="0"/>
          <w:sz w:val="48"/>
          <w:szCs w:val="48"/>
        </w:rPr>
      </w:pPr>
    </w:p>
    <w:p w14:paraId="5C59BB6B">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6AC7F601">
      <w:pPr>
        <w:pageBreakBefore w:val="0"/>
        <w:kinsoku/>
        <w:wordWrap/>
        <w:overflowPunct w:val="0"/>
        <w:topLinePunct w:val="0"/>
        <w:bidi w:val="0"/>
        <w:snapToGrid/>
        <w:spacing w:line="480" w:lineRule="auto"/>
        <w:ind w:firstLine="0" w:firstLineChars="0"/>
        <w:jc w:val="center"/>
        <w:textAlignment w:val="auto"/>
        <w:rPr>
          <w:rFonts w:hint="eastAsia" w:ascii="黑体" w:hAnsi="黑体" w:eastAsia="黑体" w:cs="黑体"/>
          <w:b w:val="0"/>
          <w:bCs w:val="0"/>
          <w:sz w:val="48"/>
          <w:szCs w:val="48"/>
        </w:rPr>
      </w:pPr>
    </w:p>
    <w:p w14:paraId="6F1C34A2">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cs="Times New Roman"/>
          <w:b w:val="0"/>
          <w:bCs w:val="0"/>
          <w:sz w:val="40"/>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hint="eastAsia" w:ascii="黑体" w:hAnsi="黑体" w:eastAsia="黑体" w:cs="黑体"/>
          <w:b w:val="0"/>
          <w:bCs w:val="0"/>
          <w:sz w:val="48"/>
          <w:szCs w:val="48"/>
        </w:rPr>
        <w:t>202</w:t>
      </w:r>
      <w:r>
        <w:rPr>
          <w:rFonts w:hint="eastAsia" w:ascii="黑体" w:hAnsi="黑体" w:eastAsia="黑体" w:cs="黑体"/>
          <w:b w:val="0"/>
          <w:bCs w:val="0"/>
          <w:sz w:val="48"/>
          <w:szCs w:val="48"/>
          <w:lang w:val="en-US" w:eastAsia="zh-CN"/>
        </w:rPr>
        <w:t>4</w:t>
      </w:r>
      <w:r>
        <w:rPr>
          <w:rFonts w:hint="eastAsia" w:ascii="黑体" w:hAnsi="黑体" w:eastAsia="黑体" w:cs="黑体"/>
          <w:b w:val="0"/>
          <w:bCs w:val="0"/>
          <w:sz w:val="48"/>
          <w:szCs w:val="48"/>
        </w:rPr>
        <w:t>年</w:t>
      </w:r>
      <w:r>
        <w:rPr>
          <w:rFonts w:hint="eastAsia" w:ascii="黑体" w:hAnsi="黑体" w:eastAsia="黑体" w:cs="黑体"/>
          <w:b w:val="0"/>
          <w:bCs w:val="0"/>
          <w:sz w:val="48"/>
          <w:szCs w:val="48"/>
          <w:lang w:val="en-US" w:eastAsia="zh-CN"/>
        </w:rPr>
        <w:t>4</w:t>
      </w:r>
      <w:r>
        <w:rPr>
          <w:rFonts w:hint="eastAsia" w:ascii="黑体" w:hAnsi="黑体" w:eastAsia="黑体" w:cs="黑体"/>
          <w:b w:val="0"/>
          <w:bCs w:val="0"/>
          <w:sz w:val="48"/>
          <w:szCs w:val="48"/>
        </w:rPr>
        <w:t>月</w:t>
      </w:r>
    </w:p>
    <w:p w14:paraId="1F5136D5">
      <w:pPr>
        <w:pStyle w:val="33"/>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p>
    <w:p w14:paraId="266DCB73">
      <w:pPr>
        <w:pStyle w:val="33"/>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目 录</w:t>
      </w:r>
    </w:p>
    <w:p w14:paraId="0602D808">
      <w:pPr>
        <w:pageBreakBefore w:val="0"/>
        <w:kinsoku/>
        <w:wordWrap/>
        <w:topLinePunct w:val="0"/>
        <w:autoSpaceDE/>
        <w:autoSpaceDN/>
        <w:bidi w:val="0"/>
        <w:adjustRightInd/>
        <w:snapToGrid/>
        <w:spacing w:line="360" w:lineRule="auto"/>
        <w:ind w:firstLine="0" w:firstLineChars="0"/>
        <w:textAlignment w:val="auto"/>
        <w:rPr>
          <w:rFonts w:hint="default"/>
          <w:lang w:val="zh-CN"/>
        </w:rPr>
      </w:pPr>
    </w:p>
    <w:p w14:paraId="6612B4F3">
      <w:pPr>
        <w:pStyle w:val="13"/>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_Toc18961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_Toc18961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37C51CD5">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_Toc22705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1.1 评估目的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_Toc22705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40EFDE1">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_Toc11350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1.2 评估依据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_Toc11350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1669FF6">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_Toc27846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1.3 评估对象及范围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_Toc27846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6394418">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_Toc2953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1.4 评估过程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_Toc2953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EA3A88C">
      <w:pPr>
        <w:pStyle w:val="13"/>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_Toc6263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_Toc6263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4E6B02E">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_Toc22975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2.1 事故单位情况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_Toc22975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15888F6">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_Toc12965 </w:instrText>
      </w:r>
      <w:r>
        <w:rPr>
          <w:rFonts w:hint="default" w:ascii="Times New Roman" w:hAnsi="Times New Roman" w:cs="Times New Roman"/>
          <w:bCs/>
          <w:lang w:val="zh-CN"/>
        </w:rPr>
        <w:fldChar w:fldCharType="separate"/>
      </w:r>
      <w:r>
        <w:rPr>
          <w:rFonts w:hint="default" w:ascii="Times New Roman" w:hAnsi="Times New Roman" w:cs="Times New Roman"/>
          <w:szCs w:val="28"/>
        </w:rPr>
        <w:t>2.</w:t>
      </w:r>
      <w:r>
        <w:rPr>
          <w:rFonts w:hint="default" w:ascii="Times New Roman" w:hAnsi="Times New Roman" w:cs="Times New Roman"/>
          <w:szCs w:val="28"/>
          <w:lang w:val="en-US" w:eastAsia="zh-CN"/>
        </w:rPr>
        <w:t>1</w:t>
      </w:r>
      <w:r>
        <w:rPr>
          <w:rFonts w:hint="default" w:ascii="Times New Roman" w:hAnsi="Times New Roman" w:cs="Times New Roman"/>
          <w:szCs w:val="28"/>
        </w:rPr>
        <w:t>.1恒商电力市政工程公司</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_Toc12965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EB66516">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_Toc4839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w:t>
      </w:r>
      <w:r>
        <w:rPr>
          <w:rFonts w:hint="default" w:ascii="Times New Roman" w:hAnsi="Times New Roman" w:cs="Times New Roman"/>
          <w:bCs/>
          <w:lang w:val="en-US" w:eastAsia="zh-CN"/>
        </w:rPr>
        <w:t>1</w:t>
      </w:r>
      <w:r>
        <w:rPr>
          <w:rFonts w:hint="default" w:ascii="Times New Roman" w:hAnsi="Times New Roman" w:cs="Times New Roman"/>
          <w:bCs/>
          <w:lang w:val="zh-CN"/>
        </w:rPr>
        <w:t>.</w:t>
      </w:r>
      <w:r>
        <w:rPr>
          <w:rFonts w:hint="default" w:ascii="Times New Roman" w:hAnsi="Times New Roman" w:cs="Times New Roman"/>
          <w:bCs/>
          <w:lang w:val="en-US" w:eastAsia="zh-CN"/>
        </w:rPr>
        <w:t>2</w:t>
      </w:r>
      <w:r>
        <w:rPr>
          <w:rFonts w:hint="default" w:ascii="Times New Roman" w:hAnsi="Times New Roman" w:cs="Times New Roman"/>
          <w:bCs/>
          <w:lang w:val="zh-CN"/>
        </w:rPr>
        <w:t>邯郸兴辰建筑安装公司</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_Toc4839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40BFB76">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_Toc11700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2.2 事故发生经过</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_Toc11700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109DA56">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_Toc30021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 事故原因分析</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_Toc30021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7BED32D">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_Toc13980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2.3.1事故直接原因</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_Toc13980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92BF5E5">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_Toc19111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2.3.2事故间接原因</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_Toc19111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16592A7">
      <w:pPr>
        <w:pStyle w:val="13"/>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_Toc26050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default"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_Toc26050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AD53A65">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_Toc12396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w:t>
      </w:r>
      <w:r>
        <w:rPr>
          <w:rFonts w:hint="default" w:ascii="Times New Roman" w:hAnsi="Times New Roman" w:cs="Times New Roman"/>
          <w:bCs/>
          <w:lang w:val="zh-CN"/>
        </w:rPr>
        <w:t>.</w:t>
      </w:r>
      <w:r>
        <w:rPr>
          <w:rFonts w:hint="default" w:ascii="Times New Roman" w:hAnsi="Times New Roman" w:cs="Times New Roman"/>
          <w:bCs/>
          <w:lang w:val="en-US" w:eastAsia="zh-CN"/>
        </w:rPr>
        <w:t>1</w:t>
      </w:r>
      <w:r>
        <w:rPr>
          <w:rFonts w:hint="default" w:ascii="Times New Roman" w:hAnsi="Times New Roman" w:cs="Times New Roman"/>
          <w:bCs/>
          <w:lang w:val="zh-CN"/>
        </w:rPr>
        <w:t xml:space="preserve"> </w:t>
      </w:r>
      <w:r>
        <w:rPr>
          <w:rFonts w:hint="default" w:ascii="Times New Roman" w:hAnsi="Times New Roman" w:cs="Times New Roman"/>
          <w:bCs/>
          <w:lang w:val="en-US" w:eastAsia="zh-CN"/>
        </w:rPr>
        <w:t>追究刑事责任的人员</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_Toc12396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887FBA1">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_Toc22382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3.2 给予行政处罚的单位及人员</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_Toc22382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09FECDD">
      <w:pPr>
        <w:pStyle w:val="13"/>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_Toc31892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4</w:t>
      </w:r>
      <w:r>
        <w:rPr>
          <w:rFonts w:hint="default" w:ascii="Times New Roman" w:hAnsi="Times New Roman" w:cs="Times New Roman"/>
          <w:kern w:val="0"/>
          <w:szCs w:val="44"/>
          <w:lang w:val="zh-CN"/>
        </w:rPr>
        <w:t>章</w:t>
      </w:r>
      <w:r>
        <w:rPr>
          <w:rFonts w:hint="eastAsia" w:ascii="Times New Roman" w:hAnsi="Times New Roman" w:cs="Times New Roman"/>
          <w:kern w:val="0"/>
          <w:szCs w:val="44"/>
          <w:lang w:val="en-US" w:eastAsia="zh-CN"/>
        </w:rPr>
        <w:t xml:space="preserve"> </w:t>
      </w:r>
      <w:r>
        <w:rPr>
          <w:rFonts w:hint="default" w:ascii="Times New Roman" w:hAnsi="Times New Roman" w:cs="Times New Roman"/>
          <w:kern w:val="0"/>
          <w:szCs w:val="44"/>
          <w:lang w:val="zh-CN"/>
        </w:rPr>
        <w:t>事故责任单位整改和防范措施落实情况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_Toc31892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6E2F950">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_Toc28949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1</w:t>
      </w:r>
      <w:r>
        <w:rPr>
          <w:rFonts w:hint="default" w:ascii="Times New Roman" w:hAnsi="Times New Roman" w:cs="Times New Roman"/>
          <w:bCs/>
          <w:lang w:val="zh-CN"/>
        </w:rPr>
        <w:t>恒商电力市政工程公司</w:t>
      </w:r>
      <w:r>
        <w:rPr>
          <w:rFonts w:hint="default" w:ascii="Times New Roman" w:hAnsi="Times New Roman" w:cs="Times New Roman"/>
          <w:bCs/>
          <w:lang w:val="en-US" w:eastAsia="zh-CN"/>
        </w:rPr>
        <w:t>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_Toc28949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AD42B08">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_Toc4201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4.1.1事故整改和防范措施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_Toc4201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60B8C430">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_Toc467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_Toc467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DBAC838">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_Toc11669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4.1.3安全管理现状评估情况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_Toc11669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12</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19496EB7">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_Toc8130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2</w:t>
      </w:r>
      <w:r>
        <w:rPr>
          <w:rFonts w:hint="default" w:ascii="Times New Roman" w:hAnsi="Times New Roman" w:cs="Times New Roman"/>
          <w:bCs/>
          <w:lang w:val="zh-CN"/>
        </w:rPr>
        <w:t>邯郸兴辰建筑安装公司</w:t>
      </w:r>
      <w:r>
        <w:rPr>
          <w:rFonts w:hint="default" w:ascii="Times New Roman" w:hAnsi="Times New Roman" w:cs="Times New Roman"/>
          <w:bCs/>
          <w:lang w:val="en-US" w:eastAsia="zh-CN"/>
        </w:rPr>
        <w:t>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_Toc8130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D286238">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_Toc18576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4.2.1事故整改和防范措施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_Toc18576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008F813A">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_Toc28955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_Toc28955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13</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1F8A72D">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_Toc27594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4.2.3安全管理现状评估情况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_Toc27594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14</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7951528">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_Toc18238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3区住建委落实情况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_Toc18238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8AF33D1">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_Toc6412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4.3.1事故整改和防范措施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_Toc6412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E86D0DC">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_Toc25364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_Toc25364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15</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47F35E3">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_Toc17111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w:t>
      </w:r>
      <w:r>
        <w:rPr>
          <w:rFonts w:hint="default" w:ascii="Times New Roman" w:hAnsi="Times New Roman" w:cs="Times New Roman"/>
          <w:bCs/>
          <w:lang w:val="zh-CN"/>
        </w:rPr>
        <w:t>.</w:t>
      </w:r>
      <w:r>
        <w:rPr>
          <w:rFonts w:hint="default" w:ascii="Times New Roman" w:hAnsi="Times New Roman" w:cs="Times New Roman"/>
          <w:bCs/>
          <w:lang w:val="en-US" w:eastAsia="zh-CN"/>
        </w:rPr>
        <w:t>4北七家镇政府落实情况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_Toc17111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3EF393A">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_Toc13672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4.4.1事故整改和防范措施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_Toc13672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7DFE5BC">
      <w:pPr>
        <w:pStyle w:val="9"/>
        <w:keepNext w:val="0"/>
        <w:keepLines w:val="0"/>
        <w:pageBreakBefore w:val="0"/>
        <w:widowControl w:val="0"/>
        <w:tabs>
          <w:tab w:val="right" w:leader="dot" w:pos="8306"/>
        </w:tabs>
        <w:kinsoku/>
        <w:wordWrap/>
        <w:overflowPunct/>
        <w:topLinePunct w:val="0"/>
        <w:autoSpaceDE/>
        <w:autoSpaceDN/>
        <w:bidi w:val="0"/>
        <w:adjustRightInd/>
        <w:snapToGrid/>
        <w:ind w:left="560" w:leftChars="2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_Toc1490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4.4.2具体落实情况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_Toc1490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FA9BA02">
      <w:pPr>
        <w:pStyle w:val="13"/>
        <w:tabs>
          <w:tab w:val="right" w:leader="dot" w:pos="8306"/>
        </w:tabs>
        <w:ind w:left="0" w:leftChars="0" w:firstLine="0" w:firstLineChars="0"/>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_Toc17198 </w:instrText>
      </w:r>
      <w:r>
        <w:rPr>
          <w:rFonts w:hint="default" w:ascii="Times New Roman" w:hAnsi="Times New Roman" w:cs="Times New Roman"/>
          <w:bCs/>
          <w:lang w:val="zh-CN"/>
        </w:rPr>
        <w:fldChar w:fldCharType="separate"/>
      </w:r>
      <w:r>
        <w:rPr>
          <w:rFonts w:hint="default" w:ascii="Times New Roman" w:hAnsi="Times New Roman" w:eastAsia="宋体" w:cs="Times New Roman"/>
          <w:kern w:val="0"/>
          <w:szCs w:val="44"/>
          <w:lang w:val="zh-CN"/>
        </w:rPr>
        <w:t>第</w:t>
      </w:r>
      <w:r>
        <w:rPr>
          <w:rFonts w:hint="default" w:ascii="Times New Roman" w:hAnsi="Times New Roman" w:cs="Times New Roman"/>
          <w:kern w:val="0"/>
          <w:szCs w:val="44"/>
          <w:lang w:val="en-US" w:eastAsia="zh-CN"/>
        </w:rPr>
        <w:t>5</w:t>
      </w:r>
      <w:r>
        <w:rPr>
          <w:rFonts w:hint="default" w:ascii="Times New Roman" w:hAnsi="Times New Roman" w:eastAsia="宋体" w:cs="Times New Roman"/>
          <w:kern w:val="0"/>
          <w:szCs w:val="44"/>
          <w:lang w:val="zh-CN"/>
        </w:rPr>
        <w:t>章</w:t>
      </w:r>
      <w:r>
        <w:rPr>
          <w:rFonts w:hint="eastAsia" w:ascii="Times New Roman" w:hAnsi="Times New Roman" w:cs="Times New Roman"/>
          <w:kern w:val="0"/>
          <w:szCs w:val="44"/>
          <w:lang w:val="en-US" w:eastAsia="zh-CN"/>
        </w:rPr>
        <w:t xml:space="preserve"> </w:t>
      </w:r>
      <w:r>
        <w:rPr>
          <w:rFonts w:hint="default" w:ascii="Times New Roman" w:hAnsi="Times New Roman" w:eastAsia="宋体" w:cs="Times New Roman"/>
          <w:kern w:val="0"/>
          <w:szCs w:val="44"/>
          <w:lang w:val="zh-CN"/>
        </w:rPr>
        <w:t>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_Toc17198 \h </w:instrText>
      </w:r>
      <w:r>
        <w:rPr>
          <w:rFonts w:hint="default" w:ascii="Times New Roman" w:hAnsi="Times New Roman" w:cs="Times New Roman"/>
        </w:rPr>
        <w:fldChar w:fldCharType="separate"/>
      </w:r>
      <w:r>
        <w:rPr>
          <w:rFonts w:hint="default" w:ascii="Times New Roman" w:hAnsi="Times New Roman" w:cs="Times New Roman"/>
        </w:rPr>
        <w:t>21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13AB9AE">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_Toc19072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5.1恒商电力市政工程公司评估结论</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_Toc19072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26BDB19B">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_Toc21706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5</w:t>
      </w:r>
      <w:r>
        <w:rPr>
          <w:rFonts w:hint="default" w:ascii="Times New Roman" w:hAnsi="Times New Roman" w:cs="Times New Roman"/>
          <w:bCs/>
          <w:lang w:val="zh-CN"/>
        </w:rPr>
        <w:t>.</w:t>
      </w:r>
      <w:r>
        <w:rPr>
          <w:rFonts w:hint="default" w:ascii="Times New Roman" w:hAnsi="Times New Roman" w:cs="Times New Roman"/>
          <w:bCs/>
          <w:lang w:val="en-US" w:eastAsia="zh-CN"/>
        </w:rPr>
        <w:t>2邯郸兴辰建筑安装公司评估结论</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_Toc21706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21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B35704F">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end"/>
      </w:r>
    </w:p>
    <w:p w14:paraId="42A2E28B">
      <w:pPr>
        <w:pageBreakBefore w:val="0"/>
        <w:kinsoku/>
        <w:wordWrap/>
        <w:overflowPunct w:val="0"/>
        <w:topLinePunct w:val="0"/>
        <w:bidi w:val="0"/>
        <w:snapToGrid/>
        <w:spacing w:line="480" w:lineRule="auto"/>
        <w:ind w:firstLine="803"/>
        <w:jc w:val="center"/>
        <w:textAlignment w:val="auto"/>
        <w:rPr>
          <w:rFonts w:hint="default" w:ascii="Times New Roman" w:hAnsi="Times New Roman" w:cs="Times New Roman"/>
          <w:b/>
          <w:bCs/>
          <w:sz w:val="40"/>
          <w:szCs w:val="44"/>
        </w:rPr>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6209F684">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6024"/>
      <w:bookmarkStart w:id="1" w:name="_Toc14693"/>
      <w:bookmarkStart w:id="2" w:name="_Toc18961"/>
      <w:bookmarkStart w:id="3" w:name="_Toc529967234"/>
      <w:r>
        <w:rPr>
          <w:rFonts w:hint="default" w:ascii="Times New Roman" w:hAnsi="Times New Roman" w:cs="Times New Roman"/>
          <w:b/>
          <w:kern w:val="0"/>
          <w:sz w:val="32"/>
          <w:szCs w:val="44"/>
          <w:lang w:val="zh-CN"/>
        </w:rPr>
        <w:t>第1章 编制说明</w:t>
      </w:r>
      <w:bookmarkEnd w:id="0"/>
      <w:bookmarkEnd w:id="1"/>
      <w:bookmarkEnd w:id="2"/>
      <w:bookmarkEnd w:id="3"/>
    </w:p>
    <w:p w14:paraId="79E2722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 w:name="_Toc12759"/>
      <w:bookmarkStart w:id="5" w:name="_Toc529967235"/>
      <w:bookmarkStart w:id="6" w:name="_Toc22705"/>
      <w:bookmarkStart w:id="7" w:name="_Toc9366"/>
      <w:r>
        <w:rPr>
          <w:rFonts w:hint="default" w:ascii="Times New Roman" w:hAnsi="Times New Roman" w:cs="Times New Roman"/>
          <w:b/>
          <w:bCs/>
          <w:kern w:val="0"/>
          <w:szCs w:val="28"/>
        </w:rPr>
        <w:t>1.1 评估目的</w:t>
      </w:r>
      <w:bookmarkEnd w:id="4"/>
      <w:bookmarkEnd w:id="5"/>
      <w:bookmarkEnd w:id="6"/>
      <w:bookmarkEnd w:id="7"/>
    </w:p>
    <w:p w14:paraId="4C1910D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对绿地远洋未来科学城南区【小市政】工程</w:t>
      </w:r>
      <w:r>
        <w:rPr>
          <w:rFonts w:hint="eastAsia" w:ascii="Times New Roman" w:hAnsi="Times New Roman" w:cs="Times New Roman"/>
          <w:lang w:eastAsia="zh-CN"/>
        </w:rPr>
        <w:t>“</w:t>
      </w:r>
      <w:r>
        <w:rPr>
          <w:rFonts w:hint="eastAsia" w:ascii="Times New Roman" w:hAnsi="Times New Roman" w:cs="Times New Roman"/>
          <w:lang w:val="en-US" w:eastAsia="zh-CN"/>
        </w:rPr>
        <w:t>3·25</w:t>
      </w:r>
      <w:r>
        <w:rPr>
          <w:rFonts w:hint="eastAsia" w:ascii="Times New Roman" w:hAnsi="Times New Roman" w:cs="Times New Roman"/>
          <w:lang w:eastAsia="zh-CN"/>
        </w:rPr>
        <w:t>”</w:t>
      </w:r>
      <w:r>
        <w:rPr>
          <w:rFonts w:hint="default" w:ascii="Times New Roman" w:hAnsi="Times New Roman" w:cs="Times New Roman"/>
        </w:rPr>
        <w:t>一般生产安全事故</w:t>
      </w:r>
      <w:r>
        <w:rPr>
          <w:rFonts w:hint="eastAsia" w:ascii="Times New Roman" w:hAnsi="Times New Roman" w:cs="Times New Roman"/>
          <w:lang w:eastAsia="zh-CN"/>
        </w:rPr>
        <w:t>整改和防范</w:t>
      </w:r>
      <w:r>
        <w:rPr>
          <w:rFonts w:hint="default" w:ascii="Times New Roman" w:hAnsi="Times New Roman" w:cs="Times New Roman"/>
        </w:rPr>
        <w:t>措施落实情况评估的主要目的有：</w:t>
      </w:r>
    </w:p>
    <w:p w14:paraId="0815FF6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 进一步监督企业对安全生产违法行为进行整改，对事故隐患进行排查，采取纠正预防措施，切实加强安全生产工作；</w:t>
      </w:r>
    </w:p>
    <w:p w14:paraId="05B1F26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2. 排查企业存在的同类事故隐患和安全风险，进一步落实企业安全生产主体责任，进一步</w:t>
      </w:r>
      <w:r>
        <w:rPr>
          <w:rFonts w:hint="eastAsia" w:ascii="Times New Roman" w:hAnsi="Times New Roman" w:cs="Times New Roman"/>
          <w:lang w:val="en-US" w:eastAsia="zh-CN"/>
        </w:rPr>
        <w:t>评估分析</w:t>
      </w:r>
      <w:r>
        <w:rPr>
          <w:rFonts w:hint="default" w:ascii="Times New Roman" w:hAnsi="Times New Roman" w:cs="Times New Roman"/>
        </w:rPr>
        <w:t>事故责任追究和整改措施</w:t>
      </w:r>
      <w:r>
        <w:rPr>
          <w:rFonts w:hint="eastAsia" w:ascii="Times New Roman" w:hAnsi="Times New Roman" w:cs="Times New Roman"/>
          <w:lang w:val="en-US" w:eastAsia="zh-CN"/>
        </w:rPr>
        <w:t>落实情况</w:t>
      </w:r>
      <w:r>
        <w:rPr>
          <w:rFonts w:hint="default" w:ascii="Times New Roman" w:hAnsi="Times New Roman" w:cs="Times New Roman"/>
        </w:rPr>
        <w:t>，切实加强企业安全生产工作。</w:t>
      </w:r>
    </w:p>
    <w:p w14:paraId="0FCB273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8" w:name="_Toc529967236"/>
      <w:bookmarkStart w:id="9" w:name="_Toc715"/>
      <w:bookmarkStart w:id="10" w:name="_Toc13196"/>
      <w:bookmarkStart w:id="11" w:name="_Toc11350"/>
      <w:r>
        <w:rPr>
          <w:rFonts w:hint="default" w:ascii="Times New Roman" w:hAnsi="Times New Roman" w:cs="Times New Roman"/>
          <w:b/>
          <w:bCs/>
          <w:kern w:val="0"/>
          <w:szCs w:val="28"/>
        </w:rPr>
        <w:t>1.2 评估依据</w:t>
      </w:r>
      <w:bookmarkEnd w:id="8"/>
      <w:bookmarkEnd w:id="9"/>
      <w:bookmarkEnd w:id="10"/>
      <w:bookmarkEnd w:id="11"/>
    </w:p>
    <w:p w14:paraId="0D2647A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eastAsia" w:ascii="Times New Roman" w:hAnsi="Times New Roman" w:cs="Times New Roman"/>
          <w:lang w:eastAsia="zh-CN"/>
        </w:rPr>
        <w:t>绿地远洋未来科学城南区【小市政】工程“</w:t>
      </w:r>
      <w:r>
        <w:rPr>
          <w:rFonts w:hint="eastAsia" w:ascii="Times New Roman" w:hAnsi="Times New Roman" w:cs="Times New Roman"/>
          <w:lang w:val="en-US" w:eastAsia="zh-CN"/>
        </w:rPr>
        <w:t>3·25</w:t>
      </w:r>
      <w:r>
        <w:rPr>
          <w:rFonts w:hint="eastAsia" w:ascii="Times New Roman" w:hAnsi="Times New Roman" w:cs="Times New Roman"/>
          <w:lang w:eastAsia="zh-CN"/>
        </w:rPr>
        <w:t>”</w:t>
      </w:r>
      <w:r>
        <w:rPr>
          <w:rFonts w:hint="default" w:ascii="Times New Roman" w:hAnsi="Times New Roman" w:cs="Times New Roman"/>
        </w:rPr>
        <w:t>一般生产安全事故</w:t>
      </w:r>
      <w:r>
        <w:rPr>
          <w:rFonts w:hint="eastAsia" w:ascii="Times New Roman" w:hAnsi="Times New Roman" w:cs="Times New Roman"/>
          <w:lang w:eastAsia="zh-CN"/>
        </w:rPr>
        <w:t>整改和防范</w:t>
      </w:r>
      <w:r>
        <w:rPr>
          <w:rFonts w:hint="default" w:ascii="Times New Roman" w:hAnsi="Times New Roman" w:cs="Times New Roman"/>
        </w:rPr>
        <w:t>措施落实情况评估工作，主要依据如下：</w:t>
      </w:r>
    </w:p>
    <w:p w14:paraId="25C418DC">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《中华人民共和国安全生产法》</w:t>
      </w:r>
    </w:p>
    <w:p w14:paraId="31C9EEA1">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《生产安全事故报告和调查处理条例》</w:t>
      </w:r>
    </w:p>
    <w:p w14:paraId="521353C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eastAsia" w:ascii="Times New Roman" w:hAnsi="Times New Roman" w:cs="Times New Roman"/>
          <w:szCs w:val="28"/>
          <w:lang w:eastAsia="zh-CN"/>
        </w:rPr>
      </w:pPr>
      <w:r>
        <w:rPr>
          <w:rFonts w:hint="eastAsia" w:ascii="Times New Roman" w:hAnsi="Times New Roman" w:cs="Times New Roman"/>
          <w:szCs w:val="28"/>
          <w:lang w:eastAsia="zh-CN"/>
        </w:rPr>
        <w:t>《</w:t>
      </w:r>
      <w:r>
        <w:rPr>
          <w:rFonts w:hint="eastAsia" w:ascii="Times New Roman" w:hAnsi="Times New Roman" w:cs="Times New Roman"/>
          <w:szCs w:val="28"/>
          <w:lang w:val="en-US" w:eastAsia="zh-CN"/>
        </w:rPr>
        <w:t>建设工程安全生产管理条例</w:t>
      </w:r>
      <w:r>
        <w:rPr>
          <w:rFonts w:hint="eastAsia" w:ascii="Times New Roman" w:hAnsi="Times New Roman" w:cs="Times New Roman"/>
          <w:szCs w:val="28"/>
          <w:lang w:eastAsia="zh-CN"/>
        </w:rPr>
        <w:t>》</w:t>
      </w:r>
    </w:p>
    <w:p w14:paraId="1DCF1C13">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szCs w:val="28"/>
        </w:rPr>
      </w:pPr>
      <w:r>
        <w:rPr>
          <w:rFonts w:hint="default" w:ascii="Times New Roman" w:hAnsi="Times New Roman" w:cs="Times New Roman"/>
          <w:szCs w:val="28"/>
        </w:rPr>
        <w:t>《北京市生产安全事故隐患排查治理办法》</w:t>
      </w:r>
    </w:p>
    <w:p w14:paraId="121F706E">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《北京市生产安全事故整改和防范措施落实情况评估办法》</w:t>
      </w:r>
    </w:p>
    <w:p w14:paraId="068E3424">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w:t>
      </w:r>
      <w:r>
        <w:rPr>
          <w:rFonts w:hint="eastAsia" w:ascii="Times New Roman" w:hAnsi="Times New Roman" w:cs="Times New Roman"/>
          <w:lang w:eastAsia="zh-CN"/>
        </w:rPr>
        <w:t>绿地远洋未来科学城南区【小市政】工程“</w:t>
      </w:r>
      <w:r>
        <w:rPr>
          <w:rFonts w:hint="eastAsia" w:ascii="Times New Roman" w:hAnsi="Times New Roman" w:cs="Times New Roman"/>
          <w:lang w:val="en-US" w:eastAsia="zh-CN"/>
        </w:rPr>
        <w:t>3·25</w:t>
      </w:r>
      <w:r>
        <w:rPr>
          <w:rFonts w:hint="eastAsia" w:ascii="Times New Roman" w:hAnsi="Times New Roman" w:cs="Times New Roman"/>
          <w:lang w:eastAsia="zh-CN"/>
        </w:rPr>
        <w:t>”</w:t>
      </w:r>
      <w:r>
        <w:rPr>
          <w:rFonts w:hint="default" w:ascii="Times New Roman" w:hAnsi="Times New Roman" w:cs="Times New Roman"/>
        </w:rPr>
        <w:t>一般生产安全事故调查报告》</w:t>
      </w:r>
    </w:p>
    <w:p w14:paraId="78D1D0F0">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其他有关法律法规和标准规范</w:t>
      </w:r>
    </w:p>
    <w:p w14:paraId="1B2EB5A8">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cs="Times New Roman"/>
        </w:rPr>
      </w:pPr>
      <w:r>
        <w:rPr>
          <w:rFonts w:hint="default" w:ascii="Times New Roman" w:hAnsi="Times New Roman" w:cs="Times New Roman"/>
        </w:rPr>
        <w:t>涉及单位及企业提供的资料</w:t>
      </w:r>
    </w:p>
    <w:p w14:paraId="55167CF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2" w:name="_Toc27846"/>
      <w:bookmarkStart w:id="13" w:name="_Toc529967238"/>
      <w:bookmarkStart w:id="14" w:name="_Toc18174"/>
      <w:bookmarkStart w:id="15" w:name="_Toc13824"/>
      <w:r>
        <w:rPr>
          <w:rFonts w:hint="default" w:ascii="Times New Roman" w:hAnsi="Times New Roman" w:cs="Times New Roman"/>
          <w:b/>
          <w:bCs/>
          <w:kern w:val="0"/>
          <w:szCs w:val="28"/>
        </w:rPr>
        <w:t>1.3 评估对象及范围</w:t>
      </w:r>
      <w:bookmarkEnd w:id="12"/>
      <w:bookmarkEnd w:id="13"/>
      <w:bookmarkEnd w:id="14"/>
      <w:bookmarkEnd w:id="15"/>
    </w:p>
    <w:p w14:paraId="38CAE87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根据《</w:t>
      </w:r>
      <w:r>
        <w:rPr>
          <w:rFonts w:hint="eastAsia" w:ascii="Times New Roman" w:hAnsi="Times New Roman" w:cs="Times New Roman"/>
          <w:lang w:eastAsia="zh-CN"/>
        </w:rPr>
        <w:t>绿地远洋未来科学城南区【小市政】工程“</w:t>
      </w:r>
      <w:r>
        <w:rPr>
          <w:rFonts w:hint="eastAsia" w:ascii="Times New Roman" w:hAnsi="Times New Roman" w:cs="Times New Roman"/>
          <w:lang w:val="en-US" w:eastAsia="zh-CN"/>
        </w:rPr>
        <w:t>3·25</w:t>
      </w:r>
      <w:r>
        <w:rPr>
          <w:rFonts w:hint="eastAsia" w:ascii="Times New Roman" w:hAnsi="Times New Roman" w:cs="Times New Roman"/>
          <w:lang w:eastAsia="zh-CN"/>
        </w:rPr>
        <w:t>”</w:t>
      </w:r>
      <w:r>
        <w:rPr>
          <w:rFonts w:hint="default" w:ascii="Times New Roman" w:hAnsi="Times New Roman" w:cs="Times New Roman"/>
        </w:rPr>
        <w:t>一般生产安全事故调查报告》（以下简称《事故调查报告》）中明确的被调查单位或个人，本次事故</w:t>
      </w:r>
      <w:r>
        <w:rPr>
          <w:rFonts w:hint="eastAsia" w:ascii="Times New Roman" w:hAnsi="Times New Roman" w:cs="Times New Roman"/>
          <w:lang w:eastAsia="zh-CN"/>
        </w:rPr>
        <w:t>整改和防范</w:t>
      </w:r>
      <w:r>
        <w:rPr>
          <w:rFonts w:hint="default" w:ascii="Times New Roman" w:hAnsi="Times New Roman" w:cs="Times New Roman"/>
        </w:rPr>
        <w:t>措施落实评估工作的评估对象是北京恒商电力市政工程有限责任公司（以下简称：恒商电力市政工程公司）</w:t>
      </w:r>
      <w:r>
        <w:rPr>
          <w:rFonts w:hint="eastAsia" w:ascii="Times New Roman" w:hAnsi="Times New Roman" w:cs="Times New Roman"/>
          <w:lang w:val="en-US" w:eastAsia="zh-CN"/>
        </w:rPr>
        <w:t>和邯郸市兴辰建筑安装劳务分包有限公司</w:t>
      </w:r>
      <w:r>
        <w:rPr>
          <w:rFonts w:hint="default" w:ascii="Times New Roman" w:hAnsi="Times New Roman" w:cs="Times New Roman"/>
        </w:rPr>
        <w:t>（以下简称：邯郸兴辰建筑安装公司）</w:t>
      </w:r>
      <w:r>
        <w:rPr>
          <w:rFonts w:hint="eastAsia" w:ascii="Times New Roman" w:hAnsi="Times New Roman" w:cs="Times New Roman"/>
          <w:highlight w:val="none"/>
          <w:lang w:val="en-US" w:eastAsia="zh-CN"/>
        </w:rPr>
        <w:t>，</w:t>
      </w:r>
      <w:r>
        <w:rPr>
          <w:rFonts w:hint="default" w:ascii="Times New Roman" w:hAnsi="Times New Roman" w:cs="Times New Roman"/>
        </w:rPr>
        <w:t>评估内</w:t>
      </w:r>
      <w:bookmarkStart w:id="70" w:name="_GoBack"/>
      <w:bookmarkEnd w:id="70"/>
      <w:r>
        <w:rPr>
          <w:rFonts w:hint="default" w:ascii="Times New Roman" w:hAnsi="Times New Roman" w:cs="Times New Roman"/>
        </w:rPr>
        <w:t>容依据《事故调查报告》中明确的责任追究和整改防范措施要求，对被调查单位的落实事故</w:t>
      </w:r>
      <w:r>
        <w:rPr>
          <w:rFonts w:hint="eastAsia" w:ascii="Times New Roman" w:hAnsi="Times New Roman" w:cs="Times New Roman"/>
          <w:lang w:eastAsia="zh-CN"/>
        </w:rPr>
        <w:t>整改和防范</w:t>
      </w:r>
      <w:r>
        <w:rPr>
          <w:rFonts w:hint="default" w:ascii="Times New Roman" w:hAnsi="Times New Roman" w:cs="Times New Roman"/>
        </w:rPr>
        <w:t>措施采取的具体举措以及工作成效进行评估，主要从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70F60A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5A1C2B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w:t>
      </w:r>
      <w:r>
        <w:rPr>
          <w:rFonts w:hint="eastAsia" w:ascii="Times New Roman" w:hAnsi="Times New Roman" w:cs="Times New Roman"/>
          <w:lang w:val="en-US" w:eastAsia="zh-CN"/>
        </w:rPr>
        <w:t>管理</w:t>
      </w:r>
      <w:r>
        <w:rPr>
          <w:rFonts w:hint="default" w:ascii="Times New Roman" w:hAnsi="Times New Roman" w:cs="Times New Roman"/>
        </w:rPr>
        <w:t>现状。</w:t>
      </w:r>
    </w:p>
    <w:p w14:paraId="4676B560">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6" w:name="_Toc30183"/>
      <w:bookmarkStart w:id="17" w:name="_Toc22805"/>
      <w:bookmarkStart w:id="18" w:name="_Toc2953"/>
      <w:bookmarkStart w:id="19" w:name="_Toc529967239"/>
      <w:r>
        <w:rPr>
          <w:rFonts w:hint="default" w:ascii="Times New Roman" w:hAnsi="Times New Roman" w:cs="Times New Roman"/>
          <w:b/>
          <w:bCs/>
          <w:kern w:val="0"/>
          <w:szCs w:val="28"/>
        </w:rPr>
        <w:t>1.4 评估过程</w:t>
      </w:r>
      <w:bookmarkEnd w:id="16"/>
      <w:bookmarkEnd w:id="17"/>
      <w:bookmarkEnd w:id="18"/>
      <w:bookmarkEnd w:id="19"/>
    </w:p>
    <w:p w14:paraId="0B41A4D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rPr>
      </w:pPr>
      <w:r>
        <w:rPr>
          <w:rFonts w:hint="default" w:ascii="Times New Roman" w:hAnsi="Times New Roman" w:eastAsia="宋体" w:cs="Times New Roman"/>
          <w:highlight w:val="none"/>
        </w:rPr>
        <w:t>根据北京市</w:t>
      </w:r>
      <w:r>
        <w:rPr>
          <w:rFonts w:hint="eastAsia" w:ascii="Times New Roman" w:hAnsi="Times New Roman" w:eastAsia="宋体" w:cs="Times New Roman"/>
          <w:highlight w:val="none"/>
          <w:lang w:eastAsia="zh-CN"/>
        </w:rPr>
        <w:t>昌平</w:t>
      </w:r>
      <w:r>
        <w:rPr>
          <w:rFonts w:hint="default" w:ascii="Times New Roman" w:hAnsi="Times New Roman" w:eastAsia="宋体" w:cs="Times New Roman"/>
          <w:highlight w:val="none"/>
        </w:rPr>
        <w:t>区应急管理局</w:t>
      </w:r>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以下简称：区应急管理局</w:t>
      </w:r>
      <w:r>
        <w:rPr>
          <w:rFonts w:hint="eastAsia" w:ascii="Times New Roman" w:hAnsi="Times New Roman" w:cs="Times New Roman"/>
          <w:highlight w:val="none"/>
          <w:lang w:eastAsia="zh-CN"/>
        </w:rPr>
        <w:t>）</w:t>
      </w:r>
      <w:r>
        <w:rPr>
          <w:rFonts w:hint="default" w:ascii="Times New Roman" w:hAnsi="Times New Roman" w:eastAsia="宋体" w:cs="Times New Roman"/>
          <w:highlight w:val="none"/>
        </w:rPr>
        <w:t>工作要求，组建</w:t>
      </w:r>
      <w:r>
        <w:rPr>
          <w:rFonts w:hint="eastAsia" w:ascii="Times New Roman" w:hAnsi="Times New Roman" w:cs="Times New Roman"/>
          <w:highlight w:val="none"/>
          <w:lang w:eastAsia="zh-CN"/>
        </w:rPr>
        <w:t>评估组</w:t>
      </w:r>
      <w:r>
        <w:rPr>
          <w:rFonts w:hint="default" w:ascii="Times New Roman" w:hAnsi="Times New Roman" w:eastAsia="宋体" w:cs="Times New Roman"/>
          <w:highlight w:val="none"/>
        </w:rPr>
        <w:t>，多次组织召开会议对评估工作进行研讨，</w:t>
      </w:r>
      <w:r>
        <w:rPr>
          <w:rFonts w:hint="eastAsia" w:ascii="Times New Roman" w:hAnsi="Times New Roman" w:cs="Times New Roman"/>
          <w:highlight w:val="none"/>
          <w:lang w:val="en-US" w:eastAsia="zh-CN"/>
        </w:rPr>
        <w:t>本次事故涉及的两家事故责任单位均无现场施工作业活动，</w:t>
      </w:r>
      <w:r>
        <w:rPr>
          <w:rFonts w:hint="eastAsia" w:ascii="Times New Roman" w:hAnsi="Times New Roman" w:cs="Times New Roman"/>
          <w:highlight w:val="none"/>
          <w:lang w:eastAsia="zh-CN"/>
        </w:rPr>
        <w:t>绿地远洋未来科学城南区【小市政】工程</w:t>
      </w:r>
      <w:r>
        <w:rPr>
          <w:rFonts w:hint="eastAsia" w:ascii="Times New Roman" w:hAnsi="Times New Roman" w:cs="Times New Roman"/>
          <w:highlight w:val="none"/>
          <w:lang w:val="en-US" w:eastAsia="zh-CN"/>
        </w:rPr>
        <w:t>已施工结束。因此，本次评估主要通过内业资料调查</w:t>
      </w:r>
      <w:r>
        <w:rPr>
          <w:rFonts w:hint="default" w:ascii="Times New Roman" w:hAnsi="Times New Roman" w:eastAsia="宋体" w:cs="Times New Roman"/>
          <w:highlight w:val="none"/>
        </w:rPr>
        <w:t>，评估企业整改情况，并</w:t>
      </w:r>
      <w:r>
        <w:rPr>
          <w:rFonts w:hint="default" w:ascii="Times New Roman" w:hAnsi="Times New Roman" w:eastAsia="宋体" w:cs="Times New Roman"/>
        </w:rPr>
        <w:t>组织编制了《</w:t>
      </w:r>
      <w:r>
        <w:rPr>
          <w:rFonts w:hint="eastAsia" w:ascii="Times New Roman" w:hAnsi="Times New Roman" w:cs="Times New Roman"/>
          <w:lang w:eastAsia="zh-CN"/>
        </w:rPr>
        <w:t>绿地远洋未来科学城南区【小市政】工程“</w:t>
      </w:r>
      <w:r>
        <w:rPr>
          <w:rFonts w:hint="eastAsia" w:ascii="Times New Roman" w:hAnsi="Times New Roman" w:cs="Times New Roman"/>
          <w:lang w:val="en-US" w:eastAsia="zh-CN"/>
        </w:rPr>
        <w:t>3·25</w:t>
      </w:r>
      <w:r>
        <w:rPr>
          <w:rFonts w:hint="eastAsia" w:ascii="Times New Roman" w:hAnsi="Times New Roman" w:cs="Times New Roman"/>
          <w:lang w:eastAsia="zh-CN"/>
        </w:rPr>
        <w:t>”</w:t>
      </w:r>
      <w:r>
        <w:rPr>
          <w:rFonts w:hint="default" w:ascii="Times New Roman" w:hAnsi="Times New Roman" w:cs="Times New Roman"/>
        </w:rPr>
        <w:t>一般生产安全</w:t>
      </w:r>
      <w:r>
        <w:rPr>
          <w:rFonts w:hint="default" w:ascii="Times New Roman" w:hAnsi="Times New Roman" w:eastAsia="宋体" w:cs="Times New Roman"/>
        </w:rPr>
        <w:t>事故</w:t>
      </w:r>
      <w:r>
        <w:rPr>
          <w:rFonts w:hint="eastAsia" w:ascii="Times New Roman" w:hAnsi="Times New Roman" w:cs="Times New Roman"/>
          <w:lang w:eastAsia="zh-CN"/>
        </w:rPr>
        <w:t>整改和防范</w:t>
      </w:r>
      <w:r>
        <w:rPr>
          <w:rFonts w:hint="default" w:ascii="Times New Roman" w:hAnsi="Times New Roman" w:eastAsia="宋体" w:cs="Times New Roman"/>
        </w:rPr>
        <w:t>措施落实专项评估报告》</w:t>
      </w:r>
      <w:r>
        <w:rPr>
          <w:rFonts w:hint="eastAsia" w:ascii="Times New Roman" w:hAnsi="Times New Roman" w:eastAsia="宋体" w:cs="Times New Roman"/>
          <w:lang w:val="en-US" w:eastAsia="zh-CN"/>
        </w:rPr>
        <w:t>和《</w:t>
      </w:r>
      <w:r>
        <w:rPr>
          <w:rFonts w:hint="eastAsia" w:ascii="Times New Roman" w:hAnsi="Times New Roman" w:cs="Times New Roman"/>
          <w:lang w:eastAsia="zh-CN"/>
        </w:rPr>
        <w:t>绿地远洋未来科学城南区【小市政】工程“</w:t>
      </w:r>
      <w:r>
        <w:rPr>
          <w:rFonts w:hint="eastAsia" w:ascii="Times New Roman" w:hAnsi="Times New Roman" w:cs="Times New Roman"/>
          <w:lang w:val="en-US" w:eastAsia="zh-CN"/>
        </w:rPr>
        <w:t>3·25</w:t>
      </w:r>
      <w:r>
        <w:rPr>
          <w:rFonts w:hint="eastAsia" w:ascii="Times New Roman" w:hAnsi="Times New Roman" w:cs="Times New Roman"/>
          <w:lang w:eastAsia="zh-CN"/>
        </w:rPr>
        <w:t>”</w:t>
      </w:r>
      <w:r>
        <w:rPr>
          <w:rFonts w:hint="default" w:ascii="Times New Roman" w:hAnsi="Times New Roman" w:cs="Times New Roman"/>
        </w:rPr>
        <w:t>一般生产安全</w:t>
      </w:r>
      <w:r>
        <w:rPr>
          <w:rFonts w:hint="eastAsia" w:ascii="Times New Roman" w:hAnsi="Times New Roman" w:cs="Times New Roman"/>
          <w:lang w:val="en-US" w:eastAsia="zh-CN"/>
        </w:rPr>
        <w:t>事故</w:t>
      </w:r>
      <w:r>
        <w:rPr>
          <w:rFonts w:hint="eastAsia" w:ascii="Times New Roman" w:hAnsi="Times New Roman" w:eastAsia="宋体" w:cs="Times New Roman"/>
          <w:lang w:val="en-US" w:eastAsia="zh-CN"/>
        </w:rPr>
        <w:t>安全现状评估报告》</w:t>
      </w:r>
      <w:r>
        <w:rPr>
          <w:rFonts w:hint="eastAsia" w:ascii="Times New Roman" w:hAnsi="Times New Roman" w:cs="Times New Roman"/>
          <w:lang w:val="en-US" w:eastAsia="zh-CN"/>
        </w:rPr>
        <w:t>（以下简称《安全</w:t>
      </w:r>
      <w:r>
        <w:rPr>
          <w:rFonts w:hint="eastAsia" w:ascii="Times New Roman" w:hAnsi="Times New Roman" w:eastAsia="宋体" w:cs="Times New Roman"/>
          <w:lang w:val="en-US" w:eastAsia="zh-CN"/>
        </w:rPr>
        <w:t>现状评估报告</w:t>
      </w:r>
      <w:r>
        <w:rPr>
          <w:rFonts w:hint="eastAsia" w:ascii="Times New Roman" w:hAnsi="Times New Roman" w:cs="Times New Roman"/>
          <w:lang w:val="en-US" w:eastAsia="zh-CN"/>
        </w:rPr>
        <w:t>》）</w:t>
      </w:r>
      <w:r>
        <w:rPr>
          <w:rFonts w:hint="default" w:ascii="Times New Roman" w:hAnsi="Times New Roman" w:eastAsia="宋体" w:cs="Times New Roman"/>
        </w:rPr>
        <w:t>。</w:t>
      </w:r>
    </w:p>
    <w:p w14:paraId="35ADCD8E">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0" w:name="_Toc21660"/>
      <w:bookmarkStart w:id="21" w:name="_Toc1831"/>
      <w:bookmarkStart w:id="22" w:name="_Toc6263"/>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0"/>
      <w:bookmarkEnd w:id="21"/>
      <w:bookmarkEnd w:id="22"/>
    </w:p>
    <w:p w14:paraId="0BDD112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3" w:name="_Toc3755"/>
      <w:bookmarkStart w:id="24" w:name="_Toc16542"/>
      <w:bookmarkStart w:id="25" w:name="_Toc22975"/>
      <w:r>
        <w:rPr>
          <w:rFonts w:hint="default" w:ascii="Times New Roman" w:hAnsi="Times New Roman" w:cs="Times New Roman"/>
          <w:b/>
          <w:bCs/>
          <w:kern w:val="0"/>
          <w:szCs w:val="28"/>
        </w:rPr>
        <w:t>2.1 事故单位情况</w:t>
      </w:r>
      <w:bookmarkEnd w:id="23"/>
      <w:bookmarkEnd w:id="24"/>
      <w:bookmarkEnd w:id="25"/>
    </w:p>
    <w:p w14:paraId="0B396DA9">
      <w:pPr>
        <w:keepNext/>
        <w:keepLines/>
        <w:widowControl/>
        <w:overflowPunct w:val="0"/>
        <w:spacing w:line="560" w:lineRule="exact"/>
        <w:ind w:firstLine="0" w:firstLineChars="0"/>
        <w:outlineLvl w:val="2"/>
        <w:rPr>
          <w:rFonts w:ascii="Times New Roman" w:hAnsi="Times New Roman"/>
          <w:b/>
          <w:szCs w:val="28"/>
        </w:rPr>
      </w:pPr>
      <w:bookmarkStart w:id="26" w:name="_Toc12965"/>
      <w:bookmarkStart w:id="27" w:name="_Toc17639"/>
      <w:bookmarkStart w:id="28" w:name="_Toc31714"/>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.1</w:t>
      </w:r>
      <w:r>
        <w:rPr>
          <w:rFonts w:hint="eastAsia" w:ascii="Times New Roman" w:hAnsi="Times New Roman"/>
          <w:b/>
          <w:szCs w:val="28"/>
        </w:rPr>
        <w:t>恒商电力市政工程公司</w:t>
      </w:r>
      <w:bookmarkEnd w:id="26"/>
    </w:p>
    <w:p w14:paraId="729A6B3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cs="Times New Roman"/>
          <w:lang w:val="en-US" w:eastAsia="zh-CN"/>
        </w:rPr>
      </w:pPr>
      <w:r>
        <w:rPr>
          <w:rFonts w:hint="eastAsia" w:ascii="Times New Roman" w:hAnsi="Times New Roman" w:eastAsia="宋体" w:cs="Times New Roman"/>
          <w:lang w:val="en-US" w:eastAsia="zh-CN"/>
        </w:rPr>
        <w:t>恒商电力市政工程公司</w:t>
      </w:r>
      <w:r>
        <w:rPr>
          <w:rFonts w:hint="eastAsia" w:ascii="Times New Roman" w:hAnsi="Times New Roman" w:cs="Times New Roman"/>
          <w:lang w:val="en-US" w:eastAsia="zh-CN"/>
        </w:rPr>
        <w:t>，成立于1996年，是以电力工程为主体，集市政工程于一体的大型城市综合建设企业。公司具有建筑装修装饰工程专业承包贰级、电力工程施工总承包贰级、市政公用工程施工总承包贰级、电子与智能化工程专业承包贰级、输变电工程专业承包贰级、机电工程施工总承包叁级、承装（修、试）电力设施许可证及安全生产许可证。</w:t>
      </w:r>
    </w:p>
    <w:p w14:paraId="576A3772">
      <w:pPr>
        <w:keepNext/>
        <w:keepLines/>
        <w:widowControl/>
        <w:overflowPunct w:val="0"/>
        <w:spacing w:line="560" w:lineRule="exact"/>
        <w:ind w:firstLine="0" w:firstLineChars="0"/>
        <w:outlineLvl w:val="2"/>
        <w:rPr>
          <w:rFonts w:ascii="Times New Roman" w:hAnsi="Times New Roman"/>
          <w:b/>
          <w:szCs w:val="28"/>
        </w:rPr>
      </w:pPr>
      <w:bookmarkStart w:id="29" w:name="_Toc4839"/>
      <w:r>
        <w:rPr>
          <w:rFonts w:hint="eastAsia" w:ascii="Times New Roman" w:hAnsi="Times New Roman"/>
          <w:b/>
          <w:szCs w:val="28"/>
        </w:rPr>
        <w:t>2</w:t>
      </w:r>
      <w:r>
        <w:rPr>
          <w:rFonts w:ascii="Times New Roman" w:hAnsi="Times New Roman"/>
          <w:b/>
          <w:szCs w:val="28"/>
        </w:rPr>
        <w:t>.</w:t>
      </w:r>
      <w:r>
        <w:rPr>
          <w:rFonts w:hint="eastAsia" w:ascii="Times New Roman" w:hAnsi="Times New Roman"/>
          <w:b/>
          <w:szCs w:val="28"/>
          <w:lang w:val="en-US" w:eastAsia="zh-CN"/>
        </w:rPr>
        <w:t>1</w:t>
      </w:r>
      <w:r>
        <w:rPr>
          <w:rFonts w:ascii="Times New Roman" w:hAnsi="Times New Roman"/>
          <w:b/>
          <w:szCs w:val="28"/>
        </w:rPr>
        <w:t>.</w:t>
      </w:r>
      <w:r>
        <w:rPr>
          <w:rFonts w:hint="eastAsia" w:ascii="Times New Roman" w:hAnsi="Times New Roman"/>
          <w:b/>
          <w:szCs w:val="28"/>
          <w:lang w:val="en-US" w:eastAsia="zh-CN"/>
        </w:rPr>
        <w:t>2</w:t>
      </w:r>
      <w:r>
        <w:rPr>
          <w:rFonts w:hint="eastAsia" w:ascii="Times New Roman" w:hAnsi="Times New Roman"/>
          <w:b/>
          <w:szCs w:val="28"/>
        </w:rPr>
        <w:t>邯郸兴辰建筑安装公司</w:t>
      </w:r>
      <w:bookmarkEnd w:id="29"/>
    </w:p>
    <w:p w14:paraId="6D3E649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邯郸兴辰建筑安装公司内设商务和财务两个部门，经营范围：房屋建筑工程、建筑幕墙工程；建筑劳务分包等</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以收取管理费用（借用公司资质承包项目的费用）盈利</w:t>
      </w:r>
      <w:r>
        <w:rPr>
          <w:rFonts w:hint="eastAsia" w:ascii="Times New Roman" w:hAnsi="Times New Roman" w:cs="Times New Roman"/>
          <w:lang w:val="en-US" w:eastAsia="zh-CN"/>
        </w:rPr>
        <w:t>，</w:t>
      </w:r>
      <w:r>
        <w:rPr>
          <w:rFonts w:hint="eastAsia" w:ascii="Times New Roman" w:hAnsi="Times New Roman" w:eastAsia="宋体" w:cs="Times New Roman"/>
          <w:lang w:val="en-US" w:eastAsia="zh-CN"/>
        </w:rPr>
        <w:t>在北京有办事管理机构，8名员工，均为商务和财务人员，主要负责借用公司资质在京挂靠的项目，不参与项目的施工管理。</w:t>
      </w:r>
    </w:p>
    <w:p w14:paraId="442C5E7C">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0" w:name="_Toc11700"/>
      <w:r>
        <w:rPr>
          <w:rFonts w:hint="default" w:ascii="Times New Roman" w:hAnsi="Times New Roman" w:cs="Times New Roman"/>
          <w:b/>
          <w:bCs/>
          <w:kern w:val="0"/>
          <w:szCs w:val="28"/>
        </w:rPr>
        <w:t>2.2 事故发生经过</w:t>
      </w:r>
      <w:bookmarkEnd w:id="27"/>
      <w:bookmarkEnd w:id="28"/>
      <w:bookmarkEnd w:id="30"/>
    </w:p>
    <w:p w14:paraId="58E3F2B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2023年3月25日12时30分许，现场负责人王某安排带班班长李某，工人庞某、庞某，钩机司机徐某等4人在绿地远洋【小</w:t>
      </w:r>
    </w:p>
    <w:p w14:paraId="5393CDC5">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市政】工程Y74-Y75段挖一条长17m、上下宽1.5m、深1.5m的</w:t>
      </w:r>
    </w:p>
    <w:p w14:paraId="106895E8">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雨污水管道沟槽。</w:t>
      </w:r>
    </w:p>
    <w:p w14:paraId="599D936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13时许，李某安排庞某、庞某维修Y74-Y75段的2个检查井。</w:t>
      </w:r>
    </w:p>
    <w:p w14:paraId="615D1B5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14时30分许，李某安排徐某驾驶钩机在Y74-Y75段由南向北开始进行雨污水管道沟槽开挖，并将挖出泥土堆放在沟槽西侧铺平道路；钩机每挖3m，李某安排庞某在沟槽内测量标高并清理沟槽</w:t>
      </w:r>
      <w:r>
        <w:rPr>
          <w:rFonts w:hint="eastAsia" w:ascii="Times New Roman" w:hAnsi="Times New Roman" w:cs="Times New Roman"/>
          <w:lang w:val="en-US" w:eastAsia="zh-CN"/>
        </w:rPr>
        <w:t>。</w:t>
      </w:r>
    </w:p>
    <w:p w14:paraId="54FF44D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15时许，李某安排徐某将挖出泥土堆放在沟槽边东侧。</w:t>
      </w:r>
    </w:p>
    <w:p w14:paraId="0CC4A77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15时50分许，沟槽边东侧泥土堆放高约2m；庞某在沟槽内</w:t>
      </w:r>
    </w:p>
    <w:p w14:paraId="09A9D204">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测量标高、清理沟槽时，沟槽上方东侧泥土发生滑坡，将庞某腰部以下掩埋，并将其挤压至沟槽西侧，双腿弯曲，面朝西。</w:t>
      </w:r>
    </w:p>
    <w:p w14:paraId="128A5D5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15时51分许，李某安排庞某等现场施工工人对庞某进行施救，并将事故情况上报王某。</w:t>
      </w:r>
    </w:p>
    <w:p w14:paraId="7DF8682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15时52分许，王某拨打120急救电话。</w:t>
      </w:r>
    </w:p>
    <w:p w14:paraId="6946889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16时5分许，庞某被施救人员刨出。</w:t>
      </w:r>
    </w:p>
    <w:p w14:paraId="20771C99">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16时10分许，李某驾车将庞某送往医院急救，途中遇上120急救车，随即将庞某转运至120急救车送往北京王府中西医结合医院进行抢救，后经抢救无效死亡。</w:t>
      </w:r>
    </w:p>
    <w:p w14:paraId="616F289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死者：庞某，男，57岁，河北人。</w:t>
      </w:r>
    </w:p>
    <w:p w14:paraId="19D2D43F">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31" w:name="_Toc30021"/>
      <w:r>
        <w:rPr>
          <w:rFonts w:hint="default" w:ascii="Times New Roman" w:hAnsi="Times New Roman" w:cs="Times New Roman"/>
          <w:b/>
          <w:bCs/>
          <w:kern w:val="0"/>
          <w:szCs w:val="28"/>
        </w:rPr>
        <w:t>2.3 事故原因分析</w:t>
      </w:r>
      <w:bookmarkEnd w:id="31"/>
    </w:p>
    <w:p w14:paraId="261288DC">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事故调查组依法对事故现场进行了认真勘验调查，并查阅了有关资料，对事故涉及相关人员进行了询问，基本查明了事故原因及性质。</w:t>
      </w:r>
    </w:p>
    <w:p w14:paraId="4C00606A">
      <w:pPr>
        <w:keepNext/>
        <w:keepLines/>
        <w:widowControl/>
        <w:overflowPunct w:val="0"/>
        <w:spacing w:line="560" w:lineRule="exact"/>
        <w:ind w:firstLine="0" w:firstLineChars="0"/>
        <w:outlineLvl w:val="2"/>
        <w:rPr>
          <w:rFonts w:ascii="Times New Roman" w:hAnsi="Times New Roman"/>
          <w:b/>
          <w:szCs w:val="28"/>
        </w:rPr>
      </w:pPr>
      <w:bookmarkStart w:id="32" w:name="_Toc13980"/>
      <w:bookmarkStart w:id="33" w:name="_Toc142856805"/>
      <w:r>
        <w:rPr>
          <w:rFonts w:hint="eastAsia" w:ascii="Times New Roman" w:hAnsi="Times New Roman"/>
          <w:b/>
          <w:szCs w:val="28"/>
        </w:rPr>
        <w:t>2</w:t>
      </w:r>
      <w:r>
        <w:rPr>
          <w:rFonts w:ascii="Times New Roman" w:hAnsi="Times New Roman"/>
          <w:b/>
          <w:szCs w:val="28"/>
        </w:rPr>
        <w:t>.3.1事故直接原因</w:t>
      </w:r>
      <w:bookmarkEnd w:id="32"/>
      <w:bookmarkEnd w:id="33"/>
    </w:p>
    <w:p w14:paraId="78A75B2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邯郸兴辰建筑安装公司进行雨污水管道沟槽开挖过程中未进行放坡且沟槽边1m以内堆土超过1.5m，沟槽上方堆土滑坡将沟槽内冒险作业的庞某腰部以下掩埋是导致事故发生的直接原因</w:t>
      </w:r>
      <w:r>
        <w:rPr>
          <w:rFonts w:hint="eastAsia" w:ascii="Times New Roman" w:hAnsi="Times New Roman" w:cs="Times New Roman"/>
          <w:lang w:val="en-US" w:eastAsia="zh-CN"/>
        </w:rPr>
        <w:t>。</w:t>
      </w:r>
    </w:p>
    <w:p w14:paraId="504A6449">
      <w:pPr>
        <w:keepNext/>
        <w:keepLines/>
        <w:widowControl/>
        <w:overflowPunct w:val="0"/>
        <w:spacing w:line="560" w:lineRule="exact"/>
        <w:ind w:firstLine="0" w:firstLineChars="0"/>
        <w:outlineLvl w:val="2"/>
        <w:rPr>
          <w:rFonts w:ascii="Times New Roman" w:hAnsi="Times New Roman"/>
          <w:b/>
          <w:szCs w:val="28"/>
        </w:rPr>
      </w:pPr>
      <w:bookmarkStart w:id="34" w:name="_Toc19111"/>
      <w:bookmarkStart w:id="35" w:name="_Toc142856806"/>
      <w:r>
        <w:rPr>
          <w:rFonts w:hint="eastAsia" w:ascii="Times New Roman" w:hAnsi="Times New Roman"/>
          <w:b/>
          <w:szCs w:val="28"/>
        </w:rPr>
        <w:t>2</w:t>
      </w:r>
      <w:r>
        <w:rPr>
          <w:rFonts w:ascii="Times New Roman" w:hAnsi="Times New Roman"/>
          <w:b/>
          <w:szCs w:val="28"/>
        </w:rPr>
        <w:t>.3.2</w:t>
      </w:r>
      <w:r>
        <w:rPr>
          <w:rFonts w:hint="eastAsia" w:ascii="Times New Roman" w:hAnsi="Times New Roman"/>
          <w:b/>
          <w:szCs w:val="28"/>
        </w:rPr>
        <w:t>事故间接原因</w:t>
      </w:r>
      <w:bookmarkEnd w:id="34"/>
      <w:bookmarkEnd w:id="35"/>
    </w:p>
    <w:p w14:paraId="17B46EE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恒商电力市政工程公司，作为绿地远洋【小市政】工程专业承包单位，一是未建立健全并落实生产安全事故隐患排查治理制度，未及时排查并消除雨污水管道沟槽开挖作业的安全事故隐患；二是未设置安全生产管理机构，未派驻项目负责人、技术负责人、质量管理负责人、安全管理负责人等主要管理人员，未对绿地远洋【小市政】工程施工进行组织管理；三是安全教育培训不到位，未对王某、李某等现场管理人员进行安全教育和培训，未建立安全生产教育和培训档案；四是未教育和督促王某、李某、庞某、徐某等沟槽开挖作业人员严格执行雨污水管道沟槽施工方案和安全操作规程，未向现场施工作业人员如实告知雨污水管道沟槽作业场所和工作岗位存在的危险因素、防范措施以及事故应急措施；五是未对雨污水管道沟槽开挖作业场所和岗位开展安全风险评估，未采取相应的安全风险管控措施。</w:t>
      </w:r>
    </w:p>
    <w:p w14:paraId="51B63FE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城邯郸兴辰建筑安装公司，作为绿地远洋【小市政】工程施工单位，一是未建立安全生产规章制度；二是未建立生产安全事故隐患排查治理制度；三是未设置安全生产管理机构，未配备专职安全生产管理人员；四是违法将本公司营业执照、建筑企业资质证书出借给王某用于承揽工程</w:t>
      </w:r>
      <w:r>
        <w:rPr>
          <w:rFonts w:hint="eastAsia" w:ascii="Times New Roman" w:hAnsi="Times New Roman" w:cs="Times New Roman"/>
          <w:lang w:val="en-US" w:eastAsia="zh-CN"/>
        </w:rPr>
        <w:t>。</w:t>
      </w:r>
    </w:p>
    <w:p w14:paraId="6D178E93">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36" w:name="_Toc26050"/>
      <w:r>
        <w:rPr>
          <w:rFonts w:hint="default" w:ascii="Times New Roman" w:hAnsi="Times New Roman" w:cs="Times New Roman"/>
          <w:b/>
          <w:kern w:val="0"/>
          <w:sz w:val="32"/>
          <w:szCs w:val="44"/>
          <w:lang w:val="zh-CN"/>
        </w:rPr>
        <w:t>第</w:t>
      </w:r>
      <w:r>
        <w:rPr>
          <w:rFonts w:hint="eastAsia"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eastAsia"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36"/>
    </w:p>
    <w:p w14:paraId="02ACC884">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szCs w:val="28"/>
          <w:lang w:val="en-US"/>
        </w:rPr>
      </w:pPr>
      <w:bookmarkStart w:id="37" w:name="_Toc12396"/>
      <w:r>
        <w:rPr>
          <w:rFonts w:hint="eastAsia" w:ascii="Times New Roman" w:hAnsi="Times New Roman" w:cs="Times New Roman"/>
          <w:b/>
          <w:bCs/>
          <w:kern w:val="0"/>
          <w:szCs w:val="28"/>
          <w:lang w:val="en-US" w:eastAsia="zh-CN"/>
        </w:rPr>
        <w:t>3</w:t>
      </w:r>
      <w:r>
        <w:rPr>
          <w:rFonts w:hint="default" w:ascii="Times New Roman" w:hAnsi="Times New Roman" w:cs="Times New Roman"/>
          <w:b/>
          <w:bCs/>
          <w:kern w:val="0"/>
          <w:szCs w:val="28"/>
        </w:rPr>
        <w:t>.</w:t>
      </w:r>
      <w:r>
        <w:rPr>
          <w:rFonts w:hint="eastAsia" w:ascii="Times New Roman" w:hAnsi="Times New Roman" w:cs="Times New Roman"/>
          <w:b/>
          <w:bCs/>
          <w:kern w:val="0"/>
          <w:szCs w:val="28"/>
          <w:lang w:val="en-US" w:eastAsia="zh-CN"/>
        </w:rPr>
        <w:t>1</w:t>
      </w:r>
      <w:r>
        <w:rPr>
          <w:rFonts w:hint="default" w:ascii="Times New Roman" w:hAnsi="Times New Roman" w:cs="Times New Roman"/>
          <w:b/>
          <w:bCs/>
          <w:kern w:val="0"/>
          <w:szCs w:val="28"/>
        </w:rPr>
        <w:t xml:space="preserve"> </w:t>
      </w:r>
      <w:bookmarkStart w:id="38" w:name="_Toc32016"/>
      <w:bookmarkStart w:id="39" w:name="_Toc15906"/>
      <w:bookmarkStart w:id="40" w:name="_Toc529967245"/>
      <w:r>
        <w:rPr>
          <w:rFonts w:hint="eastAsia" w:ascii="Times New Roman" w:hAnsi="Times New Roman" w:cs="Times New Roman"/>
          <w:b/>
          <w:szCs w:val="28"/>
          <w:lang w:val="en-US" w:eastAsia="zh-CN"/>
        </w:rPr>
        <w:t>追究刑事责任的人员</w:t>
      </w:r>
      <w:bookmarkEnd w:id="37"/>
    </w:p>
    <w:p w14:paraId="69A0652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w:t>
      </w:r>
      <w:r>
        <w:rPr>
          <w:rFonts w:hint="eastAsia" w:ascii="Times New Roman" w:hAnsi="Times New Roman" w:eastAsia="宋体" w:cs="Times New Roman"/>
          <w:lang w:eastAsia="zh-CN"/>
        </w:rPr>
        <w:t>追究刑事责任的人员</w:t>
      </w:r>
      <w:r>
        <w:rPr>
          <w:rFonts w:hint="eastAsia" w:ascii="Times New Roman" w:hAnsi="Times New Roman" w:eastAsia="宋体" w:cs="Times New Roman"/>
          <w:lang w:val="en-US" w:eastAsia="zh-CN"/>
        </w:rPr>
        <w:t>如下：</w:t>
      </w:r>
    </w:p>
    <w:p w14:paraId="369FE01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1.陈某，恒商电力市政工程公司项目经理，因涉嫌重大责任事故罪，公安部门已追究其刑事责任。</w:t>
      </w:r>
    </w:p>
    <w:p w14:paraId="01E4FC2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2.王某，项目负责人，因涉嫌重大责任事故罪，公安部门已追究其刑事责任。</w:t>
      </w:r>
    </w:p>
    <w:p w14:paraId="22080EB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3.王某，现场负责人，因涉嫌重大责任事故罪，公安部门已追究其刑事责任。</w:t>
      </w:r>
    </w:p>
    <w:p w14:paraId="3076E616">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4.李某，现场施工带班班长，因涉嫌重大责任事故罪，公安部门已追究其刑事责任。</w:t>
      </w:r>
    </w:p>
    <w:p w14:paraId="67FAF69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5.徐某，北京银建建设工程有限公司监理工程师，因涉嫌重大责任事故罪，公安部门已追究其刑事责任。</w:t>
      </w:r>
    </w:p>
    <w:p w14:paraId="4420A66D">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41" w:name="_Toc22382"/>
      <w:r>
        <w:rPr>
          <w:rFonts w:hint="eastAsia" w:ascii="Times New Roman" w:hAnsi="Times New Roman" w:eastAsia="宋体" w:cs="Times New Roman"/>
          <w:b/>
          <w:bCs/>
          <w:kern w:val="0"/>
          <w:szCs w:val="28"/>
          <w:lang w:val="en-US" w:eastAsia="zh-CN"/>
        </w:rPr>
        <w:t>3</w:t>
      </w:r>
      <w:r>
        <w:rPr>
          <w:rFonts w:hint="default" w:ascii="Times New Roman" w:hAnsi="Times New Roman" w:eastAsia="宋体" w:cs="Times New Roman"/>
          <w:b/>
          <w:bCs/>
          <w:kern w:val="0"/>
          <w:szCs w:val="28"/>
          <w:lang w:val="en-US" w:eastAsia="zh-CN"/>
        </w:rPr>
        <w:t>.</w:t>
      </w:r>
      <w:r>
        <w:rPr>
          <w:rFonts w:hint="eastAsia" w:ascii="Times New Roman" w:hAnsi="Times New Roman" w:eastAsia="宋体" w:cs="Times New Roman"/>
          <w:b/>
          <w:bCs/>
          <w:kern w:val="0"/>
          <w:szCs w:val="28"/>
          <w:lang w:val="en-US" w:eastAsia="zh-CN"/>
        </w:rPr>
        <w:t>2</w:t>
      </w:r>
      <w:r>
        <w:rPr>
          <w:rFonts w:hint="default" w:ascii="Times New Roman" w:hAnsi="Times New Roman" w:eastAsia="宋体" w:cs="Times New Roman"/>
          <w:b/>
          <w:bCs/>
          <w:kern w:val="0"/>
          <w:szCs w:val="28"/>
          <w:lang w:val="en-US" w:eastAsia="zh-CN"/>
        </w:rPr>
        <w:t xml:space="preserve"> </w:t>
      </w:r>
      <w:r>
        <w:rPr>
          <w:rFonts w:hint="eastAsia" w:ascii="Times New Roman" w:hAnsi="Times New Roman" w:eastAsia="宋体" w:cs="Times New Roman"/>
          <w:b/>
          <w:bCs/>
          <w:kern w:val="0"/>
          <w:szCs w:val="28"/>
          <w:lang w:val="en-US" w:eastAsia="zh-CN"/>
        </w:rPr>
        <w:t>给予行政处罚的单位及人员</w:t>
      </w:r>
      <w:bookmarkEnd w:id="41"/>
    </w:p>
    <w:p w14:paraId="1C50E97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eastAsia="zh-CN"/>
        </w:rPr>
        <w:t>》</w:t>
      </w:r>
      <w:r>
        <w:rPr>
          <w:rFonts w:hint="eastAsia" w:ascii="Times New Roman" w:hAnsi="Times New Roman" w:eastAsia="宋体" w:cs="Times New Roman"/>
          <w:lang w:val="en-US" w:eastAsia="zh-CN"/>
        </w:rPr>
        <w:t>提出给予行政处罚的单位及人员如下：</w:t>
      </w:r>
    </w:p>
    <w:p w14:paraId="5542DF77">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恒商电力市政工程公司</w:t>
      </w:r>
      <w:r>
        <w:rPr>
          <w:rFonts w:hint="eastAsia" w:ascii="Times New Roman" w:hAnsi="Times New Roman" w:cs="Times New Roman"/>
          <w:lang w:val="zh-CN" w:eastAsia="zh-CN"/>
        </w:rPr>
        <w:t>，违反了《中华人民共和国安全生产法》第二十四条第一款、第二十八条第一款、第四款、第四十一条第一款、第二款、第四十四条第一款的规定，依据《中华人民共和国安全生产法》第一百一十四条第（一）项的规定，结合《北京市安全生产行政处罚自由裁量基准》中《中华人民共和国安全生产法》相关规定裁量基准（三十六），建议区应急管理局给予恒商电力市政工程公司罚款30万元以上70万元以下的行政处罚。</w:t>
      </w:r>
    </w:p>
    <w:p w14:paraId="4C9E79E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zh-CN" w:eastAsia="zh-CN"/>
        </w:rPr>
        <w:t>恒商电力市政工程公司</w:t>
      </w:r>
      <w:r>
        <w:rPr>
          <w:rFonts w:hint="eastAsia" w:ascii="Times New Roman" w:hAnsi="Times New Roman" w:eastAsia="宋体" w:cs="Times New Roman"/>
          <w:highlight w:val="none"/>
          <w:lang w:val="en-US" w:eastAsia="zh-CN"/>
        </w:rPr>
        <w:t>处以人民币</w:t>
      </w:r>
      <w:r>
        <w:rPr>
          <w:rFonts w:hint="eastAsia" w:ascii="Times New Roman" w:hAnsi="Times New Roman" w:cs="Times New Roman"/>
          <w:highlight w:val="none"/>
          <w:lang w:val="en-US" w:eastAsia="zh-CN"/>
        </w:rPr>
        <w:t>叁拾贰</w:t>
      </w:r>
      <w:r>
        <w:rPr>
          <w:rFonts w:hint="eastAsia" w:ascii="Times New Roman" w:hAnsi="Times New Roman" w:eastAsia="宋体" w:cs="Times New Roman"/>
          <w:highlight w:val="none"/>
          <w:lang w:val="en-US" w:eastAsia="zh-CN"/>
        </w:rPr>
        <w:t>万元的行政处罚（处罚决定书编号：（昌）应急（事故）罚〔202</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011</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1</w:t>
      </w:r>
      <w:r>
        <w:rPr>
          <w:rFonts w:hint="eastAsia" w:ascii="Times New Roman" w:hAnsi="Times New Roman" w:eastAsia="宋体" w:cs="Times New Roman"/>
          <w:highlight w:val="none"/>
          <w:lang w:val="en-US" w:eastAsia="zh-CN"/>
        </w:rPr>
        <w:t>号），公司罚款已缴纳。</w:t>
      </w:r>
    </w:p>
    <w:p w14:paraId="0EB0B6C1">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恒商电力市政工程公司</w:t>
      </w:r>
      <w:r>
        <w:rPr>
          <w:rFonts w:hint="eastAsia" w:ascii="Times New Roman" w:hAnsi="Times New Roman" w:cs="Times New Roman"/>
          <w:lang w:val="zh-CN" w:eastAsia="zh-CN"/>
        </w:rPr>
        <w:t>，违反了《中华人民共和国建筑法》第二十八条、《建设工程质量管理条例》第二十五条第三款的规定；建议住建部门依据《中华人民共和国建筑法》第六十七条第一款、《建设工程质量管理条例》第六十二条第一款的规定，责令其改正，没收违法所得，并处工程合同价款0.5%以上1%以下的罚款。</w:t>
      </w:r>
    </w:p>
    <w:p w14:paraId="1AB0F49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住建委经查证后发现，北京恒商电力市政工程有限责任公司原项目经理王平平使用邯郸市兴辰建筑安装有限公司营业执照和建筑业企业资质证书，以邯郸市兴辰建筑安装有限公司名义承揽工程。王平平与北京恒商电力市政工程有限责任公司订立劳动合同且建立劳动工资和社会养老保险关系。北京恒商电力市政工程有限责任公司与北京建拓伟业安装工程有限公司签订了《代付协议》，协议约定由北京建拓伟业安装工程有限公司向邯郸市兴辰建筑安装有限公司支付劳务费。北京恒商电力市政工程有限责任公司未将绿地远洋未来科学城南区项目【小市政】工程转包给邯郸市兴辰建筑安装有限公司。因此，我委未对北京恒商电力市政工程有限责任公司进行处罚。</w:t>
      </w:r>
    </w:p>
    <w:p w14:paraId="35454019">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恒商电力市政工程公司法定代表人米某，违反了《中华人民共和国安全生产法》第二十一条第（五）项的规定。依据《中华人民共和国安全生产法》第九十五条第（一）项的规定，结合《北京市安全生产行政处罚自由裁量基准》中《中华人民共和国安全生产法》相关规定裁量基准（四），建议</w:t>
      </w:r>
      <w:r>
        <w:rPr>
          <w:rFonts w:hint="eastAsia" w:ascii="Times New Roman" w:hAnsi="Times New Roman" w:cs="Times New Roman"/>
          <w:lang w:val="zh-CN" w:eastAsia="zh-CN"/>
        </w:rPr>
        <w:t>区应急管理局</w:t>
      </w:r>
      <w:r>
        <w:rPr>
          <w:rFonts w:hint="default" w:ascii="Times New Roman" w:hAnsi="Times New Roman" w:eastAsia="宋体" w:cs="Times New Roman"/>
          <w:lang w:val="zh-CN" w:eastAsia="zh-CN"/>
        </w:rPr>
        <w:t>给予米某罚款上一年年度收入40%的行政处罚。</w:t>
      </w:r>
    </w:p>
    <w:p w14:paraId="0E8CB41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zh-CN" w:eastAsia="zh-CN"/>
        </w:rPr>
        <w:t>米某</w:t>
      </w:r>
      <w:r>
        <w:rPr>
          <w:rFonts w:hint="eastAsia" w:ascii="Times New Roman" w:hAnsi="Times New Roman" w:eastAsia="宋体" w:cs="Times New Roman"/>
          <w:highlight w:val="none"/>
          <w:lang w:val="en-US" w:eastAsia="zh-CN"/>
        </w:rPr>
        <w:t>处以人民币</w:t>
      </w:r>
      <w:r>
        <w:rPr>
          <w:rFonts w:hint="eastAsia" w:ascii="Times New Roman" w:hAnsi="Times New Roman" w:cs="Times New Roman"/>
          <w:highlight w:val="none"/>
          <w:lang w:val="en-US" w:eastAsia="zh-CN"/>
        </w:rPr>
        <w:t>肆万捌仟元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011</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lang w:val="en-US" w:eastAsia="zh-CN"/>
        </w:rPr>
        <w:t>号），</w:t>
      </w:r>
      <w:r>
        <w:rPr>
          <w:rFonts w:hint="eastAsia" w:ascii="Times New Roman" w:hAnsi="Times New Roman" w:cs="Times New Roman"/>
          <w:highlight w:val="none"/>
          <w:lang w:val="en-US" w:eastAsia="zh-CN"/>
        </w:rPr>
        <w:t>人员</w:t>
      </w:r>
      <w:r>
        <w:rPr>
          <w:rFonts w:hint="eastAsia" w:ascii="Times New Roman" w:hAnsi="Times New Roman" w:eastAsia="宋体" w:cs="Times New Roman"/>
          <w:highlight w:val="none"/>
          <w:lang w:val="en-US" w:eastAsia="zh-CN"/>
        </w:rPr>
        <w:t>罚款已缴纳。</w:t>
      </w:r>
    </w:p>
    <w:p w14:paraId="33FA625B">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邯郸兴辰建筑安装公司，违反了《中华人民共和国安全生产法》第四条、第二十四条第一款、第四十一条第二款的规定，依据《中华人民共和国安全生产法》第一百一十四条第（一）项的规定，结合《北京市安全生产行政处罚自由裁量基准》中《中华人民共和国安全生产法》相关规定裁量基准（三十六），建议</w:t>
      </w:r>
      <w:r>
        <w:rPr>
          <w:rFonts w:hint="eastAsia" w:ascii="Times New Roman" w:hAnsi="Times New Roman" w:cs="Times New Roman"/>
          <w:lang w:val="zh-CN" w:eastAsia="zh-CN"/>
        </w:rPr>
        <w:t>区应急管理局</w:t>
      </w:r>
      <w:r>
        <w:rPr>
          <w:rFonts w:hint="default" w:ascii="Times New Roman" w:hAnsi="Times New Roman" w:eastAsia="宋体" w:cs="Times New Roman"/>
          <w:lang w:val="zh-CN" w:eastAsia="zh-CN"/>
        </w:rPr>
        <w:t>给予邯郸兴辰建筑安装公司罚款30万元以上70万元以下的行政处罚。</w:t>
      </w:r>
    </w:p>
    <w:p w14:paraId="1EED0FA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区应急管理局</w:t>
      </w:r>
      <w:r>
        <w:rPr>
          <w:rFonts w:hint="eastAsia"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zh-CN" w:eastAsia="zh-CN"/>
        </w:rPr>
        <w:t>邯郸兴辰建筑安装公司</w:t>
      </w:r>
      <w:r>
        <w:rPr>
          <w:rFonts w:hint="eastAsia" w:ascii="Times New Roman" w:hAnsi="Times New Roman" w:eastAsia="宋体" w:cs="Times New Roman"/>
          <w:highlight w:val="none"/>
          <w:lang w:val="en-US" w:eastAsia="zh-CN"/>
        </w:rPr>
        <w:t>以人民币</w:t>
      </w:r>
      <w:r>
        <w:rPr>
          <w:rFonts w:hint="eastAsia" w:ascii="Times New Roman" w:hAnsi="Times New Roman" w:cs="Times New Roman"/>
          <w:highlight w:val="none"/>
          <w:lang w:val="en-US" w:eastAsia="zh-CN"/>
        </w:rPr>
        <w:t>叁拾肆万元</w:t>
      </w:r>
      <w:r>
        <w:rPr>
          <w:rFonts w:hint="eastAsia" w:ascii="Times New Roman" w:hAnsi="Times New Roman" w:eastAsia="宋体" w:cs="Times New Roman"/>
          <w:highlight w:val="none"/>
          <w:lang w:val="en-US" w:eastAsia="zh-CN"/>
        </w:rPr>
        <w:t>的行政处罚（处罚决定书编号：（昌）应急（事故）罚〔202</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011</w:t>
      </w:r>
      <w:r>
        <w:rPr>
          <w:rFonts w:hint="eastAsia" w:ascii="Times New Roman" w:hAnsi="Times New Roman" w:eastAsia="宋体" w:cs="Times New Roman"/>
          <w:highlight w:val="none"/>
          <w:lang w:val="en-US" w:eastAsia="zh-CN"/>
        </w:rPr>
        <w:t>-</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lang w:val="en-US" w:eastAsia="zh-CN"/>
        </w:rPr>
        <w:t>号），</w:t>
      </w:r>
      <w:r>
        <w:rPr>
          <w:rFonts w:hint="eastAsia" w:ascii="Times New Roman" w:hAnsi="Times New Roman" w:cs="Times New Roman"/>
          <w:highlight w:val="none"/>
          <w:lang w:val="en-US" w:eastAsia="zh-CN"/>
        </w:rPr>
        <w:t>单位</w:t>
      </w:r>
      <w:r>
        <w:rPr>
          <w:rFonts w:hint="eastAsia" w:ascii="Times New Roman" w:hAnsi="Times New Roman" w:eastAsia="宋体" w:cs="Times New Roman"/>
          <w:highlight w:val="none"/>
          <w:lang w:val="en-US" w:eastAsia="zh-CN"/>
        </w:rPr>
        <w:t>罚款已缴纳。</w:t>
      </w:r>
    </w:p>
    <w:p w14:paraId="08EB4D7E">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邯郸兴辰建筑安装公司，违反了《中华人民共和国建筑法》第二十六条第二款、《建设工程质量管理条例》第二十五条第二款的规定，且情节严重；建议住建部门依据《中华人民共和国建筑法》第六</w:t>
      </w:r>
    </w:p>
    <w:p w14:paraId="070BB732">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textAlignment w:val="auto"/>
        <w:rPr>
          <w:rFonts w:hint="eastAsia" w:ascii="Times New Roman" w:hAnsi="Times New Roman" w:cs="Times New Roman"/>
          <w:lang w:val="zh-CN" w:eastAsia="zh-CN"/>
        </w:rPr>
      </w:pPr>
      <w:r>
        <w:rPr>
          <w:rFonts w:hint="eastAsia" w:ascii="Times New Roman" w:hAnsi="Times New Roman" w:eastAsia="宋体" w:cs="Times New Roman"/>
          <w:kern w:val="2"/>
          <w:sz w:val="28"/>
          <w:szCs w:val="22"/>
          <w:lang w:val="zh-CN" w:eastAsia="zh-CN" w:bidi="ar-SA"/>
        </w:rPr>
        <w:t>十六条、</w:t>
      </w:r>
      <w:r>
        <w:rPr>
          <w:rFonts w:hint="default" w:ascii="Times New Roman" w:hAnsi="Times New Roman" w:eastAsia="宋体" w:cs="Times New Roman"/>
          <w:lang w:val="zh-CN" w:eastAsia="zh-CN"/>
        </w:rPr>
        <w:t>《建设工程质量管理条例》第六十一条的规定，吊销邯郸兴辰建筑安装公司市政公用工程施工总承包叁级、建筑工程施</w:t>
      </w:r>
      <w:r>
        <w:rPr>
          <w:rFonts w:hint="eastAsia" w:ascii="Times New Roman" w:hAnsi="Times New Roman" w:cs="Times New Roman"/>
          <w:lang w:val="en-US" w:eastAsia="zh-CN"/>
        </w:rPr>
        <w:t>工</w:t>
      </w:r>
      <w:r>
        <w:rPr>
          <w:rFonts w:hint="default" w:ascii="Times New Roman" w:hAnsi="Times New Roman" w:eastAsia="宋体" w:cs="Times New Roman"/>
          <w:lang w:val="zh-CN" w:eastAsia="zh-CN"/>
        </w:rPr>
        <w:t>总承包叁级等2项资质</w:t>
      </w:r>
      <w:r>
        <w:rPr>
          <w:rFonts w:hint="eastAsia" w:ascii="Times New Roman" w:hAnsi="Times New Roman" w:cs="Times New Roman"/>
          <w:lang w:val="zh-CN" w:eastAsia="zh-CN"/>
        </w:rPr>
        <w:t>。</w:t>
      </w:r>
    </w:p>
    <w:p w14:paraId="1657F17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市住建委</w:t>
      </w:r>
      <w:r>
        <w:rPr>
          <w:rFonts w:hint="eastAsia" w:ascii="Times New Roman" w:hAnsi="Times New Roman" w:eastAsia="宋体" w:cs="Times New Roman"/>
          <w:highlight w:val="none"/>
          <w:lang w:val="en-US" w:eastAsia="zh-CN"/>
        </w:rPr>
        <w:t>已</w:t>
      </w:r>
      <w:r>
        <w:rPr>
          <w:rFonts w:hint="eastAsia" w:ascii="Times New Roman" w:hAnsi="Times New Roman" w:cs="Times New Roman"/>
          <w:highlight w:val="none"/>
          <w:lang w:val="en-US" w:eastAsia="zh-CN"/>
        </w:rPr>
        <w:t>依法给予上述处罚。</w:t>
      </w:r>
    </w:p>
    <w:p w14:paraId="59B6278A">
      <w:pPr>
        <w:keepNext w:val="0"/>
        <w:keepLines w:val="0"/>
        <w:pageBreakBefore w:val="0"/>
        <w:widowControl w:val="0"/>
        <w:numPr>
          <w:ilvl w:val="0"/>
          <w:numId w:val="2"/>
        </w:numPr>
        <w:kinsoku/>
        <w:wordWrap/>
        <w:overflowPunct w:val="0"/>
        <w:topLinePunct w:val="0"/>
        <w:autoSpaceDE/>
        <w:autoSpaceDN/>
        <w:bidi w:val="0"/>
        <w:adjustRightInd/>
        <w:snapToGrid/>
        <w:spacing w:line="360" w:lineRule="auto"/>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邯郸兴辰建筑安装公司法定代表人刘某</w:t>
      </w:r>
      <w:r>
        <w:rPr>
          <w:rFonts w:hint="eastAsia" w:ascii="Times New Roman" w:hAnsi="Times New Roman" w:cs="Times New Roman"/>
          <w:lang w:val="zh-CN" w:eastAsia="zh-CN"/>
        </w:rPr>
        <w:t>，违反了《中华人民共和国安全生产法》第二十一条第（二）项的规定。依据《中华人民共和国安全生产法》第九十五条第（一）项的规定，结合《北京市安全生产行政处罚自由裁量基准》中《中华人民共和国安全生产法》相关规定裁量基准（四），建议区应急管理局给予刘某罚款上一年年度收入40%的行政处罚。</w:t>
      </w:r>
    </w:p>
    <w:p w14:paraId="28B36E0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区应急管理局</w:t>
      </w:r>
      <w:r>
        <w:rPr>
          <w:rFonts w:hint="eastAsia" w:ascii="Times New Roman" w:hAnsi="Times New Roman" w:eastAsia="宋体" w:cs="Times New Roman"/>
          <w:color w:val="auto"/>
          <w:highlight w:val="none"/>
          <w:lang w:val="en-US" w:eastAsia="zh-CN"/>
        </w:rPr>
        <w:t>已根据《事故调查报告》的上述要求，依法对</w:t>
      </w:r>
      <w:r>
        <w:rPr>
          <w:rFonts w:hint="default" w:ascii="Times New Roman" w:hAnsi="Times New Roman" w:eastAsia="宋体" w:cs="Times New Roman"/>
          <w:color w:val="auto"/>
          <w:highlight w:val="none"/>
          <w:lang w:val="zh-CN" w:eastAsia="zh-CN"/>
        </w:rPr>
        <w:t>刘某</w:t>
      </w:r>
      <w:r>
        <w:rPr>
          <w:rFonts w:hint="eastAsia" w:ascii="Times New Roman" w:hAnsi="Times New Roman" w:eastAsia="宋体" w:cs="Times New Roman"/>
          <w:color w:val="auto"/>
          <w:highlight w:val="none"/>
          <w:lang w:val="en-US" w:eastAsia="zh-CN"/>
        </w:rPr>
        <w:t>处以人民币</w:t>
      </w:r>
      <w:r>
        <w:rPr>
          <w:rFonts w:hint="eastAsia" w:ascii="Times New Roman" w:hAnsi="Times New Roman" w:cs="Times New Roman"/>
          <w:color w:val="auto"/>
          <w:highlight w:val="none"/>
          <w:lang w:val="en-US" w:eastAsia="zh-CN"/>
        </w:rPr>
        <w:t>贰万捌仟元</w:t>
      </w:r>
      <w:r>
        <w:rPr>
          <w:rFonts w:hint="eastAsia" w:ascii="Times New Roman" w:hAnsi="Times New Roman" w:eastAsia="宋体" w:cs="Times New Roman"/>
          <w:color w:val="auto"/>
          <w:highlight w:val="none"/>
          <w:lang w:val="en-US" w:eastAsia="zh-CN"/>
        </w:rPr>
        <w:t>的行政处罚（处罚决定书编号：（昌）应急（事故）罚〔202</w:t>
      </w:r>
      <w:r>
        <w:rPr>
          <w:rFonts w:hint="eastAsia" w:ascii="Times New Roman" w:hAnsi="Times New Roman" w:cs="Times New Roman"/>
          <w:color w:val="auto"/>
          <w:highlight w:val="none"/>
          <w:lang w:val="en-US" w:eastAsia="zh-CN"/>
        </w:rPr>
        <w:t>3</w:t>
      </w:r>
      <w:r>
        <w:rPr>
          <w:rFonts w:hint="eastAsia" w:ascii="Times New Roman" w:hAnsi="Times New Roman" w:eastAsia="宋体" w:cs="Times New Roman"/>
          <w:color w:val="auto"/>
          <w:highlight w:val="none"/>
          <w:lang w:val="en-US" w:eastAsia="zh-CN"/>
        </w:rPr>
        <w:t>〕</w:t>
      </w:r>
      <w:r>
        <w:rPr>
          <w:rFonts w:hint="eastAsia" w:ascii="Times New Roman" w:hAnsi="Times New Roman" w:cs="Times New Roman"/>
          <w:color w:val="auto"/>
          <w:highlight w:val="none"/>
          <w:lang w:val="en-US" w:eastAsia="zh-CN"/>
        </w:rPr>
        <w:t>011</w:t>
      </w:r>
      <w:r>
        <w:rPr>
          <w:rFonts w:hint="eastAsia" w:ascii="Times New Roman" w:hAnsi="Times New Roman" w:eastAsia="宋体" w:cs="Times New Roman"/>
          <w:color w:val="auto"/>
          <w:highlight w:val="none"/>
          <w:lang w:val="en-US" w:eastAsia="zh-CN"/>
        </w:rPr>
        <w:t>-</w:t>
      </w:r>
      <w:r>
        <w:rPr>
          <w:rFonts w:hint="eastAsia" w:ascii="Times New Roman" w:hAnsi="Times New Roman" w:cs="Times New Roman"/>
          <w:color w:val="auto"/>
          <w:highlight w:val="none"/>
          <w:lang w:val="en-US" w:eastAsia="zh-CN"/>
        </w:rPr>
        <w:t>4</w:t>
      </w:r>
      <w:r>
        <w:rPr>
          <w:rFonts w:hint="eastAsia" w:ascii="Times New Roman" w:hAnsi="Times New Roman" w:eastAsia="宋体" w:cs="Times New Roman"/>
          <w:color w:val="auto"/>
          <w:highlight w:val="none"/>
          <w:lang w:val="en-US" w:eastAsia="zh-CN"/>
        </w:rPr>
        <w:t>号），</w:t>
      </w:r>
      <w:r>
        <w:rPr>
          <w:rFonts w:hint="eastAsia" w:ascii="Times New Roman" w:hAnsi="Times New Roman" w:cs="Times New Roman"/>
          <w:color w:val="auto"/>
          <w:highlight w:val="none"/>
          <w:lang w:val="en-US" w:eastAsia="zh-CN"/>
        </w:rPr>
        <w:t>人员</w:t>
      </w:r>
      <w:r>
        <w:rPr>
          <w:rFonts w:hint="eastAsia" w:ascii="Times New Roman" w:hAnsi="Times New Roman" w:eastAsia="宋体" w:cs="Times New Roman"/>
          <w:color w:val="auto"/>
          <w:highlight w:val="none"/>
          <w:lang w:val="en-US" w:eastAsia="zh-CN"/>
        </w:rPr>
        <w:t>罚款已缴纳。</w:t>
      </w:r>
    </w:p>
    <w:p w14:paraId="4E8073B8">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42" w:name="_Toc31892"/>
      <w:r>
        <w:rPr>
          <w:rFonts w:hint="default" w:ascii="Times New Roman" w:hAnsi="Times New Roman" w:cs="Times New Roman"/>
          <w:b/>
          <w:kern w:val="0"/>
          <w:sz w:val="32"/>
          <w:szCs w:val="44"/>
          <w:lang w:val="zh-CN"/>
        </w:rPr>
        <w:t>第</w:t>
      </w:r>
      <w:r>
        <w:rPr>
          <w:rFonts w:hint="eastAsia" w:ascii="Times New Roman" w:hAnsi="Times New Roman" w:cs="Times New Roman"/>
          <w:b/>
          <w:kern w:val="0"/>
          <w:sz w:val="32"/>
          <w:szCs w:val="44"/>
          <w:lang w:val="en-US" w:eastAsia="zh-CN"/>
        </w:rPr>
        <w:t>4</w:t>
      </w:r>
      <w:r>
        <w:rPr>
          <w:rFonts w:hint="default" w:ascii="Times New Roman" w:hAnsi="Times New Roman" w:cs="Times New Roman"/>
          <w:b/>
          <w:kern w:val="0"/>
          <w:sz w:val="32"/>
          <w:szCs w:val="44"/>
          <w:lang w:val="zh-CN"/>
        </w:rPr>
        <w:t>章</w:t>
      </w:r>
      <w:r>
        <w:rPr>
          <w:rFonts w:hint="eastAsia" w:ascii="Times New Roman" w:hAnsi="Times New Roman" w:cs="Times New Roman"/>
          <w:b/>
          <w:kern w:val="0"/>
          <w:sz w:val="32"/>
          <w:szCs w:val="44"/>
          <w:lang w:val="en-US" w:eastAsia="zh-CN"/>
        </w:rPr>
        <w:t xml:space="preserve"> </w:t>
      </w:r>
      <w:r>
        <w:rPr>
          <w:rFonts w:hint="default" w:ascii="Times New Roman" w:hAnsi="Times New Roman" w:cs="Times New Roman"/>
          <w:b/>
          <w:kern w:val="0"/>
          <w:sz w:val="32"/>
          <w:szCs w:val="44"/>
          <w:lang w:val="zh-CN"/>
        </w:rPr>
        <w:t>事故责任单位</w:t>
      </w:r>
      <w:r>
        <w:rPr>
          <w:rFonts w:hint="eastAsia" w:ascii="Times New Roman" w:hAnsi="Times New Roman" w:cs="Times New Roman"/>
          <w:b/>
          <w:kern w:val="0"/>
          <w:sz w:val="32"/>
          <w:szCs w:val="44"/>
          <w:lang w:val="zh-CN"/>
        </w:rPr>
        <w:t>整改和防范</w:t>
      </w:r>
      <w:r>
        <w:rPr>
          <w:rFonts w:hint="default" w:ascii="Times New Roman" w:hAnsi="Times New Roman" w:cs="Times New Roman"/>
          <w:b/>
          <w:kern w:val="0"/>
          <w:sz w:val="32"/>
          <w:szCs w:val="44"/>
          <w:lang w:val="zh-CN"/>
        </w:rPr>
        <w:t>措施落实情况</w:t>
      </w:r>
      <w:bookmarkEnd w:id="38"/>
      <w:bookmarkEnd w:id="39"/>
      <w:bookmarkEnd w:id="40"/>
      <w:bookmarkEnd w:id="42"/>
    </w:p>
    <w:p w14:paraId="2E75659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43" w:name="_Toc529967246"/>
      <w:bookmarkStart w:id="44" w:name="_Toc27578"/>
      <w:bookmarkStart w:id="45" w:name="_Toc23074"/>
      <w:bookmarkStart w:id="46" w:name="_Toc28949"/>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bookmarkEnd w:id="43"/>
      <w:r>
        <w:rPr>
          <w:rFonts w:hint="eastAsia" w:ascii="Times New Roman" w:hAnsi="Times New Roman" w:cs="Times New Roman"/>
          <w:b/>
          <w:bCs/>
          <w:kern w:val="0"/>
          <w:szCs w:val="28"/>
          <w:lang w:val="en-US" w:eastAsia="zh-CN"/>
        </w:rPr>
        <w:t>1</w:t>
      </w:r>
      <w:bookmarkEnd w:id="44"/>
      <w:bookmarkEnd w:id="45"/>
      <w:r>
        <w:rPr>
          <w:rFonts w:hint="default" w:ascii="Times New Roman" w:hAnsi="Times New Roman" w:eastAsia="宋体" w:cs="Times New Roman"/>
          <w:b/>
          <w:bCs/>
          <w:kern w:val="0"/>
          <w:szCs w:val="28"/>
        </w:rPr>
        <w:t>恒商电力市政工程公司</w:t>
      </w:r>
      <w:r>
        <w:rPr>
          <w:rFonts w:hint="eastAsia" w:ascii="Times New Roman" w:hAnsi="Times New Roman" w:cs="Times New Roman"/>
          <w:b/>
          <w:bCs/>
          <w:kern w:val="0"/>
          <w:szCs w:val="28"/>
          <w:lang w:val="en-US" w:eastAsia="zh-CN"/>
        </w:rPr>
        <w:t>落实情况</w:t>
      </w:r>
      <w:bookmarkEnd w:id="46"/>
    </w:p>
    <w:p w14:paraId="228CA466">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47" w:name="_Toc4201"/>
      <w:r>
        <w:rPr>
          <w:rFonts w:hint="eastAsia" w:ascii="Times New Roman" w:hAnsi="Times New Roman" w:cs="Times New Roman"/>
          <w:b/>
          <w:szCs w:val="28"/>
          <w:lang w:val="en-US" w:eastAsia="zh-CN"/>
        </w:rPr>
        <w:t>4.1.1事故整改和防范措施</w:t>
      </w:r>
      <w:bookmarkEnd w:id="47"/>
    </w:p>
    <w:p w14:paraId="0F56F94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bookmarkStart w:id="48" w:name="_Toc107394614"/>
      <w:bookmarkStart w:id="49" w:name="_Toc107394543"/>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4A1B0AA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b/>
          <w:bCs/>
          <w:lang w:val="zh-CN" w:eastAsia="zh-CN"/>
        </w:rPr>
      </w:pPr>
      <w:r>
        <w:rPr>
          <w:rFonts w:hint="default" w:ascii="Times New Roman" w:hAnsi="Times New Roman" w:eastAsia="宋体" w:cs="Times New Roman"/>
          <w:lang w:val="zh-CN" w:eastAsia="zh-CN"/>
        </w:rPr>
        <w:t>要汲取本起事故的深刻教训，举一反三，进一步加强安全管理工作，完善本单位安全生产规章制度和操作规程，建立健全并落实事故隐患排查治理制度；加强项目管理人员、施工作业人员的安全教育培训，并被派遣劳动者纳入本单位从业人员统一管理，并对他们进行上岗前安全操作规程和安全操作技能教育和培训；严格落实对工程项目的安全生产管理职责，严禁对施工项目</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以包代管</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，加强分包工程承包人资质、专项施工方案落实、施工作业防护措施等监督管理工作</w:t>
      </w:r>
      <w:r>
        <w:rPr>
          <w:rFonts w:hint="eastAsia" w:ascii="Times New Roman" w:hAnsi="Times New Roman" w:cs="Times New Roman"/>
          <w:lang w:val="zh-CN" w:eastAsia="zh-CN"/>
        </w:rPr>
        <w:t>；</w:t>
      </w:r>
      <w:r>
        <w:rPr>
          <w:rFonts w:hint="default" w:ascii="Times New Roman" w:hAnsi="Times New Roman" w:eastAsia="宋体" w:cs="Times New Roman"/>
          <w:lang w:val="zh-CN" w:eastAsia="zh-CN"/>
        </w:rPr>
        <w:t>认真履行安全管理职责，加强督促、检查项目施工作业过程中的安全生产工作，及时消除生产安全事故隐患，防止类似事故的再发生</w:t>
      </w:r>
      <w:r>
        <w:rPr>
          <w:rFonts w:hint="eastAsia" w:ascii="Times New Roman" w:hAnsi="Times New Roman" w:cs="Times New Roman"/>
          <w:lang w:val="zh-CN" w:eastAsia="zh-CN"/>
        </w:rPr>
        <w:t>。</w:t>
      </w:r>
    </w:p>
    <w:p w14:paraId="1DB65035">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0" w:name="_Toc467"/>
      <w:r>
        <w:rPr>
          <w:rFonts w:hint="eastAsia" w:ascii="Times New Roman" w:hAnsi="Times New Roman" w:cs="Times New Roman"/>
          <w:b/>
          <w:szCs w:val="28"/>
          <w:lang w:val="en-US" w:eastAsia="zh-CN"/>
        </w:rPr>
        <w:t>4.1.2具体落实情况</w:t>
      </w:r>
      <w:bookmarkEnd w:id="50"/>
    </w:p>
    <w:p w14:paraId="471F0583">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w:t>
      </w:r>
      <w:r>
        <w:rPr>
          <w:rFonts w:hint="default" w:ascii="Times New Roman" w:hAnsi="Times New Roman" w:eastAsia="宋体" w:cs="Times New Roman"/>
          <w:lang w:val="zh-CN" w:eastAsia="zh-CN"/>
        </w:rPr>
        <w:t>相关负责人</w:t>
      </w:r>
      <w:r>
        <w:rPr>
          <w:rFonts w:hint="eastAsia" w:ascii="Times New Roman" w:hAnsi="Times New Roman" w:cs="Times New Roman"/>
          <w:lang w:val="en-US" w:eastAsia="zh-CN"/>
        </w:rPr>
        <w:t>在接到区应急管理局下发的事故整改落实和评估</w:t>
      </w:r>
      <w:r>
        <w:rPr>
          <w:rFonts w:hint="default" w:ascii="Times New Roman" w:hAnsi="Times New Roman" w:eastAsia="宋体" w:cs="Times New Roman"/>
          <w:lang w:val="zh-CN" w:eastAsia="zh-CN"/>
        </w:rPr>
        <w:t>工作</w:t>
      </w:r>
      <w:r>
        <w:rPr>
          <w:rFonts w:hint="eastAsia" w:ascii="Times New Roman" w:hAnsi="Times New Roman" w:cs="Times New Roman"/>
          <w:lang w:val="en-US" w:eastAsia="zh-CN"/>
        </w:rPr>
        <w:t>要求后，表示积极</w:t>
      </w:r>
      <w:r>
        <w:rPr>
          <w:rFonts w:hint="default" w:ascii="Times New Roman" w:hAnsi="Times New Roman" w:eastAsia="宋体" w:cs="Times New Roman"/>
          <w:lang w:val="zh-CN" w:eastAsia="zh-CN"/>
        </w:rPr>
        <w:t>配合评估工作组完成事后评估工作。</w:t>
      </w:r>
    </w:p>
    <w:p w14:paraId="6D1452E6">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eastAsia" w:ascii="Times New Roman" w:hAnsi="Times New Roman" w:cs="Times New Roman"/>
          <w:highlight w:val="none"/>
          <w:lang w:val="en-US" w:eastAsia="zh-CN"/>
        </w:rPr>
        <w:t>4月9日，评估</w:t>
      </w:r>
      <w:r>
        <w:rPr>
          <w:rFonts w:hint="eastAsia" w:ascii="Times New Roman" w:hAnsi="Times New Roman" w:cs="Times New Roman"/>
          <w:lang w:val="en-US" w:eastAsia="zh-CN"/>
        </w:rPr>
        <w:t>组</w:t>
      </w:r>
      <w:r>
        <w:rPr>
          <w:rFonts w:hint="default" w:ascii="Times New Roman" w:hAnsi="Times New Roman" w:eastAsia="宋体" w:cs="Times New Roman"/>
          <w:lang w:val="zh-CN" w:eastAsia="zh-CN"/>
        </w:rPr>
        <w:t>赴事故现场调研，</w:t>
      </w:r>
      <w:r>
        <w:rPr>
          <w:rFonts w:hint="eastAsia" w:ascii="Times New Roman" w:hAnsi="Times New Roman" w:cs="Times New Roman"/>
          <w:lang w:val="en-US" w:eastAsia="zh-CN"/>
        </w:rPr>
        <w:t>经现场核实，绿地远洋未来科学城南区【小市政】工程已建设完毕，道路已开通运行。恒商电力市政工程公司表示自事故发生后，无相关工程建设活动。因此，评估组对事故单位提供的</w:t>
      </w:r>
      <w:r>
        <w:rPr>
          <w:rFonts w:hint="eastAsia" w:ascii="Times New Roman" w:hAnsi="Times New Roman" w:cs="Times New Roman"/>
          <w:highlight w:val="none"/>
          <w:lang w:val="en-US" w:eastAsia="zh-CN"/>
        </w:rPr>
        <w:t>事故整改报告、</w:t>
      </w:r>
      <w:r>
        <w:rPr>
          <w:rFonts w:hint="eastAsia" w:ascii="Times New Roman" w:hAnsi="Times New Roman" w:eastAsia="宋体" w:cs="Times New Roman"/>
          <w:highlight w:val="none"/>
          <w:lang w:val="en-US" w:eastAsia="zh-CN"/>
        </w:rPr>
        <w:t>安全管理</w:t>
      </w:r>
      <w:r>
        <w:rPr>
          <w:rFonts w:hint="eastAsia" w:ascii="Times New Roman" w:hAnsi="Times New Roman" w:cs="Times New Roman"/>
          <w:lang w:val="en-US" w:eastAsia="zh-CN"/>
        </w:rPr>
        <w:t>资料</w:t>
      </w:r>
      <w:r>
        <w:rPr>
          <w:rFonts w:hint="eastAsia" w:ascii="Times New Roman" w:hAnsi="Times New Roman" w:eastAsia="宋体" w:cs="Times New Roman"/>
          <w:lang w:val="en-US" w:eastAsia="zh-CN"/>
        </w:rPr>
        <w:t>进行了询问和查看</w:t>
      </w:r>
      <w:r>
        <w:rPr>
          <w:rFonts w:hint="eastAsia" w:ascii="Times New Roman" w:hAnsi="Times New Roman" w:cs="Times New Roman"/>
          <w:lang w:val="en-US" w:eastAsia="zh-CN"/>
        </w:rPr>
        <w:t>。</w:t>
      </w:r>
    </w:p>
    <w:p w14:paraId="31E4DAD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highlight w:val="none"/>
          <w:lang w:val="zh-CN" w:eastAsia="zh-CN"/>
        </w:rPr>
        <w:t>依据《事故调查报告》中的</w:t>
      </w:r>
      <w:r>
        <w:rPr>
          <w:rFonts w:hint="eastAsia" w:ascii="Times New Roman" w:hAnsi="Times New Roman" w:eastAsia="宋体" w:cs="Times New Roman"/>
          <w:highlight w:val="none"/>
          <w:lang w:val="en-US" w:eastAsia="zh-CN"/>
        </w:rPr>
        <w:t>事故</w:t>
      </w:r>
      <w:r>
        <w:rPr>
          <w:rFonts w:hint="eastAsia" w:ascii="Times New Roman" w:hAnsi="Times New Roman" w:eastAsia="宋体" w:cs="Times New Roman"/>
          <w:lang w:val="en-US" w:eastAsia="zh-CN"/>
        </w:rPr>
        <w:t>间接原因和</w:t>
      </w:r>
      <w:r>
        <w:rPr>
          <w:rFonts w:hint="eastAsia"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eastAsia"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eastAsia" w:ascii="Times New Roman" w:hAnsi="Times New Roman" w:eastAsia="宋体" w:cs="Times New Roman"/>
          <w:lang w:val="en-US" w:eastAsia="zh-CN"/>
        </w:rPr>
        <w:t>和提供的资料</w:t>
      </w:r>
      <w:r>
        <w:rPr>
          <w:rFonts w:hint="default" w:ascii="Times New Roman" w:hAnsi="Times New Roman" w:eastAsia="宋体" w:cs="Times New Roman"/>
          <w:lang w:val="zh-CN" w:eastAsia="zh-CN"/>
        </w:rPr>
        <w:t>，</w:t>
      </w:r>
      <w:r>
        <w:rPr>
          <w:rFonts w:hint="eastAsia"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eastAsia" w:ascii="Times New Roman" w:hAnsi="Times New Roman" w:eastAsia="宋体" w:cs="Times New Roman"/>
          <w:lang w:val="en-US" w:eastAsia="zh-CN"/>
        </w:rPr>
        <w:t>以下几</w:t>
      </w:r>
      <w:r>
        <w:rPr>
          <w:rFonts w:hint="default" w:ascii="Times New Roman" w:hAnsi="Times New Roman" w:eastAsia="宋体" w:cs="Times New Roman"/>
          <w:lang w:val="zh-CN" w:eastAsia="zh-CN"/>
        </w:rPr>
        <w:t>个方面</w:t>
      </w:r>
      <w:r>
        <w:rPr>
          <w:rFonts w:hint="eastAsia" w:ascii="Times New Roman" w:hAnsi="Times New Roman" w:cs="Times New Roman"/>
          <w:lang w:val="en-US" w:eastAsia="zh-CN"/>
        </w:rPr>
        <w:t>说明恒商电力市政工程公司的整改和防范措施</w:t>
      </w:r>
      <w:r>
        <w:rPr>
          <w:rFonts w:hint="default" w:ascii="Times New Roman" w:hAnsi="Times New Roman" w:eastAsia="宋体" w:cs="Times New Roman"/>
          <w:lang w:val="zh-CN" w:eastAsia="zh-CN"/>
        </w:rPr>
        <w:t>具体落实情况</w:t>
      </w:r>
      <w:r>
        <w:rPr>
          <w:rFonts w:hint="eastAsia" w:ascii="Times New Roman" w:hAnsi="Times New Roman" w:cs="Times New Roman"/>
          <w:lang w:val="zh-CN" w:eastAsia="zh-CN"/>
        </w:rPr>
        <w:t>。</w:t>
      </w:r>
    </w:p>
    <w:p w14:paraId="4A106457">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宋体" w:hAnsi="宋体"/>
          <w:b w:val="0"/>
          <w:bCs w:val="0"/>
          <w:sz w:val="28"/>
          <w:szCs w:val="32"/>
          <w:lang w:eastAsia="zh-CN"/>
        </w:rPr>
      </w:pPr>
      <w:r>
        <w:rPr>
          <w:rFonts w:hint="eastAsia" w:ascii="宋体" w:hAnsi="宋体" w:eastAsia="宋体"/>
          <w:b w:val="0"/>
          <w:bCs w:val="0"/>
          <w:sz w:val="28"/>
          <w:szCs w:val="32"/>
          <w:lang w:val="en-US" w:eastAsia="zh-CN"/>
        </w:rPr>
        <w:t>深刻汲取本起事故的教训，</w:t>
      </w:r>
      <w:r>
        <w:rPr>
          <w:rFonts w:hint="eastAsia" w:ascii="宋体" w:hAnsi="宋体" w:eastAsia="宋体"/>
          <w:b w:val="0"/>
          <w:bCs w:val="0"/>
          <w:sz w:val="28"/>
          <w:szCs w:val="32"/>
          <w:lang w:eastAsia="zh-CN"/>
        </w:rPr>
        <w:t>加强项目管理</w:t>
      </w:r>
      <w:r>
        <w:rPr>
          <w:rFonts w:hint="eastAsia" w:ascii="宋体" w:hAnsi="宋体"/>
          <w:b w:val="0"/>
          <w:bCs w:val="0"/>
          <w:sz w:val="28"/>
          <w:szCs w:val="32"/>
          <w:lang w:eastAsia="zh-CN"/>
        </w:rPr>
        <w:t>。</w:t>
      </w:r>
    </w:p>
    <w:p w14:paraId="2DB82F13">
      <w:pPr>
        <w:keepNext w:val="0"/>
        <w:keepLines w:val="0"/>
        <w:pageBreakBefore w:val="0"/>
        <w:widowControl w:val="0"/>
        <w:numPr>
          <w:ilvl w:val="0"/>
          <w:numId w:val="0"/>
        </w:numPr>
        <w:kinsoku/>
        <w:wordWrap/>
        <w:overflowPunct w:val="0"/>
        <w:topLinePunct w:val="0"/>
        <w:autoSpaceDE/>
        <w:autoSpaceDN/>
        <w:bidi w:val="0"/>
        <w:adjustRightInd/>
        <w:snapToGrid/>
        <w:spacing w:line="360" w:lineRule="auto"/>
        <w:ind w:firstLine="56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恒商电力市政工程公司</w:t>
      </w:r>
      <w:r>
        <w:rPr>
          <w:rFonts w:hint="eastAsia" w:ascii="宋体" w:hAnsi="宋体"/>
          <w:b w:val="0"/>
          <w:bCs w:val="0"/>
          <w:sz w:val="28"/>
          <w:szCs w:val="32"/>
          <w:lang w:eastAsia="zh-CN"/>
        </w:rPr>
        <w:t>增强项目经理第一责任人责任性，做到“谁主管、谁负责”,全面管理项目，加强安全意识和安全观念，尤其是提高责任者“安全第一”的安全意识，真正落实“安全第一，预防为主”的安全生产方针。“安全第一”就是在安全与生产发生矛盾的时候，首先要解决安全问题，在确保安全条件下进行生产作业。抓安全工作，要认真负责，一丝不苟，真正落到实处，把安全生产责任落实到人。</w:t>
      </w:r>
    </w:p>
    <w:p w14:paraId="139AF704">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宋体" w:hAnsi="宋体"/>
          <w:b w:val="0"/>
          <w:bCs w:val="0"/>
          <w:sz w:val="28"/>
          <w:szCs w:val="32"/>
          <w:lang w:eastAsia="zh-CN"/>
        </w:rPr>
      </w:pPr>
      <w:r>
        <w:rPr>
          <w:rFonts w:hint="eastAsia" w:ascii="宋体" w:hAnsi="宋体" w:eastAsia="宋体"/>
          <w:b w:val="0"/>
          <w:bCs w:val="0"/>
          <w:sz w:val="28"/>
          <w:szCs w:val="32"/>
          <w:lang w:eastAsia="zh-CN"/>
        </w:rPr>
        <w:t>认真贯彻“管生产必须管安全”的原则，各负其责，各司其职抓好安全工作</w:t>
      </w:r>
      <w:r>
        <w:rPr>
          <w:rFonts w:hint="eastAsia" w:ascii="宋体" w:hAnsi="宋体"/>
          <w:b w:val="0"/>
          <w:bCs w:val="0"/>
          <w:sz w:val="28"/>
          <w:szCs w:val="32"/>
          <w:lang w:eastAsia="zh-CN"/>
        </w:rPr>
        <w:t>。</w:t>
      </w:r>
    </w:p>
    <w:p w14:paraId="4DD6949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恒商电力市政工程公司要求每个主管部门都应把安全工作当做第一位的事来抓。把本行业、本部门的安全工作真正抓好，做到“谁主管、谁负责”。要抓全员、全过程、全方位的安全工作。在“抓安全工作上谁抓都不算越位，怎么抓也不算过分”。在企业内要做到人人都关心安全、人人都过问安全，不能把安全工作只看作是安全管理部门的事。</w:t>
      </w:r>
    </w:p>
    <w:p w14:paraId="602BDFE1">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宋体" w:hAnsi="宋体"/>
          <w:b w:val="0"/>
          <w:bCs w:val="0"/>
          <w:sz w:val="28"/>
          <w:szCs w:val="32"/>
          <w:lang w:eastAsia="zh-CN"/>
        </w:rPr>
      </w:pPr>
      <w:r>
        <w:rPr>
          <w:rFonts w:hint="eastAsia" w:ascii="宋体" w:hAnsi="宋体" w:eastAsia="宋体"/>
          <w:b w:val="0"/>
          <w:bCs w:val="0"/>
          <w:sz w:val="28"/>
          <w:szCs w:val="32"/>
          <w:lang w:eastAsia="zh-CN"/>
        </w:rPr>
        <w:t>加强</w:t>
      </w:r>
      <w:r>
        <w:rPr>
          <w:rFonts w:hint="eastAsia" w:ascii="宋体" w:hAnsi="宋体" w:eastAsia="宋体"/>
          <w:b w:val="0"/>
          <w:bCs w:val="0"/>
          <w:sz w:val="28"/>
          <w:szCs w:val="32"/>
          <w:lang w:val="en-US" w:eastAsia="zh-CN"/>
        </w:rPr>
        <w:t>施工</w:t>
      </w:r>
      <w:r>
        <w:rPr>
          <w:rFonts w:hint="eastAsia" w:ascii="宋体" w:hAnsi="宋体" w:eastAsia="宋体"/>
          <w:b w:val="0"/>
          <w:bCs w:val="0"/>
          <w:sz w:val="28"/>
          <w:szCs w:val="32"/>
          <w:lang w:eastAsia="zh-CN"/>
        </w:rPr>
        <w:t>安全教育，抓好安全技术培训，提高职工的安全素质。</w:t>
      </w:r>
    </w:p>
    <w:p w14:paraId="52C2B7B1">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恒商电力市政工程公司在加强安全教育的同时，安全教育培训，落实学习内容、落实学习时间，还要有专人检查落实情况；其次要抓好特种作业人员的安全技术培训、持证上岗，抓好生产指挥人员的安全技术培训，实行安全生产原则，杜绝违章无证操作，无证指挥的现象发生。要开展经常性的安全知识教育，安全知识演讲竞赛等多种形式，使之达到人人懂安全知识、人人遵章守纪。</w:t>
      </w:r>
    </w:p>
    <w:p w14:paraId="2448386E">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宋体" w:hAnsi="宋体" w:eastAsia="宋体" w:cs="Times New Roman"/>
          <w:b w:val="0"/>
          <w:bCs w:val="0"/>
          <w:sz w:val="28"/>
          <w:szCs w:val="32"/>
          <w:lang w:val="en-US" w:eastAsia="zh-CN"/>
        </w:rPr>
      </w:pPr>
      <w:r>
        <w:rPr>
          <w:rFonts w:hint="eastAsia" w:ascii="宋体" w:hAnsi="宋体" w:eastAsia="宋体" w:cs="Times New Roman"/>
          <w:b w:val="0"/>
          <w:bCs w:val="0"/>
          <w:sz w:val="28"/>
          <w:szCs w:val="32"/>
          <w:lang w:val="en-US" w:eastAsia="zh-CN"/>
        </w:rPr>
        <w:t>重新建立健全规章制度，强化作业现场管理。</w:t>
      </w:r>
    </w:p>
    <w:p w14:paraId="7CA251AA">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恒商电力市政工程公司为使作业现场都按规程操作，把安全工作落到实处，必须做到有章必循、违章必究，在抓作业现场管理时，必须做到对违章行为坚决制止纠正，决不能姑息迁就。建立安全自查制度，加强项目现场的安全自查力度，建立船舶以队长，船长为主，项目以项目经理为主自查小组，全面开展安全检查，发现问题及时解决.同时每月上报专业安全员备案。</w:t>
      </w:r>
    </w:p>
    <w:p w14:paraId="182C7298">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加强专业安全员责任，施工作业人员的安全教育培训。</w:t>
      </w:r>
    </w:p>
    <w:p w14:paraId="4E6D0A3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恒商电力市政工程公司本着对各项目，各单位负责，全面抓好安全检查工作，及时发现隐患。安全检查是发现事故隐患、落实整改措施消除不安全因素，做到防患于未然的一种重要手段。安全检查可分定期和不定期的、综合性和专业性的，安全检查的频率可以因各船舶而异，安全检查可先发安民告示，也可采用随机抽查等办法，这样能查出事物的真实面目，检查后要抓紧事故的整改，并且要定时复查，做到及时反馈。</w:t>
      </w:r>
    </w:p>
    <w:p w14:paraId="2D9964AF">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宋体" w:hAnsi="宋体" w:eastAsia="宋体" w:cs="Times New Roman"/>
          <w:b w:val="0"/>
          <w:bCs w:val="0"/>
          <w:sz w:val="28"/>
          <w:szCs w:val="32"/>
          <w:lang w:val="en-US" w:eastAsia="zh-CN"/>
        </w:rPr>
      </w:pPr>
      <w:r>
        <w:rPr>
          <w:rFonts w:hint="eastAsia" w:ascii="宋体" w:hAnsi="宋体" w:eastAsia="宋体" w:cs="Times New Roman"/>
          <w:b w:val="0"/>
          <w:bCs w:val="0"/>
          <w:sz w:val="28"/>
          <w:szCs w:val="32"/>
          <w:lang w:val="en-US" w:eastAsia="zh-CN"/>
        </w:rPr>
        <w:t>加强现场安全管理和设备检修。</w:t>
      </w:r>
    </w:p>
    <w:p w14:paraId="1F00F98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恒商电力市政工程公司增强设备安全性，确保全部设备可靠性，完整性，安全性，定时对设备保养维修，发缺陷损坏，及时更换，修理，加强对船舶设备专人管理制度，建立开航前，及施工前设备安全性检查制度，保证施工安全，对于有安全隐患设备及时更换或更改.对工作中操作方法有不安全因素，必须及时更改调整。</w:t>
      </w:r>
    </w:p>
    <w:p w14:paraId="7E1005B2">
      <w:pPr>
        <w:keepNext w:val="0"/>
        <w:keepLines w:val="0"/>
        <w:pageBreakBefore w:val="0"/>
        <w:widowControl w:val="0"/>
        <w:numPr>
          <w:ilvl w:val="0"/>
          <w:numId w:val="3"/>
        </w:numPr>
        <w:kinsoku/>
        <w:wordWrap/>
        <w:overflowPunct w:val="0"/>
        <w:topLinePunct w:val="0"/>
        <w:autoSpaceDE/>
        <w:autoSpaceDN/>
        <w:bidi w:val="0"/>
        <w:adjustRightInd/>
        <w:snapToGrid/>
        <w:spacing w:line="360" w:lineRule="auto"/>
        <w:ind w:firstLine="560"/>
        <w:textAlignment w:val="auto"/>
        <w:rPr>
          <w:rFonts w:hint="eastAsia" w:ascii="宋体" w:hAnsi="宋体" w:eastAsia="宋体" w:cs="Times New Roman"/>
          <w:b w:val="0"/>
          <w:bCs w:val="0"/>
          <w:sz w:val="28"/>
          <w:szCs w:val="32"/>
          <w:lang w:val="en-US" w:eastAsia="zh-CN"/>
        </w:rPr>
      </w:pPr>
      <w:r>
        <w:rPr>
          <w:rFonts w:hint="eastAsia" w:ascii="宋体" w:hAnsi="宋体" w:eastAsia="宋体" w:cs="Times New Roman"/>
          <w:b w:val="0"/>
          <w:bCs w:val="0"/>
          <w:sz w:val="28"/>
          <w:szCs w:val="32"/>
          <w:lang w:val="en-US" w:eastAsia="zh-CN"/>
        </w:rPr>
        <w:t>严格落实对工程项目的安全生产管理职责。</w:t>
      </w:r>
    </w:p>
    <w:p w14:paraId="68F86BAE">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恒商电力市政工程公司严禁对施工项目“以包代管”，加强分包工程承包人资质、专项施工方案落实、施工作业防护措施等监督管理工作；认真履行安全管理职责，加强督促、检查项目施工作业过程中的安全生产工作，及时消除生产安全事故隐患，防止类似事故的再发生。</w:t>
      </w:r>
    </w:p>
    <w:p w14:paraId="2FDEB074">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b/>
          <w:bCs/>
          <w:lang w:val="en-US" w:eastAsia="zh-CN"/>
        </w:rPr>
      </w:pPr>
      <w:r>
        <w:rPr>
          <w:rFonts w:hint="eastAsia"/>
          <w:b w:val="0"/>
          <w:bCs w:val="0"/>
          <w:lang w:val="en-US" w:eastAsia="zh-CN"/>
        </w:rPr>
        <w:t>综上，可证明</w:t>
      </w:r>
      <w:r>
        <w:rPr>
          <w:rFonts w:hint="eastAsia" w:ascii="Times New Roman" w:hAnsi="Times New Roman" w:cs="Times New Roman"/>
          <w:lang w:val="en-US" w:eastAsia="zh-CN"/>
        </w:rPr>
        <w:t>恒商电力市政工程公司</w:t>
      </w:r>
      <w:r>
        <w:rPr>
          <w:rFonts w:hint="eastAsia"/>
          <w:b w:val="0"/>
          <w:bCs w:val="0"/>
          <w:lang w:val="en-US" w:eastAsia="zh-CN"/>
        </w:rPr>
        <w:t>在事故发生后已基本落实了《事故调查报告》中提出的防范和整改措施。</w:t>
      </w:r>
    </w:p>
    <w:p w14:paraId="066E40C7">
      <w:pPr>
        <w:keepNext/>
        <w:keepLines/>
        <w:pageBreakBefore w:val="0"/>
        <w:widowControl/>
        <w:kinsoku/>
        <w:wordWrap/>
        <w:overflowPunct w:val="0"/>
        <w:topLinePunct w:val="0"/>
        <w:bidi w:val="0"/>
        <w:snapToGrid/>
        <w:ind w:firstLine="0" w:firstLineChars="0"/>
        <w:textAlignment w:val="auto"/>
        <w:outlineLvl w:val="2"/>
        <w:rPr>
          <w:rFonts w:hint="default"/>
          <w:highlight w:val="none"/>
          <w:lang w:val="en-US" w:eastAsia="zh-CN"/>
        </w:rPr>
      </w:pPr>
      <w:bookmarkStart w:id="51" w:name="_Toc11669"/>
      <w:r>
        <w:rPr>
          <w:rFonts w:hint="eastAsia" w:ascii="Times New Roman" w:hAnsi="Times New Roman" w:cs="Times New Roman"/>
          <w:b/>
          <w:szCs w:val="28"/>
          <w:highlight w:val="none"/>
          <w:lang w:val="en-US" w:eastAsia="zh-CN"/>
        </w:rPr>
        <w:t>4.1.3安全管理现状评估情况</w:t>
      </w:r>
      <w:bookmarkEnd w:id="48"/>
      <w:bookmarkEnd w:id="49"/>
      <w:bookmarkEnd w:id="51"/>
    </w:p>
    <w:p w14:paraId="780746C5">
      <w:pPr>
        <w:pStyle w:val="37"/>
        <w:spacing w:line="360" w:lineRule="auto"/>
        <w:ind w:firstLine="480"/>
        <w:rPr>
          <w:rFonts w:hint="eastAsia" w:ascii="Times New Roman" w:hAnsi="Times New Roman" w:cs="Times New Roman"/>
          <w:lang w:val="en-US" w:eastAsia="zh-CN"/>
        </w:rPr>
      </w:pPr>
      <w:bookmarkStart w:id="52" w:name="_Toc529967252"/>
      <w:bookmarkStart w:id="53" w:name="_Toc19424"/>
      <w:bookmarkStart w:id="54" w:name="_Toc2654"/>
      <w:r>
        <w:rPr>
          <w:rFonts w:hint="eastAsia" w:ascii="Times New Roman" w:hAnsi="Times New Roman" w:cs="Times New Roman"/>
          <w:lang w:val="en-US" w:eastAsia="zh-CN"/>
        </w:rPr>
        <w:t>因绿地远洋未来科学城南区【小市政】工程已建设完毕，道路已开通运行。恒商电力市政工程公司表示自事故发生后，无相关工程建设活动。</w:t>
      </w:r>
    </w:p>
    <w:p w14:paraId="1544B9E0">
      <w:pPr>
        <w:pStyle w:val="37"/>
        <w:spacing w:line="360" w:lineRule="auto"/>
        <w:ind w:firstLine="480"/>
        <w:rPr>
          <w:rFonts w:hint="eastAsia" w:ascii="宋体" w:hAnsi="宋体"/>
          <w:sz w:val="28"/>
          <w:szCs w:val="28"/>
          <w:lang w:val="en-US" w:eastAsia="zh-CN"/>
        </w:rPr>
      </w:pPr>
      <w:r>
        <w:rPr>
          <w:rFonts w:hint="eastAsia" w:ascii="Times New Roman" w:hAnsi="Times New Roman" w:cs="Times New Roman"/>
          <w:lang w:val="zh-CN" w:eastAsia="zh-CN"/>
        </w:rPr>
        <w:t>评估组</w:t>
      </w:r>
      <w:r>
        <w:rPr>
          <w:rFonts w:hint="default" w:ascii="Times New Roman" w:hAnsi="Times New Roman" w:eastAsia="宋体" w:cs="Times New Roman"/>
          <w:lang w:val="zh-CN" w:eastAsia="zh-CN"/>
        </w:rPr>
        <w:t>在对事故单位整改措施落实情况评估的基础上，</w:t>
      </w:r>
      <w:r>
        <w:rPr>
          <w:rFonts w:hint="eastAsia" w:ascii="宋体" w:hAnsi="宋体" w:eastAsia="宋体"/>
          <w:sz w:val="28"/>
          <w:szCs w:val="28"/>
          <w:lang w:val="en-US" w:eastAsia="zh-CN"/>
        </w:rPr>
        <w:t>按照安全生产法律法规</w:t>
      </w:r>
      <w:r>
        <w:rPr>
          <w:rFonts w:hint="eastAsia" w:ascii="宋体" w:hAnsi="宋体"/>
          <w:sz w:val="28"/>
          <w:szCs w:val="28"/>
          <w:lang w:val="en-US" w:eastAsia="zh-CN"/>
        </w:rPr>
        <w:t>，对企业单位提供的现行制度等资料进行内业评估，</w:t>
      </w:r>
      <w:r>
        <w:rPr>
          <w:rFonts w:hint="eastAsia" w:ascii="Times New Roman" w:hAnsi="Times New Roman" w:cs="Times New Roman"/>
          <w:lang w:val="en-US" w:eastAsia="zh-CN"/>
        </w:rPr>
        <w:t>恒商电力市政工程公司</w:t>
      </w:r>
      <w:r>
        <w:rPr>
          <w:rFonts w:hint="eastAsia" w:ascii="宋体" w:hAnsi="宋体" w:eastAsia="宋体"/>
          <w:sz w:val="28"/>
          <w:szCs w:val="28"/>
          <w:lang w:val="en-US" w:eastAsia="zh-CN"/>
        </w:rPr>
        <w:t>基本符合《中华人民共和国安全生产法》《</w:t>
      </w:r>
      <w:r>
        <w:rPr>
          <w:rFonts w:hint="eastAsia" w:ascii="Times New Roman" w:hAnsi="Times New Roman" w:cs="Times New Roman"/>
          <w:szCs w:val="28"/>
          <w:lang w:val="en-US" w:eastAsia="zh-CN"/>
        </w:rPr>
        <w:t>建设工程安全生产管理条例</w:t>
      </w:r>
      <w:r>
        <w:rPr>
          <w:rFonts w:hint="eastAsia" w:ascii="宋体" w:hAnsi="宋体" w:eastAsia="宋体"/>
          <w:sz w:val="28"/>
          <w:szCs w:val="28"/>
          <w:lang w:val="en-US" w:eastAsia="zh-CN"/>
        </w:rPr>
        <w:t>》</w:t>
      </w:r>
      <w:r>
        <w:rPr>
          <w:rFonts w:hint="eastAsia" w:ascii="宋体" w:hAnsi="宋体"/>
          <w:sz w:val="28"/>
          <w:szCs w:val="28"/>
          <w:lang w:val="en-US" w:eastAsia="zh-CN"/>
        </w:rPr>
        <w:t>等</w:t>
      </w:r>
      <w:r>
        <w:rPr>
          <w:rFonts w:hint="eastAsia" w:ascii="宋体" w:hAnsi="宋体" w:eastAsia="宋体"/>
          <w:sz w:val="28"/>
          <w:szCs w:val="28"/>
          <w:lang w:val="en-US" w:eastAsia="zh-CN"/>
        </w:rPr>
        <w:t>相关</w:t>
      </w:r>
      <w:r>
        <w:rPr>
          <w:rFonts w:hint="eastAsia" w:ascii="宋体" w:hAnsi="宋体"/>
          <w:sz w:val="28"/>
          <w:szCs w:val="28"/>
          <w:lang w:val="en-US" w:eastAsia="zh-CN"/>
        </w:rPr>
        <w:t>法律法规。</w:t>
      </w:r>
    </w:p>
    <w:p w14:paraId="11A2C103">
      <w:pPr>
        <w:pStyle w:val="37"/>
        <w:spacing w:line="360" w:lineRule="auto"/>
        <w:ind w:firstLine="560"/>
        <w:rPr>
          <w:rFonts w:hint="eastAsia" w:ascii="Times New Roman" w:hAnsi="Times New Roman" w:cs="Times New Roman"/>
          <w:lang w:val="en-US" w:eastAsia="zh-CN"/>
        </w:rPr>
      </w:pPr>
      <w:r>
        <w:rPr>
          <w:rFonts w:hint="eastAsia" w:ascii="宋体" w:hAnsi="宋体" w:eastAsia="宋体"/>
          <w:sz w:val="28"/>
          <w:szCs w:val="28"/>
          <w:lang w:val="en-US" w:eastAsia="zh-CN"/>
        </w:rPr>
        <w:t>若事故单位后续恢复现场</w:t>
      </w:r>
      <w:r>
        <w:rPr>
          <w:rFonts w:hint="eastAsia" w:ascii="宋体" w:hAnsi="宋体"/>
          <w:sz w:val="28"/>
          <w:szCs w:val="28"/>
          <w:lang w:val="en-US" w:eastAsia="zh-CN"/>
        </w:rPr>
        <w:t>施工作业活动</w:t>
      </w:r>
      <w:r>
        <w:rPr>
          <w:rFonts w:hint="eastAsia" w:ascii="宋体" w:hAnsi="宋体" w:eastAsia="宋体"/>
          <w:sz w:val="28"/>
          <w:szCs w:val="28"/>
          <w:lang w:val="en-US" w:eastAsia="zh-CN"/>
        </w:rPr>
        <w:t>，</w:t>
      </w:r>
      <w:r>
        <w:rPr>
          <w:rFonts w:hint="default" w:ascii="宋体" w:hAnsi="宋体" w:eastAsia="宋体"/>
          <w:sz w:val="28"/>
          <w:szCs w:val="28"/>
          <w:lang w:val="en-US" w:eastAsia="zh-CN"/>
        </w:rPr>
        <w:t>除做好本次事故相关整改措施的落实工作外，还应吸取事故教训，按照</w:t>
      </w:r>
      <w:r>
        <w:rPr>
          <w:rFonts w:hint="eastAsia" w:ascii="宋体" w:hAnsi="宋体" w:eastAsia="宋体"/>
          <w:sz w:val="28"/>
          <w:szCs w:val="28"/>
          <w:lang w:val="en-US" w:eastAsia="zh-CN"/>
        </w:rPr>
        <w:t>安全生产</w:t>
      </w:r>
      <w:r>
        <w:rPr>
          <w:rFonts w:hint="eastAsia" w:ascii="宋体" w:hAnsi="宋体"/>
          <w:sz w:val="28"/>
          <w:szCs w:val="28"/>
          <w:lang w:val="en-US" w:eastAsia="zh-CN"/>
        </w:rPr>
        <w:t>、建筑施工相关</w:t>
      </w:r>
      <w:r>
        <w:rPr>
          <w:rFonts w:hint="eastAsia" w:ascii="宋体" w:hAnsi="宋体" w:eastAsia="宋体"/>
          <w:sz w:val="28"/>
          <w:szCs w:val="28"/>
          <w:lang w:val="en-US" w:eastAsia="zh-CN"/>
        </w:rPr>
        <w:t>法规</w:t>
      </w:r>
      <w:r>
        <w:rPr>
          <w:rFonts w:hint="eastAsia" w:ascii="宋体" w:hAnsi="宋体"/>
          <w:sz w:val="28"/>
          <w:szCs w:val="28"/>
          <w:lang w:val="en-US" w:eastAsia="zh-CN"/>
        </w:rPr>
        <w:t>进一步完善</w:t>
      </w:r>
      <w:r>
        <w:rPr>
          <w:rFonts w:hint="eastAsia" w:ascii="宋体" w:hAnsi="宋体" w:eastAsia="宋体"/>
          <w:sz w:val="28"/>
          <w:szCs w:val="28"/>
          <w:lang w:val="en-US" w:eastAsia="zh-CN"/>
        </w:rPr>
        <w:t>，</w:t>
      </w:r>
      <w:r>
        <w:rPr>
          <w:rFonts w:hint="eastAsia" w:ascii="Times New Roman" w:hAnsi="Times New Roman" w:eastAsia="宋体" w:cs="Times New Roman"/>
          <w:lang w:val="en-US" w:eastAsia="zh-CN"/>
        </w:rPr>
        <w:t>详见《</w:t>
      </w:r>
      <w:r>
        <w:rPr>
          <w:rFonts w:hint="eastAsia" w:ascii="Times New Roman" w:hAnsi="Times New Roman" w:cs="Times New Roman"/>
          <w:lang w:eastAsia="zh-CN"/>
        </w:rPr>
        <w:t>绿地远洋未来科学城南区【小市政】工程“</w:t>
      </w:r>
      <w:r>
        <w:rPr>
          <w:rFonts w:hint="eastAsia" w:ascii="Times New Roman" w:hAnsi="Times New Roman" w:cs="Times New Roman"/>
          <w:lang w:val="en-US" w:eastAsia="zh-CN"/>
        </w:rPr>
        <w:t>3·25</w:t>
      </w:r>
      <w:r>
        <w:rPr>
          <w:rFonts w:hint="eastAsia" w:ascii="Times New Roman" w:hAnsi="Times New Roman" w:cs="Times New Roman"/>
          <w:lang w:eastAsia="zh-CN"/>
        </w:rPr>
        <w:t>”</w:t>
      </w:r>
      <w:r>
        <w:rPr>
          <w:rFonts w:hint="default" w:ascii="Times New Roman" w:hAnsi="Times New Roman" w:cs="Times New Roman"/>
        </w:rPr>
        <w:t>一般生产安全</w:t>
      </w:r>
      <w:r>
        <w:rPr>
          <w:rFonts w:hint="eastAsia" w:ascii="Times New Roman" w:hAnsi="Times New Roman" w:cs="Times New Roman"/>
          <w:lang w:val="en-US" w:eastAsia="zh-CN"/>
        </w:rPr>
        <w:t>事故</w:t>
      </w:r>
      <w:r>
        <w:rPr>
          <w:rFonts w:hint="eastAsia" w:ascii="Times New Roman" w:hAnsi="Times New Roman" w:eastAsia="宋体" w:cs="Times New Roman"/>
          <w:lang w:val="en-US" w:eastAsia="zh-CN"/>
        </w:rPr>
        <w:t>安全现状评估报告》</w:t>
      </w:r>
      <w:r>
        <w:rPr>
          <w:rFonts w:hint="eastAsia" w:ascii="Times New Roman" w:hAnsi="Times New Roman" w:cs="Times New Roman"/>
          <w:lang w:val="en-US" w:eastAsia="zh-CN"/>
        </w:rPr>
        <w:t>（简称《安全现状评估报告》）。</w:t>
      </w:r>
    </w:p>
    <w:p w14:paraId="6CC39021">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55" w:name="_Toc8130"/>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2</w:t>
      </w:r>
      <w:r>
        <w:rPr>
          <w:rFonts w:hint="default" w:ascii="Times New Roman" w:hAnsi="Times New Roman" w:eastAsia="宋体" w:cs="Times New Roman"/>
          <w:b/>
          <w:bCs/>
          <w:kern w:val="0"/>
          <w:szCs w:val="28"/>
        </w:rPr>
        <w:t>邯郸兴辰建筑安装公司</w:t>
      </w:r>
      <w:r>
        <w:rPr>
          <w:rFonts w:hint="eastAsia" w:ascii="Times New Roman" w:hAnsi="Times New Roman" w:cs="Times New Roman"/>
          <w:b/>
          <w:bCs/>
          <w:kern w:val="0"/>
          <w:szCs w:val="28"/>
          <w:lang w:val="en-US" w:eastAsia="zh-CN"/>
        </w:rPr>
        <w:t>落实情况</w:t>
      </w:r>
      <w:bookmarkEnd w:id="55"/>
    </w:p>
    <w:p w14:paraId="4FAE078F">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6" w:name="_Toc18576"/>
      <w:r>
        <w:rPr>
          <w:rFonts w:hint="eastAsia" w:ascii="Times New Roman" w:hAnsi="Times New Roman" w:cs="Times New Roman"/>
          <w:b/>
          <w:szCs w:val="28"/>
          <w:lang w:val="en-US" w:eastAsia="zh-CN"/>
        </w:rPr>
        <w:t>4.2.1事故整改和防范措施</w:t>
      </w:r>
      <w:bookmarkEnd w:id="56"/>
    </w:p>
    <w:p w14:paraId="54E12C8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13BDC25B">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深刻汲取事故教训，举一反三，通过此次事故查找公司在安全生产管理中存在的问题，加强对从业人员进行安全生产教育和培训及安全技术交底，保证从业人员具备必要的安全生产知识。要认真严格执行落实国家有关的法律法规和行业标准，禁止以任何形式允许其他单位和个人使用本公司的资质证书、营业执照，以本公司名义承揽工程，认真履行安全管理职责，及时消除生产安全事故隐患。深入开展公司运营及施工管理的隐患排查治理和防控，切实落实各项风险防控</w:t>
      </w:r>
    </w:p>
    <w:p w14:paraId="11169756">
      <w:pPr>
        <w:keepNext w:val="0"/>
        <w:keepLines w:val="0"/>
        <w:pageBreakBefore w:val="0"/>
        <w:widowControl w:val="0"/>
        <w:kinsoku/>
        <w:wordWrap/>
        <w:overflowPunct w:val="0"/>
        <w:topLinePunct w:val="0"/>
        <w:autoSpaceDE/>
        <w:autoSpaceDN/>
        <w:bidi w:val="0"/>
        <w:adjustRightInd/>
        <w:snapToGrid/>
        <w:spacing w:line="360" w:lineRule="auto"/>
        <w:ind w:left="0" w:leftChars="0" w:firstLine="0" w:firstLineChars="0"/>
        <w:textAlignment w:val="auto"/>
        <w:rPr>
          <w:rFonts w:hint="default" w:ascii="Times New Roman" w:hAnsi="Times New Roman" w:eastAsia="宋体" w:cs="Times New Roman"/>
          <w:b/>
          <w:bCs/>
          <w:lang w:val="zh-CN" w:eastAsia="zh-CN"/>
        </w:rPr>
      </w:pPr>
      <w:r>
        <w:rPr>
          <w:rFonts w:hint="default" w:ascii="Times New Roman" w:hAnsi="Times New Roman" w:eastAsia="宋体" w:cs="Times New Roman"/>
          <w:lang w:val="zh-CN" w:eastAsia="zh-CN"/>
        </w:rPr>
        <w:t>措施，及时发现和纠正并制止各种不安全的行为，杜绝各类事故的发生。</w:t>
      </w:r>
    </w:p>
    <w:p w14:paraId="7B583109">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57" w:name="_Toc28955"/>
      <w:r>
        <w:rPr>
          <w:rFonts w:hint="eastAsia" w:ascii="Times New Roman" w:hAnsi="Times New Roman" w:cs="Times New Roman"/>
          <w:b/>
          <w:szCs w:val="28"/>
          <w:lang w:val="en-US" w:eastAsia="zh-CN"/>
        </w:rPr>
        <w:t>4.2.2具体落实情况</w:t>
      </w:r>
      <w:bookmarkEnd w:id="57"/>
    </w:p>
    <w:p w14:paraId="3F67C607">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eastAsia" w:ascii="Times New Roman" w:hAnsi="Times New Roman" w:cs="Times New Roman"/>
          <w:lang w:val="en-US" w:eastAsia="zh-CN"/>
        </w:rPr>
        <w:t>企业工作人员</w:t>
      </w:r>
      <w:r>
        <w:rPr>
          <w:rFonts w:hint="default" w:ascii="Times New Roman" w:hAnsi="Times New Roman" w:eastAsia="宋体" w:cs="Times New Roman"/>
          <w:lang w:val="zh-CN" w:eastAsia="zh-CN"/>
        </w:rPr>
        <w:t>参加</w:t>
      </w:r>
      <w:r>
        <w:rPr>
          <w:rFonts w:hint="eastAsia" w:ascii="Times New Roman" w:hAnsi="Times New Roman" w:eastAsia="宋体" w:cs="Times New Roman"/>
          <w:lang w:val="en-US" w:eastAsia="zh-CN"/>
        </w:rPr>
        <w:t>了</w:t>
      </w:r>
      <w:r>
        <w:rPr>
          <w:rFonts w:hint="eastAsia" w:ascii="Times New Roman" w:hAnsi="Times New Roman" w:cs="Times New Roman"/>
          <w:lang w:val="zh-CN" w:eastAsia="zh-CN"/>
        </w:rPr>
        <w:t>区应急管理局</w:t>
      </w:r>
      <w:r>
        <w:rPr>
          <w:rFonts w:hint="eastAsia"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eastAsia"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eastAsia"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p>
    <w:p w14:paraId="3B9F1600">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eastAsia" w:ascii="Times New Roman" w:hAnsi="Times New Roman" w:cs="Times New Roman"/>
          <w:highlight w:val="none"/>
          <w:lang w:val="en-US" w:eastAsia="zh-CN"/>
        </w:rPr>
        <w:t>4月9日，</w:t>
      </w:r>
      <w:r>
        <w:rPr>
          <w:rFonts w:hint="eastAsia" w:ascii="Times New Roman" w:hAnsi="Times New Roman" w:cs="Times New Roman"/>
          <w:lang w:val="en-US" w:eastAsia="zh-CN"/>
        </w:rPr>
        <w:t>评估组</w:t>
      </w:r>
      <w:r>
        <w:rPr>
          <w:rFonts w:hint="default" w:ascii="Times New Roman" w:hAnsi="Times New Roman" w:eastAsia="宋体" w:cs="Times New Roman"/>
          <w:lang w:val="zh-CN" w:eastAsia="zh-CN"/>
        </w:rPr>
        <w:t>赴事故现场调研，</w:t>
      </w:r>
      <w:r>
        <w:rPr>
          <w:rFonts w:hint="eastAsia" w:ascii="Times New Roman" w:hAnsi="Times New Roman" w:cs="Times New Roman"/>
          <w:lang w:val="en-US" w:eastAsia="zh-CN"/>
        </w:rPr>
        <w:t>经现场核实，绿地远洋未来科学城南区【小市政】工程已建设完毕，道路已开通运行。邯郸兴辰建筑安装公司表示自事故发生后，无相关工程建设活动，仅提供了事故发生后的整改报告及公司的《企业规章制度》。</w:t>
      </w:r>
    </w:p>
    <w:p w14:paraId="66D16B28">
      <w:pPr>
        <w:pageBreakBefore w:val="0"/>
        <w:kinsoku/>
        <w:wordWrap/>
        <w:overflowPunct w:val="0"/>
        <w:topLinePunct w:val="0"/>
        <w:autoSpaceDE/>
        <w:autoSpaceDN/>
        <w:bidi w:val="0"/>
        <w:adjustRightInd/>
        <w:snapToGrid/>
        <w:spacing w:line="560" w:lineRule="exact"/>
        <w:ind w:firstLine="56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针对《事故调查报告》中提出的整改和防范措施，邯郸兴辰建筑安装公司表示：</w:t>
      </w:r>
    </w:p>
    <w:p w14:paraId="4ECCDBFD">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default" w:asciiTheme="minorAscii" w:hAnsiTheme="minorAscii"/>
          <w:sz w:val="28"/>
          <w:lang w:val="en-US" w:eastAsia="zh-CN"/>
        </w:rPr>
      </w:pPr>
      <w:r>
        <w:rPr>
          <w:rFonts w:hint="eastAsia" w:ascii="Times New Roman" w:hAnsi="Times New Roman" w:cs="Times New Roman"/>
          <w:lang w:val="en-US" w:eastAsia="zh-CN"/>
        </w:rPr>
        <w:t>一是</w:t>
      </w:r>
      <w:r>
        <w:rPr>
          <w:rFonts w:hint="eastAsia"/>
          <w:sz w:val="28"/>
          <w:lang w:val="en-US" w:eastAsia="zh-CN"/>
        </w:rPr>
        <w:t>挂靠事件</w:t>
      </w:r>
      <w:r>
        <w:rPr>
          <w:rFonts w:hint="eastAsia" w:ascii="宋体" w:hAnsi="宋体"/>
          <w:sz w:val="28"/>
          <w:szCs w:val="28"/>
        </w:rPr>
        <w:t>发生后，为深刻汲取总结事故的惨痛经验教训，公司成立了以总经理刘海生任组长，副总经理刘</w:t>
      </w:r>
      <w:r>
        <w:rPr>
          <w:rFonts w:hint="eastAsia" w:ascii="宋体" w:hAnsi="宋体"/>
          <w:sz w:val="28"/>
          <w:szCs w:val="28"/>
          <w:lang w:val="en-US" w:eastAsia="zh-CN"/>
        </w:rPr>
        <w:t>朋</w:t>
      </w:r>
      <w:r>
        <w:rPr>
          <w:rFonts w:hint="eastAsia" w:ascii="宋体" w:hAnsi="宋体"/>
          <w:sz w:val="28"/>
          <w:szCs w:val="28"/>
        </w:rPr>
        <w:t>飞为副组长，部门负责人和项目部负责人为组员的专项整改小组，明确工作职责，落实各项责任，制定了整改措施。</w:t>
      </w:r>
      <w:r>
        <w:rPr>
          <w:rFonts w:hint="eastAsia"/>
          <w:sz w:val="28"/>
          <w:lang w:val="en-US" w:eastAsia="zh-CN"/>
        </w:rPr>
        <w:t>对事件相关责任人进行批评教育和严肃处理。严禁公司人员出借公司资质给外来人员使用。</w:t>
      </w:r>
      <w:r>
        <w:rPr>
          <w:rFonts w:hint="default" w:asciiTheme="minorAscii" w:hAnsiTheme="minorAscii"/>
          <w:sz w:val="28"/>
          <w:lang w:val="en-US" w:eastAsia="zh-CN"/>
        </w:rPr>
        <w:t>在事件调查结束后，启动企业内部管理问责机制，对涉及的工程部、</w:t>
      </w:r>
      <w:r>
        <w:rPr>
          <w:rFonts w:hint="eastAsia" w:asciiTheme="minorAscii" w:hAnsiTheme="minorAscii"/>
          <w:sz w:val="28"/>
          <w:lang w:val="en-US" w:eastAsia="zh-CN"/>
        </w:rPr>
        <w:t>项目</w:t>
      </w:r>
      <w:r>
        <w:rPr>
          <w:rFonts w:hint="default" w:asciiTheme="minorAscii" w:hAnsiTheme="minorAscii"/>
          <w:sz w:val="28"/>
          <w:lang w:val="en-US" w:eastAsia="zh-CN"/>
        </w:rPr>
        <w:t>负责人进行问责。令其</w:t>
      </w:r>
      <w:r>
        <w:rPr>
          <w:rFonts w:hint="eastAsia" w:asciiTheme="minorAscii" w:hAnsiTheme="minorAscii"/>
          <w:sz w:val="28"/>
          <w:lang w:val="en-US" w:eastAsia="zh-CN"/>
        </w:rPr>
        <w:t>相关</w:t>
      </w:r>
      <w:r>
        <w:rPr>
          <w:rFonts w:hint="default" w:asciiTheme="minorAscii" w:hAnsiTheme="minorAscii"/>
          <w:sz w:val="28"/>
          <w:lang w:val="en-US" w:eastAsia="zh-CN"/>
        </w:rPr>
        <w:t>部门负责人拿出切实可行的整改方案，报公司总经理审批后实施，并经</w:t>
      </w:r>
      <w:r>
        <w:rPr>
          <w:rFonts w:hint="eastAsia" w:asciiTheme="minorAscii" w:hAnsiTheme="minorAscii"/>
          <w:sz w:val="28"/>
          <w:lang w:val="en-US" w:eastAsia="zh-CN"/>
        </w:rPr>
        <w:t>公司</w:t>
      </w:r>
      <w:r>
        <w:rPr>
          <w:rFonts w:hint="default" w:asciiTheme="minorAscii" w:hAnsiTheme="minorAscii"/>
          <w:sz w:val="28"/>
          <w:lang w:val="en-US" w:eastAsia="zh-CN"/>
        </w:rPr>
        <w:t>主管部门复查合格。</w:t>
      </w:r>
    </w:p>
    <w:p w14:paraId="55C00ED0">
      <w:pPr>
        <w:rPr>
          <w:rFonts w:hint="default" w:asciiTheme="minorAscii" w:hAnsiTheme="minorAscii"/>
          <w:sz w:val="28"/>
          <w:lang w:val="en-US" w:eastAsia="zh-CN"/>
        </w:rPr>
      </w:pPr>
      <w:r>
        <w:rPr>
          <w:rFonts w:hint="eastAsia" w:ascii="Times New Roman" w:hAnsi="Times New Roman" w:cs="Times New Roman"/>
          <w:lang w:val="en-US" w:eastAsia="zh-CN"/>
        </w:rPr>
        <w:t>二是</w:t>
      </w:r>
      <w:r>
        <w:rPr>
          <w:rFonts w:hint="default" w:asciiTheme="minorAscii" w:hAnsiTheme="minorAscii"/>
          <w:sz w:val="28"/>
          <w:lang w:val="en-US" w:eastAsia="zh-CN"/>
        </w:rPr>
        <w:t>开展建设部颁布《全国建筑市场各方主体不良行为记录认定标准</w:t>
      </w:r>
      <w:r>
        <w:rPr>
          <w:rFonts w:hint="eastAsia" w:asciiTheme="minorAscii" w:hAnsiTheme="minorAscii"/>
          <w:sz w:val="28"/>
          <w:lang w:val="en-US" w:eastAsia="zh-CN"/>
        </w:rPr>
        <w:t>》《</w:t>
      </w:r>
      <w:r>
        <w:rPr>
          <w:rFonts w:hint="eastAsia" w:ascii="宋体" w:hAnsi="宋体"/>
          <w:sz w:val="28"/>
          <w:szCs w:val="28"/>
        </w:rPr>
        <w:t>安全生产法</w:t>
      </w:r>
      <w:r>
        <w:rPr>
          <w:rFonts w:hint="eastAsia" w:ascii="宋体" w:hAnsi="宋体"/>
          <w:sz w:val="28"/>
          <w:szCs w:val="28"/>
          <w:lang w:eastAsia="zh-CN"/>
        </w:rPr>
        <w:t>》《</w:t>
      </w:r>
      <w:r>
        <w:rPr>
          <w:rFonts w:hint="eastAsia" w:ascii="宋体" w:hAnsi="宋体"/>
          <w:sz w:val="28"/>
          <w:szCs w:val="28"/>
        </w:rPr>
        <w:t>建设工程安全生产管理条例》等法律法规</w:t>
      </w:r>
      <w:r>
        <w:rPr>
          <w:rFonts w:hint="default" w:asciiTheme="minorAscii" w:hAnsiTheme="minorAscii"/>
          <w:sz w:val="28"/>
          <w:lang w:val="en-US" w:eastAsia="zh-CN"/>
        </w:rPr>
        <w:t>文件的学习。认真</w:t>
      </w:r>
      <w:r>
        <w:rPr>
          <w:rFonts w:hint="eastAsia" w:asciiTheme="minorAscii" w:hAnsiTheme="minorAscii"/>
          <w:sz w:val="28"/>
          <w:lang w:val="en-US" w:eastAsia="zh-CN"/>
        </w:rPr>
        <w:t>贯彻</w:t>
      </w:r>
      <w:r>
        <w:rPr>
          <w:rFonts w:hint="default" w:asciiTheme="minorAscii" w:hAnsiTheme="minorAscii"/>
          <w:sz w:val="28"/>
          <w:lang w:val="en-US" w:eastAsia="zh-CN"/>
        </w:rPr>
        <w:t>关于我施工单位不良行为记录认定标准的 5大类条，要求全公司所有从事管理工作的人员必须牢记掌握，并通过测试方能合格上岗。</w:t>
      </w:r>
    </w:p>
    <w:p w14:paraId="69839666">
      <w:pPr>
        <w:spacing w:line="360" w:lineRule="auto"/>
        <w:ind w:firstLine="560" w:firstLineChars="200"/>
        <w:rPr>
          <w:rFonts w:hint="eastAsia" w:ascii="宋体" w:hAnsi="宋体"/>
          <w:sz w:val="28"/>
          <w:szCs w:val="28"/>
        </w:rPr>
      </w:pPr>
      <w:r>
        <w:rPr>
          <w:rFonts w:hint="eastAsia" w:asciiTheme="minorAscii" w:hAnsiTheme="minorAscii"/>
          <w:sz w:val="28"/>
          <w:lang w:val="en-US" w:eastAsia="zh-CN"/>
        </w:rPr>
        <w:t>三是</w:t>
      </w:r>
      <w:r>
        <w:rPr>
          <w:rFonts w:hint="eastAsia" w:ascii="宋体" w:hAnsi="宋体"/>
          <w:sz w:val="28"/>
          <w:szCs w:val="28"/>
        </w:rPr>
        <w:t>要求项目部和单位管理人员要以此事故引起高度重视，总结教训，加强安全学习，加大</w:t>
      </w:r>
      <w:r>
        <w:rPr>
          <w:rFonts w:hint="eastAsia" w:ascii="宋体" w:hAnsi="宋体"/>
          <w:sz w:val="28"/>
          <w:szCs w:val="28"/>
          <w:lang w:val="en-US" w:eastAsia="zh-CN"/>
        </w:rPr>
        <w:t>印章，资质教育</w:t>
      </w:r>
      <w:r>
        <w:rPr>
          <w:rFonts w:hint="eastAsia" w:ascii="宋体" w:hAnsi="宋体"/>
          <w:sz w:val="28"/>
          <w:szCs w:val="28"/>
        </w:rPr>
        <w:t>培训投入，完善和改进</w:t>
      </w:r>
      <w:r>
        <w:rPr>
          <w:rFonts w:hint="eastAsia" w:ascii="宋体" w:hAnsi="宋体"/>
          <w:sz w:val="28"/>
          <w:szCs w:val="28"/>
          <w:lang w:val="en-US" w:eastAsia="zh-CN"/>
        </w:rPr>
        <w:t>公司管理各项</w:t>
      </w:r>
      <w:r>
        <w:rPr>
          <w:rFonts w:hint="eastAsia" w:ascii="宋体" w:hAnsi="宋体"/>
          <w:sz w:val="28"/>
          <w:szCs w:val="28"/>
        </w:rPr>
        <w:t>措施，统一思想，提高安全意识，同时加强对全体</w:t>
      </w:r>
      <w:r>
        <w:rPr>
          <w:rFonts w:hint="eastAsia" w:ascii="宋体" w:hAnsi="宋体"/>
          <w:sz w:val="28"/>
          <w:szCs w:val="28"/>
          <w:lang w:val="en-US" w:eastAsia="zh-CN"/>
        </w:rPr>
        <w:t>管理人员思想</w:t>
      </w:r>
      <w:r>
        <w:rPr>
          <w:rFonts w:hint="eastAsia" w:ascii="宋体" w:hAnsi="宋体"/>
          <w:sz w:val="28"/>
          <w:szCs w:val="28"/>
        </w:rPr>
        <w:t>教育培训，坚决杜绝</w:t>
      </w:r>
      <w:r>
        <w:rPr>
          <w:rFonts w:hint="eastAsia" w:ascii="宋体" w:hAnsi="宋体"/>
          <w:sz w:val="28"/>
          <w:szCs w:val="28"/>
          <w:lang w:val="en-US" w:eastAsia="zh-CN"/>
        </w:rPr>
        <w:t>资质挂靠</w:t>
      </w:r>
      <w:r>
        <w:rPr>
          <w:rFonts w:hint="eastAsia" w:ascii="宋体" w:hAnsi="宋体"/>
          <w:sz w:val="28"/>
          <w:szCs w:val="28"/>
        </w:rPr>
        <w:t>再次发生。</w:t>
      </w:r>
    </w:p>
    <w:p w14:paraId="52F81DE2">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b/>
          <w:bCs/>
          <w:lang w:val="en-US" w:eastAsia="zh-CN"/>
        </w:rPr>
      </w:pPr>
      <w:r>
        <w:rPr>
          <w:rFonts w:hint="eastAsia"/>
          <w:b w:val="0"/>
          <w:bCs w:val="0"/>
          <w:lang w:val="en-US" w:eastAsia="zh-CN"/>
        </w:rPr>
        <w:t>综上，可证明</w:t>
      </w:r>
      <w:r>
        <w:rPr>
          <w:rFonts w:hint="eastAsia" w:ascii="Times New Roman" w:hAnsi="Times New Roman" w:cs="Times New Roman"/>
          <w:lang w:val="en-US" w:eastAsia="zh-CN"/>
        </w:rPr>
        <w:t>邯郸兴辰建筑安装公司</w:t>
      </w:r>
      <w:r>
        <w:rPr>
          <w:rFonts w:hint="eastAsia"/>
          <w:b w:val="0"/>
          <w:bCs w:val="0"/>
          <w:lang w:val="en-US" w:eastAsia="zh-CN"/>
        </w:rPr>
        <w:t>在事故发生后，已针对《事故调查报告》中提出的防范和整改措施，提升了安全意识，具体落实情况还需企业在现状经营活动中严格依照安全生产、建筑施工相关法律法规，履行安全生产责任，组织实施各项安全规章制度，牢固树立安全“红线”意识，始终把从业人员生命安全放在首位。</w:t>
      </w:r>
    </w:p>
    <w:p w14:paraId="3D0A5DBF">
      <w:pPr>
        <w:keepNext/>
        <w:keepLines/>
        <w:pageBreakBefore w:val="0"/>
        <w:widowControl/>
        <w:kinsoku/>
        <w:wordWrap/>
        <w:overflowPunct w:val="0"/>
        <w:topLinePunct w:val="0"/>
        <w:bidi w:val="0"/>
        <w:snapToGrid/>
        <w:ind w:firstLine="0" w:firstLineChars="0"/>
        <w:textAlignment w:val="auto"/>
        <w:outlineLvl w:val="2"/>
        <w:rPr>
          <w:rFonts w:hint="default"/>
          <w:highlight w:val="none"/>
          <w:lang w:val="en-US" w:eastAsia="zh-CN"/>
        </w:rPr>
      </w:pPr>
      <w:bookmarkStart w:id="58" w:name="_Toc27594"/>
      <w:r>
        <w:rPr>
          <w:rFonts w:hint="eastAsia" w:ascii="Times New Roman" w:hAnsi="Times New Roman" w:cs="Times New Roman"/>
          <w:b/>
          <w:szCs w:val="28"/>
          <w:highlight w:val="none"/>
          <w:lang w:val="en-US" w:eastAsia="zh-CN"/>
        </w:rPr>
        <w:t>4.2.3安全管理现状评估情况</w:t>
      </w:r>
      <w:bookmarkEnd w:id="58"/>
    </w:p>
    <w:p w14:paraId="3C7A638E">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因绿地远洋未来科学城南区【小市政】工程已建设完毕，道路已开通运行。邯郸兴辰建筑安装公司表示自事故发生后，无相关工程建设活动。</w:t>
      </w:r>
    </w:p>
    <w:p w14:paraId="0BCBA866">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zh-CN" w:eastAsia="zh-CN"/>
        </w:rPr>
        <w:t>评估组</w:t>
      </w:r>
      <w:r>
        <w:rPr>
          <w:rFonts w:hint="default" w:ascii="Times New Roman" w:hAnsi="Times New Roman" w:eastAsia="宋体" w:cs="Times New Roman"/>
          <w:lang w:val="zh-CN" w:eastAsia="zh-CN"/>
        </w:rPr>
        <w:t>在对事故单位整改措施落实情况评估的基础上，</w:t>
      </w:r>
      <w:r>
        <w:rPr>
          <w:rFonts w:hint="eastAsia" w:ascii="宋体" w:hAnsi="宋体" w:eastAsia="宋体"/>
          <w:sz w:val="28"/>
          <w:szCs w:val="28"/>
          <w:lang w:val="en-US" w:eastAsia="zh-CN"/>
        </w:rPr>
        <w:t>按照安全生产</w:t>
      </w:r>
      <w:r>
        <w:rPr>
          <w:rFonts w:hint="eastAsia" w:ascii="宋体" w:hAnsi="宋体"/>
          <w:sz w:val="28"/>
          <w:szCs w:val="28"/>
          <w:lang w:val="en-US" w:eastAsia="zh-CN"/>
        </w:rPr>
        <w:t>、建筑施工</w:t>
      </w:r>
      <w:r>
        <w:rPr>
          <w:rFonts w:hint="eastAsia" w:ascii="宋体" w:hAnsi="宋体" w:eastAsia="宋体"/>
          <w:sz w:val="28"/>
          <w:szCs w:val="28"/>
          <w:lang w:val="en-US" w:eastAsia="zh-CN"/>
        </w:rPr>
        <w:t>法律法规</w:t>
      </w:r>
      <w:r>
        <w:rPr>
          <w:rFonts w:hint="eastAsia" w:ascii="宋体" w:hAnsi="宋体"/>
          <w:sz w:val="28"/>
          <w:szCs w:val="28"/>
          <w:lang w:val="en-US" w:eastAsia="zh-CN"/>
        </w:rPr>
        <w:t>，对企业单位提供的现行制度等资料进行内业评估。</w:t>
      </w:r>
      <w:r>
        <w:rPr>
          <w:rFonts w:hint="eastAsia" w:ascii="Times New Roman" w:hAnsi="Times New Roman" w:cs="Times New Roman"/>
          <w:lang w:val="en-US" w:eastAsia="zh-CN"/>
        </w:rPr>
        <w:t>邯郸兴辰建筑安装公司</w:t>
      </w:r>
      <w:r>
        <w:rPr>
          <w:rFonts w:hint="eastAsia" w:ascii="宋体" w:hAnsi="宋体"/>
          <w:sz w:val="28"/>
          <w:szCs w:val="28"/>
          <w:lang w:val="en-US" w:eastAsia="zh-CN"/>
        </w:rPr>
        <w:t>还需按照</w:t>
      </w:r>
      <w:r>
        <w:rPr>
          <w:rFonts w:hint="eastAsia" w:ascii="宋体" w:hAnsi="宋体" w:eastAsia="宋体"/>
          <w:sz w:val="28"/>
          <w:szCs w:val="28"/>
          <w:lang w:val="en-US" w:eastAsia="zh-CN"/>
        </w:rPr>
        <w:t>《中华人民共和国安全生产法》《</w:t>
      </w:r>
      <w:r>
        <w:rPr>
          <w:rFonts w:hint="eastAsia" w:ascii="Times New Roman" w:hAnsi="Times New Roman" w:cs="Times New Roman"/>
          <w:szCs w:val="28"/>
          <w:lang w:val="en-US" w:eastAsia="zh-CN"/>
        </w:rPr>
        <w:t>建设工程安全生产管理条例</w:t>
      </w:r>
      <w:r>
        <w:rPr>
          <w:rFonts w:hint="eastAsia" w:ascii="宋体" w:hAnsi="宋体" w:eastAsia="宋体"/>
          <w:sz w:val="28"/>
          <w:szCs w:val="28"/>
          <w:lang w:val="en-US" w:eastAsia="zh-CN"/>
        </w:rPr>
        <w:t>》</w:t>
      </w:r>
      <w:r>
        <w:rPr>
          <w:rFonts w:hint="eastAsia" w:ascii="宋体" w:hAnsi="宋体"/>
          <w:sz w:val="28"/>
          <w:szCs w:val="28"/>
          <w:lang w:val="en-US" w:eastAsia="zh-CN"/>
        </w:rPr>
        <w:t>等</w:t>
      </w:r>
      <w:r>
        <w:rPr>
          <w:rFonts w:hint="eastAsia" w:ascii="宋体" w:hAnsi="宋体" w:eastAsia="宋体"/>
          <w:sz w:val="28"/>
          <w:szCs w:val="28"/>
          <w:lang w:val="en-US" w:eastAsia="zh-CN"/>
        </w:rPr>
        <w:t>相关</w:t>
      </w:r>
      <w:r>
        <w:rPr>
          <w:rFonts w:hint="eastAsia" w:ascii="宋体" w:hAnsi="宋体"/>
          <w:sz w:val="28"/>
          <w:szCs w:val="28"/>
          <w:lang w:val="en-US" w:eastAsia="zh-CN"/>
        </w:rPr>
        <w:t>法律法规，进一步健全完善，并负责组织实施</w:t>
      </w:r>
      <w:r>
        <w:rPr>
          <w:rFonts w:hint="eastAsia" w:ascii="宋体" w:hAnsi="宋体" w:eastAsia="宋体"/>
          <w:sz w:val="28"/>
          <w:szCs w:val="28"/>
          <w:lang w:val="en-US" w:eastAsia="zh-CN"/>
        </w:rPr>
        <w:t>，</w:t>
      </w:r>
      <w:r>
        <w:rPr>
          <w:rFonts w:hint="eastAsia" w:ascii="Times New Roman" w:hAnsi="Times New Roman" w:eastAsia="宋体" w:cs="Times New Roman"/>
          <w:lang w:val="en-US" w:eastAsia="zh-CN"/>
        </w:rPr>
        <w:t>详见《</w:t>
      </w:r>
      <w:r>
        <w:rPr>
          <w:rFonts w:hint="eastAsia" w:ascii="Times New Roman" w:hAnsi="Times New Roman" w:cs="Times New Roman"/>
          <w:lang w:eastAsia="zh-CN"/>
        </w:rPr>
        <w:t>绿地远洋未来科学城南区【小市政】工程“</w:t>
      </w:r>
      <w:r>
        <w:rPr>
          <w:rFonts w:hint="eastAsia" w:ascii="Times New Roman" w:hAnsi="Times New Roman" w:cs="Times New Roman"/>
          <w:lang w:val="en-US" w:eastAsia="zh-CN"/>
        </w:rPr>
        <w:t>3·25</w:t>
      </w:r>
      <w:r>
        <w:rPr>
          <w:rFonts w:hint="eastAsia" w:ascii="Times New Roman" w:hAnsi="Times New Roman" w:cs="Times New Roman"/>
          <w:lang w:eastAsia="zh-CN"/>
        </w:rPr>
        <w:t>”</w:t>
      </w:r>
      <w:r>
        <w:rPr>
          <w:rFonts w:hint="default" w:ascii="Times New Roman" w:hAnsi="Times New Roman" w:cs="Times New Roman"/>
        </w:rPr>
        <w:t>一般生产安全</w:t>
      </w:r>
      <w:r>
        <w:rPr>
          <w:rFonts w:hint="eastAsia" w:ascii="Times New Roman" w:hAnsi="Times New Roman" w:cs="Times New Roman"/>
          <w:lang w:val="en-US" w:eastAsia="zh-CN"/>
        </w:rPr>
        <w:t>事故</w:t>
      </w:r>
      <w:r>
        <w:rPr>
          <w:rFonts w:hint="eastAsia" w:ascii="Times New Roman" w:hAnsi="Times New Roman" w:eastAsia="宋体" w:cs="Times New Roman"/>
          <w:lang w:val="en-US" w:eastAsia="zh-CN"/>
        </w:rPr>
        <w:t>安全现状评估报告》</w:t>
      </w:r>
      <w:r>
        <w:rPr>
          <w:rFonts w:hint="eastAsia" w:ascii="Times New Roman" w:hAnsi="Times New Roman" w:cs="Times New Roman"/>
          <w:lang w:val="en-US" w:eastAsia="zh-CN"/>
        </w:rPr>
        <w:t>（简称《安全现状评估报告》）。</w:t>
      </w:r>
    </w:p>
    <w:p w14:paraId="6738C7C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59" w:name="_Toc18238"/>
      <w:r>
        <w:rPr>
          <w:rFonts w:hint="eastAsia"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3区住建委落实情况</w:t>
      </w:r>
      <w:bookmarkEnd w:id="59"/>
    </w:p>
    <w:p w14:paraId="7C68BF08">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0" w:name="_Toc6412"/>
      <w:r>
        <w:rPr>
          <w:rFonts w:hint="eastAsia" w:ascii="Times New Roman" w:hAnsi="Times New Roman" w:cs="Times New Roman"/>
          <w:b/>
          <w:szCs w:val="28"/>
          <w:lang w:val="en-US" w:eastAsia="zh-CN"/>
        </w:rPr>
        <w:t>4.3.1事故整改和防范措施</w:t>
      </w:r>
      <w:bookmarkEnd w:id="60"/>
    </w:p>
    <w:p w14:paraId="7326E5B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5588F76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eastAsia" w:ascii="Times New Roman" w:hAnsi="Times New Roman" w:cs="Times New Roman"/>
          <w:lang w:val="zh-CN" w:eastAsia="zh-CN"/>
        </w:rPr>
      </w:pPr>
      <w:r>
        <w:rPr>
          <w:rFonts w:hint="default" w:ascii="Times New Roman" w:hAnsi="Times New Roman" w:eastAsia="宋体" w:cs="Times New Roman"/>
          <w:lang w:val="zh-CN" w:eastAsia="zh-CN"/>
        </w:rPr>
        <w:t>要加大建筑工地施工监管执法力度，组织开展全区施工单位违法出借资质专项执法检查，严格落实安全生产监管职责，督促各施工单位严格落实安全生产主体责任，对检查中发现的违法行为要立案查处，对发现的违法行为严格按照《中华人民共和国建筑法》等法律法规依法处罚，并纳入诚信体系进行监管，不能只检查不处罚，要严厉打击出借资质、甲指分包、违法转包分包等违法违规行为，建立打击非法违法建筑施工行为专项行动工作长效机制，不断巩固专项行动成果，确保建筑施工安全生产监督检查工作取得实效</w:t>
      </w:r>
      <w:r>
        <w:rPr>
          <w:rFonts w:hint="eastAsia" w:ascii="Times New Roman" w:hAnsi="Times New Roman" w:cs="Times New Roman"/>
          <w:lang w:val="zh-CN" w:eastAsia="zh-CN"/>
        </w:rPr>
        <w:t>。</w:t>
      </w:r>
    </w:p>
    <w:p w14:paraId="597927DE">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1" w:name="_Toc25364"/>
      <w:r>
        <w:rPr>
          <w:rFonts w:hint="eastAsia" w:ascii="Times New Roman" w:hAnsi="Times New Roman" w:cs="Times New Roman"/>
          <w:b/>
          <w:szCs w:val="28"/>
          <w:lang w:val="en-US" w:eastAsia="zh-CN"/>
        </w:rPr>
        <w:t>4.3.2具体落实情况</w:t>
      </w:r>
      <w:bookmarkEnd w:id="61"/>
    </w:p>
    <w:p w14:paraId="52A45661">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区住建委主要领导、主管领导带领相关人员全面复盘事故暴露出的问题。全面清醒认识目前区建筑施工安全生产的严峻形势和极端重要性，全面部署、全面调度、全面动员，全员压实参建各方安全生产主体责任。利用典型事故案例开展警示教育和宣传，将案例警示工作延伸至每一个岗位、每一个班组、每一名工人，从而进一步增强全员安全生产底线意识，牢牢守住安全生产底线。</w:t>
      </w:r>
    </w:p>
    <w:p w14:paraId="69B9E6D0">
      <w:pPr>
        <w:pStyle w:val="37"/>
        <w:spacing w:line="360" w:lineRule="auto"/>
        <w:ind w:firstLine="480"/>
        <w:rPr>
          <w:rFonts w:hint="eastAsia" w:ascii="Times New Roman" w:hAnsi="Times New Roman" w:cs="Times New Roman"/>
          <w:lang w:val="en-US" w:eastAsia="zh-CN"/>
        </w:rPr>
      </w:pPr>
      <w:r>
        <w:rPr>
          <w:rFonts w:hint="default" w:ascii="Times New Roman" w:hAnsi="Times New Roman" w:eastAsia="宋体" w:cs="Times New Roman"/>
          <w:lang w:val="en-US" w:eastAsia="zh-CN"/>
        </w:rPr>
        <w:t>通过事故分析，不断补强监管薄弱点</w:t>
      </w:r>
      <w:r>
        <w:rPr>
          <w:rFonts w:hint="eastAsia" w:ascii="Times New Roman" w:hAnsi="Times New Roman" w:cs="Times New Roman"/>
          <w:lang w:val="en-US" w:eastAsia="zh-CN"/>
        </w:rPr>
        <w:t>：</w:t>
      </w:r>
    </w:p>
    <w:p w14:paraId="4DFB19C7">
      <w:pPr>
        <w:pStyle w:val="37"/>
        <w:spacing w:line="360" w:lineRule="auto"/>
        <w:ind w:firstLine="480"/>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一是</w:t>
      </w:r>
      <w:r>
        <w:rPr>
          <w:rFonts w:hint="default" w:ascii="Times New Roman" w:hAnsi="Times New Roman" w:eastAsia="宋体" w:cs="Times New Roman"/>
          <w:lang w:val="en-US" w:eastAsia="zh-CN"/>
        </w:rPr>
        <w:t>针对一线工人教育不到位，易出现违章作业的问题，</w:t>
      </w:r>
      <w:r>
        <w:rPr>
          <w:rFonts w:hint="eastAsia" w:ascii="Times New Roman" w:hAnsi="Times New Roman" w:cs="Times New Roman"/>
          <w:lang w:val="en-US" w:eastAsia="zh-CN"/>
        </w:rPr>
        <w:t>区住建</w:t>
      </w:r>
      <w:r>
        <w:rPr>
          <w:rFonts w:hint="default" w:ascii="Times New Roman" w:hAnsi="Times New Roman" w:eastAsia="宋体" w:cs="Times New Roman"/>
          <w:lang w:val="en-US" w:eastAsia="zh-CN"/>
        </w:rPr>
        <w:t>委制定了《建筑施工现场班前安全教育影像记录制度》，对各班组的班前教育质量进行重点检查，全面提升班前教育的质量及针对性</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制定《昌平区施工人员施工现场十条措施》</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简称</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昌十条</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，要求各班组组织从业人员认真学习，在每次的班前讲话时组织</w:t>
      </w:r>
      <w:r>
        <w:rPr>
          <w:rFonts w:hint="eastAsia" w:ascii="Times New Roman" w:hAnsi="Times New Roman" w:cs="Times New Roman"/>
          <w:lang w:val="en-US" w:eastAsia="zh-CN"/>
        </w:rPr>
        <w:t>朗读</w:t>
      </w:r>
      <w:r>
        <w:rPr>
          <w:rFonts w:hint="default" w:ascii="Times New Roman" w:hAnsi="Times New Roman" w:eastAsia="宋体" w:cs="Times New Roman"/>
          <w:lang w:val="en-US" w:eastAsia="zh-CN"/>
        </w:rPr>
        <w:t>，让简单有效的安全口号响彻</w:t>
      </w:r>
      <w:r>
        <w:rPr>
          <w:rFonts w:hint="eastAsia" w:ascii="Times New Roman" w:hAnsi="Times New Roman" w:cs="Times New Roman"/>
          <w:lang w:val="en-US" w:eastAsia="zh-CN"/>
        </w:rPr>
        <w:t>施工现场</w:t>
      </w:r>
      <w:r>
        <w:rPr>
          <w:rFonts w:hint="default" w:ascii="Times New Roman" w:hAnsi="Times New Roman" w:eastAsia="宋体" w:cs="Times New Roman"/>
          <w:lang w:val="en-US" w:eastAsia="zh-CN"/>
        </w:rPr>
        <w:t>，深入工人内心。</w:t>
      </w:r>
    </w:p>
    <w:p w14:paraId="364DB9A4">
      <w:pPr>
        <w:pStyle w:val="37"/>
        <w:spacing w:line="360" w:lineRule="auto"/>
        <w:ind w:firstLine="48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为防范新入场工人对现场环境不熟悉，今年节后复工，</w:t>
      </w:r>
      <w:r>
        <w:rPr>
          <w:rFonts w:hint="eastAsia" w:ascii="Times New Roman" w:hAnsi="Times New Roman" w:cs="Times New Roman"/>
          <w:lang w:val="en-US" w:eastAsia="zh-CN"/>
        </w:rPr>
        <w:t>区住建委</w:t>
      </w:r>
      <w:r>
        <w:rPr>
          <w:rFonts w:hint="default" w:ascii="Times New Roman" w:hAnsi="Times New Roman" w:eastAsia="宋体" w:cs="Times New Roman"/>
          <w:lang w:val="en-US" w:eastAsia="zh-CN"/>
        </w:rPr>
        <w:t>又创建了</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施工环境安全培训</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制度，要求项目总包单位应分批组织所有现场从业人员深入现场各部位进行</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施工环境安全培训</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，现场介绍项目基本情况，明确人员进出场通道、卫生间、休息区等设置情况，告知现场消防设施布置情况，现场讲解各场地作业环境安全注意事项。</w:t>
      </w:r>
    </w:p>
    <w:p w14:paraId="23E77589">
      <w:pPr>
        <w:pStyle w:val="37"/>
        <w:spacing w:line="360" w:lineRule="auto"/>
        <w:ind w:firstLine="48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为考察工人培训实效，</w:t>
      </w:r>
      <w:r>
        <w:rPr>
          <w:rFonts w:hint="eastAsia" w:ascii="Times New Roman" w:hAnsi="Times New Roman" w:cs="Times New Roman"/>
          <w:lang w:val="en-US" w:eastAsia="zh-CN"/>
        </w:rPr>
        <w:t>区住建委</w:t>
      </w:r>
      <w:r>
        <w:rPr>
          <w:rFonts w:hint="default" w:ascii="Times New Roman" w:hAnsi="Times New Roman" w:eastAsia="宋体" w:cs="Times New Roman"/>
          <w:lang w:val="en-US" w:eastAsia="zh-CN"/>
        </w:rPr>
        <w:t>在复工检查时现场随机选取从业人员进行</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安全基础知识抽测</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，抽测不达标的工人所在班组所有人员，须由总包单位重新组织学习并重新考核后方可上岗。</w:t>
      </w:r>
    </w:p>
    <w:p w14:paraId="1757F24D">
      <w:pPr>
        <w:pStyle w:val="37"/>
        <w:spacing w:line="360" w:lineRule="auto"/>
        <w:ind w:firstLine="480"/>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二是</w:t>
      </w:r>
      <w:r>
        <w:rPr>
          <w:rFonts w:hint="default" w:ascii="Times New Roman" w:hAnsi="Times New Roman" w:eastAsia="宋体" w:cs="Times New Roman"/>
          <w:lang w:val="en-US" w:eastAsia="zh-CN"/>
        </w:rPr>
        <w:t>针对装修阶段分包队伍多、工人进出场频繁，安全管理增大的特点，组织对装修阶段的项目进行</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二次安全监督交底</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，将安全管理的各项要求直插各分包单位。</w:t>
      </w:r>
    </w:p>
    <w:p w14:paraId="05192D20">
      <w:pPr>
        <w:pStyle w:val="37"/>
        <w:spacing w:line="360" w:lineRule="auto"/>
        <w:ind w:firstLine="480"/>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三是</w:t>
      </w:r>
      <w:r>
        <w:rPr>
          <w:rFonts w:hint="default" w:ascii="Times New Roman" w:hAnsi="Times New Roman" w:eastAsia="宋体" w:cs="Times New Roman"/>
          <w:lang w:val="en-US" w:eastAsia="zh-CN"/>
        </w:rPr>
        <w:t>针对8小时外安全管理薄弱的问题，</w:t>
      </w:r>
      <w:r>
        <w:rPr>
          <w:rFonts w:hint="eastAsia" w:ascii="Times New Roman" w:hAnsi="Times New Roman" w:cs="Times New Roman"/>
          <w:lang w:val="en-US" w:eastAsia="zh-CN"/>
        </w:rPr>
        <w:t>区住建</w:t>
      </w:r>
      <w:r>
        <w:rPr>
          <w:rFonts w:hint="default" w:ascii="Times New Roman" w:hAnsi="Times New Roman" w:eastAsia="宋体" w:cs="Times New Roman"/>
          <w:lang w:val="en-US" w:eastAsia="zh-CN"/>
        </w:rPr>
        <w:t>委各质量安全监督度组固定在周五傍晚，利用视频会议形式组织监管项目召开</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质量安全周例会</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，督促各参建单位加强周末管理，落实全市住建系统周末AB岗制度，坚决杜绝</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工人热火朝天、管理打烊停歇</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的乱象。</w:t>
      </w:r>
    </w:p>
    <w:p w14:paraId="4B90F67E">
      <w:pPr>
        <w:pStyle w:val="37"/>
        <w:spacing w:line="360" w:lineRule="auto"/>
        <w:ind w:firstLine="480"/>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四是</w:t>
      </w:r>
      <w:r>
        <w:rPr>
          <w:rFonts w:hint="default" w:ascii="Times New Roman" w:hAnsi="Times New Roman" w:eastAsia="宋体" w:cs="Times New Roman"/>
          <w:lang w:val="en-US" w:eastAsia="zh-CN"/>
        </w:rPr>
        <w:t>针对市政工程开挖长度长、施</w:t>
      </w:r>
      <w:r>
        <w:rPr>
          <w:rFonts w:hint="eastAsia" w:ascii="Times New Roman" w:hAnsi="Times New Roman" w:cs="Times New Roman"/>
          <w:lang w:val="en-US" w:eastAsia="zh-CN"/>
        </w:rPr>
        <w:t>工时间</w:t>
      </w:r>
      <w:r>
        <w:rPr>
          <w:rFonts w:hint="default" w:ascii="Times New Roman" w:hAnsi="Times New Roman" w:eastAsia="宋体" w:cs="Times New Roman"/>
          <w:lang w:val="en-US" w:eastAsia="zh-CN"/>
        </w:rPr>
        <w:t>短，施工人员易产生</w:t>
      </w:r>
      <w:r>
        <w:rPr>
          <w:rFonts w:hint="eastAsia" w:ascii="Times New Roman" w:hAnsi="Times New Roman" w:cs="Times New Roman"/>
          <w:lang w:val="en-US" w:eastAsia="zh-CN"/>
        </w:rPr>
        <w:t>侥幸心理</w:t>
      </w:r>
      <w:r>
        <w:rPr>
          <w:rFonts w:hint="default" w:ascii="Times New Roman" w:hAnsi="Times New Roman" w:eastAsia="宋体" w:cs="Times New Roman"/>
          <w:lang w:val="en-US" w:eastAsia="zh-CN"/>
        </w:rPr>
        <w:t>导致现场管理薄弱的问题，</w:t>
      </w:r>
      <w:r>
        <w:rPr>
          <w:rFonts w:hint="eastAsia" w:ascii="Times New Roman" w:hAnsi="Times New Roman" w:cs="Times New Roman"/>
          <w:lang w:val="en-US" w:eastAsia="zh-CN"/>
        </w:rPr>
        <w:t>区住建</w:t>
      </w:r>
      <w:r>
        <w:rPr>
          <w:rFonts w:hint="default" w:ascii="Times New Roman" w:hAnsi="Times New Roman" w:eastAsia="宋体" w:cs="Times New Roman"/>
          <w:lang w:val="en-US" w:eastAsia="zh-CN"/>
        </w:rPr>
        <w:t>委</w:t>
      </w:r>
      <w:r>
        <w:rPr>
          <w:rFonts w:hint="eastAsia" w:ascii="Times New Roman" w:hAnsi="Times New Roman" w:cs="Times New Roman"/>
          <w:lang w:val="en-US" w:eastAsia="zh-CN"/>
        </w:rPr>
        <w:t>起草</w:t>
      </w:r>
      <w:r>
        <w:rPr>
          <w:rFonts w:hint="default" w:ascii="Times New Roman" w:hAnsi="Times New Roman" w:eastAsia="宋体" w:cs="Times New Roman"/>
          <w:lang w:val="en-US" w:eastAsia="zh-CN"/>
        </w:rPr>
        <w:t>了《关于加强市政工程施工安全管理工作的通知》，由区安委会办公室于2023年11月1日组织向各单位印发。明确要求沟事故严格落实支护措施，严格执行先验收后作业的工作要求。</w:t>
      </w:r>
    </w:p>
    <w:p w14:paraId="07B5EF2C">
      <w:pPr>
        <w:pStyle w:val="37"/>
        <w:spacing w:line="360" w:lineRule="auto"/>
        <w:ind w:firstLine="480"/>
        <w:rPr>
          <w:rFonts w:hint="default" w:ascii="Times New Roman" w:hAnsi="Times New Roman" w:eastAsia="宋体" w:cs="Times New Roman"/>
          <w:lang w:val="en-US" w:eastAsia="zh-CN"/>
        </w:rPr>
      </w:pPr>
      <w:r>
        <w:rPr>
          <w:rFonts w:hint="default" w:ascii="Times New Roman" w:hAnsi="Times New Roman" w:eastAsia="宋体" w:cs="Times New Roman"/>
          <w:b/>
          <w:bCs/>
          <w:lang w:val="en-US" w:eastAsia="zh-CN"/>
        </w:rPr>
        <w:t>五是</w:t>
      </w:r>
      <w:r>
        <w:rPr>
          <w:rFonts w:hint="eastAsia" w:ascii="Times New Roman" w:hAnsi="Times New Roman" w:cs="Times New Roman"/>
          <w:lang w:val="en-US" w:eastAsia="zh-CN"/>
        </w:rPr>
        <w:t>区住建</w:t>
      </w:r>
      <w:r>
        <w:rPr>
          <w:rFonts w:hint="default" w:ascii="Times New Roman" w:hAnsi="Times New Roman" w:eastAsia="宋体" w:cs="Times New Roman"/>
          <w:lang w:val="en-US" w:eastAsia="zh-CN"/>
        </w:rPr>
        <w:t>委制定了《关于开展严格查处违法外包外租转包挂靠专项行动工作方案》和《关于开展工程建设领域治欠薪专项整治工作方案》，下发了《关于开展2023年度市场行为专项执法检查的通知》，组织委内相关部门对全区在建工程项目开展建筑市场监督检查工作，严厉打击违法发包、转包、违法分包、挂靠等各类违法违规行为。</w:t>
      </w:r>
    </w:p>
    <w:p w14:paraId="06F44CEF">
      <w:pPr>
        <w:pStyle w:val="37"/>
        <w:spacing w:line="360" w:lineRule="auto"/>
        <w:ind w:firstLine="480"/>
        <w:rPr>
          <w:rFonts w:hint="eastAsia" w:ascii="Times New Roman" w:hAnsi="Times New Roman" w:cs="Times New Roman"/>
          <w:lang w:val="en-US" w:eastAsia="zh-CN"/>
        </w:rPr>
      </w:pPr>
      <w:r>
        <w:rPr>
          <w:rFonts w:hint="default" w:ascii="Times New Roman" w:hAnsi="Times New Roman" w:eastAsia="宋体" w:cs="Times New Roman"/>
          <w:lang w:val="en-US" w:eastAsia="zh-CN"/>
        </w:rPr>
        <w:t>去年至今，累计检查项目8101项次，做出一般行政处罚54起，处罚金额132.56万元，做出简易处罚147起，处罚金额43.6万元，扣分306分</w:t>
      </w:r>
      <w:r>
        <w:rPr>
          <w:rFonts w:hint="eastAsia" w:ascii="Times New Roman" w:hAnsi="Times New Roman" w:cs="Times New Roman"/>
          <w:lang w:val="en-US" w:eastAsia="zh-CN"/>
        </w:rPr>
        <w:t>。</w:t>
      </w:r>
    </w:p>
    <w:p w14:paraId="5A910BE4">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下一步工作：</w:t>
      </w:r>
    </w:p>
    <w:p w14:paraId="6C9C71E1">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b/>
          <w:bCs/>
          <w:lang w:val="en-US" w:eastAsia="zh-CN"/>
        </w:rPr>
        <w:t>一是</w:t>
      </w:r>
      <w:r>
        <w:rPr>
          <w:rFonts w:hint="eastAsia" w:ascii="Times New Roman" w:hAnsi="Times New Roman" w:cs="Times New Roman"/>
          <w:lang w:val="en-US" w:eastAsia="zh-CN"/>
        </w:rPr>
        <w:t>加强监督检查，进一步整治施工现场安全隐患。全面统筹我委监督执法力量，将遏制重特大事故作为当前重点工作，深入开展“治本攻坚三年行动”，及时转变工作思路，将解决问题作为最终目标，紧盯问题点位、问题项目的整改情况,持续深入落实我委提炼的监管手段，坚决压实监管责任。</w:t>
      </w:r>
    </w:p>
    <w:p w14:paraId="57E0C2F5">
      <w:pPr>
        <w:pStyle w:val="37"/>
        <w:spacing w:line="360" w:lineRule="auto"/>
        <w:rPr>
          <w:rFonts w:hint="eastAsia" w:ascii="Times New Roman" w:hAnsi="Times New Roman" w:cs="Times New Roman"/>
          <w:lang w:val="en-US" w:eastAsia="zh-CN"/>
        </w:rPr>
      </w:pPr>
      <w:r>
        <w:rPr>
          <w:rFonts w:hint="eastAsia" w:ascii="Times New Roman" w:hAnsi="Times New Roman" w:cs="Times New Roman"/>
          <w:b/>
          <w:bCs/>
          <w:lang w:val="en-US" w:eastAsia="zh-CN"/>
        </w:rPr>
        <w:t>二是</w:t>
      </w:r>
      <w:r>
        <w:rPr>
          <w:rFonts w:hint="eastAsia" w:ascii="Times New Roman" w:hAnsi="Times New Roman" w:cs="Times New Roman"/>
          <w:lang w:val="en-US" w:eastAsia="zh-CN"/>
        </w:rPr>
        <w:t>加大执法力度，进一步查处违法违规行为。加大执法力度，对现场违章指挥、违章作业的行为，对安全隐患较多较大、安全生产意识不强的项目，建立差别化监管项目台账，增加监督执法检查频次，对于发现的各类问题坚决予以处罚，及时进行通报，严厉打击不履行企业安全生产主体责任行为,保持执法高压态势，形成震慑。</w:t>
      </w:r>
    </w:p>
    <w:p w14:paraId="23E57DCB">
      <w:pPr>
        <w:pStyle w:val="37"/>
        <w:spacing w:line="360" w:lineRule="auto"/>
        <w:ind w:firstLine="480"/>
        <w:rPr>
          <w:rFonts w:hint="default" w:ascii="Times New Roman" w:hAnsi="Times New Roman" w:cs="Times New Roman"/>
          <w:lang w:val="en-US" w:eastAsia="zh-CN"/>
        </w:rPr>
      </w:pPr>
      <w:r>
        <w:rPr>
          <w:rFonts w:hint="eastAsia" w:ascii="Times New Roman" w:hAnsi="Times New Roman" w:cs="Times New Roman"/>
          <w:b/>
          <w:bCs/>
          <w:lang w:val="en-US" w:eastAsia="zh-CN"/>
        </w:rPr>
        <w:t>三是</w:t>
      </w:r>
      <w:r>
        <w:rPr>
          <w:rFonts w:hint="eastAsia" w:ascii="Times New Roman" w:hAnsi="Times New Roman" w:cs="Times New Roman"/>
          <w:lang w:val="en-US" w:eastAsia="zh-CN"/>
        </w:rPr>
        <w:t>紧盯关键时段、关键环节，确保项目平稳推进。以春节后复工为重点，紧盯一季度安全生产工作，在节后复工时制定了以管理人员履职、工人安全培训教育、大型机械设备、基坑防护、消防安全、临边防护等为重点的复工专项检查，确保项目安全平稳复工。</w:t>
      </w:r>
    </w:p>
    <w:p w14:paraId="6D03D5D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highlight w:val="none"/>
          <w:lang w:val="en-US" w:eastAsia="zh-CN"/>
        </w:rPr>
      </w:pPr>
      <w:bookmarkStart w:id="62" w:name="_Toc17111"/>
      <w:r>
        <w:rPr>
          <w:rFonts w:hint="eastAsia" w:ascii="Times New Roman" w:hAnsi="Times New Roman" w:cs="Times New Roman"/>
          <w:b/>
          <w:bCs/>
          <w:kern w:val="0"/>
          <w:szCs w:val="28"/>
          <w:highlight w:val="none"/>
          <w:lang w:val="en-US" w:eastAsia="zh-CN"/>
        </w:rPr>
        <w:t>4</w:t>
      </w:r>
      <w:r>
        <w:rPr>
          <w:rFonts w:hint="default" w:ascii="Times New Roman" w:hAnsi="Times New Roman" w:eastAsia="宋体" w:cs="Times New Roman"/>
          <w:b/>
          <w:bCs/>
          <w:kern w:val="0"/>
          <w:szCs w:val="28"/>
          <w:highlight w:val="none"/>
        </w:rPr>
        <w:t>.</w:t>
      </w:r>
      <w:r>
        <w:rPr>
          <w:rFonts w:hint="eastAsia" w:ascii="Times New Roman" w:hAnsi="Times New Roman" w:cs="Times New Roman"/>
          <w:b/>
          <w:bCs/>
          <w:kern w:val="0"/>
          <w:szCs w:val="28"/>
          <w:highlight w:val="none"/>
          <w:lang w:val="en-US" w:eastAsia="zh-CN"/>
        </w:rPr>
        <w:t>4北七家镇政府落实情况</w:t>
      </w:r>
      <w:bookmarkEnd w:id="62"/>
    </w:p>
    <w:p w14:paraId="54EB2505">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3" w:name="_Toc13672"/>
      <w:r>
        <w:rPr>
          <w:rFonts w:hint="eastAsia" w:ascii="Times New Roman" w:hAnsi="Times New Roman" w:cs="Times New Roman"/>
          <w:b/>
          <w:szCs w:val="28"/>
          <w:lang w:val="en-US" w:eastAsia="zh-CN"/>
        </w:rPr>
        <w:t>4.4.1事故整改和防范措施</w:t>
      </w:r>
      <w:bookmarkEnd w:id="63"/>
    </w:p>
    <w:p w14:paraId="1DA41DB5">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eastAsia" w:ascii="Times New Roman" w:hAnsi="Times New Roman" w:eastAsia="宋体" w:cs="Times New Roman"/>
          <w:lang w:val="zh-CN" w:eastAsia="zh-CN"/>
        </w:rPr>
        <w:t>《</w:t>
      </w:r>
      <w:r>
        <w:rPr>
          <w:rFonts w:hint="eastAsia" w:ascii="Times New Roman" w:hAnsi="Times New Roman" w:eastAsia="宋体" w:cs="Times New Roman"/>
          <w:lang w:val="en-US" w:eastAsia="zh-CN"/>
        </w:rPr>
        <w:t>事故调查报告</w:t>
      </w:r>
      <w:r>
        <w:rPr>
          <w:rFonts w:hint="eastAsia" w:ascii="Times New Roman" w:hAnsi="Times New Roman" w:eastAsia="宋体" w:cs="Times New Roman"/>
          <w:lang w:val="zh-CN" w:eastAsia="zh-CN"/>
        </w:rPr>
        <w:t>》</w:t>
      </w:r>
      <w:r>
        <w:rPr>
          <w:rFonts w:hint="default" w:ascii="Times New Roman" w:hAnsi="Times New Roman" w:eastAsia="宋体" w:cs="Times New Roman"/>
          <w:lang w:val="zh-CN" w:eastAsia="zh-CN"/>
        </w:rPr>
        <w:t>提出以下建议措施：</w:t>
      </w:r>
    </w:p>
    <w:p w14:paraId="6F41F65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按属地责任，加强对辖区内的生产经营单位的隐患排查力度，履行好对本行政区域企业安全生产的监督检查，对发现的安全隐患及时处理，督促辖区内的生产经营单位认真执行国家有关安全生产的法律法规，履行安全生产的主体责任，做好辖区内安全生产管理工作。</w:t>
      </w:r>
    </w:p>
    <w:p w14:paraId="600EB846">
      <w:pPr>
        <w:keepNext/>
        <w:keepLines/>
        <w:pageBreakBefore w:val="0"/>
        <w:widowControl/>
        <w:kinsoku/>
        <w:wordWrap/>
        <w:overflowPunct w:val="0"/>
        <w:topLinePunct w:val="0"/>
        <w:bidi w:val="0"/>
        <w:snapToGrid/>
        <w:ind w:firstLine="0" w:firstLineChars="0"/>
        <w:textAlignment w:val="auto"/>
        <w:outlineLvl w:val="2"/>
        <w:rPr>
          <w:rFonts w:hint="default"/>
          <w:lang w:val="en-US" w:eastAsia="zh-CN"/>
        </w:rPr>
      </w:pPr>
      <w:bookmarkStart w:id="64" w:name="_Toc1490"/>
      <w:r>
        <w:rPr>
          <w:rFonts w:hint="eastAsia" w:ascii="Times New Roman" w:hAnsi="Times New Roman" w:cs="Times New Roman"/>
          <w:b/>
          <w:szCs w:val="28"/>
          <w:lang w:val="en-US" w:eastAsia="zh-CN"/>
        </w:rPr>
        <w:t>4.4.2具体落实情况</w:t>
      </w:r>
      <w:bookmarkEnd w:id="64"/>
    </w:p>
    <w:p w14:paraId="6382CEBA">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北七家镇按照对此高度重视，北七家镇深刻汲取事故教训，举一反三，严格落实《事故调查报告》中提出的事故防范和整改措施建议，切实采取有效措施，加强对辖区内的生产经营单位的监督管理。主要做好以下几个方面工作。</w:t>
      </w:r>
    </w:p>
    <w:p w14:paraId="2018B578">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（一）严格落实属地责任</w:t>
      </w:r>
    </w:p>
    <w:p w14:paraId="0647266E">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事故发生后，北七家镇针对辖区内建筑工地和相关施工单位，联合平安建设办公室、城乡建设办公室、综合执法队等部门开展全覆盖全链条安全检查行动，加强对辖区内的重点生产经营单位的隐患排查力度，对发现的安全隐患及时处理，督促辖区内各责任主体认真执行国家有关安全生产的法律法规，履行安全生产的主体责任。同时，在检查中特别强调了安全生产的重要性及意义，对检查中发现的问题现场告知场所负责人立即整改，未整改到位前暂停营业。</w:t>
      </w:r>
    </w:p>
    <w:p w14:paraId="4ED12502">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（二）强化安全监管监督</w:t>
      </w:r>
    </w:p>
    <w:p w14:paraId="082A652B">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北七家镇持续加强对各村、社区、辖区内生产经营单位的宣传引导，通过线下会议、线上通知等方式宣传安全生产工作相关要求，要求各单位加大巡查力度，及时摸排辖区内施工情况，发现违规开工、施工行为立即要求停工并上报，在工程施工过程中加大检查力度，坚决杜绝事故发生；科室联动，形成合力。特别是督促相关施工单位完善本单位安全生产规章制度和操作规程，建立健全并落实事故隐患排查治理制度；督促相关施工单位加强项目管理人员、施工作业人员的安全教育培训，并把被派遣劳动者纳入本单位从业人员统一管理，并对他们进行上岗前安全操作规程和安全操作技能教育和培训；要求企业严格落实对工程项目的安全生产管理职责，严禁对施工项目“以包代管”，加强分包工程承包人资质、专项施工方案落实、施工作业防护措施等监督管理工作；加强督促、检查项目施工作业过程中的安全生产工作，及时消除生产安全事故隐患，防止类似事故的再发生。要监督相关企业和施工单位认真严格执行落实国家有关的法律法规和行业标准，禁止以任何形式允许其他单位和个人使用原有的资质证书、营业执照，以原名义承揽工程，确保施工方与资质证书及营业执照上的单位绝对一致。</w:t>
      </w:r>
    </w:p>
    <w:p w14:paraId="11945571">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（三）合力提升处突能力</w:t>
      </w:r>
    </w:p>
    <w:p w14:paraId="4983070E">
      <w:pPr>
        <w:pStyle w:val="37"/>
        <w:spacing w:line="360" w:lineRule="auto"/>
        <w:ind w:firstLine="480"/>
        <w:rPr>
          <w:rFonts w:hint="eastAsia" w:ascii="Times New Roman" w:hAnsi="Times New Roman" w:cs="Times New Roman"/>
          <w:lang w:val="en-US" w:eastAsia="zh-CN"/>
        </w:rPr>
      </w:pPr>
      <w:r>
        <w:rPr>
          <w:rFonts w:hint="eastAsia" w:ascii="Times New Roman" w:hAnsi="Times New Roman" w:cs="Times New Roman"/>
          <w:lang w:val="en-US" w:eastAsia="zh-CN"/>
        </w:rPr>
        <w:t>北七家镇将深刻吸取此次教训，与区住建委等有关部门做好全力配合，加大建筑工地施工监管执法力度，配合住建委组织开展施工单位违法出借资质专项执法检查，严格落实安全生产监管职责，督促各施工单位严格落实安全生产主体责任，对检查中发现的违法行为要立案查处，对发现的违法行为严格按照《中华人民共和国建筑法》等法律法规依法处罚，并纳入诚信体系进行监管，不能只检查不处罚，要严厉打击出借资质、违法转包分包等违法违规行为，建立打击非法违法建筑施工行为专项行动工作长效机制，不断巩固工作成果，确保建筑施工安全生产监督检查工作取得实效。</w:t>
      </w:r>
    </w:p>
    <w:p w14:paraId="00F3DE04">
      <w:pPr>
        <w:pStyle w:val="37"/>
        <w:spacing w:line="360" w:lineRule="auto"/>
        <w:ind w:firstLine="480"/>
        <w:rPr>
          <w:rFonts w:hint="default" w:ascii="Times New Roman" w:hAnsi="Times New Roman" w:eastAsia="宋体" w:cs="Times New Roman"/>
          <w:lang w:val="en-US" w:eastAsia="zh-CN"/>
        </w:rPr>
      </w:pPr>
      <w:r>
        <w:rPr>
          <w:rFonts w:hint="eastAsia" w:ascii="Times New Roman" w:hAnsi="Times New Roman" w:cs="Times New Roman"/>
          <w:lang w:val="en-US" w:eastAsia="zh-CN"/>
        </w:rPr>
        <w:t>经过进一步的宣传部署，北七家镇各科室、村（社区）、物业公司切实加强了巡查、摸排力度，各单位能及时发现违规开工、施工行为并督促相关单位落实整改，消除安全隐患。同时要求辖区内各项目建设单位、多数施工单位施工前主动向我镇政府进行报备，积极落实安全生产主体责任。北七家镇将持续开展建筑工地日常巡查和重大节假日期间联合专项安全检查工作，针对辖区内现有施工工地和场所、已完成的施工项目，全面排查重点领域、重点部位的各类安全隐患，发生事故或遇有重要紧急情况，立即按规定程序上报并及时采取有效措施妥善应对和处置。</w:t>
      </w:r>
    </w:p>
    <w:p w14:paraId="7B2F9EA6">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lang w:val="zh-CN"/>
        </w:rPr>
      </w:pPr>
      <w:bookmarkStart w:id="65" w:name="_Toc17198"/>
      <w:r>
        <w:rPr>
          <w:rFonts w:hint="default" w:ascii="Times New Roman" w:hAnsi="Times New Roman" w:eastAsia="宋体" w:cs="Times New Roman"/>
          <w:b/>
          <w:kern w:val="0"/>
          <w:sz w:val="32"/>
          <w:szCs w:val="44"/>
          <w:lang w:val="zh-CN"/>
        </w:rPr>
        <w:t>第</w:t>
      </w:r>
      <w:r>
        <w:rPr>
          <w:rFonts w:hint="eastAsia" w:ascii="Times New Roman" w:hAnsi="Times New Roman" w:cs="Times New Roman"/>
          <w:b/>
          <w:kern w:val="0"/>
          <w:sz w:val="32"/>
          <w:szCs w:val="44"/>
          <w:lang w:val="en-US" w:eastAsia="zh-CN"/>
        </w:rPr>
        <w:t>5</w:t>
      </w:r>
      <w:r>
        <w:rPr>
          <w:rFonts w:hint="default" w:ascii="Times New Roman" w:hAnsi="Times New Roman" w:eastAsia="宋体" w:cs="Times New Roman"/>
          <w:b/>
          <w:kern w:val="0"/>
          <w:sz w:val="32"/>
          <w:szCs w:val="44"/>
          <w:lang w:val="zh-CN"/>
        </w:rPr>
        <w:t>章</w:t>
      </w:r>
      <w:r>
        <w:rPr>
          <w:rFonts w:hint="eastAsia" w:ascii="Times New Roman" w:hAnsi="Times New Roman" w:cs="Times New Roman"/>
          <w:b/>
          <w:kern w:val="0"/>
          <w:sz w:val="32"/>
          <w:szCs w:val="44"/>
          <w:lang w:val="en-US" w:eastAsia="zh-CN"/>
        </w:rPr>
        <w:t xml:space="preserve"> </w:t>
      </w:r>
      <w:r>
        <w:rPr>
          <w:rFonts w:hint="default" w:ascii="Times New Roman" w:hAnsi="Times New Roman" w:eastAsia="宋体" w:cs="Times New Roman"/>
          <w:b/>
          <w:kern w:val="0"/>
          <w:sz w:val="32"/>
          <w:szCs w:val="44"/>
          <w:lang w:val="zh-CN"/>
        </w:rPr>
        <w:t>评估</w:t>
      </w:r>
      <w:bookmarkEnd w:id="52"/>
      <w:r>
        <w:rPr>
          <w:rFonts w:hint="default" w:ascii="Times New Roman" w:hAnsi="Times New Roman" w:eastAsia="宋体" w:cs="Times New Roman"/>
          <w:b/>
          <w:kern w:val="0"/>
          <w:sz w:val="32"/>
          <w:szCs w:val="44"/>
          <w:lang w:val="zh-CN"/>
        </w:rPr>
        <w:t>结论</w:t>
      </w:r>
      <w:bookmarkEnd w:id="53"/>
      <w:bookmarkEnd w:id="54"/>
      <w:bookmarkEnd w:id="65"/>
    </w:p>
    <w:p w14:paraId="0E75A3D6">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66" w:name="_Toc10085"/>
      <w:bookmarkStart w:id="67" w:name="_Toc19072"/>
      <w:r>
        <w:rPr>
          <w:rFonts w:hint="eastAsia" w:ascii="Times New Roman" w:hAnsi="Times New Roman" w:cs="Times New Roman"/>
          <w:b/>
          <w:bCs/>
          <w:kern w:val="0"/>
          <w:szCs w:val="28"/>
          <w:lang w:val="en-US" w:eastAsia="zh-CN"/>
        </w:rPr>
        <w:t>5.1恒商电力市政工程公司评估结论</w:t>
      </w:r>
      <w:bookmarkEnd w:id="66"/>
      <w:bookmarkEnd w:id="67"/>
    </w:p>
    <w:p w14:paraId="11F095DB">
      <w:pPr>
        <w:keepNext w:val="0"/>
        <w:keepLines w:val="0"/>
        <w:widowControl w:val="0"/>
        <w:suppressLineNumbers w:val="0"/>
        <w:overflowPunct w:val="0"/>
        <w:spacing w:before="0" w:beforeAutospacing="0" w:after="0" w:afterAutospacing="0" w:line="360" w:lineRule="auto"/>
        <w:ind w:left="0" w:right="0" w:firstLine="560" w:firstLineChars="200"/>
        <w:jc w:val="both"/>
        <w:rPr>
          <w:rFonts w:hint="eastAsia" w:ascii="Times New Roman" w:hAnsi="Times New Roman" w:cs="Times New Roman"/>
          <w:lang w:val="en-US" w:eastAsia="zh-CN"/>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w:t>
      </w:r>
      <w:r>
        <w:rPr>
          <w:rFonts w:hint="eastAsia" w:ascii="Times New Roman" w:hAnsi="Times New Roman" w:cs="Times New Roman"/>
          <w:lang w:val="en-US" w:eastAsia="zh-CN"/>
        </w:rPr>
        <w:t>恒商电力市政工程公司</w:t>
      </w:r>
      <w:r>
        <w:rPr>
          <w:rFonts w:hint="eastAsia" w:ascii="Times New Roman" w:hAnsi="Times New Roman" w:eastAsia="宋体" w:cs="宋体"/>
          <w:b/>
          <w:bCs/>
          <w:kern w:val="2"/>
          <w:sz w:val="28"/>
          <w:szCs w:val="22"/>
          <w:lang w:val="en-US" w:eastAsia="zh-CN" w:bidi="ar"/>
        </w:rPr>
        <w:t>基本落实了《事故调查报告》提出的事故防范和整改措施。</w:t>
      </w:r>
      <w:r>
        <w:rPr>
          <w:rFonts w:hint="eastAsia" w:ascii="宋体" w:hAnsi="宋体"/>
          <w:sz w:val="28"/>
          <w:szCs w:val="28"/>
          <w:highlight w:val="none"/>
          <w:lang w:val="en-US" w:eastAsia="zh-CN"/>
        </w:rPr>
        <w:t>公司</w:t>
      </w:r>
      <w:r>
        <w:rPr>
          <w:rFonts w:hint="eastAsia" w:ascii="宋体" w:hAnsi="宋体" w:eastAsia="宋体"/>
          <w:sz w:val="28"/>
          <w:szCs w:val="28"/>
          <w:lang w:val="en-US" w:eastAsia="zh-CN"/>
        </w:rPr>
        <w:t>现行制度、管理措施基本符合《中华人民共和国安全生产法》《</w:t>
      </w:r>
      <w:r>
        <w:rPr>
          <w:rFonts w:hint="eastAsia" w:ascii="Times New Roman" w:hAnsi="Times New Roman" w:cs="Times New Roman"/>
          <w:szCs w:val="28"/>
          <w:lang w:val="en-US" w:eastAsia="zh-CN"/>
        </w:rPr>
        <w:t>建设工程安全生产管理条例</w:t>
      </w:r>
      <w:r>
        <w:rPr>
          <w:rFonts w:hint="eastAsia" w:ascii="宋体" w:hAnsi="宋体" w:eastAsia="宋体"/>
          <w:sz w:val="28"/>
          <w:szCs w:val="28"/>
          <w:lang w:val="en-US" w:eastAsia="zh-CN"/>
        </w:rPr>
        <w:t>》</w:t>
      </w:r>
      <w:r>
        <w:rPr>
          <w:rFonts w:hint="eastAsia" w:ascii="宋体" w:hAnsi="宋体"/>
          <w:sz w:val="28"/>
          <w:szCs w:val="28"/>
          <w:lang w:val="en-US" w:eastAsia="zh-CN"/>
        </w:rPr>
        <w:t>相关规定。</w:t>
      </w:r>
      <w:r>
        <w:rPr>
          <w:rFonts w:hint="eastAsia" w:ascii="宋体" w:hAnsi="宋体" w:eastAsia="宋体"/>
          <w:sz w:val="28"/>
          <w:szCs w:val="28"/>
          <w:lang w:val="en-US" w:eastAsia="zh-CN"/>
        </w:rPr>
        <w:t>若后续恢复现场作业工作，</w:t>
      </w:r>
      <w:r>
        <w:rPr>
          <w:rFonts w:hint="default" w:ascii="宋体" w:hAnsi="宋体" w:eastAsia="宋体"/>
          <w:sz w:val="28"/>
          <w:szCs w:val="28"/>
          <w:lang w:val="en-US" w:eastAsia="zh-CN"/>
        </w:rPr>
        <w:t>除做好本次事故相关整改措施的落实工作外，还应吸取事故教训，按照</w:t>
      </w:r>
      <w:r>
        <w:rPr>
          <w:rFonts w:hint="eastAsia" w:ascii="宋体" w:hAnsi="宋体" w:eastAsia="宋体"/>
          <w:sz w:val="28"/>
          <w:szCs w:val="28"/>
          <w:lang w:val="en-US" w:eastAsia="zh-CN"/>
        </w:rPr>
        <w:t>安全生产</w:t>
      </w:r>
      <w:r>
        <w:rPr>
          <w:rFonts w:hint="eastAsia" w:ascii="宋体" w:hAnsi="宋体"/>
          <w:sz w:val="28"/>
          <w:szCs w:val="28"/>
          <w:lang w:val="en-US" w:eastAsia="zh-CN"/>
        </w:rPr>
        <w:t>、建筑施工相关法律</w:t>
      </w:r>
      <w:r>
        <w:rPr>
          <w:rFonts w:hint="eastAsia" w:ascii="宋体" w:hAnsi="宋体" w:eastAsia="宋体"/>
          <w:sz w:val="28"/>
          <w:szCs w:val="28"/>
          <w:lang w:val="en-US" w:eastAsia="zh-CN"/>
        </w:rPr>
        <w:t>法规</w:t>
      </w:r>
      <w:r>
        <w:rPr>
          <w:rFonts w:hint="eastAsia" w:ascii="宋体" w:hAnsi="宋体"/>
          <w:sz w:val="28"/>
          <w:szCs w:val="28"/>
          <w:lang w:val="en-US" w:eastAsia="zh-CN"/>
        </w:rPr>
        <w:t>进一步完善落实</w:t>
      </w:r>
      <w:r>
        <w:rPr>
          <w:rFonts w:hint="eastAsia" w:ascii="Times New Roman" w:hAnsi="Times New Roman" w:cs="Times New Roman"/>
          <w:lang w:val="en-US" w:eastAsia="zh-CN"/>
        </w:rPr>
        <w:t>。</w:t>
      </w:r>
    </w:p>
    <w:p w14:paraId="78D58555">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rPr>
      </w:pPr>
      <w:bookmarkStart w:id="68" w:name="_Toc1969"/>
      <w:bookmarkStart w:id="69" w:name="_Toc21706"/>
      <w:r>
        <w:rPr>
          <w:rFonts w:hint="eastAsia" w:ascii="Times New Roman" w:hAnsi="Times New Roman" w:cs="Times New Roman"/>
          <w:b/>
          <w:bCs/>
          <w:kern w:val="0"/>
          <w:szCs w:val="28"/>
          <w:lang w:val="en-US" w:eastAsia="zh-CN"/>
        </w:rPr>
        <w:t>5</w:t>
      </w:r>
      <w:r>
        <w:rPr>
          <w:rFonts w:hint="default" w:ascii="Times New Roman" w:hAnsi="Times New Roman" w:eastAsia="宋体" w:cs="Times New Roman"/>
          <w:b/>
          <w:bCs/>
          <w:kern w:val="0"/>
          <w:szCs w:val="28"/>
        </w:rPr>
        <w:t>.</w:t>
      </w:r>
      <w:r>
        <w:rPr>
          <w:rFonts w:hint="eastAsia" w:ascii="Times New Roman" w:hAnsi="Times New Roman" w:cs="Times New Roman"/>
          <w:b/>
          <w:bCs/>
          <w:kern w:val="0"/>
          <w:szCs w:val="28"/>
          <w:lang w:val="en-US" w:eastAsia="zh-CN"/>
        </w:rPr>
        <w:t>2邯郸兴辰建筑安装公司评估结论</w:t>
      </w:r>
      <w:bookmarkEnd w:id="68"/>
      <w:bookmarkEnd w:id="69"/>
    </w:p>
    <w:p w14:paraId="117603E2">
      <w:pPr>
        <w:keepNext w:val="0"/>
        <w:keepLines w:val="0"/>
        <w:widowControl w:val="0"/>
        <w:suppressLineNumbers w:val="0"/>
        <w:overflowPunct w:val="0"/>
        <w:spacing w:before="0" w:beforeAutospacing="0" w:after="0" w:afterAutospacing="0" w:line="360" w:lineRule="auto"/>
        <w:ind w:left="0" w:right="0" w:firstLine="560" w:firstLineChars="200"/>
        <w:jc w:val="both"/>
        <w:rPr>
          <w:rFonts w:hint="eastAsia" w:ascii="Times New Roman" w:hAnsi="Times New Roman" w:eastAsia="宋体" w:cs="宋体"/>
          <w:b w:val="0"/>
          <w:bCs w:val="0"/>
          <w:kern w:val="2"/>
          <w:sz w:val="28"/>
          <w:szCs w:val="22"/>
          <w:highlight w:val="none"/>
          <w:lang w:val="en-US" w:eastAsia="zh-CN" w:bidi="ar"/>
        </w:rPr>
      </w:pPr>
      <w:r>
        <w:rPr>
          <w:rFonts w:hint="eastAsia" w:ascii="Times New Roman" w:hAnsi="Times New Roman" w:cs="宋体"/>
          <w:kern w:val="2"/>
          <w:sz w:val="28"/>
          <w:szCs w:val="22"/>
          <w:lang w:val="en-US" w:eastAsia="zh-CN" w:bidi="ar"/>
        </w:rPr>
        <w:t>评估组</w:t>
      </w:r>
      <w:r>
        <w:rPr>
          <w:rFonts w:hint="eastAsia" w:ascii="Times New Roman" w:hAnsi="Times New Roman" w:eastAsia="宋体" w:cs="宋体"/>
          <w:kern w:val="2"/>
          <w:sz w:val="28"/>
          <w:szCs w:val="22"/>
          <w:lang w:val="en-US" w:eastAsia="zh-CN" w:bidi="ar"/>
        </w:rPr>
        <w:t>通过对事故单位的调研访谈、对事故现场勘查，并对相关单位提供的资料进行审阅，可证明邯郸兴辰建筑安装公司</w:t>
      </w:r>
      <w:r>
        <w:rPr>
          <w:rFonts w:hint="eastAsia" w:ascii="Times New Roman" w:hAnsi="Times New Roman" w:eastAsia="宋体" w:cs="宋体"/>
          <w:b/>
          <w:bCs/>
          <w:kern w:val="2"/>
          <w:sz w:val="28"/>
          <w:szCs w:val="22"/>
          <w:lang w:val="en-US" w:eastAsia="zh-CN" w:bidi="ar"/>
        </w:rPr>
        <w:t>已针对《事故调查报告》中提出的防范和整改措施，提升了安全意识</w:t>
      </w:r>
      <w:r>
        <w:rPr>
          <w:rFonts w:hint="eastAsia" w:ascii="Times New Roman" w:hAnsi="Times New Roman" w:cs="宋体"/>
          <w:b w:val="0"/>
          <w:bCs w:val="0"/>
          <w:kern w:val="2"/>
          <w:sz w:val="28"/>
          <w:szCs w:val="22"/>
          <w:lang w:val="en-US" w:eastAsia="zh-CN" w:bidi="ar"/>
        </w:rPr>
        <w:t>，</w:t>
      </w:r>
      <w:r>
        <w:rPr>
          <w:rFonts w:hint="eastAsia" w:ascii="Times New Roman" w:hAnsi="Times New Roman" w:eastAsia="宋体" w:cs="宋体"/>
          <w:b w:val="0"/>
          <w:bCs w:val="0"/>
          <w:kern w:val="2"/>
          <w:sz w:val="28"/>
          <w:szCs w:val="22"/>
          <w:lang w:val="en-US" w:eastAsia="zh-CN" w:bidi="ar"/>
        </w:rPr>
        <w:t>具体落实情况还需企业在现状经营活动中严格依照安全生产、建筑施工相关</w:t>
      </w:r>
      <w:r>
        <w:rPr>
          <w:rFonts w:hint="eastAsia" w:ascii="Times New Roman" w:hAnsi="Times New Roman" w:cs="宋体"/>
          <w:b w:val="0"/>
          <w:bCs w:val="0"/>
          <w:kern w:val="2"/>
          <w:sz w:val="28"/>
          <w:szCs w:val="22"/>
          <w:lang w:val="en-US" w:eastAsia="zh-CN" w:bidi="ar"/>
        </w:rPr>
        <w:t>法律法</w:t>
      </w:r>
      <w:r>
        <w:rPr>
          <w:rFonts w:hint="eastAsia" w:ascii="Times New Roman" w:hAnsi="Times New Roman" w:eastAsia="宋体" w:cs="宋体"/>
          <w:b w:val="0"/>
          <w:bCs w:val="0"/>
          <w:kern w:val="2"/>
          <w:sz w:val="28"/>
          <w:szCs w:val="22"/>
          <w:lang w:val="en-US" w:eastAsia="zh-CN" w:bidi="ar"/>
        </w:rPr>
        <w:t>规，履行安全生产责任，组织实施各项安全规章制度，牢固树立安全</w:t>
      </w:r>
      <w:r>
        <w:rPr>
          <w:rFonts w:hint="eastAsia" w:ascii="Times New Roman" w:hAnsi="Times New Roman" w:eastAsia="宋体" w:cs="宋体"/>
          <w:b w:val="0"/>
          <w:bCs w:val="0"/>
          <w:kern w:val="2"/>
          <w:sz w:val="28"/>
          <w:szCs w:val="22"/>
          <w:highlight w:val="none"/>
          <w:lang w:val="en-US" w:eastAsia="zh-CN" w:bidi="ar"/>
        </w:rPr>
        <w:t>“红线”意识，始终把从业人员生命安全放在首位。</w:t>
      </w:r>
    </w:p>
    <w:p w14:paraId="60900D2F">
      <w:pPr>
        <w:keepNext w:val="0"/>
        <w:keepLines w:val="0"/>
        <w:widowControl w:val="0"/>
        <w:suppressLineNumbers w:val="0"/>
        <w:overflowPunct w:val="0"/>
        <w:spacing w:before="0" w:beforeAutospacing="0" w:after="0" w:afterAutospacing="0" w:line="360" w:lineRule="auto"/>
        <w:ind w:left="0" w:right="0" w:firstLine="560" w:firstLineChars="200"/>
        <w:jc w:val="both"/>
        <w:rPr>
          <w:rFonts w:hint="default" w:ascii="Times New Roman" w:hAnsi="Times New Roman" w:eastAsia="宋体" w:cs="宋体"/>
          <w:b w:val="0"/>
          <w:bCs w:val="0"/>
          <w:kern w:val="2"/>
          <w:sz w:val="28"/>
          <w:szCs w:val="22"/>
          <w:highlight w:val="none"/>
          <w:lang w:val="en-US" w:eastAsia="zh-CN" w:bidi="ar"/>
        </w:rPr>
      </w:pPr>
      <w:r>
        <w:rPr>
          <w:rFonts w:hint="eastAsia" w:ascii="Times New Roman" w:hAnsi="Times New Roman" w:cs="宋体"/>
          <w:b w:val="0"/>
          <w:bCs w:val="0"/>
          <w:kern w:val="2"/>
          <w:sz w:val="28"/>
          <w:szCs w:val="22"/>
          <w:highlight w:val="none"/>
          <w:lang w:val="en-US" w:eastAsia="zh-CN" w:bidi="ar"/>
        </w:rPr>
        <w:t>属地和住建部门要加强监管，积极开展联动检查，针对施工现场主要安全隐患通病，要求各单位要严格落实安全生产主体责任，提高施工人员的安全意识，及时消除各类安全隐患，抑制各类生产安全事故发生。</w:t>
      </w:r>
    </w:p>
    <w:sectPr>
      <w:footerReference r:id="rId12"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998A5">
    <w:pPr>
      <w:pStyle w:val="11"/>
      <w:ind w:firstLine="360"/>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FDE71">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F1332">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AC456">
    <w:pPr>
      <w:pStyle w:val="11"/>
      <w:ind w:firstLine="360"/>
      <w:jc w:val="cente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E6A18">
    <w:pPr>
      <w:pStyle w:val="11"/>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E1A5A">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AFDCA">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4C5A">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6875F"/>
    <w:multiLevelType w:val="singleLevel"/>
    <w:tmpl w:val="CD66875F"/>
    <w:lvl w:ilvl="0" w:tentative="0">
      <w:start w:val="1"/>
      <w:numFmt w:val="chineseCounting"/>
      <w:suff w:val="nothing"/>
      <w:lvlText w:val="（%1）"/>
      <w:lvlJc w:val="left"/>
      <w:rPr>
        <w:rFonts w:hint="eastAsia"/>
      </w:rPr>
    </w:lvl>
  </w:abstractNum>
  <w:abstractNum w:abstractNumId="1">
    <w:nsid w:val="FB75C209"/>
    <w:multiLevelType w:val="singleLevel"/>
    <w:tmpl w:val="FB75C209"/>
    <w:lvl w:ilvl="0" w:tentative="0">
      <w:start w:val="1"/>
      <w:numFmt w:val="decimal"/>
      <w:lvlText w:val="%1."/>
      <w:lvlJc w:val="left"/>
      <w:pPr>
        <w:ind w:left="425" w:hanging="425"/>
      </w:pPr>
      <w:rPr>
        <w:rFonts w:hint="default"/>
      </w:rPr>
    </w:lvl>
  </w:abstractNum>
  <w:abstractNum w:abstractNumId="2">
    <w:nsid w:val="295AF9D5"/>
    <w:multiLevelType w:val="singleLevel"/>
    <w:tmpl w:val="295AF9D5"/>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03D9E"/>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EA0118"/>
    <w:rsid w:val="01F023FB"/>
    <w:rsid w:val="023B17BB"/>
    <w:rsid w:val="02634F08"/>
    <w:rsid w:val="02830CB2"/>
    <w:rsid w:val="028F164E"/>
    <w:rsid w:val="02FE2D03"/>
    <w:rsid w:val="033D2835"/>
    <w:rsid w:val="03475A48"/>
    <w:rsid w:val="03D14498"/>
    <w:rsid w:val="04032409"/>
    <w:rsid w:val="042F1525"/>
    <w:rsid w:val="043B5C5B"/>
    <w:rsid w:val="049C5FD3"/>
    <w:rsid w:val="04E3495F"/>
    <w:rsid w:val="04EF182B"/>
    <w:rsid w:val="04F80D9E"/>
    <w:rsid w:val="05283F9C"/>
    <w:rsid w:val="05AB5F79"/>
    <w:rsid w:val="05B13705"/>
    <w:rsid w:val="064A040C"/>
    <w:rsid w:val="06DB7924"/>
    <w:rsid w:val="072C31D4"/>
    <w:rsid w:val="075E2AC9"/>
    <w:rsid w:val="07745547"/>
    <w:rsid w:val="07CD2E3F"/>
    <w:rsid w:val="07CD6C29"/>
    <w:rsid w:val="07DB4317"/>
    <w:rsid w:val="08065975"/>
    <w:rsid w:val="0821435B"/>
    <w:rsid w:val="0844497C"/>
    <w:rsid w:val="0846719C"/>
    <w:rsid w:val="085E6B79"/>
    <w:rsid w:val="089009F9"/>
    <w:rsid w:val="08A50678"/>
    <w:rsid w:val="08BD6586"/>
    <w:rsid w:val="08EE7CFD"/>
    <w:rsid w:val="08F53CE4"/>
    <w:rsid w:val="09363C55"/>
    <w:rsid w:val="09554D92"/>
    <w:rsid w:val="099A0675"/>
    <w:rsid w:val="09A37980"/>
    <w:rsid w:val="0A1D3958"/>
    <w:rsid w:val="0A5371A2"/>
    <w:rsid w:val="0AE6694A"/>
    <w:rsid w:val="0B15159D"/>
    <w:rsid w:val="0B240821"/>
    <w:rsid w:val="0BB4276F"/>
    <w:rsid w:val="0C32300E"/>
    <w:rsid w:val="0C405CC6"/>
    <w:rsid w:val="0C512413"/>
    <w:rsid w:val="0C677741"/>
    <w:rsid w:val="0CA06454"/>
    <w:rsid w:val="0CC671CF"/>
    <w:rsid w:val="0D2B5BA2"/>
    <w:rsid w:val="0D514128"/>
    <w:rsid w:val="0D7C1890"/>
    <w:rsid w:val="0DAC149F"/>
    <w:rsid w:val="0DAD7F6B"/>
    <w:rsid w:val="0DE2778F"/>
    <w:rsid w:val="0DED130A"/>
    <w:rsid w:val="0E063D4D"/>
    <w:rsid w:val="0E3176E7"/>
    <w:rsid w:val="0E7877FA"/>
    <w:rsid w:val="0E9F4B70"/>
    <w:rsid w:val="0F1E59D8"/>
    <w:rsid w:val="0F267075"/>
    <w:rsid w:val="0F344BCF"/>
    <w:rsid w:val="0F5A5835"/>
    <w:rsid w:val="0F6C4862"/>
    <w:rsid w:val="0F7B5EC2"/>
    <w:rsid w:val="0F992DEB"/>
    <w:rsid w:val="0F9B0B28"/>
    <w:rsid w:val="0FA37CB2"/>
    <w:rsid w:val="0FA813C0"/>
    <w:rsid w:val="0FAB538A"/>
    <w:rsid w:val="0FB35FED"/>
    <w:rsid w:val="0FB63AEA"/>
    <w:rsid w:val="0FE4089C"/>
    <w:rsid w:val="1002294A"/>
    <w:rsid w:val="10715AE1"/>
    <w:rsid w:val="10B71725"/>
    <w:rsid w:val="10B965D8"/>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7B2552"/>
    <w:rsid w:val="13F82B68"/>
    <w:rsid w:val="13FD017F"/>
    <w:rsid w:val="1418439F"/>
    <w:rsid w:val="143C27A6"/>
    <w:rsid w:val="145B78AB"/>
    <w:rsid w:val="1478304D"/>
    <w:rsid w:val="148F1443"/>
    <w:rsid w:val="14CD5DA3"/>
    <w:rsid w:val="15340055"/>
    <w:rsid w:val="154C767D"/>
    <w:rsid w:val="15F23975"/>
    <w:rsid w:val="16295769"/>
    <w:rsid w:val="163C7690"/>
    <w:rsid w:val="166B4554"/>
    <w:rsid w:val="16B97EA2"/>
    <w:rsid w:val="16EF1DD3"/>
    <w:rsid w:val="16F37C8D"/>
    <w:rsid w:val="16F53E41"/>
    <w:rsid w:val="171516A8"/>
    <w:rsid w:val="171E4694"/>
    <w:rsid w:val="17547626"/>
    <w:rsid w:val="17551109"/>
    <w:rsid w:val="1781356C"/>
    <w:rsid w:val="17873A2A"/>
    <w:rsid w:val="178D658F"/>
    <w:rsid w:val="17C541BC"/>
    <w:rsid w:val="17E93A69"/>
    <w:rsid w:val="18081B79"/>
    <w:rsid w:val="182628FB"/>
    <w:rsid w:val="18713AF8"/>
    <w:rsid w:val="189F0166"/>
    <w:rsid w:val="189F21AE"/>
    <w:rsid w:val="18F77CFC"/>
    <w:rsid w:val="18FF7B47"/>
    <w:rsid w:val="19086FD4"/>
    <w:rsid w:val="19372E89"/>
    <w:rsid w:val="19BC4D29"/>
    <w:rsid w:val="1A1143AD"/>
    <w:rsid w:val="1A1C2159"/>
    <w:rsid w:val="1A1E27C1"/>
    <w:rsid w:val="1A416932"/>
    <w:rsid w:val="1A440B89"/>
    <w:rsid w:val="1A534654"/>
    <w:rsid w:val="1A5F0986"/>
    <w:rsid w:val="1AC059F4"/>
    <w:rsid w:val="1AD82233"/>
    <w:rsid w:val="1ADB2279"/>
    <w:rsid w:val="1B066454"/>
    <w:rsid w:val="1B2C21E2"/>
    <w:rsid w:val="1B5A2AA1"/>
    <w:rsid w:val="1B5E1B3C"/>
    <w:rsid w:val="1B974A15"/>
    <w:rsid w:val="1BDE43F2"/>
    <w:rsid w:val="1BE872A1"/>
    <w:rsid w:val="1BEE5136"/>
    <w:rsid w:val="1BEF1AFD"/>
    <w:rsid w:val="1C0C5A28"/>
    <w:rsid w:val="1C1213A6"/>
    <w:rsid w:val="1C303B0A"/>
    <w:rsid w:val="1C3150B2"/>
    <w:rsid w:val="1C4046E7"/>
    <w:rsid w:val="1C46750E"/>
    <w:rsid w:val="1C750DB5"/>
    <w:rsid w:val="1CA4563B"/>
    <w:rsid w:val="1CAD776B"/>
    <w:rsid w:val="1CE8321A"/>
    <w:rsid w:val="1D03782A"/>
    <w:rsid w:val="1D3B0F3F"/>
    <w:rsid w:val="1D440BCC"/>
    <w:rsid w:val="1D441357"/>
    <w:rsid w:val="1D633B13"/>
    <w:rsid w:val="1D691195"/>
    <w:rsid w:val="1DA33D00"/>
    <w:rsid w:val="1E2D4FF5"/>
    <w:rsid w:val="1E5700C2"/>
    <w:rsid w:val="1E682ED0"/>
    <w:rsid w:val="1E851BB1"/>
    <w:rsid w:val="1E8B471F"/>
    <w:rsid w:val="1EABC87E"/>
    <w:rsid w:val="1EB3490B"/>
    <w:rsid w:val="1EFB5B41"/>
    <w:rsid w:val="1F071E17"/>
    <w:rsid w:val="1F192B04"/>
    <w:rsid w:val="1F5B7EF1"/>
    <w:rsid w:val="1F783003"/>
    <w:rsid w:val="1F8D239D"/>
    <w:rsid w:val="1FB27F1C"/>
    <w:rsid w:val="1FBF3343"/>
    <w:rsid w:val="1FE36696"/>
    <w:rsid w:val="1FE61C1C"/>
    <w:rsid w:val="203305D5"/>
    <w:rsid w:val="206E6FE7"/>
    <w:rsid w:val="20AD03D6"/>
    <w:rsid w:val="213A5777"/>
    <w:rsid w:val="215B3474"/>
    <w:rsid w:val="21B60FA8"/>
    <w:rsid w:val="21C22EA6"/>
    <w:rsid w:val="21E94640"/>
    <w:rsid w:val="221062D6"/>
    <w:rsid w:val="22476287"/>
    <w:rsid w:val="229819FD"/>
    <w:rsid w:val="22CB26FC"/>
    <w:rsid w:val="2323536A"/>
    <w:rsid w:val="23E22FB8"/>
    <w:rsid w:val="23E853E1"/>
    <w:rsid w:val="23EF0F1F"/>
    <w:rsid w:val="24AA0DEA"/>
    <w:rsid w:val="24C130F1"/>
    <w:rsid w:val="24EA28E9"/>
    <w:rsid w:val="259D5696"/>
    <w:rsid w:val="25DE0A93"/>
    <w:rsid w:val="25EE7945"/>
    <w:rsid w:val="25F520D3"/>
    <w:rsid w:val="262C741A"/>
    <w:rsid w:val="26383FBF"/>
    <w:rsid w:val="265F24C5"/>
    <w:rsid w:val="268362A8"/>
    <w:rsid w:val="26B16828"/>
    <w:rsid w:val="26E6622F"/>
    <w:rsid w:val="26FA619B"/>
    <w:rsid w:val="27016CC3"/>
    <w:rsid w:val="271D264E"/>
    <w:rsid w:val="27417680"/>
    <w:rsid w:val="2751016E"/>
    <w:rsid w:val="276261A7"/>
    <w:rsid w:val="27660D3A"/>
    <w:rsid w:val="276B7809"/>
    <w:rsid w:val="27BD29B1"/>
    <w:rsid w:val="27BF3534"/>
    <w:rsid w:val="27E47531"/>
    <w:rsid w:val="27F1661D"/>
    <w:rsid w:val="2803116A"/>
    <w:rsid w:val="287E4F92"/>
    <w:rsid w:val="28B81505"/>
    <w:rsid w:val="28BC149F"/>
    <w:rsid w:val="28E86EA3"/>
    <w:rsid w:val="295D5E79"/>
    <w:rsid w:val="29645DE5"/>
    <w:rsid w:val="29BE0B81"/>
    <w:rsid w:val="2A082236"/>
    <w:rsid w:val="2A9F35C0"/>
    <w:rsid w:val="2AA11EC3"/>
    <w:rsid w:val="2AA57072"/>
    <w:rsid w:val="2ADA512F"/>
    <w:rsid w:val="2B2B6F28"/>
    <w:rsid w:val="2B346A24"/>
    <w:rsid w:val="2B471AA0"/>
    <w:rsid w:val="2B4E3AAD"/>
    <w:rsid w:val="2BAA264E"/>
    <w:rsid w:val="2BEC50D3"/>
    <w:rsid w:val="2BF63632"/>
    <w:rsid w:val="2C1A76C8"/>
    <w:rsid w:val="2C251BC9"/>
    <w:rsid w:val="2C571C40"/>
    <w:rsid w:val="2CBB4EED"/>
    <w:rsid w:val="2CE437E9"/>
    <w:rsid w:val="2CE44027"/>
    <w:rsid w:val="2CED0939"/>
    <w:rsid w:val="2D047CD5"/>
    <w:rsid w:val="2D141EED"/>
    <w:rsid w:val="2D252D10"/>
    <w:rsid w:val="2D6B14FA"/>
    <w:rsid w:val="2D8668CD"/>
    <w:rsid w:val="2DAE631A"/>
    <w:rsid w:val="2E732A21"/>
    <w:rsid w:val="2E837570"/>
    <w:rsid w:val="2E866557"/>
    <w:rsid w:val="2E8F4E79"/>
    <w:rsid w:val="2EA01FD8"/>
    <w:rsid w:val="2EB63D1B"/>
    <w:rsid w:val="2EBF6126"/>
    <w:rsid w:val="2EED2E72"/>
    <w:rsid w:val="2F5F04B7"/>
    <w:rsid w:val="2FAA78D7"/>
    <w:rsid w:val="2FD06C0B"/>
    <w:rsid w:val="2FEC26D9"/>
    <w:rsid w:val="2FF26266"/>
    <w:rsid w:val="304720AE"/>
    <w:rsid w:val="30A041A8"/>
    <w:rsid w:val="30AC12AC"/>
    <w:rsid w:val="30B129B4"/>
    <w:rsid w:val="30FF6785"/>
    <w:rsid w:val="3134401F"/>
    <w:rsid w:val="318C720A"/>
    <w:rsid w:val="31BC263D"/>
    <w:rsid w:val="31CC5A81"/>
    <w:rsid w:val="31E51A96"/>
    <w:rsid w:val="31F80D01"/>
    <w:rsid w:val="32640B74"/>
    <w:rsid w:val="328679CC"/>
    <w:rsid w:val="32D01D72"/>
    <w:rsid w:val="33DA426B"/>
    <w:rsid w:val="340C50B9"/>
    <w:rsid w:val="34341772"/>
    <w:rsid w:val="3441254B"/>
    <w:rsid w:val="34541E69"/>
    <w:rsid w:val="347C1DF8"/>
    <w:rsid w:val="34AA1DEA"/>
    <w:rsid w:val="34B7692C"/>
    <w:rsid w:val="34CB7535"/>
    <w:rsid w:val="34DC5294"/>
    <w:rsid w:val="35380BBF"/>
    <w:rsid w:val="35771D72"/>
    <w:rsid w:val="3581411C"/>
    <w:rsid w:val="35BC7782"/>
    <w:rsid w:val="35EA13E0"/>
    <w:rsid w:val="36E5790E"/>
    <w:rsid w:val="37271E19"/>
    <w:rsid w:val="376D1723"/>
    <w:rsid w:val="378A2CBF"/>
    <w:rsid w:val="385E26EA"/>
    <w:rsid w:val="387C665F"/>
    <w:rsid w:val="38961E84"/>
    <w:rsid w:val="38A04AB1"/>
    <w:rsid w:val="38F90A7D"/>
    <w:rsid w:val="39041E4B"/>
    <w:rsid w:val="393243C5"/>
    <w:rsid w:val="39525C37"/>
    <w:rsid w:val="39DC721F"/>
    <w:rsid w:val="39E976D1"/>
    <w:rsid w:val="39EF63D2"/>
    <w:rsid w:val="3A06420C"/>
    <w:rsid w:val="3A162EBF"/>
    <w:rsid w:val="3A244A07"/>
    <w:rsid w:val="3A6F0557"/>
    <w:rsid w:val="3A8C5CDC"/>
    <w:rsid w:val="3ABC2AE0"/>
    <w:rsid w:val="3ADF3168"/>
    <w:rsid w:val="3AEE1C00"/>
    <w:rsid w:val="3AF410E4"/>
    <w:rsid w:val="3B377F42"/>
    <w:rsid w:val="3B9304D8"/>
    <w:rsid w:val="3B9D5C20"/>
    <w:rsid w:val="3BB37007"/>
    <w:rsid w:val="3BBB2A6F"/>
    <w:rsid w:val="3BD8264A"/>
    <w:rsid w:val="3BF43785"/>
    <w:rsid w:val="3C273D54"/>
    <w:rsid w:val="3D3E2911"/>
    <w:rsid w:val="3D4E0BE9"/>
    <w:rsid w:val="3D62504C"/>
    <w:rsid w:val="3D9F4B59"/>
    <w:rsid w:val="3DA70A62"/>
    <w:rsid w:val="3DE47B36"/>
    <w:rsid w:val="3DFC690B"/>
    <w:rsid w:val="3E154391"/>
    <w:rsid w:val="3E1F5922"/>
    <w:rsid w:val="3E5D2649"/>
    <w:rsid w:val="3E5E3444"/>
    <w:rsid w:val="3E813453"/>
    <w:rsid w:val="3E9C52E0"/>
    <w:rsid w:val="3EA4054C"/>
    <w:rsid w:val="3EA6693C"/>
    <w:rsid w:val="3EC3693C"/>
    <w:rsid w:val="3ED9662E"/>
    <w:rsid w:val="3EE64451"/>
    <w:rsid w:val="3EF50067"/>
    <w:rsid w:val="3EF953E1"/>
    <w:rsid w:val="3F21577B"/>
    <w:rsid w:val="3F41255C"/>
    <w:rsid w:val="3F531A03"/>
    <w:rsid w:val="3F585B79"/>
    <w:rsid w:val="3F682BC0"/>
    <w:rsid w:val="3F8829A2"/>
    <w:rsid w:val="404C3770"/>
    <w:rsid w:val="40655647"/>
    <w:rsid w:val="40AB2501"/>
    <w:rsid w:val="40AE0AF1"/>
    <w:rsid w:val="40FE2CBD"/>
    <w:rsid w:val="41086C4F"/>
    <w:rsid w:val="410A1DB4"/>
    <w:rsid w:val="415E375B"/>
    <w:rsid w:val="416C0ADB"/>
    <w:rsid w:val="417E6617"/>
    <w:rsid w:val="41A55771"/>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A53B9"/>
    <w:rsid w:val="450B0773"/>
    <w:rsid w:val="456B6556"/>
    <w:rsid w:val="45B47338"/>
    <w:rsid w:val="45C04592"/>
    <w:rsid w:val="45D27793"/>
    <w:rsid w:val="460102A4"/>
    <w:rsid w:val="46090D30"/>
    <w:rsid w:val="467E4117"/>
    <w:rsid w:val="46B8390E"/>
    <w:rsid w:val="4749198E"/>
    <w:rsid w:val="478900F9"/>
    <w:rsid w:val="481B7FE6"/>
    <w:rsid w:val="481E0BD6"/>
    <w:rsid w:val="48434E5F"/>
    <w:rsid w:val="48523EE0"/>
    <w:rsid w:val="48855A71"/>
    <w:rsid w:val="48D315C6"/>
    <w:rsid w:val="48DF5182"/>
    <w:rsid w:val="49007B4D"/>
    <w:rsid w:val="49710B3D"/>
    <w:rsid w:val="49B707B4"/>
    <w:rsid w:val="49FD6680"/>
    <w:rsid w:val="4A303CCC"/>
    <w:rsid w:val="4A35676F"/>
    <w:rsid w:val="4A513EF3"/>
    <w:rsid w:val="4A6056D7"/>
    <w:rsid w:val="4A873CE7"/>
    <w:rsid w:val="4A8E048D"/>
    <w:rsid w:val="4AA0121F"/>
    <w:rsid w:val="4ABB6AB5"/>
    <w:rsid w:val="4B030956"/>
    <w:rsid w:val="4B4C255F"/>
    <w:rsid w:val="4B5E64EA"/>
    <w:rsid w:val="4B862AAF"/>
    <w:rsid w:val="4BBE5A6C"/>
    <w:rsid w:val="4BCD1C09"/>
    <w:rsid w:val="4BD439BB"/>
    <w:rsid w:val="4BFC3701"/>
    <w:rsid w:val="4C8329C5"/>
    <w:rsid w:val="4C8C5620"/>
    <w:rsid w:val="4CB75AA4"/>
    <w:rsid w:val="4DAE2463"/>
    <w:rsid w:val="4DC02FAC"/>
    <w:rsid w:val="4E032789"/>
    <w:rsid w:val="4E072871"/>
    <w:rsid w:val="4E5F56E4"/>
    <w:rsid w:val="4E7342B8"/>
    <w:rsid w:val="4E806CFE"/>
    <w:rsid w:val="4EC81C02"/>
    <w:rsid w:val="4EE304E9"/>
    <w:rsid w:val="4F0139D7"/>
    <w:rsid w:val="4F0B329F"/>
    <w:rsid w:val="4F1A33B7"/>
    <w:rsid w:val="4F8D00AC"/>
    <w:rsid w:val="4FA65C1D"/>
    <w:rsid w:val="4FDD4E14"/>
    <w:rsid w:val="504D0699"/>
    <w:rsid w:val="508C1FFF"/>
    <w:rsid w:val="509A1168"/>
    <w:rsid w:val="50AD5AE5"/>
    <w:rsid w:val="50E262F6"/>
    <w:rsid w:val="50E44D74"/>
    <w:rsid w:val="50E94A92"/>
    <w:rsid w:val="51163349"/>
    <w:rsid w:val="511A3C08"/>
    <w:rsid w:val="519F096B"/>
    <w:rsid w:val="51A2093E"/>
    <w:rsid w:val="51D03206"/>
    <w:rsid w:val="5207568B"/>
    <w:rsid w:val="525766D1"/>
    <w:rsid w:val="52744039"/>
    <w:rsid w:val="52796F72"/>
    <w:rsid w:val="52846D9A"/>
    <w:rsid w:val="52A404E8"/>
    <w:rsid w:val="52CD2D77"/>
    <w:rsid w:val="531F28A7"/>
    <w:rsid w:val="5340134F"/>
    <w:rsid w:val="53973B91"/>
    <w:rsid w:val="53A17A79"/>
    <w:rsid w:val="53E77AC8"/>
    <w:rsid w:val="53FB2343"/>
    <w:rsid w:val="53FD42F8"/>
    <w:rsid w:val="54031992"/>
    <w:rsid w:val="54095EFE"/>
    <w:rsid w:val="542F26FF"/>
    <w:rsid w:val="543633EF"/>
    <w:rsid w:val="5486329D"/>
    <w:rsid w:val="54E53761"/>
    <w:rsid w:val="550B381F"/>
    <w:rsid w:val="558B219B"/>
    <w:rsid w:val="55A16C54"/>
    <w:rsid w:val="55B22614"/>
    <w:rsid w:val="560B3A5A"/>
    <w:rsid w:val="56402E51"/>
    <w:rsid w:val="56692432"/>
    <w:rsid w:val="56692879"/>
    <w:rsid w:val="567E25C8"/>
    <w:rsid w:val="56D025AE"/>
    <w:rsid w:val="56EB6721"/>
    <w:rsid w:val="572B509F"/>
    <w:rsid w:val="576D731E"/>
    <w:rsid w:val="57786BA3"/>
    <w:rsid w:val="577916DC"/>
    <w:rsid w:val="57957048"/>
    <w:rsid w:val="57996BBA"/>
    <w:rsid w:val="57D646F7"/>
    <w:rsid w:val="57F65623"/>
    <w:rsid w:val="58104301"/>
    <w:rsid w:val="58151B95"/>
    <w:rsid w:val="582A3F3F"/>
    <w:rsid w:val="58775D62"/>
    <w:rsid w:val="58877908"/>
    <w:rsid w:val="58D72DAC"/>
    <w:rsid w:val="592F7A5F"/>
    <w:rsid w:val="598D64A1"/>
    <w:rsid w:val="59B144D1"/>
    <w:rsid w:val="59CE58A0"/>
    <w:rsid w:val="59D56086"/>
    <w:rsid w:val="59E80F44"/>
    <w:rsid w:val="59F9006D"/>
    <w:rsid w:val="5A027399"/>
    <w:rsid w:val="5A164737"/>
    <w:rsid w:val="5A945E32"/>
    <w:rsid w:val="5A9540CD"/>
    <w:rsid w:val="5A9C6233"/>
    <w:rsid w:val="5AEB63D3"/>
    <w:rsid w:val="5B0D1BB6"/>
    <w:rsid w:val="5B2B3E43"/>
    <w:rsid w:val="5B3C0F82"/>
    <w:rsid w:val="5BEE49F2"/>
    <w:rsid w:val="5C8838A1"/>
    <w:rsid w:val="5CD13F27"/>
    <w:rsid w:val="5D4D35C0"/>
    <w:rsid w:val="5D6C1C85"/>
    <w:rsid w:val="5DA9270F"/>
    <w:rsid w:val="5DB956AB"/>
    <w:rsid w:val="5DBF0E76"/>
    <w:rsid w:val="5DE86F97"/>
    <w:rsid w:val="5DE90723"/>
    <w:rsid w:val="5E025797"/>
    <w:rsid w:val="5E263388"/>
    <w:rsid w:val="5E3774A1"/>
    <w:rsid w:val="5E3C677A"/>
    <w:rsid w:val="5EC15A76"/>
    <w:rsid w:val="5EDA1234"/>
    <w:rsid w:val="5EF9570B"/>
    <w:rsid w:val="5F3F1FA0"/>
    <w:rsid w:val="5F733CAB"/>
    <w:rsid w:val="5F7E4FBB"/>
    <w:rsid w:val="5FA7591C"/>
    <w:rsid w:val="5FC73C95"/>
    <w:rsid w:val="5FE76B43"/>
    <w:rsid w:val="600F6454"/>
    <w:rsid w:val="607B1E49"/>
    <w:rsid w:val="60B568AB"/>
    <w:rsid w:val="610F548B"/>
    <w:rsid w:val="612C6D8A"/>
    <w:rsid w:val="613233CF"/>
    <w:rsid w:val="615F58DC"/>
    <w:rsid w:val="617B35E6"/>
    <w:rsid w:val="61975355"/>
    <w:rsid w:val="61BB11C2"/>
    <w:rsid w:val="61BE185E"/>
    <w:rsid w:val="61DC43F4"/>
    <w:rsid w:val="622435F8"/>
    <w:rsid w:val="624330B6"/>
    <w:rsid w:val="62492EEC"/>
    <w:rsid w:val="627E6FBF"/>
    <w:rsid w:val="62AE04EE"/>
    <w:rsid w:val="63047B36"/>
    <w:rsid w:val="63095813"/>
    <w:rsid w:val="636527D4"/>
    <w:rsid w:val="639420F8"/>
    <w:rsid w:val="63994E45"/>
    <w:rsid w:val="63F30067"/>
    <w:rsid w:val="641307EF"/>
    <w:rsid w:val="641A3F63"/>
    <w:rsid w:val="64305F64"/>
    <w:rsid w:val="65544D07"/>
    <w:rsid w:val="6569254B"/>
    <w:rsid w:val="658F2506"/>
    <w:rsid w:val="65E32CEC"/>
    <w:rsid w:val="65EE62B1"/>
    <w:rsid w:val="665E40FC"/>
    <w:rsid w:val="66D755DB"/>
    <w:rsid w:val="6701356D"/>
    <w:rsid w:val="67193AFD"/>
    <w:rsid w:val="67765691"/>
    <w:rsid w:val="67856378"/>
    <w:rsid w:val="67BF7384"/>
    <w:rsid w:val="67C52E61"/>
    <w:rsid w:val="67D51E56"/>
    <w:rsid w:val="67EF3B0B"/>
    <w:rsid w:val="67F83872"/>
    <w:rsid w:val="680402E9"/>
    <w:rsid w:val="689B5649"/>
    <w:rsid w:val="68A4660F"/>
    <w:rsid w:val="68A85F1A"/>
    <w:rsid w:val="68C27C0F"/>
    <w:rsid w:val="6906701D"/>
    <w:rsid w:val="69187348"/>
    <w:rsid w:val="69381295"/>
    <w:rsid w:val="69450F0B"/>
    <w:rsid w:val="6952065E"/>
    <w:rsid w:val="695B3166"/>
    <w:rsid w:val="695F214E"/>
    <w:rsid w:val="69B42DF2"/>
    <w:rsid w:val="69D306F9"/>
    <w:rsid w:val="6A2B120B"/>
    <w:rsid w:val="6A3F00F3"/>
    <w:rsid w:val="6A435E2C"/>
    <w:rsid w:val="6A490A43"/>
    <w:rsid w:val="6A4B39C5"/>
    <w:rsid w:val="6A9E7245"/>
    <w:rsid w:val="6AC07333"/>
    <w:rsid w:val="6AC32999"/>
    <w:rsid w:val="6AE12B83"/>
    <w:rsid w:val="6AFD2C2C"/>
    <w:rsid w:val="6B012A74"/>
    <w:rsid w:val="6B977F64"/>
    <w:rsid w:val="6BAE234B"/>
    <w:rsid w:val="6BB424D9"/>
    <w:rsid w:val="6BBF2220"/>
    <w:rsid w:val="6BC04E8F"/>
    <w:rsid w:val="6BCC703B"/>
    <w:rsid w:val="6BE70734"/>
    <w:rsid w:val="6C0148AA"/>
    <w:rsid w:val="6C0459D1"/>
    <w:rsid w:val="6C35307D"/>
    <w:rsid w:val="6C4A5E9F"/>
    <w:rsid w:val="6C994DA2"/>
    <w:rsid w:val="6CA63E2A"/>
    <w:rsid w:val="6CED1361"/>
    <w:rsid w:val="6D0B0BF5"/>
    <w:rsid w:val="6D4E6E4E"/>
    <w:rsid w:val="6D5F1BAC"/>
    <w:rsid w:val="6D7F674C"/>
    <w:rsid w:val="6D9065BF"/>
    <w:rsid w:val="6E0C7F17"/>
    <w:rsid w:val="6E104455"/>
    <w:rsid w:val="6E2750F7"/>
    <w:rsid w:val="6E3827BB"/>
    <w:rsid w:val="6E8A5A3B"/>
    <w:rsid w:val="6E953A45"/>
    <w:rsid w:val="6EFA4214"/>
    <w:rsid w:val="6F235519"/>
    <w:rsid w:val="6F6B536A"/>
    <w:rsid w:val="6F803686"/>
    <w:rsid w:val="6FA6397C"/>
    <w:rsid w:val="6FBA2154"/>
    <w:rsid w:val="6FD67806"/>
    <w:rsid w:val="6FFC2492"/>
    <w:rsid w:val="700F1F41"/>
    <w:rsid w:val="70127ACB"/>
    <w:rsid w:val="70150A3E"/>
    <w:rsid w:val="70346A2E"/>
    <w:rsid w:val="70934920"/>
    <w:rsid w:val="70AF595F"/>
    <w:rsid w:val="70B7060E"/>
    <w:rsid w:val="70B74926"/>
    <w:rsid w:val="70BE5243"/>
    <w:rsid w:val="70EB5D7A"/>
    <w:rsid w:val="71211E57"/>
    <w:rsid w:val="71AF7086"/>
    <w:rsid w:val="71EB477D"/>
    <w:rsid w:val="71F466BE"/>
    <w:rsid w:val="725400CE"/>
    <w:rsid w:val="725C59C0"/>
    <w:rsid w:val="726500C8"/>
    <w:rsid w:val="729C7576"/>
    <w:rsid w:val="72E33368"/>
    <w:rsid w:val="72FC0C01"/>
    <w:rsid w:val="73162589"/>
    <w:rsid w:val="73524898"/>
    <w:rsid w:val="736D46B7"/>
    <w:rsid w:val="73763599"/>
    <w:rsid w:val="73846874"/>
    <w:rsid w:val="73A11255"/>
    <w:rsid w:val="7409085D"/>
    <w:rsid w:val="7441504E"/>
    <w:rsid w:val="74C43A90"/>
    <w:rsid w:val="75013C13"/>
    <w:rsid w:val="756A7792"/>
    <w:rsid w:val="75913D16"/>
    <w:rsid w:val="75BF27F5"/>
    <w:rsid w:val="75C22A0D"/>
    <w:rsid w:val="75C617E4"/>
    <w:rsid w:val="75D24E9F"/>
    <w:rsid w:val="76211BB8"/>
    <w:rsid w:val="769700AB"/>
    <w:rsid w:val="76D5448B"/>
    <w:rsid w:val="770964AB"/>
    <w:rsid w:val="770F29AD"/>
    <w:rsid w:val="77453517"/>
    <w:rsid w:val="775C2589"/>
    <w:rsid w:val="776E39F1"/>
    <w:rsid w:val="77D8751D"/>
    <w:rsid w:val="77FB70C4"/>
    <w:rsid w:val="782868C6"/>
    <w:rsid w:val="78311FAC"/>
    <w:rsid w:val="78381EB6"/>
    <w:rsid w:val="7860395B"/>
    <w:rsid w:val="78767001"/>
    <w:rsid w:val="78C6494A"/>
    <w:rsid w:val="78FB2B7A"/>
    <w:rsid w:val="79713DDB"/>
    <w:rsid w:val="799107B8"/>
    <w:rsid w:val="7A0348C4"/>
    <w:rsid w:val="7A5C7347"/>
    <w:rsid w:val="7A9C2379"/>
    <w:rsid w:val="7AA650D6"/>
    <w:rsid w:val="7ABE3D01"/>
    <w:rsid w:val="7ACD7486"/>
    <w:rsid w:val="7AD37EC0"/>
    <w:rsid w:val="7AD71AB2"/>
    <w:rsid w:val="7B1A0118"/>
    <w:rsid w:val="7B1E4E8C"/>
    <w:rsid w:val="7B553327"/>
    <w:rsid w:val="7B5B24DE"/>
    <w:rsid w:val="7B7E2FB6"/>
    <w:rsid w:val="7BB66AE1"/>
    <w:rsid w:val="7D007E4B"/>
    <w:rsid w:val="7D4E19B2"/>
    <w:rsid w:val="7D8D1D8E"/>
    <w:rsid w:val="7DFF1847"/>
    <w:rsid w:val="7E390153"/>
    <w:rsid w:val="7E5D5262"/>
    <w:rsid w:val="7E6E3678"/>
    <w:rsid w:val="7E8946C4"/>
    <w:rsid w:val="7E965634"/>
    <w:rsid w:val="7EA71F32"/>
    <w:rsid w:val="7F107D3B"/>
    <w:rsid w:val="7F1140D6"/>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autoRedefine/>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3">
    <w:name w:val="Default Paragraph Font"/>
    <w:unhideWhenUsed/>
    <w:qFormat/>
    <w:uiPriority w:val="1"/>
  </w:style>
  <w:style w:type="table" w:default="1" w:styleId="21">
    <w:name w:val="Normal Table"/>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cs="Times New Roman"/>
      <w:szCs w:val="24"/>
    </w:rPr>
  </w:style>
  <w:style w:type="paragraph" w:styleId="6">
    <w:name w:val="annotation text"/>
    <w:basedOn w:val="1"/>
    <w:next w:val="1"/>
    <w:link w:val="29"/>
    <w:unhideWhenUsed/>
    <w:qFormat/>
    <w:uiPriority w:val="99"/>
    <w:pPr>
      <w:jc w:val="left"/>
    </w:pPr>
  </w:style>
  <w:style w:type="paragraph" w:styleId="7">
    <w:name w:val="Body Text"/>
    <w:basedOn w:val="1"/>
    <w:next w:val="6"/>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ind w:left="840" w:leftChars="400"/>
    </w:pPr>
  </w:style>
  <w:style w:type="paragraph" w:styleId="10">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1">
    <w:name w:val="footer"/>
    <w:basedOn w:val="1"/>
    <w:link w:val="30"/>
    <w:unhideWhenUsed/>
    <w:qFormat/>
    <w:uiPriority w:val="99"/>
    <w:pPr>
      <w:tabs>
        <w:tab w:val="center" w:pos="4153"/>
        <w:tab w:val="right" w:pos="8306"/>
      </w:tabs>
      <w:snapToGrid w:val="0"/>
      <w:jc w:val="left"/>
    </w:pPr>
    <w:rPr>
      <w:sz w:val="18"/>
      <w:szCs w:val="18"/>
    </w:rPr>
  </w:style>
  <w:style w:type="paragraph" w:styleId="12">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Body Text Indent 3"/>
    <w:basedOn w:val="1"/>
    <w:qFormat/>
    <w:uiPriority w:val="0"/>
    <w:pPr>
      <w:ind w:firstLine="538" w:firstLineChars="192"/>
    </w:pPr>
    <w:rPr>
      <w:rFonts w:ascii="Times New Roman" w:hAnsi="Times New Roman" w:eastAsia="宋体" w:cs="Times New Roman"/>
      <w:sz w:val="28"/>
      <w:szCs w:val="20"/>
    </w:rPr>
  </w:style>
  <w:style w:type="paragraph" w:styleId="15">
    <w:name w:val="toc 2"/>
    <w:basedOn w:val="1"/>
    <w:next w:val="1"/>
    <w:unhideWhenUsed/>
    <w:qFormat/>
    <w:uiPriority w:val="39"/>
    <w:pPr>
      <w:ind w:left="420" w:leftChars="200"/>
    </w:pPr>
  </w:style>
  <w:style w:type="paragraph" w:styleId="16">
    <w:name w:val="HTML Preformatted"/>
    <w:basedOn w:val="1"/>
    <w:autoRedefine/>
    <w:qFormat/>
    <w:uiPriority w:val="0"/>
    <w:rPr>
      <w:rFonts w:ascii="Courier New" w:hAnsi="Courier New"/>
      <w:sz w:val="20"/>
    </w:rPr>
  </w:style>
  <w:style w:type="paragraph" w:styleId="17">
    <w:name w:val="Normal (Web)"/>
    <w:basedOn w:val="1"/>
    <w:qFormat/>
    <w:uiPriority w:val="0"/>
    <w:pPr>
      <w:spacing w:before="100" w:beforeAutospacing="1" w:after="100" w:afterAutospacing="1"/>
      <w:jc w:val="left"/>
    </w:pPr>
    <w:rPr>
      <w:rFonts w:cs="Times New Roman"/>
      <w:kern w:val="0"/>
      <w:sz w:val="24"/>
    </w:rPr>
  </w:style>
  <w:style w:type="paragraph" w:styleId="18">
    <w:name w:val="annotation subject"/>
    <w:basedOn w:val="6"/>
    <w:next w:val="6"/>
    <w:link w:val="32"/>
    <w:unhideWhenUsed/>
    <w:qFormat/>
    <w:uiPriority w:val="99"/>
    <w:rPr>
      <w:b/>
      <w:bCs/>
    </w:rPr>
  </w:style>
  <w:style w:type="paragraph" w:styleId="19">
    <w:name w:val="Body Text First Indent"/>
    <w:basedOn w:val="7"/>
    <w:next w:val="1"/>
    <w:qFormat/>
    <w:uiPriority w:val="0"/>
    <w:pPr>
      <w:spacing w:after="120" w:line="240" w:lineRule="auto"/>
      <w:ind w:firstLine="420" w:firstLineChars="100"/>
    </w:pPr>
    <w:rPr>
      <w:rFonts w:ascii="Times New Roman" w:hAnsi="Times New Roman"/>
      <w:sz w:val="21"/>
    </w:rPr>
  </w:style>
  <w:style w:type="paragraph" w:styleId="20">
    <w:name w:val="Body Text First Indent 2"/>
    <w:basedOn w:val="8"/>
    <w:next w:val="1"/>
    <w:qFormat/>
    <w:uiPriority w:val="0"/>
    <w:pPr>
      <w:ind w:left="420" w:firstLine="210"/>
    </w:pPr>
    <w:rPr>
      <w:sz w:val="21"/>
      <w:szCs w:val="20"/>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autoRedefine/>
    <w:qFormat/>
    <w:uiPriority w:val="22"/>
    <w:rPr>
      <w:b/>
    </w:rPr>
  </w:style>
  <w:style w:type="character" w:styleId="25">
    <w:name w:val="Hyperlink"/>
    <w:basedOn w:val="23"/>
    <w:autoRedefine/>
    <w:unhideWhenUsed/>
    <w:qFormat/>
    <w:uiPriority w:val="99"/>
    <w:rPr>
      <w:color w:val="0563C1"/>
      <w:u w:val="single"/>
    </w:rPr>
  </w:style>
  <w:style w:type="character" w:styleId="26">
    <w:name w:val="annotation reference"/>
    <w:basedOn w:val="23"/>
    <w:unhideWhenUsed/>
    <w:qFormat/>
    <w:uiPriority w:val="99"/>
    <w:rPr>
      <w:sz w:val="21"/>
      <w:szCs w:val="21"/>
    </w:rPr>
  </w:style>
  <w:style w:type="character" w:customStyle="1" w:styleId="27">
    <w:name w:val="标题 1 字符"/>
    <w:basedOn w:val="23"/>
    <w:link w:val="2"/>
    <w:autoRedefine/>
    <w:qFormat/>
    <w:uiPriority w:val="9"/>
    <w:rPr>
      <w:rFonts w:eastAsia="宋体"/>
      <w:b/>
      <w:bCs/>
      <w:kern w:val="44"/>
      <w:sz w:val="44"/>
      <w:szCs w:val="44"/>
    </w:rPr>
  </w:style>
  <w:style w:type="character" w:customStyle="1" w:styleId="28">
    <w:name w:val="标题 2 字符"/>
    <w:basedOn w:val="23"/>
    <w:link w:val="3"/>
    <w:autoRedefine/>
    <w:semiHidden/>
    <w:qFormat/>
    <w:uiPriority w:val="9"/>
    <w:rPr>
      <w:rFonts w:ascii="等线 Light" w:hAnsi="等线 Light" w:eastAsia="等线 Light" w:cs="Times New Roman"/>
      <w:b/>
      <w:bCs/>
      <w:kern w:val="2"/>
      <w:sz w:val="32"/>
      <w:szCs w:val="32"/>
    </w:rPr>
  </w:style>
  <w:style w:type="character" w:customStyle="1" w:styleId="29">
    <w:name w:val="批注文字 字符"/>
    <w:basedOn w:val="23"/>
    <w:link w:val="6"/>
    <w:autoRedefine/>
    <w:semiHidden/>
    <w:qFormat/>
    <w:uiPriority w:val="99"/>
    <w:rPr>
      <w:rFonts w:ascii="等线" w:hAnsi="等线" w:cs="Times New Roman"/>
      <w:kern w:val="2"/>
      <w:sz w:val="28"/>
      <w:szCs w:val="22"/>
    </w:rPr>
  </w:style>
  <w:style w:type="character" w:customStyle="1" w:styleId="30">
    <w:name w:val="页脚 字符"/>
    <w:basedOn w:val="23"/>
    <w:link w:val="11"/>
    <w:qFormat/>
    <w:uiPriority w:val="99"/>
    <w:rPr>
      <w:sz w:val="18"/>
      <w:szCs w:val="18"/>
    </w:rPr>
  </w:style>
  <w:style w:type="character" w:customStyle="1" w:styleId="31">
    <w:name w:val="页眉 字符"/>
    <w:basedOn w:val="23"/>
    <w:link w:val="12"/>
    <w:qFormat/>
    <w:uiPriority w:val="99"/>
    <w:rPr>
      <w:sz w:val="18"/>
      <w:szCs w:val="18"/>
    </w:rPr>
  </w:style>
  <w:style w:type="character" w:customStyle="1" w:styleId="32">
    <w:name w:val="批注主题 字符"/>
    <w:basedOn w:val="29"/>
    <w:link w:val="18"/>
    <w:autoRedefine/>
    <w:semiHidden/>
    <w:qFormat/>
    <w:uiPriority w:val="99"/>
    <w:rPr>
      <w:rFonts w:ascii="等线" w:hAnsi="等线" w:cs="Times New Roman"/>
      <w:b/>
      <w:bCs/>
      <w:kern w:val="2"/>
      <w:sz w:val="28"/>
      <w:szCs w:val="22"/>
    </w:rPr>
  </w:style>
  <w:style w:type="paragraph" w:customStyle="1" w:styleId="33">
    <w:name w:val="TOC 标题1"/>
    <w:basedOn w:val="2"/>
    <w:next w:val="1"/>
    <w:autoRedefine/>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4">
    <w:name w:val="修订1"/>
    <w:semiHidden/>
    <w:qFormat/>
    <w:uiPriority w:val="99"/>
    <w:rPr>
      <w:rFonts w:ascii="等线" w:hAnsi="等线" w:eastAsia="宋体" w:cs="Times New Roman"/>
      <w:kern w:val="2"/>
      <w:sz w:val="28"/>
      <w:szCs w:val="22"/>
      <w:lang w:val="en-US" w:eastAsia="zh-CN" w:bidi="ar-SA"/>
    </w:rPr>
  </w:style>
  <w:style w:type="paragraph" w:customStyle="1" w:styleId="35">
    <w:name w:val="修订2"/>
    <w:autoRedefine/>
    <w:semiHidden/>
    <w:qFormat/>
    <w:uiPriority w:val="99"/>
    <w:rPr>
      <w:rFonts w:ascii="等线" w:hAnsi="等线" w:eastAsia="宋体" w:cs="Times New Roman"/>
      <w:kern w:val="2"/>
      <w:sz w:val="28"/>
      <w:szCs w:val="22"/>
      <w:lang w:val="en-US" w:eastAsia="zh-CN" w:bidi="ar-SA"/>
    </w:rPr>
  </w:style>
  <w:style w:type="paragraph" w:customStyle="1" w:styleId="36">
    <w:name w:val="Revision"/>
    <w:autoRedefine/>
    <w:semiHidden/>
    <w:qFormat/>
    <w:uiPriority w:val="99"/>
    <w:rPr>
      <w:rFonts w:ascii="等线" w:hAnsi="等线" w:eastAsia="宋体" w:cs="Times New Roman"/>
      <w:kern w:val="2"/>
      <w:sz w:val="28"/>
      <w:szCs w:val="22"/>
      <w:lang w:val="en-US" w:eastAsia="zh-CN" w:bidi="ar-SA"/>
    </w:rPr>
  </w:style>
  <w:style w:type="paragraph" w:styleId="3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12194</Words>
  <Characters>12527</Characters>
  <Lines>163</Lines>
  <Paragraphs>46</Paragraphs>
  <TotalTime>51</TotalTime>
  <ScaleCrop>false</ScaleCrop>
  <LinksUpToDate>false</LinksUpToDate>
  <CharactersWithSpaces>12593</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Dr.美ˇ</cp:lastModifiedBy>
  <cp:lastPrinted>2023-05-06T06:49:00Z</cp:lastPrinted>
  <dcterms:modified xsi:type="dcterms:W3CDTF">2024-09-14T02:14:05Z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A0F5C629C4B24C5C97E820B5C1EDD372_13</vt:lpwstr>
  </property>
</Properties>
</file>