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30B29">
      <w:pPr>
        <w:pageBreakBefore w:val="0"/>
        <w:kinsoku/>
        <w:wordWrap/>
        <w:overflowPunct w:val="0"/>
        <w:topLinePunct w:val="0"/>
        <w:bidi w:val="0"/>
        <w:snapToGrid/>
        <w:ind w:firstLine="720"/>
        <w:textAlignment w:val="auto"/>
        <w:rPr>
          <w:rFonts w:hint="default" w:ascii="Times New Roman" w:hAnsi="Times New Roman" w:cs="Times New Roman"/>
          <w:sz w:val="36"/>
          <w:szCs w:val="40"/>
        </w:rPr>
      </w:pPr>
    </w:p>
    <w:p w14:paraId="4F8A4482">
      <w:pPr>
        <w:pStyle w:val="2"/>
        <w:rPr>
          <w:rFonts w:hint="default"/>
        </w:rPr>
      </w:pPr>
    </w:p>
    <w:p w14:paraId="0ADA9E03">
      <w:pPr>
        <w:pageBreakBefore w:val="0"/>
        <w:kinsoku/>
        <w:wordWrap/>
        <w:overflowPunct w:val="0"/>
        <w:topLinePunct w:val="0"/>
        <w:bidi w:val="0"/>
        <w:snapToGrid/>
        <w:ind w:firstLine="720"/>
        <w:textAlignment w:val="auto"/>
        <w:rPr>
          <w:rFonts w:hint="default" w:ascii="Times New Roman" w:hAnsi="Times New Roman" w:cs="Times New Roman"/>
          <w:sz w:val="36"/>
          <w:szCs w:val="40"/>
        </w:rPr>
      </w:pPr>
    </w:p>
    <w:p w14:paraId="2B1388E6">
      <w:pPr>
        <w:pStyle w:val="2"/>
        <w:rPr>
          <w:rFonts w:hint="default"/>
        </w:rPr>
      </w:pPr>
    </w:p>
    <w:p w14:paraId="1E4DAD2E">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小汤山御汤山熙园1-141号别墅“4·1”</w:t>
      </w:r>
    </w:p>
    <w:p w14:paraId="379AB424">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一般生产安全事故整改和防范措施落实</w:t>
      </w:r>
    </w:p>
    <w:p w14:paraId="28ECD721">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专项评估报告</w:t>
      </w:r>
    </w:p>
    <w:p w14:paraId="1A86332D">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3ECBFCF1">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19F2E107">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09F72E2B">
      <w:pPr>
        <w:pStyle w:val="7"/>
        <w:rPr>
          <w:rFonts w:hint="eastAsia" w:ascii="黑体" w:hAnsi="黑体" w:eastAsia="黑体" w:cs="黑体"/>
          <w:b w:val="0"/>
          <w:bCs w:val="0"/>
          <w:sz w:val="48"/>
          <w:szCs w:val="48"/>
        </w:rPr>
      </w:pPr>
    </w:p>
    <w:p w14:paraId="0E6AA9AE">
      <w:pPr>
        <w:rPr>
          <w:rFonts w:hint="eastAsia" w:ascii="黑体" w:hAnsi="黑体" w:eastAsia="黑体" w:cs="黑体"/>
          <w:b w:val="0"/>
          <w:bCs w:val="0"/>
          <w:sz w:val="48"/>
          <w:szCs w:val="48"/>
        </w:rPr>
      </w:pPr>
    </w:p>
    <w:p w14:paraId="1DA33BD4">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45F4CDBF">
      <w:pPr>
        <w:pStyle w:val="7"/>
        <w:rPr>
          <w:rFonts w:hint="eastAsia" w:ascii="黑体" w:hAnsi="黑体" w:eastAsia="黑体" w:cs="黑体"/>
          <w:b w:val="0"/>
          <w:bCs w:val="0"/>
          <w:sz w:val="48"/>
          <w:szCs w:val="48"/>
        </w:rPr>
      </w:pPr>
    </w:p>
    <w:p w14:paraId="68D16D80">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43C2E470">
      <w:pPr>
        <w:pStyle w:val="7"/>
        <w:rPr>
          <w:rFonts w:hint="eastAsia" w:ascii="黑体" w:hAnsi="黑体" w:eastAsia="黑体" w:cs="黑体"/>
          <w:b w:val="0"/>
          <w:bCs w:val="0"/>
          <w:sz w:val="48"/>
          <w:szCs w:val="48"/>
        </w:rPr>
      </w:pPr>
    </w:p>
    <w:p w14:paraId="439996F1">
      <w:pPr>
        <w:rPr>
          <w:rFonts w:hint="eastAsia" w:ascii="黑体" w:hAnsi="黑体" w:eastAsia="黑体" w:cs="黑体"/>
          <w:b w:val="0"/>
          <w:bCs w:val="0"/>
          <w:sz w:val="48"/>
          <w:szCs w:val="48"/>
        </w:rPr>
      </w:pPr>
    </w:p>
    <w:p w14:paraId="304800A0">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232316D4">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cs="Times New Roman"/>
          <w:b w:val="0"/>
          <w:bCs w:val="0"/>
          <w:sz w:val="40"/>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eastAsia" w:ascii="黑体" w:hAnsi="黑体" w:eastAsia="黑体" w:cs="黑体"/>
          <w:b w:val="0"/>
          <w:bCs w:val="0"/>
          <w:sz w:val="48"/>
          <w:szCs w:val="48"/>
        </w:rPr>
        <w:t>202</w:t>
      </w:r>
      <w:r>
        <w:rPr>
          <w:rFonts w:hint="eastAsia" w:ascii="黑体" w:hAnsi="黑体" w:eastAsia="黑体" w:cs="黑体"/>
          <w:b w:val="0"/>
          <w:bCs w:val="0"/>
          <w:sz w:val="48"/>
          <w:szCs w:val="48"/>
          <w:lang w:val="en-US" w:eastAsia="zh-CN"/>
        </w:rPr>
        <w:t>4</w:t>
      </w:r>
      <w:r>
        <w:rPr>
          <w:rFonts w:hint="eastAsia" w:ascii="黑体" w:hAnsi="黑体" w:eastAsia="黑体" w:cs="黑体"/>
          <w:b w:val="0"/>
          <w:bCs w:val="0"/>
          <w:sz w:val="48"/>
          <w:szCs w:val="48"/>
        </w:rPr>
        <w:t>年</w:t>
      </w:r>
      <w:r>
        <w:rPr>
          <w:rFonts w:hint="eastAsia" w:ascii="黑体" w:hAnsi="黑体" w:eastAsia="黑体" w:cs="黑体"/>
          <w:b w:val="0"/>
          <w:bCs w:val="0"/>
          <w:sz w:val="48"/>
          <w:szCs w:val="48"/>
          <w:lang w:val="en-US" w:eastAsia="zh-CN"/>
        </w:rPr>
        <w:t>6</w:t>
      </w:r>
      <w:r>
        <w:rPr>
          <w:rFonts w:hint="eastAsia" w:ascii="黑体" w:hAnsi="黑体" w:eastAsia="黑体" w:cs="黑体"/>
          <w:b w:val="0"/>
          <w:bCs w:val="0"/>
          <w:sz w:val="48"/>
          <w:szCs w:val="48"/>
        </w:rPr>
        <w:t>月</w:t>
      </w:r>
    </w:p>
    <w:p w14:paraId="58A22C8D">
      <w:pPr>
        <w:pStyle w:val="32"/>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sz w:val="28"/>
          <w:szCs w:val="28"/>
          <w:lang w:val="zh-CN"/>
        </w:rPr>
      </w:pPr>
    </w:p>
    <w:p w14:paraId="543C4452">
      <w:pPr>
        <w:pStyle w:val="32"/>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sz w:val="28"/>
          <w:szCs w:val="28"/>
          <w:lang w:val="zh-CN"/>
        </w:rPr>
      </w:pPr>
      <w:r>
        <w:rPr>
          <w:rFonts w:hint="default" w:ascii="Times New Roman" w:hAnsi="Times New Roman" w:eastAsia="宋体" w:cs="Times New Roman"/>
          <w:b/>
          <w:bCs/>
          <w:color w:val="auto"/>
          <w:sz w:val="28"/>
          <w:szCs w:val="28"/>
          <w:lang w:val="zh-CN"/>
        </w:rPr>
        <w:t>目 录</w:t>
      </w:r>
    </w:p>
    <w:p w14:paraId="2CE69844">
      <w:pPr>
        <w:pageBreakBefore w:val="0"/>
        <w:kinsoku/>
        <w:wordWrap/>
        <w:topLinePunct w:val="0"/>
        <w:autoSpaceDE/>
        <w:autoSpaceDN/>
        <w:bidi w:val="0"/>
        <w:adjustRightInd/>
        <w:snapToGrid/>
        <w:spacing w:line="360" w:lineRule="auto"/>
        <w:ind w:firstLine="0" w:firstLineChars="0"/>
        <w:textAlignment w:val="auto"/>
        <w:rPr>
          <w:rFonts w:hint="default"/>
          <w:lang w:val="zh-CN"/>
        </w:rPr>
      </w:pPr>
    </w:p>
    <w:p w14:paraId="158F2BD0">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_Toc23348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_Toc23348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0EDDD79D">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_Toc29257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_Toc29257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6F7043D">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_Toc31533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_Toc31533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D08F710">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_Toc9602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_Toc9602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D270B2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_Toc2354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30CE50C">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_Toc24839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_Toc24839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FA8F990">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_Toc4103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2.1 事故单位情况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_Toc4103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FE2786E">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_Toc25084 </w:instrText>
      </w:r>
      <w:r>
        <w:rPr>
          <w:rFonts w:hint="default" w:ascii="Times New Roman" w:hAnsi="Times New Roman" w:cs="Times New Roman"/>
          <w:bCs/>
          <w:lang w:val="zh-CN"/>
        </w:rPr>
        <w:fldChar w:fldCharType="separate"/>
      </w:r>
      <w:r>
        <w:rPr>
          <w:rFonts w:hint="default" w:ascii="Times New Roman" w:hAnsi="Times New Roman" w:cs="Times New Roman"/>
          <w:szCs w:val="28"/>
        </w:rPr>
        <w:t>2.</w:t>
      </w:r>
      <w:r>
        <w:rPr>
          <w:rFonts w:hint="default" w:ascii="Times New Roman" w:hAnsi="Times New Roman" w:cs="Times New Roman"/>
          <w:szCs w:val="28"/>
          <w:lang w:val="en-US" w:eastAsia="zh-CN"/>
        </w:rPr>
        <w:t>1</w:t>
      </w:r>
      <w:r>
        <w:rPr>
          <w:rFonts w:hint="default" w:ascii="Times New Roman" w:hAnsi="Times New Roman" w:cs="Times New Roman"/>
          <w:szCs w:val="28"/>
        </w:rPr>
        <w:t>.1英赛迩设计公司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_Toc25084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E216613">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_Toc2027 </w:instrText>
      </w:r>
      <w:r>
        <w:rPr>
          <w:rFonts w:hint="default" w:ascii="Times New Roman" w:hAnsi="Times New Roman" w:cs="Times New Roman"/>
          <w:bCs/>
          <w:lang w:val="zh-CN"/>
        </w:rPr>
        <w:fldChar w:fldCharType="separate"/>
      </w:r>
      <w:r>
        <w:rPr>
          <w:rFonts w:hint="default" w:ascii="Times New Roman" w:hAnsi="Times New Roman" w:cs="Times New Roman"/>
          <w:szCs w:val="28"/>
        </w:rPr>
        <w:t>2.</w:t>
      </w:r>
      <w:r>
        <w:rPr>
          <w:rFonts w:hint="default" w:ascii="Times New Roman" w:hAnsi="Times New Roman" w:cs="Times New Roman"/>
          <w:szCs w:val="28"/>
          <w:lang w:val="en-US" w:eastAsia="zh-CN"/>
        </w:rPr>
        <w:t>1</w:t>
      </w:r>
      <w:r>
        <w:rPr>
          <w:rFonts w:hint="default" w:ascii="Times New Roman" w:hAnsi="Times New Roman" w:cs="Times New Roman"/>
          <w:szCs w:val="28"/>
        </w:rPr>
        <w:t>.</w:t>
      </w:r>
      <w:r>
        <w:rPr>
          <w:rFonts w:hint="default" w:ascii="Times New Roman" w:hAnsi="Times New Roman" w:cs="Times New Roman"/>
          <w:szCs w:val="28"/>
          <w:lang w:val="en-US" w:eastAsia="zh-CN"/>
        </w:rPr>
        <w:t>2云端蓝图工程公司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_Toc2027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858B37F">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_Toc22697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2.2 事故发生经过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_Toc22697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74B9DDF">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_Toc7426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 事故原因分析</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_Toc7426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9F2B052">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_Toc29103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2.3.1事故直接原因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_Toc29103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C738835">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_Toc32302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2.3.2事故间接原因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_Toc32302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AC4655F">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_Toc10764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_Toc10764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DDAC9D9">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_Toc8085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w:t>
      </w:r>
      <w:r>
        <w:rPr>
          <w:rFonts w:hint="default" w:ascii="Times New Roman" w:hAnsi="Times New Roman" w:cs="Times New Roman"/>
          <w:bCs/>
          <w:lang w:val="zh-CN"/>
        </w:rPr>
        <w:t>.</w:t>
      </w:r>
      <w:r>
        <w:rPr>
          <w:rFonts w:hint="default" w:ascii="Times New Roman" w:hAnsi="Times New Roman" w:cs="Times New Roman"/>
          <w:bCs/>
          <w:lang w:val="en-US" w:eastAsia="zh-CN"/>
        </w:rPr>
        <w:t>1</w:t>
      </w:r>
      <w:r>
        <w:rPr>
          <w:rFonts w:hint="default" w:ascii="Times New Roman" w:hAnsi="Times New Roman" w:cs="Times New Roman"/>
          <w:bCs/>
          <w:lang w:val="zh-CN"/>
        </w:rPr>
        <w:t xml:space="preserve"> </w:t>
      </w:r>
      <w:r>
        <w:rPr>
          <w:rFonts w:hint="default" w:ascii="Times New Roman" w:hAnsi="Times New Roman" w:cs="Times New Roman"/>
          <w:bCs/>
          <w:lang w:val="en-US" w:eastAsia="zh-CN"/>
        </w:rPr>
        <w:t>追究刑事责任的人员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_Toc8085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CE5FBC7">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_Toc19454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 给予行政处罚的单位及人员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_Toc19454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1E37910">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_Toc30307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3.2.1英赛迩设计公司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_Toc30307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FB85F9E">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_Toc9290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3.2.2云端蓝图工程公司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_Toc9290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532F767">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_Toc8069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highlight w:val="none"/>
          <w:lang w:val="zh-CN"/>
        </w:rPr>
        <w:t>第</w:t>
      </w:r>
      <w:r>
        <w:rPr>
          <w:rFonts w:hint="default" w:ascii="Times New Roman" w:hAnsi="Times New Roman" w:cs="Times New Roman"/>
          <w:kern w:val="0"/>
          <w:szCs w:val="44"/>
          <w:highlight w:val="none"/>
          <w:lang w:val="en-US" w:eastAsia="zh-CN"/>
        </w:rPr>
        <w:t>4</w:t>
      </w:r>
      <w:r>
        <w:rPr>
          <w:rFonts w:hint="default" w:ascii="Times New Roman" w:hAnsi="Times New Roman" w:cs="Times New Roman"/>
          <w:kern w:val="0"/>
          <w:szCs w:val="44"/>
          <w:highlight w:val="none"/>
          <w:lang w:val="zh-CN"/>
        </w:rPr>
        <w:t>章 事故责任单位整改和防范措施落实情况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_Toc8069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3CB299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_Toc14962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1</w:t>
      </w:r>
      <w:r>
        <w:rPr>
          <w:rFonts w:hint="default" w:ascii="Times New Roman" w:hAnsi="Times New Roman" w:cs="Times New Roman"/>
          <w:bCs/>
          <w:lang w:val="zh-CN"/>
        </w:rPr>
        <w:t xml:space="preserve"> </w:t>
      </w:r>
      <w:r>
        <w:rPr>
          <w:rFonts w:hint="default" w:ascii="Times New Roman" w:hAnsi="Times New Roman" w:cs="Times New Roman"/>
          <w:bCs/>
          <w:lang w:val="en-US" w:eastAsia="zh-CN"/>
        </w:rPr>
        <w:t>英赛迩设计公司落实情况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_Toc14962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69DFBFA">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_Toc12667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_Toc12667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C79FED4">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_Toc27614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_Toc27614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C817045">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_Toc14703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4.1.3 安全管理现状评估情况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_Toc14703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1A6201C">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_Toc2306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2 云端蓝图工程公司</w:t>
      </w:r>
      <w:r>
        <w:rPr>
          <w:rFonts w:hint="default" w:ascii="Times New Roman" w:hAnsi="Times New Roman" w:cs="Times New Roman"/>
          <w:bCs/>
          <w:lang w:val="zh-CN"/>
        </w:rPr>
        <w:t>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_Toc2306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B93E74A">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_Toc9767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_Toc9767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6F64F98">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_Toc19721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_Toc19721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FC4E613">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_Toc14240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4.2.3安全现状评估情况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_Toc14240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9B47A09">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_Toc2962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3 小汤山镇政府</w:t>
      </w:r>
      <w:r>
        <w:rPr>
          <w:rFonts w:hint="default" w:ascii="Times New Roman" w:hAnsi="Times New Roman" w:cs="Times New Roman"/>
          <w:bCs/>
          <w:lang w:val="zh-CN"/>
        </w:rPr>
        <w:t>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_Toc2962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35D8602">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_Toc72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3283DAD">
      <w:pPr>
        <w:pStyle w:val="10"/>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_Toc3445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_Toc3445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10</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DE90285">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_Toc11565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highlight w:val="none"/>
          <w:lang w:val="zh-CN"/>
        </w:rPr>
        <w:t>第</w:t>
      </w:r>
      <w:r>
        <w:rPr>
          <w:rFonts w:hint="default" w:ascii="Times New Roman" w:hAnsi="Times New Roman" w:cs="Times New Roman"/>
          <w:kern w:val="0"/>
          <w:szCs w:val="44"/>
          <w:highlight w:val="none"/>
          <w:lang w:val="en-US" w:eastAsia="zh-CN"/>
        </w:rPr>
        <w:t>5</w:t>
      </w:r>
      <w:r>
        <w:rPr>
          <w:rFonts w:hint="default" w:ascii="Times New Roman" w:hAnsi="Times New Roman" w:eastAsia="宋体" w:cs="Times New Roman"/>
          <w:kern w:val="0"/>
          <w:szCs w:val="44"/>
          <w:highlight w:val="none"/>
          <w:lang w:val="zh-CN"/>
        </w:rPr>
        <w:t>章</w:t>
      </w:r>
      <w:r>
        <w:rPr>
          <w:rFonts w:hint="eastAsia" w:ascii="Times New Roman" w:hAnsi="Times New Roman" w:cs="Times New Roman"/>
          <w:kern w:val="0"/>
          <w:szCs w:val="44"/>
          <w:highlight w:val="none"/>
          <w:lang w:val="en-US" w:eastAsia="zh-CN"/>
        </w:rPr>
        <w:t xml:space="preserve"> </w:t>
      </w:r>
      <w:r>
        <w:rPr>
          <w:rFonts w:hint="default" w:ascii="Times New Roman" w:hAnsi="Times New Roman" w:eastAsia="宋体" w:cs="Times New Roman"/>
          <w:kern w:val="0"/>
          <w:szCs w:val="44"/>
          <w:highlight w:val="none"/>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_Toc11565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D64D170">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3DF652AB">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3A9AFA2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6024"/>
      <w:bookmarkStart w:id="1" w:name="_Toc14693"/>
      <w:bookmarkStart w:id="2" w:name="_Toc23348"/>
      <w:bookmarkStart w:id="3" w:name="_Toc529967234"/>
      <w:r>
        <w:rPr>
          <w:rFonts w:hint="default" w:ascii="Times New Roman" w:hAnsi="Times New Roman" w:cs="Times New Roman"/>
          <w:b/>
          <w:kern w:val="0"/>
          <w:sz w:val="32"/>
          <w:szCs w:val="44"/>
          <w:lang w:val="zh-CN"/>
        </w:rPr>
        <w:t>第1章 编制说明</w:t>
      </w:r>
      <w:bookmarkEnd w:id="0"/>
      <w:bookmarkEnd w:id="1"/>
      <w:bookmarkEnd w:id="2"/>
      <w:bookmarkEnd w:id="3"/>
    </w:p>
    <w:p w14:paraId="4EF5DAD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12759"/>
      <w:bookmarkStart w:id="5" w:name="_Toc9366"/>
      <w:bookmarkStart w:id="6" w:name="_Toc29257"/>
      <w:bookmarkStart w:id="7" w:name="_Toc529967235"/>
      <w:r>
        <w:rPr>
          <w:rFonts w:hint="default" w:ascii="Times New Roman" w:hAnsi="Times New Roman" w:cs="Times New Roman"/>
          <w:b/>
          <w:bCs/>
          <w:kern w:val="0"/>
          <w:szCs w:val="28"/>
        </w:rPr>
        <w:t>1.1 评估目的</w:t>
      </w:r>
      <w:bookmarkEnd w:id="4"/>
      <w:bookmarkEnd w:id="5"/>
      <w:bookmarkEnd w:id="6"/>
      <w:bookmarkEnd w:id="7"/>
    </w:p>
    <w:p w14:paraId="2E92D7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对小汤山御汤山熙园1-141号别墅</w:t>
      </w:r>
      <w:r>
        <w:rPr>
          <w:rFonts w:hint="eastAsia" w:ascii="Times New Roman" w:hAnsi="Times New Roman" w:cs="Times New Roman"/>
          <w:lang w:eastAsia="zh-CN"/>
        </w:rPr>
        <w:t>“</w:t>
      </w:r>
      <w:r>
        <w:rPr>
          <w:rFonts w:hint="eastAsia" w:ascii="Times New Roman" w:hAnsi="Times New Roman" w:cs="Times New Roman"/>
          <w:lang w:val="en-US" w:eastAsia="zh-CN"/>
        </w:rPr>
        <w:t>4·1</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措施落实情况评估的主要目的有：</w:t>
      </w:r>
    </w:p>
    <w:p w14:paraId="77FE83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34F8FBF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eastAsia" w:ascii="Times New Roman" w:hAnsi="Times New Roman" w:cs="Times New Roman"/>
          <w:lang w:val="en-US" w:eastAsia="zh-CN"/>
        </w:rPr>
        <w:t>评估分析</w:t>
      </w:r>
      <w:r>
        <w:rPr>
          <w:rFonts w:hint="default" w:ascii="Times New Roman" w:hAnsi="Times New Roman" w:cs="Times New Roman"/>
        </w:rPr>
        <w:t>事故责任追究和整改措施</w:t>
      </w:r>
      <w:r>
        <w:rPr>
          <w:rFonts w:hint="eastAsia" w:ascii="Times New Roman" w:hAnsi="Times New Roman" w:cs="Times New Roman"/>
          <w:lang w:val="en-US" w:eastAsia="zh-CN"/>
        </w:rPr>
        <w:t>落实情况</w:t>
      </w:r>
      <w:r>
        <w:rPr>
          <w:rFonts w:hint="default" w:ascii="Times New Roman" w:hAnsi="Times New Roman" w:cs="Times New Roman"/>
        </w:rPr>
        <w:t>，切实加强企业安全生产工作。</w:t>
      </w:r>
    </w:p>
    <w:p w14:paraId="22A64A0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31533"/>
      <w:bookmarkStart w:id="9" w:name="_Toc715"/>
      <w:bookmarkStart w:id="10" w:name="_Toc529967236"/>
      <w:bookmarkStart w:id="11" w:name="_Toc13196"/>
      <w:r>
        <w:rPr>
          <w:rFonts w:hint="default" w:ascii="Times New Roman" w:hAnsi="Times New Roman" w:cs="Times New Roman"/>
          <w:b/>
          <w:bCs/>
          <w:kern w:val="0"/>
          <w:szCs w:val="28"/>
        </w:rPr>
        <w:t>1.2 评估依据</w:t>
      </w:r>
      <w:bookmarkEnd w:id="8"/>
      <w:bookmarkEnd w:id="9"/>
      <w:bookmarkEnd w:id="10"/>
      <w:bookmarkEnd w:id="11"/>
    </w:p>
    <w:p w14:paraId="4090A6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eastAsia" w:ascii="Times New Roman" w:hAnsi="Times New Roman" w:cs="Times New Roman"/>
          <w:lang w:eastAsia="zh-CN"/>
        </w:rPr>
        <w:t>小汤山御汤山熙园1-141号别墅“4·1”</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0A0CDAA9">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szCs w:val="28"/>
          <w:lang w:eastAsia="zh-CN"/>
        </w:rPr>
      </w:pPr>
      <w:r>
        <w:rPr>
          <w:rFonts w:hint="eastAsia" w:ascii="Times New Roman" w:hAnsi="Times New Roman" w:cs="Times New Roman"/>
          <w:szCs w:val="28"/>
          <w:lang w:eastAsia="zh-CN"/>
        </w:rPr>
        <w:t>《</w:t>
      </w:r>
      <w:r>
        <w:rPr>
          <w:rFonts w:hint="eastAsia" w:ascii="Times New Roman" w:hAnsi="Times New Roman" w:cs="Times New Roman"/>
          <w:szCs w:val="28"/>
          <w:lang w:val="en-US" w:eastAsia="zh-CN"/>
        </w:rPr>
        <w:t>建设工程安全生产管理条例</w:t>
      </w:r>
      <w:r>
        <w:rPr>
          <w:rFonts w:hint="eastAsia"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28EE7235">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rPr>
      </w:pPr>
      <w:r>
        <w:rPr>
          <w:rFonts w:hint="default" w:ascii="Times New Roman" w:hAnsi="Times New Roman" w:cs="Times New Roman"/>
        </w:rPr>
        <w:t>《北京市生产安全事故整改和防范措施落实情况评估办法》</w:t>
      </w:r>
    </w:p>
    <w:p w14:paraId="17D0461D">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rPr>
      </w:pPr>
      <w:r>
        <w:rPr>
          <w:rFonts w:hint="default"/>
        </w:rPr>
        <w:t>《限额以下小型工程施工安全管理办法（试行）》</w:t>
      </w:r>
    </w:p>
    <w:p w14:paraId="2586F03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eastAsia="zh-CN"/>
        </w:rPr>
        <w:t>小汤山御汤山熙园1-141号别墅“4·1”</w:t>
      </w:r>
      <w:r>
        <w:rPr>
          <w:rFonts w:hint="default" w:ascii="Times New Roman" w:hAnsi="Times New Roman" w:cs="Times New Roman"/>
        </w:rPr>
        <w:t>事故调查报告》</w:t>
      </w:r>
    </w:p>
    <w:p w14:paraId="2F7F5995">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01086AA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4C68D36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8174"/>
      <w:bookmarkStart w:id="13" w:name="_Toc9602"/>
      <w:bookmarkStart w:id="14" w:name="_Toc13824"/>
      <w:bookmarkStart w:id="15" w:name="_Toc529967238"/>
      <w:r>
        <w:rPr>
          <w:rFonts w:hint="default" w:ascii="Times New Roman" w:hAnsi="Times New Roman" w:cs="Times New Roman"/>
          <w:b/>
          <w:bCs/>
          <w:kern w:val="0"/>
          <w:szCs w:val="28"/>
        </w:rPr>
        <w:t>1.3 评估对象及范围</w:t>
      </w:r>
      <w:bookmarkEnd w:id="12"/>
      <w:bookmarkEnd w:id="13"/>
      <w:bookmarkEnd w:id="14"/>
      <w:bookmarkEnd w:id="15"/>
    </w:p>
    <w:p w14:paraId="4F2DC2F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根据《</w:t>
      </w:r>
      <w:r>
        <w:rPr>
          <w:rFonts w:hint="eastAsia" w:ascii="Times New Roman" w:hAnsi="Times New Roman" w:cs="Times New Roman"/>
          <w:lang w:eastAsia="zh-CN"/>
        </w:rPr>
        <w:t>小汤山御汤山熙园1-141号别墅“4·1”</w:t>
      </w:r>
      <w:r>
        <w:rPr>
          <w:rFonts w:hint="default" w:ascii="Times New Roman" w:hAnsi="Times New Roman" w:cs="Times New Roman"/>
        </w:rPr>
        <w:t>事故调查报告》（以下简称《事故调查报告》）中明确的被调查单位或个人，本次事故</w:t>
      </w:r>
      <w:r>
        <w:rPr>
          <w:rFonts w:hint="eastAsia" w:ascii="Times New Roman" w:hAnsi="Times New Roman" w:cs="Times New Roman"/>
          <w:lang w:eastAsia="zh-CN"/>
        </w:rPr>
        <w:t>整改和防范</w:t>
      </w:r>
      <w:r>
        <w:rPr>
          <w:rFonts w:hint="default" w:ascii="Times New Roman" w:hAnsi="Times New Roman" w:cs="Times New Roman"/>
        </w:rPr>
        <w:t>措施落实评估工作的评估对象是英赛迩（北京）装饰设计有限公司（以下简称：英赛迩设计公司）</w:t>
      </w:r>
      <w:r>
        <w:rPr>
          <w:rFonts w:hint="eastAsia" w:ascii="Times New Roman" w:hAnsi="Times New Roman" w:cs="Times New Roman"/>
          <w:lang w:val="en-US" w:eastAsia="zh-CN"/>
        </w:rPr>
        <w:t>和北京云端蓝图装饰工程有限公司（以下简称：云端蓝图工程公司）</w:t>
      </w:r>
      <w:r>
        <w:rPr>
          <w:rFonts w:hint="eastAsia"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eastAsia"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53CF58E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CC67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eastAsia" w:ascii="Times New Roman" w:hAnsi="Times New Roman" w:cs="Times New Roman"/>
          <w:lang w:val="en-US" w:eastAsia="zh-CN"/>
        </w:rPr>
        <w:t>管理</w:t>
      </w:r>
      <w:r>
        <w:rPr>
          <w:rFonts w:hint="default" w:ascii="Times New Roman" w:hAnsi="Times New Roman" w:cs="Times New Roman"/>
        </w:rPr>
        <w:t>现状。</w:t>
      </w:r>
    </w:p>
    <w:p w14:paraId="6AB1DB8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30183"/>
      <w:bookmarkStart w:id="17" w:name="_Toc2354"/>
      <w:bookmarkStart w:id="18" w:name="_Toc529967239"/>
      <w:bookmarkStart w:id="19" w:name="_Toc22805"/>
      <w:r>
        <w:rPr>
          <w:rFonts w:hint="default" w:ascii="Times New Roman" w:hAnsi="Times New Roman" w:cs="Times New Roman"/>
          <w:b/>
          <w:bCs/>
          <w:kern w:val="0"/>
          <w:szCs w:val="28"/>
        </w:rPr>
        <w:t>1.4 评估过程</w:t>
      </w:r>
      <w:bookmarkEnd w:id="16"/>
      <w:bookmarkEnd w:id="17"/>
      <w:bookmarkEnd w:id="18"/>
      <w:bookmarkEnd w:id="19"/>
    </w:p>
    <w:p w14:paraId="61D6FF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rPr>
        <w:t>根据北京市</w:t>
      </w:r>
      <w:r>
        <w:rPr>
          <w:rFonts w:hint="eastAsia" w:ascii="Times New Roman" w:hAnsi="Times New Roman" w:eastAsia="宋体" w:cs="Times New Roman"/>
          <w:lang w:eastAsia="zh-CN"/>
        </w:rPr>
        <w:t>昌平</w:t>
      </w:r>
      <w:r>
        <w:rPr>
          <w:rFonts w:hint="default" w:ascii="Times New Roman" w:hAnsi="Times New Roman" w:eastAsia="宋体" w:cs="Times New Roman"/>
        </w:rPr>
        <w:t>区应急管理局</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以下简称：区应急</w:t>
      </w:r>
      <w:r>
        <w:rPr>
          <w:rFonts w:hint="eastAsia" w:ascii="Times New Roman" w:hAnsi="Times New Roman" w:cs="Times New Roman"/>
          <w:lang w:val="en-US" w:eastAsia="zh-CN"/>
        </w:rPr>
        <w:t>管理</w:t>
      </w:r>
      <w:r>
        <w:rPr>
          <w:rFonts w:hint="eastAsia" w:ascii="Times New Roman" w:hAnsi="Times New Roman" w:eastAsia="宋体" w:cs="Times New Roman"/>
          <w:lang w:val="en-US" w:eastAsia="zh-CN"/>
        </w:rPr>
        <w:t>局</w:t>
      </w:r>
      <w:r>
        <w:rPr>
          <w:rFonts w:hint="eastAsia" w:ascii="Times New Roman" w:hAnsi="Times New Roman" w:eastAsia="宋体" w:cs="Times New Roman"/>
          <w:lang w:eastAsia="zh-CN"/>
        </w:rPr>
        <w:t>）</w:t>
      </w:r>
      <w:r>
        <w:rPr>
          <w:rFonts w:hint="default" w:ascii="Times New Roman" w:hAnsi="Times New Roman" w:eastAsia="宋体" w:cs="Times New Roman"/>
        </w:rPr>
        <w:t>工作要求，组建</w:t>
      </w:r>
      <w:r>
        <w:rPr>
          <w:rFonts w:hint="eastAsia" w:ascii="Times New Roman" w:hAnsi="Times New Roman" w:cs="Times New Roman"/>
          <w:lang w:eastAsia="zh-CN"/>
        </w:rPr>
        <w:t>评估组</w:t>
      </w:r>
      <w:r>
        <w:rPr>
          <w:rFonts w:hint="default" w:ascii="Times New Roman" w:hAnsi="Times New Roman" w:eastAsia="宋体" w:cs="Times New Roman"/>
        </w:rPr>
        <w:t>，多次组织召开会议对评估工作进行研讨，</w:t>
      </w:r>
      <w:r>
        <w:rPr>
          <w:rFonts w:hint="eastAsia" w:ascii="Times New Roman" w:hAnsi="Times New Roman" w:eastAsia="宋体" w:cs="Times New Roman"/>
          <w:lang w:val="en-US" w:eastAsia="zh-CN"/>
        </w:rPr>
        <w:t>并</w:t>
      </w:r>
      <w:r>
        <w:rPr>
          <w:rFonts w:hint="default" w:ascii="Times New Roman" w:hAnsi="Times New Roman" w:eastAsia="宋体" w:cs="Times New Roman"/>
        </w:rPr>
        <w:t>对企业和事故现场开展现场调研、收集资料、勘查问询等工作，评估企业整改情况，并组织编制了《</w:t>
      </w:r>
      <w:r>
        <w:rPr>
          <w:rFonts w:hint="eastAsia" w:ascii="Times New Roman" w:hAnsi="Times New Roman" w:cs="Times New Roman"/>
          <w:lang w:eastAsia="zh-CN"/>
        </w:rPr>
        <w:t>小汤山御汤山熙园1-141号别墅“4·1”</w:t>
      </w:r>
      <w:r>
        <w:rPr>
          <w:rFonts w:hint="default" w:ascii="Times New Roman" w:hAnsi="Times New Roman" w:eastAsia="宋体" w:cs="Times New Roman"/>
        </w:rPr>
        <w:t>事故</w:t>
      </w:r>
      <w:r>
        <w:rPr>
          <w:rFonts w:hint="eastAsia"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eastAsia" w:ascii="Times New Roman" w:hAnsi="Times New Roman" w:eastAsia="宋体" w:cs="Times New Roman"/>
          <w:lang w:val="en-US" w:eastAsia="zh-CN"/>
        </w:rPr>
        <w:t>和《</w:t>
      </w:r>
      <w:r>
        <w:rPr>
          <w:rFonts w:hint="eastAsia" w:ascii="Times New Roman" w:hAnsi="Times New Roman" w:cs="Times New Roman"/>
          <w:lang w:eastAsia="zh-CN"/>
        </w:rPr>
        <w:t>小汤山御汤山熙园1-141号别墅“4·1”</w:t>
      </w:r>
      <w:r>
        <w:rPr>
          <w:rFonts w:hint="default" w:ascii="Times New Roman" w:hAnsi="Times New Roman" w:eastAsia="宋体" w:cs="Times New Roman"/>
        </w:rPr>
        <w:t>事故</w:t>
      </w:r>
      <w:r>
        <w:rPr>
          <w:rFonts w:hint="eastAsia" w:ascii="Times New Roman" w:hAnsi="Times New Roman" w:eastAsia="宋体" w:cs="Times New Roman"/>
          <w:lang w:val="en-US" w:eastAsia="zh-CN"/>
        </w:rPr>
        <w:t>安全现状评估报告》</w:t>
      </w:r>
      <w:r>
        <w:rPr>
          <w:rFonts w:hint="default" w:ascii="Times New Roman" w:hAnsi="Times New Roman" w:eastAsia="宋体" w:cs="Times New Roman"/>
        </w:rPr>
        <w:t>。</w:t>
      </w:r>
    </w:p>
    <w:p w14:paraId="03B3941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1831"/>
      <w:bookmarkStart w:id="21" w:name="_Toc24839"/>
      <w:bookmarkStart w:id="22" w:name="_Toc2166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5660DAB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4103"/>
      <w:bookmarkStart w:id="24" w:name="_Toc16542"/>
      <w:bookmarkStart w:id="25" w:name="_Toc3755"/>
      <w:r>
        <w:rPr>
          <w:rFonts w:hint="default" w:ascii="Times New Roman" w:hAnsi="Times New Roman" w:cs="Times New Roman"/>
          <w:b/>
          <w:bCs/>
          <w:kern w:val="0"/>
          <w:szCs w:val="28"/>
        </w:rPr>
        <w:t>2.1 事故单位情况</w:t>
      </w:r>
      <w:bookmarkEnd w:id="23"/>
      <w:bookmarkEnd w:id="24"/>
      <w:bookmarkEnd w:id="25"/>
    </w:p>
    <w:p w14:paraId="3A5B2C0C">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26" w:name="_Toc25084"/>
      <w:bookmarkStart w:id="27" w:name="_Toc31714"/>
      <w:bookmarkStart w:id="28" w:name="_Toc17639"/>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.1</w:t>
      </w:r>
      <w:r>
        <w:rPr>
          <w:rFonts w:hint="default" w:ascii="Times New Roman" w:hAnsi="Times New Roman"/>
          <w:b/>
          <w:szCs w:val="28"/>
        </w:rPr>
        <w:t>英赛迩设计公司</w:t>
      </w:r>
      <w:bookmarkEnd w:id="26"/>
    </w:p>
    <w:p w14:paraId="460A84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英赛迩设计公司，成立日期：2006年04月28日；营业期限：2006年04月28日至2046年04月27日；经营范围：室内装饰工程设计；电脑图文设计；销售计算机软件及辅助设备、五金交电、机械设备、金属材料、建材。</w:t>
      </w:r>
    </w:p>
    <w:p w14:paraId="207B0922">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29" w:name="_Toc2027"/>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w:t>
      </w:r>
      <w:r>
        <w:rPr>
          <w:rFonts w:hint="eastAsia" w:ascii="Times New Roman" w:hAnsi="Times New Roman"/>
          <w:b/>
          <w:szCs w:val="28"/>
          <w:lang w:val="en-US" w:eastAsia="zh-CN"/>
        </w:rPr>
        <w:t>2云端蓝图工程公司</w:t>
      </w:r>
      <w:bookmarkEnd w:id="29"/>
    </w:p>
    <w:p w14:paraId="36BC780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云端蓝图工程公司成立日期：2016年08月08日；经营范围：施工总承包；专业承包；劳务分包；工程勘查技术；技术咨询、技术开发、技术服务</w:t>
      </w:r>
      <w:r>
        <w:rPr>
          <w:rFonts w:hint="eastAsia" w:ascii="Times New Roman" w:hAnsi="Times New Roman" w:cs="Times New Roman"/>
          <w:lang w:eastAsia="zh-CN"/>
        </w:rPr>
        <w:t>。</w:t>
      </w:r>
    </w:p>
    <w:p w14:paraId="41BB201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0" w:name="_Toc22697"/>
      <w:r>
        <w:rPr>
          <w:rFonts w:hint="default" w:ascii="Times New Roman" w:hAnsi="Times New Roman" w:cs="Times New Roman"/>
          <w:b/>
          <w:bCs/>
          <w:kern w:val="0"/>
          <w:szCs w:val="28"/>
        </w:rPr>
        <w:t>2.2 事故发生经过</w:t>
      </w:r>
      <w:bookmarkEnd w:id="27"/>
      <w:bookmarkEnd w:id="28"/>
      <w:bookmarkEnd w:id="30"/>
    </w:p>
    <w:p w14:paraId="5B1EA4C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2023年4月1日8时左右，彭某安排马某、孙某进行别墅东侧下沉式花园地面抹灰，王某、林某进行挡土墙外缝隙内填土，徐某、</w:t>
      </w:r>
    </w:p>
    <w:p w14:paraId="7EC093B3">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曾某、任某负责从别墅地下一层房间内拉土，安某负责别墅外墙打钢筋孔。</w:t>
      </w:r>
    </w:p>
    <w:p w14:paraId="5A754A8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11时57分，孙某正在下沉花园内面朝北侧搅拌水泥砂浆，马某正在进行地面抹灰，王某正往缝隙进行填土，安某刚从北侧地下一层外出门向东走到北侧挡土墙附近位置。</w:t>
      </w:r>
    </w:p>
    <w:p w14:paraId="5EEBDBF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11时58分，安某看见东侧挡土墙突然向别墅方向倒塌，大声呼喊：“墙倒了，快跑”，随即，安某转身向后跑，马某和王某听见呼喊后也立即转身向后跑，孙某未及时反应待在原地未动。东侧挡土墙倒塌，将孙某掩埋，马某和王某被砸伤腿部。</w:t>
      </w:r>
    </w:p>
    <w:p w14:paraId="43E87EF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12时00分，安某、林某等人将孙某身上以及马某和王某腿上砖墙清理移开。</w:t>
      </w:r>
    </w:p>
    <w:p w14:paraId="6C4C4A5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12时02分，彭某拨打120急救电话。</w:t>
      </w:r>
    </w:p>
    <w:p w14:paraId="5152217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12时08分，彭某某将马某和王某送往北京王府中西结合医院。</w:t>
      </w:r>
    </w:p>
    <w:p w14:paraId="58CE6D0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12时15分，120到达现场。</w:t>
      </w:r>
    </w:p>
    <w:p w14:paraId="529EA06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12时17分，120医护人员对孙某进行急救，抢救无效，宣布孙某死亡。同时，彭某拨打110报警电话。</w:t>
      </w:r>
    </w:p>
    <w:p w14:paraId="225705E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死者，孙某，男，49岁，河北人。</w:t>
      </w:r>
    </w:p>
    <w:p w14:paraId="72438FA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伤者，王某，男，59岁，河北人，经诊断，左胫骨骨折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左腓骨骨折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左跟骨骨折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左足部开放性损伤，4月1日送往北京王府中西医结合医院住院治疗，4月25日下午已出院。</w:t>
      </w:r>
    </w:p>
    <w:p w14:paraId="735332B8">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伤者，马某，男，63岁，河北人，经诊断，右腓骨骨折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右内踝骨折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右跟骨骨折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右趾骨骨折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右骨骨折</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右踝部开放性损伤，4月1日送往北京王府中西医结合医院住院治疗，4月19日下午已出院</w:t>
      </w:r>
      <w:r>
        <w:rPr>
          <w:rFonts w:hint="eastAsia" w:ascii="Times New Roman" w:hAnsi="Times New Roman" w:cs="Times New Roman"/>
          <w:lang w:val="en-US" w:eastAsia="zh-CN"/>
        </w:rPr>
        <w:t>。</w:t>
      </w:r>
    </w:p>
    <w:p w14:paraId="6F78465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1" w:name="_Toc7426"/>
      <w:r>
        <w:rPr>
          <w:rFonts w:hint="default" w:ascii="Times New Roman" w:hAnsi="Times New Roman" w:cs="Times New Roman"/>
          <w:b/>
          <w:bCs/>
          <w:kern w:val="0"/>
          <w:szCs w:val="28"/>
        </w:rPr>
        <w:t>2.3 事故原因分析</w:t>
      </w:r>
      <w:bookmarkEnd w:id="31"/>
    </w:p>
    <w:p w14:paraId="16B3494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7AECDB8D">
      <w:pPr>
        <w:keepNext/>
        <w:keepLines/>
        <w:widowControl/>
        <w:overflowPunct w:val="0"/>
        <w:spacing w:line="560" w:lineRule="exact"/>
        <w:ind w:firstLine="0" w:firstLineChars="0"/>
        <w:outlineLvl w:val="2"/>
        <w:rPr>
          <w:rFonts w:ascii="Times New Roman" w:hAnsi="Times New Roman"/>
          <w:b/>
          <w:szCs w:val="28"/>
        </w:rPr>
      </w:pPr>
      <w:bookmarkStart w:id="32" w:name="_Toc21948"/>
      <w:bookmarkStart w:id="33" w:name="_Toc29103"/>
      <w:r>
        <w:rPr>
          <w:rFonts w:hint="eastAsia" w:ascii="Times New Roman" w:hAnsi="Times New Roman"/>
          <w:b/>
          <w:szCs w:val="28"/>
        </w:rPr>
        <w:t>2</w:t>
      </w:r>
      <w:r>
        <w:rPr>
          <w:rFonts w:ascii="Times New Roman" w:hAnsi="Times New Roman"/>
          <w:b/>
          <w:szCs w:val="28"/>
        </w:rPr>
        <w:t>.3.1事故直接原因</w:t>
      </w:r>
      <w:bookmarkEnd w:id="32"/>
      <w:bookmarkEnd w:id="33"/>
    </w:p>
    <w:p w14:paraId="53B03E0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挡土墙未分步砌筑与回填，未设置抗倾覆构造措施，砌筑完成后在砂浆强度未达标的情况下即进行挡土墙背后填土作业，导致墙体倒塌，是事故发生的直接原因</w:t>
      </w:r>
      <w:r>
        <w:rPr>
          <w:rFonts w:hint="eastAsia" w:ascii="Times New Roman" w:hAnsi="Times New Roman" w:cs="Times New Roman"/>
          <w:lang w:val="en-US" w:eastAsia="zh-CN"/>
        </w:rPr>
        <w:t>。</w:t>
      </w:r>
    </w:p>
    <w:p w14:paraId="41C8ACFA">
      <w:pPr>
        <w:keepNext/>
        <w:keepLines/>
        <w:widowControl/>
        <w:overflowPunct w:val="0"/>
        <w:spacing w:line="560" w:lineRule="exact"/>
        <w:ind w:firstLine="0" w:firstLineChars="0"/>
        <w:outlineLvl w:val="2"/>
        <w:rPr>
          <w:rFonts w:ascii="Times New Roman" w:hAnsi="Times New Roman"/>
          <w:b/>
          <w:szCs w:val="28"/>
        </w:rPr>
      </w:pPr>
      <w:bookmarkStart w:id="34" w:name="_Toc32302"/>
      <w:bookmarkStart w:id="35" w:name="_Toc31886"/>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34"/>
      <w:bookmarkEnd w:id="35"/>
    </w:p>
    <w:p w14:paraId="63BD0287">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英赛迩设计公司，一是将建筑外防水维修工程发包给不具备安全生产条件且无防水施工资质的云端蓝图工程公司；二是未编制室外防水施工方案，未提供挡土墙砌筑施工图纸；三是未建立安全事故隐患排查治理制度，未及时排查出挡土墙存在的安全隐患。</w:t>
      </w:r>
    </w:p>
    <w:p w14:paraId="644E3637">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云端蓝图工程公司，一是在未取得建筑防水施工资质的情况下，违法承接防水工程；二是在英赛迩设计公司未提供挡土墙施工图纸的情况下，未编制挡土墙施工方案冒险组织作业人员施工；三是安排无安全员资格证的彭某进行现场管理；四是未对孙某、王某、马某进行安全生产教育和培训；五是未对现场施工工人孙某、王某、马某进行安全技术交底；六是未向孙某、王某、马某如实告知施工岗位存在的危险因素，未建立事故防范措施。</w:t>
      </w:r>
    </w:p>
    <w:p w14:paraId="777F4440">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彭某某，作为单位主要负责人，一是未制定安全生产规章制度和操作规程；二是不具备建筑施工的安全生产知识和管理能力；三是未对施工现场进行检查，未及时发现事故隐患。</w:t>
      </w:r>
    </w:p>
    <w:p w14:paraId="7E9F666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6" w:name="_Toc10764"/>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6"/>
    </w:p>
    <w:p w14:paraId="1D70184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37" w:name="_Toc8085"/>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38" w:name="_Toc15906"/>
      <w:bookmarkStart w:id="39" w:name="_Toc32016"/>
      <w:bookmarkStart w:id="40" w:name="_Toc529967245"/>
      <w:r>
        <w:rPr>
          <w:rFonts w:hint="eastAsia" w:ascii="Times New Roman" w:hAnsi="Times New Roman" w:cs="Times New Roman"/>
          <w:b/>
          <w:szCs w:val="28"/>
          <w:lang w:val="en-US" w:eastAsia="zh-CN"/>
        </w:rPr>
        <w:t>追究刑事责任的人员</w:t>
      </w:r>
      <w:bookmarkEnd w:id="37"/>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53B9EE3B">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王某，英赛迩（北京）装饰设计有限公司现场负责人，因涉嫌重大责任事故罪，公安部门已追究其刑事责任。</w:t>
      </w:r>
    </w:p>
    <w:p w14:paraId="7BCB9088">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彭某某，北京云端蓝图装饰工程有限公司负责人，因涉嫌重大责任事故罪，公安部门已追究其刑事责任。</w:t>
      </w:r>
    </w:p>
    <w:p w14:paraId="0A5F63E1">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彭某，北京云端蓝图装饰工程有限公司现场负责人，因涉嫌重大责任事故罪，公安部门已追究其刑事责任。</w:t>
      </w:r>
    </w:p>
    <w:p w14:paraId="47883B4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1" w:name="_Toc19454"/>
      <w:r>
        <w:rPr>
          <w:rFonts w:hint="eastAsia" w:ascii="Times New Roman" w:hAnsi="Times New Roman" w:eastAsia="宋体" w:cs="Times New Roman"/>
          <w:b/>
          <w:bCs/>
          <w:kern w:val="0"/>
          <w:szCs w:val="28"/>
          <w:lang w:val="en-US" w:eastAsia="zh-CN"/>
        </w:rPr>
        <w:t>3</w:t>
      </w:r>
      <w:r>
        <w:rPr>
          <w:rFonts w:hint="default" w:ascii="Times New Roman" w:hAnsi="Times New Roman" w:eastAsia="宋体" w:cs="Times New Roman"/>
          <w:b/>
          <w:bCs/>
          <w:kern w:val="0"/>
          <w:szCs w:val="28"/>
          <w:lang w:val="en-US" w:eastAsia="zh-CN"/>
        </w:rPr>
        <w:t>.</w:t>
      </w:r>
      <w:r>
        <w:rPr>
          <w:rFonts w:hint="eastAsia" w:ascii="Times New Roman" w:hAnsi="Times New Roman" w:eastAsia="宋体" w:cs="Times New Roman"/>
          <w:b/>
          <w:bCs/>
          <w:kern w:val="0"/>
          <w:szCs w:val="28"/>
          <w:lang w:val="en-US" w:eastAsia="zh-CN"/>
        </w:rPr>
        <w:t>2</w:t>
      </w:r>
      <w:r>
        <w:rPr>
          <w:rFonts w:hint="default" w:ascii="Times New Roman" w:hAnsi="Times New Roman" w:eastAsia="宋体" w:cs="Times New Roman"/>
          <w:b/>
          <w:bCs/>
          <w:kern w:val="0"/>
          <w:szCs w:val="28"/>
          <w:lang w:val="en-US" w:eastAsia="zh-CN"/>
        </w:rPr>
        <w:t xml:space="preserve"> </w:t>
      </w:r>
      <w:r>
        <w:rPr>
          <w:rFonts w:hint="eastAsia" w:ascii="Times New Roman" w:hAnsi="Times New Roman" w:eastAsia="宋体" w:cs="Times New Roman"/>
          <w:b/>
          <w:bCs/>
          <w:kern w:val="0"/>
          <w:szCs w:val="28"/>
          <w:lang w:val="en-US" w:eastAsia="zh-CN"/>
        </w:rPr>
        <w:t>给予行政处罚的单位及人员</w:t>
      </w:r>
      <w:bookmarkEnd w:id="41"/>
    </w:p>
    <w:p w14:paraId="06FEE807">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42" w:name="_Toc30307"/>
      <w:r>
        <w:rPr>
          <w:rFonts w:hint="eastAsia" w:ascii="Times New Roman" w:hAnsi="Times New Roman" w:cs="Times New Roman"/>
          <w:b/>
          <w:szCs w:val="28"/>
          <w:lang w:val="en-US" w:eastAsia="zh-CN"/>
        </w:rPr>
        <w:t>3.2.1英赛迩设计公司</w:t>
      </w:r>
      <w:bookmarkEnd w:id="42"/>
    </w:p>
    <w:p w14:paraId="3A0230E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提出给予行政处罚的单位及人员如下：</w:t>
      </w:r>
    </w:p>
    <w:p w14:paraId="34320E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英赛迩设计公司，违反了《中华人民共和国安全生产法》第四十一条第一款、第二款、第四十九条第一款、《建设工程安全生产管理条例》第二十六条第一款，对此次事故负有管理责任。依据《中华人民共和国安全生产法》第一百一十四条第（一）项的规定，结合《北京市安全生产行政处罚自由裁量基准》（三十六），建议区应急局给予英赛迩设计公司罚款30万元以上70万元以下的行政处罚。</w:t>
      </w:r>
    </w:p>
    <w:p w14:paraId="277BE73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zh-CN" w:eastAsia="zh-CN"/>
        </w:rPr>
        <w:t>英赛迩设计公司</w:t>
      </w:r>
      <w:r>
        <w:rPr>
          <w:rFonts w:hint="eastAsia" w:ascii="Times New Roman" w:hAnsi="Times New Roman" w:eastAsia="宋体" w:cs="Times New Roman"/>
          <w:highlight w:val="none"/>
          <w:lang w:val="en-US" w:eastAsia="zh-CN"/>
        </w:rPr>
        <w:t>处以人民币叁拾贰万元的行政处罚（处罚决定书编号：（昌）应急（事故）罚〔2023〕013-1号），公司罚款已缴纳。</w:t>
      </w:r>
    </w:p>
    <w:p w14:paraId="221B18DC">
      <w:pPr>
        <w:keepNext/>
        <w:keepLines/>
        <w:pageBreakBefore w:val="0"/>
        <w:widowControl/>
        <w:kinsoku/>
        <w:wordWrap/>
        <w:overflowPunct w:val="0"/>
        <w:topLinePunct w:val="0"/>
        <w:bidi w:val="0"/>
        <w:snapToGrid/>
        <w:ind w:firstLine="0" w:firstLineChars="0"/>
        <w:textAlignment w:val="auto"/>
        <w:outlineLvl w:val="2"/>
        <w:rPr>
          <w:rFonts w:hint="default"/>
          <w:highlight w:val="none"/>
          <w:lang w:val="en-US" w:eastAsia="zh-CN"/>
        </w:rPr>
      </w:pPr>
      <w:bookmarkStart w:id="43" w:name="_Toc9290"/>
      <w:r>
        <w:rPr>
          <w:rFonts w:hint="eastAsia" w:ascii="Times New Roman" w:hAnsi="Times New Roman" w:cs="Times New Roman"/>
          <w:b/>
          <w:szCs w:val="28"/>
          <w:highlight w:val="none"/>
          <w:lang w:val="en-US" w:eastAsia="zh-CN"/>
        </w:rPr>
        <w:t>3.2.2</w:t>
      </w:r>
      <w:r>
        <w:rPr>
          <w:rFonts w:hint="default" w:ascii="Times New Roman" w:hAnsi="Times New Roman" w:cs="Times New Roman"/>
          <w:b/>
          <w:szCs w:val="28"/>
          <w:highlight w:val="none"/>
          <w:lang w:val="en-US" w:eastAsia="zh-CN"/>
        </w:rPr>
        <w:t>云端蓝图工程公司</w:t>
      </w:r>
      <w:bookmarkEnd w:id="43"/>
    </w:p>
    <w:p w14:paraId="6F68F141">
      <w:pPr>
        <w:keepNext w:val="0"/>
        <w:keepLines w:val="0"/>
        <w:widowControl/>
        <w:suppressLineNumbers w:val="0"/>
        <w:jc w:val="left"/>
        <w:rPr>
          <w:rFonts w:hint="default" w:ascii="Times New Roman" w:hAnsi="Times New Roman" w:cs="Times New Roman"/>
          <w:highlight w:val="none"/>
          <w:lang w:val="zh-CN" w:eastAsia="zh-CN"/>
        </w:rPr>
      </w:pPr>
      <w:r>
        <w:rPr>
          <w:rFonts w:hint="eastAsia" w:ascii="Times New Roman" w:hAnsi="Times New Roman" w:cs="Times New Roman"/>
          <w:highlight w:val="none"/>
          <w:lang w:val="en-US" w:eastAsia="zh-CN"/>
        </w:rPr>
        <w:t>1.云端蓝图工程公司</w:t>
      </w:r>
      <w:r>
        <w:rPr>
          <w:rFonts w:hint="default" w:ascii="Times New Roman" w:hAnsi="Times New Roman" w:cs="Times New Roman"/>
          <w:highlight w:val="none"/>
          <w:lang w:val="zh-CN" w:eastAsia="zh-CN"/>
        </w:rPr>
        <w:t>，违反了《中华人民共和国安全生产法》第二十四条第一款、第二十八条第一款、第四十四条第一款的规定，对此次事故负有直接管理责任。依据《中华人民共和国安全生产法》第一百一十四条第（一）项的规定，结合《北京市安全生产行政处罚自由裁量基准》（三十六），建议区应急局给予云端蓝图工程公司罚款30万元以上70万元以下的行政处罚</w:t>
      </w:r>
      <w:r>
        <w:rPr>
          <w:rFonts w:hint="eastAsia" w:ascii="Times New Roman" w:hAnsi="Times New Roman" w:cs="Times New Roman"/>
          <w:highlight w:val="none"/>
          <w:lang w:val="zh-CN" w:eastAsia="zh-CN"/>
        </w:rPr>
        <w:t>。</w:t>
      </w:r>
    </w:p>
    <w:p w14:paraId="318B114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云端蓝图工程公司</w:t>
      </w:r>
      <w:r>
        <w:rPr>
          <w:rFonts w:hint="eastAsia" w:ascii="Times New Roman" w:hAnsi="Times New Roman" w:eastAsia="宋体" w:cs="Times New Roman"/>
          <w:highlight w:val="none"/>
          <w:lang w:val="en-US" w:eastAsia="zh-CN"/>
        </w:rPr>
        <w:t>处以人民币叁拾肆</w:t>
      </w:r>
      <w:r>
        <w:rPr>
          <w:rFonts w:hint="eastAsia" w:ascii="Times New Roman" w:hAnsi="Times New Roman" w:cs="Times New Roman"/>
          <w:highlight w:val="none"/>
          <w:lang w:val="en-US" w:eastAsia="zh-CN"/>
        </w:rPr>
        <w:t>万元</w:t>
      </w:r>
      <w:r>
        <w:rPr>
          <w:rFonts w:hint="eastAsia" w:ascii="Times New Roman" w:hAnsi="Times New Roman" w:eastAsia="宋体" w:cs="Times New Roman"/>
          <w:highlight w:val="none"/>
          <w:lang w:val="en-US" w:eastAsia="zh-CN"/>
        </w:rPr>
        <w:t>的行政处罚（处罚决定书编号：（昌）应急（事故）罚〔2023〕013-</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号），公司罚款已缴纳。</w:t>
      </w:r>
    </w:p>
    <w:p w14:paraId="320EE87E">
      <w:pPr>
        <w:keepNext w:val="0"/>
        <w:keepLines w:val="0"/>
        <w:widowControl/>
        <w:suppressLineNumbers w:val="0"/>
        <w:jc w:val="left"/>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2.云端蓝图工程公司负责人彭某某</w:t>
      </w:r>
      <w:r>
        <w:rPr>
          <w:rFonts w:hint="default" w:ascii="Times New Roman" w:hAnsi="Times New Roman" w:eastAsia="宋体" w:cs="Times New Roman"/>
          <w:highlight w:val="none"/>
          <w:lang w:val="zh-CN" w:eastAsia="zh-CN"/>
        </w:rPr>
        <w:t>，违反了《中华人民共和国安全生产法》第二十一条第一款、第五款、第二十七条第一款的规定，对此次事故负有主要责任。依据《中华人民共和国安全生产法》第九十五条第（一）项的规定，结合《北京市安全生产行政处罚自由裁量基准》（四），建议区应急局给予彭某某处上一年年收入百分之四十的罚款</w:t>
      </w:r>
      <w:r>
        <w:rPr>
          <w:rFonts w:hint="eastAsia" w:ascii="Times New Roman" w:hAnsi="Times New Roman" w:cs="Times New Roman"/>
          <w:highlight w:val="none"/>
          <w:lang w:val="zh-CN" w:eastAsia="zh-CN"/>
        </w:rPr>
        <w:t>。</w:t>
      </w:r>
    </w:p>
    <w:p w14:paraId="4F437D8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彭某某</w:t>
      </w:r>
      <w:r>
        <w:rPr>
          <w:rFonts w:hint="eastAsia" w:ascii="Times New Roman" w:hAnsi="Times New Roman" w:eastAsia="宋体" w:cs="Times New Roman"/>
          <w:highlight w:val="none"/>
          <w:lang w:val="en-US" w:eastAsia="zh-CN"/>
        </w:rPr>
        <w:t>处以人民币贰万肆仟肆佰捌拾元的行政处罚（处罚决定书编号：（昌）应急（事故）罚〔2023〕013-</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号），人员罚款已缴纳。</w:t>
      </w:r>
    </w:p>
    <w:p w14:paraId="0465110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highlight w:val="none"/>
          <w:lang w:val="zh-CN"/>
        </w:rPr>
      </w:pPr>
      <w:bookmarkStart w:id="44" w:name="_Toc8069"/>
      <w:r>
        <w:rPr>
          <w:rFonts w:hint="default" w:ascii="Times New Roman" w:hAnsi="Times New Roman"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4</w:t>
      </w:r>
      <w:r>
        <w:rPr>
          <w:rFonts w:hint="default" w:ascii="Times New Roman" w:hAnsi="Times New Roman" w:cs="Times New Roman"/>
          <w:b/>
          <w:kern w:val="0"/>
          <w:sz w:val="32"/>
          <w:szCs w:val="44"/>
          <w:highlight w:val="none"/>
          <w:lang w:val="zh-CN"/>
        </w:rPr>
        <w:t>章 事故责任单位</w:t>
      </w:r>
      <w:r>
        <w:rPr>
          <w:rFonts w:hint="eastAsia" w:ascii="Times New Roman" w:hAnsi="Times New Roman" w:cs="Times New Roman"/>
          <w:b/>
          <w:kern w:val="0"/>
          <w:sz w:val="32"/>
          <w:szCs w:val="44"/>
          <w:highlight w:val="none"/>
          <w:lang w:val="zh-CN"/>
        </w:rPr>
        <w:t>整改和防范</w:t>
      </w:r>
      <w:r>
        <w:rPr>
          <w:rFonts w:hint="default" w:ascii="Times New Roman" w:hAnsi="Times New Roman" w:cs="Times New Roman"/>
          <w:b/>
          <w:kern w:val="0"/>
          <w:sz w:val="32"/>
          <w:szCs w:val="44"/>
          <w:highlight w:val="none"/>
          <w:lang w:val="zh-CN"/>
        </w:rPr>
        <w:t>措施落实情况</w:t>
      </w:r>
      <w:bookmarkEnd w:id="38"/>
      <w:bookmarkEnd w:id="39"/>
      <w:bookmarkEnd w:id="40"/>
      <w:bookmarkEnd w:id="44"/>
    </w:p>
    <w:p w14:paraId="60766E3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45" w:name="_Toc529967246"/>
      <w:bookmarkStart w:id="46" w:name="_Toc27578"/>
      <w:bookmarkStart w:id="47" w:name="_Toc23074"/>
      <w:bookmarkStart w:id="48" w:name="_Toc14962"/>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45"/>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rPr>
        <w:t xml:space="preserve"> </w:t>
      </w:r>
      <w:bookmarkEnd w:id="46"/>
      <w:bookmarkEnd w:id="47"/>
      <w:r>
        <w:rPr>
          <w:rFonts w:hint="eastAsia" w:ascii="Times New Roman" w:hAnsi="Times New Roman" w:cs="Times New Roman"/>
          <w:b/>
          <w:szCs w:val="28"/>
          <w:lang w:val="en-US" w:eastAsia="zh-CN"/>
        </w:rPr>
        <w:t>英赛迩设计公司</w:t>
      </w:r>
      <w:r>
        <w:rPr>
          <w:rFonts w:hint="eastAsia" w:ascii="Times New Roman" w:hAnsi="Times New Roman" w:cs="Times New Roman"/>
          <w:b/>
          <w:bCs/>
          <w:kern w:val="0"/>
          <w:szCs w:val="28"/>
          <w:lang w:val="en-US" w:eastAsia="zh-CN"/>
        </w:rPr>
        <w:t>落实情况</w:t>
      </w:r>
      <w:bookmarkEnd w:id="48"/>
    </w:p>
    <w:p w14:paraId="50F9B100">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49" w:name="_Toc12667"/>
      <w:r>
        <w:rPr>
          <w:rFonts w:hint="eastAsia" w:ascii="Times New Roman" w:hAnsi="Times New Roman" w:cs="Times New Roman"/>
          <w:b/>
          <w:szCs w:val="28"/>
          <w:lang w:val="en-US" w:eastAsia="zh-CN"/>
        </w:rPr>
        <w:t>4.1.1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49"/>
    </w:p>
    <w:p w14:paraId="779C77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50" w:name="_Toc107394614"/>
      <w:bookmarkStart w:id="51"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513636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认真总结本次事故教训，规范企业安全生产经营行为，严格落实企业安全生产主体责任。完善企业安全生产管理体系，健全并落实各类安全生产责任制及规章制度，严禁将工程发包给不具备安全生产条件或相应资质的单位或个人；委派具备安全生产管理能力的安全人员进行现场监督管理，提高从业人员的安全意识，及时消除各类安全生产隐患，坚决杜绝类似事故发生。</w:t>
      </w:r>
    </w:p>
    <w:p w14:paraId="4793B7E4">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2" w:name="_Toc27614"/>
      <w:r>
        <w:rPr>
          <w:rFonts w:hint="eastAsia" w:ascii="Times New Roman" w:hAnsi="Times New Roman" w:cs="Times New Roman"/>
          <w:b/>
          <w:szCs w:val="28"/>
          <w:lang w:val="en-US" w:eastAsia="zh-CN"/>
        </w:rPr>
        <w:t>4.1.2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52"/>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0482FA3E">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因事故现场为居民家中，非公共场所，且英赛迩设计公司表示自事故发生后，无相关施工活动。因此，评估组对事故单位提供的事故整改报告、</w:t>
      </w:r>
      <w:r>
        <w:rPr>
          <w:rFonts w:hint="eastAsia" w:ascii="Times New Roman" w:hAnsi="Times New Roman" w:eastAsia="宋体" w:cs="Times New Roman"/>
          <w:lang w:val="en-US" w:eastAsia="zh-CN"/>
        </w:rPr>
        <w:t>安全管理</w:t>
      </w:r>
      <w:r>
        <w:rPr>
          <w:rFonts w:hint="eastAsia" w:ascii="Times New Roman" w:hAnsi="Times New Roman" w:cs="Times New Roman"/>
          <w:lang w:val="en-US" w:eastAsia="zh-CN"/>
        </w:rPr>
        <w:t>资料</w:t>
      </w:r>
      <w:r>
        <w:rPr>
          <w:rFonts w:hint="eastAsia" w:ascii="Times New Roman" w:hAnsi="Times New Roman" w:eastAsia="宋体" w:cs="Times New Roman"/>
          <w:lang w:val="en-US" w:eastAsia="zh-CN"/>
        </w:rPr>
        <w:t>进行了询问和查看</w:t>
      </w:r>
      <w:r>
        <w:rPr>
          <w:rFonts w:hint="default" w:ascii="Times New Roman" w:hAnsi="Times New Roman" w:eastAsia="宋体" w:cs="Times New Roman"/>
          <w:lang w:val="zh-CN" w:eastAsia="zh-CN"/>
        </w:rPr>
        <w:t>。</w:t>
      </w:r>
    </w:p>
    <w:p w14:paraId="77CE048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针对《事故调查报告》中提出的整改和防范措施，英赛迩设计公司表示在未来经营活动中规范企业安全生产经营行为，严格落实企业安全生产主体责任。完善企业安全生产管理体系，健全并落实各类安全生产责任制及规章制度，不将工程发包给不具备安全生产条件或相应资质的单位或个人，决杜绝类似事故发生。上述基本可证明英赛迩设计公司在事故发生后已基本落实了《事故调查报告》中提出的防范和整改措施。</w:t>
      </w:r>
    </w:p>
    <w:p w14:paraId="50941299">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3" w:name="_Toc14703"/>
      <w:r>
        <w:rPr>
          <w:rFonts w:hint="eastAsia" w:ascii="Times New Roman" w:hAnsi="Times New Roman" w:cs="Times New Roman"/>
          <w:b/>
          <w:szCs w:val="28"/>
          <w:lang w:val="en-US" w:eastAsia="zh-CN"/>
        </w:rPr>
        <w:t>4.1.3</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安全管理现状评估情况</w:t>
      </w:r>
      <w:bookmarkEnd w:id="53"/>
    </w:p>
    <w:p w14:paraId="69EC89C9">
      <w:pPr>
        <w:pStyle w:val="36"/>
        <w:spacing w:line="360" w:lineRule="auto"/>
        <w:rPr>
          <w:rFonts w:hint="default" w:ascii="Times New Roman" w:hAnsi="Times New Roman" w:eastAsia="宋体" w:cs="Times New Roman"/>
          <w:lang w:val="zh-CN" w:eastAsia="zh-CN"/>
        </w:rPr>
      </w:pPr>
      <w:r>
        <w:rPr>
          <w:rFonts w:hint="eastAsia" w:ascii="Times New Roman" w:hAnsi="Times New Roman" w:cs="Times New Roman"/>
          <w:lang w:val="en-US" w:eastAsia="zh-CN"/>
        </w:rPr>
        <w:t>目前公司主要业务为室内设计类项目，不涉及室内装饰施工活动。</w:t>
      </w: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宋体" w:hAnsi="宋体" w:eastAsia="宋体"/>
          <w:sz w:val="28"/>
          <w:szCs w:val="28"/>
          <w:lang w:val="en-US" w:eastAsia="zh-CN"/>
        </w:rPr>
        <w:t>按照安全生产法律法规</w:t>
      </w:r>
      <w:r>
        <w:rPr>
          <w:rFonts w:hint="eastAsia" w:ascii="Times New Roman" w:hAnsi="Times New Roman" w:cs="Times New Roman"/>
          <w:lang w:val="en-US" w:eastAsia="zh-CN"/>
        </w:rPr>
        <w:t>，对企业单位提供的现行制度等资料进行内业评估，英赛迩设计公司需按照《中华人民共和国安全生产法》等</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w:t>
      </w:r>
      <w:r>
        <w:rPr>
          <w:rFonts w:hint="eastAsia" w:ascii="宋体" w:hAnsi="宋体"/>
          <w:sz w:val="28"/>
          <w:szCs w:val="28"/>
          <w:lang w:val="en-US" w:eastAsia="zh-CN"/>
        </w:rPr>
        <w:t>落实完善，</w:t>
      </w:r>
      <w:r>
        <w:rPr>
          <w:rFonts w:hint="eastAsia" w:ascii="Times New Roman" w:hAnsi="Times New Roman" w:eastAsia="宋体" w:cs="Times New Roman"/>
          <w:lang w:val="en-US" w:eastAsia="zh-CN"/>
        </w:rPr>
        <w:t>详见《</w:t>
      </w:r>
      <w:r>
        <w:rPr>
          <w:rFonts w:hint="eastAsia" w:ascii="Times New Roman" w:hAnsi="Times New Roman" w:cs="Times New Roman"/>
          <w:lang w:val="en-US" w:eastAsia="zh-CN"/>
        </w:rPr>
        <w:t>小汤山御汤山熙园1-141号别墅“4·1”</w:t>
      </w:r>
      <w:r>
        <w:rPr>
          <w:rFonts w:hint="eastAsia" w:ascii="Times New Roman" w:hAnsi="Times New Roman" w:eastAsia="宋体" w:cs="Times New Roman"/>
          <w:lang w:val="en-US" w:eastAsia="zh-CN"/>
        </w:rPr>
        <w:t>事故安全现状评估报告》</w:t>
      </w:r>
      <w:r>
        <w:rPr>
          <w:rFonts w:hint="eastAsia" w:ascii="Times New Roman" w:hAnsi="Times New Roman" w:cs="Times New Roman"/>
          <w:lang w:val="en-US" w:eastAsia="zh-CN"/>
        </w:rPr>
        <w:t>（简称《安全现状评估报告》）。</w:t>
      </w:r>
    </w:p>
    <w:p w14:paraId="1DA41466">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54" w:name="_Toc2306"/>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 xml:space="preserve">2 </w:t>
      </w:r>
      <w:r>
        <w:rPr>
          <w:rFonts w:hint="default" w:ascii="Times New Roman" w:hAnsi="Times New Roman" w:cs="Times New Roman"/>
          <w:b/>
          <w:szCs w:val="28"/>
          <w:highlight w:val="none"/>
          <w:lang w:val="en-US" w:eastAsia="zh-CN"/>
        </w:rPr>
        <w:t>云端蓝图工程公司</w:t>
      </w:r>
      <w:r>
        <w:rPr>
          <w:rFonts w:hint="default" w:ascii="Times New Roman" w:hAnsi="Times New Roman" w:eastAsia="宋体" w:cs="Times New Roman"/>
          <w:b/>
          <w:bCs/>
          <w:kern w:val="0"/>
          <w:szCs w:val="28"/>
        </w:rPr>
        <w:t>落实情况</w:t>
      </w:r>
      <w:bookmarkEnd w:id="50"/>
      <w:bookmarkEnd w:id="51"/>
      <w:bookmarkEnd w:id="54"/>
    </w:p>
    <w:p w14:paraId="723C3DBC">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5" w:name="_Toc9767"/>
      <w:r>
        <w:rPr>
          <w:rFonts w:hint="eastAsia" w:ascii="Times New Roman" w:hAnsi="Times New Roman" w:cs="Times New Roman"/>
          <w:b/>
          <w:szCs w:val="28"/>
          <w:lang w:val="en-US" w:eastAsia="zh-CN"/>
        </w:rPr>
        <w:t>4.2.1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55"/>
    </w:p>
    <w:p w14:paraId="5172A17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32D0067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汲取事故教训，全面落实企业安全生产主体责任，建立健全全员安全生产责任制、安全生产规章制度、安全风险分级管控和隐患排查治理双重预防机制，全面建立安全生产管理体系；加强安全培训教育，保障从业人员具备必要的安全生产知识；严禁超范围承接建筑工程、严禁冒险组织人员作业，严禁违章指挥作业，坚决杜绝类似事故发生</w:t>
      </w:r>
      <w:r>
        <w:rPr>
          <w:rFonts w:hint="eastAsia" w:ascii="Times New Roman" w:hAnsi="Times New Roman" w:cs="Times New Roman"/>
          <w:lang w:val="zh-CN" w:eastAsia="zh-CN"/>
        </w:rPr>
        <w:t>。</w:t>
      </w:r>
    </w:p>
    <w:p w14:paraId="0CCC59F5">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6" w:name="_Toc19721"/>
      <w:r>
        <w:rPr>
          <w:rFonts w:hint="eastAsia" w:ascii="Times New Roman" w:hAnsi="Times New Roman" w:cs="Times New Roman"/>
          <w:b/>
          <w:szCs w:val="28"/>
          <w:lang w:val="en-US" w:eastAsia="zh-CN"/>
        </w:rPr>
        <w:t>4.2.2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56"/>
    </w:p>
    <w:p w14:paraId="4736107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0D7B14D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因事故现场为居民家中，非公共场所，且云端蓝图工程公司表示自2023年4月1日，事故发生后，已无施工及经营活动。</w:t>
      </w:r>
    </w:p>
    <w:p w14:paraId="2AF1F23C">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7" w:name="_Toc14240"/>
      <w:r>
        <w:rPr>
          <w:rFonts w:hint="eastAsia" w:ascii="Times New Roman" w:hAnsi="Times New Roman" w:cs="Times New Roman"/>
          <w:b/>
          <w:szCs w:val="28"/>
          <w:lang w:val="en-US" w:eastAsia="zh-CN"/>
        </w:rPr>
        <w:t>4.2.3安全现状评估情况</w:t>
      </w:r>
      <w:bookmarkEnd w:id="57"/>
    </w:p>
    <w:p w14:paraId="54F07FB2">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云端蓝图工程公司自2023年4月1日，事故发生后，已无施工及经营活动，即将于近期完成注销工作。</w:t>
      </w:r>
    </w:p>
    <w:p w14:paraId="1A9D4DE8">
      <w:pPr>
        <w:pStyle w:val="36"/>
        <w:spacing w:line="360" w:lineRule="auto"/>
        <w:ind w:firstLine="480"/>
        <w:rPr>
          <w:rFonts w:hint="eastAsia" w:ascii="Times New Roman" w:hAnsi="Times New Roman" w:cs="Times New Roman"/>
          <w:lang w:val="en-US" w:eastAsia="zh-CN"/>
        </w:rPr>
      </w:pPr>
      <w:r>
        <w:rPr>
          <w:rFonts w:hint="eastAsia" w:ascii="宋体" w:hAnsi="宋体"/>
          <w:sz w:val="28"/>
          <w:szCs w:val="28"/>
          <w:lang w:val="en-US" w:eastAsia="zh-CN"/>
        </w:rPr>
        <w:t>若后续</w:t>
      </w:r>
      <w:r>
        <w:rPr>
          <w:rFonts w:hint="eastAsia" w:ascii="宋体" w:hAnsi="宋体" w:eastAsia="宋体"/>
          <w:sz w:val="28"/>
          <w:szCs w:val="28"/>
          <w:lang w:val="en-US" w:eastAsia="zh-CN"/>
        </w:rPr>
        <w:t>恢复</w:t>
      </w:r>
      <w:r>
        <w:rPr>
          <w:rFonts w:hint="eastAsia" w:ascii="宋体" w:hAnsi="宋体"/>
          <w:sz w:val="28"/>
          <w:szCs w:val="28"/>
          <w:lang w:val="en-US" w:eastAsia="zh-CN"/>
        </w:rPr>
        <w:t>运营，开展</w:t>
      </w:r>
      <w:r>
        <w:rPr>
          <w:rFonts w:hint="eastAsia" w:ascii="宋体" w:hAnsi="宋体" w:eastAsia="宋体"/>
          <w:sz w:val="28"/>
          <w:szCs w:val="28"/>
          <w:lang w:val="en-US" w:eastAsia="zh-CN"/>
        </w:rPr>
        <w:t>现场</w:t>
      </w:r>
      <w:r>
        <w:rPr>
          <w:rFonts w:hint="eastAsia" w:ascii="宋体" w:hAnsi="宋体"/>
          <w:sz w:val="28"/>
          <w:szCs w:val="28"/>
          <w:lang w:val="en-US" w:eastAsia="zh-CN"/>
        </w:rPr>
        <w:t>施工作业活动</w:t>
      </w:r>
      <w:r>
        <w:rPr>
          <w:rFonts w:hint="eastAsia" w:ascii="宋体" w:hAnsi="宋体" w:eastAsia="宋体"/>
          <w:sz w:val="28"/>
          <w:szCs w:val="28"/>
          <w:lang w:val="en-US" w:eastAsia="zh-CN"/>
        </w:rPr>
        <w:t>，</w:t>
      </w:r>
      <w:r>
        <w:rPr>
          <w:rFonts w:hint="default" w:ascii="宋体" w:hAnsi="宋体" w:eastAsia="宋体"/>
          <w:sz w:val="28"/>
          <w:szCs w:val="28"/>
          <w:lang w:val="en-US" w:eastAsia="zh-CN"/>
        </w:rPr>
        <w:t>除做好本次事故相关整改措施的落实工作外，还应吸取事故教训，按照</w:t>
      </w:r>
      <w:r>
        <w:rPr>
          <w:rFonts w:hint="eastAsia" w:ascii="宋体" w:hAnsi="宋体" w:eastAsia="宋体"/>
          <w:sz w:val="28"/>
          <w:szCs w:val="28"/>
          <w:lang w:val="en-US" w:eastAsia="zh-CN"/>
        </w:rPr>
        <w:t>安全生产</w:t>
      </w:r>
      <w:r>
        <w:rPr>
          <w:rFonts w:hint="eastAsia" w:ascii="宋体" w:hAnsi="宋体"/>
          <w:sz w:val="28"/>
          <w:szCs w:val="28"/>
          <w:lang w:val="en-US" w:eastAsia="zh-CN"/>
        </w:rPr>
        <w:t>、建筑施工等法律</w:t>
      </w:r>
      <w:r>
        <w:rPr>
          <w:rFonts w:hint="eastAsia" w:ascii="宋体" w:hAnsi="宋体" w:eastAsia="宋体"/>
          <w:sz w:val="28"/>
          <w:szCs w:val="28"/>
          <w:lang w:val="en-US" w:eastAsia="zh-CN"/>
        </w:rPr>
        <w:t>法规</w:t>
      </w:r>
      <w:r>
        <w:rPr>
          <w:rFonts w:hint="eastAsia" w:ascii="宋体" w:hAnsi="宋体"/>
          <w:sz w:val="28"/>
          <w:szCs w:val="28"/>
          <w:lang w:val="en-US" w:eastAsia="zh-CN"/>
        </w:rPr>
        <w:t>进一步完善</w:t>
      </w:r>
      <w:r>
        <w:rPr>
          <w:rFonts w:hint="eastAsia" w:ascii="宋体" w:hAnsi="宋体" w:eastAsia="宋体"/>
          <w:sz w:val="28"/>
          <w:szCs w:val="28"/>
          <w:lang w:val="en-US" w:eastAsia="zh-CN"/>
        </w:rPr>
        <w:t>，</w:t>
      </w:r>
      <w:r>
        <w:rPr>
          <w:rFonts w:hint="eastAsia" w:ascii="Times New Roman" w:hAnsi="Times New Roman" w:eastAsia="宋体" w:cs="Times New Roman"/>
          <w:lang w:val="en-US" w:eastAsia="zh-CN"/>
        </w:rPr>
        <w:t>详见《</w:t>
      </w:r>
      <w:r>
        <w:rPr>
          <w:rFonts w:hint="eastAsia" w:ascii="Times New Roman" w:hAnsi="Times New Roman" w:cs="Times New Roman"/>
          <w:lang w:val="en-US" w:eastAsia="zh-CN"/>
        </w:rPr>
        <w:t>小汤山御汤山熙园1-141号别墅“4·1”</w:t>
      </w:r>
      <w:r>
        <w:rPr>
          <w:rFonts w:hint="eastAsia" w:ascii="Times New Roman" w:hAnsi="Times New Roman" w:eastAsia="宋体" w:cs="Times New Roman"/>
          <w:lang w:val="en-US" w:eastAsia="zh-CN"/>
        </w:rPr>
        <w:t>事故安全现状评估报告》</w:t>
      </w:r>
      <w:r>
        <w:rPr>
          <w:rFonts w:hint="eastAsia" w:ascii="Times New Roman" w:hAnsi="Times New Roman" w:cs="Times New Roman"/>
          <w:lang w:val="en-US" w:eastAsia="zh-CN"/>
        </w:rPr>
        <w:t>（简称《安全现状评估报告》）。</w:t>
      </w:r>
      <w:bookmarkStart w:id="58" w:name="_Toc529967252"/>
      <w:bookmarkStart w:id="59" w:name="_Toc19424"/>
      <w:bookmarkStart w:id="60" w:name="_Toc2654"/>
    </w:p>
    <w:p w14:paraId="462BCF1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61" w:name="_Toc2962"/>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3 小汤山镇政府</w:t>
      </w:r>
      <w:r>
        <w:rPr>
          <w:rFonts w:hint="default" w:ascii="Times New Roman" w:hAnsi="Times New Roman" w:eastAsia="宋体" w:cs="Times New Roman"/>
          <w:b/>
          <w:bCs/>
          <w:kern w:val="0"/>
          <w:szCs w:val="28"/>
        </w:rPr>
        <w:t>落实情况</w:t>
      </w:r>
      <w:bookmarkEnd w:id="61"/>
    </w:p>
    <w:p w14:paraId="7AF1E4BE">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2" w:name="_Toc72"/>
      <w:r>
        <w:rPr>
          <w:rFonts w:hint="eastAsia" w:ascii="Times New Roman" w:hAnsi="Times New Roman" w:cs="Times New Roman"/>
          <w:b/>
          <w:szCs w:val="28"/>
          <w:lang w:val="en-US" w:eastAsia="zh-CN"/>
        </w:rPr>
        <w:t>4.3.1事故整改和防范措施</w:t>
      </w:r>
      <w:bookmarkEnd w:id="62"/>
    </w:p>
    <w:p w14:paraId="453248F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49F2EC2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事故惨痛教训，牢固树立安全发展理念，把人民生命安全放在第一位。主动作为，压紧压实责任，加强对物业公司管理以及装修改造工程巡查，着重查处不落实安全生产规章制度、不落实安全教育培训计划、不对作业人员进行安全技术交底、无证上岗、未按施工方案施工等违法行为，同时继续督促企业加强安全管理人员、从业人员的安全生产法规知识的教育培训，实现对装修改造工程安全管理能知道、能落责、能监管，坚决遏制此类生产安全事故再次发生。</w:t>
      </w:r>
    </w:p>
    <w:p w14:paraId="3AEA1661">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3" w:name="_Toc3445"/>
      <w:r>
        <w:rPr>
          <w:rFonts w:hint="eastAsia" w:ascii="Times New Roman" w:hAnsi="Times New Roman" w:cs="Times New Roman"/>
          <w:b/>
          <w:szCs w:val="28"/>
          <w:lang w:val="en-US" w:eastAsia="zh-CN"/>
        </w:rPr>
        <w:t>4.3.2具体落实情况</w:t>
      </w:r>
      <w:bookmarkEnd w:id="63"/>
    </w:p>
    <w:p w14:paraId="10C0131A">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en-US" w:eastAsia="zh-CN"/>
        </w:rPr>
        <w:t>小汤山</w:t>
      </w:r>
      <w:r>
        <w:rPr>
          <w:rFonts w:hint="eastAsia" w:ascii="Times New Roman" w:hAnsi="Times New Roman" w:cs="Times New Roman"/>
          <w:lang w:val="zh-CN" w:eastAsia="zh-CN"/>
        </w:rPr>
        <w:t>镇党委、镇政府高度重视，为深刻汲取事故教训，部门联合、多措并举，制定并落实事故防范整改举措：</w:t>
      </w:r>
    </w:p>
    <w:p w14:paraId="54E1794A">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一是召开安全警示教育会;事故发生后，我镇第一时间组织各村（居）及相关科队站所召开安全警示教育会，对“</w:t>
      </w:r>
      <w:r>
        <w:rPr>
          <w:rFonts w:hint="eastAsia" w:ascii="Times New Roman" w:hAnsi="Times New Roman" w:cs="Times New Roman"/>
          <w:lang w:val="en-US" w:eastAsia="zh-CN"/>
        </w:rPr>
        <w:t>4·1</w:t>
      </w:r>
      <w:r>
        <w:rPr>
          <w:rFonts w:hint="eastAsia" w:ascii="Times New Roman" w:hAnsi="Times New Roman" w:cs="Times New Roman"/>
          <w:lang w:val="zh-CN" w:eastAsia="zh-CN"/>
        </w:rPr>
        <w:t>”建筑施工亡人事故进行通报，剖析事故原因，找准薄弱环节，制定有效整改计划，明确责任划分，确保措施落实到位。</w:t>
      </w:r>
    </w:p>
    <w:p w14:paraId="59876943">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二是建立健全施工领域监管机制；以一个全镇安全总体工作体系为基础，深入推进建筑施工专项领域安全体系建设明确并细化了本辖区限额以下及无产权、小产权建筑施工工程、社区住宅室内装饰装修工程、农村宅基地自建房屋建设工程、农业领域建筑施工及其他项目工程的建筑施工安全管理责任，规范日常管理，加强检查督导，切实以完善的制度体系推动安全工作有序开展。</w:t>
      </w:r>
    </w:p>
    <w:p w14:paraId="33E684B1">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三是加强日常安全隐患排查检查；一方面对施工作业人员资质进行大排查，杜绝无证上岗的情况，对所有“自己装修、熟人装修”行为做到零容忍；同时组织全镇物业公司、社区居委会、村委会工程相关负责人开展备案工作，严禁擅自开展施工作业。另一方面加强施工现场巡查力度，严格落实安全生产规章制度，重点开展高处作业、危险化学品使用、触电、高大模板支护、深基坑、土方坍塌、物体打击、机具伤害、火灾等多发性事故的专项检查治理，强化施工动火作业消防安全管理，积极倡导各施工工程依照施工安全标准化工地进行现场管理。</w:t>
      </w:r>
    </w:p>
    <w:p w14:paraId="5C20257E">
      <w:pPr>
        <w:pStyle w:val="36"/>
        <w:spacing w:line="360" w:lineRule="auto"/>
        <w:ind w:firstLine="480"/>
        <w:rPr>
          <w:rFonts w:hint="eastAsia" w:ascii="Times New Roman" w:hAnsi="Times New Roman" w:cs="Times New Roman"/>
          <w:lang w:val="zh-CN" w:eastAsia="zh-CN"/>
        </w:rPr>
      </w:pPr>
      <w:r>
        <w:rPr>
          <w:rFonts w:hint="eastAsia" w:ascii="Times New Roman" w:hAnsi="Times New Roman" w:cs="Times New Roman"/>
          <w:lang w:val="zh-CN" w:eastAsia="zh-CN"/>
        </w:rPr>
        <w:t>四是加强安全生产宣传教育；采取多种形式广泛深入地开展施工工程安全生产宣传教育，特别是加强对《中华人民共和国安全生产法》《中华人民共和国消防法》《中华人民共和国建筑法》《北京市安全生产条例》等法律、条例的学习、宣传和贯彻，要求各施工单位必须加强对施工人员的安全生产教育培训和考核工作，提高其施工安全生产管理水平和安全意识。</w:t>
      </w:r>
    </w:p>
    <w:p w14:paraId="14D8D434">
      <w:pPr>
        <w:pStyle w:val="36"/>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zh-CN" w:eastAsia="zh-CN"/>
        </w:rPr>
        <w:t>五是完善安全生产考核机制；自2024年起，提高全镇对安全生产工作考核权重，加大亡人事故的惩戒力度，对发生亡人事故村（居）严格执行取消月度绩效制度，切实压实属地安全管理责任。对发生建筑施工领域安全生产亡人事故的相关建设单位或个人、管理服务单位、施工单位等各责任方，联合建委执法站、综合执法队依法给予相应处罚；同时移交公安机关依法追究相应法律责任。</w:t>
      </w:r>
    </w:p>
    <w:p w14:paraId="38D336D8">
      <w:pPr>
        <w:pStyle w:val="36"/>
        <w:spacing w:line="360" w:lineRule="auto"/>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近一年，</w:t>
      </w:r>
      <w:r>
        <w:rPr>
          <w:rFonts w:hint="eastAsia" w:ascii="Times New Roman" w:hAnsi="Times New Roman" w:cs="Times New Roman"/>
          <w:lang w:val="en-US" w:eastAsia="zh-CN"/>
        </w:rPr>
        <w:t>小汤山</w:t>
      </w:r>
      <w:r>
        <w:rPr>
          <w:rFonts w:hint="eastAsia" w:ascii="Times New Roman" w:hAnsi="Times New Roman" w:eastAsia="宋体" w:cs="Times New Roman"/>
          <w:lang w:val="en-US" w:eastAsia="zh-CN"/>
        </w:rPr>
        <w:t>镇记录工程台账的项目登记90条，其中装修项目34条，拆除项目9条，建设项目47条，安全检查记录108条。各部门联合开展建筑施工领域联合检查20余次，城建科、社区办、宅改办、农服中心按照行业</w:t>
      </w:r>
      <w:r>
        <w:rPr>
          <w:rFonts w:hint="eastAsia" w:ascii="Times New Roman" w:hAnsi="Times New Roman" w:cs="Times New Roman"/>
          <w:lang w:val="en-US" w:eastAsia="zh-CN"/>
        </w:rPr>
        <w:t>职责</w:t>
      </w:r>
      <w:r>
        <w:rPr>
          <w:rFonts w:hint="eastAsia" w:ascii="Times New Roman" w:hAnsi="Times New Roman" w:eastAsia="宋体" w:cs="Times New Roman"/>
          <w:lang w:val="en-US" w:eastAsia="zh-CN"/>
        </w:rPr>
        <w:t>，每月常态化开展本行业领域建筑施工安全检查4次，确保及时发现问题</w:t>
      </w:r>
      <w:bookmarkStart w:id="65" w:name="_GoBack"/>
      <w:bookmarkEnd w:id="65"/>
      <w:r>
        <w:rPr>
          <w:rFonts w:hint="eastAsia" w:ascii="Times New Roman" w:hAnsi="Times New Roman" w:eastAsia="宋体" w:cs="Times New Roman"/>
          <w:lang w:val="en-US" w:eastAsia="zh-CN"/>
        </w:rPr>
        <w:t>及时整改。</w:t>
      </w:r>
    </w:p>
    <w:p w14:paraId="687E8495">
      <w:pPr>
        <w:pStyle w:val="36"/>
        <w:spacing w:line="360" w:lineRule="auto"/>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近一年</w:t>
      </w:r>
      <w:r>
        <w:rPr>
          <w:rFonts w:hint="eastAsia" w:ascii="Times New Roman" w:hAnsi="Times New Roman" w:cs="Times New Roman"/>
          <w:lang w:val="en-US" w:eastAsia="zh-CN"/>
        </w:rPr>
        <w:t>，小汤山</w:t>
      </w:r>
      <w:r>
        <w:rPr>
          <w:rFonts w:hint="eastAsia" w:ascii="Times New Roman" w:hAnsi="Times New Roman" w:eastAsia="宋体" w:cs="Times New Roman"/>
          <w:lang w:val="en-US" w:eastAsia="zh-CN"/>
        </w:rPr>
        <w:t>镇开展建筑施工领域安全宣传20余次，发放相关宣传材料10000余份。2024年我镇持续秉持高压态势，加强对物业公司管理及装修改造工程巡查，严厉打击不落实安全生产规章制度、不落实安全教育培训计划、不对作业人员进行安全技术交底、无证上岗、未按施工方案施工等违法行为，同时进一步夯实建筑施工安全生产宣传教育理念和实效，切实压紧压实建筑施工领域各方安全</w:t>
      </w:r>
      <w:r>
        <w:rPr>
          <w:rFonts w:hint="eastAsia" w:ascii="Times New Roman" w:hAnsi="Times New Roman" w:cs="Times New Roman"/>
          <w:lang w:val="en-US" w:eastAsia="zh-CN"/>
        </w:rPr>
        <w:t>责任</w:t>
      </w:r>
      <w:r>
        <w:rPr>
          <w:rFonts w:hint="eastAsia" w:ascii="Times New Roman" w:hAnsi="Times New Roman" w:eastAsia="宋体" w:cs="Times New Roman"/>
          <w:lang w:val="en-US" w:eastAsia="zh-CN"/>
        </w:rPr>
        <w:t>落实，截至目前，辖区建筑施工安全形势平稳，未发生建筑施工领域安全亡人事故。</w:t>
      </w:r>
    </w:p>
    <w:p w14:paraId="180D7CE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64" w:name="_Toc11565"/>
      <w:r>
        <w:rPr>
          <w:rFonts w:hint="default" w:ascii="Times New Roman" w:hAnsi="Times New Roman" w:eastAsia="宋体"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5</w:t>
      </w:r>
      <w:r>
        <w:rPr>
          <w:rFonts w:hint="default" w:ascii="Times New Roman" w:hAnsi="Times New Roman" w:eastAsia="宋体" w:cs="Times New Roman"/>
          <w:b/>
          <w:kern w:val="0"/>
          <w:sz w:val="32"/>
          <w:szCs w:val="44"/>
          <w:highlight w:val="none"/>
          <w:lang w:val="zh-CN"/>
        </w:rPr>
        <w:t>章</w:t>
      </w:r>
      <w:r>
        <w:rPr>
          <w:rFonts w:hint="eastAsia" w:ascii="Times New Roman" w:hAnsi="Times New Roman" w:cs="Times New Roman"/>
          <w:b/>
          <w:kern w:val="0"/>
          <w:sz w:val="32"/>
          <w:szCs w:val="44"/>
          <w:highlight w:val="none"/>
          <w:lang w:val="en-US" w:eastAsia="zh-CN"/>
        </w:rPr>
        <w:t xml:space="preserve"> </w:t>
      </w:r>
      <w:r>
        <w:rPr>
          <w:rFonts w:hint="default" w:ascii="Times New Roman" w:hAnsi="Times New Roman" w:eastAsia="宋体" w:cs="Times New Roman"/>
          <w:b/>
          <w:kern w:val="0"/>
          <w:sz w:val="32"/>
          <w:szCs w:val="44"/>
          <w:highlight w:val="none"/>
          <w:lang w:val="zh-CN"/>
        </w:rPr>
        <w:t>评估</w:t>
      </w:r>
      <w:bookmarkEnd w:id="58"/>
      <w:r>
        <w:rPr>
          <w:rFonts w:hint="default" w:ascii="Times New Roman" w:hAnsi="Times New Roman" w:eastAsia="宋体" w:cs="Times New Roman"/>
          <w:b/>
          <w:kern w:val="0"/>
          <w:sz w:val="32"/>
          <w:szCs w:val="44"/>
          <w:highlight w:val="none"/>
          <w:lang w:val="zh-CN"/>
        </w:rPr>
        <w:t>结论</w:t>
      </w:r>
      <w:bookmarkEnd w:id="59"/>
      <w:bookmarkEnd w:id="60"/>
      <w:bookmarkEnd w:id="64"/>
    </w:p>
    <w:p w14:paraId="4357AB6D">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通过对事故单位的调研访谈，并对相关单位提供的资料进行审阅，可证明</w:t>
      </w:r>
      <w:r>
        <w:rPr>
          <w:rFonts w:hint="eastAsia" w:ascii="Times New Roman" w:hAnsi="Times New Roman" w:cs="Times New Roman"/>
          <w:lang w:val="en-US" w:eastAsia="zh-CN"/>
        </w:rPr>
        <w:t>英赛迩设计公司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Times New Roman" w:hAnsi="Times New Roman" w:cs="宋体"/>
          <w:b w:val="0"/>
          <w:bCs w:val="0"/>
          <w:kern w:val="2"/>
          <w:sz w:val="28"/>
          <w:szCs w:val="22"/>
          <w:lang w:val="en-US" w:eastAsia="zh-CN" w:bidi="ar"/>
        </w:rPr>
        <w:t>；该单位</w:t>
      </w:r>
      <w:r>
        <w:rPr>
          <w:rFonts w:hint="eastAsia" w:ascii="宋体" w:hAnsi="宋体" w:eastAsia="宋体"/>
          <w:sz w:val="28"/>
          <w:szCs w:val="28"/>
          <w:lang w:val="en-US" w:eastAsia="zh-CN"/>
        </w:rPr>
        <w:t>现行制度和管理措施基本符合《中华人民共和国安全生产法》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宋体" w:hAnsi="宋体"/>
          <w:sz w:val="28"/>
          <w:szCs w:val="28"/>
          <w:lang w:val="en-US" w:eastAsia="zh-CN"/>
        </w:rPr>
        <w:t>。</w:t>
      </w:r>
      <w:r>
        <w:rPr>
          <w:rFonts w:hint="default" w:ascii="Times New Roman" w:hAnsi="Times New Roman" w:cs="Times New Roman"/>
          <w:highlight w:val="none"/>
          <w:lang w:val="en-US" w:eastAsia="zh-CN"/>
        </w:rPr>
        <w:t>安全工作任重道远，</w:t>
      </w:r>
      <w:r>
        <w:rPr>
          <w:rFonts w:hint="eastAsia" w:ascii="Times New Roman" w:hAnsi="Times New Roman" w:cs="Times New Roman"/>
          <w:lang w:val="en-US" w:eastAsia="zh-CN"/>
        </w:rPr>
        <w:t>英赛迩设计公司</w:t>
      </w:r>
      <w:r>
        <w:rPr>
          <w:rFonts w:hint="default" w:ascii="Times New Roman" w:hAnsi="Times New Roman" w:eastAsia="宋体" w:cs="Times New Roman"/>
          <w:highlight w:val="none"/>
          <w:lang w:val="zh-CN" w:eastAsia="zh-CN"/>
        </w:rPr>
        <w:t>除做好本次事故相关整改措施的落实工作外，还应</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p>
    <w:p w14:paraId="02949C63">
      <w:pPr>
        <w:pStyle w:val="2"/>
        <w:rPr>
          <w:rFonts w:hint="default"/>
          <w:lang w:val="en-US" w:eastAsia="zh-CN"/>
        </w:rPr>
      </w:pP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7FD6C">
    <w:pPr>
      <w:pStyle w:val="12"/>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8FCAA">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2BFC">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152D">
    <w:pPr>
      <w:pStyle w:val="12"/>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445">
    <w:pPr>
      <w:pStyle w:val="1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3D43">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46EC4">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2DE5">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3C7C8"/>
    <w:multiLevelType w:val="singleLevel"/>
    <w:tmpl w:val="9A13C7C8"/>
    <w:lvl w:ilvl="0" w:tentative="0">
      <w:start w:val="1"/>
      <w:numFmt w:val="decimal"/>
      <w:lvlText w:val="%1."/>
      <w:lvlJc w:val="left"/>
      <w:pPr>
        <w:tabs>
          <w:tab w:val="left" w:pos="312"/>
        </w:tabs>
      </w:pPr>
    </w:lvl>
  </w:abstractNum>
  <w:abstractNum w:abstractNumId="1">
    <w:nsid w:val="FB75C209"/>
    <w:multiLevelType w:val="singleLevel"/>
    <w:tmpl w:val="FB75C209"/>
    <w:lvl w:ilvl="0" w:tentative="0">
      <w:start w:val="1"/>
      <w:numFmt w:val="decimal"/>
      <w:lvlText w:val="%1."/>
      <w:lvlJc w:val="left"/>
      <w:pPr>
        <w:ind w:left="425" w:hanging="425"/>
      </w:pPr>
      <w:rPr>
        <w:rFonts w:hint="default" w:ascii="Times New Roman" w:hAnsi="Times New Roman" w:cs="Times New Roman"/>
      </w:rPr>
    </w:lvl>
  </w:abstractNum>
  <w:abstractNum w:abstractNumId="2">
    <w:nsid w:val="6F6A6C61"/>
    <w:multiLevelType w:val="singleLevel"/>
    <w:tmpl w:val="6F6A6C61"/>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FE2D03"/>
    <w:rsid w:val="033D2835"/>
    <w:rsid w:val="03D14498"/>
    <w:rsid w:val="04032409"/>
    <w:rsid w:val="042F1525"/>
    <w:rsid w:val="043B5C5B"/>
    <w:rsid w:val="045E50B5"/>
    <w:rsid w:val="04E3495F"/>
    <w:rsid w:val="04F80D9E"/>
    <w:rsid w:val="054A0C72"/>
    <w:rsid w:val="05AB5F79"/>
    <w:rsid w:val="05B13705"/>
    <w:rsid w:val="06355669"/>
    <w:rsid w:val="064A040C"/>
    <w:rsid w:val="06DB7924"/>
    <w:rsid w:val="072C31D4"/>
    <w:rsid w:val="075E2AC9"/>
    <w:rsid w:val="07745547"/>
    <w:rsid w:val="07CD2E3F"/>
    <w:rsid w:val="07CD6C29"/>
    <w:rsid w:val="07DB4317"/>
    <w:rsid w:val="08065975"/>
    <w:rsid w:val="0821435B"/>
    <w:rsid w:val="0846719C"/>
    <w:rsid w:val="085E6B79"/>
    <w:rsid w:val="08681FDD"/>
    <w:rsid w:val="089009F9"/>
    <w:rsid w:val="08A50678"/>
    <w:rsid w:val="08BD6586"/>
    <w:rsid w:val="08EE7CFD"/>
    <w:rsid w:val="08F01E35"/>
    <w:rsid w:val="08F53CE4"/>
    <w:rsid w:val="09363C55"/>
    <w:rsid w:val="09554D92"/>
    <w:rsid w:val="099A0675"/>
    <w:rsid w:val="09A37980"/>
    <w:rsid w:val="09B51648"/>
    <w:rsid w:val="0A1D3958"/>
    <w:rsid w:val="0A5371A2"/>
    <w:rsid w:val="0A65428A"/>
    <w:rsid w:val="0AE6694A"/>
    <w:rsid w:val="0B15159D"/>
    <w:rsid w:val="0B240821"/>
    <w:rsid w:val="0BB4276F"/>
    <w:rsid w:val="0C32300E"/>
    <w:rsid w:val="0C512413"/>
    <w:rsid w:val="0C677741"/>
    <w:rsid w:val="0CA06454"/>
    <w:rsid w:val="0CC671CF"/>
    <w:rsid w:val="0D2B5BA2"/>
    <w:rsid w:val="0D7C1890"/>
    <w:rsid w:val="0DAC149F"/>
    <w:rsid w:val="0DAD7F6B"/>
    <w:rsid w:val="0DE2778F"/>
    <w:rsid w:val="0DED130A"/>
    <w:rsid w:val="0DFC0A3D"/>
    <w:rsid w:val="0E063D4D"/>
    <w:rsid w:val="0E3176E7"/>
    <w:rsid w:val="0E7877FA"/>
    <w:rsid w:val="0E9F4B70"/>
    <w:rsid w:val="0F1E59D8"/>
    <w:rsid w:val="0F267075"/>
    <w:rsid w:val="0F2A14B2"/>
    <w:rsid w:val="0F344BCF"/>
    <w:rsid w:val="0F5A5835"/>
    <w:rsid w:val="0F6C4862"/>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6042D5"/>
    <w:rsid w:val="137B2552"/>
    <w:rsid w:val="13F82B68"/>
    <w:rsid w:val="13FD017F"/>
    <w:rsid w:val="1418439F"/>
    <w:rsid w:val="145B78AB"/>
    <w:rsid w:val="1478304D"/>
    <w:rsid w:val="148F1443"/>
    <w:rsid w:val="14CD5DA3"/>
    <w:rsid w:val="15340055"/>
    <w:rsid w:val="154C767D"/>
    <w:rsid w:val="15C522C1"/>
    <w:rsid w:val="15F23975"/>
    <w:rsid w:val="16295769"/>
    <w:rsid w:val="163C7690"/>
    <w:rsid w:val="166B4554"/>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D82233"/>
    <w:rsid w:val="1ADB2279"/>
    <w:rsid w:val="1B066454"/>
    <w:rsid w:val="1B2C21E2"/>
    <w:rsid w:val="1B4604AE"/>
    <w:rsid w:val="1B5A2AA1"/>
    <w:rsid w:val="1B5E1B3C"/>
    <w:rsid w:val="1B974A15"/>
    <w:rsid w:val="1BDE43F2"/>
    <w:rsid w:val="1BE872A1"/>
    <w:rsid w:val="1BEE5136"/>
    <w:rsid w:val="1BEF1AFD"/>
    <w:rsid w:val="1C1213A6"/>
    <w:rsid w:val="1C303B0A"/>
    <w:rsid w:val="1C4046E7"/>
    <w:rsid w:val="1C46750E"/>
    <w:rsid w:val="1C750DB5"/>
    <w:rsid w:val="1CA4563B"/>
    <w:rsid w:val="1CAD776B"/>
    <w:rsid w:val="1CE8321A"/>
    <w:rsid w:val="1D3B0F3F"/>
    <w:rsid w:val="1D440BCC"/>
    <w:rsid w:val="1D441357"/>
    <w:rsid w:val="1D633B13"/>
    <w:rsid w:val="1D691195"/>
    <w:rsid w:val="1DA33D00"/>
    <w:rsid w:val="1E2D4FF5"/>
    <w:rsid w:val="1E5700C2"/>
    <w:rsid w:val="1E682ED0"/>
    <w:rsid w:val="1E851BB1"/>
    <w:rsid w:val="1E8B471F"/>
    <w:rsid w:val="1EABC87E"/>
    <w:rsid w:val="1EB3490B"/>
    <w:rsid w:val="1EF63CFA"/>
    <w:rsid w:val="1EFB5B41"/>
    <w:rsid w:val="1F071E17"/>
    <w:rsid w:val="1F5B7EF1"/>
    <w:rsid w:val="1F783003"/>
    <w:rsid w:val="1F8B358A"/>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E22FB8"/>
    <w:rsid w:val="23E853E1"/>
    <w:rsid w:val="23EF0F1F"/>
    <w:rsid w:val="24AA0DEA"/>
    <w:rsid w:val="24C130F1"/>
    <w:rsid w:val="24EA28E9"/>
    <w:rsid w:val="259D5696"/>
    <w:rsid w:val="25DE0A93"/>
    <w:rsid w:val="25E243B5"/>
    <w:rsid w:val="25EE7945"/>
    <w:rsid w:val="25F520D3"/>
    <w:rsid w:val="262C741A"/>
    <w:rsid w:val="26383FBF"/>
    <w:rsid w:val="265F24C5"/>
    <w:rsid w:val="268362A8"/>
    <w:rsid w:val="26B16828"/>
    <w:rsid w:val="26E6622F"/>
    <w:rsid w:val="26E97644"/>
    <w:rsid w:val="26F26E6E"/>
    <w:rsid w:val="26FA619B"/>
    <w:rsid w:val="27016CC3"/>
    <w:rsid w:val="271D264E"/>
    <w:rsid w:val="2751016E"/>
    <w:rsid w:val="276261A7"/>
    <w:rsid w:val="27660D3A"/>
    <w:rsid w:val="276B7809"/>
    <w:rsid w:val="27BD29B1"/>
    <w:rsid w:val="27E47531"/>
    <w:rsid w:val="27F1661D"/>
    <w:rsid w:val="2803116A"/>
    <w:rsid w:val="287E4F92"/>
    <w:rsid w:val="28B81505"/>
    <w:rsid w:val="28E86EA3"/>
    <w:rsid w:val="295D5E79"/>
    <w:rsid w:val="29645DE5"/>
    <w:rsid w:val="29BE0B81"/>
    <w:rsid w:val="2A082236"/>
    <w:rsid w:val="2A9F35C0"/>
    <w:rsid w:val="2AA11EC3"/>
    <w:rsid w:val="2AA57072"/>
    <w:rsid w:val="2ADA512F"/>
    <w:rsid w:val="2B2B6F28"/>
    <w:rsid w:val="2B346A24"/>
    <w:rsid w:val="2B471AA0"/>
    <w:rsid w:val="2B4E3AAD"/>
    <w:rsid w:val="2BF63632"/>
    <w:rsid w:val="2C1A76C8"/>
    <w:rsid w:val="2C251BC9"/>
    <w:rsid w:val="2C2B00C8"/>
    <w:rsid w:val="2C4527B2"/>
    <w:rsid w:val="2C571C40"/>
    <w:rsid w:val="2CBB4EED"/>
    <w:rsid w:val="2CE437E9"/>
    <w:rsid w:val="2CE44027"/>
    <w:rsid w:val="2CED0939"/>
    <w:rsid w:val="2D047CD5"/>
    <w:rsid w:val="2D141EED"/>
    <w:rsid w:val="2D252D10"/>
    <w:rsid w:val="2D522E91"/>
    <w:rsid w:val="2D6B14FA"/>
    <w:rsid w:val="2D8668CD"/>
    <w:rsid w:val="2DAE631A"/>
    <w:rsid w:val="2E732A21"/>
    <w:rsid w:val="2E837570"/>
    <w:rsid w:val="2E866557"/>
    <w:rsid w:val="2E8F4E79"/>
    <w:rsid w:val="2EA01FD8"/>
    <w:rsid w:val="2EBF6126"/>
    <w:rsid w:val="2EED2E72"/>
    <w:rsid w:val="2F586E52"/>
    <w:rsid w:val="2F5F04B7"/>
    <w:rsid w:val="2FAA78D7"/>
    <w:rsid w:val="2FD06C0B"/>
    <w:rsid w:val="2FF26266"/>
    <w:rsid w:val="304720AE"/>
    <w:rsid w:val="30A041A8"/>
    <w:rsid w:val="30AC12AC"/>
    <w:rsid w:val="30B129B4"/>
    <w:rsid w:val="30FF6785"/>
    <w:rsid w:val="3134401F"/>
    <w:rsid w:val="314F5FD7"/>
    <w:rsid w:val="318C720A"/>
    <w:rsid w:val="31CC5A81"/>
    <w:rsid w:val="31E51A96"/>
    <w:rsid w:val="31F80D01"/>
    <w:rsid w:val="32640B74"/>
    <w:rsid w:val="328679CC"/>
    <w:rsid w:val="32904E7F"/>
    <w:rsid w:val="32D01D72"/>
    <w:rsid w:val="33DA426B"/>
    <w:rsid w:val="34341772"/>
    <w:rsid w:val="3441254B"/>
    <w:rsid w:val="34541E69"/>
    <w:rsid w:val="347C1DF8"/>
    <w:rsid w:val="34AA1DEA"/>
    <w:rsid w:val="34B7692C"/>
    <w:rsid w:val="34CB7535"/>
    <w:rsid w:val="34DC5294"/>
    <w:rsid w:val="35771D72"/>
    <w:rsid w:val="3581411C"/>
    <w:rsid w:val="35BC7782"/>
    <w:rsid w:val="35DF0739"/>
    <w:rsid w:val="35EA13E0"/>
    <w:rsid w:val="36E5790E"/>
    <w:rsid w:val="37271E19"/>
    <w:rsid w:val="376D1723"/>
    <w:rsid w:val="378A2CBF"/>
    <w:rsid w:val="385E26EA"/>
    <w:rsid w:val="387C665F"/>
    <w:rsid w:val="38961E84"/>
    <w:rsid w:val="38A04AB1"/>
    <w:rsid w:val="39041E4B"/>
    <w:rsid w:val="39525C37"/>
    <w:rsid w:val="39721E8D"/>
    <w:rsid w:val="39DC721F"/>
    <w:rsid w:val="39E976D1"/>
    <w:rsid w:val="39EF63D2"/>
    <w:rsid w:val="3A150FD2"/>
    <w:rsid w:val="3A162EBF"/>
    <w:rsid w:val="3A244A07"/>
    <w:rsid w:val="3A6F0557"/>
    <w:rsid w:val="3A8C5CDC"/>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00466"/>
    <w:rsid w:val="3E154391"/>
    <w:rsid w:val="3E1F5922"/>
    <w:rsid w:val="3E5D2649"/>
    <w:rsid w:val="3E5E3444"/>
    <w:rsid w:val="3E813453"/>
    <w:rsid w:val="3E9C52E0"/>
    <w:rsid w:val="3EA4054C"/>
    <w:rsid w:val="3EA6693C"/>
    <w:rsid w:val="3EC3693C"/>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1D1711A"/>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32803"/>
    <w:rsid w:val="46090D30"/>
    <w:rsid w:val="467E4117"/>
    <w:rsid w:val="46B8390E"/>
    <w:rsid w:val="4749198E"/>
    <w:rsid w:val="478900F9"/>
    <w:rsid w:val="47942126"/>
    <w:rsid w:val="481B7FE6"/>
    <w:rsid w:val="481E0BD6"/>
    <w:rsid w:val="48434E5F"/>
    <w:rsid w:val="48523EE0"/>
    <w:rsid w:val="48855A71"/>
    <w:rsid w:val="48D315C6"/>
    <w:rsid w:val="48DF5182"/>
    <w:rsid w:val="49007B4D"/>
    <w:rsid w:val="4957088C"/>
    <w:rsid w:val="49710B3D"/>
    <w:rsid w:val="49B707B4"/>
    <w:rsid w:val="4A303CCC"/>
    <w:rsid w:val="4A35676F"/>
    <w:rsid w:val="4A513EF3"/>
    <w:rsid w:val="4A6056D7"/>
    <w:rsid w:val="4A873CE7"/>
    <w:rsid w:val="4A8E048D"/>
    <w:rsid w:val="4AA0121F"/>
    <w:rsid w:val="4ABB6AB5"/>
    <w:rsid w:val="4B030956"/>
    <w:rsid w:val="4B4C255F"/>
    <w:rsid w:val="4B4C5979"/>
    <w:rsid w:val="4B5E64EA"/>
    <w:rsid w:val="4B862AAF"/>
    <w:rsid w:val="4BBE5A6C"/>
    <w:rsid w:val="4BCD1C09"/>
    <w:rsid w:val="4BD439BB"/>
    <w:rsid w:val="4BFC3701"/>
    <w:rsid w:val="4C8329C5"/>
    <w:rsid w:val="4C8C5620"/>
    <w:rsid w:val="4CB75AA4"/>
    <w:rsid w:val="4DC02FAC"/>
    <w:rsid w:val="4DE255B8"/>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B381F"/>
    <w:rsid w:val="558B219B"/>
    <w:rsid w:val="55B22614"/>
    <w:rsid w:val="560B3A5A"/>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ED23B8"/>
    <w:rsid w:val="59F9006D"/>
    <w:rsid w:val="5A027399"/>
    <w:rsid w:val="5A164737"/>
    <w:rsid w:val="5A945E32"/>
    <w:rsid w:val="5A9540CD"/>
    <w:rsid w:val="5A9C6233"/>
    <w:rsid w:val="5AEB63D3"/>
    <w:rsid w:val="5B0D1BB6"/>
    <w:rsid w:val="5B2B3E43"/>
    <w:rsid w:val="5B3C0F82"/>
    <w:rsid w:val="5BDB3623"/>
    <w:rsid w:val="5BEE49F2"/>
    <w:rsid w:val="5C8838A1"/>
    <w:rsid w:val="5CD13F27"/>
    <w:rsid w:val="5D4D35C0"/>
    <w:rsid w:val="5D6C1C85"/>
    <w:rsid w:val="5DA9270F"/>
    <w:rsid w:val="5DB956AB"/>
    <w:rsid w:val="5DBF0E76"/>
    <w:rsid w:val="5DE86F97"/>
    <w:rsid w:val="5DE90723"/>
    <w:rsid w:val="5E025797"/>
    <w:rsid w:val="5E263388"/>
    <w:rsid w:val="5E3774A1"/>
    <w:rsid w:val="5E3C677A"/>
    <w:rsid w:val="5E943343"/>
    <w:rsid w:val="5EC15A76"/>
    <w:rsid w:val="5EDA1234"/>
    <w:rsid w:val="5EF9570B"/>
    <w:rsid w:val="5F733CAB"/>
    <w:rsid w:val="5F7E4FBB"/>
    <w:rsid w:val="5FA7591C"/>
    <w:rsid w:val="5FE76B43"/>
    <w:rsid w:val="600F6454"/>
    <w:rsid w:val="607B1E49"/>
    <w:rsid w:val="60B568AB"/>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5E40FC"/>
    <w:rsid w:val="66D755DB"/>
    <w:rsid w:val="6701356D"/>
    <w:rsid w:val="670D4F54"/>
    <w:rsid w:val="67193AFD"/>
    <w:rsid w:val="67765691"/>
    <w:rsid w:val="67856378"/>
    <w:rsid w:val="67BF7384"/>
    <w:rsid w:val="67C52E61"/>
    <w:rsid w:val="67D51E56"/>
    <w:rsid w:val="67EF3B0B"/>
    <w:rsid w:val="67F83872"/>
    <w:rsid w:val="680402E9"/>
    <w:rsid w:val="68831041"/>
    <w:rsid w:val="689B5649"/>
    <w:rsid w:val="68A44151"/>
    <w:rsid w:val="68A85F1A"/>
    <w:rsid w:val="68C27C0F"/>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70734"/>
    <w:rsid w:val="6C0148AA"/>
    <w:rsid w:val="6C0459D1"/>
    <w:rsid w:val="6C35307D"/>
    <w:rsid w:val="6C4A5E9F"/>
    <w:rsid w:val="6C994DA2"/>
    <w:rsid w:val="6CED1361"/>
    <w:rsid w:val="6D0B0BF5"/>
    <w:rsid w:val="6D4E6E4E"/>
    <w:rsid w:val="6D7F674C"/>
    <w:rsid w:val="6D9065BF"/>
    <w:rsid w:val="6E0C7F17"/>
    <w:rsid w:val="6E104455"/>
    <w:rsid w:val="6E2750F7"/>
    <w:rsid w:val="6E3827BB"/>
    <w:rsid w:val="6E6C41BE"/>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43824"/>
    <w:rsid w:val="73162589"/>
    <w:rsid w:val="73524898"/>
    <w:rsid w:val="736D46B7"/>
    <w:rsid w:val="73763599"/>
    <w:rsid w:val="73A11255"/>
    <w:rsid w:val="7409085D"/>
    <w:rsid w:val="740C0B35"/>
    <w:rsid w:val="74244C2C"/>
    <w:rsid w:val="7441504E"/>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FB2B7A"/>
    <w:rsid w:val="79713DDB"/>
    <w:rsid w:val="799107B8"/>
    <w:rsid w:val="7A0348C4"/>
    <w:rsid w:val="7A5C7347"/>
    <w:rsid w:val="7A9C2379"/>
    <w:rsid w:val="7AA650D6"/>
    <w:rsid w:val="7ACD7486"/>
    <w:rsid w:val="7AD37EC0"/>
    <w:rsid w:val="7AD71AB2"/>
    <w:rsid w:val="7B1A0118"/>
    <w:rsid w:val="7B1E4E8C"/>
    <w:rsid w:val="7B553327"/>
    <w:rsid w:val="7B5B24DE"/>
    <w:rsid w:val="7B7E2FB6"/>
    <w:rsid w:val="7BB66AE1"/>
    <w:rsid w:val="7C905317"/>
    <w:rsid w:val="7D007E4B"/>
    <w:rsid w:val="7D4E19B2"/>
    <w:rsid w:val="7DFF1847"/>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4">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7"/>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6">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420" w:firstLine="210"/>
    </w:pPr>
    <w:rPr>
      <w:sz w:val="21"/>
      <w:szCs w:val="20"/>
    </w:rPr>
  </w:style>
  <w:style w:type="paragraph" w:styleId="3">
    <w:name w:val="Body Text Indent"/>
    <w:basedOn w:val="1"/>
    <w:next w:val="1"/>
    <w:qFormat/>
    <w:uiPriority w:val="0"/>
    <w:pPr>
      <w:spacing w:after="120"/>
      <w:ind w:left="420" w:leftChars="200"/>
    </w:pPr>
  </w:style>
  <w:style w:type="paragraph" w:styleId="7">
    <w:name w:val="toa heading"/>
    <w:basedOn w:val="1"/>
    <w:next w:val="1"/>
    <w:unhideWhenUsed/>
    <w:qFormat/>
    <w:uiPriority w:val="99"/>
    <w:pPr>
      <w:spacing w:before="120"/>
    </w:pPr>
    <w:rPr>
      <w:rFonts w:ascii="等线 Light" w:hAnsi="等线 Light" w:cs="Times New Roman"/>
      <w:szCs w:val="24"/>
    </w:rPr>
  </w:style>
  <w:style w:type="paragraph" w:styleId="8">
    <w:name w:val="annotation text"/>
    <w:basedOn w:val="1"/>
    <w:next w:val="1"/>
    <w:link w:val="28"/>
    <w:unhideWhenUsed/>
    <w:qFormat/>
    <w:uiPriority w:val="99"/>
    <w:pPr>
      <w:jc w:val="left"/>
    </w:pPr>
  </w:style>
  <w:style w:type="paragraph" w:styleId="9">
    <w:name w:val="Body Text"/>
    <w:basedOn w:val="1"/>
    <w:next w:val="8"/>
    <w:unhideWhenUsed/>
    <w:qFormat/>
    <w:uiPriority w:val="99"/>
    <w:pPr>
      <w:spacing w:after="12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420" w:leftChars="200"/>
    </w:pPr>
  </w:style>
  <w:style w:type="paragraph" w:styleId="17">
    <w:name w:val="Normal (Web)"/>
    <w:basedOn w:val="1"/>
    <w:qFormat/>
    <w:uiPriority w:val="0"/>
    <w:pPr>
      <w:spacing w:before="100" w:beforeAutospacing="1" w:after="100" w:afterAutospacing="1"/>
      <w:jc w:val="left"/>
    </w:pPr>
    <w:rPr>
      <w:rFonts w:cs="Times New Roman"/>
      <w:kern w:val="0"/>
      <w:sz w:val="24"/>
    </w:rPr>
  </w:style>
  <w:style w:type="paragraph" w:styleId="18">
    <w:name w:val="annotation subject"/>
    <w:basedOn w:val="8"/>
    <w:next w:val="8"/>
    <w:link w:val="31"/>
    <w:unhideWhenUsed/>
    <w:qFormat/>
    <w:uiPriority w:val="99"/>
    <w:rPr>
      <w:b/>
      <w:bCs/>
    </w:rPr>
  </w:style>
  <w:style w:type="paragraph" w:styleId="19">
    <w:name w:val="Body Text First Indent"/>
    <w:basedOn w:val="9"/>
    <w:next w:val="1"/>
    <w:qFormat/>
    <w:uiPriority w:val="0"/>
    <w:pPr>
      <w:spacing w:after="120" w:line="240" w:lineRule="auto"/>
      <w:ind w:firstLine="420" w:firstLineChars="100"/>
    </w:pPr>
    <w:rPr>
      <w:rFonts w:ascii="Times New Roman" w:hAnsi="Times New Roman"/>
      <w:sz w:val="21"/>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u w:val="single"/>
    </w:rPr>
  </w:style>
  <w:style w:type="character" w:styleId="25">
    <w:name w:val="annotation reference"/>
    <w:basedOn w:val="22"/>
    <w:unhideWhenUsed/>
    <w:qFormat/>
    <w:uiPriority w:val="99"/>
    <w:rPr>
      <w:sz w:val="21"/>
      <w:szCs w:val="21"/>
    </w:rPr>
  </w:style>
  <w:style w:type="character" w:customStyle="1" w:styleId="26">
    <w:name w:val="标题 1 字符"/>
    <w:basedOn w:val="22"/>
    <w:link w:val="4"/>
    <w:qFormat/>
    <w:uiPriority w:val="9"/>
    <w:rPr>
      <w:rFonts w:eastAsia="宋体"/>
      <w:b/>
      <w:bCs/>
      <w:kern w:val="44"/>
      <w:sz w:val="44"/>
      <w:szCs w:val="44"/>
    </w:rPr>
  </w:style>
  <w:style w:type="character" w:customStyle="1" w:styleId="27">
    <w:name w:val="标题 2 字符"/>
    <w:basedOn w:val="22"/>
    <w:link w:val="5"/>
    <w:semiHidden/>
    <w:qFormat/>
    <w:uiPriority w:val="9"/>
    <w:rPr>
      <w:rFonts w:ascii="等线 Light" w:hAnsi="等线 Light" w:eastAsia="等线 Light" w:cs="Times New Roman"/>
      <w:b/>
      <w:bCs/>
      <w:kern w:val="2"/>
      <w:sz w:val="32"/>
      <w:szCs w:val="32"/>
    </w:rPr>
  </w:style>
  <w:style w:type="character" w:customStyle="1" w:styleId="28">
    <w:name w:val="批注文字 字符"/>
    <w:basedOn w:val="22"/>
    <w:link w:val="8"/>
    <w:semiHidden/>
    <w:qFormat/>
    <w:uiPriority w:val="99"/>
    <w:rPr>
      <w:rFonts w:ascii="等线" w:hAnsi="等线" w:cs="Times New Roman"/>
      <w:kern w:val="2"/>
      <w:sz w:val="28"/>
      <w:szCs w:val="22"/>
    </w:rPr>
  </w:style>
  <w:style w:type="character" w:customStyle="1" w:styleId="29">
    <w:name w:val="页脚 字符"/>
    <w:basedOn w:val="22"/>
    <w:link w:val="12"/>
    <w:qFormat/>
    <w:uiPriority w:val="99"/>
    <w:rPr>
      <w:sz w:val="18"/>
      <w:szCs w:val="18"/>
    </w:rPr>
  </w:style>
  <w:style w:type="character" w:customStyle="1" w:styleId="30">
    <w:name w:val="页眉 字符"/>
    <w:basedOn w:val="22"/>
    <w:link w:val="13"/>
    <w:qFormat/>
    <w:uiPriority w:val="99"/>
    <w:rPr>
      <w:sz w:val="18"/>
      <w:szCs w:val="18"/>
    </w:rPr>
  </w:style>
  <w:style w:type="character" w:customStyle="1" w:styleId="31">
    <w:name w:val="批注主题 字符"/>
    <w:basedOn w:val="28"/>
    <w:link w:val="18"/>
    <w:semiHidden/>
    <w:qFormat/>
    <w:uiPriority w:val="99"/>
    <w:rPr>
      <w:rFonts w:ascii="等线" w:hAnsi="等线" w:cs="Times New Roman"/>
      <w:b/>
      <w:bCs/>
      <w:kern w:val="2"/>
      <w:sz w:val="28"/>
      <w:szCs w:val="22"/>
    </w:rPr>
  </w:style>
  <w:style w:type="paragraph" w:customStyle="1" w:styleId="32">
    <w:name w:val="TOC 标题1"/>
    <w:basedOn w:val="4"/>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3">
    <w:name w:val="修订1"/>
    <w:semiHidden/>
    <w:qFormat/>
    <w:uiPriority w:val="99"/>
    <w:rPr>
      <w:rFonts w:ascii="等线" w:hAnsi="等线" w:eastAsia="宋体" w:cs="Times New Roman"/>
      <w:kern w:val="2"/>
      <w:sz w:val="28"/>
      <w:szCs w:val="22"/>
      <w:lang w:val="en-US" w:eastAsia="zh-CN" w:bidi="ar-SA"/>
    </w:rPr>
  </w:style>
  <w:style w:type="paragraph" w:customStyle="1" w:styleId="34">
    <w:name w:val="修订2"/>
    <w:semiHidden/>
    <w:qFormat/>
    <w:uiPriority w:val="99"/>
    <w:rPr>
      <w:rFonts w:ascii="等线" w:hAnsi="等线" w:eastAsia="宋体" w:cs="Times New Roman"/>
      <w:kern w:val="2"/>
      <w:sz w:val="28"/>
      <w:szCs w:val="22"/>
      <w:lang w:val="en-US" w:eastAsia="zh-CN" w:bidi="ar-SA"/>
    </w:rPr>
  </w:style>
  <w:style w:type="paragraph" w:customStyle="1" w:styleId="35">
    <w:name w:val="Revision"/>
    <w:semiHidden/>
    <w:qFormat/>
    <w:uiPriority w:val="99"/>
    <w:rPr>
      <w:rFonts w:ascii="等线" w:hAnsi="等线" w:eastAsia="宋体" w:cs="Times New Roman"/>
      <w:kern w:val="2"/>
      <w:sz w:val="28"/>
      <w:szCs w:val="22"/>
      <w:lang w:val="en-US" w:eastAsia="zh-CN" w:bidi="ar-SA"/>
    </w:rPr>
  </w:style>
  <w:style w:type="paragraph" w:styleId="3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6622</Words>
  <Characters>6927</Characters>
  <Lines>163</Lines>
  <Paragraphs>46</Paragraphs>
  <TotalTime>17</TotalTime>
  <ScaleCrop>false</ScaleCrop>
  <LinksUpToDate>false</LinksUpToDate>
  <CharactersWithSpaces>7005</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2023-05-06T06:49:00Z</cp:lastPrinted>
  <dcterms:modified xsi:type="dcterms:W3CDTF">2024-09-24T09:04:01Z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34F20AA239C24A079A2415FEED209428_13</vt:lpwstr>
  </property>
</Properties>
</file>