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607900">
      <w:pPr>
        <w:spacing w:line="360" w:lineRule="auto"/>
        <w:jc w:val="center"/>
        <w:rPr>
          <w:rFonts w:eastAsia="黑体"/>
          <w:b/>
          <w:sz w:val="54"/>
          <w:szCs w:val="54"/>
        </w:rPr>
      </w:pPr>
    </w:p>
    <w:p w14:paraId="12D323E1">
      <w:pPr>
        <w:spacing w:line="360" w:lineRule="auto"/>
        <w:jc w:val="center"/>
        <w:rPr>
          <w:rFonts w:eastAsia="黑体"/>
          <w:b/>
          <w:sz w:val="54"/>
          <w:szCs w:val="54"/>
        </w:rPr>
      </w:pPr>
    </w:p>
    <w:p w14:paraId="2BCAC0B0">
      <w:pPr>
        <w:pageBreakBefore w:val="0"/>
        <w:kinsoku/>
        <w:wordWrap/>
        <w:overflowPunct w:val="0"/>
        <w:topLinePunct w:val="0"/>
        <w:bidi w:val="0"/>
        <w:snapToGrid/>
        <w:spacing w:line="720" w:lineRule="auto"/>
        <w:ind w:firstLine="0" w:firstLineChars="0"/>
        <w:jc w:val="center"/>
        <w:textAlignment w:val="auto"/>
        <w:rPr>
          <w:rFonts w:hint="eastAsia" w:ascii="黑体" w:hAnsi="黑体" w:eastAsia="黑体" w:cs="黑体"/>
          <w:b w:val="0"/>
          <w:bCs w:val="0"/>
          <w:sz w:val="48"/>
          <w:szCs w:val="48"/>
          <w:lang w:val="en-US" w:eastAsia="zh-CN"/>
        </w:rPr>
      </w:pPr>
      <w:bookmarkStart w:id="0" w:name="_Toc264643771"/>
      <w:bookmarkStart w:id="1" w:name="_Toc264729017"/>
      <w:r>
        <w:rPr>
          <w:rFonts w:hint="eastAsia" w:ascii="黑体" w:hAnsi="黑体" w:eastAsia="黑体" w:cs="黑体"/>
          <w:b w:val="0"/>
          <w:bCs w:val="0"/>
          <w:sz w:val="48"/>
          <w:szCs w:val="48"/>
          <w:lang w:val="en-US" w:eastAsia="zh-CN"/>
        </w:rPr>
        <w:t>北京普滤嘉德生物科技有限公司“11·9”</w:t>
      </w:r>
    </w:p>
    <w:p w14:paraId="4489C71C">
      <w:pPr>
        <w:spacing w:line="360" w:lineRule="auto"/>
        <w:jc w:val="center"/>
        <w:rPr>
          <w:rFonts w:hint="eastAsia" w:ascii="黑体" w:hAnsi="黑体" w:eastAsia="黑体"/>
          <w:sz w:val="52"/>
          <w:szCs w:val="52"/>
          <w:lang w:val="en-US" w:eastAsia="zh-CN"/>
        </w:rPr>
      </w:pPr>
      <w:r>
        <w:rPr>
          <w:rFonts w:hint="eastAsia" w:ascii="黑体" w:hAnsi="黑体" w:eastAsia="黑体"/>
          <w:sz w:val="52"/>
          <w:szCs w:val="52"/>
          <w:lang w:val="en-US" w:eastAsia="zh-CN"/>
        </w:rPr>
        <w:t>一般生产安全事故现场安全现状</w:t>
      </w:r>
    </w:p>
    <w:p w14:paraId="42373A27">
      <w:pPr>
        <w:spacing w:line="360" w:lineRule="auto"/>
        <w:jc w:val="center"/>
        <w:rPr>
          <w:rFonts w:eastAsia="黑体"/>
          <w:b/>
          <w:sz w:val="54"/>
          <w:szCs w:val="54"/>
        </w:rPr>
      </w:pPr>
      <w:r>
        <w:rPr>
          <w:rFonts w:hint="eastAsia" w:ascii="黑体" w:hAnsi="黑体" w:eastAsia="黑体"/>
          <w:sz w:val="52"/>
          <w:szCs w:val="52"/>
          <w:lang w:val="en-US" w:eastAsia="zh-CN"/>
        </w:rPr>
        <w:t>评估</w:t>
      </w:r>
      <w:r>
        <w:rPr>
          <w:rFonts w:hint="eastAsia" w:ascii="黑体" w:hAnsi="黑体" w:eastAsia="黑体"/>
          <w:sz w:val="52"/>
          <w:szCs w:val="52"/>
        </w:rPr>
        <w:t>报告</w:t>
      </w:r>
    </w:p>
    <w:bookmarkEnd w:id="0"/>
    <w:bookmarkEnd w:id="1"/>
    <w:p w14:paraId="76ACBCE7">
      <w:pPr>
        <w:spacing w:line="360" w:lineRule="auto"/>
        <w:jc w:val="center"/>
        <w:rPr>
          <w:rFonts w:eastAsia="黑体"/>
          <w:b/>
          <w:sz w:val="54"/>
          <w:szCs w:val="54"/>
        </w:rPr>
      </w:pPr>
    </w:p>
    <w:p w14:paraId="6A94FF4E">
      <w:pPr>
        <w:spacing w:line="360" w:lineRule="auto"/>
        <w:jc w:val="center"/>
        <w:rPr>
          <w:rFonts w:eastAsia="黑体"/>
          <w:b/>
          <w:sz w:val="54"/>
          <w:szCs w:val="54"/>
        </w:rPr>
      </w:pPr>
    </w:p>
    <w:p w14:paraId="22869257">
      <w:pPr>
        <w:spacing w:line="360" w:lineRule="auto"/>
        <w:jc w:val="center"/>
        <w:rPr>
          <w:rFonts w:eastAsia="黑体"/>
          <w:b/>
          <w:sz w:val="54"/>
          <w:szCs w:val="54"/>
        </w:rPr>
      </w:pPr>
    </w:p>
    <w:p w14:paraId="78CC6B7C">
      <w:pPr>
        <w:spacing w:line="360" w:lineRule="auto"/>
        <w:jc w:val="center"/>
        <w:rPr>
          <w:rFonts w:eastAsia="黑体"/>
          <w:b/>
          <w:sz w:val="54"/>
          <w:szCs w:val="54"/>
        </w:rPr>
      </w:pPr>
    </w:p>
    <w:p w14:paraId="53F3C0B1">
      <w:pPr>
        <w:spacing w:line="360" w:lineRule="auto"/>
        <w:jc w:val="center"/>
        <w:rPr>
          <w:rFonts w:eastAsia="黑体"/>
          <w:b/>
          <w:sz w:val="54"/>
          <w:szCs w:val="54"/>
        </w:rPr>
      </w:pPr>
    </w:p>
    <w:p w14:paraId="71C29733">
      <w:pPr>
        <w:spacing w:line="360" w:lineRule="auto"/>
        <w:jc w:val="center"/>
        <w:rPr>
          <w:rFonts w:eastAsia="黑体"/>
          <w:b/>
          <w:sz w:val="54"/>
          <w:szCs w:val="54"/>
        </w:rPr>
      </w:pPr>
    </w:p>
    <w:p w14:paraId="083F4836">
      <w:pPr>
        <w:spacing w:line="360" w:lineRule="auto"/>
        <w:jc w:val="center"/>
        <w:rPr>
          <w:rFonts w:hint="eastAsia" w:ascii="黑体" w:hAnsi="黑体" w:eastAsia="黑体"/>
          <w:sz w:val="40"/>
          <w:szCs w:val="40"/>
          <w:lang w:val="en-US" w:eastAsia="zh-CN"/>
        </w:rPr>
      </w:pPr>
      <w:r>
        <w:rPr>
          <w:rFonts w:hint="eastAsia" w:ascii="黑体" w:hAnsi="黑体" w:eastAsia="黑体"/>
          <w:sz w:val="40"/>
          <w:szCs w:val="40"/>
          <w:lang w:val="en-US" w:eastAsia="zh-CN"/>
        </w:rPr>
        <w:t>北京市科学技术研究院</w:t>
      </w:r>
    </w:p>
    <w:p w14:paraId="66D9C9C0">
      <w:pPr>
        <w:spacing w:line="360" w:lineRule="auto"/>
        <w:jc w:val="center"/>
        <w:rPr>
          <w:rFonts w:hint="eastAsia" w:ascii="黑体" w:hAnsi="黑体" w:eastAsia="黑体"/>
          <w:sz w:val="40"/>
          <w:szCs w:val="40"/>
          <w:lang w:val="en-US" w:eastAsia="zh-CN"/>
        </w:rPr>
      </w:pPr>
      <w:r>
        <w:rPr>
          <w:rFonts w:hint="eastAsia" w:ascii="黑体" w:hAnsi="黑体" w:eastAsia="黑体"/>
          <w:sz w:val="40"/>
          <w:szCs w:val="40"/>
          <w:lang w:val="en-US" w:eastAsia="zh-CN"/>
        </w:rPr>
        <w:t xml:space="preserve">城市安全与环境科学研究所 </w:t>
      </w:r>
    </w:p>
    <w:p w14:paraId="259A19AE">
      <w:pPr>
        <w:spacing w:line="360" w:lineRule="auto"/>
        <w:jc w:val="center"/>
        <w:rPr>
          <w:rFonts w:ascii="黑体" w:hAnsi="黑体" w:eastAsia="黑体"/>
          <w:sz w:val="40"/>
          <w:szCs w:val="40"/>
        </w:rPr>
      </w:pPr>
      <w:r>
        <w:rPr>
          <w:rFonts w:hint="eastAsia" w:ascii="黑体" w:hAnsi="黑体" w:eastAsia="黑体"/>
          <w:sz w:val="40"/>
          <w:szCs w:val="40"/>
        </w:rPr>
        <w:t>202</w:t>
      </w:r>
      <w:r>
        <w:rPr>
          <w:rFonts w:hint="eastAsia" w:ascii="黑体" w:hAnsi="黑体" w:eastAsia="黑体"/>
          <w:sz w:val="40"/>
          <w:szCs w:val="40"/>
          <w:lang w:val="en-US" w:eastAsia="zh-CN"/>
        </w:rPr>
        <w:t>4</w:t>
      </w:r>
      <w:r>
        <w:rPr>
          <w:rFonts w:ascii="黑体" w:hAnsi="黑体" w:eastAsia="黑体"/>
          <w:sz w:val="40"/>
          <w:szCs w:val="40"/>
        </w:rPr>
        <w:t>年</w:t>
      </w:r>
      <w:r>
        <w:rPr>
          <w:rFonts w:hint="eastAsia" w:ascii="黑体" w:hAnsi="黑体" w:eastAsia="黑体"/>
          <w:sz w:val="40"/>
          <w:szCs w:val="40"/>
          <w:lang w:val="en-US" w:eastAsia="zh-CN"/>
        </w:rPr>
        <w:t>7</w:t>
      </w:r>
      <w:r>
        <w:rPr>
          <w:rFonts w:ascii="黑体" w:hAnsi="黑体" w:eastAsia="黑体"/>
          <w:sz w:val="40"/>
          <w:szCs w:val="40"/>
        </w:rPr>
        <w:t>月</w:t>
      </w:r>
    </w:p>
    <w:p w14:paraId="2745EFE3">
      <w:pPr>
        <w:spacing w:line="360" w:lineRule="auto"/>
        <w:jc w:val="center"/>
        <w:rPr>
          <w:rFonts w:ascii="黑体" w:hAnsi="黑体" w:eastAsia="黑体"/>
          <w:sz w:val="40"/>
          <w:szCs w:val="40"/>
        </w:rPr>
      </w:pPr>
    </w:p>
    <w:p w14:paraId="779BEBE0">
      <w:pPr>
        <w:spacing w:line="360" w:lineRule="auto"/>
        <w:jc w:val="center"/>
        <w:rPr>
          <w:rFonts w:ascii="黑体" w:hAnsi="黑体" w:eastAsia="黑体"/>
          <w:sz w:val="40"/>
          <w:szCs w:val="40"/>
        </w:rPr>
      </w:pPr>
    </w:p>
    <w:sdt>
      <w:sdtPr>
        <w:rPr>
          <w:rFonts w:ascii="宋体" w:hAnsi="宋体" w:eastAsia="宋体" w:cstheme="minorBidi"/>
          <w:kern w:val="2"/>
          <w:sz w:val="21"/>
          <w:szCs w:val="22"/>
          <w:lang w:val="en-US" w:eastAsia="zh-CN" w:bidi="ar-SA"/>
        </w:rPr>
        <w:id w:val="147464548"/>
        <w15:color w:val="DBDBDB"/>
        <w:docPartObj>
          <w:docPartGallery w:val="Table of Contents"/>
          <w:docPartUnique/>
        </w:docPartObj>
      </w:sdtPr>
      <w:sdtEndPr>
        <w:rPr>
          <w:rFonts w:hint="eastAsia" w:ascii="黑体" w:hAnsi="黑体" w:eastAsia="黑体" w:cs="黑体"/>
          <w:b/>
          <w:bCs/>
          <w:kern w:val="44"/>
          <w:sz w:val="44"/>
          <w:szCs w:val="28"/>
          <w:lang w:val="en-US" w:eastAsia="zh-CN" w:bidi="ar-SA"/>
        </w:rPr>
      </w:sdtEndPr>
      <w:sdtContent>
        <w:p w14:paraId="4F7961EC">
          <w:pPr>
            <w:spacing w:before="0" w:beforeLines="0" w:after="0" w:afterLines="0" w:line="240" w:lineRule="auto"/>
            <w:ind w:left="0" w:leftChars="0" w:right="0" w:rightChars="0" w:firstLine="0" w:firstLineChars="0"/>
            <w:jc w:val="center"/>
            <w:rPr>
              <w:rFonts w:ascii="宋体" w:hAnsi="宋体" w:eastAsia="宋体" w:cstheme="minorBidi"/>
              <w:kern w:val="2"/>
              <w:sz w:val="21"/>
              <w:szCs w:val="22"/>
              <w:lang w:val="en-US" w:eastAsia="zh-CN" w:bidi="ar-SA"/>
            </w:rPr>
          </w:pPr>
          <w:bookmarkStart w:id="2" w:name="_Toc4192"/>
        </w:p>
        <w:p w14:paraId="394CEF92">
          <w:pPr>
            <w:spacing w:before="0" w:beforeLines="0" w:after="0" w:afterLines="0" w:line="240" w:lineRule="auto"/>
            <w:ind w:left="0" w:leftChars="0" w:right="0" w:rightChars="0" w:firstLine="0" w:firstLineChars="0"/>
            <w:jc w:val="center"/>
            <w:rPr>
              <w:rFonts w:hint="eastAsia" w:ascii="黑体" w:hAnsi="黑体" w:eastAsia="黑体" w:cs="黑体"/>
              <w:sz w:val="28"/>
              <w:szCs w:val="32"/>
            </w:rPr>
          </w:pPr>
          <w:r>
            <w:rPr>
              <w:rFonts w:hint="eastAsia" w:ascii="黑体" w:hAnsi="黑体" w:eastAsia="黑体" w:cs="黑体"/>
              <w:sz w:val="28"/>
              <w:szCs w:val="32"/>
            </w:rPr>
            <w:t>目</w:t>
          </w:r>
          <w:r>
            <w:rPr>
              <w:rFonts w:hint="eastAsia" w:ascii="黑体" w:hAnsi="黑体" w:eastAsia="黑体" w:cs="黑体"/>
              <w:sz w:val="28"/>
              <w:szCs w:val="32"/>
              <w:lang w:val="en-US" w:eastAsia="zh-CN"/>
            </w:rPr>
            <w:t xml:space="preserve"> </w:t>
          </w:r>
          <w:r>
            <w:rPr>
              <w:rFonts w:hint="eastAsia" w:ascii="黑体" w:hAnsi="黑体" w:eastAsia="黑体" w:cs="黑体"/>
              <w:sz w:val="28"/>
              <w:szCs w:val="32"/>
            </w:rPr>
            <w:t>录</w:t>
          </w:r>
        </w:p>
        <w:p w14:paraId="28ADE0CC">
          <w:pPr>
            <w:pStyle w:val="7"/>
          </w:pPr>
        </w:p>
        <w:p w14:paraId="7291A3E4">
          <w:pPr>
            <w:pStyle w:val="13"/>
            <w:keepNext w:val="0"/>
            <w:keepLines w:val="0"/>
            <w:pageBreakBefore w:val="0"/>
            <w:widowControl/>
            <w:tabs>
              <w:tab w:val="right" w:leader="dot" w:pos="8787"/>
            </w:tabs>
            <w:kinsoku/>
            <w:wordWrap/>
            <w:overflowPunct/>
            <w:topLinePunct w:val="0"/>
            <w:autoSpaceDE/>
            <w:autoSpaceDN/>
            <w:bidi w:val="0"/>
            <w:adjustRightInd/>
            <w:snapToGrid/>
            <w:spacing w:line="360" w:lineRule="auto"/>
            <w:textAlignment w:val="auto"/>
            <w:rPr>
              <w:rFonts w:hint="default" w:ascii="Times New Roman" w:hAnsi="Times New Roman" w:cs="Times New Roman"/>
              <w:sz w:val="28"/>
              <w:szCs w:val="28"/>
            </w:rPr>
          </w:pPr>
          <w:r>
            <w:rPr>
              <w:rFonts w:hint="eastAsia" w:ascii="黑体" w:hAnsi="黑体" w:eastAsia="黑体" w:cs="黑体"/>
              <w:sz w:val="24"/>
              <w:szCs w:val="24"/>
              <w:lang w:val="en-US" w:eastAsia="zh-CN"/>
            </w:rPr>
            <w:fldChar w:fldCharType="begin"/>
          </w:r>
          <w:r>
            <w:rPr>
              <w:rFonts w:hint="eastAsia" w:ascii="黑体" w:hAnsi="黑体" w:eastAsia="黑体" w:cs="黑体"/>
              <w:sz w:val="24"/>
              <w:szCs w:val="24"/>
              <w:lang w:val="en-US" w:eastAsia="zh-CN"/>
            </w:rPr>
            <w:instrText xml:space="preserve">TOC \o "1-3" \h \u </w:instrText>
          </w:r>
          <w:r>
            <w:rPr>
              <w:rFonts w:hint="eastAsia" w:ascii="黑体" w:hAnsi="黑体" w:eastAsia="黑体" w:cs="黑体"/>
              <w:sz w:val="24"/>
              <w:szCs w:val="24"/>
              <w:lang w:val="en-US" w:eastAsia="zh-CN"/>
            </w:rPr>
            <w:fldChar w:fldCharType="separate"/>
          </w:r>
          <w:r>
            <w:rPr>
              <w:rFonts w:hint="default" w:ascii="Times New Roman" w:hAnsi="Times New Roman" w:eastAsia="黑体" w:cs="Times New Roman"/>
              <w:sz w:val="28"/>
              <w:szCs w:val="28"/>
              <w:lang w:val="en-US" w:eastAsia="zh-CN"/>
            </w:rPr>
            <w:fldChar w:fldCharType="begin"/>
          </w:r>
          <w:r>
            <w:rPr>
              <w:rFonts w:hint="default" w:ascii="Times New Roman" w:hAnsi="Times New Roman" w:eastAsia="黑体" w:cs="Times New Roman"/>
              <w:sz w:val="28"/>
              <w:szCs w:val="28"/>
              <w:lang w:val="en-US" w:eastAsia="zh-CN"/>
            </w:rPr>
            <w:instrText xml:space="preserve"> HYPERLINK \l _Toc1946 </w:instrText>
          </w:r>
          <w:r>
            <w:rPr>
              <w:rFonts w:hint="default" w:ascii="Times New Roman" w:hAnsi="Times New Roman" w:eastAsia="黑体" w:cs="Times New Roman"/>
              <w:sz w:val="28"/>
              <w:szCs w:val="28"/>
              <w:lang w:val="en-US" w:eastAsia="zh-CN"/>
            </w:rPr>
            <w:fldChar w:fldCharType="separate"/>
          </w:r>
          <w:r>
            <w:rPr>
              <w:rFonts w:hint="default" w:ascii="Times New Roman" w:hAnsi="Times New Roman" w:eastAsia="黑体" w:cs="Times New Roman"/>
              <w:sz w:val="28"/>
              <w:szCs w:val="28"/>
              <w:lang w:val="en-US" w:eastAsia="zh-CN"/>
            </w:rPr>
            <w:t>一、目的依据</w:t>
          </w:r>
          <w:r>
            <w:rPr>
              <w:rFonts w:hint="default" w:ascii="Times New Roman" w:hAnsi="Times New Roman" w:cs="Times New Roman"/>
              <w:sz w:val="28"/>
              <w:szCs w:val="28"/>
            </w:rPr>
            <w:tab/>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PAGEREF _Toc1946 \h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eastAsia="黑体" w:cs="Times New Roman"/>
              <w:sz w:val="28"/>
              <w:szCs w:val="28"/>
              <w:lang w:val="en-US" w:eastAsia="zh-CN"/>
            </w:rPr>
            <w:fldChar w:fldCharType="end"/>
          </w:r>
        </w:p>
        <w:p w14:paraId="33F7A012">
          <w:pPr>
            <w:pStyle w:val="13"/>
            <w:keepNext w:val="0"/>
            <w:keepLines w:val="0"/>
            <w:pageBreakBefore w:val="0"/>
            <w:widowControl/>
            <w:tabs>
              <w:tab w:val="right" w:leader="dot" w:pos="8787"/>
            </w:tabs>
            <w:kinsoku/>
            <w:wordWrap/>
            <w:overflowPunct/>
            <w:topLinePunct w:val="0"/>
            <w:autoSpaceDE/>
            <w:autoSpaceDN/>
            <w:bidi w:val="0"/>
            <w:adjustRightInd/>
            <w:snapToGrid/>
            <w:spacing w:line="360" w:lineRule="auto"/>
            <w:textAlignment w:val="auto"/>
            <w:rPr>
              <w:rFonts w:hint="default" w:ascii="Times New Roman" w:hAnsi="Times New Roman" w:cs="Times New Roman"/>
              <w:sz w:val="28"/>
              <w:szCs w:val="28"/>
            </w:rPr>
          </w:pPr>
          <w:r>
            <w:rPr>
              <w:rFonts w:hint="default" w:ascii="Times New Roman" w:hAnsi="Times New Roman" w:eastAsia="黑体" w:cs="Times New Roman"/>
              <w:sz w:val="28"/>
              <w:szCs w:val="28"/>
              <w:lang w:val="en-US" w:eastAsia="zh-CN"/>
            </w:rPr>
            <w:fldChar w:fldCharType="begin"/>
          </w:r>
          <w:r>
            <w:rPr>
              <w:rFonts w:hint="default" w:ascii="Times New Roman" w:hAnsi="Times New Roman" w:eastAsia="黑体" w:cs="Times New Roman"/>
              <w:sz w:val="28"/>
              <w:szCs w:val="28"/>
              <w:lang w:val="en-US" w:eastAsia="zh-CN"/>
            </w:rPr>
            <w:instrText xml:space="preserve"> HYPERLINK \l _Toc30723 </w:instrText>
          </w:r>
          <w:r>
            <w:rPr>
              <w:rFonts w:hint="default" w:ascii="Times New Roman" w:hAnsi="Times New Roman" w:eastAsia="黑体" w:cs="Times New Roman"/>
              <w:sz w:val="28"/>
              <w:szCs w:val="28"/>
              <w:lang w:val="en-US" w:eastAsia="zh-CN"/>
            </w:rPr>
            <w:fldChar w:fldCharType="separate"/>
          </w:r>
          <w:r>
            <w:rPr>
              <w:rFonts w:hint="default" w:ascii="Times New Roman" w:hAnsi="Times New Roman" w:eastAsia="黑体" w:cs="Times New Roman"/>
              <w:sz w:val="28"/>
              <w:szCs w:val="28"/>
              <w:lang w:val="en-US" w:eastAsia="zh-CN"/>
            </w:rPr>
            <w:t>二、</w:t>
          </w:r>
          <w:r>
            <w:rPr>
              <w:rFonts w:hint="default" w:ascii="Times New Roman" w:hAnsi="Times New Roman" w:eastAsia="黑体" w:cs="Times New Roman"/>
              <w:sz w:val="28"/>
              <w:szCs w:val="28"/>
            </w:rPr>
            <w:t>工作</w:t>
          </w:r>
          <w:r>
            <w:rPr>
              <w:rFonts w:hint="default" w:ascii="Times New Roman" w:hAnsi="Times New Roman" w:eastAsia="黑体" w:cs="Times New Roman"/>
              <w:sz w:val="28"/>
              <w:szCs w:val="28"/>
              <w:lang w:val="en-US" w:eastAsia="zh-CN"/>
            </w:rPr>
            <w:t>范围和方式</w:t>
          </w:r>
          <w:r>
            <w:rPr>
              <w:rFonts w:hint="default" w:ascii="Times New Roman" w:hAnsi="Times New Roman" w:cs="Times New Roman"/>
              <w:sz w:val="28"/>
              <w:szCs w:val="28"/>
            </w:rPr>
            <w:tab/>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PAGEREF _Toc30723 \h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eastAsia="黑体" w:cs="Times New Roman"/>
              <w:sz w:val="28"/>
              <w:szCs w:val="28"/>
              <w:lang w:val="en-US" w:eastAsia="zh-CN"/>
            </w:rPr>
            <w:fldChar w:fldCharType="end"/>
          </w:r>
        </w:p>
        <w:p w14:paraId="4DE0FF19">
          <w:pPr>
            <w:pStyle w:val="14"/>
            <w:keepNext w:val="0"/>
            <w:keepLines w:val="0"/>
            <w:pageBreakBefore w:val="0"/>
            <w:widowControl/>
            <w:tabs>
              <w:tab w:val="right" w:leader="dot" w:pos="8787"/>
            </w:tabs>
            <w:kinsoku/>
            <w:wordWrap/>
            <w:overflowPunct/>
            <w:topLinePunct w:val="0"/>
            <w:autoSpaceDE/>
            <w:autoSpaceDN/>
            <w:bidi w:val="0"/>
            <w:adjustRightInd/>
            <w:snapToGrid/>
            <w:spacing w:line="360" w:lineRule="auto"/>
            <w:textAlignment w:val="auto"/>
            <w:rPr>
              <w:rFonts w:hint="default" w:ascii="Times New Roman" w:hAnsi="Times New Roman" w:cs="Times New Roman"/>
              <w:sz w:val="28"/>
              <w:szCs w:val="28"/>
            </w:rPr>
          </w:pPr>
          <w:r>
            <w:rPr>
              <w:rFonts w:hint="default" w:ascii="Times New Roman" w:hAnsi="Times New Roman" w:eastAsia="黑体" w:cs="Times New Roman"/>
              <w:sz w:val="28"/>
              <w:szCs w:val="28"/>
              <w:lang w:val="en-US" w:eastAsia="zh-CN"/>
            </w:rPr>
            <w:fldChar w:fldCharType="begin"/>
          </w:r>
          <w:r>
            <w:rPr>
              <w:rFonts w:hint="default" w:ascii="Times New Roman" w:hAnsi="Times New Roman" w:eastAsia="黑体" w:cs="Times New Roman"/>
              <w:sz w:val="28"/>
              <w:szCs w:val="28"/>
              <w:lang w:val="en-US" w:eastAsia="zh-CN"/>
            </w:rPr>
            <w:instrText xml:space="preserve"> HYPERLINK \l _Toc9658 </w:instrText>
          </w:r>
          <w:r>
            <w:rPr>
              <w:rFonts w:hint="default" w:ascii="Times New Roman" w:hAnsi="Times New Roman" w:eastAsia="黑体" w:cs="Times New Roman"/>
              <w:sz w:val="28"/>
              <w:szCs w:val="28"/>
              <w:lang w:val="en-US" w:eastAsia="zh-CN"/>
            </w:rPr>
            <w:fldChar w:fldCharType="separate"/>
          </w:r>
          <w:r>
            <w:rPr>
              <w:rFonts w:hint="default" w:ascii="Times New Roman" w:hAnsi="Times New Roman" w:cs="Times New Roman"/>
              <w:sz w:val="28"/>
              <w:szCs w:val="28"/>
              <w:lang w:val="en-US" w:eastAsia="zh-CN"/>
            </w:rPr>
            <w:t>（一）资料查阅</w:t>
          </w:r>
          <w:r>
            <w:rPr>
              <w:rFonts w:hint="default" w:ascii="Times New Roman" w:hAnsi="Times New Roman" w:cs="Times New Roman"/>
              <w:sz w:val="28"/>
              <w:szCs w:val="28"/>
            </w:rPr>
            <w:tab/>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PAGEREF _Toc9658 \h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eastAsia="黑体" w:cs="Times New Roman"/>
              <w:sz w:val="28"/>
              <w:szCs w:val="28"/>
              <w:lang w:val="en-US" w:eastAsia="zh-CN"/>
            </w:rPr>
            <w:fldChar w:fldCharType="end"/>
          </w:r>
        </w:p>
        <w:p w14:paraId="085DEFDC">
          <w:pPr>
            <w:pStyle w:val="14"/>
            <w:keepNext w:val="0"/>
            <w:keepLines w:val="0"/>
            <w:pageBreakBefore w:val="0"/>
            <w:widowControl/>
            <w:tabs>
              <w:tab w:val="right" w:leader="dot" w:pos="8787"/>
            </w:tabs>
            <w:kinsoku/>
            <w:wordWrap/>
            <w:overflowPunct/>
            <w:topLinePunct w:val="0"/>
            <w:autoSpaceDE/>
            <w:autoSpaceDN/>
            <w:bidi w:val="0"/>
            <w:adjustRightInd/>
            <w:snapToGrid/>
            <w:spacing w:line="360" w:lineRule="auto"/>
            <w:textAlignment w:val="auto"/>
            <w:rPr>
              <w:rFonts w:hint="default" w:ascii="Times New Roman" w:hAnsi="Times New Roman" w:cs="Times New Roman"/>
              <w:sz w:val="28"/>
              <w:szCs w:val="28"/>
            </w:rPr>
          </w:pPr>
          <w:r>
            <w:rPr>
              <w:rFonts w:hint="default" w:ascii="Times New Roman" w:hAnsi="Times New Roman" w:eastAsia="黑体" w:cs="Times New Roman"/>
              <w:sz w:val="28"/>
              <w:szCs w:val="28"/>
              <w:lang w:val="en-US" w:eastAsia="zh-CN"/>
            </w:rPr>
            <w:fldChar w:fldCharType="begin"/>
          </w:r>
          <w:r>
            <w:rPr>
              <w:rFonts w:hint="default" w:ascii="Times New Roman" w:hAnsi="Times New Roman" w:eastAsia="黑体" w:cs="Times New Roman"/>
              <w:sz w:val="28"/>
              <w:szCs w:val="28"/>
              <w:lang w:val="en-US" w:eastAsia="zh-CN"/>
            </w:rPr>
            <w:instrText xml:space="preserve"> HYPERLINK \l _Toc23858 </w:instrText>
          </w:r>
          <w:r>
            <w:rPr>
              <w:rFonts w:hint="default" w:ascii="Times New Roman" w:hAnsi="Times New Roman" w:eastAsia="黑体" w:cs="Times New Roman"/>
              <w:sz w:val="28"/>
              <w:szCs w:val="28"/>
              <w:lang w:val="en-US" w:eastAsia="zh-CN"/>
            </w:rPr>
            <w:fldChar w:fldCharType="separate"/>
          </w:r>
          <w:r>
            <w:rPr>
              <w:rFonts w:hint="default" w:ascii="Times New Roman" w:hAnsi="Times New Roman" w:cs="Times New Roman"/>
              <w:sz w:val="28"/>
              <w:szCs w:val="28"/>
              <w:lang w:val="en-US" w:eastAsia="zh-CN"/>
            </w:rPr>
            <w:t>（二）座谈问询</w:t>
          </w:r>
          <w:r>
            <w:rPr>
              <w:rFonts w:hint="default" w:ascii="Times New Roman" w:hAnsi="Times New Roman" w:cs="Times New Roman"/>
              <w:sz w:val="28"/>
              <w:szCs w:val="28"/>
            </w:rPr>
            <w:tab/>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PAGEREF _Toc23858 \h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3</w:t>
          </w:r>
          <w:r>
            <w:rPr>
              <w:rFonts w:hint="default" w:ascii="Times New Roman" w:hAnsi="Times New Roman" w:cs="Times New Roman"/>
              <w:sz w:val="28"/>
              <w:szCs w:val="28"/>
            </w:rPr>
            <w:fldChar w:fldCharType="end"/>
          </w:r>
          <w:r>
            <w:rPr>
              <w:rFonts w:hint="default" w:ascii="Times New Roman" w:hAnsi="Times New Roman" w:eastAsia="黑体" w:cs="Times New Roman"/>
              <w:sz w:val="28"/>
              <w:szCs w:val="28"/>
              <w:lang w:val="en-US" w:eastAsia="zh-CN"/>
            </w:rPr>
            <w:fldChar w:fldCharType="end"/>
          </w:r>
        </w:p>
        <w:p w14:paraId="5D7D4EAE">
          <w:pPr>
            <w:pStyle w:val="14"/>
            <w:keepNext w:val="0"/>
            <w:keepLines w:val="0"/>
            <w:pageBreakBefore w:val="0"/>
            <w:widowControl/>
            <w:tabs>
              <w:tab w:val="right" w:leader="dot" w:pos="8787"/>
            </w:tabs>
            <w:kinsoku/>
            <w:wordWrap/>
            <w:overflowPunct/>
            <w:topLinePunct w:val="0"/>
            <w:autoSpaceDE/>
            <w:autoSpaceDN/>
            <w:bidi w:val="0"/>
            <w:adjustRightInd/>
            <w:snapToGrid/>
            <w:spacing w:line="360" w:lineRule="auto"/>
            <w:textAlignment w:val="auto"/>
            <w:rPr>
              <w:rFonts w:hint="default" w:ascii="Times New Roman" w:hAnsi="Times New Roman" w:cs="Times New Roman"/>
              <w:sz w:val="28"/>
              <w:szCs w:val="28"/>
            </w:rPr>
          </w:pPr>
          <w:r>
            <w:rPr>
              <w:rFonts w:hint="default" w:ascii="Times New Roman" w:hAnsi="Times New Roman" w:eastAsia="黑体" w:cs="Times New Roman"/>
              <w:sz w:val="28"/>
              <w:szCs w:val="28"/>
              <w:lang w:val="en-US" w:eastAsia="zh-CN"/>
            </w:rPr>
            <w:fldChar w:fldCharType="begin"/>
          </w:r>
          <w:r>
            <w:rPr>
              <w:rFonts w:hint="default" w:ascii="Times New Roman" w:hAnsi="Times New Roman" w:eastAsia="黑体" w:cs="Times New Roman"/>
              <w:sz w:val="28"/>
              <w:szCs w:val="28"/>
              <w:lang w:val="en-US" w:eastAsia="zh-CN"/>
            </w:rPr>
            <w:instrText xml:space="preserve"> HYPERLINK \l _Toc31903 </w:instrText>
          </w:r>
          <w:r>
            <w:rPr>
              <w:rFonts w:hint="default" w:ascii="Times New Roman" w:hAnsi="Times New Roman" w:eastAsia="黑体" w:cs="Times New Roman"/>
              <w:sz w:val="28"/>
              <w:szCs w:val="28"/>
              <w:lang w:val="en-US" w:eastAsia="zh-CN"/>
            </w:rPr>
            <w:fldChar w:fldCharType="separate"/>
          </w:r>
          <w:r>
            <w:rPr>
              <w:rFonts w:hint="default" w:ascii="Times New Roman" w:hAnsi="Times New Roman" w:cs="Times New Roman"/>
              <w:sz w:val="28"/>
              <w:szCs w:val="28"/>
              <w:lang w:val="en-US" w:eastAsia="zh-CN"/>
            </w:rPr>
            <w:t>（三）走访核查</w:t>
          </w:r>
          <w:r>
            <w:rPr>
              <w:rFonts w:hint="default" w:ascii="Times New Roman" w:hAnsi="Times New Roman" w:cs="Times New Roman"/>
              <w:sz w:val="28"/>
              <w:szCs w:val="28"/>
            </w:rPr>
            <w:tab/>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PAGEREF _Toc31903 \h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11</w:t>
          </w:r>
          <w:r>
            <w:rPr>
              <w:rFonts w:hint="default" w:ascii="Times New Roman" w:hAnsi="Times New Roman" w:cs="Times New Roman"/>
              <w:sz w:val="28"/>
              <w:szCs w:val="28"/>
            </w:rPr>
            <w:fldChar w:fldCharType="end"/>
          </w:r>
          <w:r>
            <w:rPr>
              <w:rFonts w:hint="default" w:ascii="Times New Roman" w:hAnsi="Times New Roman" w:eastAsia="黑体" w:cs="Times New Roman"/>
              <w:sz w:val="28"/>
              <w:szCs w:val="28"/>
              <w:lang w:val="en-US" w:eastAsia="zh-CN"/>
            </w:rPr>
            <w:fldChar w:fldCharType="end"/>
          </w:r>
        </w:p>
        <w:p w14:paraId="45FF33A6">
          <w:pPr>
            <w:pStyle w:val="13"/>
            <w:keepNext w:val="0"/>
            <w:keepLines w:val="0"/>
            <w:pageBreakBefore w:val="0"/>
            <w:widowControl/>
            <w:tabs>
              <w:tab w:val="right" w:leader="dot" w:pos="8787"/>
            </w:tabs>
            <w:kinsoku/>
            <w:wordWrap/>
            <w:overflowPunct/>
            <w:topLinePunct w:val="0"/>
            <w:autoSpaceDE/>
            <w:autoSpaceDN/>
            <w:bidi w:val="0"/>
            <w:adjustRightInd/>
            <w:snapToGrid/>
            <w:spacing w:line="360" w:lineRule="auto"/>
            <w:textAlignment w:val="auto"/>
            <w:rPr>
              <w:rFonts w:hint="default" w:ascii="Times New Roman" w:hAnsi="Times New Roman" w:cs="Times New Roman"/>
              <w:sz w:val="28"/>
              <w:szCs w:val="28"/>
            </w:rPr>
          </w:pPr>
          <w:r>
            <w:rPr>
              <w:rFonts w:hint="default" w:ascii="Times New Roman" w:hAnsi="Times New Roman" w:eastAsia="黑体" w:cs="Times New Roman"/>
              <w:sz w:val="28"/>
              <w:szCs w:val="28"/>
              <w:lang w:val="en-US" w:eastAsia="zh-CN"/>
            </w:rPr>
            <w:fldChar w:fldCharType="begin"/>
          </w:r>
          <w:r>
            <w:rPr>
              <w:rFonts w:hint="default" w:ascii="Times New Roman" w:hAnsi="Times New Roman" w:eastAsia="黑体" w:cs="Times New Roman"/>
              <w:sz w:val="28"/>
              <w:szCs w:val="28"/>
              <w:lang w:val="en-US" w:eastAsia="zh-CN"/>
            </w:rPr>
            <w:instrText xml:space="preserve"> HYPERLINK \l _Toc30152 </w:instrText>
          </w:r>
          <w:r>
            <w:rPr>
              <w:rFonts w:hint="default" w:ascii="Times New Roman" w:hAnsi="Times New Roman" w:eastAsia="黑体" w:cs="Times New Roman"/>
              <w:sz w:val="28"/>
              <w:szCs w:val="28"/>
              <w:lang w:val="en-US" w:eastAsia="zh-CN"/>
            </w:rPr>
            <w:fldChar w:fldCharType="separate"/>
          </w:r>
          <w:r>
            <w:rPr>
              <w:rFonts w:hint="default" w:ascii="Times New Roman" w:hAnsi="Times New Roman" w:eastAsia="黑体" w:cs="Times New Roman"/>
              <w:sz w:val="28"/>
              <w:szCs w:val="28"/>
              <w:lang w:val="en-US" w:eastAsia="zh-CN"/>
            </w:rPr>
            <w:t>三、安全现状评估</w:t>
          </w:r>
          <w:r>
            <w:rPr>
              <w:rFonts w:hint="default" w:ascii="Times New Roman" w:hAnsi="Times New Roman" w:cs="Times New Roman"/>
              <w:sz w:val="28"/>
              <w:szCs w:val="28"/>
            </w:rPr>
            <w:tab/>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PAGEREF _Toc30152 \h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11</w:t>
          </w:r>
          <w:r>
            <w:rPr>
              <w:rFonts w:hint="default" w:ascii="Times New Roman" w:hAnsi="Times New Roman" w:cs="Times New Roman"/>
              <w:sz w:val="28"/>
              <w:szCs w:val="28"/>
            </w:rPr>
            <w:fldChar w:fldCharType="end"/>
          </w:r>
          <w:r>
            <w:rPr>
              <w:rFonts w:hint="default" w:ascii="Times New Roman" w:hAnsi="Times New Roman" w:eastAsia="黑体" w:cs="Times New Roman"/>
              <w:sz w:val="28"/>
              <w:szCs w:val="28"/>
              <w:lang w:val="en-US" w:eastAsia="zh-CN"/>
            </w:rPr>
            <w:fldChar w:fldCharType="end"/>
          </w:r>
        </w:p>
        <w:p w14:paraId="60EC3A2F">
          <w:pPr>
            <w:pStyle w:val="14"/>
            <w:keepNext w:val="0"/>
            <w:keepLines w:val="0"/>
            <w:pageBreakBefore w:val="0"/>
            <w:widowControl/>
            <w:tabs>
              <w:tab w:val="right" w:leader="dot" w:pos="8787"/>
            </w:tabs>
            <w:kinsoku/>
            <w:wordWrap/>
            <w:overflowPunct/>
            <w:topLinePunct w:val="0"/>
            <w:autoSpaceDE/>
            <w:autoSpaceDN/>
            <w:bidi w:val="0"/>
            <w:adjustRightInd/>
            <w:snapToGrid/>
            <w:spacing w:line="360" w:lineRule="auto"/>
            <w:textAlignment w:val="auto"/>
            <w:rPr>
              <w:rFonts w:hint="default" w:ascii="Times New Roman" w:hAnsi="Times New Roman" w:cs="Times New Roman"/>
              <w:sz w:val="28"/>
              <w:szCs w:val="28"/>
            </w:rPr>
          </w:pPr>
          <w:r>
            <w:rPr>
              <w:rFonts w:hint="default" w:ascii="Times New Roman" w:hAnsi="Times New Roman" w:eastAsia="黑体" w:cs="Times New Roman"/>
              <w:sz w:val="28"/>
              <w:szCs w:val="28"/>
              <w:lang w:val="en-US" w:eastAsia="zh-CN"/>
            </w:rPr>
            <w:fldChar w:fldCharType="begin"/>
          </w:r>
          <w:r>
            <w:rPr>
              <w:rFonts w:hint="default" w:ascii="Times New Roman" w:hAnsi="Times New Roman" w:eastAsia="黑体" w:cs="Times New Roman"/>
              <w:sz w:val="28"/>
              <w:szCs w:val="28"/>
              <w:lang w:val="en-US" w:eastAsia="zh-CN"/>
            </w:rPr>
            <w:instrText xml:space="preserve"> HYPERLINK \l _Toc18736 </w:instrText>
          </w:r>
          <w:r>
            <w:rPr>
              <w:rFonts w:hint="default" w:ascii="Times New Roman" w:hAnsi="Times New Roman" w:eastAsia="黑体" w:cs="Times New Roman"/>
              <w:sz w:val="28"/>
              <w:szCs w:val="28"/>
              <w:lang w:val="en-US" w:eastAsia="zh-CN"/>
            </w:rPr>
            <w:fldChar w:fldCharType="separate"/>
          </w:r>
          <w:r>
            <w:rPr>
              <w:rFonts w:hint="default" w:ascii="Times New Roman" w:hAnsi="Times New Roman" w:cs="Times New Roman"/>
              <w:sz w:val="28"/>
              <w:szCs w:val="28"/>
              <w:lang w:val="en-US" w:eastAsia="zh-CN"/>
            </w:rPr>
            <w:t>（一）现行安全管理制度制定及落实情况评估</w:t>
          </w:r>
          <w:r>
            <w:rPr>
              <w:rFonts w:hint="default" w:ascii="Times New Roman" w:hAnsi="Times New Roman" w:cs="Times New Roman"/>
              <w:sz w:val="28"/>
              <w:szCs w:val="28"/>
            </w:rPr>
            <w:tab/>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PAGEREF _Toc18736 \h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11</w:t>
          </w:r>
          <w:r>
            <w:rPr>
              <w:rFonts w:hint="default" w:ascii="Times New Roman" w:hAnsi="Times New Roman" w:cs="Times New Roman"/>
              <w:sz w:val="28"/>
              <w:szCs w:val="28"/>
            </w:rPr>
            <w:fldChar w:fldCharType="end"/>
          </w:r>
          <w:r>
            <w:rPr>
              <w:rFonts w:hint="default" w:ascii="Times New Roman" w:hAnsi="Times New Roman" w:eastAsia="黑体" w:cs="Times New Roman"/>
              <w:sz w:val="28"/>
              <w:szCs w:val="28"/>
              <w:lang w:val="en-US" w:eastAsia="zh-CN"/>
            </w:rPr>
            <w:fldChar w:fldCharType="end"/>
          </w:r>
        </w:p>
        <w:p w14:paraId="30DBAA4B">
          <w:pPr>
            <w:pStyle w:val="14"/>
            <w:keepNext w:val="0"/>
            <w:keepLines w:val="0"/>
            <w:pageBreakBefore w:val="0"/>
            <w:widowControl/>
            <w:tabs>
              <w:tab w:val="right" w:leader="dot" w:pos="8787"/>
            </w:tabs>
            <w:kinsoku/>
            <w:wordWrap/>
            <w:overflowPunct/>
            <w:topLinePunct w:val="0"/>
            <w:autoSpaceDE/>
            <w:autoSpaceDN/>
            <w:bidi w:val="0"/>
            <w:adjustRightInd/>
            <w:snapToGrid/>
            <w:spacing w:line="360" w:lineRule="auto"/>
            <w:textAlignment w:val="auto"/>
            <w:rPr>
              <w:rFonts w:hint="default" w:ascii="Times New Roman" w:hAnsi="Times New Roman" w:cs="Times New Roman"/>
              <w:sz w:val="28"/>
              <w:szCs w:val="28"/>
            </w:rPr>
          </w:pPr>
          <w:r>
            <w:rPr>
              <w:rFonts w:hint="default" w:ascii="Times New Roman" w:hAnsi="Times New Roman" w:eastAsia="黑体" w:cs="Times New Roman"/>
              <w:sz w:val="28"/>
              <w:szCs w:val="28"/>
              <w:lang w:val="en-US" w:eastAsia="zh-CN"/>
            </w:rPr>
            <w:fldChar w:fldCharType="begin"/>
          </w:r>
          <w:r>
            <w:rPr>
              <w:rFonts w:hint="default" w:ascii="Times New Roman" w:hAnsi="Times New Roman" w:eastAsia="黑体" w:cs="Times New Roman"/>
              <w:sz w:val="28"/>
              <w:szCs w:val="28"/>
              <w:lang w:val="en-US" w:eastAsia="zh-CN"/>
            </w:rPr>
            <w:instrText xml:space="preserve"> HYPERLINK \l _Toc706 </w:instrText>
          </w:r>
          <w:r>
            <w:rPr>
              <w:rFonts w:hint="default" w:ascii="Times New Roman" w:hAnsi="Times New Roman" w:eastAsia="黑体" w:cs="Times New Roman"/>
              <w:sz w:val="28"/>
              <w:szCs w:val="28"/>
              <w:lang w:val="en-US" w:eastAsia="zh-CN"/>
            </w:rPr>
            <w:fldChar w:fldCharType="separate"/>
          </w:r>
          <w:r>
            <w:rPr>
              <w:rFonts w:hint="default" w:ascii="Times New Roman" w:hAnsi="Times New Roman" w:cs="Times New Roman"/>
              <w:sz w:val="28"/>
              <w:szCs w:val="28"/>
              <w:lang w:val="en-US" w:eastAsia="zh-CN"/>
            </w:rPr>
            <w:t>（二）现场运营环境安全评估</w:t>
          </w:r>
          <w:r>
            <w:rPr>
              <w:rFonts w:hint="default" w:ascii="Times New Roman" w:hAnsi="Times New Roman" w:cs="Times New Roman"/>
              <w:sz w:val="28"/>
              <w:szCs w:val="28"/>
            </w:rPr>
            <w:tab/>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PAGEREF _Toc706 \h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37</w:t>
          </w:r>
          <w:r>
            <w:rPr>
              <w:rFonts w:hint="default" w:ascii="Times New Roman" w:hAnsi="Times New Roman" w:cs="Times New Roman"/>
              <w:sz w:val="28"/>
              <w:szCs w:val="28"/>
            </w:rPr>
            <w:fldChar w:fldCharType="end"/>
          </w:r>
          <w:r>
            <w:rPr>
              <w:rFonts w:hint="default" w:ascii="Times New Roman" w:hAnsi="Times New Roman" w:eastAsia="黑体" w:cs="Times New Roman"/>
              <w:sz w:val="28"/>
              <w:szCs w:val="28"/>
              <w:lang w:val="en-US" w:eastAsia="zh-CN"/>
            </w:rPr>
            <w:fldChar w:fldCharType="end"/>
          </w:r>
        </w:p>
        <w:p w14:paraId="512961E8">
          <w:pPr>
            <w:pStyle w:val="13"/>
            <w:keepNext w:val="0"/>
            <w:keepLines w:val="0"/>
            <w:pageBreakBefore w:val="0"/>
            <w:widowControl/>
            <w:tabs>
              <w:tab w:val="right" w:leader="dot" w:pos="8787"/>
            </w:tabs>
            <w:kinsoku/>
            <w:wordWrap/>
            <w:overflowPunct/>
            <w:topLinePunct w:val="0"/>
            <w:autoSpaceDE/>
            <w:autoSpaceDN/>
            <w:bidi w:val="0"/>
            <w:adjustRightInd/>
            <w:snapToGrid/>
            <w:spacing w:line="360" w:lineRule="auto"/>
            <w:textAlignment w:val="auto"/>
            <w:rPr>
              <w:rFonts w:hint="default" w:ascii="Times New Roman" w:hAnsi="Times New Roman" w:cs="Times New Roman"/>
              <w:sz w:val="28"/>
              <w:szCs w:val="28"/>
            </w:rPr>
          </w:pPr>
          <w:r>
            <w:rPr>
              <w:rFonts w:hint="default" w:ascii="Times New Roman" w:hAnsi="Times New Roman" w:eastAsia="黑体" w:cs="Times New Roman"/>
              <w:sz w:val="28"/>
              <w:szCs w:val="28"/>
              <w:lang w:val="en-US" w:eastAsia="zh-CN"/>
            </w:rPr>
            <w:fldChar w:fldCharType="begin"/>
          </w:r>
          <w:r>
            <w:rPr>
              <w:rFonts w:hint="default" w:ascii="Times New Roman" w:hAnsi="Times New Roman" w:eastAsia="黑体" w:cs="Times New Roman"/>
              <w:sz w:val="28"/>
              <w:szCs w:val="28"/>
              <w:lang w:val="en-US" w:eastAsia="zh-CN"/>
            </w:rPr>
            <w:instrText xml:space="preserve"> HYPERLINK \l _Toc10585 </w:instrText>
          </w:r>
          <w:r>
            <w:rPr>
              <w:rFonts w:hint="default" w:ascii="Times New Roman" w:hAnsi="Times New Roman" w:eastAsia="黑体" w:cs="Times New Roman"/>
              <w:sz w:val="28"/>
              <w:szCs w:val="28"/>
              <w:lang w:val="en-US" w:eastAsia="zh-CN"/>
            </w:rPr>
            <w:fldChar w:fldCharType="separate"/>
          </w:r>
          <w:r>
            <w:rPr>
              <w:rFonts w:hint="default" w:ascii="Times New Roman" w:hAnsi="Times New Roman" w:eastAsia="黑体" w:cs="Times New Roman"/>
              <w:sz w:val="28"/>
              <w:szCs w:val="28"/>
              <w:lang w:val="en-US" w:eastAsia="zh-CN"/>
            </w:rPr>
            <w:t>四、安全现状评估结论与建议</w:t>
          </w:r>
          <w:r>
            <w:rPr>
              <w:rFonts w:hint="default" w:ascii="Times New Roman" w:hAnsi="Times New Roman" w:cs="Times New Roman"/>
              <w:sz w:val="28"/>
              <w:szCs w:val="28"/>
            </w:rPr>
            <w:tab/>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PAGEREF _Toc10585 \h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46</w:t>
          </w:r>
          <w:r>
            <w:rPr>
              <w:rFonts w:hint="default" w:ascii="Times New Roman" w:hAnsi="Times New Roman" w:cs="Times New Roman"/>
              <w:sz w:val="28"/>
              <w:szCs w:val="28"/>
            </w:rPr>
            <w:fldChar w:fldCharType="end"/>
          </w:r>
          <w:r>
            <w:rPr>
              <w:rFonts w:hint="default" w:ascii="Times New Roman" w:hAnsi="Times New Roman" w:eastAsia="黑体" w:cs="Times New Roman"/>
              <w:sz w:val="28"/>
              <w:szCs w:val="28"/>
              <w:lang w:val="en-US" w:eastAsia="zh-CN"/>
            </w:rPr>
            <w:fldChar w:fldCharType="end"/>
          </w:r>
        </w:p>
        <w:p w14:paraId="157C66C1">
          <w:pPr>
            <w:pStyle w:val="14"/>
            <w:keepNext w:val="0"/>
            <w:keepLines w:val="0"/>
            <w:pageBreakBefore w:val="0"/>
            <w:widowControl/>
            <w:tabs>
              <w:tab w:val="right" w:leader="dot" w:pos="8787"/>
            </w:tabs>
            <w:kinsoku/>
            <w:wordWrap/>
            <w:overflowPunct/>
            <w:topLinePunct w:val="0"/>
            <w:autoSpaceDE/>
            <w:autoSpaceDN/>
            <w:bidi w:val="0"/>
            <w:adjustRightInd/>
            <w:snapToGrid/>
            <w:spacing w:line="360" w:lineRule="auto"/>
            <w:textAlignment w:val="auto"/>
            <w:rPr>
              <w:rFonts w:hint="default" w:ascii="Times New Roman" w:hAnsi="Times New Roman" w:cs="Times New Roman"/>
              <w:sz w:val="28"/>
              <w:szCs w:val="28"/>
            </w:rPr>
          </w:pPr>
          <w:r>
            <w:rPr>
              <w:rFonts w:hint="default" w:ascii="Times New Roman" w:hAnsi="Times New Roman" w:eastAsia="黑体" w:cs="Times New Roman"/>
              <w:sz w:val="28"/>
              <w:szCs w:val="28"/>
              <w:lang w:val="en-US" w:eastAsia="zh-CN"/>
            </w:rPr>
            <w:fldChar w:fldCharType="begin"/>
          </w:r>
          <w:r>
            <w:rPr>
              <w:rFonts w:hint="default" w:ascii="Times New Roman" w:hAnsi="Times New Roman" w:eastAsia="黑体" w:cs="Times New Roman"/>
              <w:sz w:val="28"/>
              <w:szCs w:val="28"/>
              <w:lang w:val="en-US" w:eastAsia="zh-CN"/>
            </w:rPr>
            <w:instrText xml:space="preserve"> HYPERLINK \l _Toc12190 </w:instrText>
          </w:r>
          <w:r>
            <w:rPr>
              <w:rFonts w:hint="default" w:ascii="Times New Roman" w:hAnsi="Times New Roman" w:eastAsia="黑体" w:cs="Times New Roman"/>
              <w:sz w:val="28"/>
              <w:szCs w:val="28"/>
              <w:lang w:val="en-US" w:eastAsia="zh-CN"/>
            </w:rPr>
            <w:fldChar w:fldCharType="separate"/>
          </w:r>
          <w:r>
            <w:rPr>
              <w:rFonts w:hint="default" w:ascii="Times New Roman" w:hAnsi="Times New Roman" w:cs="Times New Roman"/>
              <w:sz w:val="28"/>
              <w:szCs w:val="28"/>
              <w:lang w:val="en-US" w:eastAsia="zh-CN"/>
            </w:rPr>
            <w:t>（一）评估结论</w:t>
          </w:r>
          <w:r>
            <w:rPr>
              <w:rFonts w:hint="default" w:ascii="Times New Roman" w:hAnsi="Times New Roman" w:cs="Times New Roman"/>
              <w:sz w:val="28"/>
              <w:szCs w:val="28"/>
            </w:rPr>
            <w:tab/>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PAGEREF _Toc12190 \h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46</w:t>
          </w:r>
          <w:r>
            <w:rPr>
              <w:rFonts w:hint="default" w:ascii="Times New Roman" w:hAnsi="Times New Roman" w:cs="Times New Roman"/>
              <w:sz w:val="28"/>
              <w:szCs w:val="28"/>
            </w:rPr>
            <w:fldChar w:fldCharType="end"/>
          </w:r>
          <w:r>
            <w:rPr>
              <w:rFonts w:hint="default" w:ascii="Times New Roman" w:hAnsi="Times New Roman" w:eastAsia="黑体" w:cs="Times New Roman"/>
              <w:sz w:val="28"/>
              <w:szCs w:val="28"/>
              <w:lang w:val="en-US" w:eastAsia="zh-CN"/>
            </w:rPr>
            <w:fldChar w:fldCharType="end"/>
          </w:r>
        </w:p>
        <w:p w14:paraId="41065B26">
          <w:pPr>
            <w:pStyle w:val="14"/>
            <w:keepNext w:val="0"/>
            <w:keepLines w:val="0"/>
            <w:pageBreakBefore w:val="0"/>
            <w:widowControl/>
            <w:tabs>
              <w:tab w:val="right" w:leader="dot" w:pos="8787"/>
            </w:tabs>
            <w:kinsoku/>
            <w:wordWrap/>
            <w:overflowPunct/>
            <w:topLinePunct w:val="0"/>
            <w:autoSpaceDE/>
            <w:autoSpaceDN/>
            <w:bidi w:val="0"/>
            <w:adjustRightInd/>
            <w:snapToGrid/>
            <w:spacing w:line="360" w:lineRule="auto"/>
            <w:textAlignment w:val="auto"/>
            <w:rPr>
              <w:sz w:val="24"/>
              <w:szCs w:val="24"/>
            </w:rPr>
          </w:pPr>
          <w:r>
            <w:rPr>
              <w:rFonts w:hint="default" w:ascii="Times New Roman" w:hAnsi="Times New Roman" w:eastAsia="黑体" w:cs="Times New Roman"/>
              <w:sz w:val="28"/>
              <w:szCs w:val="28"/>
              <w:lang w:val="en-US" w:eastAsia="zh-CN"/>
            </w:rPr>
            <w:fldChar w:fldCharType="begin"/>
          </w:r>
          <w:r>
            <w:rPr>
              <w:rFonts w:hint="default" w:ascii="Times New Roman" w:hAnsi="Times New Roman" w:eastAsia="黑体" w:cs="Times New Roman"/>
              <w:sz w:val="28"/>
              <w:szCs w:val="28"/>
              <w:lang w:val="en-US" w:eastAsia="zh-CN"/>
            </w:rPr>
            <w:instrText xml:space="preserve"> HYPERLINK \l _Toc4830 </w:instrText>
          </w:r>
          <w:r>
            <w:rPr>
              <w:rFonts w:hint="default" w:ascii="Times New Roman" w:hAnsi="Times New Roman" w:eastAsia="黑体" w:cs="Times New Roman"/>
              <w:sz w:val="28"/>
              <w:szCs w:val="28"/>
              <w:lang w:val="en-US" w:eastAsia="zh-CN"/>
            </w:rPr>
            <w:fldChar w:fldCharType="separate"/>
          </w:r>
          <w:r>
            <w:rPr>
              <w:rFonts w:hint="default" w:ascii="Times New Roman" w:hAnsi="Times New Roman" w:cs="Times New Roman"/>
              <w:sz w:val="28"/>
              <w:szCs w:val="28"/>
              <w:lang w:val="en-US" w:eastAsia="zh-CN"/>
            </w:rPr>
            <w:t>（二）工作提升建议</w:t>
          </w:r>
          <w:r>
            <w:rPr>
              <w:rFonts w:hint="default" w:ascii="Times New Roman" w:hAnsi="Times New Roman" w:cs="Times New Roman"/>
              <w:sz w:val="28"/>
              <w:szCs w:val="28"/>
            </w:rPr>
            <w:tab/>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PAGEREF _Toc4830 \h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47</w:t>
          </w:r>
          <w:r>
            <w:rPr>
              <w:rFonts w:hint="default" w:ascii="Times New Roman" w:hAnsi="Times New Roman" w:cs="Times New Roman"/>
              <w:sz w:val="28"/>
              <w:szCs w:val="28"/>
            </w:rPr>
            <w:fldChar w:fldCharType="end"/>
          </w:r>
          <w:r>
            <w:rPr>
              <w:rFonts w:hint="default" w:ascii="Times New Roman" w:hAnsi="Times New Roman" w:eastAsia="黑体" w:cs="Times New Roman"/>
              <w:sz w:val="28"/>
              <w:szCs w:val="28"/>
              <w:lang w:val="en-US" w:eastAsia="zh-CN"/>
            </w:rPr>
            <w:fldChar w:fldCharType="end"/>
          </w:r>
        </w:p>
        <w:p w14:paraId="4319D5DA">
          <w:pPr>
            <w:pStyle w:val="2"/>
            <w:keepNext/>
            <w:keepLines/>
            <w:pageBreakBefore w:val="0"/>
            <w:widowControl w:val="0"/>
            <w:kinsoku/>
            <w:wordWrap/>
            <w:overflowPunct/>
            <w:topLinePunct w:val="0"/>
            <w:autoSpaceDE/>
            <w:autoSpaceDN/>
            <w:bidi w:val="0"/>
            <w:adjustRightInd/>
            <w:snapToGrid/>
            <w:spacing w:before="240" w:after="240" w:line="360" w:lineRule="auto"/>
            <w:textAlignment w:val="auto"/>
            <w:outlineLvl w:val="9"/>
            <w:rPr>
              <w:rFonts w:hint="eastAsia" w:ascii="黑体" w:hAnsi="黑体" w:eastAsia="黑体" w:cs="黑体"/>
              <w:b/>
              <w:bCs/>
              <w:kern w:val="44"/>
              <w:sz w:val="44"/>
              <w:szCs w:val="28"/>
              <w:lang w:val="en-US" w:eastAsia="zh-CN" w:bidi="ar-SA"/>
            </w:rPr>
            <w:sectPr>
              <w:pgSz w:w="11906" w:h="16838"/>
              <w:pgMar w:top="1418" w:right="1588" w:bottom="1418" w:left="1531" w:header="851" w:footer="992" w:gutter="0"/>
              <w:cols w:space="425" w:num="1"/>
              <w:docGrid w:type="lines" w:linePitch="312" w:charSpace="0"/>
            </w:sectPr>
          </w:pPr>
          <w:r>
            <w:rPr>
              <w:rFonts w:hint="eastAsia" w:ascii="黑体" w:hAnsi="黑体" w:eastAsia="黑体" w:cs="黑体"/>
              <w:sz w:val="24"/>
              <w:szCs w:val="24"/>
              <w:lang w:val="en-US" w:eastAsia="zh-CN"/>
            </w:rPr>
            <w:fldChar w:fldCharType="end"/>
          </w:r>
        </w:p>
      </w:sdtContent>
    </w:sdt>
    <w:p w14:paraId="55B492B8">
      <w:pPr>
        <w:pStyle w:val="2"/>
        <w:keepNext/>
        <w:keepLines/>
        <w:pageBreakBefore w:val="0"/>
        <w:widowControl w:val="0"/>
        <w:kinsoku/>
        <w:wordWrap/>
        <w:overflowPunct/>
        <w:topLinePunct w:val="0"/>
        <w:autoSpaceDE/>
        <w:autoSpaceDN/>
        <w:bidi w:val="0"/>
        <w:adjustRightInd/>
        <w:snapToGrid/>
        <w:spacing w:before="240" w:after="240" w:line="360" w:lineRule="auto"/>
        <w:textAlignment w:val="auto"/>
        <w:rPr>
          <w:rFonts w:hint="eastAsia" w:ascii="黑体" w:hAnsi="黑体" w:eastAsia="黑体" w:cs="黑体"/>
          <w:sz w:val="28"/>
          <w:szCs w:val="28"/>
          <w:lang w:val="en-US" w:eastAsia="zh-CN"/>
        </w:rPr>
      </w:pPr>
      <w:bookmarkStart w:id="3" w:name="_Toc1946"/>
      <w:r>
        <w:rPr>
          <w:rFonts w:hint="eastAsia" w:ascii="黑体" w:hAnsi="黑体" w:eastAsia="黑体" w:cs="黑体"/>
          <w:sz w:val="28"/>
          <w:szCs w:val="28"/>
          <w:lang w:val="en-US" w:eastAsia="zh-CN"/>
        </w:rPr>
        <w:t>一、目的依据</w:t>
      </w:r>
      <w:bookmarkEnd w:id="2"/>
      <w:bookmarkEnd w:id="3"/>
    </w:p>
    <w:p w14:paraId="5CD4EA89">
      <w:pPr>
        <w:pStyle w:val="27"/>
        <w:spacing w:line="360" w:lineRule="auto"/>
        <w:ind w:firstLine="480"/>
        <w:rPr>
          <w:rFonts w:ascii="宋体" w:hAnsi="宋体" w:eastAsia="宋体"/>
          <w:sz w:val="28"/>
          <w:szCs w:val="28"/>
        </w:rPr>
      </w:pPr>
      <w:r>
        <w:rPr>
          <w:rFonts w:hint="eastAsia" w:ascii="宋体" w:hAnsi="宋体" w:eastAsia="宋体"/>
          <w:sz w:val="28"/>
          <w:szCs w:val="28"/>
          <w:lang w:val="en-US" w:eastAsia="zh-CN"/>
        </w:rPr>
        <w:t>为充分发挥事故调查处理对加强和改进安全生产工作的促进作用，督促</w:t>
      </w:r>
      <w:r>
        <w:rPr>
          <w:rFonts w:hint="eastAsia" w:ascii="宋体" w:hAnsi="宋体" w:eastAsia="宋体"/>
          <w:sz w:val="28"/>
          <w:szCs w:val="28"/>
        </w:rPr>
        <w:t>落实生产经营单位的安全生产主体责任，防范和减少事故发生，保障人民群众生命财产安全，依据</w:t>
      </w:r>
      <w:r>
        <w:rPr>
          <w:rFonts w:hint="eastAsia" w:ascii="宋体" w:hAnsi="宋体" w:eastAsia="宋体"/>
          <w:sz w:val="28"/>
          <w:szCs w:val="28"/>
          <w:lang w:val="en-US" w:eastAsia="zh-CN"/>
        </w:rPr>
        <w:t>《北京市生产安全事故整改和防范措施落实情况评估办法》</w:t>
      </w:r>
      <w:r>
        <w:rPr>
          <w:rFonts w:ascii="宋体" w:hAnsi="宋体" w:eastAsia="宋体"/>
          <w:sz w:val="28"/>
          <w:szCs w:val="28"/>
        </w:rPr>
        <w:t>等文件要求</w:t>
      </w:r>
      <w:r>
        <w:rPr>
          <w:rFonts w:hint="eastAsia" w:ascii="宋体" w:hAnsi="宋体" w:eastAsia="宋体"/>
          <w:sz w:val="28"/>
          <w:szCs w:val="28"/>
        </w:rPr>
        <w:t>，</w:t>
      </w:r>
      <w:r>
        <w:rPr>
          <w:rFonts w:hint="eastAsia" w:ascii="宋体" w:hAnsi="宋体" w:eastAsia="宋体"/>
          <w:sz w:val="28"/>
          <w:szCs w:val="28"/>
          <w:lang w:val="en-US" w:eastAsia="zh-CN"/>
        </w:rPr>
        <w:t>针对《北京普滤嘉德生物科技有限公司“11·9”一般生产安全事故调查报告》（以下简称《事故调查报告》）中提出的整改和防范措施，开展本次一般生产安全事故现场安全现状评估工作</w:t>
      </w:r>
      <w:r>
        <w:rPr>
          <w:rFonts w:hint="eastAsia" w:ascii="宋体" w:hAnsi="宋体" w:eastAsia="宋体"/>
          <w:sz w:val="28"/>
          <w:szCs w:val="28"/>
        </w:rPr>
        <w:t>。</w:t>
      </w:r>
    </w:p>
    <w:p w14:paraId="0766B3EA">
      <w:pPr>
        <w:pStyle w:val="2"/>
        <w:keepNext/>
        <w:keepLines/>
        <w:pageBreakBefore w:val="0"/>
        <w:widowControl w:val="0"/>
        <w:kinsoku/>
        <w:wordWrap/>
        <w:overflowPunct/>
        <w:topLinePunct w:val="0"/>
        <w:autoSpaceDE/>
        <w:autoSpaceDN/>
        <w:bidi w:val="0"/>
        <w:adjustRightInd/>
        <w:snapToGrid/>
        <w:spacing w:before="240" w:after="240" w:line="360" w:lineRule="auto"/>
        <w:textAlignment w:val="auto"/>
        <w:rPr>
          <w:rFonts w:hint="eastAsia" w:ascii="黑体" w:hAnsi="黑体" w:eastAsia="黑体" w:cs="黑体"/>
          <w:sz w:val="28"/>
          <w:szCs w:val="28"/>
          <w:lang w:val="en-US" w:eastAsia="zh-CN"/>
        </w:rPr>
      </w:pPr>
      <w:bookmarkStart w:id="4" w:name="_Toc26337"/>
      <w:bookmarkStart w:id="5" w:name="_Toc30723"/>
      <w:r>
        <w:rPr>
          <w:rFonts w:hint="eastAsia" w:ascii="黑体" w:hAnsi="黑体" w:eastAsia="黑体" w:cs="黑体"/>
          <w:sz w:val="28"/>
          <w:szCs w:val="28"/>
          <w:lang w:val="en-US" w:eastAsia="zh-CN"/>
        </w:rPr>
        <w:t>二、</w:t>
      </w:r>
      <w:r>
        <w:rPr>
          <w:rFonts w:hint="eastAsia" w:ascii="黑体" w:hAnsi="黑体" w:eastAsia="黑体" w:cs="黑体"/>
          <w:sz w:val="28"/>
          <w:szCs w:val="28"/>
        </w:rPr>
        <w:t>工作</w:t>
      </w:r>
      <w:bookmarkEnd w:id="4"/>
      <w:r>
        <w:rPr>
          <w:rFonts w:hint="eastAsia" w:ascii="黑体" w:hAnsi="黑体" w:eastAsia="黑体" w:cs="黑体"/>
          <w:sz w:val="28"/>
          <w:szCs w:val="28"/>
          <w:lang w:val="en-US" w:eastAsia="zh-CN"/>
        </w:rPr>
        <w:t>范围和方式</w:t>
      </w:r>
      <w:bookmarkEnd w:id="5"/>
    </w:p>
    <w:p w14:paraId="46AE1001">
      <w:pPr>
        <w:pStyle w:val="27"/>
        <w:spacing w:line="360" w:lineRule="auto"/>
        <w:ind w:firstLine="480"/>
        <w:rPr>
          <w:rFonts w:hint="eastAsia" w:ascii="宋体" w:hAnsi="宋体" w:eastAsia="宋体"/>
          <w:sz w:val="28"/>
          <w:szCs w:val="28"/>
          <w:lang w:val="en-US" w:eastAsia="zh-CN"/>
        </w:rPr>
      </w:pPr>
      <w:r>
        <w:rPr>
          <w:rFonts w:hint="eastAsia" w:ascii="宋体" w:hAnsi="宋体" w:eastAsia="宋体"/>
          <w:sz w:val="28"/>
          <w:szCs w:val="28"/>
          <w:lang w:val="en-US" w:eastAsia="zh-CN"/>
        </w:rPr>
        <w:t>1.本次现场评估的对象是北京京车平西府轨道交通车辆维修有限公司（以下简称：京车平西府轨道交通车辆维修公司）和北京普滤嘉德生物科技有限公司（以下简称：北京普滤嘉德生物科技公司）。</w:t>
      </w:r>
    </w:p>
    <w:p w14:paraId="205A5447">
      <w:pPr>
        <w:pStyle w:val="27"/>
        <w:spacing w:line="360" w:lineRule="auto"/>
        <w:ind w:firstLine="480"/>
        <w:rPr>
          <w:rFonts w:hint="eastAsia" w:ascii="宋体" w:hAnsi="宋体" w:eastAsia="宋体"/>
          <w:sz w:val="28"/>
          <w:szCs w:val="28"/>
          <w:lang w:val="en-US" w:eastAsia="zh-CN"/>
        </w:rPr>
      </w:pPr>
      <w:r>
        <w:rPr>
          <w:rFonts w:hint="eastAsia" w:ascii="宋体" w:hAnsi="宋体" w:eastAsia="宋体"/>
          <w:sz w:val="28"/>
          <w:szCs w:val="28"/>
          <w:lang w:val="en-US" w:eastAsia="zh-CN"/>
        </w:rPr>
        <w:t>2.本次现场评估的时间为2024年6月7日。</w:t>
      </w:r>
    </w:p>
    <w:p w14:paraId="7C74B92C">
      <w:pPr>
        <w:pStyle w:val="27"/>
        <w:spacing w:line="360" w:lineRule="auto"/>
        <w:ind w:firstLine="480"/>
        <w:rPr>
          <w:rFonts w:hint="eastAsia" w:ascii="宋体" w:hAnsi="宋体" w:eastAsia="宋体"/>
          <w:sz w:val="28"/>
          <w:szCs w:val="28"/>
          <w:lang w:val="en-US" w:eastAsia="zh-CN"/>
        </w:rPr>
      </w:pPr>
      <w:r>
        <w:rPr>
          <w:rFonts w:hint="eastAsia" w:ascii="宋体" w:hAnsi="宋体" w:eastAsia="宋体"/>
          <w:sz w:val="28"/>
          <w:szCs w:val="28"/>
          <w:lang w:val="en-US" w:eastAsia="zh-CN"/>
        </w:rPr>
        <w:t>3.本次现场评估区域分为保洁作业活动区及清洁用品储存室；</w:t>
      </w:r>
      <w:r>
        <w:rPr>
          <w:rFonts w:hint="eastAsia" w:ascii="Times New Roman" w:hAnsi="Times New Roman" w:eastAsia="宋体" w:cs="Times New Roman"/>
          <w:sz w:val="28"/>
          <w:szCs w:val="28"/>
          <w:lang w:val="en-US" w:eastAsia="zh-CN"/>
        </w:rPr>
        <w:t>事故发生地点、危化品储存区、维修车间、消防水泵间、锅炉房等重点区域。</w:t>
      </w:r>
    </w:p>
    <w:p w14:paraId="71F38290">
      <w:pPr>
        <w:pStyle w:val="27"/>
        <w:spacing w:line="360" w:lineRule="auto"/>
        <w:ind w:firstLine="480"/>
        <w:rPr>
          <w:rFonts w:hint="eastAsia" w:ascii="宋体" w:hAnsi="宋体" w:eastAsia="宋体"/>
          <w:sz w:val="28"/>
          <w:szCs w:val="28"/>
          <w:lang w:val="en-US" w:eastAsia="zh-CN"/>
        </w:rPr>
      </w:pPr>
      <w:r>
        <w:rPr>
          <w:rFonts w:hint="eastAsia" w:ascii="宋体" w:hAnsi="宋体" w:eastAsia="宋体"/>
          <w:sz w:val="28"/>
          <w:szCs w:val="28"/>
          <w:lang w:val="en-US" w:eastAsia="zh-CN"/>
        </w:rPr>
        <w:t>4.本次现场评估工作采取了资料核查、查阅文件、座谈问询、走访核查、专业评估等方式。</w:t>
      </w:r>
    </w:p>
    <w:p w14:paraId="57E327D4">
      <w:pPr>
        <w:pStyle w:val="3"/>
        <w:keepNext/>
        <w:keepLines/>
        <w:pageBreakBefore w:val="0"/>
        <w:widowControl w:val="0"/>
        <w:kinsoku/>
        <w:wordWrap/>
        <w:overflowPunct/>
        <w:topLinePunct w:val="0"/>
        <w:autoSpaceDE/>
        <w:autoSpaceDN/>
        <w:bidi w:val="0"/>
        <w:adjustRightInd/>
        <w:snapToGrid/>
        <w:spacing w:before="120" w:after="120" w:line="360" w:lineRule="auto"/>
        <w:textAlignment w:val="auto"/>
        <w:rPr>
          <w:rFonts w:hint="default"/>
          <w:b/>
          <w:sz w:val="28"/>
          <w:szCs w:val="21"/>
          <w:lang w:val="en-US" w:eastAsia="zh-CN"/>
        </w:rPr>
      </w:pPr>
      <w:bookmarkStart w:id="6" w:name="_Toc9658"/>
      <w:r>
        <w:rPr>
          <w:rFonts w:hint="eastAsia"/>
          <w:b/>
          <w:sz w:val="28"/>
          <w:szCs w:val="21"/>
          <w:lang w:val="en-US" w:eastAsia="zh-CN"/>
        </w:rPr>
        <w:t>（一）资料查阅</w:t>
      </w:r>
      <w:bookmarkEnd w:id="6"/>
    </w:p>
    <w:p w14:paraId="2AAC69F8">
      <w:pPr>
        <w:pStyle w:val="27"/>
        <w:numPr>
          <w:ilvl w:val="0"/>
          <w:numId w:val="1"/>
        </w:numPr>
        <w:spacing w:line="360" w:lineRule="auto"/>
        <w:ind w:firstLine="560"/>
        <w:rPr>
          <w:rFonts w:ascii="宋体" w:hAnsi="宋体" w:eastAsia="宋体"/>
          <w:b/>
          <w:bCs/>
          <w:sz w:val="28"/>
          <w:szCs w:val="28"/>
        </w:rPr>
      </w:pPr>
      <w:r>
        <w:rPr>
          <w:rFonts w:hint="eastAsia" w:ascii="宋体" w:hAnsi="宋体" w:eastAsia="宋体"/>
          <w:b/>
          <w:bCs/>
          <w:sz w:val="28"/>
          <w:szCs w:val="28"/>
        </w:rPr>
        <w:t>京车平西府轨道交通车辆维修公司</w:t>
      </w:r>
    </w:p>
    <w:p w14:paraId="61A17F8F">
      <w:pPr>
        <w:pStyle w:val="27"/>
        <w:spacing w:line="360" w:lineRule="auto"/>
        <w:ind w:firstLine="480"/>
        <w:rPr>
          <w:rFonts w:hint="default" w:ascii="宋体" w:hAnsi="宋体" w:eastAsia="宋体"/>
          <w:sz w:val="28"/>
          <w:szCs w:val="28"/>
          <w:lang w:val="en-US" w:eastAsia="zh-CN"/>
        </w:rPr>
      </w:pPr>
      <w:r>
        <w:rPr>
          <w:rFonts w:hint="eastAsia" w:ascii="宋体" w:hAnsi="宋体" w:eastAsia="宋体" w:cstheme="minorBidi"/>
          <w:kern w:val="2"/>
          <w:sz w:val="28"/>
          <w:szCs w:val="28"/>
          <w:lang w:val="en-US" w:eastAsia="zh-CN" w:bidi="ar-SA"/>
        </w:rPr>
        <w:t>京车平西府轨道交通车辆维修公司提供了生产安全事故整改措施、安全风险分级管理规定、平西府基地项目团队外来工作人员安全管理办法、平西府维修公司安全生产委员会管理办法、外来工作人员安全管理办法、隐患排查治理和建档监控管理制度、有限空间作业安全管理规定、公司安全生产责任书、安全生产责任制、安全环保</w:t>
      </w:r>
      <w:bookmarkStart w:id="45" w:name="_GoBack"/>
      <w:bookmarkEnd w:id="45"/>
      <w:r>
        <w:rPr>
          <w:rFonts w:hint="eastAsia" w:ascii="宋体" w:hAnsi="宋体" w:eastAsia="宋体" w:cstheme="minorBidi"/>
          <w:kern w:val="2"/>
          <w:sz w:val="28"/>
          <w:szCs w:val="28"/>
          <w:lang w:val="en-US" w:eastAsia="zh-CN" w:bidi="ar-SA"/>
        </w:rPr>
        <w:t>生产责任制、北京轨道交通技术装备集团有限公司--2024年安全生产目标责任书、北京轨道交通技术装备集团有限公司--2024年安全生产目标责任书--北京地铁车辆装备有限公司、公司安全投入情况、公司安全会议记录、公司劳保用品发放记录、公司安全培训记录、公司安全管理人员任命书、公司特种设备管理台账、公司生产安全事故应急预案、公司隐患排查、风险评估工作情况、公司工伤保险证明、现场检查工作记录、与其他单位的安全环保协议书</w:t>
      </w:r>
      <w:r>
        <w:rPr>
          <w:rFonts w:hint="eastAsia" w:ascii="宋体" w:hAnsi="宋体" w:eastAsia="宋体"/>
          <w:sz w:val="28"/>
          <w:szCs w:val="28"/>
          <w:lang w:val="en-US" w:eastAsia="zh-CN"/>
        </w:rPr>
        <w:t>及其他可以证明开展事故整改和防范措施的相关资料。评估组按照安全生产法律法规和《事故调查报告》中的事故间接原因、整改防范措施，对上述资料进行查阅。</w:t>
      </w:r>
    </w:p>
    <w:p w14:paraId="7CBD2A88">
      <w:pPr>
        <w:pStyle w:val="27"/>
        <w:numPr>
          <w:ilvl w:val="0"/>
          <w:numId w:val="1"/>
        </w:numPr>
        <w:spacing w:line="360" w:lineRule="auto"/>
        <w:ind w:firstLine="560"/>
        <w:rPr>
          <w:rFonts w:ascii="宋体" w:hAnsi="宋体" w:eastAsia="宋体"/>
          <w:b/>
          <w:bCs/>
          <w:sz w:val="28"/>
          <w:szCs w:val="28"/>
        </w:rPr>
      </w:pPr>
      <w:r>
        <w:rPr>
          <w:rFonts w:hint="eastAsia" w:ascii="宋体" w:hAnsi="宋体" w:eastAsia="宋体"/>
          <w:b/>
          <w:bCs/>
          <w:sz w:val="28"/>
          <w:szCs w:val="28"/>
        </w:rPr>
        <w:t>北京普滤嘉德生物科技公司</w:t>
      </w:r>
    </w:p>
    <w:p w14:paraId="5F3111B5">
      <w:pPr>
        <w:pStyle w:val="27"/>
        <w:spacing w:line="360" w:lineRule="auto"/>
        <w:ind w:firstLine="480"/>
        <w:rPr>
          <w:rFonts w:hint="default" w:ascii="宋体" w:hAnsi="宋体" w:eastAsia="宋体"/>
          <w:sz w:val="28"/>
          <w:szCs w:val="28"/>
          <w:lang w:val="en-US" w:eastAsia="zh-CN"/>
        </w:rPr>
      </w:pPr>
      <w:r>
        <w:rPr>
          <w:rFonts w:hint="eastAsia" w:ascii="宋体" w:hAnsi="宋体" w:eastAsia="宋体" w:cstheme="minorBidi"/>
          <w:kern w:val="2"/>
          <w:sz w:val="28"/>
          <w:szCs w:val="28"/>
          <w:lang w:val="en-US" w:eastAsia="zh-CN" w:bidi="ar-SA"/>
        </w:rPr>
        <w:t>北京普滤嘉德生物科技公司提供了安全事故整改报告、安全风险分级管控制度、安全生产管理制度、安全员管理职责、保洁安全操作规程、员工安全协议书、安全投入发票、安全会议记录、劳保用品发放记录、安全培训记录、安全员培训考试、安全员任命书、安全知识培训总结报告、生产安全事故应急预案、隐患排查风险评估工作情况、员工意外险保单、现场检查工作记录</w:t>
      </w:r>
      <w:r>
        <w:rPr>
          <w:rFonts w:hint="eastAsia" w:ascii="宋体" w:hAnsi="宋体" w:eastAsia="宋体"/>
          <w:sz w:val="28"/>
          <w:szCs w:val="28"/>
          <w:lang w:val="en-US" w:eastAsia="zh-CN"/>
        </w:rPr>
        <w:t>及其他可以证明开展事故整改和防范措施的相关资料。评估组按照安全生产法律法规和《事故调查报告》中的事故间接原因、整改防范措施，对上述资料进行查阅。</w:t>
      </w:r>
    </w:p>
    <w:p w14:paraId="77860773">
      <w:pPr>
        <w:pStyle w:val="3"/>
        <w:keepNext/>
        <w:keepLines/>
        <w:pageBreakBefore w:val="0"/>
        <w:widowControl w:val="0"/>
        <w:kinsoku/>
        <w:wordWrap/>
        <w:overflowPunct/>
        <w:topLinePunct w:val="0"/>
        <w:autoSpaceDE/>
        <w:autoSpaceDN/>
        <w:bidi w:val="0"/>
        <w:adjustRightInd/>
        <w:snapToGrid/>
        <w:spacing w:before="120" w:after="120" w:line="360" w:lineRule="auto"/>
        <w:textAlignment w:val="auto"/>
        <w:rPr>
          <w:rFonts w:hint="default"/>
          <w:b/>
          <w:sz w:val="28"/>
          <w:szCs w:val="21"/>
          <w:lang w:val="en-US" w:eastAsia="zh-CN"/>
        </w:rPr>
      </w:pPr>
      <w:bookmarkStart w:id="7" w:name="_Toc23858"/>
      <w:r>
        <w:rPr>
          <w:rFonts w:hint="eastAsia"/>
          <w:b/>
          <w:sz w:val="28"/>
          <w:szCs w:val="21"/>
          <w:lang w:val="en-US" w:eastAsia="zh-CN"/>
        </w:rPr>
        <w:t>（二）座谈问询</w:t>
      </w:r>
      <w:bookmarkEnd w:id="7"/>
    </w:p>
    <w:p w14:paraId="67F72A62">
      <w:pPr>
        <w:pStyle w:val="27"/>
        <w:spacing w:line="360" w:lineRule="auto"/>
        <w:ind w:firstLine="480"/>
        <w:rPr>
          <w:rFonts w:hint="eastAsia" w:ascii="宋体" w:hAnsi="宋体" w:eastAsia="宋体"/>
          <w:sz w:val="28"/>
          <w:szCs w:val="28"/>
          <w:lang w:val="en-US" w:eastAsia="zh-CN"/>
        </w:rPr>
      </w:pPr>
      <w:r>
        <w:rPr>
          <w:rFonts w:hint="eastAsia" w:ascii="宋体" w:hAnsi="宋体" w:eastAsia="宋体"/>
          <w:sz w:val="28"/>
          <w:szCs w:val="28"/>
          <w:lang w:val="en-US" w:eastAsia="zh-CN"/>
        </w:rPr>
        <w:t>6月7日，评估组对京车平西府轨道交通车辆维修公司、北京普滤嘉德生物科技公司相关负责人进行访谈。</w:t>
      </w:r>
    </w:p>
    <w:p w14:paraId="478444B8">
      <w:pPr>
        <w:pStyle w:val="27"/>
        <w:spacing w:line="360" w:lineRule="auto"/>
        <w:ind w:firstLine="480"/>
        <w:rPr>
          <w:rFonts w:hint="eastAsia" w:ascii="宋体" w:hAnsi="宋体" w:eastAsia="宋体"/>
          <w:sz w:val="28"/>
          <w:szCs w:val="28"/>
          <w:lang w:val="en-US" w:eastAsia="zh-CN"/>
        </w:rPr>
      </w:pPr>
      <w:r>
        <w:rPr>
          <w:rFonts w:hint="eastAsia" w:ascii="宋体" w:hAnsi="宋体" w:eastAsia="宋体"/>
          <w:sz w:val="28"/>
          <w:szCs w:val="28"/>
          <w:lang w:val="en-US" w:eastAsia="zh-CN"/>
        </w:rPr>
        <w:t>依据《事故调查报告》中的事故间接原因和整改防范措施，结合相关法律法规和提供的资料，</w:t>
      </w:r>
      <w:r>
        <w:rPr>
          <w:rFonts w:hint="eastAsia" w:ascii="宋体" w:hAnsi="宋体" w:eastAsia="宋体"/>
          <w:b/>
          <w:bCs/>
          <w:sz w:val="28"/>
          <w:szCs w:val="28"/>
          <w:lang w:val="en-US" w:eastAsia="zh-CN"/>
        </w:rPr>
        <w:t>京车平西府轨道交通车辆维修公司</w:t>
      </w:r>
      <w:r>
        <w:rPr>
          <w:rFonts w:hint="eastAsia" w:ascii="宋体" w:hAnsi="宋体" w:eastAsia="宋体"/>
          <w:sz w:val="28"/>
          <w:szCs w:val="28"/>
          <w:lang w:val="en-US" w:eastAsia="zh-CN"/>
        </w:rPr>
        <w:t>的整改措施具体落实情况如下：</w:t>
      </w:r>
    </w:p>
    <w:p w14:paraId="713C5DD3">
      <w:pPr>
        <w:pageBreakBefore w:val="0"/>
        <w:kinsoku/>
        <w:wordWrap/>
        <w:overflowPunct w:val="0"/>
        <w:topLinePunct w:val="0"/>
        <w:autoSpaceDE/>
        <w:autoSpaceDN/>
        <w:bidi w:val="0"/>
        <w:adjustRightInd/>
        <w:snapToGrid/>
        <w:spacing w:line="560" w:lineRule="exact"/>
        <w:ind w:firstLine="560" w:firstLineChars="200"/>
        <w:textAlignment w:val="auto"/>
        <w:rPr>
          <w:rFonts w:hint="default" w:ascii="Times New Roman" w:hAnsi="Times New Roman" w:eastAsia="宋体" w:cs="Times New Roman"/>
          <w:b w:val="0"/>
          <w:bCs w:val="0"/>
          <w:sz w:val="28"/>
          <w:highlight w:val="none"/>
          <w:lang w:val="en-US" w:eastAsia="zh-CN"/>
        </w:rPr>
      </w:pPr>
      <w:r>
        <w:rPr>
          <w:rFonts w:hint="default" w:ascii="Times New Roman" w:hAnsi="Times New Roman" w:eastAsia="宋体" w:cs="Times New Roman"/>
          <w:b w:val="0"/>
          <w:bCs w:val="0"/>
          <w:sz w:val="28"/>
          <w:highlight w:val="none"/>
          <w:lang w:val="en-US" w:eastAsia="zh-CN"/>
        </w:rPr>
        <w:t>一、针对保洁公司的整改措施</w:t>
      </w:r>
    </w:p>
    <w:p w14:paraId="1FD86A8F">
      <w:pPr>
        <w:pageBreakBefore w:val="0"/>
        <w:kinsoku/>
        <w:wordWrap/>
        <w:overflowPunct w:val="0"/>
        <w:topLinePunct w:val="0"/>
        <w:autoSpaceDE/>
        <w:autoSpaceDN/>
        <w:bidi w:val="0"/>
        <w:adjustRightInd/>
        <w:snapToGrid/>
        <w:spacing w:line="560" w:lineRule="exact"/>
        <w:ind w:firstLine="560" w:firstLineChars="200"/>
        <w:textAlignment w:val="auto"/>
        <w:rPr>
          <w:rFonts w:hint="default" w:ascii="Times New Roman" w:hAnsi="Times New Roman" w:eastAsia="宋体" w:cs="Times New Roman"/>
          <w:b w:val="0"/>
          <w:bCs w:val="0"/>
          <w:sz w:val="28"/>
          <w:highlight w:val="none"/>
          <w:lang w:val="en-US" w:eastAsia="zh-CN"/>
        </w:rPr>
      </w:pPr>
      <w:r>
        <w:rPr>
          <w:rFonts w:hint="default" w:ascii="Times New Roman" w:hAnsi="Times New Roman" w:eastAsia="宋体" w:cs="Times New Roman"/>
          <w:b w:val="0"/>
          <w:bCs w:val="0"/>
          <w:sz w:val="28"/>
          <w:highlight w:val="none"/>
          <w:lang w:val="en-US" w:eastAsia="zh-CN"/>
        </w:rPr>
        <w:t>1.全面暂停使用尘推车。11月9日安全事故发生当天，平西府维修公司即要求保洁公司立即暂停使用生产车间区域的尘推车，严格按章操作，做好保洁工作。</w:t>
      </w:r>
    </w:p>
    <w:p w14:paraId="580314BA">
      <w:pPr>
        <w:pageBreakBefore w:val="0"/>
        <w:kinsoku/>
        <w:wordWrap/>
        <w:overflowPunct w:val="0"/>
        <w:topLinePunct w:val="0"/>
        <w:autoSpaceDE/>
        <w:autoSpaceDN/>
        <w:bidi w:val="0"/>
        <w:adjustRightInd/>
        <w:snapToGrid/>
        <w:spacing w:line="560" w:lineRule="exact"/>
        <w:ind w:firstLine="560" w:firstLineChars="200"/>
        <w:textAlignment w:val="auto"/>
        <w:rPr>
          <w:rFonts w:hint="default" w:ascii="Times New Roman" w:hAnsi="Times New Roman" w:eastAsia="宋体" w:cs="Times New Roman"/>
          <w:b w:val="0"/>
          <w:bCs w:val="0"/>
          <w:sz w:val="28"/>
          <w:highlight w:val="none"/>
          <w:lang w:val="en-US" w:eastAsia="zh-CN"/>
        </w:rPr>
      </w:pPr>
      <w:r>
        <w:rPr>
          <w:rFonts w:hint="default" w:ascii="Times New Roman" w:hAnsi="Times New Roman" w:eastAsia="宋体" w:cs="Times New Roman"/>
          <w:b w:val="0"/>
          <w:bCs w:val="0"/>
          <w:sz w:val="28"/>
          <w:highlight w:val="none"/>
          <w:lang w:val="en-US" w:eastAsia="zh-CN"/>
        </w:rPr>
        <w:t>2.约谈保洁公司负责人。11月9日安全事故发生当天，平西府维修公司党总支书记、总经理马硕，副总经理于京辉分别约谈保洁公司负责人，要求狠抓安全教育培训及监督管理工作并积极做好与死者家属的后事处理等工作。</w:t>
      </w:r>
    </w:p>
    <w:p w14:paraId="0E6A4BF7">
      <w:pPr>
        <w:pageBreakBefore w:val="0"/>
        <w:kinsoku/>
        <w:wordWrap/>
        <w:overflowPunct w:val="0"/>
        <w:topLinePunct w:val="0"/>
        <w:autoSpaceDE/>
        <w:autoSpaceDN/>
        <w:bidi w:val="0"/>
        <w:adjustRightInd/>
        <w:snapToGrid/>
        <w:spacing w:line="560" w:lineRule="exact"/>
        <w:ind w:firstLine="560" w:firstLineChars="200"/>
        <w:textAlignment w:val="auto"/>
        <w:rPr>
          <w:rFonts w:hint="default" w:ascii="Times New Roman" w:hAnsi="Times New Roman" w:eastAsia="宋体" w:cs="Times New Roman"/>
          <w:b w:val="0"/>
          <w:bCs w:val="0"/>
          <w:sz w:val="28"/>
          <w:highlight w:val="none"/>
          <w:lang w:val="en-US" w:eastAsia="zh-CN"/>
        </w:rPr>
      </w:pPr>
      <w:r>
        <w:rPr>
          <w:rFonts w:hint="default" w:ascii="Times New Roman" w:hAnsi="Times New Roman" w:eastAsia="宋体" w:cs="Times New Roman"/>
          <w:b w:val="0"/>
          <w:bCs w:val="0"/>
          <w:sz w:val="28"/>
          <w:highlight w:val="none"/>
          <w:lang w:val="en-US" w:eastAsia="zh-CN"/>
        </w:rPr>
        <w:t>3.重新修订下发《平西府基地保洁人员管理规定》。11月15日，平西府修车基地综合保障组针对此次安全事故初步核查原因，重新梳理对保洁公司安全教育、日常管理、作业现场管理等方面的相关要求，修订下发了《平西府基地保洁人员管理规定》，具体要求共计21项。针对此次安全事故初步核查原因，新规定中第6条明确要求</w:t>
      </w:r>
      <w:r>
        <w:rPr>
          <w:rFonts w:hint="eastAsia" w:ascii="Times New Roman" w:hAnsi="Times New Roman" w:eastAsia="宋体" w:cs="Times New Roman"/>
          <w:b w:val="0"/>
          <w:bCs w:val="0"/>
          <w:sz w:val="28"/>
          <w:highlight w:val="none"/>
          <w:lang w:val="en-US" w:eastAsia="zh-CN"/>
        </w:rPr>
        <w:t>“</w:t>
      </w:r>
      <w:r>
        <w:rPr>
          <w:rFonts w:hint="default" w:ascii="Times New Roman" w:hAnsi="Times New Roman" w:eastAsia="宋体" w:cs="Times New Roman"/>
          <w:b w:val="0"/>
          <w:bCs w:val="0"/>
          <w:sz w:val="28"/>
          <w:highlight w:val="none"/>
          <w:lang w:val="en-US" w:eastAsia="zh-CN"/>
        </w:rPr>
        <w:t>保洁人员在岗期间应统一着装，佩戴防护用具，进入生产车间现场</w:t>
      </w:r>
      <w:r>
        <w:rPr>
          <w:rFonts w:hint="eastAsia" w:ascii="Times New Roman" w:hAnsi="Times New Roman" w:eastAsia="宋体" w:cs="Times New Roman"/>
          <w:b w:val="0"/>
          <w:bCs w:val="0"/>
          <w:sz w:val="28"/>
          <w:highlight w:val="none"/>
          <w:lang w:val="en-US" w:eastAsia="zh-CN"/>
        </w:rPr>
        <w:t>确保</w:t>
      </w:r>
      <w:r>
        <w:rPr>
          <w:rFonts w:hint="default" w:ascii="Times New Roman" w:hAnsi="Times New Roman" w:eastAsia="宋体" w:cs="Times New Roman"/>
          <w:b w:val="0"/>
          <w:bCs w:val="0"/>
          <w:sz w:val="28"/>
          <w:highlight w:val="none"/>
          <w:lang w:val="en-US" w:eastAsia="zh-CN"/>
        </w:rPr>
        <w:t>着装完备，严禁酒后上岗。</w:t>
      </w:r>
      <w:r>
        <w:rPr>
          <w:rFonts w:hint="eastAsia" w:ascii="Times New Roman" w:hAnsi="Times New Roman" w:eastAsia="宋体" w:cs="Times New Roman"/>
          <w:b w:val="0"/>
          <w:bCs w:val="0"/>
          <w:sz w:val="28"/>
          <w:highlight w:val="none"/>
          <w:lang w:val="en-US" w:eastAsia="zh-CN"/>
        </w:rPr>
        <w:t>”</w:t>
      </w:r>
      <w:r>
        <w:rPr>
          <w:rFonts w:hint="default" w:ascii="Times New Roman" w:hAnsi="Times New Roman" w:eastAsia="宋体" w:cs="Times New Roman"/>
          <w:b w:val="0"/>
          <w:bCs w:val="0"/>
          <w:sz w:val="28"/>
          <w:highlight w:val="none"/>
          <w:lang w:val="en-US" w:eastAsia="zh-CN"/>
        </w:rPr>
        <w:t>另外，第11条明确要求车间地面不再每天清扫，需大面积清扫时，由平西府修车基地综合保障组统一调配，并接受属地的正式员工现场监督作业。</w:t>
      </w:r>
    </w:p>
    <w:p w14:paraId="3FC2DB96">
      <w:pPr>
        <w:pageBreakBefore w:val="0"/>
        <w:kinsoku/>
        <w:wordWrap/>
        <w:overflowPunct w:val="0"/>
        <w:topLinePunct w:val="0"/>
        <w:autoSpaceDE/>
        <w:autoSpaceDN/>
        <w:bidi w:val="0"/>
        <w:adjustRightInd/>
        <w:snapToGrid/>
        <w:spacing w:line="560" w:lineRule="exact"/>
        <w:ind w:firstLine="560" w:firstLineChars="200"/>
        <w:textAlignment w:val="auto"/>
        <w:rPr>
          <w:rFonts w:hint="default" w:ascii="Times New Roman" w:hAnsi="Times New Roman" w:eastAsia="宋体" w:cs="Times New Roman"/>
          <w:b w:val="0"/>
          <w:bCs w:val="0"/>
          <w:sz w:val="28"/>
          <w:highlight w:val="none"/>
          <w:lang w:val="en-US" w:eastAsia="zh-CN"/>
        </w:rPr>
      </w:pPr>
      <w:r>
        <w:rPr>
          <w:rFonts w:hint="default" w:ascii="Times New Roman" w:hAnsi="Times New Roman" w:eastAsia="宋体" w:cs="Times New Roman"/>
          <w:b w:val="0"/>
          <w:bCs w:val="0"/>
          <w:sz w:val="28"/>
          <w:highlight w:val="none"/>
          <w:lang w:val="en-US" w:eastAsia="zh-CN"/>
        </w:rPr>
        <w:t>二、针对平西府修车基地内全部16家外包单位的整改措施</w:t>
      </w:r>
    </w:p>
    <w:p w14:paraId="21E262FA">
      <w:pPr>
        <w:pageBreakBefore w:val="0"/>
        <w:kinsoku/>
        <w:wordWrap/>
        <w:overflowPunct w:val="0"/>
        <w:topLinePunct w:val="0"/>
        <w:autoSpaceDE/>
        <w:autoSpaceDN/>
        <w:bidi w:val="0"/>
        <w:adjustRightInd/>
        <w:snapToGrid/>
        <w:spacing w:line="560" w:lineRule="exact"/>
        <w:ind w:firstLine="560" w:firstLineChars="200"/>
        <w:textAlignment w:val="auto"/>
        <w:rPr>
          <w:rFonts w:hint="default" w:ascii="Times New Roman" w:hAnsi="Times New Roman" w:eastAsia="宋体" w:cs="Times New Roman"/>
          <w:b w:val="0"/>
          <w:bCs w:val="0"/>
          <w:sz w:val="28"/>
          <w:highlight w:val="none"/>
          <w:lang w:val="en-US" w:eastAsia="zh-CN"/>
        </w:rPr>
      </w:pPr>
      <w:r>
        <w:rPr>
          <w:rFonts w:hint="default" w:ascii="Times New Roman" w:hAnsi="Times New Roman" w:eastAsia="宋体" w:cs="Times New Roman"/>
          <w:b w:val="0"/>
          <w:bCs w:val="0"/>
          <w:sz w:val="28"/>
          <w:highlight w:val="none"/>
          <w:lang w:val="en-US" w:eastAsia="zh-CN"/>
        </w:rPr>
        <w:t>11月10日下午，平西府维修公司组织召开驻修车基地外包单位负责人约谈会，围绕此次安全事故原因提出明确要求。11月15日，平西府维修公司制定下发《平西府维修公司关于进一步加强合作单位安全管理工作的通知》，进一步明确了14项具体整改措施。其中：</w:t>
      </w:r>
    </w:p>
    <w:p w14:paraId="600DB24E">
      <w:pPr>
        <w:pageBreakBefore w:val="0"/>
        <w:kinsoku/>
        <w:wordWrap/>
        <w:overflowPunct w:val="0"/>
        <w:topLinePunct w:val="0"/>
        <w:autoSpaceDE/>
        <w:autoSpaceDN/>
        <w:bidi w:val="0"/>
        <w:adjustRightInd/>
        <w:snapToGrid/>
        <w:spacing w:line="560" w:lineRule="exact"/>
        <w:ind w:firstLine="560" w:firstLineChars="200"/>
        <w:textAlignment w:val="auto"/>
        <w:rPr>
          <w:rFonts w:hint="default" w:ascii="Times New Roman" w:hAnsi="Times New Roman" w:eastAsia="宋体" w:cs="Times New Roman"/>
          <w:b w:val="0"/>
          <w:bCs w:val="0"/>
          <w:sz w:val="28"/>
          <w:highlight w:val="none"/>
          <w:lang w:val="en-US" w:eastAsia="zh-CN"/>
        </w:rPr>
      </w:pPr>
      <w:r>
        <w:rPr>
          <w:rFonts w:hint="default" w:ascii="Times New Roman" w:hAnsi="Times New Roman" w:eastAsia="宋体" w:cs="Times New Roman"/>
          <w:b w:val="0"/>
          <w:bCs w:val="0"/>
          <w:sz w:val="28"/>
          <w:highlight w:val="none"/>
          <w:lang w:val="en-US" w:eastAsia="zh-CN"/>
        </w:rPr>
        <w:t>（一）在抓安全管理方面</w:t>
      </w:r>
    </w:p>
    <w:p w14:paraId="70635FCD">
      <w:pPr>
        <w:pageBreakBefore w:val="0"/>
        <w:kinsoku/>
        <w:wordWrap/>
        <w:overflowPunct w:val="0"/>
        <w:topLinePunct w:val="0"/>
        <w:autoSpaceDE/>
        <w:autoSpaceDN/>
        <w:bidi w:val="0"/>
        <w:adjustRightInd/>
        <w:snapToGrid/>
        <w:spacing w:line="560" w:lineRule="exact"/>
        <w:ind w:firstLine="560" w:firstLineChars="200"/>
        <w:textAlignment w:val="auto"/>
        <w:rPr>
          <w:rFonts w:hint="default" w:ascii="Times New Roman" w:hAnsi="Times New Roman" w:eastAsia="宋体" w:cs="Times New Roman"/>
          <w:b w:val="0"/>
          <w:bCs w:val="0"/>
          <w:sz w:val="28"/>
          <w:highlight w:val="none"/>
          <w:lang w:val="en-US" w:eastAsia="zh-CN"/>
        </w:rPr>
      </w:pPr>
      <w:r>
        <w:rPr>
          <w:rFonts w:hint="default" w:ascii="Times New Roman" w:hAnsi="Times New Roman" w:eastAsia="宋体" w:cs="Times New Roman"/>
          <w:b w:val="0"/>
          <w:bCs w:val="0"/>
          <w:sz w:val="28"/>
          <w:highlight w:val="none"/>
          <w:lang w:val="en-US" w:eastAsia="zh-CN"/>
        </w:rPr>
        <w:t>1.</w:t>
      </w:r>
      <w:r>
        <w:rPr>
          <w:rFonts w:hint="eastAsia" w:ascii="Times New Roman" w:hAnsi="Times New Roman" w:eastAsia="宋体" w:cs="Times New Roman"/>
          <w:b w:val="0"/>
          <w:bCs w:val="0"/>
          <w:sz w:val="28"/>
          <w:highlight w:val="none"/>
          <w:lang w:val="en-US" w:eastAsia="zh-CN"/>
        </w:rPr>
        <w:t>签订安全协议</w:t>
      </w:r>
      <w:r>
        <w:rPr>
          <w:rFonts w:hint="default" w:ascii="Times New Roman" w:hAnsi="Times New Roman" w:eastAsia="宋体" w:cs="Times New Roman"/>
          <w:b w:val="0"/>
          <w:bCs w:val="0"/>
          <w:sz w:val="28"/>
          <w:highlight w:val="none"/>
          <w:lang w:val="en-US" w:eastAsia="zh-CN"/>
        </w:rPr>
        <w:t>。要求各合作单位在下一个自然年进场前就签署安全协议，并及时更新人员台账信息，做到责任明、底数清。</w:t>
      </w:r>
    </w:p>
    <w:p w14:paraId="729335F1">
      <w:pPr>
        <w:pageBreakBefore w:val="0"/>
        <w:kinsoku/>
        <w:wordWrap/>
        <w:overflowPunct w:val="0"/>
        <w:topLinePunct w:val="0"/>
        <w:autoSpaceDE/>
        <w:autoSpaceDN/>
        <w:bidi w:val="0"/>
        <w:adjustRightInd/>
        <w:snapToGrid/>
        <w:spacing w:line="560" w:lineRule="exact"/>
        <w:ind w:firstLine="560" w:firstLineChars="200"/>
        <w:textAlignment w:val="auto"/>
        <w:rPr>
          <w:rFonts w:hint="default" w:ascii="Times New Roman" w:hAnsi="Times New Roman" w:eastAsia="宋体" w:cs="Times New Roman"/>
          <w:b w:val="0"/>
          <w:bCs w:val="0"/>
          <w:sz w:val="28"/>
          <w:highlight w:val="none"/>
          <w:lang w:val="en-US" w:eastAsia="zh-CN"/>
        </w:rPr>
      </w:pPr>
      <w:r>
        <w:rPr>
          <w:rFonts w:hint="default" w:ascii="Times New Roman" w:hAnsi="Times New Roman" w:eastAsia="宋体" w:cs="Times New Roman"/>
          <w:b w:val="0"/>
          <w:bCs w:val="0"/>
          <w:sz w:val="28"/>
          <w:highlight w:val="none"/>
          <w:lang w:val="en-US" w:eastAsia="zh-CN"/>
        </w:rPr>
        <w:t>2.建立安全管理台账。平西府维修公司逐一建立外包单位安全管理台账，将安全生产管理协议、人员台账及操作证件信息、安全教育培训情况，应急演练情况、作业场所风险因素辨识，隐患排查整改信息、监督检查记录等纳入台账管理。</w:t>
      </w:r>
    </w:p>
    <w:p w14:paraId="45C1C9FE">
      <w:pPr>
        <w:pageBreakBefore w:val="0"/>
        <w:kinsoku/>
        <w:wordWrap/>
        <w:overflowPunct w:val="0"/>
        <w:topLinePunct w:val="0"/>
        <w:autoSpaceDE/>
        <w:autoSpaceDN/>
        <w:bidi w:val="0"/>
        <w:adjustRightInd/>
        <w:snapToGrid/>
        <w:spacing w:line="560" w:lineRule="exact"/>
        <w:ind w:firstLine="560" w:firstLineChars="200"/>
        <w:textAlignment w:val="auto"/>
        <w:rPr>
          <w:rFonts w:hint="default" w:ascii="Times New Roman" w:hAnsi="Times New Roman" w:eastAsia="宋体" w:cs="Times New Roman"/>
          <w:b w:val="0"/>
          <w:bCs w:val="0"/>
          <w:sz w:val="28"/>
          <w:highlight w:val="none"/>
          <w:lang w:val="en-US" w:eastAsia="zh-CN"/>
        </w:rPr>
      </w:pPr>
      <w:r>
        <w:rPr>
          <w:rFonts w:hint="default" w:ascii="Times New Roman" w:hAnsi="Times New Roman" w:eastAsia="宋体" w:cs="Times New Roman"/>
          <w:b w:val="0"/>
          <w:bCs w:val="0"/>
          <w:sz w:val="28"/>
          <w:highlight w:val="none"/>
          <w:lang w:val="en-US" w:eastAsia="zh-CN"/>
        </w:rPr>
        <w:t>3.建立安全员机制。要求所有合作单位建立专职安全员机制，于11月13日下班前，将本单位安全员相关人员信息（姓名、身份号码、手机号）报平西府修车基地安全管理组。制定安全员的管理职责，于11月17日下班前，报送至安全管理组张欢处进行备案。平西府维修公司将各单位安全员纳入公司安全设备员统一管理。</w:t>
      </w:r>
    </w:p>
    <w:p w14:paraId="3950ABC7">
      <w:pPr>
        <w:pageBreakBefore w:val="0"/>
        <w:kinsoku/>
        <w:wordWrap/>
        <w:overflowPunct w:val="0"/>
        <w:topLinePunct w:val="0"/>
        <w:autoSpaceDE/>
        <w:autoSpaceDN/>
        <w:bidi w:val="0"/>
        <w:adjustRightInd/>
        <w:snapToGrid/>
        <w:spacing w:line="560" w:lineRule="exact"/>
        <w:ind w:firstLine="560" w:firstLineChars="200"/>
        <w:textAlignment w:val="auto"/>
        <w:rPr>
          <w:rFonts w:hint="default" w:ascii="Times New Roman" w:hAnsi="Times New Roman" w:eastAsia="宋体" w:cs="Times New Roman"/>
          <w:b w:val="0"/>
          <w:bCs w:val="0"/>
          <w:sz w:val="28"/>
          <w:highlight w:val="none"/>
          <w:lang w:val="en-US" w:eastAsia="zh-CN"/>
        </w:rPr>
      </w:pPr>
      <w:r>
        <w:rPr>
          <w:rFonts w:hint="default" w:ascii="Times New Roman" w:hAnsi="Times New Roman" w:eastAsia="宋体" w:cs="Times New Roman"/>
          <w:b w:val="0"/>
          <w:bCs w:val="0"/>
          <w:sz w:val="28"/>
          <w:highlight w:val="none"/>
          <w:lang w:val="en-US" w:eastAsia="zh-CN"/>
        </w:rPr>
        <w:t>4.加强对安全员履职情况的监督检查。要求各合作单位负责人，每月至少一次检查本单位专职安全员传达安全、消防相关会议精神情况及组织实施安全教育、现场检查的情况，要形成检查记录。同时，对各自工作区域及人员进行一次安全检查，形成安全检查记录、隐患及整改照片。于下一个自然月月初将检查结果报送至安全管理组备案。安全管理组也将以</w:t>
      </w:r>
      <w:r>
        <w:rPr>
          <w:rFonts w:hint="eastAsia" w:ascii="Times New Roman" w:hAnsi="Times New Roman" w:eastAsia="宋体" w:cs="Times New Roman"/>
          <w:b w:val="0"/>
          <w:bCs w:val="0"/>
          <w:sz w:val="28"/>
          <w:highlight w:val="none"/>
          <w:lang w:val="en-US" w:eastAsia="zh-CN"/>
        </w:rPr>
        <w:t>“</w:t>
      </w:r>
      <w:r>
        <w:rPr>
          <w:rFonts w:hint="default" w:ascii="Times New Roman" w:hAnsi="Times New Roman" w:eastAsia="宋体" w:cs="Times New Roman"/>
          <w:b w:val="0"/>
          <w:bCs w:val="0"/>
          <w:sz w:val="28"/>
          <w:highlight w:val="none"/>
          <w:lang w:val="en-US" w:eastAsia="zh-CN"/>
        </w:rPr>
        <w:t>四不两直</w:t>
      </w:r>
      <w:r>
        <w:rPr>
          <w:rFonts w:hint="eastAsia" w:ascii="Times New Roman" w:hAnsi="Times New Roman" w:eastAsia="宋体" w:cs="Times New Roman"/>
          <w:b w:val="0"/>
          <w:bCs w:val="0"/>
          <w:sz w:val="28"/>
          <w:highlight w:val="none"/>
          <w:lang w:val="en-US" w:eastAsia="zh-CN"/>
        </w:rPr>
        <w:t>”</w:t>
      </w:r>
      <w:r>
        <w:rPr>
          <w:rFonts w:hint="default" w:ascii="Times New Roman" w:hAnsi="Times New Roman" w:eastAsia="宋体" w:cs="Times New Roman"/>
          <w:b w:val="0"/>
          <w:bCs w:val="0"/>
          <w:sz w:val="28"/>
          <w:highlight w:val="none"/>
          <w:lang w:val="en-US" w:eastAsia="zh-CN"/>
        </w:rPr>
        <w:t>方式对各单位安全员履职情况进行监督检查，形成安全网格化管理模式。</w:t>
      </w:r>
    </w:p>
    <w:p w14:paraId="342FEE01">
      <w:pPr>
        <w:pageBreakBefore w:val="0"/>
        <w:kinsoku/>
        <w:wordWrap/>
        <w:overflowPunct w:val="0"/>
        <w:topLinePunct w:val="0"/>
        <w:autoSpaceDE/>
        <w:autoSpaceDN/>
        <w:bidi w:val="0"/>
        <w:adjustRightInd/>
        <w:snapToGrid/>
        <w:spacing w:line="560" w:lineRule="exact"/>
        <w:ind w:firstLine="560" w:firstLineChars="200"/>
        <w:textAlignment w:val="auto"/>
        <w:rPr>
          <w:rFonts w:hint="default" w:ascii="Times New Roman" w:hAnsi="Times New Roman" w:eastAsia="宋体" w:cs="Times New Roman"/>
          <w:b w:val="0"/>
          <w:bCs w:val="0"/>
          <w:sz w:val="28"/>
          <w:highlight w:val="none"/>
          <w:lang w:val="en-US" w:eastAsia="zh-CN"/>
        </w:rPr>
      </w:pPr>
      <w:r>
        <w:rPr>
          <w:rFonts w:hint="default" w:ascii="Times New Roman" w:hAnsi="Times New Roman" w:eastAsia="宋体" w:cs="Times New Roman"/>
          <w:b w:val="0"/>
          <w:bCs w:val="0"/>
          <w:sz w:val="28"/>
          <w:highlight w:val="none"/>
          <w:lang w:val="en-US" w:eastAsia="zh-CN"/>
        </w:rPr>
        <w:t>5.加强制度建设。要求各合作单位结合各自工作实际，制定安全操作规程，于11月17日下班前，报送至安全管理组备案。要结合公司的危险源、重要危险源、环境因素、重要环境因素清单，重新梳理各单位危险源辨识工作，于11月17日下班前，报送至安全管理组备案。</w:t>
      </w:r>
    </w:p>
    <w:p w14:paraId="368F1B35">
      <w:pPr>
        <w:pageBreakBefore w:val="0"/>
        <w:kinsoku/>
        <w:wordWrap/>
        <w:overflowPunct w:val="0"/>
        <w:topLinePunct w:val="0"/>
        <w:autoSpaceDE/>
        <w:autoSpaceDN/>
        <w:bidi w:val="0"/>
        <w:adjustRightInd/>
        <w:snapToGrid/>
        <w:spacing w:line="560" w:lineRule="exact"/>
        <w:ind w:firstLine="560" w:firstLineChars="200"/>
        <w:textAlignment w:val="auto"/>
        <w:rPr>
          <w:rFonts w:hint="default" w:ascii="Times New Roman" w:hAnsi="Times New Roman" w:eastAsia="宋体" w:cs="Times New Roman"/>
          <w:b w:val="0"/>
          <w:bCs w:val="0"/>
          <w:sz w:val="28"/>
          <w:highlight w:val="none"/>
          <w:lang w:val="en-US" w:eastAsia="zh-CN"/>
        </w:rPr>
      </w:pPr>
      <w:r>
        <w:rPr>
          <w:rFonts w:hint="default" w:ascii="Times New Roman" w:hAnsi="Times New Roman" w:eastAsia="宋体" w:cs="Times New Roman"/>
          <w:b w:val="0"/>
          <w:bCs w:val="0"/>
          <w:sz w:val="28"/>
          <w:highlight w:val="none"/>
          <w:lang w:val="en-US" w:eastAsia="zh-CN"/>
        </w:rPr>
        <w:t>6.加强应急处置管理。要求各合作单位一是制定完善相应的安全生产应急预案，并报安全管理组备案；二是要积极参与平西府修车基地、各车间组织的应急演练，提高全体人员应急处置能力。</w:t>
      </w:r>
    </w:p>
    <w:p w14:paraId="25B8E26E">
      <w:pPr>
        <w:pageBreakBefore w:val="0"/>
        <w:kinsoku/>
        <w:wordWrap/>
        <w:overflowPunct w:val="0"/>
        <w:topLinePunct w:val="0"/>
        <w:autoSpaceDE/>
        <w:autoSpaceDN/>
        <w:bidi w:val="0"/>
        <w:adjustRightInd/>
        <w:snapToGrid/>
        <w:spacing w:line="560" w:lineRule="exact"/>
        <w:ind w:firstLine="560" w:firstLineChars="200"/>
        <w:textAlignment w:val="auto"/>
        <w:rPr>
          <w:rFonts w:hint="default" w:ascii="Times New Roman" w:hAnsi="Times New Roman" w:eastAsia="宋体" w:cs="Times New Roman"/>
          <w:b w:val="0"/>
          <w:bCs w:val="0"/>
          <w:sz w:val="28"/>
          <w:highlight w:val="none"/>
          <w:lang w:val="en-US" w:eastAsia="zh-CN"/>
        </w:rPr>
      </w:pPr>
      <w:r>
        <w:rPr>
          <w:rFonts w:hint="default" w:ascii="Times New Roman" w:hAnsi="Times New Roman" w:eastAsia="宋体" w:cs="Times New Roman"/>
          <w:b w:val="0"/>
          <w:bCs w:val="0"/>
          <w:sz w:val="28"/>
          <w:highlight w:val="none"/>
          <w:lang w:val="en-US" w:eastAsia="zh-CN"/>
        </w:rPr>
        <w:t>（二）在抓安全教育培训方面</w:t>
      </w:r>
    </w:p>
    <w:p w14:paraId="1D2CF9EB">
      <w:pPr>
        <w:pageBreakBefore w:val="0"/>
        <w:kinsoku/>
        <w:wordWrap/>
        <w:overflowPunct w:val="0"/>
        <w:topLinePunct w:val="0"/>
        <w:autoSpaceDE/>
        <w:autoSpaceDN/>
        <w:bidi w:val="0"/>
        <w:adjustRightInd/>
        <w:snapToGrid/>
        <w:spacing w:line="560" w:lineRule="exact"/>
        <w:ind w:firstLine="560" w:firstLineChars="200"/>
        <w:textAlignment w:val="auto"/>
        <w:rPr>
          <w:rFonts w:hint="default" w:ascii="Times New Roman" w:hAnsi="Times New Roman" w:eastAsia="宋体" w:cs="Times New Roman"/>
          <w:b w:val="0"/>
          <w:bCs w:val="0"/>
          <w:sz w:val="28"/>
          <w:highlight w:val="none"/>
          <w:lang w:val="en-US" w:eastAsia="zh-CN"/>
        </w:rPr>
      </w:pPr>
      <w:r>
        <w:rPr>
          <w:rFonts w:hint="default" w:ascii="Times New Roman" w:hAnsi="Times New Roman" w:eastAsia="宋体" w:cs="Times New Roman"/>
          <w:b w:val="0"/>
          <w:bCs w:val="0"/>
          <w:sz w:val="28"/>
          <w:highlight w:val="none"/>
          <w:lang w:val="en-US" w:eastAsia="zh-CN"/>
        </w:rPr>
        <w:t>1.抓好安全教育。要求各合作单位，按照规定认真进行每个工作日的班前会和班后会安全教育，以及周安全教育，记录要完整、规范，签字必须真实，不得由他人代签。安全管理组将不定期进行抽查和监督检查，以确保教育培训的规范性和有效性。</w:t>
      </w:r>
    </w:p>
    <w:p w14:paraId="6BC25903">
      <w:pPr>
        <w:pageBreakBefore w:val="0"/>
        <w:kinsoku/>
        <w:wordWrap/>
        <w:overflowPunct w:val="0"/>
        <w:topLinePunct w:val="0"/>
        <w:autoSpaceDE/>
        <w:autoSpaceDN/>
        <w:bidi w:val="0"/>
        <w:adjustRightInd/>
        <w:snapToGrid/>
        <w:spacing w:line="560" w:lineRule="exact"/>
        <w:ind w:firstLine="560" w:firstLineChars="200"/>
        <w:textAlignment w:val="auto"/>
        <w:rPr>
          <w:rFonts w:hint="default" w:ascii="Times New Roman" w:hAnsi="Times New Roman" w:eastAsia="宋体" w:cs="Times New Roman"/>
          <w:b w:val="0"/>
          <w:bCs w:val="0"/>
          <w:sz w:val="28"/>
          <w:highlight w:val="none"/>
          <w:lang w:val="en-US" w:eastAsia="zh-CN"/>
        </w:rPr>
      </w:pPr>
      <w:r>
        <w:rPr>
          <w:rFonts w:hint="default" w:ascii="Times New Roman" w:hAnsi="Times New Roman" w:eastAsia="宋体" w:cs="Times New Roman"/>
          <w:b w:val="0"/>
          <w:bCs w:val="0"/>
          <w:sz w:val="28"/>
          <w:highlight w:val="none"/>
          <w:lang w:val="en-US" w:eastAsia="zh-CN"/>
        </w:rPr>
        <w:t>2.抓好新入厂员工的安全教育培训。要求各合作单位，重点做好新入厂人员的教育培训，要进行考试，并做好试卷存档备查。</w:t>
      </w:r>
    </w:p>
    <w:p w14:paraId="40CF66EE">
      <w:pPr>
        <w:pageBreakBefore w:val="0"/>
        <w:kinsoku/>
        <w:wordWrap/>
        <w:overflowPunct w:val="0"/>
        <w:topLinePunct w:val="0"/>
        <w:autoSpaceDE/>
        <w:autoSpaceDN/>
        <w:bidi w:val="0"/>
        <w:adjustRightInd/>
        <w:snapToGrid/>
        <w:spacing w:line="560" w:lineRule="exact"/>
        <w:ind w:firstLine="560" w:firstLineChars="200"/>
        <w:textAlignment w:val="auto"/>
        <w:rPr>
          <w:rFonts w:hint="default" w:ascii="Times New Roman" w:hAnsi="Times New Roman" w:eastAsia="宋体" w:cs="Times New Roman"/>
          <w:b w:val="0"/>
          <w:bCs w:val="0"/>
          <w:sz w:val="28"/>
          <w:highlight w:val="none"/>
          <w:lang w:val="en-US" w:eastAsia="zh-CN"/>
        </w:rPr>
      </w:pPr>
      <w:r>
        <w:rPr>
          <w:rFonts w:hint="default" w:ascii="Times New Roman" w:hAnsi="Times New Roman" w:eastAsia="宋体" w:cs="Times New Roman"/>
          <w:b w:val="0"/>
          <w:bCs w:val="0"/>
          <w:sz w:val="28"/>
          <w:highlight w:val="none"/>
          <w:lang w:val="en-US" w:eastAsia="zh-CN"/>
        </w:rPr>
        <w:t>（三）在安全保障方面</w:t>
      </w:r>
    </w:p>
    <w:p w14:paraId="6A173B13">
      <w:pPr>
        <w:pageBreakBefore w:val="0"/>
        <w:kinsoku/>
        <w:wordWrap/>
        <w:overflowPunct w:val="0"/>
        <w:topLinePunct w:val="0"/>
        <w:autoSpaceDE/>
        <w:autoSpaceDN/>
        <w:bidi w:val="0"/>
        <w:adjustRightInd/>
        <w:snapToGrid/>
        <w:spacing w:line="560" w:lineRule="exact"/>
        <w:ind w:firstLine="560" w:firstLineChars="200"/>
        <w:textAlignment w:val="auto"/>
        <w:rPr>
          <w:rFonts w:hint="default" w:ascii="Times New Roman" w:hAnsi="Times New Roman" w:eastAsia="宋体" w:cs="Times New Roman"/>
          <w:b w:val="0"/>
          <w:bCs w:val="0"/>
          <w:sz w:val="28"/>
          <w:highlight w:val="none"/>
          <w:lang w:val="en-US" w:eastAsia="zh-CN"/>
        </w:rPr>
      </w:pPr>
      <w:r>
        <w:rPr>
          <w:rFonts w:hint="default" w:ascii="Times New Roman" w:hAnsi="Times New Roman" w:eastAsia="宋体" w:cs="Times New Roman"/>
          <w:b w:val="0"/>
          <w:bCs w:val="0"/>
          <w:sz w:val="28"/>
          <w:highlight w:val="none"/>
          <w:lang w:val="en-US" w:eastAsia="zh-CN"/>
        </w:rPr>
        <w:t>1.加强着装及劳动纪律管理。要求各合作单位人员进入生产现场以及特殊场所时，必须按照国家和行业的标准进行劳动防护用品的配备和穿戴，如工作服、安全帽、耳塞、绝缘鞋等。同时，禁止在工作时间和工作区域内食用食品或从事与工作无关的行为。工作期间禁止串岗和串车间。工作完成后，应清理现场并妥善保管所需的工具。</w:t>
      </w:r>
    </w:p>
    <w:p w14:paraId="394D4699">
      <w:pPr>
        <w:pageBreakBefore w:val="0"/>
        <w:kinsoku/>
        <w:wordWrap/>
        <w:overflowPunct w:val="0"/>
        <w:topLinePunct w:val="0"/>
        <w:autoSpaceDE/>
        <w:autoSpaceDN/>
        <w:bidi w:val="0"/>
        <w:adjustRightInd/>
        <w:snapToGrid/>
        <w:spacing w:line="560" w:lineRule="exact"/>
        <w:ind w:firstLine="560" w:firstLineChars="200"/>
        <w:textAlignment w:val="auto"/>
        <w:rPr>
          <w:rFonts w:hint="default" w:ascii="Times New Roman" w:hAnsi="Times New Roman" w:eastAsia="宋体" w:cs="Times New Roman"/>
          <w:b w:val="0"/>
          <w:bCs w:val="0"/>
          <w:sz w:val="28"/>
          <w:highlight w:val="none"/>
          <w:lang w:val="en-US" w:eastAsia="zh-CN"/>
        </w:rPr>
      </w:pPr>
      <w:r>
        <w:rPr>
          <w:rFonts w:hint="default" w:ascii="Times New Roman" w:hAnsi="Times New Roman" w:eastAsia="宋体" w:cs="Times New Roman"/>
          <w:b w:val="0"/>
          <w:bCs w:val="0"/>
          <w:sz w:val="28"/>
          <w:highlight w:val="none"/>
          <w:lang w:val="en-US" w:eastAsia="zh-CN"/>
        </w:rPr>
        <w:t>2.加强外来人员和车辆管理。要求各单位人员进出平西府造车基地时必须进行扫码备案，坚决杜绝发生违反治安管理条例的相关问题。此外，驾驶机动车辆、叉车等特殊车辆在厂区内行驶时，必须按照规定的限速行驶，不得超速，并按照规划的车位车头朝外进行停放。</w:t>
      </w:r>
    </w:p>
    <w:p w14:paraId="433018A0">
      <w:pPr>
        <w:pageBreakBefore w:val="0"/>
        <w:kinsoku/>
        <w:wordWrap/>
        <w:overflowPunct w:val="0"/>
        <w:topLinePunct w:val="0"/>
        <w:autoSpaceDE/>
        <w:autoSpaceDN/>
        <w:bidi w:val="0"/>
        <w:adjustRightInd/>
        <w:snapToGrid/>
        <w:spacing w:line="560" w:lineRule="exact"/>
        <w:ind w:firstLine="560" w:firstLineChars="200"/>
        <w:textAlignment w:val="auto"/>
        <w:rPr>
          <w:rFonts w:hint="default" w:ascii="Times New Roman" w:hAnsi="Times New Roman" w:eastAsia="宋体" w:cs="Times New Roman"/>
          <w:b w:val="0"/>
          <w:bCs w:val="0"/>
          <w:sz w:val="28"/>
          <w:highlight w:val="none"/>
          <w:lang w:val="en-US" w:eastAsia="zh-CN"/>
        </w:rPr>
      </w:pPr>
      <w:r>
        <w:rPr>
          <w:rFonts w:hint="default" w:ascii="Times New Roman" w:hAnsi="Times New Roman" w:eastAsia="宋体" w:cs="Times New Roman"/>
          <w:b w:val="0"/>
          <w:bCs w:val="0"/>
          <w:sz w:val="28"/>
          <w:highlight w:val="none"/>
          <w:lang w:val="en-US" w:eastAsia="zh-CN"/>
        </w:rPr>
        <w:t>3.加强危险作业管理。厂区涉及的危险作业，如：动火作业、高空作业、有限空间作业、吊装作业和临时用电作业。要按照规定，由涉及危险作业的接洽部门向安全管理组进行危险作业审批后，方可实施。工作期间必须严格按照安全操作规程进行。</w:t>
      </w:r>
    </w:p>
    <w:p w14:paraId="46722797">
      <w:pPr>
        <w:pageBreakBefore w:val="0"/>
        <w:kinsoku/>
        <w:wordWrap/>
        <w:overflowPunct w:val="0"/>
        <w:topLinePunct w:val="0"/>
        <w:autoSpaceDE/>
        <w:autoSpaceDN/>
        <w:bidi w:val="0"/>
        <w:adjustRightInd/>
        <w:snapToGrid/>
        <w:spacing w:line="560" w:lineRule="exact"/>
        <w:ind w:firstLine="560" w:firstLineChars="200"/>
        <w:textAlignment w:val="auto"/>
        <w:rPr>
          <w:rFonts w:hint="default" w:ascii="Times New Roman" w:hAnsi="Times New Roman" w:eastAsia="宋体" w:cs="Times New Roman"/>
          <w:b w:val="0"/>
          <w:bCs w:val="0"/>
          <w:sz w:val="28"/>
          <w:highlight w:val="none"/>
          <w:lang w:val="en-US" w:eastAsia="zh-CN"/>
        </w:rPr>
      </w:pPr>
      <w:r>
        <w:rPr>
          <w:rFonts w:hint="default" w:ascii="Times New Roman" w:hAnsi="Times New Roman" w:eastAsia="宋体" w:cs="Times New Roman"/>
          <w:b w:val="0"/>
          <w:bCs w:val="0"/>
          <w:sz w:val="28"/>
          <w:highlight w:val="none"/>
          <w:lang w:val="en-US" w:eastAsia="zh-CN"/>
        </w:rPr>
        <w:t>4.加强对特种设备操作人员的管理。要求各合作单位特种设备操作人员必须持有特种作业资质，严禁无证操作特种设备。各单位需持续关注证件的有效期限，并提前进行特种作业证件的复证工作。安全管理组将不定期进行检查，发现有无证操作特种作业现象，将对相关单位进行严肃处理。</w:t>
      </w:r>
    </w:p>
    <w:p w14:paraId="48851A00">
      <w:pPr>
        <w:pageBreakBefore w:val="0"/>
        <w:kinsoku/>
        <w:wordWrap/>
        <w:overflowPunct w:val="0"/>
        <w:topLinePunct w:val="0"/>
        <w:autoSpaceDE/>
        <w:autoSpaceDN/>
        <w:bidi w:val="0"/>
        <w:adjustRightInd/>
        <w:snapToGrid/>
        <w:spacing w:line="560" w:lineRule="exact"/>
        <w:ind w:firstLine="560" w:firstLineChars="200"/>
        <w:textAlignment w:val="auto"/>
        <w:rPr>
          <w:rFonts w:hint="default" w:ascii="Times New Roman" w:hAnsi="Times New Roman" w:eastAsia="宋体" w:cs="Times New Roman"/>
          <w:b w:val="0"/>
          <w:bCs w:val="0"/>
          <w:sz w:val="28"/>
          <w:highlight w:val="none"/>
          <w:lang w:val="en-US" w:eastAsia="zh-CN"/>
        </w:rPr>
      </w:pPr>
      <w:r>
        <w:rPr>
          <w:rFonts w:hint="default" w:ascii="Times New Roman" w:hAnsi="Times New Roman" w:eastAsia="宋体" w:cs="Times New Roman"/>
          <w:b w:val="0"/>
          <w:bCs w:val="0"/>
          <w:sz w:val="28"/>
          <w:highlight w:val="none"/>
          <w:lang w:val="en-US" w:eastAsia="zh-CN"/>
        </w:rPr>
        <w:t>5.统一安全管理记录及存档。安全管理组将统一各单位安全管理相关台账、存档等，推动规范化管理。</w:t>
      </w:r>
    </w:p>
    <w:p w14:paraId="2222886C">
      <w:pPr>
        <w:pageBreakBefore w:val="0"/>
        <w:kinsoku/>
        <w:wordWrap/>
        <w:overflowPunct w:val="0"/>
        <w:topLinePunct w:val="0"/>
        <w:autoSpaceDE/>
        <w:autoSpaceDN/>
        <w:bidi w:val="0"/>
        <w:adjustRightInd/>
        <w:snapToGrid/>
        <w:spacing w:line="560" w:lineRule="exact"/>
        <w:ind w:firstLine="560" w:firstLineChars="200"/>
        <w:textAlignment w:val="auto"/>
        <w:rPr>
          <w:rFonts w:hint="default" w:ascii="Times New Roman" w:hAnsi="Times New Roman" w:eastAsia="宋体" w:cs="Times New Roman"/>
          <w:b w:val="0"/>
          <w:bCs w:val="0"/>
          <w:sz w:val="28"/>
          <w:highlight w:val="none"/>
          <w:lang w:val="en-US" w:eastAsia="zh-CN"/>
        </w:rPr>
      </w:pPr>
      <w:r>
        <w:rPr>
          <w:rFonts w:hint="default" w:ascii="Times New Roman" w:hAnsi="Times New Roman" w:eastAsia="宋体" w:cs="Times New Roman"/>
          <w:b w:val="0"/>
          <w:bCs w:val="0"/>
          <w:sz w:val="28"/>
          <w:highlight w:val="none"/>
          <w:lang w:val="en-US" w:eastAsia="zh-CN"/>
        </w:rPr>
        <w:t>（四）加强监督考核方面</w:t>
      </w:r>
    </w:p>
    <w:p w14:paraId="1457C444">
      <w:pPr>
        <w:pageBreakBefore w:val="0"/>
        <w:kinsoku/>
        <w:wordWrap/>
        <w:overflowPunct w:val="0"/>
        <w:topLinePunct w:val="0"/>
        <w:autoSpaceDE/>
        <w:autoSpaceDN/>
        <w:bidi w:val="0"/>
        <w:adjustRightInd/>
        <w:snapToGrid/>
        <w:spacing w:line="560" w:lineRule="exact"/>
        <w:ind w:firstLine="560" w:firstLineChars="200"/>
        <w:textAlignment w:val="auto"/>
        <w:rPr>
          <w:rFonts w:hint="default" w:ascii="Times New Roman" w:hAnsi="Times New Roman" w:eastAsia="宋体" w:cs="Times New Roman"/>
          <w:b w:val="0"/>
          <w:bCs w:val="0"/>
          <w:sz w:val="28"/>
          <w:highlight w:val="none"/>
          <w:lang w:val="en-US" w:eastAsia="zh-CN"/>
        </w:rPr>
      </w:pPr>
      <w:r>
        <w:rPr>
          <w:rFonts w:hint="default" w:ascii="Times New Roman" w:hAnsi="Times New Roman" w:eastAsia="宋体" w:cs="Times New Roman"/>
          <w:b w:val="0"/>
          <w:bCs w:val="0"/>
          <w:sz w:val="28"/>
          <w:highlight w:val="none"/>
          <w:lang w:val="en-US" w:eastAsia="zh-CN"/>
        </w:rPr>
        <w:t>1.加强对各合作单位安全管理工作的监督考核。安全管理组将加强对各单位安全管理工作的检查监督，如在工作中发现个别单位存在违反公司规章制度或操作规程的行为，将对其下发安全隐患整改通知单，要求其限期整改，并提交整改措施。如再次检查发现类似问题，安全管理组将启动约谈程序，并进行相关考核，以督促各单位切实抓好安全管理工作。</w:t>
      </w:r>
    </w:p>
    <w:p w14:paraId="715A8FCF">
      <w:pPr>
        <w:pageBreakBefore w:val="0"/>
        <w:kinsoku/>
        <w:wordWrap/>
        <w:overflowPunct w:val="0"/>
        <w:topLinePunct w:val="0"/>
        <w:autoSpaceDE/>
        <w:autoSpaceDN/>
        <w:bidi w:val="0"/>
        <w:adjustRightInd/>
        <w:snapToGrid/>
        <w:spacing w:line="560" w:lineRule="exact"/>
        <w:ind w:firstLine="560" w:firstLineChars="200"/>
        <w:textAlignment w:val="auto"/>
        <w:rPr>
          <w:rFonts w:hint="default" w:ascii="Times New Roman" w:hAnsi="Times New Roman" w:eastAsia="宋体" w:cs="Times New Roman"/>
          <w:b w:val="0"/>
          <w:bCs w:val="0"/>
          <w:sz w:val="28"/>
          <w:highlight w:val="none"/>
          <w:lang w:val="en-US" w:eastAsia="zh-CN"/>
        </w:rPr>
      </w:pPr>
      <w:r>
        <w:rPr>
          <w:rFonts w:hint="default" w:ascii="Times New Roman" w:hAnsi="Times New Roman" w:eastAsia="宋体" w:cs="Times New Roman"/>
          <w:b w:val="0"/>
          <w:bCs w:val="0"/>
          <w:sz w:val="28"/>
          <w:highlight w:val="none"/>
          <w:lang w:val="en-US" w:eastAsia="zh-CN"/>
        </w:rPr>
        <w:t>三、针对平西府修车基地项目团队的整改措施</w:t>
      </w:r>
    </w:p>
    <w:p w14:paraId="6682D6F3">
      <w:pPr>
        <w:pageBreakBefore w:val="0"/>
        <w:kinsoku/>
        <w:wordWrap/>
        <w:overflowPunct w:val="0"/>
        <w:topLinePunct w:val="0"/>
        <w:autoSpaceDE/>
        <w:autoSpaceDN/>
        <w:bidi w:val="0"/>
        <w:adjustRightInd/>
        <w:snapToGrid/>
        <w:spacing w:line="560" w:lineRule="exact"/>
        <w:ind w:firstLine="560" w:firstLineChars="200"/>
        <w:textAlignment w:val="auto"/>
        <w:rPr>
          <w:rFonts w:hint="default" w:ascii="Times New Roman" w:hAnsi="Times New Roman" w:eastAsia="宋体" w:cs="Times New Roman"/>
          <w:b w:val="0"/>
          <w:bCs w:val="0"/>
          <w:sz w:val="28"/>
          <w:highlight w:val="none"/>
          <w:lang w:val="en-US" w:eastAsia="zh-CN"/>
        </w:rPr>
      </w:pPr>
      <w:r>
        <w:rPr>
          <w:rFonts w:hint="default" w:ascii="Times New Roman" w:hAnsi="Times New Roman" w:eastAsia="宋体" w:cs="Times New Roman"/>
          <w:b w:val="0"/>
          <w:bCs w:val="0"/>
          <w:sz w:val="28"/>
          <w:highlight w:val="none"/>
          <w:lang w:val="en-US" w:eastAsia="zh-CN"/>
        </w:rPr>
        <w:t>11月13日上午，平西府维修公司召开安全生产委员会会议，通报</w:t>
      </w:r>
      <w:r>
        <w:rPr>
          <w:rFonts w:hint="eastAsia" w:ascii="Times New Roman" w:hAnsi="Times New Roman" w:eastAsia="宋体" w:cs="Times New Roman"/>
          <w:b w:val="0"/>
          <w:bCs w:val="0"/>
          <w:sz w:val="28"/>
          <w:highlight w:val="none"/>
          <w:lang w:val="en-US" w:eastAsia="zh-CN"/>
        </w:rPr>
        <w:t>“</w:t>
      </w:r>
      <w:r>
        <w:rPr>
          <w:rFonts w:hint="default" w:ascii="Times New Roman" w:hAnsi="Times New Roman" w:eastAsia="宋体" w:cs="Times New Roman"/>
          <w:b w:val="0"/>
          <w:bCs w:val="0"/>
          <w:sz w:val="28"/>
          <w:highlight w:val="none"/>
          <w:lang w:val="en-US" w:eastAsia="zh-CN"/>
        </w:rPr>
        <w:t>11.9</w:t>
      </w:r>
      <w:r>
        <w:rPr>
          <w:rFonts w:hint="eastAsia" w:ascii="Times New Roman" w:hAnsi="Times New Roman" w:eastAsia="宋体" w:cs="Times New Roman"/>
          <w:b w:val="0"/>
          <w:bCs w:val="0"/>
          <w:sz w:val="28"/>
          <w:highlight w:val="none"/>
          <w:lang w:val="en-US" w:eastAsia="zh-CN"/>
        </w:rPr>
        <w:t>”</w:t>
      </w:r>
      <w:r>
        <w:rPr>
          <w:rFonts w:hint="default" w:ascii="Times New Roman" w:hAnsi="Times New Roman" w:eastAsia="宋体" w:cs="Times New Roman"/>
          <w:b w:val="0"/>
          <w:bCs w:val="0"/>
          <w:sz w:val="28"/>
          <w:highlight w:val="none"/>
          <w:lang w:val="en-US" w:eastAsia="zh-CN"/>
        </w:rPr>
        <w:t>生产安全事故，传达京投公司、装备集团安全会议精神，并就安全隐患排查、防止安全问题重复发生提出明确要求，研究制定整改措施，加之随后召开的各类会议，共研究制定整改措施10项。</w:t>
      </w:r>
    </w:p>
    <w:p w14:paraId="3C5BF412">
      <w:pPr>
        <w:pageBreakBefore w:val="0"/>
        <w:kinsoku/>
        <w:wordWrap/>
        <w:overflowPunct w:val="0"/>
        <w:topLinePunct w:val="0"/>
        <w:autoSpaceDE/>
        <w:autoSpaceDN/>
        <w:bidi w:val="0"/>
        <w:adjustRightInd/>
        <w:snapToGrid/>
        <w:spacing w:line="560" w:lineRule="exact"/>
        <w:ind w:firstLine="560" w:firstLineChars="200"/>
        <w:textAlignment w:val="auto"/>
        <w:rPr>
          <w:rFonts w:hint="default" w:ascii="Times New Roman" w:hAnsi="Times New Roman" w:eastAsia="宋体" w:cs="Times New Roman"/>
          <w:b w:val="0"/>
          <w:bCs w:val="0"/>
          <w:sz w:val="28"/>
          <w:highlight w:val="none"/>
          <w:lang w:val="en-US" w:eastAsia="zh-CN"/>
        </w:rPr>
      </w:pPr>
      <w:r>
        <w:rPr>
          <w:rFonts w:hint="default" w:ascii="Times New Roman" w:hAnsi="Times New Roman" w:eastAsia="宋体" w:cs="Times New Roman"/>
          <w:b w:val="0"/>
          <w:bCs w:val="0"/>
          <w:sz w:val="28"/>
          <w:highlight w:val="none"/>
          <w:lang w:val="en-US" w:eastAsia="zh-CN"/>
        </w:rPr>
        <w:t>（一）对本次事故开展自查自纠与警示教育，认真总结经验教训</w:t>
      </w:r>
    </w:p>
    <w:p w14:paraId="1B890363">
      <w:pPr>
        <w:pageBreakBefore w:val="0"/>
        <w:kinsoku/>
        <w:wordWrap/>
        <w:overflowPunct w:val="0"/>
        <w:topLinePunct w:val="0"/>
        <w:autoSpaceDE/>
        <w:autoSpaceDN/>
        <w:bidi w:val="0"/>
        <w:adjustRightInd/>
        <w:snapToGrid/>
        <w:spacing w:line="560" w:lineRule="exact"/>
        <w:ind w:firstLine="560" w:firstLineChars="200"/>
        <w:textAlignment w:val="auto"/>
        <w:rPr>
          <w:rFonts w:hint="default" w:ascii="Times New Roman" w:hAnsi="Times New Roman" w:eastAsia="宋体" w:cs="Times New Roman"/>
          <w:b w:val="0"/>
          <w:bCs w:val="0"/>
          <w:sz w:val="28"/>
          <w:highlight w:val="none"/>
          <w:lang w:val="en-US" w:eastAsia="zh-CN"/>
        </w:rPr>
      </w:pPr>
      <w:r>
        <w:rPr>
          <w:rFonts w:hint="default" w:ascii="Times New Roman" w:hAnsi="Times New Roman" w:eastAsia="宋体" w:cs="Times New Roman"/>
          <w:b w:val="0"/>
          <w:bCs w:val="0"/>
          <w:sz w:val="28"/>
          <w:highlight w:val="none"/>
          <w:lang w:val="en-US" w:eastAsia="zh-CN"/>
        </w:rPr>
        <w:t>1.组织开展安全管理全面自查。根据国家法律法规和相关标准规范，针对公司内安全组织机构建设、规章制度建设、相关方管控、现场风险辨识、日常监督检查、应急处置等方面开展自查自纠，全面剖析安全生产管理过程中存在的不足，制定整改措施并严格落实整改，补齐管理短板。</w:t>
      </w:r>
    </w:p>
    <w:p w14:paraId="34AF7894">
      <w:pPr>
        <w:pageBreakBefore w:val="0"/>
        <w:kinsoku/>
        <w:wordWrap/>
        <w:overflowPunct w:val="0"/>
        <w:topLinePunct w:val="0"/>
        <w:autoSpaceDE/>
        <w:autoSpaceDN/>
        <w:bidi w:val="0"/>
        <w:adjustRightInd/>
        <w:snapToGrid/>
        <w:spacing w:line="560" w:lineRule="exact"/>
        <w:ind w:firstLine="560" w:firstLineChars="200"/>
        <w:textAlignment w:val="auto"/>
        <w:rPr>
          <w:rFonts w:hint="default" w:ascii="Times New Roman" w:hAnsi="Times New Roman" w:eastAsia="宋体" w:cs="Times New Roman"/>
          <w:b w:val="0"/>
          <w:bCs w:val="0"/>
          <w:sz w:val="28"/>
          <w:highlight w:val="none"/>
          <w:lang w:val="en-US" w:eastAsia="zh-CN"/>
        </w:rPr>
      </w:pPr>
      <w:r>
        <w:rPr>
          <w:rFonts w:hint="default" w:ascii="Times New Roman" w:hAnsi="Times New Roman" w:eastAsia="宋体" w:cs="Times New Roman"/>
          <w:b w:val="0"/>
          <w:bCs w:val="0"/>
          <w:sz w:val="28"/>
          <w:highlight w:val="none"/>
          <w:lang w:val="en-US" w:eastAsia="zh-CN"/>
        </w:rPr>
        <w:t>2.组织开展公司全体员工及外包单位员工事故案例警示教育及安全生产大讨论活动。大讨论活动将充分结合自身工作，对事故发生原因</w:t>
      </w:r>
      <w:r>
        <w:rPr>
          <w:rFonts w:hint="eastAsia" w:ascii="Times New Roman" w:hAnsi="Times New Roman" w:eastAsia="宋体" w:cs="Times New Roman"/>
          <w:b w:val="0"/>
          <w:bCs w:val="0"/>
          <w:sz w:val="28"/>
          <w:highlight w:val="none"/>
          <w:lang w:val="en-US" w:eastAsia="zh-CN"/>
        </w:rPr>
        <w:t>“</w:t>
      </w:r>
      <w:r>
        <w:rPr>
          <w:rFonts w:hint="default" w:ascii="Times New Roman" w:hAnsi="Times New Roman" w:eastAsia="宋体" w:cs="Times New Roman"/>
          <w:b w:val="0"/>
          <w:bCs w:val="0"/>
          <w:sz w:val="28"/>
          <w:highlight w:val="none"/>
          <w:lang w:val="en-US" w:eastAsia="zh-CN"/>
        </w:rPr>
        <w:t>举一反三</w:t>
      </w:r>
      <w:r>
        <w:rPr>
          <w:rFonts w:hint="eastAsia" w:ascii="Times New Roman" w:hAnsi="Times New Roman" w:eastAsia="宋体" w:cs="Times New Roman"/>
          <w:b w:val="0"/>
          <w:bCs w:val="0"/>
          <w:sz w:val="28"/>
          <w:highlight w:val="none"/>
          <w:lang w:val="en-US" w:eastAsia="zh-CN"/>
        </w:rPr>
        <w:t>”</w:t>
      </w:r>
      <w:r>
        <w:rPr>
          <w:rFonts w:hint="default" w:ascii="Times New Roman" w:hAnsi="Times New Roman" w:eastAsia="宋体" w:cs="Times New Roman"/>
          <w:b w:val="0"/>
          <w:bCs w:val="0"/>
          <w:sz w:val="28"/>
          <w:highlight w:val="none"/>
          <w:lang w:val="en-US" w:eastAsia="zh-CN"/>
        </w:rPr>
        <w:t>，开展充分讨论，推动员工增强安全生产防范意识，持续改进本单位安全生产管理工作。</w:t>
      </w:r>
    </w:p>
    <w:p w14:paraId="2C545A40">
      <w:pPr>
        <w:pageBreakBefore w:val="0"/>
        <w:kinsoku/>
        <w:wordWrap/>
        <w:overflowPunct w:val="0"/>
        <w:topLinePunct w:val="0"/>
        <w:autoSpaceDE/>
        <w:autoSpaceDN/>
        <w:bidi w:val="0"/>
        <w:adjustRightInd/>
        <w:snapToGrid/>
        <w:spacing w:line="560" w:lineRule="exact"/>
        <w:ind w:firstLine="560" w:firstLineChars="200"/>
        <w:textAlignment w:val="auto"/>
        <w:rPr>
          <w:rFonts w:hint="default" w:ascii="Times New Roman" w:hAnsi="Times New Roman" w:eastAsia="宋体" w:cs="Times New Roman"/>
          <w:b w:val="0"/>
          <w:bCs w:val="0"/>
          <w:sz w:val="28"/>
          <w:highlight w:val="none"/>
          <w:lang w:val="en-US" w:eastAsia="zh-CN"/>
        </w:rPr>
      </w:pPr>
      <w:r>
        <w:rPr>
          <w:rFonts w:hint="default" w:ascii="Times New Roman" w:hAnsi="Times New Roman" w:eastAsia="宋体" w:cs="Times New Roman"/>
          <w:b w:val="0"/>
          <w:bCs w:val="0"/>
          <w:sz w:val="28"/>
          <w:highlight w:val="none"/>
          <w:lang w:val="en-US" w:eastAsia="zh-CN"/>
        </w:rPr>
        <w:t>（一）从安全生产责任体系、管理制度体系、风险辨识体系、隐患排查治理体系、安全教育培训体系、应急管理体系、监督管理体系入手，全方位完善巩固安全管理体系建设，堵塞管理漏洞</w:t>
      </w:r>
    </w:p>
    <w:p w14:paraId="55C17F74">
      <w:pPr>
        <w:pageBreakBefore w:val="0"/>
        <w:kinsoku/>
        <w:wordWrap/>
        <w:overflowPunct w:val="0"/>
        <w:topLinePunct w:val="0"/>
        <w:autoSpaceDE/>
        <w:autoSpaceDN/>
        <w:bidi w:val="0"/>
        <w:adjustRightInd/>
        <w:snapToGrid/>
        <w:spacing w:line="560" w:lineRule="exact"/>
        <w:ind w:firstLine="560" w:firstLineChars="200"/>
        <w:textAlignment w:val="auto"/>
        <w:rPr>
          <w:rFonts w:hint="default" w:ascii="Times New Roman" w:hAnsi="Times New Roman" w:eastAsia="宋体" w:cs="Times New Roman"/>
          <w:b w:val="0"/>
          <w:bCs w:val="0"/>
          <w:sz w:val="28"/>
          <w:highlight w:val="none"/>
          <w:lang w:val="en-US" w:eastAsia="zh-CN"/>
        </w:rPr>
      </w:pPr>
      <w:r>
        <w:rPr>
          <w:rFonts w:hint="default" w:ascii="Times New Roman" w:hAnsi="Times New Roman" w:eastAsia="宋体" w:cs="Times New Roman"/>
          <w:b w:val="0"/>
          <w:bCs w:val="0"/>
          <w:sz w:val="28"/>
          <w:highlight w:val="none"/>
          <w:lang w:val="en-US" w:eastAsia="zh-CN"/>
        </w:rPr>
        <w:t>1.完善并严格落实安全生产责任体系。坚持在公司生产经营任务全过程中同步推进安全生产工作，公司安全生产委员会定期研究解决安全生产重大问题。重新梳理公司内各级人员安全生产职责，将安全生产责任落实到岗位、落实到人员。</w:t>
      </w:r>
    </w:p>
    <w:p w14:paraId="649EC449">
      <w:pPr>
        <w:pageBreakBefore w:val="0"/>
        <w:kinsoku/>
        <w:wordWrap/>
        <w:overflowPunct w:val="0"/>
        <w:topLinePunct w:val="0"/>
        <w:autoSpaceDE/>
        <w:autoSpaceDN/>
        <w:bidi w:val="0"/>
        <w:adjustRightInd/>
        <w:snapToGrid/>
        <w:spacing w:line="560" w:lineRule="exact"/>
        <w:ind w:firstLine="560" w:firstLineChars="200"/>
        <w:textAlignment w:val="auto"/>
        <w:rPr>
          <w:rFonts w:hint="default" w:ascii="Times New Roman" w:hAnsi="Times New Roman" w:eastAsia="宋体" w:cs="Times New Roman"/>
          <w:b w:val="0"/>
          <w:bCs w:val="0"/>
          <w:sz w:val="28"/>
          <w:highlight w:val="none"/>
          <w:lang w:val="en-US" w:eastAsia="zh-CN"/>
        </w:rPr>
      </w:pPr>
      <w:r>
        <w:rPr>
          <w:rFonts w:hint="default" w:ascii="Times New Roman" w:hAnsi="Times New Roman" w:eastAsia="宋体" w:cs="Times New Roman"/>
          <w:b w:val="0"/>
          <w:bCs w:val="0"/>
          <w:sz w:val="28"/>
          <w:highlight w:val="none"/>
          <w:lang w:val="en-US" w:eastAsia="zh-CN"/>
        </w:rPr>
        <w:t>2.构建安全生产管理制度体系。以安全生产责任制为核心，逐步建立精细安全管控制度、风险分级管控和隐患排查治理制度、监督管理制度、绩效考核制度等。</w:t>
      </w:r>
    </w:p>
    <w:p w14:paraId="2C82E9BF">
      <w:pPr>
        <w:pageBreakBefore w:val="0"/>
        <w:kinsoku/>
        <w:wordWrap/>
        <w:overflowPunct w:val="0"/>
        <w:topLinePunct w:val="0"/>
        <w:autoSpaceDE/>
        <w:autoSpaceDN/>
        <w:bidi w:val="0"/>
        <w:adjustRightInd/>
        <w:snapToGrid/>
        <w:spacing w:line="560" w:lineRule="exact"/>
        <w:ind w:firstLine="560" w:firstLineChars="200"/>
        <w:textAlignment w:val="auto"/>
        <w:rPr>
          <w:rFonts w:hint="default" w:ascii="Times New Roman" w:hAnsi="Times New Roman" w:eastAsia="宋体" w:cs="Times New Roman"/>
          <w:b w:val="0"/>
          <w:bCs w:val="0"/>
          <w:sz w:val="28"/>
          <w:highlight w:val="none"/>
          <w:lang w:val="en-US" w:eastAsia="zh-CN"/>
        </w:rPr>
      </w:pPr>
      <w:r>
        <w:rPr>
          <w:rFonts w:hint="default" w:ascii="Times New Roman" w:hAnsi="Times New Roman" w:eastAsia="宋体" w:cs="Times New Roman"/>
          <w:b w:val="0"/>
          <w:bCs w:val="0"/>
          <w:sz w:val="28"/>
          <w:highlight w:val="none"/>
          <w:lang w:val="en-US" w:eastAsia="zh-CN"/>
        </w:rPr>
        <w:t>3.强化安全风险辨识和隐患排查治理体系。加强安全风险管控和事故隐患排查治理双重预防机制建设，确保风险辨识管控到位和隐患排查整治不留死角。</w:t>
      </w:r>
    </w:p>
    <w:p w14:paraId="6FD81BEF">
      <w:pPr>
        <w:pageBreakBefore w:val="0"/>
        <w:kinsoku/>
        <w:wordWrap/>
        <w:overflowPunct w:val="0"/>
        <w:topLinePunct w:val="0"/>
        <w:autoSpaceDE/>
        <w:autoSpaceDN/>
        <w:bidi w:val="0"/>
        <w:adjustRightInd/>
        <w:snapToGrid/>
        <w:spacing w:line="560" w:lineRule="exact"/>
        <w:ind w:firstLine="560" w:firstLineChars="200"/>
        <w:textAlignment w:val="auto"/>
        <w:rPr>
          <w:rFonts w:hint="default" w:ascii="Times New Roman" w:hAnsi="Times New Roman" w:eastAsia="宋体" w:cs="Times New Roman"/>
          <w:b w:val="0"/>
          <w:bCs w:val="0"/>
          <w:sz w:val="28"/>
          <w:highlight w:val="none"/>
          <w:lang w:val="en-US" w:eastAsia="zh-CN"/>
        </w:rPr>
      </w:pPr>
      <w:r>
        <w:rPr>
          <w:rFonts w:hint="default" w:ascii="Times New Roman" w:hAnsi="Times New Roman" w:eastAsia="宋体" w:cs="Times New Roman"/>
          <w:b w:val="0"/>
          <w:bCs w:val="0"/>
          <w:sz w:val="28"/>
          <w:highlight w:val="none"/>
          <w:lang w:val="en-US" w:eastAsia="zh-CN"/>
        </w:rPr>
        <w:t>4.严格落实安全教育培训体系。结合实际制订安全教育培训计划，按要求开展主要负责人、安全生产管理人员培训、职业健康安全培训、班前班后会教育、周安全教育等，确保安全教育培训的全面性和针对性。</w:t>
      </w:r>
    </w:p>
    <w:p w14:paraId="35DB3D35">
      <w:pPr>
        <w:pageBreakBefore w:val="0"/>
        <w:kinsoku/>
        <w:wordWrap/>
        <w:overflowPunct w:val="0"/>
        <w:topLinePunct w:val="0"/>
        <w:autoSpaceDE/>
        <w:autoSpaceDN/>
        <w:bidi w:val="0"/>
        <w:adjustRightInd/>
        <w:snapToGrid/>
        <w:spacing w:line="560" w:lineRule="exact"/>
        <w:ind w:firstLine="560" w:firstLineChars="200"/>
        <w:textAlignment w:val="auto"/>
        <w:rPr>
          <w:rFonts w:hint="default" w:ascii="Times New Roman" w:hAnsi="Times New Roman" w:eastAsia="宋体" w:cs="Times New Roman"/>
          <w:b w:val="0"/>
          <w:bCs w:val="0"/>
          <w:sz w:val="28"/>
          <w:highlight w:val="none"/>
          <w:lang w:val="en-US" w:eastAsia="zh-CN"/>
        </w:rPr>
      </w:pPr>
      <w:r>
        <w:rPr>
          <w:rFonts w:hint="default" w:ascii="Times New Roman" w:hAnsi="Times New Roman" w:eastAsia="宋体" w:cs="Times New Roman"/>
          <w:b w:val="0"/>
          <w:bCs w:val="0"/>
          <w:sz w:val="28"/>
          <w:highlight w:val="none"/>
          <w:lang w:val="en-US" w:eastAsia="zh-CN"/>
        </w:rPr>
        <w:t>5.完善事故应急管理体系。完善应急预案编制流程，开展全员应急演练及培训，建立应急协调机制，定期更新和审查。</w:t>
      </w:r>
    </w:p>
    <w:p w14:paraId="06546DBF">
      <w:pPr>
        <w:pageBreakBefore w:val="0"/>
        <w:kinsoku/>
        <w:wordWrap/>
        <w:overflowPunct w:val="0"/>
        <w:topLinePunct w:val="0"/>
        <w:autoSpaceDE/>
        <w:autoSpaceDN/>
        <w:bidi w:val="0"/>
        <w:adjustRightInd/>
        <w:snapToGrid/>
        <w:spacing w:line="560" w:lineRule="exact"/>
        <w:ind w:firstLine="560" w:firstLineChars="200"/>
        <w:textAlignment w:val="auto"/>
        <w:rPr>
          <w:rFonts w:hint="default" w:ascii="Times New Roman" w:hAnsi="Times New Roman" w:eastAsia="宋体" w:cs="Times New Roman"/>
          <w:b w:val="0"/>
          <w:bCs w:val="0"/>
          <w:sz w:val="28"/>
          <w:highlight w:val="none"/>
          <w:lang w:val="en-US" w:eastAsia="zh-CN"/>
        </w:rPr>
      </w:pPr>
      <w:r>
        <w:rPr>
          <w:rFonts w:hint="default" w:ascii="Times New Roman" w:hAnsi="Times New Roman" w:eastAsia="宋体" w:cs="Times New Roman"/>
          <w:b w:val="0"/>
          <w:bCs w:val="0"/>
          <w:sz w:val="28"/>
          <w:highlight w:val="none"/>
          <w:lang w:val="en-US" w:eastAsia="zh-CN"/>
        </w:rPr>
        <w:t>（二）分析现场遗留隐患，立即开展可行性措施</w:t>
      </w:r>
    </w:p>
    <w:p w14:paraId="67577EA6">
      <w:pPr>
        <w:pageBreakBefore w:val="0"/>
        <w:kinsoku/>
        <w:wordWrap/>
        <w:overflowPunct w:val="0"/>
        <w:topLinePunct w:val="0"/>
        <w:autoSpaceDE/>
        <w:autoSpaceDN/>
        <w:bidi w:val="0"/>
        <w:adjustRightInd/>
        <w:snapToGrid/>
        <w:spacing w:line="560" w:lineRule="exact"/>
        <w:ind w:firstLine="560" w:firstLineChars="200"/>
        <w:textAlignment w:val="auto"/>
        <w:rPr>
          <w:rFonts w:hint="default" w:ascii="Times New Roman" w:hAnsi="Times New Roman" w:eastAsia="宋体" w:cs="Times New Roman"/>
          <w:b w:val="0"/>
          <w:bCs w:val="0"/>
          <w:sz w:val="28"/>
          <w:highlight w:val="none"/>
          <w:lang w:val="en-US" w:eastAsia="zh-CN"/>
        </w:rPr>
      </w:pPr>
      <w:r>
        <w:rPr>
          <w:rFonts w:hint="default" w:ascii="Times New Roman" w:hAnsi="Times New Roman" w:eastAsia="宋体" w:cs="Times New Roman"/>
          <w:b w:val="0"/>
          <w:bCs w:val="0"/>
          <w:sz w:val="28"/>
          <w:highlight w:val="none"/>
          <w:lang w:val="en-US" w:eastAsia="zh-CN"/>
        </w:rPr>
        <w:t>1.研究制定地沟安全防护设施。组织平西府修车基地设备信息化组和调试车间召开专题会议，研判车间地沟防护方案，从根源上消除事故隐患。</w:t>
      </w:r>
    </w:p>
    <w:p w14:paraId="7BFAD879">
      <w:pPr>
        <w:pageBreakBefore w:val="0"/>
        <w:kinsoku/>
        <w:wordWrap/>
        <w:overflowPunct w:val="0"/>
        <w:topLinePunct w:val="0"/>
        <w:autoSpaceDE/>
        <w:autoSpaceDN/>
        <w:bidi w:val="0"/>
        <w:adjustRightInd/>
        <w:snapToGrid/>
        <w:spacing w:line="560" w:lineRule="exact"/>
        <w:ind w:firstLine="560" w:firstLineChars="200"/>
        <w:textAlignment w:val="auto"/>
        <w:rPr>
          <w:rFonts w:hint="default" w:ascii="Times New Roman" w:hAnsi="Times New Roman" w:eastAsia="宋体" w:cs="Times New Roman"/>
          <w:b w:val="0"/>
          <w:bCs w:val="0"/>
          <w:sz w:val="28"/>
          <w:highlight w:val="none"/>
          <w:lang w:val="en-US" w:eastAsia="zh-CN"/>
        </w:rPr>
      </w:pPr>
      <w:r>
        <w:rPr>
          <w:rFonts w:hint="default" w:ascii="Times New Roman" w:hAnsi="Times New Roman" w:eastAsia="宋体" w:cs="Times New Roman"/>
          <w:b w:val="0"/>
          <w:bCs w:val="0"/>
          <w:sz w:val="28"/>
          <w:highlight w:val="none"/>
          <w:lang w:val="en-US" w:eastAsia="zh-CN"/>
        </w:rPr>
        <w:t>2.全面梳理增加安全标识。对各车间内各类安全标识进行排查梳理，该增加标识数量的就增加数量，该更换的及时更换，确保做到不留死角。</w:t>
      </w:r>
    </w:p>
    <w:p w14:paraId="48EF0D8C">
      <w:pPr>
        <w:pageBreakBefore w:val="0"/>
        <w:kinsoku/>
        <w:wordWrap/>
        <w:overflowPunct w:val="0"/>
        <w:topLinePunct w:val="0"/>
        <w:autoSpaceDE/>
        <w:autoSpaceDN/>
        <w:bidi w:val="0"/>
        <w:adjustRightInd/>
        <w:snapToGrid/>
        <w:spacing w:line="560" w:lineRule="exact"/>
        <w:ind w:firstLine="560" w:firstLineChars="200"/>
        <w:textAlignment w:val="auto"/>
        <w:rPr>
          <w:rFonts w:hint="default" w:ascii="Times New Roman" w:hAnsi="Times New Roman" w:eastAsia="宋体" w:cs="Times New Roman"/>
          <w:b w:val="0"/>
          <w:bCs w:val="0"/>
          <w:sz w:val="28"/>
          <w:highlight w:val="none"/>
          <w:lang w:val="en-US" w:eastAsia="zh-CN"/>
        </w:rPr>
      </w:pPr>
      <w:r>
        <w:rPr>
          <w:rFonts w:hint="default" w:ascii="Times New Roman" w:hAnsi="Times New Roman" w:eastAsia="宋体" w:cs="Times New Roman"/>
          <w:b w:val="0"/>
          <w:bCs w:val="0"/>
          <w:sz w:val="28"/>
          <w:highlight w:val="none"/>
          <w:lang w:val="en-US" w:eastAsia="zh-CN"/>
        </w:rPr>
        <w:t>3.组织开展安全生产和火灾隐患专项排查整治活动。11月14日至17日，平西府维修公司党总支书记、总经理马硕及党总支副书记袁卫中、副总经理刘政带队相继对平西府修车基地所有单位、房屋进行了安全隐患大排查，共发现安全隐患14类，共计55项。针对检查中发现的问题隐患能当下整改的要求责任单位立即整改，不能立即整改的将进行分层分级划分，研究制定整改措施或意见建议，做到</w:t>
      </w:r>
      <w:r>
        <w:rPr>
          <w:rFonts w:hint="eastAsia" w:ascii="Times New Roman" w:hAnsi="Times New Roman" w:eastAsia="宋体" w:cs="Times New Roman"/>
          <w:b w:val="0"/>
          <w:bCs w:val="0"/>
          <w:sz w:val="28"/>
          <w:highlight w:val="none"/>
          <w:lang w:val="en-US" w:eastAsia="zh-CN"/>
        </w:rPr>
        <w:t>“</w:t>
      </w:r>
      <w:r>
        <w:rPr>
          <w:rFonts w:hint="default" w:ascii="Times New Roman" w:hAnsi="Times New Roman" w:eastAsia="宋体" w:cs="Times New Roman"/>
          <w:b w:val="0"/>
          <w:bCs w:val="0"/>
          <w:sz w:val="28"/>
          <w:highlight w:val="none"/>
          <w:lang w:val="en-US" w:eastAsia="zh-CN"/>
        </w:rPr>
        <w:t>静态隐患清零、动态隐患可控</w:t>
      </w:r>
      <w:r>
        <w:rPr>
          <w:rFonts w:hint="eastAsia" w:ascii="Times New Roman" w:hAnsi="Times New Roman" w:eastAsia="宋体" w:cs="Times New Roman"/>
          <w:b w:val="0"/>
          <w:bCs w:val="0"/>
          <w:sz w:val="28"/>
          <w:highlight w:val="none"/>
          <w:lang w:val="en-US" w:eastAsia="zh-CN"/>
        </w:rPr>
        <w:t>”</w:t>
      </w:r>
      <w:r>
        <w:rPr>
          <w:rFonts w:hint="default" w:ascii="Times New Roman" w:hAnsi="Times New Roman" w:eastAsia="宋体" w:cs="Times New Roman"/>
          <w:b w:val="0"/>
          <w:bCs w:val="0"/>
          <w:sz w:val="28"/>
          <w:highlight w:val="none"/>
          <w:lang w:val="en-US" w:eastAsia="zh-CN"/>
        </w:rPr>
        <w:t>。</w:t>
      </w:r>
    </w:p>
    <w:p w14:paraId="517A12E0">
      <w:pPr>
        <w:pStyle w:val="27"/>
        <w:spacing w:line="360" w:lineRule="auto"/>
        <w:ind w:firstLine="480"/>
        <w:rPr>
          <w:rFonts w:hint="eastAsia" w:ascii="宋体" w:hAnsi="宋体" w:eastAsia="宋体"/>
          <w:sz w:val="28"/>
          <w:szCs w:val="28"/>
          <w:lang w:val="en-US" w:eastAsia="zh-CN"/>
        </w:rPr>
      </w:pPr>
      <w:r>
        <w:rPr>
          <w:rFonts w:hint="eastAsia" w:ascii="宋体" w:hAnsi="宋体" w:eastAsia="宋体"/>
          <w:sz w:val="28"/>
          <w:szCs w:val="28"/>
          <w:lang w:val="en-US" w:eastAsia="zh-CN"/>
        </w:rPr>
        <w:t>依据《事故调查报告》中的事故间接原因和整改防范措施，结合相关法律法规和提供的资料，</w:t>
      </w:r>
      <w:r>
        <w:rPr>
          <w:rFonts w:hint="eastAsia" w:ascii="宋体" w:hAnsi="宋体" w:eastAsia="宋体"/>
          <w:b/>
          <w:bCs/>
          <w:sz w:val="28"/>
          <w:szCs w:val="28"/>
          <w:lang w:val="en-US" w:eastAsia="zh-CN"/>
        </w:rPr>
        <w:t>北京普滤嘉德生物科技公司</w:t>
      </w:r>
      <w:r>
        <w:rPr>
          <w:rFonts w:hint="eastAsia" w:ascii="宋体" w:hAnsi="宋体" w:eastAsia="宋体"/>
          <w:sz w:val="28"/>
          <w:szCs w:val="28"/>
          <w:lang w:val="en-US" w:eastAsia="zh-CN"/>
        </w:rPr>
        <w:t>的整改措施具体落实情况如下：</w:t>
      </w:r>
    </w:p>
    <w:p w14:paraId="7675EEEF">
      <w:pPr>
        <w:keepNext w:val="0"/>
        <w:keepLines w:val="0"/>
        <w:pageBreakBefore w:val="0"/>
        <w:widowControl w:val="0"/>
        <w:kinsoku/>
        <w:wordWrap/>
        <w:overflowPunct w:val="0"/>
        <w:topLinePunct w:val="0"/>
        <w:autoSpaceDE/>
        <w:autoSpaceDN/>
        <w:bidi w:val="0"/>
        <w:adjustRightInd/>
        <w:snapToGrid/>
        <w:spacing w:line="360" w:lineRule="auto"/>
        <w:ind w:firstLine="560" w:firstLineChars="200"/>
        <w:textAlignment w:val="auto"/>
        <w:rPr>
          <w:rFonts w:hint="default" w:ascii="Times New Roman" w:hAnsi="Times New Roman" w:eastAsia="宋体" w:cs="Times New Roman"/>
          <w:b w:val="0"/>
          <w:bCs w:val="0"/>
          <w:sz w:val="28"/>
          <w:highlight w:val="none"/>
          <w:lang w:val="en-US" w:eastAsia="zh-CN"/>
        </w:rPr>
      </w:pPr>
      <w:r>
        <w:rPr>
          <w:rFonts w:hint="default" w:ascii="Times New Roman" w:hAnsi="Times New Roman" w:eastAsia="宋体" w:cs="Times New Roman"/>
          <w:b w:val="0"/>
          <w:bCs w:val="0"/>
          <w:sz w:val="28"/>
          <w:highlight w:val="none"/>
          <w:lang w:val="en-US" w:eastAsia="zh-CN"/>
        </w:rPr>
        <w:t>一、开展全面安全检查，深入查找隐患。</w:t>
      </w:r>
    </w:p>
    <w:p w14:paraId="1C6C01D3">
      <w:pPr>
        <w:keepNext w:val="0"/>
        <w:keepLines w:val="0"/>
        <w:pageBreakBefore w:val="0"/>
        <w:widowControl w:val="0"/>
        <w:kinsoku/>
        <w:wordWrap/>
        <w:overflowPunct w:val="0"/>
        <w:topLinePunct w:val="0"/>
        <w:autoSpaceDE/>
        <w:autoSpaceDN/>
        <w:bidi w:val="0"/>
        <w:adjustRightInd/>
        <w:snapToGrid/>
        <w:spacing w:line="360" w:lineRule="auto"/>
        <w:ind w:firstLine="560" w:firstLineChars="200"/>
        <w:textAlignment w:val="auto"/>
        <w:rPr>
          <w:rFonts w:hint="default" w:ascii="Times New Roman" w:hAnsi="Times New Roman" w:eastAsia="宋体" w:cs="Times New Roman"/>
          <w:b w:val="0"/>
          <w:bCs w:val="0"/>
          <w:sz w:val="28"/>
          <w:highlight w:val="none"/>
          <w:lang w:val="en-US" w:eastAsia="zh-CN"/>
        </w:rPr>
      </w:pPr>
      <w:r>
        <w:rPr>
          <w:rFonts w:hint="default" w:ascii="Times New Roman" w:hAnsi="Times New Roman" w:eastAsia="宋体" w:cs="Times New Roman"/>
          <w:b w:val="0"/>
          <w:bCs w:val="0"/>
          <w:sz w:val="28"/>
          <w:highlight w:val="none"/>
          <w:lang w:val="en-US" w:eastAsia="zh-CN"/>
        </w:rPr>
        <w:t>由公司分管副总经理带队，对平西府项目部进行全面安全大检查，认真深入查找安全隐患。对于存在的安全隐患逐一整改，并再次优化工作流程。对事故发生的类似工作区域，未经公司书面指示保洁员不得进入作业现场操作。</w:t>
      </w:r>
    </w:p>
    <w:p w14:paraId="5F0D81FC">
      <w:pPr>
        <w:keepNext w:val="0"/>
        <w:keepLines w:val="0"/>
        <w:pageBreakBefore w:val="0"/>
        <w:widowControl w:val="0"/>
        <w:kinsoku/>
        <w:wordWrap/>
        <w:overflowPunct w:val="0"/>
        <w:topLinePunct w:val="0"/>
        <w:autoSpaceDE/>
        <w:autoSpaceDN/>
        <w:bidi w:val="0"/>
        <w:adjustRightInd/>
        <w:snapToGrid/>
        <w:spacing w:line="360" w:lineRule="auto"/>
        <w:ind w:firstLine="560" w:firstLineChars="200"/>
        <w:textAlignment w:val="auto"/>
        <w:rPr>
          <w:rFonts w:hint="default" w:ascii="Times New Roman" w:hAnsi="Times New Roman" w:eastAsia="宋体" w:cs="Times New Roman"/>
          <w:b w:val="0"/>
          <w:bCs w:val="0"/>
          <w:sz w:val="28"/>
          <w:highlight w:val="none"/>
          <w:lang w:val="en-US" w:eastAsia="zh-CN"/>
        </w:rPr>
      </w:pPr>
      <w:r>
        <w:rPr>
          <w:rFonts w:hint="default" w:ascii="Times New Roman" w:hAnsi="Times New Roman" w:eastAsia="宋体" w:cs="Times New Roman"/>
          <w:b w:val="0"/>
          <w:bCs w:val="0"/>
          <w:sz w:val="28"/>
          <w:highlight w:val="none"/>
          <w:lang w:val="en-US" w:eastAsia="zh-CN"/>
        </w:rPr>
        <w:t>隐患排查每月进行一次，在重要时间节点，开展专项隐患排查，坚决做到</w:t>
      </w:r>
      <w:r>
        <w:rPr>
          <w:rFonts w:hint="eastAsia" w:ascii="Times New Roman" w:hAnsi="Times New Roman" w:eastAsia="宋体" w:cs="Times New Roman"/>
          <w:b w:val="0"/>
          <w:bCs w:val="0"/>
          <w:sz w:val="28"/>
          <w:highlight w:val="none"/>
          <w:lang w:val="en-US" w:eastAsia="zh-CN"/>
        </w:rPr>
        <w:t>“</w:t>
      </w:r>
      <w:r>
        <w:rPr>
          <w:rFonts w:hint="default" w:ascii="Times New Roman" w:hAnsi="Times New Roman" w:eastAsia="宋体" w:cs="Times New Roman"/>
          <w:b w:val="0"/>
          <w:bCs w:val="0"/>
          <w:sz w:val="28"/>
          <w:highlight w:val="none"/>
          <w:lang w:val="en-US" w:eastAsia="zh-CN"/>
        </w:rPr>
        <w:t>三不放过</w:t>
      </w:r>
      <w:r>
        <w:rPr>
          <w:rFonts w:hint="eastAsia" w:ascii="Times New Roman" w:hAnsi="Times New Roman" w:eastAsia="宋体" w:cs="Times New Roman"/>
          <w:b w:val="0"/>
          <w:bCs w:val="0"/>
          <w:sz w:val="28"/>
          <w:highlight w:val="none"/>
          <w:lang w:val="en-US" w:eastAsia="zh-CN"/>
        </w:rPr>
        <w:t>”</w:t>
      </w:r>
      <w:r>
        <w:rPr>
          <w:rFonts w:hint="default" w:ascii="Times New Roman" w:hAnsi="Times New Roman" w:eastAsia="宋体" w:cs="Times New Roman"/>
          <w:b w:val="0"/>
          <w:bCs w:val="0"/>
          <w:sz w:val="28"/>
          <w:highlight w:val="none"/>
          <w:lang w:val="en-US" w:eastAsia="zh-CN"/>
        </w:rPr>
        <w:t>。建立安全自查制度，加强项目现场的安全自查力度</w:t>
      </w:r>
      <w:r>
        <w:rPr>
          <w:rFonts w:hint="eastAsia" w:ascii="Times New Roman" w:hAnsi="Times New Roman" w:eastAsia="宋体" w:cs="Times New Roman"/>
          <w:b w:val="0"/>
          <w:bCs w:val="0"/>
          <w:sz w:val="28"/>
          <w:highlight w:val="none"/>
          <w:lang w:val="en-US" w:eastAsia="zh-CN"/>
        </w:rPr>
        <w:t>，</w:t>
      </w:r>
      <w:r>
        <w:rPr>
          <w:rFonts w:hint="default" w:ascii="Times New Roman" w:hAnsi="Times New Roman" w:eastAsia="宋体" w:cs="Times New Roman"/>
          <w:b w:val="0"/>
          <w:bCs w:val="0"/>
          <w:sz w:val="28"/>
          <w:highlight w:val="none"/>
          <w:lang w:val="en-US" w:eastAsia="zh-CN"/>
        </w:rPr>
        <w:t xml:space="preserve"> 建立以项目经理为主自查小组</w:t>
      </w:r>
      <w:r>
        <w:rPr>
          <w:rFonts w:hint="eastAsia" w:ascii="Times New Roman" w:hAnsi="Times New Roman" w:eastAsia="宋体" w:cs="Times New Roman"/>
          <w:b w:val="0"/>
          <w:bCs w:val="0"/>
          <w:sz w:val="28"/>
          <w:highlight w:val="none"/>
          <w:lang w:val="en-US" w:eastAsia="zh-CN"/>
        </w:rPr>
        <w:t>，</w:t>
      </w:r>
      <w:r>
        <w:rPr>
          <w:rFonts w:hint="default" w:ascii="Times New Roman" w:hAnsi="Times New Roman" w:eastAsia="宋体" w:cs="Times New Roman"/>
          <w:b w:val="0"/>
          <w:bCs w:val="0"/>
          <w:sz w:val="28"/>
          <w:highlight w:val="none"/>
          <w:lang w:val="en-US" w:eastAsia="zh-CN"/>
        </w:rPr>
        <w:t>全面开展安全检查</w:t>
      </w:r>
      <w:r>
        <w:rPr>
          <w:rFonts w:hint="eastAsia" w:ascii="Times New Roman" w:hAnsi="Times New Roman" w:eastAsia="宋体" w:cs="Times New Roman"/>
          <w:b w:val="0"/>
          <w:bCs w:val="0"/>
          <w:sz w:val="28"/>
          <w:highlight w:val="none"/>
          <w:lang w:val="en-US" w:eastAsia="zh-CN"/>
        </w:rPr>
        <w:t>，</w:t>
      </w:r>
      <w:r>
        <w:rPr>
          <w:rFonts w:hint="default" w:ascii="Times New Roman" w:hAnsi="Times New Roman" w:eastAsia="宋体" w:cs="Times New Roman"/>
          <w:b w:val="0"/>
          <w:bCs w:val="0"/>
          <w:sz w:val="28"/>
          <w:highlight w:val="none"/>
          <w:lang w:val="en-US" w:eastAsia="zh-CN"/>
        </w:rPr>
        <w:t>发现问题及时解决，并每月上报公司备案。同时公司今后将不定期对各岗位采用随机抽查等办法进行复查，做到及时反馈。</w:t>
      </w:r>
    </w:p>
    <w:p w14:paraId="400D06A4">
      <w:pPr>
        <w:keepNext w:val="0"/>
        <w:keepLines w:val="0"/>
        <w:pageBreakBefore w:val="0"/>
        <w:widowControl w:val="0"/>
        <w:kinsoku/>
        <w:wordWrap/>
        <w:overflowPunct w:val="0"/>
        <w:topLinePunct w:val="0"/>
        <w:autoSpaceDE/>
        <w:autoSpaceDN/>
        <w:bidi w:val="0"/>
        <w:adjustRightInd/>
        <w:snapToGrid/>
        <w:spacing w:line="360" w:lineRule="auto"/>
        <w:ind w:firstLine="560" w:firstLineChars="200"/>
        <w:textAlignment w:val="auto"/>
        <w:rPr>
          <w:rFonts w:hint="default" w:ascii="Times New Roman" w:hAnsi="Times New Roman" w:eastAsia="宋体" w:cs="Times New Roman"/>
          <w:b w:val="0"/>
          <w:bCs w:val="0"/>
          <w:sz w:val="28"/>
          <w:highlight w:val="none"/>
          <w:lang w:val="en-US" w:eastAsia="zh-CN"/>
        </w:rPr>
      </w:pPr>
      <w:r>
        <w:rPr>
          <w:rFonts w:hint="default" w:ascii="Times New Roman" w:hAnsi="Times New Roman" w:eastAsia="宋体" w:cs="Times New Roman"/>
          <w:b w:val="0"/>
          <w:bCs w:val="0"/>
          <w:sz w:val="28"/>
          <w:highlight w:val="none"/>
          <w:lang w:val="en-US" w:eastAsia="zh-CN"/>
        </w:rPr>
        <w:t>加强现场设备巡检</w:t>
      </w:r>
      <w:r>
        <w:rPr>
          <w:rFonts w:hint="eastAsia" w:ascii="Times New Roman" w:hAnsi="Times New Roman" w:eastAsia="宋体" w:cs="Times New Roman"/>
          <w:b w:val="0"/>
          <w:bCs w:val="0"/>
          <w:sz w:val="28"/>
          <w:highlight w:val="none"/>
          <w:lang w:val="en-US" w:eastAsia="zh-CN"/>
        </w:rPr>
        <w:t>，</w:t>
      </w:r>
      <w:r>
        <w:rPr>
          <w:rFonts w:hint="default" w:ascii="Times New Roman" w:hAnsi="Times New Roman" w:eastAsia="宋体" w:cs="Times New Roman"/>
          <w:b w:val="0"/>
          <w:bCs w:val="0"/>
          <w:sz w:val="28"/>
          <w:highlight w:val="none"/>
          <w:lang w:val="en-US" w:eastAsia="zh-CN"/>
        </w:rPr>
        <w:t>增强设备安全性</w:t>
      </w:r>
      <w:r>
        <w:rPr>
          <w:rFonts w:hint="eastAsia" w:ascii="Times New Roman" w:hAnsi="Times New Roman" w:eastAsia="宋体" w:cs="Times New Roman"/>
          <w:b w:val="0"/>
          <w:bCs w:val="0"/>
          <w:sz w:val="28"/>
          <w:highlight w:val="none"/>
          <w:lang w:val="en-US" w:eastAsia="zh-CN"/>
        </w:rPr>
        <w:t>，</w:t>
      </w:r>
      <w:r>
        <w:rPr>
          <w:rFonts w:hint="default" w:ascii="Times New Roman" w:hAnsi="Times New Roman" w:eastAsia="宋体" w:cs="Times New Roman"/>
          <w:b w:val="0"/>
          <w:bCs w:val="0"/>
          <w:sz w:val="28"/>
          <w:highlight w:val="none"/>
          <w:lang w:val="en-US" w:eastAsia="zh-CN"/>
        </w:rPr>
        <w:t>确保生产设备可靠性、完整性、安全性。定时对设备保养维修</w:t>
      </w:r>
      <w:r>
        <w:rPr>
          <w:rFonts w:hint="eastAsia" w:ascii="Times New Roman" w:hAnsi="Times New Roman" w:eastAsia="宋体" w:cs="Times New Roman"/>
          <w:b w:val="0"/>
          <w:bCs w:val="0"/>
          <w:sz w:val="28"/>
          <w:highlight w:val="none"/>
          <w:lang w:val="en-US" w:eastAsia="zh-CN"/>
        </w:rPr>
        <w:t>，</w:t>
      </w:r>
      <w:r>
        <w:rPr>
          <w:rFonts w:hint="default" w:ascii="Times New Roman" w:hAnsi="Times New Roman" w:eastAsia="宋体" w:cs="Times New Roman"/>
          <w:b w:val="0"/>
          <w:bCs w:val="0"/>
          <w:sz w:val="28"/>
          <w:highlight w:val="none"/>
          <w:lang w:val="en-US" w:eastAsia="zh-CN"/>
        </w:rPr>
        <w:t>发现缺陷损坏</w:t>
      </w:r>
      <w:r>
        <w:rPr>
          <w:rFonts w:hint="eastAsia" w:ascii="Times New Roman" w:hAnsi="Times New Roman" w:eastAsia="宋体" w:cs="Times New Roman"/>
          <w:b w:val="0"/>
          <w:bCs w:val="0"/>
          <w:sz w:val="28"/>
          <w:highlight w:val="none"/>
          <w:lang w:val="en-US" w:eastAsia="zh-CN"/>
        </w:rPr>
        <w:t>，</w:t>
      </w:r>
      <w:r>
        <w:rPr>
          <w:rFonts w:hint="default" w:ascii="Times New Roman" w:hAnsi="Times New Roman" w:eastAsia="宋体" w:cs="Times New Roman"/>
          <w:b w:val="0"/>
          <w:bCs w:val="0"/>
          <w:sz w:val="28"/>
          <w:highlight w:val="none"/>
          <w:lang w:val="en-US" w:eastAsia="zh-CN"/>
        </w:rPr>
        <w:t>及时更换</w:t>
      </w:r>
      <w:r>
        <w:rPr>
          <w:rFonts w:hint="eastAsia" w:ascii="Times New Roman" w:hAnsi="Times New Roman" w:eastAsia="宋体" w:cs="Times New Roman"/>
          <w:b w:val="0"/>
          <w:bCs w:val="0"/>
          <w:sz w:val="28"/>
          <w:highlight w:val="none"/>
          <w:lang w:val="en-US" w:eastAsia="zh-CN"/>
        </w:rPr>
        <w:t>，</w:t>
      </w:r>
      <w:r>
        <w:rPr>
          <w:rFonts w:hint="default" w:ascii="Times New Roman" w:hAnsi="Times New Roman" w:eastAsia="宋体" w:cs="Times New Roman"/>
          <w:b w:val="0"/>
          <w:bCs w:val="0"/>
          <w:sz w:val="28"/>
          <w:highlight w:val="none"/>
          <w:lang w:val="en-US" w:eastAsia="zh-CN"/>
        </w:rPr>
        <w:t>修理</w:t>
      </w:r>
      <w:r>
        <w:rPr>
          <w:rFonts w:hint="eastAsia" w:ascii="Times New Roman" w:hAnsi="Times New Roman" w:eastAsia="宋体" w:cs="Times New Roman"/>
          <w:b w:val="0"/>
          <w:bCs w:val="0"/>
          <w:sz w:val="28"/>
          <w:highlight w:val="none"/>
          <w:lang w:val="en-US" w:eastAsia="zh-CN"/>
        </w:rPr>
        <w:t>，</w:t>
      </w:r>
      <w:r>
        <w:rPr>
          <w:rFonts w:hint="default" w:ascii="Times New Roman" w:hAnsi="Times New Roman" w:eastAsia="宋体" w:cs="Times New Roman"/>
          <w:b w:val="0"/>
          <w:bCs w:val="0"/>
          <w:sz w:val="28"/>
          <w:highlight w:val="none"/>
          <w:lang w:val="en-US" w:eastAsia="zh-CN"/>
        </w:rPr>
        <w:t>加强对设备专人管理制度</w:t>
      </w:r>
      <w:r>
        <w:rPr>
          <w:rFonts w:hint="eastAsia" w:ascii="Times New Roman" w:hAnsi="Times New Roman" w:eastAsia="宋体" w:cs="Times New Roman"/>
          <w:b w:val="0"/>
          <w:bCs w:val="0"/>
          <w:sz w:val="28"/>
          <w:highlight w:val="none"/>
          <w:lang w:val="en-US" w:eastAsia="zh-CN"/>
        </w:rPr>
        <w:t>，</w:t>
      </w:r>
      <w:r>
        <w:rPr>
          <w:rFonts w:hint="default" w:ascii="Times New Roman" w:hAnsi="Times New Roman" w:eastAsia="宋体" w:cs="Times New Roman"/>
          <w:b w:val="0"/>
          <w:bCs w:val="0"/>
          <w:sz w:val="28"/>
          <w:highlight w:val="none"/>
          <w:lang w:val="en-US" w:eastAsia="zh-CN"/>
        </w:rPr>
        <w:t>建立使用前设备安全性检查制度。对于有安全隐患设备及时更换或更改。工作操作方法有不安全因素</w:t>
      </w:r>
      <w:r>
        <w:rPr>
          <w:rFonts w:hint="eastAsia" w:ascii="Times New Roman" w:hAnsi="Times New Roman" w:eastAsia="宋体" w:cs="Times New Roman"/>
          <w:b w:val="0"/>
          <w:bCs w:val="0"/>
          <w:sz w:val="28"/>
          <w:highlight w:val="none"/>
          <w:lang w:val="en-US" w:eastAsia="zh-CN"/>
        </w:rPr>
        <w:t>，</w:t>
      </w:r>
      <w:r>
        <w:rPr>
          <w:rFonts w:hint="default" w:ascii="Times New Roman" w:hAnsi="Times New Roman" w:eastAsia="宋体" w:cs="Times New Roman"/>
          <w:b w:val="0"/>
          <w:bCs w:val="0"/>
          <w:sz w:val="28"/>
          <w:highlight w:val="none"/>
          <w:lang w:val="en-US" w:eastAsia="zh-CN"/>
        </w:rPr>
        <w:t>必须及时更改调整。</w:t>
      </w:r>
    </w:p>
    <w:p w14:paraId="68A532DB">
      <w:pPr>
        <w:keepNext w:val="0"/>
        <w:keepLines w:val="0"/>
        <w:pageBreakBefore w:val="0"/>
        <w:widowControl w:val="0"/>
        <w:kinsoku/>
        <w:wordWrap/>
        <w:overflowPunct w:val="0"/>
        <w:topLinePunct w:val="0"/>
        <w:autoSpaceDE/>
        <w:autoSpaceDN/>
        <w:bidi w:val="0"/>
        <w:adjustRightInd/>
        <w:snapToGrid/>
        <w:spacing w:line="360" w:lineRule="auto"/>
        <w:ind w:firstLine="560" w:firstLineChars="200"/>
        <w:textAlignment w:val="auto"/>
        <w:rPr>
          <w:rFonts w:hint="default" w:ascii="Times New Roman" w:hAnsi="Times New Roman" w:eastAsia="宋体" w:cs="Times New Roman"/>
          <w:b w:val="0"/>
          <w:bCs w:val="0"/>
          <w:sz w:val="28"/>
          <w:highlight w:val="none"/>
          <w:lang w:val="en-US" w:eastAsia="zh-CN"/>
        </w:rPr>
      </w:pPr>
      <w:r>
        <w:rPr>
          <w:rFonts w:hint="default" w:ascii="Times New Roman" w:hAnsi="Times New Roman" w:eastAsia="宋体" w:cs="Times New Roman"/>
          <w:b w:val="0"/>
          <w:bCs w:val="0"/>
          <w:sz w:val="28"/>
          <w:highlight w:val="none"/>
          <w:lang w:val="en-US" w:eastAsia="zh-CN"/>
        </w:rPr>
        <w:t>二、健全安全管理体系制度建设，加强安全管理。</w:t>
      </w:r>
    </w:p>
    <w:p w14:paraId="2B07CDA4">
      <w:pPr>
        <w:keepNext w:val="0"/>
        <w:keepLines w:val="0"/>
        <w:pageBreakBefore w:val="0"/>
        <w:widowControl w:val="0"/>
        <w:kinsoku/>
        <w:wordWrap/>
        <w:overflowPunct w:val="0"/>
        <w:topLinePunct w:val="0"/>
        <w:autoSpaceDE/>
        <w:autoSpaceDN/>
        <w:bidi w:val="0"/>
        <w:adjustRightInd/>
        <w:snapToGrid/>
        <w:spacing w:line="360" w:lineRule="auto"/>
        <w:ind w:firstLine="560" w:firstLineChars="200"/>
        <w:textAlignment w:val="auto"/>
        <w:rPr>
          <w:rFonts w:hint="default" w:ascii="Times New Roman" w:hAnsi="Times New Roman" w:eastAsia="宋体" w:cs="Times New Roman"/>
          <w:b w:val="0"/>
          <w:bCs w:val="0"/>
          <w:sz w:val="28"/>
          <w:highlight w:val="none"/>
          <w:lang w:val="en-US" w:eastAsia="zh-CN"/>
        </w:rPr>
      </w:pPr>
      <w:r>
        <w:rPr>
          <w:rFonts w:hint="default" w:ascii="Times New Roman" w:hAnsi="Times New Roman" w:eastAsia="宋体" w:cs="Times New Roman"/>
          <w:b w:val="0"/>
          <w:bCs w:val="0"/>
          <w:sz w:val="28"/>
          <w:highlight w:val="none"/>
          <w:lang w:val="en-US" w:eastAsia="zh-CN"/>
        </w:rPr>
        <w:t>公司对安全管理体系和安全监督体系深入梳理，改进，健全各项安全管理规章制度，实行全员安全生产责任制，明确每一位员工的安全职责，并设置专职安全员。</w:t>
      </w:r>
    </w:p>
    <w:p w14:paraId="39075DE6">
      <w:pPr>
        <w:keepNext w:val="0"/>
        <w:keepLines w:val="0"/>
        <w:pageBreakBefore w:val="0"/>
        <w:widowControl w:val="0"/>
        <w:kinsoku/>
        <w:wordWrap/>
        <w:overflowPunct w:val="0"/>
        <w:topLinePunct w:val="0"/>
        <w:autoSpaceDE/>
        <w:autoSpaceDN/>
        <w:bidi w:val="0"/>
        <w:adjustRightInd/>
        <w:snapToGrid/>
        <w:spacing w:line="360" w:lineRule="auto"/>
        <w:ind w:firstLine="560" w:firstLineChars="200"/>
        <w:textAlignment w:val="auto"/>
        <w:rPr>
          <w:rFonts w:hint="default" w:ascii="Times New Roman" w:hAnsi="Times New Roman" w:eastAsia="宋体" w:cs="Times New Roman"/>
          <w:b w:val="0"/>
          <w:bCs w:val="0"/>
          <w:sz w:val="28"/>
          <w:highlight w:val="none"/>
          <w:lang w:val="en-US" w:eastAsia="zh-CN"/>
        </w:rPr>
      </w:pPr>
      <w:r>
        <w:rPr>
          <w:rFonts w:hint="default" w:ascii="Times New Roman" w:hAnsi="Times New Roman" w:eastAsia="宋体" w:cs="Times New Roman"/>
          <w:b w:val="0"/>
          <w:bCs w:val="0"/>
          <w:sz w:val="28"/>
          <w:highlight w:val="none"/>
          <w:lang w:val="en-US" w:eastAsia="zh-CN"/>
        </w:rPr>
        <w:t>加强项目管理</w:t>
      </w:r>
      <w:r>
        <w:rPr>
          <w:rFonts w:hint="eastAsia" w:ascii="Times New Roman" w:hAnsi="Times New Roman" w:eastAsia="宋体" w:cs="Times New Roman"/>
          <w:b w:val="0"/>
          <w:bCs w:val="0"/>
          <w:sz w:val="28"/>
          <w:highlight w:val="none"/>
          <w:lang w:val="en-US" w:eastAsia="zh-CN"/>
        </w:rPr>
        <w:t>，</w:t>
      </w:r>
      <w:r>
        <w:rPr>
          <w:rFonts w:hint="default" w:ascii="Times New Roman" w:hAnsi="Times New Roman" w:eastAsia="宋体" w:cs="Times New Roman"/>
          <w:b w:val="0"/>
          <w:bCs w:val="0"/>
          <w:sz w:val="28"/>
          <w:highlight w:val="none"/>
          <w:lang w:val="en-US" w:eastAsia="zh-CN"/>
        </w:rPr>
        <w:t>增强项目经理第一责任人责任性</w:t>
      </w:r>
      <w:r>
        <w:rPr>
          <w:rFonts w:hint="eastAsia" w:ascii="Times New Roman" w:hAnsi="Times New Roman" w:eastAsia="宋体" w:cs="Times New Roman"/>
          <w:b w:val="0"/>
          <w:bCs w:val="0"/>
          <w:sz w:val="28"/>
          <w:highlight w:val="none"/>
          <w:lang w:val="en-US" w:eastAsia="zh-CN"/>
        </w:rPr>
        <w:t>，</w:t>
      </w:r>
      <w:r>
        <w:rPr>
          <w:rFonts w:hint="default" w:ascii="Times New Roman" w:hAnsi="Times New Roman" w:eastAsia="宋体" w:cs="Times New Roman"/>
          <w:b w:val="0"/>
          <w:bCs w:val="0"/>
          <w:sz w:val="28"/>
          <w:highlight w:val="none"/>
          <w:lang w:val="en-US" w:eastAsia="zh-CN"/>
        </w:rPr>
        <w:t>加强安全意识和安全观念，尤其是提高责任者</w:t>
      </w:r>
      <w:r>
        <w:rPr>
          <w:rFonts w:hint="eastAsia" w:ascii="Times New Roman" w:hAnsi="Times New Roman" w:eastAsia="宋体" w:cs="Times New Roman"/>
          <w:b w:val="0"/>
          <w:bCs w:val="0"/>
          <w:sz w:val="28"/>
          <w:highlight w:val="none"/>
          <w:lang w:val="en-US" w:eastAsia="zh-CN"/>
        </w:rPr>
        <w:t>“</w:t>
      </w:r>
      <w:r>
        <w:rPr>
          <w:rFonts w:hint="default" w:ascii="Times New Roman" w:hAnsi="Times New Roman" w:eastAsia="宋体" w:cs="Times New Roman"/>
          <w:b w:val="0"/>
          <w:bCs w:val="0"/>
          <w:sz w:val="28"/>
          <w:highlight w:val="none"/>
          <w:lang w:val="en-US" w:eastAsia="zh-CN"/>
        </w:rPr>
        <w:t>安全第一</w:t>
      </w:r>
      <w:r>
        <w:rPr>
          <w:rFonts w:hint="eastAsia" w:ascii="Times New Roman" w:hAnsi="Times New Roman" w:eastAsia="宋体" w:cs="Times New Roman"/>
          <w:b w:val="0"/>
          <w:bCs w:val="0"/>
          <w:sz w:val="28"/>
          <w:highlight w:val="none"/>
          <w:lang w:val="en-US" w:eastAsia="zh-CN"/>
        </w:rPr>
        <w:t>”</w:t>
      </w:r>
      <w:r>
        <w:rPr>
          <w:rFonts w:hint="default" w:ascii="Times New Roman" w:hAnsi="Times New Roman" w:eastAsia="宋体" w:cs="Times New Roman"/>
          <w:b w:val="0"/>
          <w:bCs w:val="0"/>
          <w:sz w:val="28"/>
          <w:highlight w:val="none"/>
          <w:lang w:val="en-US" w:eastAsia="zh-CN"/>
        </w:rPr>
        <w:t>的安全意识，真正落实</w:t>
      </w:r>
      <w:r>
        <w:rPr>
          <w:rFonts w:hint="eastAsia" w:ascii="Times New Roman" w:hAnsi="Times New Roman" w:eastAsia="宋体" w:cs="Times New Roman"/>
          <w:b w:val="0"/>
          <w:bCs w:val="0"/>
          <w:sz w:val="28"/>
          <w:highlight w:val="none"/>
          <w:lang w:val="en-US" w:eastAsia="zh-CN"/>
        </w:rPr>
        <w:t>“</w:t>
      </w:r>
      <w:r>
        <w:rPr>
          <w:rFonts w:hint="default" w:ascii="Times New Roman" w:hAnsi="Times New Roman" w:eastAsia="宋体" w:cs="Times New Roman"/>
          <w:b w:val="0"/>
          <w:bCs w:val="0"/>
          <w:sz w:val="28"/>
          <w:highlight w:val="none"/>
          <w:lang w:val="en-US" w:eastAsia="zh-CN"/>
        </w:rPr>
        <w:t>安全第一，预防为主</w:t>
      </w:r>
      <w:r>
        <w:rPr>
          <w:rFonts w:hint="eastAsia" w:ascii="Times New Roman" w:hAnsi="Times New Roman" w:eastAsia="宋体" w:cs="Times New Roman"/>
          <w:b w:val="0"/>
          <w:bCs w:val="0"/>
          <w:sz w:val="28"/>
          <w:highlight w:val="none"/>
          <w:lang w:val="en-US" w:eastAsia="zh-CN"/>
        </w:rPr>
        <w:t>”</w:t>
      </w:r>
      <w:r>
        <w:rPr>
          <w:rFonts w:hint="default" w:ascii="Times New Roman" w:hAnsi="Times New Roman" w:eastAsia="宋体" w:cs="Times New Roman"/>
          <w:b w:val="0"/>
          <w:bCs w:val="0"/>
          <w:sz w:val="28"/>
          <w:highlight w:val="none"/>
          <w:lang w:val="en-US" w:eastAsia="zh-CN"/>
        </w:rPr>
        <w:t>的安全生产方针。</w:t>
      </w:r>
      <w:r>
        <w:rPr>
          <w:rFonts w:hint="eastAsia" w:ascii="Times New Roman" w:hAnsi="Times New Roman" w:eastAsia="宋体" w:cs="Times New Roman"/>
          <w:b w:val="0"/>
          <w:bCs w:val="0"/>
          <w:sz w:val="28"/>
          <w:highlight w:val="none"/>
          <w:lang w:val="en-US" w:eastAsia="zh-CN"/>
        </w:rPr>
        <w:t>“</w:t>
      </w:r>
      <w:r>
        <w:rPr>
          <w:rFonts w:hint="default" w:ascii="Times New Roman" w:hAnsi="Times New Roman" w:eastAsia="宋体" w:cs="Times New Roman"/>
          <w:b w:val="0"/>
          <w:bCs w:val="0"/>
          <w:sz w:val="28"/>
          <w:highlight w:val="none"/>
          <w:lang w:val="en-US" w:eastAsia="zh-CN"/>
        </w:rPr>
        <w:t>安全第一</w:t>
      </w:r>
      <w:r>
        <w:rPr>
          <w:rFonts w:hint="eastAsia" w:ascii="Times New Roman" w:hAnsi="Times New Roman" w:eastAsia="宋体" w:cs="Times New Roman"/>
          <w:b w:val="0"/>
          <w:bCs w:val="0"/>
          <w:sz w:val="28"/>
          <w:highlight w:val="none"/>
          <w:lang w:val="en-US" w:eastAsia="zh-CN"/>
        </w:rPr>
        <w:t>”</w:t>
      </w:r>
      <w:r>
        <w:rPr>
          <w:rFonts w:hint="default" w:ascii="Times New Roman" w:hAnsi="Times New Roman" w:eastAsia="宋体" w:cs="Times New Roman"/>
          <w:b w:val="0"/>
          <w:bCs w:val="0"/>
          <w:sz w:val="28"/>
          <w:highlight w:val="none"/>
          <w:lang w:val="en-US" w:eastAsia="zh-CN"/>
        </w:rPr>
        <w:t>就是在安全与生产发生矛盾的时候，首先要解决安全问题，在确保安全条件下进行生产作业。</w:t>
      </w:r>
    </w:p>
    <w:p w14:paraId="0AD7BFD9">
      <w:pPr>
        <w:keepNext w:val="0"/>
        <w:keepLines w:val="0"/>
        <w:pageBreakBefore w:val="0"/>
        <w:widowControl w:val="0"/>
        <w:kinsoku/>
        <w:wordWrap/>
        <w:overflowPunct w:val="0"/>
        <w:topLinePunct w:val="0"/>
        <w:autoSpaceDE/>
        <w:autoSpaceDN/>
        <w:bidi w:val="0"/>
        <w:adjustRightInd/>
        <w:snapToGrid/>
        <w:spacing w:line="360" w:lineRule="auto"/>
        <w:ind w:firstLine="560" w:firstLineChars="200"/>
        <w:textAlignment w:val="auto"/>
        <w:rPr>
          <w:rFonts w:hint="default" w:ascii="Times New Roman" w:hAnsi="Times New Roman" w:eastAsia="宋体" w:cs="Times New Roman"/>
          <w:b w:val="0"/>
          <w:bCs w:val="0"/>
          <w:sz w:val="28"/>
          <w:highlight w:val="none"/>
          <w:lang w:val="en-US" w:eastAsia="zh-CN"/>
        </w:rPr>
      </w:pPr>
      <w:r>
        <w:rPr>
          <w:rFonts w:hint="default" w:ascii="Times New Roman" w:hAnsi="Times New Roman" w:eastAsia="宋体" w:cs="Times New Roman"/>
          <w:b w:val="0"/>
          <w:bCs w:val="0"/>
          <w:sz w:val="28"/>
          <w:highlight w:val="none"/>
          <w:lang w:val="en-US" w:eastAsia="zh-CN"/>
        </w:rPr>
        <w:t>逐级签订安全协议书，安全职责落实到每个人，各司其职抓好安全工作。而且安全工作不仅是安全部门要抓的事，每个生产主管部门都应把安全工作当做第一位的事来抓。把本部门的安全工作真正抓好，做到</w:t>
      </w:r>
      <w:r>
        <w:rPr>
          <w:rFonts w:hint="eastAsia" w:ascii="Times New Roman" w:hAnsi="Times New Roman" w:eastAsia="宋体" w:cs="Times New Roman"/>
          <w:b w:val="0"/>
          <w:bCs w:val="0"/>
          <w:sz w:val="28"/>
          <w:highlight w:val="none"/>
          <w:lang w:val="en-US" w:eastAsia="zh-CN"/>
        </w:rPr>
        <w:t>“</w:t>
      </w:r>
      <w:r>
        <w:rPr>
          <w:rFonts w:hint="default" w:ascii="Times New Roman" w:hAnsi="Times New Roman" w:eastAsia="宋体" w:cs="Times New Roman"/>
          <w:b w:val="0"/>
          <w:bCs w:val="0"/>
          <w:sz w:val="28"/>
          <w:highlight w:val="none"/>
          <w:lang w:val="en-US" w:eastAsia="zh-CN"/>
        </w:rPr>
        <w:t>谁主管、谁负责</w:t>
      </w:r>
      <w:r>
        <w:rPr>
          <w:rFonts w:hint="eastAsia" w:ascii="Times New Roman" w:hAnsi="Times New Roman" w:eastAsia="宋体" w:cs="Times New Roman"/>
          <w:b w:val="0"/>
          <w:bCs w:val="0"/>
          <w:sz w:val="28"/>
          <w:highlight w:val="none"/>
          <w:lang w:val="en-US" w:eastAsia="zh-CN"/>
        </w:rPr>
        <w:t>”</w:t>
      </w:r>
      <w:r>
        <w:rPr>
          <w:rFonts w:hint="default" w:ascii="Times New Roman" w:hAnsi="Times New Roman" w:eastAsia="宋体" w:cs="Times New Roman"/>
          <w:b w:val="0"/>
          <w:bCs w:val="0"/>
          <w:sz w:val="28"/>
          <w:highlight w:val="none"/>
          <w:lang w:val="en-US" w:eastAsia="zh-CN"/>
        </w:rPr>
        <w:t>。要抓全员、全过程、全方位的安全工作。在企业内要做到人人都关心安全、人人都过问安全，不能把安全工作只看作是安全管理部门的事。</w:t>
      </w:r>
    </w:p>
    <w:p w14:paraId="2191A0B7">
      <w:pPr>
        <w:keepNext w:val="0"/>
        <w:keepLines w:val="0"/>
        <w:pageBreakBefore w:val="0"/>
        <w:widowControl w:val="0"/>
        <w:kinsoku/>
        <w:wordWrap/>
        <w:overflowPunct w:val="0"/>
        <w:topLinePunct w:val="0"/>
        <w:autoSpaceDE/>
        <w:autoSpaceDN/>
        <w:bidi w:val="0"/>
        <w:adjustRightInd/>
        <w:snapToGrid/>
        <w:spacing w:line="360" w:lineRule="auto"/>
        <w:ind w:firstLine="560" w:firstLineChars="200"/>
        <w:textAlignment w:val="auto"/>
        <w:rPr>
          <w:rFonts w:hint="default" w:ascii="Times New Roman" w:hAnsi="Times New Roman" w:eastAsia="宋体" w:cs="Times New Roman"/>
          <w:b w:val="0"/>
          <w:bCs w:val="0"/>
          <w:sz w:val="28"/>
          <w:highlight w:val="none"/>
          <w:lang w:val="en-US" w:eastAsia="zh-CN"/>
        </w:rPr>
      </w:pPr>
      <w:r>
        <w:rPr>
          <w:rFonts w:hint="default" w:ascii="Times New Roman" w:hAnsi="Times New Roman" w:eastAsia="宋体" w:cs="Times New Roman"/>
          <w:b w:val="0"/>
          <w:bCs w:val="0"/>
          <w:sz w:val="28"/>
          <w:highlight w:val="none"/>
          <w:lang w:val="en-US" w:eastAsia="zh-CN"/>
        </w:rPr>
        <w:t>每月召开一次全公司安全会，分析当前安全形势，学习上级文件，通报上月对各项目部的安全检查情况，布置当月安全工作。</w:t>
      </w:r>
    </w:p>
    <w:p w14:paraId="2AC38D45">
      <w:pPr>
        <w:keepNext w:val="0"/>
        <w:keepLines w:val="0"/>
        <w:pageBreakBefore w:val="0"/>
        <w:widowControl w:val="0"/>
        <w:kinsoku/>
        <w:wordWrap/>
        <w:overflowPunct w:val="0"/>
        <w:topLinePunct w:val="0"/>
        <w:autoSpaceDE/>
        <w:autoSpaceDN/>
        <w:bidi w:val="0"/>
        <w:adjustRightInd/>
        <w:snapToGrid/>
        <w:spacing w:line="360" w:lineRule="auto"/>
        <w:ind w:firstLine="560" w:firstLineChars="200"/>
        <w:textAlignment w:val="auto"/>
        <w:rPr>
          <w:rFonts w:hint="default" w:ascii="Times New Roman" w:hAnsi="Times New Roman" w:eastAsia="宋体" w:cs="Times New Roman"/>
          <w:b w:val="0"/>
          <w:bCs w:val="0"/>
          <w:sz w:val="28"/>
          <w:highlight w:val="none"/>
          <w:lang w:val="en-US" w:eastAsia="zh-CN"/>
        </w:rPr>
      </w:pPr>
      <w:r>
        <w:rPr>
          <w:rFonts w:hint="default" w:ascii="Times New Roman" w:hAnsi="Times New Roman" w:eastAsia="宋体" w:cs="Times New Roman"/>
          <w:b w:val="0"/>
          <w:bCs w:val="0"/>
          <w:sz w:val="28"/>
          <w:highlight w:val="none"/>
          <w:lang w:val="en-US" w:eastAsia="zh-CN"/>
        </w:rPr>
        <w:t>由公司牵头，对现有突发事件应急预案进行现场演练和桌面推演，对发现的问题进行修订，使应急预案具有更高的可操作性。</w:t>
      </w:r>
    </w:p>
    <w:p w14:paraId="73BD2DC0">
      <w:pPr>
        <w:keepNext w:val="0"/>
        <w:keepLines w:val="0"/>
        <w:pageBreakBefore w:val="0"/>
        <w:widowControl w:val="0"/>
        <w:kinsoku/>
        <w:wordWrap/>
        <w:overflowPunct w:val="0"/>
        <w:topLinePunct w:val="0"/>
        <w:autoSpaceDE/>
        <w:autoSpaceDN/>
        <w:bidi w:val="0"/>
        <w:adjustRightInd/>
        <w:snapToGrid/>
        <w:spacing w:line="360" w:lineRule="auto"/>
        <w:ind w:firstLine="560" w:firstLineChars="200"/>
        <w:textAlignment w:val="auto"/>
        <w:rPr>
          <w:rFonts w:hint="default" w:ascii="Times New Roman" w:hAnsi="Times New Roman" w:eastAsia="宋体" w:cs="Times New Roman"/>
          <w:b w:val="0"/>
          <w:bCs w:val="0"/>
          <w:sz w:val="28"/>
          <w:highlight w:val="none"/>
          <w:lang w:val="en-US" w:eastAsia="zh-CN"/>
        </w:rPr>
      </w:pPr>
      <w:r>
        <w:rPr>
          <w:rFonts w:hint="default" w:ascii="Times New Roman" w:hAnsi="Times New Roman" w:eastAsia="宋体" w:cs="Times New Roman"/>
          <w:b w:val="0"/>
          <w:bCs w:val="0"/>
          <w:sz w:val="28"/>
          <w:highlight w:val="none"/>
          <w:lang w:val="en-US" w:eastAsia="zh-CN"/>
        </w:rPr>
        <w:t>三、开展全员安全教育，提高安全意识。</w:t>
      </w:r>
    </w:p>
    <w:p w14:paraId="76DD4BC1">
      <w:pPr>
        <w:keepNext w:val="0"/>
        <w:keepLines w:val="0"/>
        <w:pageBreakBefore w:val="0"/>
        <w:widowControl w:val="0"/>
        <w:kinsoku/>
        <w:wordWrap/>
        <w:overflowPunct w:val="0"/>
        <w:topLinePunct w:val="0"/>
        <w:autoSpaceDE/>
        <w:autoSpaceDN/>
        <w:bidi w:val="0"/>
        <w:adjustRightInd/>
        <w:snapToGrid/>
        <w:spacing w:line="360" w:lineRule="auto"/>
        <w:ind w:firstLine="560" w:firstLineChars="200"/>
        <w:textAlignment w:val="auto"/>
        <w:rPr>
          <w:rFonts w:hint="default" w:ascii="Times New Roman" w:hAnsi="Times New Roman" w:eastAsia="宋体" w:cs="Times New Roman"/>
          <w:b w:val="0"/>
          <w:bCs w:val="0"/>
          <w:sz w:val="28"/>
          <w:highlight w:val="none"/>
          <w:lang w:val="en-US" w:eastAsia="zh-CN"/>
        </w:rPr>
      </w:pPr>
      <w:r>
        <w:rPr>
          <w:rFonts w:hint="default" w:ascii="Times New Roman" w:hAnsi="Times New Roman" w:eastAsia="宋体" w:cs="Times New Roman"/>
          <w:b w:val="0"/>
          <w:bCs w:val="0"/>
          <w:sz w:val="28"/>
          <w:highlight w:val="none"/>
          <w:lang w:val="en-US" w:eastAsia="zh-CN"/>
        </w:rPr>
        <w:t>由公司督导部牵头，对平西府项目部全体员工开展了一次安全大培训，认真对此次事故进行分析和反思。公司重新修订培训计划，各项目部每周开展一次安全教育，每天班前会进行五分钟的安全教育，公司督导部督导检查。</w:t>
      </w:r>
    </w:p>
    <w:p w14:paraId="40BA2EF4">
      <w:pPr>
        <w:keepNext w:val="0"/>
        <w:keepLines w:val="0"/>
        <w:pageBreakBefore w:val="0"/>
        <w:widowControl w:val="0"/>
        <w:kinsoku/>
        <w:wordWrap/>
        <w:overflowPunct w:val="0"/>
        <w:topLinePunct w:val="0"/>
        <w:autoSpaceDE/>
        <w:autoSpaceDN/>
        <w:bidi w:val="0"/>
        <w:adjustRightInd/>
        <w:snapToGrid/>
        <w:spacing w:line="360" w:lineRule="auto"/>
        <w:ind w:firstLine="560" w:firstLineChars="200"/>
        <w:textAlignment w:val="auto"/>
        <w:rPr>
          <w:rFonts w:hint="default" w:ascii="Times New Roman" w:hAnsi="Times New Roman" w:eastAsia="宋体" w:cs="Times New Roman"/>
          <w:b w:val="0"/>
          <w:bCs w:val="0"/>
          <w:sz w:val="28"/>
          <w:highlight w:val="none"/>
          <w:lang w:val="en-US" w:eastAsia="zh-CN"/>
        </w:rPr>
      </w:pPr>
      <w:r>
        <w:rPr>
          <w:rFonts w:hint="default" w:ascii="Times New Roman" w:hAnsi="Times New Roman" w:eastAsia="宋体" w:cs="Times New Roman"/>
          <w:b w:val="0"/>
          <w:bCs w:val="0"/>
          <w:sz w:val="28"/>
          <w:highlight w:val="none"/>
          <w:lang w:val="en-US" w:eastAsia="zh-CN"/>
        </w:rPr>
        <w:t>在加强安全教育培训的同时，落实学习内容、落实学习时间，还要有专人检查落实情况；其次抓好项目管理人员的安全技术培训，实行安全生产原则</w:t>
      </w:r>
      <w:r>
        <w:rPr>
          <w:rFonts w:hint="eastAsia" w:ascii="Times New Roman" w:hAnsi="Times New Roman" w:eastAsia="宋体" w:cs="Times New Roman"/>
          <w:b w:val="0"/>
          <w:bCs w:val="0"/>
          <w:sz w:val="28"/>
          <w:highlight w:val="none"/>
          <w:lang w:val="en-US" w:eastAsia="zh-CN"/>
        </w:rPr>
        <w:t>，</w:t>
      </w:r>
      <w:r>
        <w:rPr>
          <w:rFonts w:hint="default" w:ascii="Times New Roman" w:hAnsi="Times New Roman" w:eastAsia="宋体" w:cs="Times New Roman"/>
          <w:b w:val="0"/>
          <w:bCs w:val="0"/>
          <w:sz w:val="28"/>
          <w:highlight w:val="none"/>
          <w:lang w:val="en-US" w:eastAsia="zh-CN"/>
        </w:rPr>
        <w:t>杜绝违章无证操作的现象发生。要开展经常性的安全知识教育，安全知识演讲竞赛等多种形式，使之达到人人懂安全知识、人人遵章守纪。</w:t>
      </w:r>
    </w:p>
    <w:p w14:paraId="7A1C7B78">
      <w:pPr>
        <w:keepNext w:val="0"/>
        <w:keepLines w:val="0"/>
        <w:pageBreakBefore w:val="0"/>
        <w:widowControl w:val="0"/>
        <w:kinsoku/>
        <w:wordWrap/>
        <w:overflowPunct w:val="0"/>
        <w:topLinePunct w:val="0"/>
        <w:autoSpaceDE/>
        <w:autoSpaceDN/>
        <w:bidi w:val="0"/>
        <w:adjustRightInd/>
        <w:snapToGrid/>
        <w:spacing w:line="360" w:lineRule="auto"/>
        <w:ind w:firstLine="560" w:firstLineChars="200"/>
        <w:textAlignment w:val="auto"/>
        <w:rPr>
          <w:rFonts w:hint="default" w:ascii="Times New Roman" w:hAnsi="Times New Roman" w:eastAsia="宋体" w:cs="Times New Roman"/>
          <w:b w:val="0"/>
          <w:bCs w:val="0"/>
          <w:sz w:val="28"/>
          <w:highlight w:val="none"/>
          <w:lang w:val="en-US" w:eastAsia="zh-CN"/>
        </w:rPr>
      </w:pPr>
      <w:r>
        <w:rPr>
          <w:rFonts w:hint="default" w:ascii="Times New Roman" w:hAnsi="Times New Roman" w:eastAsia="宋体" w:cs="Times New Roman"/>
          <w:b w:val="0"/>
          <w:bCs w:val="0"/>
          <w:sz w:val="28"/>
          <w:highlight w:val="none"/>
          <w:lang w:val="en-US" w:eastAsia="zh-CN"/>
        </w:rPr>
        <w:t>对新入职员工公司要求必须进行岗前培训及安全教育并经考试合格后才能上岗操作，使公司的员工掌握必要的安全生产知识和安全技能，提高工人安全生产意识和自我保护能力。</w:t>
      </w:r>
    </w:p>
    <w:p w14:paraId="0B45DC11">
      <w:pPr>
        <w:pStyle w:val="27"/>
        <w:spacing w:line="360" w:lineRule="auto"/>
        <w:ind w:firstLine="480"/>
        <w:jc w:val="center"/>
        <w:rPr>
          <w:rFonts w:hint="default" w:ascii="宋体" w:hAnsi="宋体" w:eastAsia="宋体"/>
          <w:sz w:val="24"/>
          <w:szCs w:val="24"/>
          <w:lang w:val="en-US" w:eastAsia="zh-CN"/>
        </w:rPr>
      </w:pPr>
      <w:r>
        <w:rPr>
          <w:rFonts w:hint="default" w:ascii="宋体" w:hAnsi="宋体" w:eastAsia="宋体"/>
          <w:sz w:val="24"/>
          <w:szCs w:val="24"/>
          <w:lang w:val="en-US" w:eastAsia="zh-CN"/>
        </w:rPr>
        <w:drawing>
          <wp:inline distT="0" distB="0" distL="114300" distR="114300">
            <wp:extent cx="4780280" cy="2162810"/>
            <wp:effectExtent l="0" t="0" r="7620" b="8890"/>
            <wp:docPr id="13" name="图片 13" descr="fd981368bad62fd76d209e3d9ff0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fd981368bad62fd76d209e3d9ff0405"/>
                    <pic:cNvPicPr>
                      <a:picLocks noChangeAspect="1"/>
                    </pic:cNvPicPr>
                  </pic:nvPicPr>
                  <pic:blipFill>
                    <a:blip r:embed="rId6"/>
                    <a:stretch>
                      <a:fillRect/>
                    </a:stretch>
                  </pic:blipFill>
                  <pic:spPr>
                    <a:xfrm>
                      <a:off x="0" y="0"/>
                      <a:ext cx="4780280" cy="2162810"/>
                    </a:xfrm>
                    <a:prstGeom prst="rect">
                      <a:avLst/>
                    </a:prstGeom>
                  </pic:spPr>
                </pic:pic>
              </a:graphicData>
            </a:graphic>
          </wp:inline>
        </w:drawing>
      </w:r>
    </w:p>
    <w:p w14:paraId="39EAE5F1">
      <w:pPr>
        <w:pStyle w:val="27"/>
        <w:spacing w:line="360" w:lineRule="auto"/>
        <w:ind w:firstLine="480"/>
        <w:jc w:val="center"/>
        <w:rPr>
          <w:rFonts w:hint="default" w:ascii="宋体" w:hAnsi="宋体" w:eastAsia="宋体"/>
          <w:sz w:val="24"/>
          <w:szCs w:val="24"/>
          <w:lang w:val="en-US" w:eastAsia="zh-CN"/>
        </w:rPr>
      </w:pPr>
      <w:bookmarkStart w:id="8" w:name="_Toc12274"/>
      <w:r>
        <w:rPr>
          <w:rFonts w:hint="eastAsia" w:ascii="宋体" w:hAnsi="宋体" w:eastAsia="宋体"/>
          <w:sz w:val="24"/>
          <w:szCs w:val="24"/>
          <w:lang w:val="en-US" w:eastAsia="zh-CN"/>
        </w:rPr>
        <w:t>图1 评估组对两家事故单位座谈问询</w:t>
      </w:r>
      <w:bookmarkEnd w:id="8"/>
    </w:p>
    <w:p w14:paraId="7407F66A">
      <w:pPr>
        <w:pStyle w:val="3"/>
        <w:keepNext/>
        <w:keepLines/>
        <w:pageBreakBefore w:val="0"/>
        <w:widowControl w:val="0"/>
        <w:kinsoku/>
        <w:wordWrap/>
        <w:overflowPunct/>
        <w:topLinePunct w:val="0"/>
        <w:autoSpaceDE/>
        <w:autoSpaceDN/>
        <w:bidi w:val="0"/>
        <w:adjustRightInd/>
        <w:snapToGrid/>
        <w:spacing w:before="120" w:after="120" w:line="360" w:lineRule="auto"/>
        <w:textAlignment w:val="auto"/>
        <w:rPr>
          <w:rFonts w:hint="default"/>
          <w:b/>
          <w:sz w:val="28"/>
          <w:szCs w:val="21"/>
          <w:lang w:val="en-US" w:eastAsia="zh-CN"/>
        </w:rPr>
      </w:pPr>
      <w:bookmarkStart w:id="9" w:name="_Toc31903"/>
      <w:r>
        <w:rPr>
          <w:rFonts w:hint="eastAsia"/>
          <w:b/>
          <w:sz w:val="28"/>
          <w:szCs w:val="21"/>
          <w:lang w:val="en-US" w:eastAsia="zh-CN"/>
        </w:rPr>
        <w:t>（三）走访核查</w:t>
      </w:r>
      <w:bookmarkEnd w:id="9"/>
    </w:p>
    <w:p w14:paraId="62B28738">
      <w:pPr>
        <w:pStyle w:val="27"/>
        <w:spacing w:line="360" w:lineRule="auto"/>
        <w:ind w:firstLine="480"/>
        <w:rPr>
          <w:rFonts w:hint="default" w:ascii="宋体" w:hAnsi="宋体" w:eastAsia="宋体"/>
          <w:sz w:val="28"/>
          <w:szCs w:val="28"/>
          <w:lang w:val="en-US" w:eastAsia="zh-CN"/>
        </w:rPr>
      </w:pPr>
      <w:r>
        <w:rPr>
          <w:rFonts w:hint="eastAsia" w:ascii="宋体" w:hAnsi="宋体" w:eastAsia="宋体"/>
          <w:sz w:val="28"/>
          <w:szCs w:val="28"/>
          <w:lang w:val="en-US" w:eastAsia="zh-CN"/>
        </w:rPr>
        <w:t>经现场核实，事发现场已恢复正常生产秩序。本次评估邀请了轨道交通领域专家和安全评价专家共同进行实地安全评估。</w:t>
      </w:r>
    </w:p>
    <w:p w14:paraId="1D558F73">
      <w:pPr>
        <w:pStyle w:val="27"/>
        <w:spacing w:line="360" w:lineRule="auto"/>
        <w:ind w:firstLine="480"/>
        <w:rPr>
          <w:rFonts w:hint="eastAsia" w:ascii="宋体" w:hAnsi="宋体" w:eastAsia="宋体"/>
          <w:sz w:val="28"/>
          <w:szCs w:val="28"/>
          <w:lang w:val="en-US" w:eastAsia="zh-CN"/>
        </w:rPr>
      </w:pPr>
      <w:r>
        <w:rPr>
          <w:rFonts w:hint="eastAsia" w:ascii="宋体" w:hAnsi="宋体" w:eastAsia="宋体"/>
          <w:sz w:val="28"/>
          <w:szCs w:val="28"/>
          <w:lang w:val="en-US" w:eastAsia="zh-CN"/>
        </w:rPr>
        <w:t>本次现场评估区域分为保洁作业活动区及清洁用品储存室；</w:t>
      </w:r>
      <w:r>
        <w:rPr>
          <w:rFonts w:hint="eastAsia" w:ascii="Times New Roman" w:hAnsi="Times New Roman" w:eastAsia="宋体" w:cs="Times New Roman"/>
          <w:sz w:val="28"/>
          <w:szCs w:val="28"/>
          <w:lang w:val="en-US" w:eastAsia="zh-CN"/>
        </w:rPr>
        <w:t>事故发生地点、危化品储存区、维修车间、消防水泵间、锅炉房等重点区域</w:t>
      </w:r>
      <w:r>
        <w:rPr>
          <w:rFonts w:hint="eastAsia" w:ascii="宋体" w:hAnsi="宋体" w:eastAsia="宋体"/>
          <w:sz w:val="28"/>
          <w:szCs w:val="28"/>
          <w:lang w:val="en-US" w:eastAsia="zh-CN"/>
        </w:rPr>
        <w:t>可能存在的安全问题。</w:t>
      </w:r>
    </w:p>
    <w:p w14:paraId="31674DBA">
      <w:pPr>
        <w:pStyle w:val="27"/>
        <w:spacing w:line="360" w:lineRule="auto"/>
        <w:ind w:left="0" w:leftChars="0" w:firstLine="0" w:firstLineChars="0"/>
        <w:rPr>
          <w:rFonts w:hint="eastAsia" w:ascii="宋体" w:hAnsi="宋体" w:eastAsia="宋体"/>
          <w:sz w:val="28"/>
          <w:szCs w:val="28"/>
          <w:lang w:val="en-US" w:eastAsia="zh-CN"/>
        </w:rPr>
      </w:pPr>
      <w:r>
        <w:rPr>
          <w:rFonts w:hint="eastAsia" w:ascii="宋体" w:hAnsi="宋体" w:eastAsia="宋体"/>
          <w:sz w:val="28"/>
          <w:szCs w:val="28"/>
          <w:lang w:val="en-US" w:eastAsia="zh-CN"/>
        </w:rPr>
        <w:drawing>
          <wp:inline distT="0" distB="0" distL="114300" distR="114300">
            <wp:extent cx="2647950" cy="3289300"/>
            <wp:effectExtent l="0" t="0" r="6350" b="0"/>
            <wp:docPr id="15" name="图片 15" descr="c774987d5575d1e7052a0ff6a136bf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c774987d5575d1e7052a0ff6a136bf8"/>
                    <pic:cNvPicPr>
                      <a:picLocks noChangeAspect="1"/>
                    </pic:cNvPicPr>
                  </pic:nvPicPr>
                  <pic:blipFill>
                    <a:blip r:embed="rId7"/>
                    <a:stretch>
                      <a:fillRect/>
                    </a:stretch>
                  </pic:blipFill>
                  <pic:spPr>
                    <a:xfrm>
                      <a:off x="0" y="0"/>
                      <a:ext cx="2647950" cy="3289300"/>
                    </a:xfrm>
                    <a:prstGeom prst="rect">
                      <a:avLst/>
                    </a:prstGeom>
                  </pic:spPr>
                </pic:pic>
              </a:graphicData>
            </a:graphic>
          </wp:inline>
        </w:drawing>
      </w:r>
      <w:r>
        <w:rPr>
          <w:rFonts w:hint="eastAsia" w:ascii="宋体" w:hAnsi="宋体" w:eastAsia="宋体"/>
          <w:sz w:val="28"/>
          <w:szCs w:val="28"/>
          <w:lang w:val="en-US" w:eastAsia="zh-CN"/>
        </w:rPr>
        <w:drawing>
          <wp:inline distT="0" distB="0" distL="114300" distR="114300">
            <wp:extent cx="2644775" cy="3279140"/>
            <wp:effectExtent l="0" t="0" r="9525" b="10160"/>
            <wp:docPr id="16" name="图片 16" descr="ea741119bfce467bc97db6ce1a0357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ea741119bfce467bc97db6ce1a0357c"/>
                    <pic:cNvPicPr>
                      <a:picLocks noChangeAspect="1"/>
                    </pic:cNvPicPr>
                  </pic:nvPicPr>
                  <pic:blipFill>
                    <a:blip r:embed="rId8"/>
                    <a:stretch>
                      <a:fillRect/>
                    </a:stretch>
                  </pic:blipFill>
                  <pic:spPr>
                    <a:xfrm>
                      <a:off x="0" y="0"/>
                      <a:ext cx="2644775" cy="3279140"/>
                    </a:xfrm>
                    <a:prstGeom prst="rect">
                      <a:avLst/>
                    </a:prstGeom>
                  </pic:spPr>
                </pic:pic>
              </a:graphicData>
            </a:graphic>
          </wp:inline>
        </w:drawing>
      </w:r>
    </w:p>
    <w:p w14:paraId="598C214B">
      <w:pPr>
        <w:pStyle w:val="27"/>
        <w:spacing w:line="360" w:lineRule="auto"/>
        <w:ind w:firstLine="480"/>
        <w:jc w:val="center"/>
        <w:rPr>
          <w:rFonts w:hint="default" w:ascii="宋体" w:hAnsi="宋体" w:eastAsia="宋体"/>
          <w:sz w:val="24"/>
          <w:szCs w:val="24"/>
          <w:lang w:val="en-US" w:eastAsia="zh-CN"/>
        </w:rPr>
      </w:pPr>
      <w:r>
        <w:rPr>
          <w:rFonts w:hint="eastAsia" w:ascii="宋体" w:hAnsi="宋体" w:eastAsia="宋体"/>
          <w:sz w:val="24"/>
          <w:szCs w:val="24"/>
          <w:lang w:val="en-US" w:eastAsia="zh-CN"/>
        </w:rPr>
        <w:t>图2 现场核查</w:t>
      </w:r>
    </w:p>
    <w:p w14:paraId="63B209FA">
      <w:pPr>
        <w:pStyle w:val="2"/>
        <w:keepNext/>
        <w:keepLines/>
        <w:pageBreakBefore w:val="0"/>
        <w:widowControl w:val="0"/>
        <w:kinsoku/>
        <w:wordWrap/>
        <w:overflowPunct/>
        <w:topLinePunct w:val="0"/>
        <w:autoSpaceDE/>
        <w:autoSpaceDN/>
        <w:bidi w:val="0"/>
        <w:adjustRightInd/>
        <w:snapToGrid/>
        <w:spacing w:before="240" w:after="240" w:line="360" w:lineRule="auto"/>
        <w:textAlignment w:val="auto"/>
        <w:rPr>
          <w:rFonts w:hint="default" w:ascii="黑体" w:hAnsi="黑体" w:eastAsia="黑体" w:cs="黑体"/>
          <w:sz w:val="28"/>
          <w:szCs w:val="28"/>
          <w:lang w:val="en-US" w:eastAsia="zh-CN"/>
        </w:rPr>
      </w:pPr>
      <w:bookmarkStart w:id="10" w:name="_Toc30152"/>
      <w:r>
        <w:rPr>
          <w:rFonts w:hint="eastAsia" w:ascii="黑体" w:hAnsi="黑体" w:eastAsia="黑体" w:cs="黑体"/>
          <w:sz w:val="28"/>
          <w:szCs w:val="28"/>
          <w:lang w:val="en-US" w:eastAsia="zh-CN"/>
        </w:rPr>
        <w:t>三、安全现状评估</w:t>
      </w:r>
      <w:bookmarkEnd w:id="10"/>
    </w:p>
    <w:p w14:paraId="1C7D9436">
      <w:pPr>
        <w:pStyle w:val="3"/>
        <w:keepNext/>
        <w:keepLines/>
        <w:pageBreakBefore w:val="0"/>
        <w:widowControl w:val="0"/>
        <w:kinsoku/>
        <w:wordWrap/>
        <w:overflowPunct/>
        <w:topLinePunct w:val="0"/>
        <w:autoSpaceDE/>
        <w:autoSpaceDN/>
        <w:bidi w:val="0"/>
        <w:adjustRightInd/>
        <w:snapToGrid/>
        <w:spacing w:before="120" w:after="120" w:line="360" w:lineRule="auto"/>
        <w:textAlignment w:val="auto"/>
        <w:rPr>
          <w:rFonts w:hint="default"/>
          <w:b/>
          <w:sz w:val="28"/>
          <w:szCs w:val="21"/>
          <w:lang w:val="en-US" w:eastAsia="zh-CN"/>
        </w:rPr>
      </w:pPr>
      <w:bookmarkStart w:id="11" w:name="_Toc18736"/>
      <w:r>
        <w:rPr>
          <w:rFonts w:hint="eastAsia"/>
          <w:b/>
          <w:sz w:val="28"/>
          <w:szCs w:val="21"/>
          <w:lang w:val="en-US" w:eastAsia="zh-CN"/>
        </w:rPr>
        <w:t>（一）现行安全管理制度制定及落实情况评估</w:t>
      </w:r>
      <w:bookmarkEnd w:id="11"/>
    </w:p>
    <w:p w14:paraId="71E53D3F">
      <w:pPr>
        <w:pStyle w:val="27"/>
        <w:numPr>
          <w:ilvl w:val="0"/>
          <w:numId w:val="2"/>
        </w:numPr>
        <w:spacing w:line="360" w:lineRule="auto"/>
        <w:ind w:firstLine="560"/>
        <w:rPr>
          <w:rFonts w:ascii="宋体" w:hAnsi="宋体" w:eastAsia="宋体"/>
          <w:b/>
          <w:bCs/>
          <w:sz w:val="28"/>
          <w:szCs w:val="28"/>
        </w:rPr>
      </w:pPr>
      <w:r>
        <w:rPr>
          <w:rFonts w:hint="eastAsia" w:ascii="宋体" w:hAnsi="宋体" w:eastAsia="宋体"/>
          <w:b/>
          <w:bCs/>
          <w:sz w:val="28"/>
          <w:szCs w:val="28"/>
        </w:rPr>
        <w:t>京车平西府轨道交通车辆维修公司</w:t>
      </w:r>
    </w:p>
    <w:p w14:paraId="6C1DEA0A">
      <w:pPr>
        <w:pStyle w:val="27"/>
        <w:spacing w:line="360" w:lineRule="auto"/>
        <w:ind w:firstLine="480"/>
        <w:rPr>
          <w:rFonts w:hint="eastAsia" w:ascii="宋体" w:hAnsi="宋体" w:eastAsia="宋体"/>
          <w:sz w:val="28"/>
          <w:szCs w:val="28"/>
          <w:lang w:val="en-US" w:eastAsia="zh-CN"/>
        </w:rPr>
        <w:sectPr>
          <w:footerReference r:id="rId3" w:type="default"/>
          <w:pgSz w:w="11906" w:h="16838"/>
          <w:pgMar w:top="1418" w:right="1588" w:bottom="1418" w:left="1531" w:header="851" w:footer="992" w:gutter="0"/>
          <w:pgNumType w:start="1"/>
          <w:cols w:space="425" w:num="1"/>
          <w:docGrid w:type="lines" w:linePitch="312" w:charSpace="0"/>
        </w:sectPr>
      </w:pPr>
      <w:r>
        <w:rPr>
          <w:rFonts w:hint="eastAsia" w:ascii="宋体" w:hAnsi="宋体" w:eastAsia="宋体"/>
          <w:sz w:val="28"/>
          <w:szCs w:val="28"/>
          <w:lang w:val="en-US" w:eastAsia="zh-CN"/>
        </w:rPr>
        <w:t>评估组对京车平西府轨道交通车辆维修公司提供的制度文件、台账、记录、档案等资料进行了评估，该单位现行安全管理制度及落实情况基本符合《中华人民共和国安全生产法》规定，详见下表。</w:t>
      </w:r>
    </w:p>
    <w:p w14:paraId="4C154473">
      <w:pPr>
        <w:pStyle w:val="27"/>
        <w:spacing w:line="360" w:lineRule="auto"/>
        <w:ind w:left="0" w:leftChars="0" w:firstLine="0" w:firstLineChars="0"/>
        <w:jc w:val="center"/>
        <w:rPr>
          <w:rFonts w:hint="default" w:ascii="宋体" w:hAnsi="宋体" w:eastAsia="宋体"/>
          <w:b w:val="0"/>
          <w:bCs/>
          <w:sz w:val="24"/>
          <w:szCs w:val="24"/>
          <w:lang w:val="en-US" w:eastAsia="zh-CN"/>
        </w:rPr>
      </w:pPr>
      <w:bookmarkStart w:id="12" w:name="_Toc3770"/>
      <w:bookmarkStart w:id="13" w:name="_Toc17894"/>
      <w:bookmarkStart w:id="14" w:name="_Toc29524"/>
      <w:bookmarkStart w:id="15" w:name="_Toc107394549"/>
      <w:bookmarkStart w:id="16" w:name="_Toc107394620"/>
      <w:r>
        <w:rPr>
          <w:rFonts w:hint="default" w:ascii="宋体" w:hAnsi="宋体" w:eastAsia="宋体"/>
          <w:b w:val="0"/>
          <w:bCs/>
          <w:sz w:val="24"/>
          <w:szCs w:val="24"/>
          <w:lang w:val="en-US" w:eastAsia="zh-CN"/>
        </w:rPr>
        <w:t>表</w:t>
      </w:r>
      <w:r>
        <w:rPr>
          <w:rFonts w:hint="eastAsia" w:ascii="宋体" w:hAnsi="宋体" w:eastAsia="宋体"/>
          <w:b w:val="0"/>
          <w:bCs/>
          <w:sz w:val="24"/>
          <w:szCs w:val="24"/>
          <w:lang w:val="en-US" w:eastAsia="zh-CN"/>
        </w:rPr>
        <w:t>1  京车平西府轨道交通车辆维修公司</w:t>
      </w:r>
      <w:r>
        <w:rPr>
          <w:rFonts w:hint="default" w:ascii="宋体" w:hAnsi="宋体" w:eastAsia="宋体"/>
          <w:b w:val="0"/>
          <w:bCs/>
          <w:sz w:val="24"/>
          <w:szCs w:val="24"/>
          <w:lang w:val="en-US" w:eastAsia="zh-CN"/>
        </w:rPr>
        <w:t>安全管理制度制定及落实情况评估</w:t>
      </w:r>
      <w:bookmarkEnd w:id="12"/>
      <w:bookmarkEnd w:id="13"/>
      <w:bookmarkEnd w:id="14"/>
    </w:p>
    <w:bookmarkEnd w:id="15"/>
    <w:bookmarkEnd w:id="16"/>
    <w:tbl>
      <w:tblPr>
        <w:tblStyle w:val="19"/>
        <w:tblW w:w="4918"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728"/>
        <w:gridCol w:w="6763"/>
        <w:gridCol w:w="1777"/>
        <w:gridCol w:w="4674"/>
      </w:tblGrid>
      <w:tr w14:paraId="35C6439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blHeader/>
        </w:trPr>
        <w:tc>
          <w:tcPr>
            <w:tcW w:w="261" w:type="pct"/>
            <w:tcBorders>
              <w:top w:val="single" w:color="auto" w:sz="12" w:space="0"/>
            </w:tcBorders>
            <w:vAlign w:val="center"/>
          </w:tcPr>
          <w:p w14:paraId="08B73C7D">
            <w:pPr>
              <w:autoSpaceDE w:val="0"/>
              <w:autoSpaceDN w:val="0"/>
              <w:adjustRightInd w:val="0"/>
              <w:spacing w:line="240" w:lineRule="auto"/>
              <w:ind w:firstLine="0" w:firstLineChars="0"/>
              <w:jc w:val="center"/>
              <w:rPr>
                <w:rFonts w:ascii="Times New Roman" w:hAnsi="Times New Roman" w:eastAsia="宋体" w:cs="Times New Roman"/>
                <w:b/>
                <w:sz w:val="24"/>
                <w:szCs w:val="24"/>
                <w:lang w:val="zh-CN"/>
              </w:rPr>
            </w:pPr>
            <w:bookmarkStart w:id="17" w:name="_Toc32696"/>
            <w:bookmarkStart w:id="18" w:name="_Toc17157"/>
            <w:r>
              <w:rPr>
                <w:rFonts w:ascii="Times New Roman" w:hAnsi="Times New Roman" w:eastAsia="宋体" w:cs="Times New Roman"/>
                <w:b/>
                <w:sz w:val="24"/>
                <w:szCs w:val="24"/>
                <w:lang w:val="zh-CN"/>
              </w:rPr>
              <w:t>序号</w:t>
            </w:r>
          </w:p>
        </w:tc>
        <w:tc>
          <w:tcPr>
            <w:tcW w:w="2425" w:type="pct"/>
            <w:tcBorders>
              <w:top w:val="single" w:color="auto" w:sz="12" w:space="0"/>
            </w:tcBorders>
            <w:vAlign w:val="center"/>
          </w:tcPr>
          <w:p w14:paraId="0FA4AB77">
            <w:pPr>
              <w:autoSpaceDE w:val="0"/>
              <w:autoSpaceDN w:val="0"/>
              <w:adjustRightInd w:val="0"/>
              <w:spacing w:line="240" w:lineRule="auto"/>
              <w:ind w:firstLine="0" w:firstLineChars="0"/>
              <w:jc w:val="center"/>
              <w:rPr>
                <w:rFonts w:ascii="Times New Roman" w:hAnsi="Times New Roman" w:eastAsia="宋体" w:cs="Times New Roman"/>
                <w:b/>
                <w:sz w:val="24"/>
                <w:szCs w:val="24"/>
                <w:lang w:val="zh-CN"/>
              </w:rPr>
            </w:pPr>
            <w:r>
              <w:rPr>
                <w:rFonts w:ascii="Times New Roman" w:hAnsi="Times New Roman" w:eastAsia="宋体" w:cs="Times New Roman"/>
                <w:b/>
                <w:sz w:val="24"/>
                <w:szCs w:val="24"/>
                <w:lang w:val="zh-CN"/>
              </w:rPr>
              <w:t>评估项目</w:t>
            </w:r>
          </w:p>
        </w:tc>
        <w:tc>
          <w:tcPr>
            <w:tcW w:w="637" w:type="pct"/>
            <w:tcBorders>
              <w:top w:val="single" w:color="auto" w:sz="12" w:space="0"/>
            </w:tcBorders>
            <w:vAlign w:val="center"/>
          </w:tcPr>
          <w:p w14:paraId="14237122">
            <w:pPr>
              <w:autoSpaceDE w:val="0"/>
              <w:autoSpaceDN w:val="0"/>
              <w:adjustRightInd w:val="0"/>
              <w:spacing w:line="240" w:lineRule="auto"/>
              <w:ind w:firstLine="0" w:firstLineChars="0"/>
              <w:jc w:val="center"/>
              <w:rPr>
                <w:rFonts w:ascii="Times New Roman" w:hAnsi="Times New Roman" w:eastAsia="宋体" w:cs="Times New Roman"/>
                <w:b/>
                <w:sz w:val="24"/>
                <w:szCs w:val="24"/>
                <w:lang w:val="zh-CN"/>
              </w:rPr>
            </w:pPr>
            <w:r>
              <w:rPr>
                <w:rFonts w:ascii="Times New Roman" w:hAnsi="Times New Roman" w:eastAsia="宋体" w:cs="Times New Roman"/>
                <w:b/>
                <w:sz w:val="24"/>
                <w:szCs w:val="24"/>
                <w:lang w:val="zh-CN"/>
              </w:rPr>
              <w:t>评估依据</w:t>
            </w:r>
          </w:p>
        </w:tc>
        <w:tc>
          <w:tcPr>
            <w:tcW w:w="1676" w:type="pct"/>
            <w:tcBorders>
              <w:top w:val="single" w:color="auto" w:sz="12" w:space="0"/>
            </w:tcBorders>
            <w:vAlign w:val="center"/>
          </w:tcPr>
          <w:p w14:paraId="053DBA1A">
            <w:pPr>
              <w:autoSpaceDE w:val="0"/>
              <w:autoSpaceDN w:val="0"/>
              <w:adjustRightInd w:val="0"/>
              <w:spacing w:line="240" w:lineRule="auto"/>
              <w:ind w:firstLine="0" w:firstLineChars="0"/>
              <w:jc w:val="center"/>
              <w:rPr>
                <w:rFonts w:ascii="Times New Roman" w:hAnsi="Times New Roman" w:eastAsia="宋体" w:cs="Times New Roman"/>
                <w:b/>
                <w:sz w:val="24"/>
                <w:szCs w:val="24"/>
                <w:lang w:val="zh-CN"/>
              </w:rPr>
            </w:pPr>
            <w:r>
              <w:rPr>
                <w:rFonts w:ascii="Times New Roman" w:hAnsi="Times New Roman" w:eastAsia="宋体" w:cs="Times New Roman"/>
                <w:b/>
                <w:sz w:val="24"/>
                <w:szCs w:val="24"/>
                <w:lang w:val="zh-CN"/>
              </w:rPr>
              <w:t>评估情况</w:t>
            </w:r>
          </w:p>
        </w:tc>
      </w:tr>
      <w:tr w14:paraId="3429B8F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61" w:type="pct"/>
            <w:vAlign w:val="center"/>
          </w:tcPr>
          <w:p w14:paraId="18F97C0E">
            <w:pPr>
              <w:numPr>
                <w:ilvl w:val="0"/>
                <w:numId w:val="3"/>
              </w:numPr>
              <w:tabs>
                <w:tab w:val="left" w:pos="1260"/>
              </w:tabs>
              <w:spacing w:line="240" w:lineRule="auto"/>
              <w:ind w:firstLine="17" w:firstLineChars="0"/>
              <w:jc w:val="center"/>
              <w:rPr>
                <w:rFonts w:ascii="Times New Roman" w:hAnsi="Times New Roman" w:eastAsia="宋体" w:cs="Times New Roman"/>
                <w:sz w:val="24"/>
                <w:szCs w:val="24"/>
              </w:rPr>
            </w:pPr>
          </w:p>
        </w:tc>
        <w:tc>
          <w:tcPr>
            <w:tcW w:w="2425" w:type="pct"/>
            <w:vAlign w:val="center"/>
          </w:tcPr>
          <w:p w14:paraId="6227E9F4">
            <w:pPr>
              <w:overflowPunct w:val="0"/>
              <w:spacing w:line="240" w:lineRule="auto"/>
              <w:ind w:firstLine="0" w:firstLineChars="0"/>
              <w:rPr>
                <w:rFonts w:ascii="Times New Roman" w:hAnsi="Times New Roman" w:eastAsia="宋体" w:cs="Times New Roman"/>
                <w:sz w:val="24"/>
                <w:szCs w:val="24"/>
              </w:rPr>
            </w:pPr>
            <w:r>
              <w:rPr>
                <w:rFonts w:ascii="Times New Roman" w:hAnsi="Times New Roman" w:eastAsia="宋体" w:cs="Times New Roman"/>
                <w:sz w:val="24"/>
                <w:szCs w:val="24"/>
              </w:rPr>
              <w:t>生产经营单位必须遵守本法和其他有关安全生产的法律、法规，加强安全生产管理，建立健全全员安全生产责任制和安全生产规章制度。</w:t>
            </w:r>
          </w:p>
        </w:tc>
        <w:tc>
          <w:tcPr>
            <w:tcW w:w="637" w:type="pct"/>
            <w:vAlign w:val="center"/>
          </w:tcPr>
          <w:p w14:paraId="3F813C80">
            <w:pPr>
              <w:overflowPunct w:val="0"/>
              <w:spacing w:line="240" w:lineRule="auto"/>
              <w:ind w:firstLine="0" w:firstLineChars="0"/>
              <w:jc w:val="center"/>
              <w:rPr>
                <w:rFonts w:ascii="Times New Roman" w:hAnsi="Times New Roman" w:eastAsia="宋体" w:cs="Times New Roman"/>
                <w:sz w:val="24"/>
                <w:szCs w:val="24"/>
              </w:rPr>
            </w:pPr>
            <w:r>
              <w:rPr>
                <w:rFonts w:ascii="Times New Roman" w:hAnsi="Times New Roman" w:eastAsia="宋体" w:cs="Times New Roman"/>
                <w:sz w:val="24"/>
                <w:szCs w:val="24"/>
              </w:rPr>
              <w:t>《中华人民共和国安全生产法》第四条</w:t>
            </w:r>
          </w:p>
        </w:tc>
        <w:tc>
          <w:tcPr>
            <w:tcW w:w="1676" w:type="pct"/>
            <w:vAlign w:val="center"/>
          </w:tcPr>
          <w:p w14:paraId="147B557F">
            <w:pPr>
              <w:overflowPunct w:val="0"/>
              <w:spacing w:line="240" w:lineRule="auto"/>
              <w:ind w:firstLine="0" w:firstLineChars="0"/>
              <w:rPr>
                <w:rFonts w:ascii="Times New Roman" w:hAnsi="Times New Roman" w:eastAsia="宋体" w:cs="Times New Roman"/>
                <w:sz w:val="24"/>
                <w:szCs w:val="24"/>
              </w:rPr>
            </w:pPr>
            <w:r>
              <w:rPr>
                <w:rFonts w:hint="eastAsia" w:ascii="宋体" w:hAnsi="宋体" w:eastAsia="宋体"/>
                <w:b w:val="0"/>
                <w:bCs/>
                <w:sz w:val="24"/>
                <w:szCs w:val="24"/>
                <w:lang w:val="en-US" w:eastAsia="zh-CN"/>
              </w:rPr>
              <w:t>京车平西府轨道交通车辆维修公司</w:t>
            </w:r>
            <w:r>
              <w:rPr>
                <w:rFonts w:ascii="Times New Roman" w:hAnsi="Times New Roman" w:eastAsia="宋体" w:cs="Times New Roman"/>
                <w:sz w:val="24"/>
                <w:szCs w:val="24"/>
              </w:rPr>
              <w:t>提供了</w:t>
            </w:r>
            <w:r>
              <w:rPr>
                <w:rFonts w:hint="eastAsia" w:ascii="Times New Roman" w:hAnsi="Times New Roman" w:eastAsia="宋体" w:cs="Times New Roman"/>
                <w:sz w:val="24"/>
                <w:szCs w:val="24"/>
              </w:rPr>
              <w:t>公司各级人员</w:t>
            </w:r>
            <w:r>
              <w:rPr>
                <w:rFonts w:hint="eastAsia" w:ascii="Times New Roman" w:hAnsi="Times New Roman" w:eastAsia="宋体" w:cs="Times New Roman"/>
                <w:sz w:val="24"/>
                <w:szCs w:val="24"/>
                <w:lang w:val="en-US" w:eastAsia="zh-CN"/>
              </w:rPr>
              <w:t>安全生产责任制和安全生产规章制度等相关文件，</w:t>
            </w:r>
            <w:r>
              <w:rPr>
                <w:rFonts w:ascii="Times New Roman" w:hAnsi="Times New Roman" w:eastAsia="宋体" w:cs="Times New Roman"/>
                <w:sz w:val="24"/>
                <w:szCs w:val="24"/>
              </w:rPr>
              <w:t>表明该企业基本落实了相关要求。</w:t>
            </w:r>
          </w:p>
        </w:tc>
      </w:tr>
      <w:tr w14:paraId="140FD35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61" w:type="pct"/>
            <w:vAlign w:val="center"/>
          </w:tcPr>
          <w:p w14:paraId="68C8FAD6">
            <w:pPr>
              <w:numPr>
                <w:ilvl w:val="0"/>
                <w:numId w:val="3"/>
              </w:numPr>
              <w:tabs>
                <w:tab w:val="left" w:pos="1260"/>
              </w:tabs>
              <w:spacing w:line="240" w:lineRule="auto"/>
              <w:ind w:firstLine="17" w:firstLineChars="0"/>
              <w:jc w:val="center"/>
              <w:rPr>
                <w:rFonts w:ascii="Times New Roman" w:hAnsi="Times New Roman" w:eastAsia="宋体" w:cs="Times New Roman"/>
                <w:sz w:val="24"/>
                <w:szCs w:val="24"/>
              </w:rPr>
            </w:pPr>
          </w:p>
        </w:tc>
        <w:tc>
          <w:tcPr>
            <w:tcW w:w="2425" w:type="pct"/>
            <w:vAlign w:val="center"/>
          </w:tcPr>
          <w:p w14:paraId="18B96D60">
            <w:pPr>
              <w:overflowPunct w:val="0"/>
              <w:spacing w:line="240" w:lineRule="auto"/>
              <w:ind w:firstLine="0" w:firstLineChars="0"/>
              <w:rPr>
                <w:rFonts w:ascii="Times New Roman" w:hAnsi="Times New Roman" w:eastAsia="宋体" w:cs="Times New Roman"/>
                <w:sz w:val="24"/>
                <w:szCs w:val="24"/>
              </w:rPr>
            </w:pPr>
            <w:r>
              <w:rPr>
                <w:rFonts w:ascii="Times New Roman" w:hAnsi="Times New Roman" w:eastAsia="宋体" w:cs="Times New Roman"/>
                <w:sz w:val="24"/>
                <w:szCs w:val="24"/>
              </w:rPr>
              <w:t>生产经营单位的全员安全生产责任制应当明确各岗位的责任人员、责任范围和考核标准等内容。</w:t>
            </w:r>
          </w:p>
        </w:tc>
        <w:tc>
          <w:tcPr>
            <w:tcW w:w="637" w:type="pct"/>
            <w:vAlign w:val="center"/>
          </w:tcPr>
          <w:p w14:paraId="3D9D9A2B">
            <w:pPr>
              <w:overflowPunct w:val="0"/>
              <w:spacing w:line="240" w:lineRule="auto"/>
              <w:ind w:firstLine="0" w:firstLineChars="0"/>
              <w:jc w:val="center"/>
              <w:rPr>
                <w:rFonts w:ascii="Times New Roman" w:hAnsi="Times New Roman" w:eastAsia="宋体" w:cs="Times New Roman"/>
                <w:sz w:val="24"/>
                <w:szCs w:val="24"/>
              </w:rPr>
            </w:pPr>
            <w:r>
              <w:rPr>
                <w:rFonts w:ascii="Times New Roman" w:hAnsi="Times New Roman" w:eastAsia="宋体" w:cs="Times New Roman"/>
                <w:sz w:val="24"/>
                <w:szCs w:val="24"/>
              </w:rPr>
              <w:t>《中华人民共和国安全生产法》第二十二条</w:t>
            </w:r>
          </w:p>
        </w:tc>
        <w:tc>
          <w:tcPr>
            <w:tcW w:w="1676" w:type="pct"/>
            <w:vAlign w:val="center"/>
          </w:tcPr>
          <w:p w14:paraId="74FF5162">
            <w:pPr>
              <w:snapToGrid w:val="0"/>
              <w:spacing w:line="276" w:lineRule="auto"/>
              <w:ind w:left="0" w:leftChars="0" w:firstLine="0" w:firstLineChars="0"/>
              <w:rPr>
                <w:rFonts w:ascii="Times New Roman" w:hAnsi="Times New Roman" w:eastAsia="宋体" w:cs="Times New Roman"/>
                <w:sz w:val="24"/>
                <w:szCs w:val="24"/>
              </w:rPr>
            </w:pPr>
            <w:r>
              <w:rPr>
                <w:rFonts w:hint="eastAsia" w:ascii="宋体" w:hAnsi="宋体" w:eastAsia="宋体"/>
                <w:b w:val="0"/>
                <w:bCs/>
                <w:sz w:val="24"/>
                <w:szCs w:val="24"/>
                <w:lang w:val="en-US" w:eastAsia="zh-CN"/>
              </w:rPr>
              <w:t>京车平西府轨道交通车辆维修公司</w:t>
            </w:r>
            <w:r>
              <w:rPr>
                <w:rFonts w:ascii="Times New Roman" w:hAnsi="Times New Roman" w:eastAsia="宋体" w:cs="Times New Roman"/>
                <w:sz w:val="24"/>
                <w:szCs w:val="24"/>
              </w:rPr>
              <w:t>提供了</w:t>
            </w:r>
            <w:r>
              <w:rPr>
                <w:rFonts w:hint="eastAsia" w:ascii="Times New Roman" w:hAnsi="Times New Roman" w:eastAsia="宋体" w:cs="Times New Roman"/>
                <w:sz w:val="24"/>
                <w:szCs w:val="24"/>
              </w:rPr>
              <w:t>各级人员</w:t>
            </w:r>
            <w:r>
              <w:rPr>
                <w:rFonts w:hint="eastAsia" w:ascii="Times New Roman" w:hAnsi="Times New Roman" w:eastAsia="宋体" w:cs="Times New Roman"/>
                <w:sz w:val="24"/>
                <w:szCs w:val="24"/>
                <w:lang w:val="en-US" w:eastAsia="zh-CN"/>
              </w:rPr>
              <w:t>安全生产责任制度</w:t>
            </w:r>
            <w:r>
              <w:rPr>
                <w:rFonts w:hint="eastAsia" w:ascii="Times New Roman" w:hAnsi="Times New Roman" w:eastAsia="宋体" w:cs="Times New Roman"/>
                <w:sz w:val="24"/>
                <w:szCs w:val="24"/>
              </w:rPr>
              <w:t>、安全生产目标责任书等</w:t>
            </w:r>
            <w:r>
              <w:rPr>
                <w:rFonts w:ascii="Times New Roman" w:hAnsi="Times New Roman" w:eastAsia="宋体" w:cs="Times New Roman"/>
                <w:sz w:val="24"/>
                <w:szCs w:val="24"/>
              </w:rPr>
              <w:t>相关文件，表明该企业基本落实了相关要求。</w:t>
            </w:r>
          </w:p>
        </w:tc>
      </w:tr>
      <w:tr w14:paraId="139E7A2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61" w:type="pct"/>
            <w:vAlign w:val="center"/>
          </w:tcPr>
          <w:p w14:paraId="2F14D141">
            <w:pPr>
              <w:numPr>
                <w:ilvl w:val="0"/>
                <w:numId w:val="3"/>
              </w:numPr>
              <w:tabs>
                <w:tab w:val="left" w:pos="1260"/>
              </w:tabs>
              <w:spacing w:line="240" w:lineRule="auto"/>
              <w:ind w:firstLine="17" w:firstLineChars="0"/>
              <w:jc w:val="center"/>
              <w:rPr>
                <w:rFonts w:ascii="Times New Roman" w:hAnsi="Times New Roman" w:eastAsia="宋体" w:cs="Times New Roman"/>
                <w:sz w:val="24"/>
                <w:szCs w:val="24"/>
              </w:rPr>
            </w:pPr>
          </w:p>
        </w:tc>
        <w:tc>
          <w:tcPr>
            <w:tcW w:w="2425" w:type="pct"/>
            <w:vAlign w:val="center"/>
          </w:tcPr>
          <w:p w14:paraId="79A9A0AB">
            <w:pPr>
              <w:overflowPunct w:val="0"/>
              <w:spacing w:line="240" w:lineRule="auto"/>
              <w:ind w:firstLine="0" w:firstLineChars="0"/>
              <w:rPr>
                <w:rFonts w:ascii="Times New Roman" w:hAnsi="Times New Roman" w:eastAsia="宋体" w:cs="Times New Roman"/>
                <w:sz w:val="24"/>
                <w:szCs w:val="24"/>
              </w:rPr>
            </w:pPr>
            <w:r>
              <w:rPr>
                <w:rFonts w:ascii="Times New Roman" w:hAnsi="Times New Roman" w:eastAsia="宋体" w:cs="Times New Roman"/>
                <w:sz w:val="24"/>
                <w:szCs w:val="24"/>
              </w:rPr>
              <w:t>生产经营单位应当具备的安全生产条件所必需的资金投入，由生产经营单位的决策机构、主要负责人或者个人经营的投资人予以保证，并对由于安全生产所必需的资金投入不足导致的后果承担责任。</w:t>
            </w:r>
          </w:p>
        </w:tc>
        <w:tc>
          <w:tcPr>
            <w:tcW w:w="637" w:type="pct"/>
            <w:vAlign w:val="center"/>
          </w:tcPr>
          <w:p w14:paraId="607D3B6A">
            <w:pPr>
              <w:overflowPunct w:val="0"/>
              <w:spacing w:line="240" w:lineRule="auto"/>
              <w:ind w:firstLine="0" w:firstLineChars="0"/>
              <w:jc w:val="center"/>
              <w:rPr>
                <w:rFonts w:ascii="Times New Roman" w:hAnsi="Times New Roman" w:eastAsia="宋体" w:cs="Times New Roman"/>
                <w:sz w:val="24"/>
                <w:szCs w:val="24"/>
              </w:rPr>
            </w:pPr>
            <w:r>
              <w:rPr>
                <w:rFonts w:ascii="Times New Roman" w:hAnsi="Times New Roman" w:eastAsia="宋体" w:cs="Times New Roman"/>
                <w:sz w:val="24"/>
                <w:szCs w:val="24"/>
              </w:rPr>
              <w:t>《中华人民共和国安全生产法》第二十</w:t>
            </w:r>
            <w:r>
              <w:rPr>
                <w:rFonts w:hint="eastAsia" w:ascii="Times New Roman" w:hAnsi="Times New Roman" w:eastAsia="宋体" w:cs="Times New Roman"/>
                <w:sz w:val="24"/>
                <w:szCs w:val="24"/>
              </w:rPr>
              <w:t>三</w:t>
            </w:r>
            <w:r>
              <w:rPr>
                <w:rFonts w:ascii="Times New Roman" w:hAnsi="Times New Roman" w:eastAsia="宋体" w:cs="Times New Roman"/>
                <w:sz w:val="24"/>
                <w:szCs w:val="24"/>
              </w:rPr>
              <w:t>条</w:t>
            </w:r>
          </w:p>
        </w:tc>
        <w:tc>
          <w:tcPr>
            <w:tcW w:w="1676" w:type="pct"/>
            <w:vAlign w:val="center"/>
          </w:tcPr>
          <w:p w14:paraId="7331F9FC">
            <w:pPr>
              <w:snapToGrid w:val="0"/>
              <w:spacing w:line="276" w:lineRule="auto"/>
              <w:ind w:left="0" w:leftChars="0" w:firstLine="0" w:firstLineChars="0"/>
              <w:rPr>
                <w:rFonts w:ascii="Times New Roman" w:hAnsi="Times New Roman" w:eastAsia="宋体" w:cs="Times New Roman"/>
                <w:sz w:val="24"/>
                <w:szCs w:val="24"/>
              </w:rPr>
            </w:pPr>
            <w:r>
              <w:rPr>
                <w:rFonts w:hint="eastAsia" w:ascii="宋体" w:hAnsi="宋体" w:eastAsia="宋体"/>
                <w:b w:val="0"/>
                <w:bCs/>
                <w:sz w:val="24"/>
                <w:szCs w:val="24"/>
                <w:lang w:val="en-US" w:eastAsia="zh-CN"/>
              </w:rPr>
              <w:t>京车平西府轨道交通车辆维修公司</w:t>
            </w:r>
            <w:r>
              <w:rPr>
                <w:rFonts w:ascii="Times New Roman" w:hAnsi="Times New Roman" w:eastAsia="宋体" w:cs="Times New Roman"/>
                <w:sz w:val="24"/>
                <w:szCs w:val="24"/>
              </w:rPr>
              <w:t>提供了</w:t>
            </w:r>
            <w:r>
              <w:rPr>
                <w:rFonts w:hint="eastAsia" w:ascii="Times New Roman" w:hAnsi="Times New Roman" w:eastAsia="宋体" w:cs="Times New Roman"/>
                <w:sz w:val="24"/>
                <w:szCs w:val="24"/>
              </w:rPr>
              <w:t>2023年安全生产管理费用使用情况及2024年安全生产管理费用使用计划表</w:t>
            </w:r>
            <w:r>
              <w:rPr>
                <w:rFonts w:hint="eastAsia" w:ascii="Times New Roman" w:hAnsi="Times New Roman" w:eastAsia="宋体" w:cs="Times New Roman"/>
                <w:sz w:val="24"/>
                <w:szCs w:val="24"/>
                <w:lang w:val="en-US" w:eastAsia="zh-CN"/>
              </w:rPr>
              <w:t>，</w:t>
            </w:r>
            <w:r>
              <w:rPr>
                <w:rFonts w:ascii="Times New Roman" w:hAnsi="Times New Roman" w:eastAsia="宋体" w:cs="Times New Roman"/>
                <w:sz w:val="24"/>
                <w:szCs w:val="24"/>
              </w:rPr>
              <w:t>表明该企业基本落实了相关要求。</w:t>
            </w:r>
          </w:p>
        </w:tc>
      </w:tr>
      <w:tr w14:paraId="6788A87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61" w:type="pct"/>
            <w:vAlign w:val="center"/>
          </w:tcPr>
          <w:p w14:paraId="7C14F4D8">
            <w:pPr>
              <w:numPr>
                <w:ilvl w:val="0"/>
                <w:numId w:val="3"/>
              </w:numPr>
              <w:tabs>
                <w:tab w:val="left" w:pos="1260"/>
              </w:tabs>
              <w:spacing w:line="240" w:lineRule="auto"/>
              <w:ind w:firstLine="17" w:firstLineChars="0"/>
              <w:jc w:val="center"/>
              <w:rPr>
                <w:rFonts w:ascii="Times New Roman" w:hAnsi="Times New Roman" w:eastAsia="宋体" w:cs="Times New Roman"/>
                <w:sz w:val="24"/>
                <w:szCs w:val="24"/>
              </w:rPr>
            </w:pPr>
          </w:p>
        </w:tc>
        <w:tc>
          <w:tcPr>
            <w:tcW w:w="2425" w:type="pct"/>
            <w:vAlign w:val="center"/>
          </w:tcPr>
          <w:p w14:paraId="284B65C7">
            <w:pPr>
              <w:overflowPunct w:val="0"/>
              <w:spacing w:line="240" w:lineRule="auto"/>
              <w:ind w:firstLine="0" w:firstLineChars="0"/>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矿山、金属冶炼、建筑施工、运输单位和危险物品的生产、经营、储存、装卸单位，应当设置安全生产管理机构或者配备专职安全生产管理人员。</w:t>
            </w:r>
          </w:p>
          <w:p w14:paraId="6A417DBF">
            <w:pPr>
              <w:overflowPunct w:val="0"/>
              <w:spacing w:line="240" w:lineRule="auto"/>
              <w:ind w:firstLine="0" w:firstLineChars="0"/>
              <w:rPr>
                <w:rFonts w:ascii="Times New Roman" w:hAnsi="Times New Roman" w:eastAsia="宋体" w:cs="Times New Roman"/>
                <w:sz w:val="24"/>
                <w:szCs w:val="24"/>
              </w:rPr>
            </w:pPr>
            <w:r>
              <w:rPr>
                <w:rFonts w:hint="eastAsia" w:ascii="Times New Roman" w:hAnsi="Times New Roman" w:eastAsia="宋体" w:cs="Times New Roman"/>
                <w:sz w:val="24"/>
                <w:szCs w:val="24"/>
              </w:rPr>
              <w:t>前款规定以外的其他生产经营单位，从业人员超过一百人的，应当设置安全生产管理机构或者配备专职安全生产管理人员；从业人员在一百人以下的，应当配备专职或者兼职的安全生产管理人员。</w:t>
            </w:r>
          </w:p>
        </w:tc>
        <w:tc>
          <w:tcPr>
            <w:tcW w:w="637" w:type="pct"/>
            <w:vAlign w:val="center"/>
          </w:tcPr>
          <w:p w14:paraId="77839435">
            <w:pPr>
              <w:overflowPunct w:val="0"/>
              <w:spacing w:line="240" w:lineRule="auto"/>
              <w:ind w:firstLine="0" w:firstLineChars="0"/>
              <w:jc w:val="center"/>
              <w:rPr>
                <w:rFonts w:ascii="Times New Roman" w:hAnsi="Times New Roman" w:eastAsia="宋体" w:cs="Times New Roman"/>
                <w:sz w:val="24"/>
                <w:szCs w:val="24"/>
              </w:rPr>
            </w:pPr>
            <w:r>
              <w:rPr>
                <w:rFonts w:ascii="Times New Roman" w:hAnsi="Times New Roman" w:eastAsia="宋体" w:cs="Times New Roman"/>
                <w:sz w:val="24"/>
                <w:szCs w:val="24"/>
              </w:rPr>
              <w:t>《中华人民共和国安全生产法》第二十</w:t>
            </w:r>
            <w:r>
              <w:rPr>
                <w:rFonts w:hint="eastAsia" w:ascii="Times New Roman" w:hAnsi="Times New Roman" w:eastAsia="宋体" w:cs="Times New Roman"/>
                <w:sz w:val="24"/>
                <w:szCs w:val="24"/>
                <w:lang w:val="en-US" w:eastAsia="zh-CN"/>
              </w:rPr>
              <w:t>四</w:t>
            </w:r>
            <w:r>
              <w:rPr>
                <w:rFonts w:ascii="Times New Roman" w:hAnsi="Times New Roman" w:eastAsia="宋体" w:cs="Times New Roman"/>
                <w:sz w:val="24"/>
                <w:szCs w:val="24"/>
              </w:rPr>
              <w:t>条</w:t>
            </w:r>
          </w:p>
        </w:tc>
        <w:tc>
          <w:tcPr>
            <w:tcW w:w="1676" w:type="pct"/>
            <w:vAlign w:val="center"/>
          </w:tcPr>
          <w:p w14:paraId="3B81849A">
            <w:pPr>
              <w:overflowPunct w:val="0"/>
              <w:spacing w:line="240" w:lineRule="auto"/>
              <w:ind w:firstLine="0" w:firstLineChars="0"/>
              <w:rPr>
                <w:rFonts w:hint="default" w:ascii="Times New Roman" w:hAnsi="Times New Roman" w:eastAsia="宋体" w:cs="Times New Roman"/>
                <w:sz w:val="24"/>
                <w:szCs w:val="24"/>
                <w:lang w:val="en-US" w:eastAsia="zh-CN"/>
              </w:rPr>
            </w:pPr>
            <w:r>
              <w:rPr>
                <w:rFonts w:hint="eastAsia" w:ascii="宋体" w:hAnsi="宋体" w:eastAsia="宋体"/>
                <w:b w:val="0"/>
                <w:bCs/>
                <w:sz w:val="24"/>
                <w:szCs w:val="24"/>
                <w:lang w:val="en-US" w:eastAsia="zh-CN"/>
              </w:rPr>
              <w:t>京车平西府轨道交通车辆维修公司</w:t>
            </w:r>
            <w:r>
              <w:rPr>
                <w:rFonts w:ascii="Times New Roman" w:hAnsi="Times New Roman" w:eastAsia="宋体" w:cs="Times New Roman"/>
                <w:sz w:val="24"/>
                <w:szCs w:val="24"/>
              </w:rPr>
              <w:t>提供了</w:t>
            </w:r>
            <w:r>
              <w:rPr>
                <w:rFonts w:hint="eastAsia" w:ascii="Times New Roman" w:hAnsi="Times New Roman" w:eastAsia="宋体" w:cs="Times New Roman"/>
                <w:sz w:val="24"/>
                <w:szCs w:val="24"/>
                <w:lang w:val="en-US" w:eastAsia="zh-CN"/>
              </w:rPr>
              <w:t>安全环保组织架构、人员安全生产培训合格证书等</w:t>
            </w:r>
            <w:r>
              <w:rPr>
                <w:rFonts w:ascii="Times New Roman" w:hAnsi="Times New Roman" w:eastAsia="宋体" w:cs="Times New Roman"/>
                <w:sz w:val="24"/>
                <w:szCs w:val="24"/>
              </w:rPr>
              <w:t>相关文件，表明该企业基本落实了相关要求。</w:t>
            </w:r>
          </w:p>
        </w:tc>
      </w:tr>
      <w:tr w14:paraId="1590DB0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61" w:type="pct"/>
            <w:vAlign w:val="center"/>
          </w:tcPr>
          <w:p w14:paraId="6008CBBA">
            <w:pPr>
              <w:numPr>
                <w:ilvl w:val="0"/>
                <w:numId w:val="3"/>
              </w:numPr>
              <w:tabs>
                <w:tab w:val="left" w:pos="1260"/>
              </w:tabs>
              <w:spacing w:line="240" w:lineRule="auto"/>
              <w:ind w:firstLine="17" w:firstLineChars="0"/>
              <w:jc w:val="center"/>
              <w:rPr>
                <w:rFonts w:ascii="Times New Roman" w:hAnsi="Times New Roman" w:eastAsia="宋体" w:cs="Times New Roman"/>
                <w:sz w:val="24"/>
                <w:szCs w:val="24"/>
              </w:rPr>
            </w:pPr>
          </w:p>
        </w:tc>
        <w:tc>
          <w:tcPr>
            <w:tcW w:w="2425" w:type="pct"/>
            <w:vAlign w:val="center"/>
          </w:tcPr>
          <w:p w14:paraId="34C78915">
            <w:pPr>
              <w:overflowPunct w:val="0"/>
              <w:spacing w:line="240" w:lineRule="auto"/>
              <w:ind w:firstLine="0" w:firstLineChars="0"/>
              <w:rPr>
                <w:rFonts w:ascii="Times New Roman" w:hAnsi="Times New Roman" w:eastAsia="宋体" w:cs="Times New Roman"/>
                <w:sz w:val="24"/>
                <w:szCs w:val="24"/>
              </w:rPr>
            </w:pPr>
            <w:r>
              <w:rPr>
                <w:rFonts w:ascii="Times New Roman" w:hAnsi="Times New Roman" w:eastAsia="宋体" w:cs="Times New Roman"/>
                <w:sz w:val="24"/>
                <w:szCs w:val="24"/>
              </w:rPr>
              <w:t>生产经营单位的安全生产管理机构以及安全生产管理人员履行下列职责：</w:t>
            </w:r>
          </w:p>
          <w:p w14:paraId="65A90CA5">
            <w:pPr>
              <w:overflowPunct w:val="0"/>
              <w:spacing w:line="240" w:lineRule="auto"/>
              <w:ind w:firstLine="0" w:firstLineChars="0"/>
              <w:rPr>
                <w:rFonts w:ascii="Times New Roman" w:hAnsi="Times New Roman" w:eastAsia="宋体" w:cs="Times New Roman"/>
                <w:sz w:val="24"/>
                <w:szCs w:val="24"/>
              </w:rPr>
            </w:pPr>
            <w:r>
              <w:rPr>
                <w:rFonts w:ascii="Times New Roman" w:hAnsi="Times New Roman" w:eastAsia="宋体" w:cs="Times New Roman"/>
                <w:sz w:val="24"/>
                <w:szCs w:val="24"/>
              </w:rPr>
              <w:t>（</w:t>
            </w:r>
            <w:r>
              <w:rPr>
                <w:rFonts w:hint="eastAsia" w:ascii="Times New Roman" w:hAnsi="Times New Roman" w:eastAsia="宋体" w:cs="Times New Roman"/>
                <w:sz w:val="24"/>
                <w:szCs w:val="24"/>
              </w:rPr>
              <w:t>一</w:t>
            </w:r>
            <w:r>
              <w:rPr>
                <w:rFonts w:ascii="Times New Roman" w:hAnsi="Times New Roman" w:eastAsia="宋体" w:cs="Times New Roman"/>
                <w:sz w:val="24"/>
                <w:szCs w:val="24"/>
              </w:rPr>
              <w:t>）组织或者参与拟订本单位安全生产规章制度、操作规程和生产安全事故应急救援预案；</w:t>
            </w:r>
          </w:p>
          <w:p w14:paraId="02F9102D">
            <w:pPr>
              <w:overflowPunct w:val="0"/>
              <w:spacing w:line="240" w:lineRule="auto"/>
              <w:ind w:firstLine="0" w:firstLineChars="0"/>
              <w:rPr>
                <w:rFonts w:ascii="Times New Roman" w:hAnsi="Times New Roman" w:eastAsia="宋体" w:cs="Times New Roman"/>
                <w:sz w:val="24"/>
                <w:szCs w:val="24"/>
              </w:rPr>
            </w:pPr>
            <w:r>
              <w:rPr>
                <w:rFonts w:ascii="Times New Roman" w:hAnsi="Times New Roman" w:eastAsia="宋体" w:cs="Times New Roman"/>
                <w:sz w:val="24"/>
                <w:szCs w:val="24"/>
              </w:rPr>
              <w:t>（二）组织或者参与本单位安全生产教育和培训，如实记录安全生产教育和培训情况；</w:t>
            </w:r>
          </w:p>
          <w:p w14:paraId="67DB19FA">
            <w:pPr>
              <w:overflowPunct w:val="0"/>
              <w:spacing w:line="240" w:lineRule="auto"/>
              <w:ind w:firstLine="0" w:firstLineChars="0"/>
              <w:rPr>
                <w:rFonts w:ascii="Times New Roman" w:hAnsi="Times New Roman" w:eastAsia="宋体" w:cs="Times New Roman"/>
                <w:sz w:val="24"/>
                <w:szCs w:val="24"/>
              </w:rPr>
            </w:pPr>
            <w:r>
              <w:rPr>
                <w:rFonts w:ascii="Times New Roman" w:hAnsi="Times New Roman" w:eastAsia="宋体" w:cs="Times New Roman"/>
                <w:sz w:val="24"/>
                <w:szCs w:val="24"/>
              </w:rPr>
              <w:t>（三）组织开展危险源辨识和评估，督促落实本单位重大危险源的安全管理措施；</w:t>
            </w:r>
          </w:p>
          <w:p w14:paraId="3527B295">
            <w:pPr>
              <w:overflowPunct w:val="0"/>
              <w:spacing w:line="240" w:lineRule="auto"/>
              <w:ind w:firstLine="0" w:firstLineChars="0"/>
              <w:rPr>
                <w:rFonts w:ascii="Times New Roman" w:hAnsi="Times New Roman" w:eastAsia="宋体" w:cs="Times New Roman"/>
                <w:sz w:val="24"/>
                <w:szCs w:val="24"/>
              </w:rPr>
            </w:pPr>
            <w:r>
              <w:rPr>
                <w:rFonts w:ascii="Times New Roman" w:hAnsi="Times New Roman" w:eastAsia="宋体" w:cs="Times New Roman"/>
                <w:sz w:val="24"/>
                <w:szCs w:val="24"/>
              </w:rPr>
              <w:t>（四）组织或者参与本单位应急救援演练；</w:t>
            </w:r>
          </w:p>
          <w:p w14:paraId="73078379">
            <w:pPr>
              <w:overflowPunct w:val="0"/>
              <w:spacing w:line="240" w:lineRule="auto"/>
              <w:ind w:firstLine="0" w:firstLineChars="0"/>
              <w:rPr>
                <w:rFonts w:ascii="Times New Roman" w:hAnsi="Times New Roman" w:eastAsia="宋体" w:cs="Times New Roman"/>
                <w:sz w:val="24"/>
                <w:szCs w:val="24"/>
              </w:rPr>
            </w:pPr>
            <w:r>
              <w:rPr>
                <w:rFonts w:ascii="Times New Roman" w:hAnsi="Times New Roman" w:eastAsia="宋体" w:cs="Times New Roman"/>
                <w:sz w:val="24"/>
                <w:szCs w:val="24"/>
              </w:rPr>
              <w:t>（五）检查本单位的安全生产状况，及时排查生产安全事故隐患，提出改进安全生产管理的建议；</w:t>
            </w:r>
          </w:p>
          <w:p w14:paraId="4F6E3596">
            <w:pPr>
              <w:overflowPunct w:val="0"/>
              <w:spacing w:line="240" w:lineRule="auto"/>
              <w:ind w:firstLine="0" w:firstLineChars="0"/>
              <w:rPr>
                <w:rFonts w:ascii="Times New Roman" w:hAnsi="Times New Roman" w:eastAsia="宋体" w:cs="Times New Roman"/>
                <w:sz w:val="24"/>
                <w:szCs w:val="24"/>
              </w:rPr>
            </w:pPr>
            <w:r>
              <w:rPr>
                <w:rFonts w:ascii="Times New Roman" w:hAnsi="Times New Roman" w:eastAsia="宋体" w:cs="Times New Roman"/>
                <w:sz w:val="24"/>
                <w:szCs w:val="24"/>
              </w:rPr>
              <w:t>（六）制止和纠正违章指挥、强令冒险作业、违反操作规程的行为；</w:t>
            </w:r>
          </w:p>
          <w:p w14:paraId="4DDC339D">
            <w:pPr>
              <w:overflowPunct w:val="0"/>
              <w:spacing w:line="240" w:lineRule="auto"/>
              <w:ind w:firstLine="0" w:firstLineChars="0"/>
              <w:rPr>
                <w:rFonts w:ascii="Times New Roman" w:hAnsi="Times New Roman" w:eastAsia="宋体" w:cs="Times New Roman"/>
                <w:sz w:val="24"/>
                <w:szCs w:val="24"/>
              </w:rPr>
            </w:pPr>
            <w:r>
              <w:rPr>
                <w:rFonts w:ascii="Times New Roman" w:hAnsi="Times New Roman" w:eastAsia="宋体" w:cs="Times New Roman"/>
                <w:sz w:val="24"/>
                <w:szCs w:val="24"/>
              </w:rPr>
              <w:t>（七）督促落实本单位安全生产整改措施。</w:t>
            </w:r>
          </w:p>
        </w:tc>
        <w:tc>
          <w:tcPr>
            <w:tcW w:w="637" w:type="pct"/>
            <w:vAlign w:val="center"/>
          </w:tcPr>
          <w:p w14:paraId="744D87EA">
            <w:pPr>
              <w:overflowPunct w:val="0"/>
              <w:spacing w:line="240" w:lineRule="auto"/>
              <w:ind w:firstLine="0" w:firstLineChars="0"/>
              <w:jc w:val="center"/>
              <w:rPr>
                <w:rFonts w:ascii="Times New Roman" w:hAnsi="Times New Roman" w:eastAsia="宋体" w:cs="Times New Roman"/>
                <w:sz w:val="24"/>
                <w:szCs w:val="24"/>
              </w:rPr>
            </w:pPr>
            <w:r>
              <w:rPr>
                <w:rFonts w:ascii="Times New Roman" w:hAnsi="Times New Roman" w:eastAsia="宋体" w:cs="Times New Roman"/>
                <w:sz w:val="24"/>
                <w:szCs w:val="24"/>
              </w:rPr>
              <w:t>《中华人民共和国安全生产法》第二十五条</w:t>
            </w:r>
          </w:p>
        </w:tc>
        <w:tc>
          <w:tcPr>
            <w:tcW w:w="1676" w:type="pct"/>
            <w:vAlign w:val="center"/>
          </w:tcPr>
          <w:p w14:paraId="51B42361">
            <w:pPr>
              <w:overflowPunct w:val="0"/>
              <w:spacing w:line="240" w:lineRule="auto"/>
              <w:ind w:firstLine="0" w:firstLineChars="0"/>
              <w:rPr>
                <w:rFonts w:ascii="Times New Roman" w:hAnsi="Times New Roman" w:eastAsia="宋体" w:cs="Times New Roman"/>
                <w:sz w:val="24"/>
                <w:szCs w:val="24"/>
              </w:rPr>
            </w:pPr>
            <w:r>
              <w:rPr>
                <w:rFonts w:hint="eastAsia" w:ascii="宋体" w:hAnsi="宋体" w:eastAsia="宋体"/>
                <w:b w:val="0"/>
                <w:bCs/>
                <w:sz w:val="24"/>
                <w:szCs w:val="24"/>
                <w:lang w:val="en-US" w:eastAsia="zh-CN"/>
              </w:rPr>
              <w:t>京车平西府轨道交通车辆维修公司</w:t>
            </w:r>
            <w:r>
              <w:rPr>
                <w:rFonts w:ascii="Times New Roman" w:hAnsi="Times New Roman" w:eastAsia="宋体" w:cs="Times New Roman"/>
                <w:sz w:val="24"/>
                <w:szCs w:val="24"/>
              </w:rPr>
              <w:t>提供了</w:t>
            </w:r>
            <w:r>
              <w:rPr>
                <w:rFonts w:hint="eastAsia" w:ascii="Times New Roman" w:hAnsi="Times New Roman" w:eastAsia="宋体" w:cs="Times New Roman"/>
                <w:sz w:val="24"/>
                <w:szCs w:val="24"/>
                <w:lang w:val="en-US" w:eastAsia="zh-CN"/>
              </w:rPr>
              <w:t>安全生产规章制度</w:t>
            </w:r>
            <w:r>
              <w:rPr>
                <w:rFonts w:hint="eastAsia" w:ascii="Times New Roman" w:hAnsi="Times New Roman" w:eastAsia="宋体" w:cs="Times New Roman"/>
                <w:sz w:val="24"/>
                <w:szCs w:val="24"/>
              </w:rPr>
              <w:t>应急预案、</w:t>
            </w:r>
            <w:r>
              <w:rPr>
                <w:rFonts w:hint="eastAsia" w:ascii="Times New Roman" w:hAnsi="Times New Roman" w:eastAsia="宋体" w:cs="Times New Roman"/>
                <w:sz w:val="24"/>
                <w:szCs w:val="24"/>
                <w:lang w:val="en-US" w:eastAsia="zh-CN"/>
              </w:rPr>
              <w:t>安全会议和</w:t>
            </w:r>
            <w:r>
              <w:rPr>
                <w:rFonts w:hint="eastAsia" w:ascii="Times New Roman" w:hAnsi="Times New Roman" w:eastAsia="宋体" w:cs="Times New Roman"/>
                <w:sz w:val="24"/>
                <w:szCs w:val="24"/>
              </w:rPr>
              <w:t>安全教育培训记录、日常检查记录、</w:t>
            </w:r>
            <w:r>
              <w:rPr>
                <w:rFonts w:hint="eastAsia" w:ascii="Times New Roman" w:hAnsi="Times New Roman" w:eastAsia="宋体" w:cs="Times New Roman"/>
                <w:sz w:val="24"/>
                <w:szCs w:val="24"/>
                <w:lang w:val="en-US" w:eastAsia="zh-CN"/>
              </w:rPr>
              <w:t>工伤、意外险</w:t>
            </w:r>
            <w:r>
              <w:rPr>
                <w:rFonts w:ascii="Times New Roman" w:hAnsi="Times New Roman" w:eastAsia="宋体" w:cs="Times New Roman"/>
                <w:sz w:val="24"/>
                <w:szCs w:val="24"/>
              </w:rPr>
              <w:t>等多项</w:t>
            </w:r>
            <w:r>
              <w:rPr>
                <w:rFonts w:hint="eastAsia" w:ascii="Times New Roman" w:hAnsi="Times New Roman" w:eastAsia="宋体" w:cs="Times New Roman"/>
                <w:sz w:val="24"/>
                <w:szCs w:val="24"/>
              </w:rPr>
              <w:t>制度及</w:t>
            </w:r>
            <w:r>
              <w:rPr>
                <w:rFonts w:ascii="Times New Roman" w:hAnsi="Times New Roman" w:eastAsia="宋体" w:cs="Times New Roman"/>
                <w:sz w:val="24"/>
                <w:szCs w:val="24"/>
              </w:rPr>
              <w:t>工作</w:t>
            </w:r>
            <w:r>
              <w:rPr>
                <w:rFonts w:hint="eastAsia" w:ascii="Times New Roman" w:hAnsi="Times New Roman" w:eastAsia="宋体" w:cs="Times New Roman"/>
                <w:sz w:val="24"/>
                <w:szCs w:val="24"/>
                <w:lang w:val="en-US" w:eastAsia="zh-CN"/>
              </w:rPr>
              <w:t>记录</w:t>
            </w:r>
            <w:r>
              <w:rPr>
                <w:rFonts w:ascii="Times New Roman" w:hAnsi="Times New Roman" w:eastAsia="宋体" w:cs="Times New Roman"/>
                <w:sz w:val="24"/>
                <w:szCs w:val="24"/>
              </w:rPr>
              <w:t>，表明该企业基本落实了相关要求。</w:t>
            </w:r>
          </w:p>
        </w:tc>
      </w:tr>
      <w:tr w14:paraId="1991150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61" w:type="pct"/>
            <w:vAlign w:val="center"/>
          </w:tcPr>
          <w:p w14:paraId="08214ADD">
            <w:pPr>
              <w:numPr>
                <w:ilvl w:val="0"/>
                <w:numId w:val="3"/>
              </w:numPr>
              <w:tabs>
                <w:tab w:val="left" w:pos="1260"/>
              </w:tabs>
              <w:spacing w:line="240" w:lineRule="auto"/>
              <w:ind w:firstLine="17" w:firstLineChars="0"/>
              <w:jc w:val="center"/>
              <w:rPr>
                <w:rFonts w:ascii="Times New Roman" w:hAnsi="Times New Roman" w:eastAsia="宋体" w:cs="Times New Roman"/>
                <w:sz w:val="24"/>
                <w:szCs w:val="24"/>
              </w:rPr>
            </w:pPr>
          </w:p>
        </w:tc>
        <w:tc>
          <w:tcPr>
            <w:tcW w:w="2425" w:type="pct"/>
            <w:vAlign w:val="center"/>
          </w:tcPr>
          <w:p w14:paraId="10345852">
            <w:pPr>
              <w:overflowPunct w:val="0"/>
              <w:spacing w:line="240" w:lineRule="auto"/>
              <w:ind w:firstLine="0" w:firstLineChars="0"/>
              <w:rPr>
                <w:rFonts w:ascii="Times New Roman" w:hAnsi="Times New Roman" w:eastAsia="宋体" w:cs="Times New Roman"/>
                <w:sz w:val="24"/>
                <w:szCs w:val="24"/>
              </w:rPr>
            </w:pPr>
            <w:r>
              <w:rPr>
                <w:rFonts w:ascii="Times New Roman" w:hAnsi="Times New Roman" w:eastAsia="宋体" w:cs="Times New Roman"/>
                <w:sz w:val="24"/>
                <w:szCs w:val="24"/>
              </w:rPr>
              <w:t>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14:paraId="23583696">
            <w:pPr>
              <w:overflowPunct w:val="0"/>
              <w:spacing w:line="240" w:lineRule="auto"/>
              <w:ind w:firstLine="0" w:firstLineChars="0"/>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生产经营单位使用被派遣劳动者的，应当将被派遣劳动者纳入本单位从业人员统一管理，对被派遣劳动者进行岗位安全操作规程和安全操作技能的教育和培训。劳务派遣单位应当对被派遣劳动者进行必要的安全生产教育和培训。</w:t>
            </w:r>
          </w:p>
          <w:p w14:paraId="072CED95">
            <w:pPr>
              <w:overflowPunct w:val="0"/>
              <w:spacing w:line="240" w:lineRule="auto"/>
              <w:ind w:firstLine="0" w:firstLineChars="0"/>
              <w:rPr>
                <w:rFonts w:ascii="Times New Roman" w:hAnsi="Times New Roman" w:eastAsia="宋体" w:cs="Times New Roman"/>
                <w:sz w:val="24"/>
                <w:szCs w:val="24"/>
              </w:rPr>
            </w:pPr>
            <w:r>
              <w:rPr>
                <w:rFonts w:hint="eastAsia" w:ascii="Times New Roman" w:hAnsi="Times New Roman" w:eastAsia="宋体" w:cs="Times New Roman"/>
                <w:sz w:val="24"/>
                <w:szCs w:val="24"/>
              </w:rPr>
              <w:t>生产经营单位应当建立安全生产教育和培训档案，如实记录安全生产教育和培训的时间、内容、参加人员以及考核结果等情况。</w:t>
            </w:r>
          </w:p>
        </w:tc>
        <w:tc>
          <w:tcPr>
            <w:tcW w:w="637" w:type="pct"/>
            <w:vAlign w:val="center"/>
          </w:tcPr>
          <w:p w14:paraId="2ACEAD0E">
            <w:pPr>
              <w:overflowPunct w:val="0"/>
              <w:spacing w:line="240" w:lineRule="auto"/>
              <w:ind w:firstLine="0" w:firstLineChars="0"/>
              <w:jc w:val="center"/>
              <w:rPr>
                <w:rFonts w:ascii="Times New Roman" w:hAnsi="Times New Roman" w:eastAsia="宋体" w:cs="Times New Roman"/>
                <w:sz w:val="24"/>
                <w:szCs w:val="24"/>
              </w:rPr>
            </w:pPr>
            <w:r>
              <w:rPr>
                <w:rFonts w:ascii="Times New Roman" w:hAnsi="Times New Roman" w:eastAsia="宋体" w:cs="Times New Roman"/>
                <w:sz w:val="24"/>
                <w:szCs w:val="24"/>
              </w:rPr>
              <w:t>《中华人民共和国安全生产法》第二十八条</w:t>
            </w:r>
          </w:p>
        </w:tc>
        <w:tc>
          <w:tcPr>
            <w:tcW w:w="1676" w:type="pct"/>
            <w:vAlign w:val="center"/>
          </w:tcPr>
          <w:p w14:paraId="13054E13">
            <w:pPr>
              <w:snapToGrid w:val="0"/>
              <w:spacing w:line="276" w:lineRule="auto"/>
              <w:ind w:left="0" w:leftChars="0" w:firstLine="0" w:firstLineChars="0"/>
              <w:rPr>
                <w:rFonts w:ascii="Times New Roman" w:hAnsi="Times New Roman" w:eastAsia="宋体" w:cs="Times New Roman"/>
                <w:sz w:val="24"/>
                <w:szCs w:val="24"/>
              </w:rPr>
            </w:pPr>
            <w:r>
              <w:rPr>
                <w:rFonts w:hint="eastAsia" w:ascii="宋体" w:hAnsi="宋体" w:eastAsia="宋体"/>
                <w:b w:val="0"/>
                <w:bCs/>
                <w:sz w:val="24"/>
                <w:szCs w:val="24"/>
                <w:lang w:val="en-US" w:eastAsia="zh-CN"/>
              </w:rPr>
              <w:t>京车平西府轨道交通车辆维修公司</w:t>
            </w:r>
            <w:r>
              <w:rPr>
                <w:rFonts w:ascii="Times New Roman" w:hAnsi="Times New Roman" w:eastAsia="宋体" w:cs="Times New Roman"/>
                <w:sz w:val="24"/>
                <w:szCs w:val="24"/>
              </w:rPr>
              <w:t>提供了</w:t>
            </w:r>
            <w:r>
              <w:rPr>
                <w:rFonts w:hint="eastAsia" w:ascii="Times New Roman" w:hAnsi="Times New Roman" w:eastAsia="宋体" w:cs="Times New Roman"/>
                <w:sz w:val="24"/>
                <w:szCs w:val="24"/>
                <w:lang w:val="en-US" w:eastAsia="zh-CN"/>
              </w:rPr>
              <w:t>安全与应急制度文件、安全会议纪要和</w:t>
            </w:r>
            <w:r>
              <w:rPr>
                <w:rFonts w:hint="eastAsia" w:ascii="Times New Roman" w:hAnsi="Times New Roman" w:eastAsia="宋体" w:cs="Times New Roman"/>
                <w:sz w:val="24"/>
                <w:szCs w:val="24"/>
              </w:rPr>
              <w:t>安全教育培训记录</w:t>
            </w:r>
            <w:r>
              <w:rPr>
                <w:rFonts w:ascii="Times New Roman" w:hAnsi="Times New Roman" w:eastAsia="宋体" w:cs="Times New Roman"/>
                <w:sz w:val="24"/>
                <w:szCs w:val="24"/>
              </w:rPr>
              <w:t>，表明该企业基本落实了相关要求。</w:t>
            </w:r>
          </w:p>
        </w:tc>
      </w:tr>
      <w:tr w14:paraId="2EB3E3B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61" w:type="pct"/>
            <w:vAlign w:val="center"/>
          </w:tcPr>
          <w:p w14:paraId="42A91FE7">
            <w:pPr>
              <w:numPr>
                <w:ilvl w:val="0"/>
                <w:numId w:val="3"/>
              </w:numPr>
              <w:tabs>
                <w:tab w:val="left" w:pos="1260"/>
              </w:tabs>
              <w:spacing w:line="240" w:lineRule="auto"/>
              <w:ind w:firstLine="17" w:firstLineChars="0"/>
              <w:jc w:val="center"/>
              <w:rPr>
                <w:rFonts w:ascii="Times New Roman" w:hAnsi="Times New Roman" w:eastAsia="宋体" w:cs="Times New Roman"/>
                <w:sz w:val="24"/>
                <w:szCs w:val="24"/>
              </w:rPr>
            </w:pPr>
          </w:p>
        </w:tc>
        <w:tc>
          <w:tcPr>
            <w:tcW w:w="2425" w:type="pct"/>
            <w:vAlign w:val="center"/>
          </w:tcPr>
          <w:p w14:paraId="6192CE98">
            <w:pPr>
              <w:spacing w:line="240" w:lineRule="auto"/>
              <w:ind w:firstLine="0" w:firstLineChars="0"/>
              <w:rPr>
                <w:rFonts w:hint="eastAsia"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生产经营单位的特种作业人员必须按照国家有关规定经专门的安全作业培训，取得相应资格，方可上岗作业。</w:t>
            </w:r>
          </w:p>
          <w:p w14:paraId="47DD31F1">
            <w:pPr>
              <w:spacing w:line="240" w:lineRule="auto"/>
              <w:ind w:firstLine="0" w:firstLineChars="0"/>
              <w:rPr>
                <w:rFonts w:hint="eastAsia"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特种作业人员的范围由国务院应急管理部门会同国务院有关部门确定。</w:t>
            </w:r>
          </w:p>
        </w:tc>
        <w:tc>
          <w:tcPr>
            <w:tcW w:w="637" w:type="pct"/>
            <w:vAlign w:val="center"/>
          </w:tcPr>
          <w:p w14:paraId="40C8A12F">
            <w:pPr>
              <w:overflowPunct w:val="0"/>
              <w:spacing w:line="240" w:lineRule="auto"/>
              <w:ind w:firstLine="0" w:firstLineChars="0"/>
              <w:jc w:val="center"/>
              <w:rPr>
                <w:rFonts w:ascii="Times New Roman" w:hAnsi="Times New Roman" w:eastAsia="宋体" w:cs="Times New Roman"/>
                <w:sz w:val="24"/>
                <w:szCs w:val="24"/>
              </w:rPr>
            </w:pPr>
            <w:r>
              <w:rPr>
                <w:rFonts w:ascii="Times New Roman" w:hAnsi="Times New Roman" w:eastAsia="宋体" w:cs="Times New Roman"/>
                <w:sz w:val="24"/>
                <w:szCs w:val="24"/>
              </w:rPr>
              <w:t>《中华人民共和国安全生产法》第</w:t>
            </w:r>
            <w:r>
              <w:rPr>
                <w:rFonts w:hint="eastAsia" w:ascii="Times New Roman" w:hAnsi="Times New Roman" w:eastAsia="宋体" w:cs="Times New Roman"/>
                <w:sz w:val="24"/>
                <w:szCs w:val="24"/>
              </w:rPr>
              <w:t>三十</w:t>
            </w:r>
            <w:r>
              <w:rPr>
                <w:rFonts w:ascii="Times New Roman" w:hAnsi="Times New Roman" w:eastAsia="宋体" w:cs="Times New Roman"/>
                <w:sz w:val="24"/>
                <w:szCs w:val="24"/>
              </w:rPr>
              <w:t>条</w:t>
            </w:r>
          </w:p>
        </w:tc>
        <w:tc>
          <w:tcPr>
            <w:tcW w:w="1676" w:type="pct"/>
            <w:vAlign w:val="center"/>
          </w:tcPr>
          <w:p w14:paraId="392ED692">
            <w:pPr>
              <w:overflowPunct w:val="0"/>
              <w:spacing w:line="240" w:lineRule="auto"/>
              <w:ind w:firstLine="0" w:firstLineChars="0"/>
              <w:rPr>
                <w:rFonts w:hint="default" w:ascii="Times New Roman" w:hAnsi="Times New Roman" w:eastAsia="宋体" w:cs="Times New Roman"/>
                <w:sz w:val="24"/>
                <w:szCs w:val="24"/>
                <w:lang w:val="en-US" w:eastAsia="zh-CN"/>
              </w:rPr>
            </w:pPr>
            <w:r>
              <w:rPr>
                <w:rFonts w:hint="eastAsia" w:ascii="宋体" w:hAnsi="宋体" w:eastAsia="宋体"/>
                <w:b w:val="0"/>
                <w:bCs/>
                <w:sz w:val="24"/>
                <w:szCs w:val="24"/>
                <w:lang w:val="en-US" w:eastAsia="zh-CN"/>
              </w:rPr>
              <w:t>京车平西府轨道交通车辆维修公司</w:t>
            </w:r>
            <w:r>
              <w:rPr>
                <w:rFonts w:ascii="Times New Roman" w:hAnsi="Times New Roman" w:eastAsia="宋体" w:cs="Times New Roman"/>
                <w:sz w:val="24"/>
                <w:szCs w:val="24"/>
              </w:rPr>
              <w:t>提供了</w:t>
            </w:r>
            <w:r>
              <w:rPr>
                <w:rFonts w:hint="eastAsia" w:ascii="Times New Roman" w:hAnsi="Times New Roman" w:eastAsia="宋体" w:cs="Times New Roman"/>
                <w:sz w:val="24"/>
                <w:szCs w:val="24"/>
                <w:lang w:val="en-US" w:eastAsia="zh-CN"/>
              </w:rPr>
              <w:t>特种设备台账、特种作业人员证书等，</w:t>
            </w:r>
            <w:r>
              <w:rPr>
                <w:rFonts w:ascii="Times New Roman" w:hAnsi="Times New Roman" w:eastAsia="宋体" w:cs="Times New Roman"/>
                <w:sz w:val="24"/>
                <w:szCs w:val="24"/>
              </w:rPr>
              <w:t>表明该企业基本落实了相关要求。</w:t>
            </w:r>
          </w:p>
        </w:tc>
      </w:tr>
      <w:tr w14:paraId="3EE3FE6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61" w:type="pct"/>
            <w:vAlign w:val="center"/>
          </w:tcPr>
          <w:p w14:paraId="4FE3DBDF">
            <w:pPr>
              <w:numPr>
                <w:ilvl w:val="0"/>
                <w:numId w:val="3"/>
              </w:numPr>
              <w:tabs>
                <w:tab w:val="left" w:pos="1260"/>
              </w:tabs>
              <w:spacing w:line="240" w:lineRule="auto"/>
              <w:ind w:firstLine="17" w:firstLineChars="0"/>
              <w:jc w:val="center"/>
              <w:rPr>
                <w:rFonts w:ascii="Times New Roman" w:hAnsi="Times New Roman" w:eastAsia="宋体" w:cs="Times New Roman"/>
                <w:sz w:val="24"/>
                <w:szCs w:val="24"/>
              </w:rPr>
            </w:pPr>
          </w:p>
        </w:tc>
        <w:tc>
          <w:tcPr>
            <w:tcW w:w="2425" w:type="pct"/>
            <w:vAlign w:val="center"/>
          </w:tcPr>
          <w:p w14:paraId="19788DD5">
            <w:pPr>
              <w:overflowPunct w:val="0"/>
              <w:spacing w:line="240" w:lineRule="auto"/>
              <w:ind w:firstLine="0" w:firstLineChars="0"/>
              <w:rPr>
                <w:rFonts w:hint="eastAsia"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生产经营单位应当在有较大危险因素的生产经营场所和有关设施、设备上，设置明显的安全警示标志。</w:t>
            </w:r>
          </w:p>
        </w:tc>
        <w:tc>
          <w:tcPr>
            <w:tcW w:w="637" w:type="pct"/>
            <w:vAlign w:val="center"/>
          </w:tcPr>
          <w:p w14:paraId="2B16D590">
            <w:pPr>
              <w:overflowPunct w:val="0"/>
              <w:spacing w:line="240" w:lineRule="auto"/>
              <w:ind w:firstLine="0" w:firstLineChars="0"/>
              <w:jc w:val="center"/>
              <w:rPr>
                <w:rFonts w:ascii="Times New Roman" w:hAnsi="Times New Roman" w:eastAsia="宋体" w:cs="Times New Roman"/>
                <w:sz w:val="24"/>
                <w:szCs w:val="24"/>
              </w:rPr>
            </w:pPr>
            <w:r>
              <w:rPr>
                <w:rFonts w:ascii="Times New Roman" w:hAnsi="Times New Roman" w:eastAsia="宋体" w:cs="Times New Roman"/>
                <w:sz w:val="24"/>
                <w:szCs w:val="24"/>
              </w:rPr>
              <w:t>《中华人民共和国安全生产法》第</w:t>
            </w:r>
            <w:r>
              <w:rPr>
                <w:rFonts w:hint="eastAsia" w:ascii="Times New Roman" w:hAnsi="Times New Roman" w:eastAsia="宋体" w:cs="Times New Roman"/>
                <w:sz w:val="24"/>
                <w:szCs w:val="24"/>
              </w:rPr>
              <w:t>三十五</w:t>
            </w:r>
            <w:r>
              <w:rPr>
                <w:rFonts w:ascii="Times New Roman" w:hAnsi="Times New Roman" w:eastAsia="宋体" w:cs="Times New Roman"/>
                <w:sz w:val="24"/>
                <w:szCs w:val="24"/>
              </w:rPr>
              <w:t>条</w:t>
            </w:r>
          </w:p>
        </w:tc>
        <w:tc>
          <w:tcPr>
            <w:tcW w:w="1676" w:type="pct"/>
            <w:vAlign w:val="center"/>
          </w:tcPr>
          <w:p w14:paraId="5534CF7B">
            <w:pPr>
              <w:overflowPunct w:val="0"/>
              <w:spacing w:line="240" w:lineRule="auto"/>
              <w:ind w:firstLine="0" w:firstLineChars="0"/>
              <w:rPr>
                <w:rFonts w:hint="default" w:ascii="Times New Roman" w:hAnsi="Times New Roman" w:eastAsia="宋体" w:cs="Times New Roman"/>
                <w:sz w:val="24"/>
                <w:szCs w:val="24"/>
                <w:lang w:val="en-US" w:eastAsia="zh-CN"/>
              </w:rPr>
            </w:pPr>
            <w:r>
              <w:rPr>
                <w:rFonts w:hint="eastAsia" w:ascii="宋体" w:hAnsi="宋体" w:eastAsia="宋体"/>
                <w:b w:val="0"/>
                <w:bCs/>
                <w:sz w:val="24"/>
                <w:szCs w:val="24"/>
                <w:lang w:val="en-US" w:eastAsia="zh-CN"/>
              </w:rPr>
              <w:t>京车平西府轨道交通车辆维修公司现场评估中发现各项安全警示标志明显，表明该企业落实了相关要求。</w:t>
            </w:r>
          </w:p>
        </w:tc>
      </w:tr>
      <w:tr w14:paraId="12DDD5D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61" w:type="pct"/>
            <w:vAlign w:val="center"/>
          </w:tcPr>
          <w:p w14:paraId="3A336DC0">
            <w:pPr>
              <w:numPr>
                <w:ilvl w:val="0"/>
                <w:numId w:val="3"/>
              </w:numPr>
              <w:tabs>
                <w:tab w:val="left" w:pos="1260"/>
              </w:tabs>
              <w:spacing w:line="240" w:lineRule="auto"/>
              <w:ind w:firstLine="17" w:firstLineChars="0"/>
              <w:jc w:val="center"/>
              <w:rPr>
                <w:rFonts w:ascii="Times New Roman" w:hAnsi="Times New Roman" w:eastAsia="宋体" w:cs="Times New Roman"/>
                <w:sz w:val="24"/>
                <w:szCs w:val="24"/>
              </w:rPr>
            </w:pPr>
          </w:p>
        </w:tc>
        <w:tc>
          <w:tcPr>
            <w:tcW w:w="2425" w:type="pct"/>
            <w:vAlign w:val="center"/>
          </w:tcPr>
          <w:p w14:paraId="457ADB69">
            <w:pPr>
              <w:overflowPunct w:val="0"/>
              <w:spacing w:line="240" w:lineRule="auto"/>
              <w:ind w:firstLine="0" w:firstLineChars="0"/>
              <w:rPr>
                <w:rFonts w:hint="eastAsia"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生产经营单位不得关闭、破坏直接关系生产安全的监控、报警、防护、救生设备、设施，或者篡改、隐瞒、销毁其相关数据、信息。</w:t>
            </w:r>
          </w:p>
          <w:p w14:paraId="7E993FB8">
            <w:pPr>
              <w:overflowPunct w:val="0"/>
              <w:spacing w:line="240" w:lineRule="auto"/>
              <w:ind w:firstLine="0" w:firstLineChars="0"/>
              <w:rPr>
                <w:rFonts w:hint="eastAsia" w:ascii="Times New Roman" w:hAnsi="Times New Roman" w:eastAsia="宋体" w:cs="Times New Roman"/>
                <w:sz w:val="24"/>
                <w:szCs w:val="24"/>
                <w:lang w:eastAsia="zh-CN"/>
              </w:rPr>
            </w:pPr>
            <w:r>
              <w:rPr>
                <w:rFonts w:hint="eastAsia" w:ascii="Times New Roman" w:hAnsi="Times New Roman" w:eastAsia="宋体" w:cs="Times New Roman"/>
                <w:color w:val="auto"/>
                <w:sz w:val="24"/>
                <w:szCs w:val="24"/>
              </w:rPr>
              <w:t>生产经营单位必须对安全设备进行经常性维护、保养，并定期检测，保证正常运转。维护、保养、检测应当作好记录，并由有关人员签字</w:t>
            </w:r>
            <w:r>
              <w:rPr>
                <w:rFonts w:hint="eastAsia" w:ascii="Times New Roman" w:hAnsi="Times New Roman" w:eastAsia="宋体" w:cs="Times New Roman"/>
                <w:color w:val="auto"/>
                <w:sz w:val="24"/>
                <w:szCs w:val="24"/>
                <w:lang w:eastAsia="zh-CN"/>
              </w:rPr>
              <w:t>。</w:t>
            </w:r>
          </w:p>
        </w:tc>
        <w:tc>
          <w:tcPr>
            <w:tcW w:w="637" w:type="pct"/>
            <w:vAlign w:val="center"/>
          </w:tcPr>
          <w:p w14:paraId="4C48FE6D">
            <w:pPr>
              <w:overflowPunct w:val="0"/>
              <w:spacing w:line="240" w:lineRule="auto"/>
              <w:ind w:firstLine="0" w:firstLineChars="0"/>
              <w:jc w:val="center"/>
              <w:rPr>
                <w:rFonts w:ascii="Times New Roman" w:hAnsi="Times New Roman" w:eastAsia="宋体" w:cs="Times New Roman"/>
                <w:sz w:val="24"/>
                <w:szCs w:val="24"/>
              </w:rPr>
            </w:pPr>
            <w:r>
              <w:rPr>
                <w:rFonts w:ascii="Times New Roman" w:hAnsi="Times New Roman" w:eastAsia="宋体" w:cs="Times New Roman"/>
                <w:sz w:val="24"/>
                <w:szCs w:val="24"/>
              </w:rPr>
              <w:t>《中华人民共和国安全生产法》第</w:t>
            </w:r>
            <w:r>
              <w:rPr>
                <w:rFonts w:hint="eastAsia" w:ascii="Times New Roman" w:hAnsi="Times New Roman" w:eastAsia="宋体" w:cs="Times New Roman"/>
                <w:sz w:val="24"/>
                <w:szCs w:val="24"/>
              </w:rPr>
              <w:t>三十六</w:t>
            </w:r>
            <w:r>
              <w:rPr>
                <w:rFonts w:ascii="Times New Roman" w:hAnsi="Times New Roman" w:eastAsia="宋体" w:cs="Times New Roman"/>
                <w:sz w:val="24"/>
                <w:szCs w:val="24"/>
              </w:rPr>
              <w:t>条</w:t>
            </w:r>
          </w:p>
        </w:tc>
        <w:tc>
          <w:tcPr>
            <w:tcW w:w="1676" w:type="pct"/>
            <w:vAlign w:val="center"/>
          </w:tcPr>
          <w:p w14:paraId="1AA72116">
            <w:pPr>
              <w:overflowPunct w:val="0"/>
              <w:spacing w:line="240" w:lineRule="auto"/>
              <w:ind w:firstLine="0" w:firstLineChars="0"/>
              <w:rPr>
                <w:rFonts w:hint="default" w:ascii="Times New Roman" w:hAnsi="Times New Roman" w:eastAsia="宋体" w:cs="Times New Roman"/>
                <w:sz w:val="24"/>
                <w:szCs w:val="24"/>
                <w:lang w:val="en-US"/>
              </w:rPr>
            </w:pPr>
            <w:r>
              <w:rPr>
                <w:rFonts w:hint="eastAsia" w:ascii="宋体" w:hAnsi="宋体" w:eastAsia="宋体"/>
                <w:b w:val="0"/>
                <w:bCs/>
                <w:sz w:val="24"/>
                <w:szCs w:val="24"/>
                <w:lang w:val="en-US" w:eastAsia="zh-CN"/>
              </w:rPr>
              <w:t>京车平西府轨道交通车辆维修公司现场评估中监控正常运行，提供了特种设备台账、相关单位安全生产协议等文件，表明该企业落实了相关要求。</w:t>
            </w:r>
          </w:p>
        </w:tc>
      </w:tr>
      <w:tr w14:paraId="4DC5E9B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61" w:type="pct"/>
            <w:vAlign w:val="center"/>
          </w:tcPr>
          <w:p w14:paraId="6A04E38D">
            <w:pPr>
              <w:numPr>
                <w:ilvl w:val="0"/>
                <w:numId w:val="3"/>
              </w:numPr>
              <w:tabs>
                <w:tab w:val="left" w:pos="1260"/>
              </w:tabs>
              <w:spacing w:line="240" w:lineRule="auto"/>
              <w:ind w:firstLine="17" w:firstLineChars="0"/>
              <w:jc w:val="center"/>
              <w:rPr>
                <w:rFonts w:ascii="Times New Roman" w:hAnsi="Times New Roman" w:eastAsia="宋体" w:cs="Times New Roman"/>
                <w:sz w:val="24"/>
                <w:szCs w:val="24"/>
              </w:rPr>
            </w:pPr>
          </w:p>
        </w:tc>
        <w:tc>
          <w:tcPr>
            <w:tcW w:w="2425" w:type="pct"/>
            <w:vAlign w:val="center"/>
          </w:tcPr>
          <w:p w14:paraId="7A65FB44">
            <w:pPr>
              <w:overflowPunct w:val="0"/>
              <w:spacing w:line="240" w:lineRule="auto"/>
              <w:ind w:firstLine="0" w:firstLineChars="0"/>
              <w:rPr>
                <w:rFonts w:ascii="Times New Roman" w:hAnsi="Times New Roman" w:eastAsia="宋体" w:cs="Times New Roman"/>
                <w:sz w:val="24"/>
                <w:szCs w:val="24"/>
              </w:rPr>
            </w:pPr>
            <w:r>
              <w:rPr>
                <w:rFonts w:ascii="Times New Roman" w:hAnsi="Times New Roman" w:eastAsia="宋体" w:cs="Times New Roman"/>
                <w:sz w:val="24"/>
                <w:szCs w:val="24"/>
              </w:rPr>
              <w:t>生产经营单位应当建立安全风险分级管控制度，按照安全风险分级采取相应的管控措施。</w:t>
            </w:r>
          </w:p>
          <w:p w14:paraId="6CDDC6AA">
            <w:pPr>
              <w:overflowPunct w:val="0"/>
              <w:spacing w:line="240" w:lineRule="auto"/>
              <w:ind w:firstLine="0" w:firstLineChars="0"/>
              <w:rPr>
                <w:rFonts w:ascii="Times New Roman" w:hAnsi="Times New Roman" w:eastAsia="宋体" w:cs="Times New Roman"/>
                <w:sz w:val="24"/>
                <w:szCs w:val="24"/>
              </w:rPr>
            </w:pPr>
            <w:r>
              <w:rPr>
                <w:rFonts w:ascii="Times New Roman" w:hAnsi="Times New Roman" w:eastAsia="宋体" w:cs="Times New Roman"/>
                <w:sz w:val="24"/>
                <w:szCs w:val="24"/>
              </w:rPr>
              <w:t>生产经营单位应当建立健全并落实生产安全事故隐患排查治理制度，采取技术、管理措施，及时发现并消除事故隐患。</w:t>
            </w:r>
            <w:r>
              <w:rPr>
                <w:rFonts w:hint="eastAsia" w:ascii="Times New Roman" w:hAnsi="Times New Roman" w:eastAsia="宋体" w:cs="Times New Roman"/>
                <w:sz w:val="24"/>
                <w:szCs w:val="24"/>
              </w:rPr>
              <w:t>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tc>
        <w:tc>
          <w:tcPr>
            <w:tcW w:w="637" w:type="pct"/>
            <w:vAlign w:val="center"/>
          </w:tcPr>
          <w:p w14:paraId="6FFD84AA">
            <w:pPr>
              <w:overflowPunct w:val="0"/>
              <w:spacing w:line="240" w:lineRule="auto"/>
              <w:ind w:firstLine="0" w:firstLineChars="0"/>
              <w:jc w:val="center"/>
              <w:rPr>
                <w:rFonts w:ascii="Times New Roman" w:hAnsi="Times New Roman" w:eastAsia="宋体" w:cs="Times New Roman"/>
                <w:sz w:val="24"/>
                <w:szCs w:val="24"/>
              </w:rPr>
            </w:pPr>
            <w:r>
              <w:rPr>
                <w:rFonts w:ascii="Times New Roman" w:hAnsi="Times New Roman" w:eastAsia="宋体" w:cs="Times New Roman"/>
                <w:sz w:val="24"/>
                <w:szCs w:val="24"/>
              </w:rPr>
              <w:t>《中华人民共和国安全生产法》第四十一条</w:t>
            </w:r>
          </w:p>
        </w:tc>
        <w:tc>
          <w:tcPr>
            <w:tcW w:w="1676" w:type="pct"/>
            <w:vAlign w:val="center"/>
          </w:tcPr>
          <w:p w14:paraId="334A4346">
            <w:pPr>
              <w:snapToGrid w:val="0"/>
              <w:spacing w:line="276" w:lineRule="auto"/>
              <w:ind w:left="0" w:leftChars="0" w:firstLine="0" w:firstLineChars="0"/>
              <w:rPr>
                <w:rFonts w:ascii="Times New Roman" w:hAnsi="Times New Roman" w:eastAsia="宋体" w:cs="Times New Roman"/>
                <w:sz w:val="24"/>
                <w:szCs w:val="24"/>
              </w:rPr>
            </w:pPr>
            <w:r>
              <w:rPr>
                <w:rFonts w:hint="eastAsia" w:ascii="宋体" w:hAnsi="宋体" w:eastAsia="宋体"/>
                <w:b w:val="0"/>
                <w:bCs/>
                <w:sz w:val="24"/>
                <w:szCs w:val="24"/>
                <w:lang w:val="en-US" w:eastAsia="zh-CN"/>
              </w:rPr>
              <w:t>京车平西府轨道交通车辆维修公司</w:t>
            </w:r>
            <w:r>
              <w:rPr>
                <w:rFonts w:ascii="Times New Roman" w:hAnsi="Times New Roman" w:eastAsia="宋体" w:cs="Times New Roman"/>
                <w:sz w:val="24"/>
                <w:szCs w:val="24"/>
              </w:rPr>
              <w:t>提供了</w:t>
            </w:r>
            <w:r>
              <w:rPr>
                <w:rFonts w:hint="eastAsia" w:ascii="Times New Roman" w:hAnsi="Times New Roman" w:eastAsia="宋体" w:cs="Times New Roman"/>
                <w:sz w:val="24"/>
                <w:szCs w:val="24"/>
              </w:rPr>
              <w:t>安全风险分级管理规定</w:t>
            </w:r>
            <w:r>
              <w:rPr>
                <w:rFonts w:hint="eastAsia" w:ascii="Times New Roman" w:hAnsi="Times New Roman" w:eastAsia="宋体" w:cs="Times New Roman"/>
                <w:sz w:val="24"/>
                <w:szCs w:val="24"/>
                <w:lang w:eastAsia="zh-CN"/>
              </w:rPr>
              <w:t>、</w:t>
            </w:r>
            <w:r>
              <w:rPr>
                <w:rFonts w:hint="eastAsia" w:ascii="Times New Roman" w:hAnsi="Times New Roman" w:eastAsia="宋体" w:cs="Times New Roman"/>
                <w:sz w:val="24"/>
                <w:szCs w:val="24"/>
              </w:rPr>
              <w:t>隐患排查治理和建档监控管理制度</w:t>
            </w:r>
            <w:r>
              <w:rPr>
                <w:rFonts w:ascii="Times New Roman" w:hAnsi="Times New Roman" w:eastAsia="宋体" w:cs="Times New Roman"/>
                <w:sz w:val="24"/>
                <w:szCs w:val="24"/>
              </w:rPr>
              <w:t>等</w:t>
            </w:r>
            <w:r>
              <w:rPr>
                <w:rFonts w:hint="eastAsia" w:ascii="Times New Roman" w:hAnsi="Times New Roman" w:eastAsia="宋体" w:cs="Times New Roman"/>
                <w:sz w:val="24"/>
                <w:szCs w:val="24"/>
              </w:rPr>
              <w:t>工作信息</w:t>
            </w:r>
            <w:r>
              <w:rPr>
                <w:rFonts w:ascii="Times New Roman" w:hAnsi="Times New Roman" w:eastAsia="宋体" w:cs="Times New Roman"/>
                <w:sz w:val="24"/>
                <w:szCs w:val="24"/>
              </w:rPr>
              <w:t>，表明该企业基本落实了相关要求。</w:t>
            </w:r>
          </w:p>
        </w:tc>
      </w:tr>
      <w:tr w14:paraId="72C119D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61" w:type="pct"/>
            <w:vAlign w:val="center"/>
          </w:tcPr>
          <w:p w14:paraId="7C93806D">
            <w:pPr>
              <w:numPr>
                <w:ilvl w:val="0"/>
                <w:numId w:val="3"/>
              </w:numPr>
              <w:tabs>
                <w:tab w:val="left" w:pos="1260"/>
              </w:tabs>
              <w:spacing w:line="240" w:lineRule="auto"/>
              <w:ind w:firstLine="17" w:firstLineChars="0"/>
              <w:jc w:val="center"/>
              <w:rPr>
                <w:rFonts w:ascii="Times New Roman" w:hAnsi="Times New Roman" w:eastAsia="宋体" w:cs="Times New Roman"/>
                <w:color w:val="auto"/>
                <w:sz w:val="24"/>
                <w:szCs w:val="24"/>
              </w:rPr>
            </w:pPr>
          </w:p>
        </w:tc>
        <w:tc>
          <w:tcPr>
            <w:tcW w:w="2425" w:type="pct"/>
            <w:vAlign w:val="center"/>
          </w:tcPr>
          <w:p w14:paraId="1B2A8A8D">
            <w:pPr>
              <w:overflowPunct w:val="0"/>
              <w:spacing w:line="240" w:lineRule="auto"/>
              <w:ind w:firstLine="0" w:firstLineChars="0"/>
              <w:rPr>
                <w:rFonts w:ascii="Times New Roman" w:hAnsi="Times New Roman" w:eastAsia="宋体" w:cs="Times New Roman"/>
                <w:color w:val="auto"/>
                <w:sz w:val="24"/>
                <w:szCs w:val="24"/>
                <w:highlight w:val="yellow"/>
              </w:rPr>
            </w:pPr>
            <w:r>
              <w:rPr>
                <w:rFonts w:hint="eastAsia" w:ascii="Times New Roman" w:hAnsi="Times New Roman" w:eastAsia="宋体" w:cs="Times New Roman"/>
                <w:color w:val="auto"/>
                <w:sz w:val="24"/>
                <w:szCs w:val="24"/>
                <w:highlight w:val="none"/>
              </w:rPr>
              <w:t>生产经营单位进行爆破、吊装、动火、临时用电以及国务院应急管理部门会同国务院有关部门规定的其他危险作业，应当安排专门人员进行现场安全管理，确保操作规程的遵守和安全措施的落实。</w:t>
            </w:r>
          </w:p>
        </w:tc>
        <w:tc>
          <w:tcPr>
            <w:tcW w:w="637" w:type="pct"/>
            <w:vAlign w:val="center"/>
          </w:tcPr>
          <w:p w14:paraId="0D08E31F">
            <w:pPr>
              <w:overflowPunct w:val="0"/>
              <w:spacing w:line="240" w:lineRule="auto"/>
              <w:ind w:firstLine="0" w:firstLineChars="0"/>
              <w:jc w:val="cente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《中华人民共和国安全生产法》第四十</w:t>
            </w:r>
            <w:r>
              <w:rPr>
                <w:rFonts w:hint="eastAsia" w:ascii="Times New Roman" w:hAnsi="Times New Roman" w:eastAsia="宋体" w:cs="Times New Roman"/>
                <w:color w:val="auto"/>
                <w:sz w:val="24"/>
                <w:szCs w:val="24"/>
              </w:rPr>
              <w:t>三</w:t>
            </w:r>
            <w:r>
              <w:rPr>
                <w:rFonts w:ascii="Times New Roman" w:hAnsi="Times New Roman" w:eastAsia="宋体" w:cs="Times New Roman"/>
                <w:color w:val="auto"/>
                <w:sz w:val="24"/>
                <w:szCs w:val="24"/>
              </w:rPr>
              <w:t>条</w:t>
            </w:r>
          </w:p>
        </w:tc>
        <w:tc>
          <w:tcPr>
            <w:tcW w:w="1676" w:type="pct"/>
            <w:vAlign w:val="center"/>
          </w:tcPr>
          <w:p w14:paraId="098ADC05">
            <w:pPr>
              <w:overflowPunct w:val="0"/>
              <w:spacing w:line="240" w:lineRule="auto"/>
              <w:ind w:firstLine="0" w:firstLineChars="0"/>
              <w:rPr>
                <w:rFonts w:hint="default" w:ascii="Times New Roman" w:hAnsi="Times New Roman" w:eastAsia="宋体" w:cs="Times New Roman"/>
                <w:color w:val="auto"/>
                <w:sz w:val="24"/>
                <w:szCs w:val="24"/>
                <w:lang w:val="en-US" w:eastAsia="zh-CN"/>
              </w:rPr>
            </w:pPr>
            <w:r>
              <w:rPr>
                <w:rFonts w:hint="eastAsia" w:ascii="宋体" w:hAnsi="宋体" w:eastAsia="宋体"/>
                <w:b w:val="0"/>
                <w:bCs/>
                <w:sz w:val="24"/>
                <w:szCs w:val="24"/>
                <w:lang w:val="en-US" w:eastAsia="zh-CN"/>
              </w:rPr>
              <w:t>京车平西府轨道交通车辆维修公司</w:t>
            </w:r>
            <w:r>
              <w:rPr>
                <w:rFonts w:ascii="Times New Roman" w:hAnsi="Times New Roman" w:eastAsia="宋体" w:cs="Times New Roman"/>
                <w:sz w:val="24"/>
                <w:szCs w:val="24"/>
              </w:rPr>
              <w:t>提供了</w:t>
            </w:r>
            <w:r>
              <w:rPr>
                <w:rFonts w:hint="eastAsia" w:ascii="Times New Roman" w:hAnsi="Times New Roman" w:eastAsia="宋体" w:cs="Times New Roman"/>
                <w:sz w:val="24"/>
                <w:szCs w:val="24"/>
                <w:lang w:val="en-US" w:eastAsia="zh-CN"/>
              </w:rPr>
              <w:t>动火作业审批表，</w:t>
            </w:r>
            <w:r>
              <w:rPr>
                <w:rFonts w:ascii="Times New Roman" w:hAnsi="Times New Roman" w:eastAsia="宋体" w:cs="Times New Roman"/>
                <w:sz w:val="24"/>
                <w:szCs w:val="24"/>
              </w:rPr>
              <w:t>表明该企业基本落实了相关要求。</w:t>
            </w:r>
          </w:p>
        </w:tc>
      </w:tr>
      <w:tr w14:paraId="3AEEB24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61" w:type="pct"/>
            <w:vAlign w:val="center"/>
          </w:tcPr>
          <w:p w14:paraId="7708E2F4">
            <w:pPr>
              <w:numPr>
                <w:ilvl w:val="0"/>
                <w:numId w:val="3"/>
              </w:numPr>
              <w:tabs>
                <w:tab w:val="left" w:pos="1260"/>
              </w:tabs>
              <w:spacing w:line="240" w:lineRule="auto"/>
              <w:ind w:firstLine="17" w:firstLineChars="0"/>
              <w:jc w:val="center"/>
              <w:rPr>
                <w:rFonts w:ascii="Times New Roman" w:hAnsi="Times New Roman" w:eastAsia="宋体" w:cs="Times New Roman"/>
                <w:sz w:val="24"/>
                <w:szCs w:val="24"/>
              </w:rPr>
            </w:pPr>
          </w:p>
        </w:tc>
        <w:tc>
          <w:tcPr>
            <w:tcW w:w="2425" w:type="pct"/>
            <w:vAlign w:val="center"/>
          </w:tcPr>
          <w:p w14:paraId="447B2537">
            <w:pPr>
              <w:overflowPunct w:val="0"/>
              <w:spacing w:line="240" w:lineRule="auto"/>
              <w:ind w:firstLine="0" w:firstLineChars="0"/>
              <w:rPr>
                <w:rFonts w:ascii="Times New Roman" w:hAnsi="Times New Roman" w:eastAsia="宋体" w:cs="Times New Roman"/>
                <w:sz w:val="24"/>
                <w:szCs w:val="24"/>
              </w:rPr>
            </w:pPr>
            <w:r>
              <w:rPr>
                <w:rFonts w:ascii="Times New Roman" w:hAnsi="Times New Roman" w:eastAsia="宋体" w:cs="Times New Roman"/>
                <w:sz w:val="24"/>
                <w:szCs w:val="24"/>
              </w:rPr>
              <w:t>生产经营单位应当教育和督促从业人员严格执行本单位的安全生产规章制度和安全操作规程；并向从业人员如实告知作业场所和工作岗位存在的危险因素、防范措施以及事故应急措施。</w:t>
            </w:r>
          </w:p>
        </w:tc>
        <w:tc>
          <w:tcPr>
            <w:tcW w:w="637" w:type="pct"/>
            <w:vAlign w:val="center"/>
          </w:tcPr>
          <w:p w14:paraId="43E6BC82">
            <w:pPr>
              <w:overflowPunct w:val="0"/>
              <w:spacing w:line="240" w:lineRule="auto"/>
              <w:ind w:firstLine="0" w:firstLineChars="0"/>
              <w:jc w:val="center"/>
              <w:rPr>
                <w:rFonts w:ascii="Times New Roman" w:hAnsi="Times New Roman" w:eastAsia="宋体" w:cs="Times New Roman"/>
                <w:sz w:val="24"/>
                <w:szCs w:val="24"/>
              </w:rPr>
            </w:pPr>
            <w:r>
              <w:rPr>
                <w:rFonts w:ascii="Times New Roman" w:hAnsi="Times New Roman" w:eastAsia="宋体" w:cs="Times New Roman"/>
                <w:sz w:val="24"/>
                <w:szCs w:val="24"/>
              </w:rPr>
              <w:t>《中华人民共和国安全生产法》第四十四条</w:t>
            </w:r>
          </w:p>
        </w:tc>
        <w:tc>
          <w:tcPr>
            <w:tcW w:w="1676" w:type="pct"/>
            <w:vAlign w:val="center"/>
          </w:tcPr>
          <w:p w14:paraId="30E91263">
            <w:pPr>
              <w:snapToGrid w:val="0"/>
              <w:spacing w:line="276" w:lineRule="auto"/>
              <w:ind w:left="0" w:leftChars="0" w:firstLine="0" w:firstLineChars="0"/>
              <w:rPr>
                <w:rFonts w:ascii="Times New Roman" w:hAnsi="Times New Roman" w:eastAsia="宋体" w:cs="Times New Roman"/>
                <w:sz w:val="24"/>
                <w:szCs w:val="24"/>
              </w:rPr>
            </w:pPr>
            <w:r>
              <w:rPr>
                <w:rFonts w:hint="eastAsia" w:ascii="宋体" w:hAnsi="宋体" w:eastAsia="宋体"/>
                <w:b w:val="0"/>
                <w:bCs/>
                <w:sz w:val="24"/>
                <w:szCs w:val="24"/>
                <w:lang w:val="en-US" w:eastAsia="zh-CN"/>
              </w:rPr>
              <w:t>京车平西府轨道交通车辆维修公司</w:t>
            </w:r>
            <w:r>
              <w:rPr>
                <w:rFonts w:ascii="Times New Roman" w:hAnsi="Times New Roman" w:eastAsia="宋体" w:cs="Times New Roman"/>
                <w:sz w:val="24"/>
                <w:szCs w:val="24"/>
              </w:rPr>
              <w:t>提供了</w:t>
            </w:r>
            <w:r>
              <w:rPr>
                <w:rFonts w:hint="eastAsia" w:ascii="Times New Roman" w:hAnsi="Times New Roman" w:eastAsia="宋体" w:cs="Times New Roman"/>
                <w:sz w:val="24"/>
                <w:szCs w:val="24"/>
                <w:lang w:val="en-US" w:eastAsia="zh-CN"/>
              </w:rPr>
              <w:t>安全会议纪要和</w:t>
            </w:r>
            <w:r>
              <w:rPr>
                <w:rFonts w:hint="eastAsia" w:ascii="Times New Roman" w:hAnsi="Times New Roman" w:eastAsia="宋体" w:cs="Times New Roman"/>
                <w:sz w:val="24"/>
                <w:szCs w:val="24"/>
              </w:rPr>
              <w:t>安全教育培训记录</w:t>
            </w:r>
            <w:r>
              <w:rPr>
                <w:rFonts w:hint="eastAsia" w:ascii="Times New Roman" w:hAnsi="Times New Roman" w:eastAsia="宋体" w:cs="Times New Roman"/>
                <w:sz w:val="24"/>
                <w:szCs w:val="24"/>
                <w:lang w:val="en-US" w:eastAsia="zh-CN"/>
              </w:rPr>
              <w:t>等文件</w:t>
            </w:r>
            <w:r>
              <w:rPr>
                <w:rFonts w:ascii="Times New Roman" w:hAnsi="Times New Roman" w:eastAsia="宋体" w:cs="Times New Roman"/>
                <w:sz w:val="24"/>
                <w:szCs w:val="24"/>
              </w:rPr>
              <w:t>，表明该企业基本落实了相关要求。</w:t>
            </w:r>
          </w:p>
        </w:tc>
      </w:tr>
      <w:tr w14:paraId="5E98D40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61" w:type="pct"/>
            <w:vAlign w:val="center"/>
          </w:tcPr>
          <w:p w14:paraId="442058A9">
            <w:pPr>
              <w:numPr>
                <w:ilvl w:val="0"/>
                <w:numId w:val="3"/>
              </w:numPr>
              <w:tabs>
                <w:tab w:val="left" w:pos="1260"/>
              </w:tabs>
              <w:spacing w:line="240" w:lineRule="auto"/>
              <w:ind w:firstLine="17" w:firstLineChars="0"/>
              <w:jc w:val="center"/>
              <w:rPr>
                <w:rFonts w:ascii="Times New Roman" w:hAnsi="Times New Roman" w:eastAsia="宋体" w:cs="Times New Roman"/>
                <w:sz w:val="24"/>
                <w:szCs w:val="24"/>
              </w:rPr>
            </w:pPr>
          </w:p>
        </w:tc>
        <w:tc>
          <w:tcPr>
            <w:tcW w:w="2425" w:type="pct"/>
            <w:vAlign w:val="center"/>
          </w:tcPr>
          <w:p w14:paraId="42561B52">
            <w:pPr>
              <w:overflowPunct w:val="0"/>
              <w:spacing w:line="240" w:lineRule="auto"/>
              <w:ind w:firstLine="0" w:firstLineChars="0"/>
              <w:rPr>
                <w:rFonts w:ascii="Times New Roman" w:hAnsi="Times New Roman" w:eastAsia="宋体" w:cs="Times New Roman"/>
                <w:sz w:val="24"/>
                <w:szCs w:val="24"/>
              </w:rPr>
            </w:pPr>
            <w:r>
              <w:rPr>
                <w:rFonts w:ascii="Times New Roman" w:hAnsi="Times New Roman" w:eastAsia="宋体" w:cs="Times New Roman"/>
                <w:sz w:val="24"/>
                <w:szCs w:val="24"/>
              </w:rPr>
              <w:t>生产经营单位必须为从业人员提供符合国家标准或者行业标准的劳动防护用品，并监督、教育从业人员按照使用规则佩戴、使用。</w:t>
            </w:r>
          </w:p>
        </w:tc>
        <w:tc>
          <w:tcPr>
            <w:tcW w:w="637" w:type="pct"/>
            <w:vAlign w:val="center"/>
          </w:tcPr>
          <w:p w14:paraId="13BA7C57">
            <w:pPr>
              <w:overflowPunct w:val="0"/>
              <w:spacing w:line="240" w:lineRule="auto"/>
              <w:ind w:firstLine="0" w:firstLineChars="0"/>
              <w:jc w:val="center"/>
              <w:rPr>
                <w:rFonts w:ascii="Times New Roman" w:hAnsi="Times New Roman" w:eastAsia="宋体" w:cs="Times New Roman"/>
                <w:sz w:val="24"/>
                <w:szCs w:val="24"/>
              </w:rPr>
            </w:pPr>
            <w:r>
              <w:rPr>
                <w:rFonts w:ascii="Times New Roman" w:hAnsi="Times New Roman" w:eastAsia="宋体" w:cs="Times New Roman"/>
                <w:sz w:val="24"/>
                <w:szCs w:val="24"/>
              </w:rPr>
              <w:t>《中华人民共和国安全生产法》第四十五条</w:t>
            </w:r>
          </w:p>
        </w:tc>
        <w:tc>
          <w:tcPr>
            <w:tcW w:w="1676" w:type="pct"/>
            <w:vAlign w:val="center"/>
          </w:tcPr>
          <w:p w14:paraId="72C3190F">
            <w:pPr>
              <w:overflowPunct w:val="0"/>
              <w:spacing w:line="240" w:lineRule="auto"/>
              <w:ind w:firstLine="0" w:firstLineChars="0"/>
              <w:rPr>
                <w:rFonts w:ascii="Times New Roman" w:hAnsi="Times New Roman" w:eastAsia="宋体" w:cs="Times New Roman"/>
                <w:sz w:val="24"/>
                <w:szCs w:val="24"/>
              </w:rPr>
            </w:pPr>
            <w:r>
              <w:rPr>
                <w:rFonts w:hint="eastAsia" w:ascii="宋体" w:hAnsi="宋体" w:eastAsia="宋体"/>
                <w:b w:val="0"/>
                <w:bCs/>
                <w:sz w:val="24"/>
                <w:szCs w:val="24"/>
                <w:lang w:val="en-US" w:eastAsia="zh-CN"/>
              </w:rPr>
              <w:t>京车平西府轨道交通车辆维修公司</w:t>
            </w:r>
            <w:r>
              <w:rPr>
                <w:rFonts w:ascii="Times New Roman" w:hAnsi="Times New Roman" w:eastAsia="宋体" w:cs="Times New Roman"/>
                <w:sz w:val="24"/>
                <w:szCs w:val="24"/>
              </w:rPr>
              <w:t>提供了</w:t>
            </w:r>
            <w:r>
              <w:rPr>
                <w:rFonts w:hint="eastAsia" w:ascii="Times New Roman" w:hAnsi="Times New Roman" w:eastAsia="宋体" w:cs="Times New Roman"/>
                <w:sz w:val="24"/>
                <w:szCs w:val="24"/>
                <w:lang w:val="en-US" w:eastAsia="zh-CN"/>
              </w:rPr>
              <w:t>劳保用品发放清单等文件，</w:t>
            </w:r>
            <w:r>
              <w:rPr>
                <w:rFonts w:ascii="Times New Roman" w:hAnsi="Times New Roman" w:eastAsia="宋体" w:cs="Times New Roman"/>
                <w:sz w:val="24"/>
                <w:szCs w:val="24"/>
              </w:rPr>
              <w:t>表明该企业基本落实了相关要求。</w:t>
            </w:r>
          </w:p>
        </w:tc>
      </w:tr>
      <w:tr w14:paraId="624679C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61" w:type="pct"/>
            <w:vAlign w:val="center"/>
          </w:tcPr>
          <w:p w14:paraId="7BBADE1B">
            <w:pPr>
              <w:numPr>
                <w:ilvl w:val="0"/>
                <w:numId w:val="3"/>
              </w:numPr>
              <w:tabs>
                <w:tab w:val="left" w:pos="1260"/>
              </w:tabs>
              <w:spacing w:line="240" w:lineRule="auto"/>
              <w:ind w:firstLine="17" w:firstLineChars="0"/>
              <w:jc w:val="center"/>
              <w:rPr>
                <w:rFonts w:ascii="Times New Roman" w:hAnsi="Times New Roman" w:eastAsia="宋体" w:cs="Times New Roman"/>
                <w:sz w:val="24"/>
                <w:szCs w:val="24"/>
              </w:rPr>
            </w:pPr>
          </w:p>
        </w:tc>
        <w:tc>
          <w:tcPr>
            <w:tcW w:w="2425" w:type="pct"/>
            <w:vAlign w:val="center"/>
          </w:tcPr>
          <w:p w14:paraId="38D03E1D">
            <w:pPr>
              <w:overflowPunct w:val="0"/>
              <w:spacing w:line="240" w:lineRule="auto"/>
              <w:ind w:firstLine="0" w:firstLineChars="0"/>
              <w:rPr>
                <w:rFonts w:ascii="Times New Roman" w:hAnsi="Times New Roman" w:eastAsia="宋体" w:cs="Times New Roman"/>
                <w:sz w:val="24"/>
                <w:szCs w:val="24"/>
              </w:rPr>
            </w:pPr>
            <w:r>
              <w:rPr>
                <w:rFonts w:ascii="Times New Roman" w:hAnsi="Times New Roman" w:eastAsia="宋体" w:cs="Times New Roman"/>
                <w:sz w:val="24"/>
                <w:szCs w:val="24"/>
              </w:rPr>
              <w:t>生产经营单位的安全生产管理人员应当根据本单位的生产经营特点，对安全生产状况进行经常性检查；对检查中发现的安全问题，应当立即处理；不能处理的，应当及时报告本单位有关负责人，有关负责人应当及时处理。检查及处理情况应当如实记录在案。</w:t>
            </w:r>
          </w:p>
        </w:tc>
        <w:tc>
          <w:tcPr>
            <w:tcW w:w="637" w:type="pct"/>
            <w:vAlign w:val="center"/>
          </w:tcPr>
          <w:p w14:paraId="748A831C">
            <w:pPr>
              <w:overflowPunct w:val="0"/>
              <w:spacing w:line="240" w:lineRule="auto"/>
              <w:ind w:firstLine="0" w:firstLineChars="0"/>
              <w:jc w:val="center"/>
              <w:rPr>
                <w:rFonts w:ascii="Times New Roman" w:hAnsi="Times New Roman" w:eastAsia="宋体" w:cs="Times New Roman"/>
                <w:sz w:val="24"/>
                <w:szCs w:val="24"/>
              </w:rPr>
            </w:pPr>
            <w:r>
              <w:rPr>
                <w:rFonts w:ascii="Times New Roman" w:hAnsi="Times New Roman" w:eastAsia="宋体" w:cs="Times New Roman"/>
                <w:sz w:val="24"/>
                <w:szCs w:val="24"/>
              </w:rPr>
              <w:t>《中华人民共和国安全生产法》第四十六条</w:t>
            </w:r>
          </w:p>
        </w:tc>
        <w:tc>
          <w:tcPr>
            <w:tcW w:w="1676" w:type="pct"/>
            <w:vAlign w:val="center"/>
          </w:tcPr>
          <w:p w14:paraId="0A3BB462">
            <w:pPr>
              <w:overflowPunct w:val="0"/>
              <w:spacing w:line="240" w:lineRule="auto"/>
              <w:ind w:firstLine="0" w:firstLineChars="0"/>
              <w:rPr>
                <w:rFonts w:ascii="Times New Roman" w:hAnsi="Times New Roman" w:eastAsia="宋体" w:cs="Times New Roman"/>
                <w:kern w:val="2"/>
                <w:sz w:val="24"/>
                <w:szCs w:val="24"/>
                <w:lang w:val="en-US" w:eastAsia="zh-CN" w:bidi="ar-SA"/>
              </w:rPr>
            </w:pPr>
            <w:r>
              <w:rPr>
                <w:rFonts w:hint="eastAsia" w:ascii="宋体" w:hAnsi="宋体" w:eastAsia="宋体"/>
                <w:b w:val="0"/>
                <w:bCs/>
                <w:sz w:val="24"/>
                <w:szCs w:val="24"/>
                <w:lang w:val="en-US" w:eastAsia="zh-CN"/>
              </w:rPr>
              <w:t>京车平西府轨道交通车辆维修公司</w:t>
            </w:r>
            <w:r>
              <w:rPr>
                <w:rFonts w:ascii="Times New Roman" w:hAnsi="Times New Roman" w:eastAsia="宋体" w:cs="Times New Roman"/>
                <w:sz w:val="24"/>
                <w:szCs w:val="24"/>
              </w:rPr>
              <w:t>提供了</w:t>
            </w:r>
            <w:r>
              <w:rPr>
                <w:rFonts w:hint="eastAsia" w:ascii="Times New Roman" w:hAnsi="Times New Roman" w:eastAsia="宋体" w:cs="Times New Roman"/>
                <w:sz w:val="24"/>
                <w:szCs w:val="24"/>
              </w:rPr>
              <w:t>隐患排查治理和建档监控管理制度</w:t>
            </w:r>
            <w:r>
              <w:rPr>
                <w:rFonts w:hint="eastAsia" w:ascii="Times New Roman" w:hAnsi="Times New Roman" w:eastAsia="宋体" w:cs="Times New Roman"/>
                <w:sz w:val="24"/>
                <w:szCs w:val="24"/>
                <w:lang w:val="en-US" w:eastAsia="zh-CN"/>
              </w:rPr>
              <w:t>及现场检查记录</w:t>
            </w:r>
            <w:r>
              <w:rPr>
                <w:rFonts w:ascii="Times New Roman" w:hAnsi="Times New Roman" w:eastAsia="宋体" w:cs="Times New Roman"/>
                <w:sz w:val="24"/>
                <w:szCs w:val="24"/>
              </w:rPr>
              <w:t>等</w:t>
            </w:r>
            <w:r>
              <w:rPr>
                <w:rFonts w:hint="eastAsia" w:ascii="Times New Roman" w:hAnsi="Times New Roman" w:eastAsia="宋体" w:cs="Times New Roman"/>
                <w:sz w:val="24"/>
                <w:szCs w:val="24"/>
              </w:rPr>
              <w:t>工作信息</w:t>
            </w:r>
            <w:r>
              <w:rPr>
                <w:rFonts w:ascii="Times New Roman" w:hAnsi="Times New Roman" w:eastAsia="宋体" w:cs="Times New Roman"/>
                <w:sz w:val="24"/>
                <w:szCs w:val="24"/>
              </w:rPr>
              <w:t>，表明该企业基本落实了相关要求。</w:t>
            </w:r>
          </w:p>
        </w:tc>
      </w:tr>
      <w:tr w14:paraId="548900D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61" w:type="pct"/>
            <w:vAlign w:val="center"/>
          </w:tcPr>
          <w:p w14:paraId="0CA636CF">
            <w:pPr>
              <w:numPr>
                <w:ilvl w:val="0"/>
                <w:numId w:val="3"/>
              </w:numPr>
              <w:tabs>
                <w:tab w:val="left" w:pos="1260"/>
              </w:tabs>
              <w:spacing w:line="240" w:lineRule="auto"/>
              <w:ind w:firstLine="17" w:firstLineChars="0"/>
              <w:jc w:val="center"/>
              <w:rPr>
                <w:rFonts w:ascii="Times New Roman" w:hAnsi="Times New Roman" w:eastAsia="宋体" w:cs="Times New Roman"/>
                <w:sz w:val="24"/>
                <w:szCs w:val="24"/>
              </w:rPr>
            </w:pPr>
          </w:p>
        </w:tc>
        <w:tc>
          <w:tcPr>
            <w:tcW w:w="2425" w:type="pct"/>
            <w:vAlign w:val="center"/>
          </w:tcPr>
          <w:p w14:paraId="4F930DBA">
            <w:pPr>
              <w:spacing w:line="240" w:lineRule="auto"/>
              <w:ind w:firstLine="0" w:firstLineChars="0"/>
              <w:rPr>
                <w:rFonts w:ascii="Times New Roman" w:hAnsi="Times New Roman" w:eastAsia="宋体" w:cs="Times New Roman"/>
                <w:sz w:val="24"/>
                <w:szCs w:val="24"/>
              </w:rPr>
            </w:pPr>
            <w:r>
              <w:rPr>
                <w:rFonts w:hint="eastAsia" w:ascii="Times New Roman" w:hAnsi="Times New Roman" w:eastAsia="宋体" w:cs="Times New Roman"/>
                <w:sz w:val="24"/>
                <w:szCs w:val="24"/>
              </w:rPr>
              <w:t>生产经营单位应当安排用于配备劳动防护用品、进行安全生产培训的经费。</w:t>
            </w:r>
          </w:p>
        </w:tc>
        <w:tc>
          <w:tcPr>
            <w:tcW w:w="637" w:type="pct"/>
            <w:vAlign w:val="center"/>
          </w:tcPr>
          <w:p w14:paraId="1E49D553">
            <w:pPr>
              <w:spacing w:line="240" w:lineRule="auto"/>
              <w:ind w:firstLine="0" w:firstLineChars="0"/>
              <w:jc w:val="center"/>
              <w:rPr>
                <w:rFonts w:ascii="Times New Roman" w:hAnsi="Times New Roman" w:eastAsia="宋体" w:cs="Times New Roman"/>
                <w:sz w:val="24"/>
                <w:szCs w:val="24"/>
              </w:rPr>
            </w:pPr>
            <w:r>
              <w:rPr>
                <w:rFonts w:ascii="Times New Roman" w:hAnsi="Times New Roman" w:eastAsia="宋体" w:cs="Times New Roman"/>
                <w:sz w:val="24"/>
                <w:szCs w:val="24"/>
              </w:rPr>
              <w:t>《中华人民共和国安全生产法》第四十</w:t>
            </w:r>
            <w:r>
              <w:rPr>
                <w:rFonts w:hint="eastAsia" w:ascii="Times New Roman" w:hAnsi="Times New Roman" w:eastAsia="宋体" w:cs="Times New Roman"/>
                <w:sz w:val="24"/>
                <w:szCs w:val="24"/>
              </w:rPr>
              <w:t>七</w:t>
            </w:r>
            <w:r>
              <w:rPr>
                <w:rFonts w:ascii="Times New Roman" w:hAnsi="Times New Roman" w:eastAsia="宋体" w:cs="Times New Roman"/>
                <w:sz w:val="24"/>
                <w:szCs w:val="24"/>
              </w:rPr>
              <w:t>条</w:t>
            </w:r>
          </w:p>
        </w:tc>
        <w:tc>
          <w:tcPr>
            <w:tcW w:w="1676" w:type="pct"/>
            <w:shd w:val="clear" w:color="auto" w:fill="auto"/>
            <w:vAlign w:val="center"/>
          </w:tcPr>
          <w:p w14:paraId="18E71C56">
            <w:pPr>
              <w:snapToGrid w:val="0"/>
              <w:spacing w:line="276" w:lineRule="auto"/>
              <w:ind w:left="0" w:leftChars="0" w:firstLine="0" w:firstLineChars="0"/>
              <w:rPr>
                <w:rFonts w:ascii="Times New Roman" w:hAnsi="Times New Roman" w:eastAsia="宋体" w:cs="Times New Roman"/>
                <w:kern w:val="2"/>
                <w:sz w:val="24"/>
                <w:szCs w:val="24"/>
                <w:lang w:val="en-US" w:eastAsia="zh-CN" w:bidi="ar-SA"/>
              </w:rPr>
            </w:pPr>
            <w:r>
              <w:rPr>
                <w:rFonts w:hint="eastAsia" w:ascii="宋体" w:hAnsi="宋体" w:eastAsia="宋体"/>
                <w:b w:val="0"/>
                <w:bCs/>
                <w:sz w:val="24"/>
                <w:szCs w:val="24"/>
                <w:lang w:val="en-US" w:eastAsia="zh-CN"/>
              </w:rPr>
              <w:t>京车平西府轨道交通车辆维修公司</w:t>
            </w:r>
            <w:r>
              <w:rPr>
                <w:rFonts w:ascii="Times New Roman" w:hAnsi="Times New Roman" w:eastAsia="宋体" w:cs="Times New Roman"/>
                <w:sz w:val="24"/>
                <w:szCs w:val="24"/>
              </w:rPr>
              <w:t>提供了</w:t>
            </w:r>
            <w:r>
              <w:rPr>
                <w:rFonts w:hint="eastAsia" w:ascii="Times New Roman" w:hAnsi="Times New Roman" w:eastAsia="宋体" w:cs="Times New Roman"/>
                <w:sz w:val="24"/>
                <w:szCs w:val="24"/>
              </w:rPr>
              <w:t>2023年安全生产管理费用使用情况及2024年安全生产管理费用使用计划表</w:t>
            </w:r>
            <w:r>
              <w:rPr>
                <w:rFonts w:hint="eastAsia" w:ascii="Times New Roman" w:hAnsi="Times New Roman" w:eastAsia="宋体" w:cs="Times New Roman"/>
                <w:sz w:val="24"/>
                <w:szCs w:val="24"/>
                <w:lang w:val="en-US" w:eastAsia="zh-CN"/>
              </w:rPr>
              <w:t>，</w:t>
            </w:r>
            <w:r>
              <w:rPr>
                <w:rFonts w:ascii="Times New Roman" w:hAnsi="Times New Roman" w:eastAsia="宋体" w:cs="Times New Roman"/>
                <w:sz w:val="24"/>
                <w:szCs w:val="24"/>
              </w:rPr>
              <w:t>表明该企业基本落实了相关要求。</w:t>
            </w:r>
          </w:p>
        </w:tc>
      </w:tr>
      <w:tr w14:paraId="37D673F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61" w:type="pct"/>
            <w:vAlign w:val="center"/>
          </w:tcPr>
          <w:p w14:paraId="25EC8924">
            <w:pPr>
              <w:numPr>
                <w:ilvl w:val="0"/>
                <w:numId w:val="3"/>
              </w:numPr>
              <w:tabs>
                <w:tab w:val="left" w:pos="1260"/>
              </w:tabs>
              <w:spacing w:line="240" w:lineRule="auto"/>
              <w:ind w:firstLine="17" w:firstLineChars="0"/>
              <w:jc w:val="center"/>
              <w:rPr>
                <w:rFonts w:ascii="Times New Roman" w:hAnsi="Times New Roman" w:eastAsia="宋体" w:cs="Times New Roman"/>
                <w:sz w:val="24"/>
                <w:szCs w:val="24"/>
              </w:rPr>
            </w:pPr>
          </w:p>
        </w:tc>
        <w:tc>
          <w:tcPr>
            <w:tcW w:w="2425" w:type="pct"/>
            <w:vAlign w:val="center"/>
          </w:tcPr>
          <w:p w14:paraId="5A93F49E">
            <w:pPr>
              <w:spacing w:line="360" w:lineRule="auto"/>
              <w:ind w:firstLine="0" w:firstLineChars="0"/>
              <w:rPr>
                <w:rFonts w:hint="eastAsia"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生产经营单位不得将生产经营项目、场所、设备发包或者出租给不具备安全生产条件或者相应资质的单位或者个人。</w:t>
            </w:r>
          </w:p>
          <w:p w14:paraId="6CA71161">
            <w:pPr>
              <w:spacing w:line="360" w:lineRule="auto"/>
              <w:ind w:firstLine="0" w:firstLineChars="0"/>
              <w:rPr>
                <w:rFonts w:hint="eastAsia"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生产经营项目、场所发包或者出租给其他单位的，生产经营单位应当与承包单位、承租单位签订专门的安全生产管理协议，或者在承包合同、租赁合同中约定各自的安全生产管理职责；生产经营单位对承包单位、承租单位的安全生产工作统一协调、管理，定期进行安全检查，发现安全问题的，应当及时督促整改。</w:t>
            </w:r>
          </w:p>
        </w:tc>
        <w:tc>
          <w:tcPr>
            <w:tcW w:w="637" w:type="pct"/>
            <w:vAlign w:val="center"/>
          </w:tcPr>
          <w:p w14:paraId="341B18C1">
            <w:pPr>
              <w:spacing w:line="240" w:lineRule="auto"/>
              <w:ind w:firstLine="0" w:firstLineChars="0"/>
              <w:jc w:val="center"/>
              <w:rPr>
                <w:rFonts w:ascii="Times New Roman" w:hAnsi="Times New Roman" w:eastAsia="宋体" w:cs="Times New Roman"/>
                <w:kern w:val="2"/>
                <w:sz w:val="24"/>
                <w:szCs w:val="24"/>
                <w:lang w:val="en-US" w:eastAsia="zh-CN" w:bidi="ar-SA"/>
              </w:rPr>
            </w:pPr>
            <w:r>
              <w:rPr>
                <w:rFonts w:ascii="Times New Roman" w:hAnsi="Times New Roman" w:eastAsia="宋体" w:cs="Times New Roman"/>
                <w:sz w:val="24"/>
                <w:szCs w:val="24"/>
              </w:rPr>
              <w:t>《中华人民共和国安全生产法》第四十</w:t>
            </w:r>
            <w:r>
              <w:rPr>
                <w:rFonts w:hint="eastAsia" w:ascii="Times New Roman" w:hAnsi="Times New Roman" w:eastAsia="宋体" w:cs="Times New Roman"/>
                <w:sz w:val="24"/>
                <w:szCs w:val="24"/>
                <w:lang w:val="en-US" w:eastAsia="zh-CN"/>
              </w:rPr>
              <w:t>九</w:t>
            </w:r>
            <w:r>
              <w:rPr>
                <w:rFonts w:ascii="Times New Roman" w:hAnsi="Times New Roman" w:eastAsia="宋体" w:cs="Times New Roman"/>
                <w:sz w:val="24"/>
                <w:szCs w:val="24"/>
              </w:rPr>
              <w:t>条</w:t>
            </w:r>
          </w:p>
        </w:tc>
        <w:tc>
          <w:tcPr>
            <w:tcW w:w="1676" w:type="pct"/>
            <w:vAlign w:val="center"/>
          </w:tcPr>
          <w:p w14:paraId="7CA5713B">
            <w:pPr>
              <w:spacing w:line="240" w:lineRule="auto"/>
              <w:ind w:firstLine="0" w:firstLineChars="0"/>
              <w:rPr>
                <w:rFonts w:hint="default" w:ascii="Times New Roman" w:hAnsi="Times New Roman" w:eastAsia="宋体" w:cs="Times New Roman"/>
                <w:sz w:val="24"/>
                <w:szCs w:val="24"/>
                <w:lang w:val="en-US" w:eastAsia="zh-CN"/>
              </w:rPr>
            </w:pPr>
            <w:r>
              <w:rPr>
                <w:rFonts w:hint="eastAsia" w:ascii="宋体" w:hAnsi="宋体" w:eastAsia="宋体"/>
                <w:b w:val="0"/>
                <w:bCs/>
                <w:sz w:val="24"/>
                <w:szCs w:val="24"/>
                <w:lang w:val="en-US" w:eastAsia="zh-CN"/>
              </w:rPr>
              <w:t>京车平西府轨道交通车辆维修公司</w:t>
            </w:r>
            <w:r>
              <w:rPr>
                <w:rFonts w:ascii="Times New Roman" w:hAnsi="Times New Roman" w:eastAsia="宋体" w:cs="Times New Roman"/>
                <w:sz w:val="24"/>
                <w:szCs w:val="24"/>
              </w:rPr>
              <w:t>提供了</w:t>
            </w:r>
            <w:r>
              <w:rPr>
                <w:rFonts w:hint="eastAsia" w:ascii="Times New Roman" w:hAnsi="Times New Roman" w:eastAsia="宋体" w:cs="Times New Roman"/>
                <w:sz w:val="24"/>
                <w:szCs w:val="24"/>
                <w:lang w:val="en-US" w:eastAsia="zh-CN"/>
              </w:rPr>
              <w:t>安全生产目标责任书和安全环保协议书等文件，</w:t>
            </w:r>
            <w:r>
              <w:rPr>
                <w:rFonts w:ascii="Times New Roman" w:hAnsi="Times New Roman" w:eastAsia="宋体" w:cs="Times New Roman"/>
                <w:sz w:val="24"/>
                <w:szCs w:val="24"/>
              </w:rPr>
              <w:t>表明该企业基本落实了相关要求。</w:t>
            </w:r>
          </w:p>
        </w:tc>
      </w:tr>
      <w:tr w14:paraId="37E3BB3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61" w:type="pct"/>
            <w:vAlign w:val="center"/>
          </w:tcPr>
          <w:p w14:paraId="7C98183A">
            <w:pPr>
              <w:numPr>
                <w:ilvl w:val="0"/>
                <w:numId w:val="3"/>
              </w:numPr>
              <w:tabs>
                <w:tab w:val="left" w:pos="1260"/>
              </w:tabs>
              <w:spacing w:line="240" w:lineRule="auto"/>
              <w:ind w:firstLine="17" w:firstLineChars="0"/>
              <w:jc w:val="center"/>
              <w:rPr>
                <w:rFonts w:ascii="Times New Roman" w:hAnsi="Times New Roman" w:eastAsia="宋体" w:cs="Times New Roman"/>
                <w:sz w:val="24"/>
                <w:szCs w:val="24"/>
              </w:rPr>
            </w:pPr>
          </w:p>
        </w:tc>
        <w:tc>
          <w:tcPr>
            <w:tcW w:w="2425" w:type="pct"/>
            <w:vAlign w:val="center"/>
          </w:tcPr>
          <w:p w14:paraId="4E5BC522">
            <w:pPr>
              <w:spacing w:line="360" w:lineRule="auto"/>
              <w:ind w:firstLine="0" w:firstLineChars="0"/>
              <w:rPr>
                <w:rFonts w:ascii="Times New Roman" w:hAnsi="Times New Roman" w:eastAsia="宋体" w:cs="Times New Roman"/>
                <w:sz w:val="24"/>
                <w:szCs w:val="24"/>
              </w:rPr>
            </w:pPr>
            <w:r>
              <w:rPr>
                <w:rFonts w:hint="eastAsia" w:ascii="Times New Roman" w:hAnsi="Times New Roman" w:eastAsia="宋体" w:cs="Times New Roman"/>
                <w:color w:val="auto"/>
                <w:sz w:val="24"/>
                <w:szCs w:val="24"/>
              </w:rPr>
              <w:t>生产经营单位发生生产安全事故时，单位的主要负责人应当立即组织抢救，并不得在事故调查处理期间擅离职守。</w:t>
            </w:r>
          </w:p>
        </w:tc>
        <w:tc>
          <w:tcPr>
            <w:tcW w:w="637" w:type="pct"/>
            <w:vAlign w:val="center"/>
          </w:tcPr>
          <w:p w14:paraId="527E7539">
            <w:pPr>
              <w:spacing w:line="240" w:lineRule="auto"/>
              <w:ind w:firstLine="0" w:firstLineChars="0"/>
              <w:jc w:val="center"/>
              <w:rPr>
                <w:rFonts w:ascii="Times New Roman" w:hAnsi="Times New Roman" w:eastAsia="宋体" w:cs="Times New Roman"/>
                <w:sz w:val="24"/>
                <w:szCs w:val="24"/>
              </w:rPr>
            </w:pPr>
            <w:r>
              <w:rPr>
                <w:rFonts w:ascii="Times New Roman" w:hAnsi="Times New Roman" w:eastAsia="宋体" w:cs="Times New Roman"/>
                <w:sz w:val="24"/>
                <w:szCs w:val="24"/>
              </w:rPr>
              <w:t>《中华人民共和国安全生产法》第</w:t>
            </w:r>
            <w:r>
              <w:rPr>
                <w:rFonts w:hint="eastAsia" w:ascii="Times New Roman" w:hAnsi="Times New Roman" w:eastAsia="宋体" w:cs="Times New Roman"/>
                <w:sz w:val="24"/>
                <w:szCs w:val="24"/>
              </w:rPr>
              <w:t>五十</w:t>
            </w:r>
            <w:r>
              <w:rPr>
                <w:rFonts w:ascii="Times New Roman" w:hAnsi="Times New Roman" w:eastAsia="宋体" w:cs="Times New Roman"/>
                <w:sz w:val="24"/>
                <w:szCs w:val="24"/>
              </w:rPr>
              <w:t>条</w:t>
            </w:r>
          </w:p>
        </w:tc>
        <w:tc>
          <w:tcPr>
            <w:tcW w:w="1676" w:type="pct"/>
            <w:vAlign w:val="center"/>
          </w:tcPr>
          <w:p w14:paraId="3B7F5184">
            <w:pPr>
              <w:spacing w:line="240" w:lineRule="auto"/>
              <w:ind w:firstLine="0" w:firstLineChars="0"/>
              <w:rPr>
                <w:rFonts w:ascii="Times New Roman" w:hAnsi="Times New Roman" w:eastAsia="宋体" w:cs="Times New Roman"/>
                <w:sz w:val="24"/>
                <w:szCs w:val="24"/>
              </w:rPr>
            </w:pPr>
            <w:r>
              <w:rPr>
                <w:rFonts w:hint="eastAsia" w:ascii="宋体" w:hAnsi="宋体" w:eastAsia="宋体"/>
                <w:b w:val="0"/>
                <w:bCs/>
                <w:sz w:val="24"/>
                <w:szCs w:val="24"/>
                <w:lang w:val="en-US" w:eastAsia="zh-CN"/>
              </w:rPr>
              <w:t>京车平西府轨道交通车辆维修公司</w:t>
            </w:r>
            <w:r>
              <w:rPr>
                <w:rFonts w:ascii="Times New Roman" w:hAnsi="Times New Roman" w:eastAsia="宋体" w:cs="Times New Roman"/>
                <w:sz w:val="24"/>
                <w:szCs w:val="24"/>
              </w:rPr>
              <w:t>提供了</w:t>
            </w:r>
            <w:r>
              <w:rPr>
                <w:rFonts w:hint="eastAsia" w:ascii="Times New Roman" w:hAnsi="Times New Roman" w:eastAsia="宋体" w:cs="Times New Roman"/>
                <w:sz w:val="24"/>
                <w:szCs w:val="24"/>
              </w:rPr>
              <w:t>突发环境事件应急预案</w:t>
            </w:r>
            <w:r>
              <w:rPr>
                <w:rFonts w:hint="eastAsia" w:ascii="Times New Roman" w:hAnsi="Times New Roman" w:eastAsia="宋体" w:cs="Times New Roman"/>
                <w:sz w:val="24"/>
                <w:szCs w:val="24"/>
                <w:lang w:eastAsia="zh-CN"/>
              </w:rPr>
              <w:t>、</w:t>
            </w:r>
            <w:r>
              <w:rPr>
                <w:rFonts w:hint="eastAsia" w:ascii="Times New Roman" w:hAnsi="Times New Roman" w:eastAsia="宋体" w:cs="Times New Roman"/>
                <w:sz w:val="24"/>
                <w:szCs w:val="24"/>
              </w:rPr>
              <w:t>生产安全事故应急预案</w:t>
            </w:r>
            <w:r>
              <w:rPr>
                <w:rFonts w:hint="eastAsia" w:ascii="Times New Roman" w:hAnsi="Times New Roman" w:eastAsia="宋体" w:cs="Times New Roman"/>
                <w:sz w:val="24"/>
                <w:szCs w:val="24"/>
                <w:lang w:eastAsia="zh-CN"/>
              </w:rPr>
              <w:t>、</w:t>
            </w:r>
            <w:r>
              <w:rPr>
                <w:rFonts w:hint="eastAsia" w:ascii="Times New Roman" w:hAnsi="Times New Roman" w:eastAsia="宋体" w:cs="Times New Roman"/>
                <w:sz w:val="24"/>
                <w:szCs w:val="24"/>
              </w:rPr>
              <w:t>特种设备事故应急预案</w:t>
            </w:r>
            <w:r>
              <w:rPr>
                <w:rFonts w:hint="eastAsia" w:ascii="Times New Roman" w:hAnsi="Times New Roman" w:eastAsia="宋体" w:cs="Times New Roman"/>
                <w:sz w:val="24"/>
                <w:szCs w:val="24"/>
                <w:lang w:val="en-US" w:eastAsia="zh-CN"/>
              </w:rPr>
              <w:t>等文件，</w:t>
            </w:r>
            <w:r>
              <w:rPr>
                <w:rFonts w:ascii="Times New Roman" w:hAnsi="Times New Roman" w:eastAsia="宋体" w:cs="Times New Roman"/>
                <w:sz w:val="24"/>
                <w:szCs w:val="24"/>
              </w:rPr>
              <w:t>表明该企业基本落实了相关要求。</w:t>
            </w:r>
          </w:p>
        </w:tc>
      </w:tr>
      <w:tr w14:paraId="53DDCCA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61" w:type="pct"/>
            <w:vAlign w:val="center"/>
          </w:tcPr>
          <w:p w14:paraId="520312BA">
            <w:pPr>
              <w:numPr>
                <w:ilvl w:val="0"/>
                <w:numId w:val="3"/>
              </w:numPr>
              <w:tabs>
                <w:tab w:val="left" w:pos="1260"/>
              </w:tabs>
              <w:spacing w:line="240" w:lineRule="auto"/>
              <w:ind w:firstLine="17" w:firstLineChars="0"/>
              <w:jc w:val="center"/>
              <w:rPr>
                <w:rFonts w:ascii="Times New Roman" w:hAnsi="Times New Roman" w:eastAsia="宋体" w:cs="Times New Roman"/>
                <w:sz w:val="24"/>
                <w:szCs w:val="24"/>
              </w:rPr>
            </w:pPr>
          </w:p>
        </w:tc>
        <w:tc>
          <w:tcPr>
            <w:tcW w:w="2425" w:type="pct"/>
            <w:vAlign w:val="center"/>
          </w:tcPr>
          <w:p w14:paraId="4DF3EDE1">
            <w:pPr>
              <w:spacing w:line="360" w:lineRule="auto"/>
              <w:ind w:firstLine="0" w:firstLineChars="0"/>
              <w:rPr>
                <w:rFonts w:ascii="Times New Roman" w:hAnsi="Times New Roman" w:eastAsia="宋体" w:cs="Times New Roman"/>
                <w:sz w:val="24"/>
                <w:szCs w:val="24"/>
                <w:highlight w:val="none"/>
              </w:rPr>
            </w:pPr>
            <w:r>
              <w:rPr>
                <w:rFonts w:hint="eastAsia" w:ascii="Times New Roman" w:hAnsi="Times New Roman" w:eastAsia="宋体" w:cs="Times New Roman"/>
                <w:sz w:val="24"/>
                <w:szCs w:val="24"/>
                <w:highlight w:val="none"/>
              </w:rPr>
              <w:t>生产经营单位必须依法</w:t>
            </w:r>
            <w:r>
              <w:rPr>
                <w:rFonts w:hint="eastAsia" w:ascii="Times New Roman" w:hAnsi="Times New Roman" w:eastAsia="宋体" w:cs="Times New Roman"/>
                <w:color w:val="auto"/>
                <w:sz w:val="24"/>
                <w:szCs w:val="24"/>
                <w:highlight w:val="none"/>
              </w:rPr>
              <w:t>参加工伤保险</w:t>
            </w:r>
            <w:r>
              <w:rPr>
                <w:rFonts w:hint="eastAsia" w:ascii="Times New Roman" w:hAnsi="Times New Roman" w:eastAsia="宋体" w:cs="Times New Roman"/>
                <w:sz w:val="24"/>
                <w:szCs w:val="24"/>
                <w:highlight w:val="none"/>
              </w:rPr>
              <w:t>，为从业人员缴纳保险费。</w:t>
            </w:r>
          </w:p>
        </w:tc>
        <w:tc>
          <w:tcPr>
            <w:tcW w:w="637" w:type="pct"/>
            <w:vAlign w:val="center"/>
          </w:tcPr>
          <w:p w14:paraId="18DC0E7D">
            <w:pPr>
              <w:spacing w:line="240" w:lineRule="auto"/>
              <w:ind w:firstLine="0" w:firstLineChars="0"/>
              <w:jc w:val="center"/>
              <w:rPr>
                <w:rFonts w:ascii="Times New Roman" w:hAnsi="Times New Roman" w:eastAsia="宋体" w:cs="Times New Roman"/>
                <w:sz w:val="24"/>
                <w:szCs w:val="24"/>
              </w:rPr>
            </w:pPr>
            <w:r>
              <w:rPr>
                <w:rFonts w:ascii="Times New Roman" w:hAnsi="Times New Roman" w:eastAsia="宋体" w:cs="Times New Roman"/>
                <w:sz w:val="24"/>
                <w:szCs w:val="24"/>
              </w:rPr>
              <w:t>《中华人民共和国安全生产法》第</w:t>
            </w:r>
            <w:r>
              <w:rPr>
                <w:rFonts w:hint="eastAsia" w:ascii="Times New Roman" w:hAnsi="Times New Roman" w:eastAsia="宋体" w:cs="Times New Roman"/>
                <w:sz w:val="24"/>
                <w:szCs w:val="24"/>
              </w:rPr>
              <w:t>五十一</w:t>
            </w:r>
            <w:r>
              <w:rPr>
                <w:rFonts w:ascii="Times New Roman" w:hAnsi="Times New Roman" w:eastAsia="宋体" w:cs="Times New Roman"/>
                <w:sz w:val="24"/>
                <w:szCs w:val="24"/>
              </w:rPr>
              <w:t>条</w:t>
            </w:r>
          </w:p>
        </w:tc>
        <w:tc>
          <w:tcPr>
            <w:tcW w:w="1676" w:type="pct"/>
            <w:vAlign w:val="center"/>
          </w:tcPr>
          <w:p w14:paraId="1D9D0491">
            <w:pPr>
              <w:spacing w:line="240" w:lineRule="auto"/>
              <w:ind w:firstLine="0" w:firstLineChars="0"/>
              <w:rPr>
                <w:rFonts w:ascii="Times New Roman" w:hAnsi="Times New Roman" w:eastAsia="宋体" w:cs="Times New Roman"/>
                <w:sz w:val="24"/>
                <w:szCs w:val="24"/>
              </w:rPr>
            </w:pPr>
            <w:r>
              <w:rPr>
                <w:rFonts w:hint="eastAsia" w:ascii="宋体" w:hAnsi="宋体" w:eastAsia="宋体"/>
                <w:b w:val="0"/>
                <w:bCs/>
                <w:sz w:val="24"/>
                <w:szCs w:val="24"/>
                <w:lang w:val="en-US" w:eastAsia="zh-CN"/>
              </w:rPr>
              <w:t>京车平西府轨道交通车辆维修公司</w:t>
            </w:r>
            <w:r>
              <w:rPr>
                <w:rFonts w:ascii="Times New Roman" w:hAnsi="Times New Roman" w:eastAsia="宋体" w:cs="Times New Roman"/>
                <w:sz w:val="24"/>
                <w:szCs w:val="24"/>
              </w:rPr>
              <w:t>提供了</w:t>
            </w:r>
            <w:r>
              <w:rPr>
                <w:rFonts w:hint="eastAsia" w:ascii="Times New Roman" w:hAnsi="Times New Roman" w:eastAsia="宋体" w:cs="Times New Roman"/>
                <w:sz w:val="24"/>
                <w:szCs w:val="24"/>
                <w:lang w:val="en-US" w:eastAsia="zh-CN"/>
              </w:rPr>
              <w:t>工伤和意外险缴纳证明，</w:t>
            </w:r>
            <w:r>
              <w:rPr>
                <w:rFonts w:ascii="Times New Roman" w:hAnsi="Times New Roman" w:eastAsia="宋体" w:cs="Times New Roman"/>
                <w:sz w:val="24"/>
                <w:szCs w:val="24"/>
              </w:rPr>
              <w:t>表明该企业基本落实了相关要求。</w:t>
            </w:r>
          </w:p>
        </w:tc>
      </w:tr>
      <w:tr w14:paraId="1D912EC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61" w:type="pct"/>
            <w:vAlign w:val="center"/>
          </w:tcPr>
          <w:p w14:paraId="1717C5E8">
            <w:pPr>
              <w:numPr>
                <w:ilvl w:val="0"/>
                <w:numId w:val="3"/>
              </w:numPr>
              <w:tabs>
                <w:tab w:val="left" w:pos="1260"/>
              </w:tabs>
              <w:spacing w:line="240" w:lineRule="auto"/>
              <w:ind w:firstLine="17" w:firstLineChars="0"/>
              <w:jc w:val="center"/>
              <w:rPr>
                <w:rFonts w:ascii="Times New Roman" w:hAnsi="Times New Roman" w:eastAsia="宋体" w:cs="Times New Roman"/>
                <w:sz w:val="24"/>
                <w:szCs w:val="24"/>
              </w:rPr>
            </w:pPr>
          </w:p>
        </w:tc>
        <w:tc>
          <w:tcPr>
            <w:tcW w:w="2425" w:type="pct"/>
            <w:vAlign w:val="center"/>
          </w:tcPr>
          <w:p w14:paraId="3A30B3D0">
            <w:pPr>
              <w:spacing w:line="240" w:lineRule="auto"/>
              <w:ind w:firstLine="0" w:firstLineChars="0"/>
              <w:rPr>
                <w:rFonts w:ascii="Times New Roman" w:hAnsi="Times New Roman" w:eastAsia="宋体" w:cs="Times New Roman"/>
                <w:sz w:val="24"/>
                <w:szCs w:val="24"/>
              </w:rPr>
            </w:pPr>
            <w:r>
              <w:rPr>
                <w:rFonts w:hint="eastAsia" w:ascii="Times New Roman" w:hAnsi="Times New Roman" w:eastAsia="宋体" w:cs="Times New Roman"/>
                <w:sz w:val="24"/>
                <w:szCs w:val="24"/>
              </w:rPr>
              <w:t>生产经营单位应当制定本单位生产安全事故应急救援预案，与所在地县级以上地方人民政府组织制定的生产安全事故应急救援预案相衔接，并定期组织演练。</w:t>
            </w:r>
          </w:p>
        </w:tc>
        <w:tc>
          <w:tcPr>
            <w:tcW w:w="637" w:type="pct"/>
            <w:vAlign w:val="center"/>
          </w:tcPr>
          <w:p w14:paraId="562575DD">
            <w:pPr>
              <w:spacing w:line="240" w:lineRule="auto"/>
              <w:ind w:firstLine="0" w:firstLineChars="0"/>
              <w:jc w:val="center"/>
              <w:rPr>
                <w:rFonts w:ascii="Times New Roman" w:hAnsi="Times New Roman" w:eastAsia="宋体" w:cs="Times New Roman"/>
                <w:sz w:val="24"/>
                <w:szCs w:val="24"/>
              </w:rPr>
            </w:pPr>
            <w:r>
              <w:rPr>
                <w:rFonts w:ascii="Times New Roman" w:hAnsi="Times New Roman" w:eastAsia="宋体" w:cs="Times New Roman"/>
                <w:sz w:val="24"/>
                <w:szCs w:val="24"/>
              </w:rPr>
              <w:t>《中华人民共和国安全生产法》第</w:t>
            </w:r>
            <w:r>
              <w:rPr>
                <w:rFonts w:hint="eastAsia" w:ascii="Times New Roman" w:hAnsi="Times New Roman" w:eastAsia="宋体" w:cs="Times New Roman"/>
                <w:sz w:val="24"/>
                <w:szCs w:val="24"/>
              </w:rPr>
              <w:t>八十一</w:t>
            </w:r>
            <w:r>
              <w:rPr>
                <w:rFonts w:ascii="Times New Roman" w:hAnsi="Times New Roman" w:eastAsia="宋体" w:cs="Times New Roman"/>
                <w:sz w:val="24"/>
                <w:szCs w:val="24"/>
              </w:rPr>
              <w:t>条</w:t>
            </w:r>
          </w:p>
        </w:tc>
        <w:tc>
          <w:tcPr>
            <w:tcW w:w="1676" w:type="pct"/>
            <w:shd w:val="clear" w:color="auto" w:fill="auto"/>
            <w:vAlign w:val="center"/>
          </w:tcPr>
          <w:p w14:paraId="14F5F916">
            <w:pPr>
              <w:spacing w:line="240" w:lineRule="auto"/>
              <w:ind w:firstLine="0" w:firstLineChars="0"/>
              <w:rPr>
                <w:rFonts w:hint="default" w:ascii="Times New Roman" w:hAnsi="Times New Roman" w:eastAsia="宋体" w:cs="Times New Roman"/>
                <w:kern w:val="2"/>
                <w:sz w:val="24"/>
                <w:szCs w:val="24"/>
                <w:lang w:val="en-US" w:eastAsia="zh-CN" w:bidi="ar-SA"/>
              </w:rPr>
            </w:pPr>
            <w:r>
              <w:rPr>
                <w:rFonts w:hint="eastAsia" w:ascii="宋体" w:hAnsi="宋体" w:eastAsia="宋体"/>
                <w:b w:val="0"/>
                <w:bCs/>
                <w:sz w:val="24"/>
                <w:szCs w:val="24"/>
                <w:lang w:val="en-US" w:eastAsia="zh-CN"/>
              </w:rPr>
              <w:t>京车平西府轨道交通车辆维修公司</w:t>
            </w:r>
            <w:r>
              <w:rPr>
                <w:rFonts w:ascii="Times New Roman" w:hAnsi="Times New Roman" w:eastAsia="宋体" w:cs="Times New Roman"/>
                <w:sz w:val="24"/>
                <w:szCs w:val="24"/>
              </w:rPr>
              <w:t>提供了</w:t>
            </w:r>
            <w:r>
              <w:rPr>
                <w:rFonts w:hint="eastAsia" w:ascii="Times New Roman" w:hAnsi="Times New Roman" w:eastAsia="宋体" w:cs="Times New Roman"/>
                <w:sz w:val="24"/>
                <w:szCs w:val="24"/>
              </w:rPr>
              <w:t>突发环境事件应急预案</w:t>
            </w:r>
            <w:r>
              <w:rPr>
                <w:rFonts w:hint="eastAsia" w:ascii="Times New Roman" w:hAnsi="Times New Roman" w:eastAsia="宋体" w:cs="Times New Roman"/>
                <w:sz w:val="24"/>
                <w:szCs w:val="24"/>
                <w:lang w:eastAsia="zh-CN"/>
              </w:rPr>
              <w:t>、</w:t>
            </w:r>
            <w:r>
              <w:rPr>
                <w:rFonts w:hint="eastAsia" w:ascii="Times New Roman" w:hAnsi="Times New Roman" w:eastAsia="宋体" w:cs="Times New Roman"/>
                <w:sz w:val="24"/>
                <w:szCs w:val="24"/>
              </w:rPr>
              <w:t>生产安全事故应急预案</w:t>
            </w:r>
            <w:r>
              <w:rPr>
                <w:rFonts w:hint="eastAsia" w:ascii="Times New Roman" w:hAnsi="Times New Roman" w:eastAsia="宋体" w:cs="Times New Roman"/>
                <w:sz w:val="24"/>
                <w:szCs w:val="24"/>
                <w:lang w:eastAsia="zh-CN"/>
              </w:rPr>
              <w:t>、</w:t>
            </w:r>
            <w:r>
              <w:rPr>
                <w:rFonts w:hint="eastAsia" w:ascii="Times New Roman" w:hAnsi="Times New Roman" w:eastAsia="宋体" w:cs="Times New Roman"/>
                <w:sz w:val="24"/>
                <w:szCs w:val="24"/>
              </w:rPr>
              <w:t>特种设备事故应急预案</w:t>
            </w:r>
            <w:r>
              <w:rPr>
                <w:rFonts w:hint="eastAsia" w:ascii="Times New Roman" w:hAnsi="Times New Roman" w:eastAsia="宋体" w:cs="Times New Roman"/>
                <w:sz w:val="24"/>
                <w:szCs w:val="24"/>
                <w:lang w:val="en-US" w:eastAsia="zh-CN"/>
              </w:rPr>
              <w:t>等文件，</w:t>
            </w:r>
            <w:r>
              <w:rPr>
                <w:rFonts w:ascii="Times New Roman" w:hAnsi="Times New Roman" w:eastAsia="宋体" w:cs="Times New Roman"/>
                <w:sz w:val="24"/>
                <w:szCs w:val="24"/>
              </w:rPr>
              <w:t>表明该企业基本落实了相关要求。</w:t>
            </w:r>
          </w:p>
        </w:tc>
      </w:tr>
      <w:tr w14:paraId="33E1713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61" w:type="pct"/>
            <w:vAlign w:val="center"/>
          </w:tcPr>
          <w:p w14:paraId="7798BEF2">
            <w:pPr>
              <w:numPr>
                <w:ilvl w:val="0"/>
                <w:numId w:val="3"/>
              </w:numPr>
              <w:tabs>
                <w:tab w:val="left" w:pos="1260"/>
              </w:tabs>
              <w:spacing w:line="240" w:lineRule="auto"/>
              <w:ind w:firstLine="17" w:firstLineChars="0"/>
              <w:jc w:val="center"/>
              <w:rPr>
                <w:rFonts w:ascii="Times New Roman" w:hAnsi="Times New Roman" w:eastAsia="宋体" w:cs="Times New Roman"/>
                <w:sz w:val="24"/>
                <w:szCs w:val="24"/>
              </w:rPr>
            </w:pPr>
          </w:p>
        </w:tc>
        <w:tc>
          <w:tcPr>
            <w:tcW w:w="2425" w:type="pct"/>
            <w:vAlign w:val="center"/>
          </w:tcPr>
          <w:p w14:paraId="29E5C3B3">
            <w:pPr>
              <w:spacing w:line="240" w:lineRule="auto"/>
              <w:ind w:firstLine="0" w:firstLineChars="0"/>
              <w:rPr>
                <w:rFonts w:ascii="Times New Roman" w:hAnsi="Times New Roman" w:eastAsia="宋体" w:cs="Times New Roman"/>
                <w:sz w:val="24"/>
                <w:szCs w:val="24"/>
                <w:highlight w:val="none"/>
              </w:rPr>
            </w:pPr>
            <w:r>
              <w:rPr>
                <w:rFonts w:hint="eastAsia" w:ascii="Times New Roman" w:hAnsi="Times New Roman" w:eastAsia="宋体" w:cs="Times New Roman"/>
                <w:sz w:val="24"/>
                <w:szCs w:val="24"/>
                <w:highlight w:val="none"/>
              </w:rPr>
              <w:t>生产经营单位发生生产安全事故后，事故现场有关人员应当立即报告本单位负责人。单位负责人接到事故报告后，应当迅速采取有效措施，组织抢救，防止事故扩大，减少人员伤亡和财产损失，并按照国家有关规定立即如实报告当地负有安全生产监督管理职责的部门，不得隐瞒不报、谎报或者迟报，不得故意破坏事故现场、毁灭有关证据。</w:t>
            </w:r>
          </w:p>
        </w:tc>
        <w:tc>
          <w:tcPr>
            <w:tcW w:w="637" w:type="pct"/>
            <w:vAlign w:val="center"/>
          </w:tcPr>
          <w:p w14:paraId="1C147C0A">
            <w:pPr>
              <w:spacing w:line="240" w:lineRule="auto"/>
              <w:ind w:firstLine="0" w:firstLineChars="0"/>
              <w:jc w:val="center"/>
              <w:rPr>
                <w:rFonts w:ascii="Times New Roman" w:hAnsi="Times New Roman" w:eastAsia="宋体" w:cs="Times New Roman"/>
                <w:sz w:val="24"/>
                <w:szCs w:val="24"/>
              </w:rPr>
            </w:pPr>
            <w:r>
              <w:rPr>
                <w:rFonts w:ascii="Times New Roman" w:hAnsi="Times New Roman" w:eastAsia="宋体" w:cs="Times New Roman"/>
                <w:sz w:val="24"/>
                <w:szCs w:val="24"/>
              </w:rPr>
              <w:t>《中华人民共和国安全生产法》第</w:t>
            </w:r>
            <w:r>
              <w:rPr>
                <w:rFonts w:hint="eastAsia" w:ascii="Times New Roman" w:hAnsi="Times New Roman" w:eastAsia="宋体" w:cs="Times New Roman"/>
                <w:sz w:val="24"/>
                <w:szCs w:val="24"/>
              </w:rPr>
              <w:t>八十三</w:t>
            </w:r>
            <w:r>
              <w:rPr>
                <w:rFonts w:ascii="Times New Roman" w:hAnsi="Times New Roman" w:eastAsia="宋体" w:cs="Times New Roman"/>
                <w:sz w:val="24"/>
                <w:szCs w:val="24"/>
              </w:rPr>
              <w:t>条</w:t>
            </w:r>
          </w:p>
        </w:tc>
        <w:tc>
          <w:tcPr>
            <w:tcW w:w="1676" w:type="pct"/>
            <w:shd w:val="clear" w:color="auto" w:fill="auto"/>
            <w:vAlign w:val="center"/>
          </w:tcPr>
          <w:p w14:paraId="659297DE">
            <w:pPr>
              <w:spacing w:line="240" w:lineRule="auto"/>
              <w:ind w:firstLine="0" w:firstLineChars="0"/>
              <w:rPr>
                <w:rFonts w:ascii="Times New Roman" w:hAnsi="Times New Roman" w:eastAsia="宋体" w:cs="Times New Roman"/>
                <w:kern w:val="2"/>
                <w:sz w:val="24"/>
                <w:szCs w:val="24"/>
                <w:lang w:val="en-US" w:eastAsia="zh-CN" w:bidi="ar-SA"/>
              </w:rPr>
            </w:pPr>
            <w:r>
              <w:rPr>
                <w:rFonts w:hint="eastAsia" w:ascii="宋体" w:hAnsi="宋体" w:eastAsia="宋体"/>
                <w:b w:val="0"/>
                <w:bCs/>
                <w:sz w:val="24"/>
                <w:szCs w:val="24"/>
                <w:lang w:val="en-US" w:eastAsia="zh-CN"/>
              </w:rPr>
              <w:t>京车平西府轨道交通车辆维修公司</w:t>
            </w:r>
            <w:r>
              <w:rPr>
                <w:rFonts w:ascii="Times New Roman" w:hAnsi="Times New Roman" w:eastAsia="宋体" w:cs="Times New Roman"/>
                <w:sz w:val="24"/>
                <w:szCs w:val="24"/>
              </w:rPr>
              <w:t>提供了</w:t>
            </w:r>
            <w:r>
              <w:rPr>
                <w:rFonts w:hint="eastAsia" w:ascii="Times New Roman" w:hAnsi="Times New Roman" w:eastAsia="宋体" w:cs="Times New Roman"/>
                <w:sz w:val="24"/>
                <w:szCs w:val="24"/>
              </w:rPr>
              <w:t>突发环境事件应急预案</w:t>
            </w:r>
            <w:r>
              <w:rPr>
                <w:rFonts w:hint="eastAsia" w:ascii="Times New Roman" w:hAnsi="Times New Roman" w:eastAsia="宋体" w:cs="Times New Roman"/>
                <w:sz w:val="24"/>
                <w:szCs w:val="24"/>
                <w:lang w:eastAsia="zh-CN"/>
              </w:rPr>
              <w:t>、</w:t>
            </w:r>
            <w:r>
              <w:rPr>
                <w:rFonts w:hint="eastAsia" w:ascii="Times New Roman" w:hAnsi="Times New Roman" w:eastAsia="宋体" w:cs="Times New Roman"/>
                <w:sz w:val="24"/>
                <w:szCs w:val="24"/>
              </w:rPr>
              <w:t>生产安全事故应急预案</w:t>
            </w:r>
            <w:r>
              <w:rPr>
                <w:rFonts w:hint="eastAsia" w:ascii="Times New Roman" w:hAnsi="Times New Roman" w:eastAsia="宋体" w:cs="Times New Roman"/>
                <w:sz w:val="24"/>
                <w:szCs w:val="24"/>
                <w:lang w:eastAsia="zh-CN"/>
              </w:rPr>
              <w:t>、</w:t>
            </w:r>
            <w:r>
              <w:rPr>
                <w:rFonts w:hint="eastAsia" w:ascii="Times New Roman" w:hAnsi="Times New Roman" w:eastAsia="宋体" w:cs="Times New Roman"/>
                <w:sz w:val="24"/>
                <w:szCs w:val="24"/>
              </w:rPr>
              <w:t>特种设备事故应急预案</w:t>
            </w:r>
            <w:r>
              <w:rPr>
                <w:rFonts w:hint="eastAsia" w:ascii="Times New Roman" w:hAnsi="Times New Roman" w:eastAsia="宋体" w:cs="Times New Roman"/>
                <w:sz w:val="24"/>
                <w:szCs w:val="24"/>
                <w:lang w:val="en-US" w:eastAsia="zh-CN"/>
              </w:rPr>
              <w:t>等文件，</w:t>
            </w:r>
            <w:r>
              <w:rPr>
                <w:rFonts w:ascii="Times New Roman" w:hAnsi="Times New Roman" w:eastAsia="宋体" w:cs="Times New Roman"/>
                <w:sz w:val="24"/>
                <w:szCs w:val="24"/>
              </w:rPr>
              <w:t>表明该企业基本落实了相关要求。</w:t>
            </w:r>
          </w:p>
        </w:tc>
      </w:tr>
      <w:tr w14:paraId="19A9447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61" w:type="pct"/>
            <w:vAlign w:val="center"/>
          </w:tcPr>
          <w:p w14:paraId="1A1FA7B2">
            <w:pPr>
              <w:numPr>
                <w:ilvl w:val="0"/>
                <w:numId w:val="3"/>
              </w:numPr>
              <w:tabs>
                <w:tab w:val="left" w:pos="1260"/>
              </w:tabs>
              <w:spacing w:line="240" w:lineRule="auto"/>
              <w:ind w:firstLine="17" w:firstLineChars="0"/>
              <w:jc w:val="center"/>
              <w:rPr>
                <w:rFonts w:ascii="Times New Roman" w:hAnsi="Times New Roman" w:eastAsia="宋体" w:cs="Times New Roman"/>
                <w:sz w:val="24"/>
                <w:szCs w:val="24"/>
              </w:rPr>
            </w:pPr>
          </w:p>
        </w:tc>
        <w:tc>
          <w:tcPr>
            <w:tcW w:w="2425" w:type="pct"/>
            <w:vAlign w:val="center"/>
          </w:tcPr>
          <w:p w14:paraId="4A18A40E">
            <w:pPr>
              <w:spacing w:line="240" w:lineRule="auto"/>
              <w:ind w:firstLine="0" w:firstLineChars="0"/>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生产经营单位应当遵守安全生产法律、法规、规章的规定，建立健全安全生产规章制度和覆盖全体人员、全部生产经营活动的全员安全生产责任制，确保安全生产。</w:t>
            </w:r>
          </w:p>
          <w:p w14:paraId="20FD1B7B">
            <w:pPr>
              <w:spacing w:line="240" w:lineRule="auto"/>
              <w:ind w:firstLine="0" w:firstLineChars="0"/>
              <w:rPr>
                <w:rFonts w:ascii="Times New Roman" w:hAnsi="Times New Roman" w:eastAsia="宋体" w:cs="Times New Roman"/>
                <w:sz w:val="24"/>
                <w:szCs w:val="24"/>
              </w:rPr>
            </w:pPr>
            <w:r>
              <w:rPr>
                <w:rFonts w:hint="eastAsia" w:ascii="Times New Roman" w:hAnsi="Times New Roman" w:eastAsia="宋体" w:cs="Times New Roman"/>
                <w:sz w:val="24"/>
                <w:szCs w:val="24"/>
              </w:rPr>
              <w:t>生产经营单位的主要负责人是本单位安全生产第一责任人，对本单位的安全生产工作全面负责。其他负责人对职责范围内的安全生产工作负责。</w:t>
            </w:r>
          </w:p>
        </w:tc>
        <w:tc>
          <w:tcPr>
            <w:tcW w:w="637" w:type="pct"/>
            <w:vAlign w:val="center"/>
          </w:tcPr>
          <w:p w14:paraId="01B17025">
            <w:pPr>
              <w:spacing w:line="240" w:lineRule="auto"/>
              <w:ind w:firstLine="0" w:firstLineChars="0"/>
              <w:jc w:val="center"/>
              <w:rPr>
                <w:rFonts w:ascii="Times New Roman" w:hAnsi="Times New Roman" w:eastAsia="宋体" w:cs="Times New Roman"/>
                <w:sz w:val="24"/>
                <w:szCs w:val="24"/>
              </w:rPr>
            </w:pPr>
            <w:r>
              <w:rPr>
                <w:rFonts w:ascii="Times New Roman" w:hAnsi="Times New Roman" w:eastAsia="宋体" w:cs="Times New Roman"/>
                <w:sz w:val="24"/>
                <w:szCs w:val="24"/>
              </w:rPr>
              <w:t>《北京市安全生产条例》第</w:t>
            </w:r>
            <w:r>
              <w:rPr>
                <w:rFonts w:hint="eastAsia" w:ascii="Times New Roman" w:hAnsi="Times New Roman" w:eastAsia="宋体" w:cs="Times New Roman"/>
                <w:sz w:val="24"/>
                <w:szCs w:val="24"/>
                <w:lang w:val="en-US" w:eastAsia="zh-CN"/>
              </w:rPr>
              <w:t>四</w:t>
            </w:r>
            <w:r>
              <w:rPr>
                <w:rFonts w:ascii="Times New Roman" w:hAnsi="Times New Roman" w:eastAsia="宋体" w:cs="Times New Roman"/>
                <w:sz w:val="24"/>
                <w:szCs w:val="24"/>
              </w:rPr>
              <w:t>条</w:t>
            </w:r>
          </w:p>
        </w:tc>
        <w:tc>
          <w:tcPr>
            <w:tcW w:w="1676" w:type="pct"/>
            <w:shd w:val="clear" w:color="auto" w:fill="auto"/>
            <w:vAlign w:val="center"/>
          </w:tcPr>
          <w:p w14:paraId="5A84FE65">
            <w:pPr>
              <w:overflowPunct w:val="0"/>
              <w:spacing w:line="240" w:lineRule="auto"/>
              <w:ind w:firstLine="0" w:firstLineChars="0"/>
              <w:rPr>
                <w:rFonts w:hint="eastAsia" w:ascii="Times New Roman" w:hAnsi="Times New Roman" w:eastAsia="宋体" w:cs="Times New Roman"/>
                <w:kern w:val="2"/>
                <w:sz w:val="24"/>
                <w:szCs w:val="24"/>
                <w:lang w:val="en-US" w:eastAsia="zh-CN" w:bidi="ar-SA"/>
              </w:rPr>
            </w:pPr>
            <w:r>
              <w:rPr>
                <w:rFonts w:hint="eastAsia" w:ascii="宋体" w:hAnsi="宋体" w:eastAsia="宋体"/>
                <w:b w:val="0"/>
                <w:bCs/>
                <w:sz w:val="24"/>
                <w:szCs w:val="24"/>
                <w:lang w:val="en-US" w:eastAsia="zh-CN"/>
              </w:rPr>
              <w:t>京车平西府轨道交通车辆维修公司</w:t>
            </w:r>
            <w:r>
              <w:rPr>
                <w:rFonts w:ascii="Times New Roman" w:hAnsi="Times New Roman" w:eastAsia="宋体" w:cs="Times New Roman"/>
                <w:sz w:val="24"/>
                <w:szCs w:val="24"/>
              </w:rPr>
              <w:t>提供了</w:t>
            </w:r>
            <w:r>
              <w:rPr>
                <w:rFonts w:hint="eastAsia" w:ascii="Times New Roman" w:hAnsi="Times New Roman" w:eastAsia="宋体" w:cs="Times New Roman"/>
                <w:sz w:val="24"/>
                <w:szCs w:val="24"/>
              </w:rPr>
              <w:t>公司各级人员</w:t>
            </w:r>
            <w:r>
              <w:rPr>
                <w:rFonts w:hint="eastAsia" w:ascii="Times New Roman" w:hAnsi="Times New Roman" w:eastAsia="宋体" w:cs="Times New Roman"/>
                <w:sz w:val="24"/>
                <w:szCs w:val="24"/>
                <w:lang w:val="en-US" w:eastAsia="zh-CN"/>
              </w:rPr>
              <w:t>安全生产责任制和安全生产规章制度等相关文件，</w:t>
            </w:r>
            <w:r>
              <w:rPr>
                <w:rFonts w:ascii="Times New Roman" w:hAnsi="Times New Roman" w:eastAsia="宋体" w:cs="Times New Roman"/>
                <w:sz w:val="24"/>
                <w:szCs w:val="24"/>
              </w:rPr>
              <w:t>表明该企业基本落实了相关要求。</w:t>
            </w:r>
          </w:p>
        </w:tc>
      </w:tr>
      <w:tr w14:paraId="346BF8C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61" w:type="pct"/>
            <w:vAlign w:val="center"/>
          </w:tcPr>
          <w:p w14:paraId="5811B071">
            <w:pPr>
              <w:numPr>
                <w:ilvl w:val="0"/>
                <w:numId w:val="3"/>
              </w:numPr>
              <w:tabs>
                <w:tab w:val="left" w:pos="1260"/>
              </w:tabs>
              <w:spacing w:line="240" w:lineRule="auto"/>
              <w:ind w:firstLine="17" w:firstLineChars="0"/>
              <w:jc w:val="center"/>
              <w:rPr>
                <w:rFonts w:ascii="Times New Roman" w:hAnsi="Times New Roman" w:eastAsia="宋体" w:cs="Times New Roman"/>
                <w:sz w:val="24"/>
                <w:szCs w:val="24"/>
              </w:rPr>
            </w:pPr>
          </w:p>
        </w:tc>
        <w:tc>
          <w:tcPr>
            <w:tcW w:w="2425" w:type="pct"/>
            <w:vAlign w:val="center"/>
          </w:tcPr>
          <w:p w14:paraId="28331ED5">
            <w:pPr>
              <w:spacing w:line="240" w:lineRule="auto"/>
              <w:ind w:firstLine="0" w:firstLineChars="0"/>
              <w:rPr>
                <w:rFonts w:ascii="Times New Roman" w:hAnsi="Times New Roman" w:eastAsia="宋体" w:cs="Times New Roman"/>
                <w:sz w:val="24"/>
                <w:szCs w:val="24"/>
              </w:rPr>
            </w:pPr>
            <w:r>
              <w:rPr>
                <w:rFonts w:ascii="Times New Roman" w:hAnsi="Times New Roman" w:eastAsia="宋体" w:cs="Times New Roman"/>
                <w:sz w:val="24"/>
                <w:szCs w:val="24"/>
              </w:rPr>
              <w:t>生产经营单位的主要负责人应当依法履行本单位安全生产管理职责，定期组织研究安全生产工作，每年向职工代表大会或者职工大会报告安全生产工作情况；依法不需要建立职工代表大会或者职工大会的小型、微型企业等规模较小的生产经营单位，应当每年向从业人员通报安全生产工作情况。</w:t>
            </w:r>
          </w:p>
        </w:tc>
        <w:tc>
          <w:tcPr>
            <w:tcW w:w="637" w:type="pct"/>
            <w:vAlign w:val="center"/>
          </w:tcPr>
          <w:p w14:paraId="74F93105">
            <w:pPr>
              <w:spacing w:line="240" w:lineRule="auto"/>
              <w:ind w:firstLine="0" w:firstLineChars="0"/>
              <w:jc w:val="center"/>
              <w:rPr>
                <w:rFonts w:ascii="Times New Roman" w:hAnsi="Times New Roman" w:eastAsia="宋体" w:cs="Times New Roman"/>
                <w:sz w:val="24"/>
                <w:szCs w:val="24"/>
              </w:rPr>
            </w:pPr>
            <w:r>
              <w:rPr>
                <w:rFonts w:ascii="Times New Roman" w:hAnsi="Times New Roman" w:eastAsia="宋体" w:cs="Times New Roman"/>
                <w:sz w:val="24"/>
                <w:szCs w:val="24"/>
              </w:rPr>
              <w:t>《北京市安全生产条例》第十三条</w:t>
            </w:r>
          </w:p>
        </w:tc>
        <w:tc>
          <w:tcPr>
            <w:tcW w:w="1676" w:type="pct"/>
            <w:vAlign w:val="center"/>
          </w:tcPr>
          <w:p w14:paraId="3D61328A">
            <w:pPr>
              <w:spacing w:line="240" w:lineRule="auto"/>
              <w:ind w:firstLine="0" w:firstLineChars="0"/>
              <w:rPr>
                <w:rFonts w:ascii="Times New Roman" w:hAnsi="Times New Roman" w:eastAsia="宋体" w:cs="Times New Roman"/>
                <w:sz w:val="24"/>
                <w:szCs w:val="24"/>
              </w:rPr>
            </w:pPr>
            <w:r>
              <w:rPr>
                <w:rFonts w:hint="eastAsia" w:ascii="宋体" w:hAnsi="宋体" w:eastAsia="宋体"/>
                <w:b w:val="0"/>
                <w:bCs/>
                <w:sz w:val="24"/>
                <w:szCs w:val="24"/>
                <w:lang w:val="en-US" w:eastAsia="zh-CN"/>
              </w:rPr>
              <w:t>京车平西府轨道交通车辆维修公司</w:t>
            </w:r>
            <w:r>
              <w:rPr>
                <w:rFonts w:ascii="Times New Roman" w:hAnsi="Times New Roman" w:eastAsia="宋体" w:cs="Times New Roman"/>
                <w:sz w:val="24"/>
                <w:szCs w:val="24"/>
              </w:rPr>
              <w:t>提供了</w:t>
            </w:r>
            <w:r>
              <w:rPr>
                <w:rFonts w:hint="eastAsia" w:ascii="Times New Roman" w:hAnsi="Times New Roman" w:eastAsia="宋体" w:cs="Times New Roman"/>
                <w:sz w:val="24"/>
                <w:szCs w:val="24"/>
                <w:lang w:val="en-US" w:eastAsia="zh-CN"/>
              </w:rPr>
              <w:t>安全会议纪要，</w:t>
            </w:r>
            <w:r>
              <w:rPr>
                <w:rFonts w:ascii="Times New Roman" w:hAnsi="Times New Roman" w:eastAsia="宋体" w:cs="Times New Roman"/>
                <w:sz w:val="24"/>
                <w:szCs w:val="24"/>
              </w:rPr>
              <w:t>表明该企业基本落实了相关要求。</w:t>
            </w:r>
          </w:p>
        </w:tc>
      </w:tr>
      <w:tr w14:paraId="2B629B3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61" w:type="pct"/>
            <w:vAlign w:val="center"/>
          </w:tcPr>
          <w:p w14:paraId="1C4FA0E6">
            <w:pPr>
              <w:numPr>
                <w:ilvl w:val="0"/>
                <w:numId w:val="3"/>
              </w:numPr>
              <w:tabs>
                <w:tab w:val="left" w:pos="1260"/>
              </w:tabs>
              <w:spacing w:line="240" w:lineRule="auto"/>
              <w:ind w:firstLine="200" w:firstLineChars="0"/>
              <w:jc w:val="center"/>
              <w:rPr>
                <w:rFonts w:ascii="Times New Roman" w:hAnsi="Times New Roman" w:eastAsia="宋体" w:cs="Times New Roman"/>
                <w:sz w:val="24"/>
                <w:szCs w:val="24"/>
              </w:rPr>
            </w:pPr>
          </w:p>
        </w:tc>
        <w:tc>
          <w:tcPr>
            <w:tcW w:w="2425" w:type="pct"/>
            <w:vAlign w:val="center"/>
          </w:tcPr>
          <w:p w14:paraId="1C593280">
            <w:pPr>
              <w:spacing w:line="240" w:lineRule="auto"/>
              <w:ind w:firstLine="0" w:firstLineChars="0"/>
              <w:rPr>
                <w:rFonts w:ascii="Times New Roman" w:hAnsi="Times New Roman" w:eastAsia="宋体" w:cs="Times New Roman"/>
                <w:sz w:val="24"/>
                <w:szCs w:val="24"/>
              </w:rPr>
            </w:pPr>
            <w:r>
              <w:rPr>
                <w:rFonts w:ascii="Times New Roman" w:hAnsi="Times New Roman" w:eastAsia="宋体" w:cs="Times New Roman"/>
                <w:sz w:val="24"/>
                <w:szCs w:val="24"/>
              </w:rPr>
              <w:t>生产经营单位的主要负责人应当依照安全生产法的规定，组织落实全员安全生产责任制，明确各岗位的责任人员、责任范围和考核标准等内容，并加强对落实情况的监督考核。</w:t>
            </w:r>
          </w:p>
        </w:tc>
        <w:tc>
          <w:tcPr>
            <w:tcW w:w="637" w:type="pct"/>
            <w:vAlign w:val="center"/>
          </w:tcPr>
          <w:p w14:paraId="74296DBF">
            <w:pPr>
              <w:spacing w:line="240" w:lineRule="auto"/>
              <w:ind w:left="-105" w:leftChars="-50" w:right="-105" w:rightChars="-50" w:firstLine="0" w:firstLineChars="0"/>
              <w:jc w:val="center"/>
              <w:rPr>
                <w:rFonts w:ascii="Times New Roman" w:hAnsi="Times New Roman" w:eastAsia="宋体" w:cs="Times New Roman"/>
                <w:sz w:val="24"/>
                <w:szCs w:val="24"/>
              </w:rPr>
            </w:pPr>
            <w:r>
              <w:rPr>
                <w:rFonts w:ascii="Times New Roman" w:hAnsi="Times New Roman" w:eastAsia="宋体" w:cs="Times New Roman"/>
                <w:sz w:val="24"/>
                <w:szCs w:val="24"/>
              </w:rPr>
              <w:t>《北京市安全生产条例》第十四条</w:t>
            </w:r>
          </w:p>
        </w:tc>
        <w:tc>
          <w:tcPr>
            <w:tcW w:w="1676" w:type="pct"/>
            <w:shd w:val="clear" w:color="auto" w:fill="auto"/>
            <w:vAlign w:val="center"/>
          </w:tcPr>
          <w:p w14:paraId="454B30D5">
            <w:pPr>
              <w:snapToGrid w:val="0"/>
              <w:spacing w:line="276" w:lineRule="auto"/>
              <w:ind w:left="0" w:leftChars="0" w:firstLine="0" w:firstLineChars="0"/>
              <w:rPr>
                <w:rFonts w:ascii="Times New Roman" w:hAnsi="Times New Roman" w:eastAsia="宋体" w:cs="Times New Roman"/>
                <w:kern w:val="2"/>
                <w:sz w:val="24"/>
                <w:szCs w:val="24"/>
                <w:lang w:val="en-US" w:eastAsia="zh-CN" w:bidi="ar-SA"/>
              </w:rPr>
            </w:pPr>
            <w:r>
              <w:rPr>
                <w:rFonts w:hint="eastAsia" w:ascii="宋体" w:hAnsi="宋体" w:eastAsia="宋体"/>
                <w:b w:val="0"/>
                <w:bCs/>
                <w:sz w:val="24"/>
                <w:szCs w:val="24"/>
                <w:lang w:val="en-US" w:eastAsia="zh-CN"/>
              </w:rPr>
              <w:t>京车平西府轨道交通车辆维修公司</w:t>
            </w:r>
            <w:r>
              <w:rPr>
                <w:rFonts w:ascii="Times New Roman" w:hAnsi="Times New Roman" w:eastAsia="宋体" w:cs="Times New Roman"/>
                <w:sz w:val="24"/>
                <w:szCs w:val="24"/>
              </w:rPr>
              <w:t>提供了</w:t>
            </w:r>
            <w:r>
              <w:rPr>
                <w:rFonts w:hint="eastAsia" w:ascii="Times New Roman" w:hAnsi="Times New Roman" w:eastAsia="宋体" w:cs="Times New Roman"/>
                <w:sz w:val="24"/>
                <w:szCs w:val="24"/>
              </w:rPr>
              <w:t>各级人员</w:t>
            </w:r>
            <w:r>
              <w:rPr>
                <w:rFonts w:hint="eastAsia" w:ascii="Times New Roman" w:hAnsi="Times New Roman" w:eastAsia="宋体" w:cs="Times New Roman"/>
                <w:sz w:val="24"/>
                <w:szCs w:val="24"/>
                <w:lang w:val="en-US" w:eastAsia="zh-CN"/>
              </w:rPr>
              <w:t>安全生产责任制度</w:t>
            </w:r>
            <w:r>
              <w:rPr>
                <w:rFonts w:hint="eastAsia" w:ascii="Times New Roman" w:hAnsi="Times New Roman" w:eastAsia="宋体" w:cs="Times New Roman"/>
                <w:sz w:val="24"/>
                <w:szCs w:val="24"/>
              </w:rPr>
              <w:t>、安全生产目标责任书等</w:t>
            </w:r>
            <w:r>
              <w:rPr>
                <w:rFonts w:ascii="Times New Roman" w:hAnsi="Times New Roman" w:eastAsia="宋体" w:cs="Times New Roman"/>
                <w:sz w:val="24"/>
                <w:szCs w:val="24"/>
              </w:rPr>
              <w:t>相关文件，表明该企业基本落实了相关要求。</w:t>
            </w:r>
          </w:p>
        </w:tc>
      </w:tr>
      <w:tr w14:paraId="046241A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61" w:type="pct"/>
            <w:vAlign w:val="center"/>
          </w:tcPr>
          <w:p w14:paraId="56834236">
            <w:pPr>
              <w:numPr>
                <w:ilvl w:val="0"/>
                <w:numId w:val="3"/>
              </w:numPr>
              <w:tabs>
                <w:tab w:val="left" w:pos="1260"/>
              </w:tabs>
              <w:spacing w:line="240" w:lineRule="auto"/>
              <w:ind w:firstLine="200" w:firstLineChars="0"/>
              <w:jc w:val="center"/>
              <w:rPr>
                <w:rFonts w:ascii="Times New Roman" w:hAnsi="Times New Roman" w:eastAsia="宋体" w:cs="Times New Roman"/>
                <w:sz w:val="24"/>
                <w:szCs w:val="24"/>
              </w:rPr>
            </w:pPr>
          </w:p>
        </w:tc>
        <w:tc>
          <w:tcPr>
            <w:tcW w:w="2425" w:type="pct"/>
            <w:vAlign w:val="center"/>
          </w:tcPr>
          <w:p w14:paraId="02AC651E">
            <w:pPr>
              <w:spacing w:line="240" w:lineRule="auto"/>
              <w:ind w:firstLine="0" w:firstLineChars="0"/>
              <w:rPr>
                <w:rFonts w:ascii="Times New Roman" w:hAnsi="Times New Roman" w:eastAsia="宋体" w:cs="Times New Roman"/>
                <w:sz w:val="24"/>
                <w:szCs w:val="24"/>
              </w:rPr>
            </w:pPr>
            <w:r>
              <w:rPr>
                <w:rFonts w:ascii="Times New Roman" w:hAnsi="Times New Roman" w:eastAsia="宋体" w:cs="Times New Roman"/>
                <w:sz w:val="24"/>
                <w:szCs w:val="24"/>
              </w:rPr>
              <w:t>生产经营单位的主要负责人应当依照安全生产法的规定，组织制定下列安全生产规章制度并督促落实：</w:t>
            </w:r>
          </w:p>
          <w:p w14:paraId="5B09AC8A">
            <w:pPr>
              <w:spacing w:line="240" w:lineRule="auto"/>
              <w:ind w:firstLine="0" w:firstLineChars="0"/>
              <w:rPr>
                <w:rFonts w:ascii="Times New Roman" w:hAnsi="Times New Roman" w:eastAsia="宋体" w:cs="Times New Roman"/>
                <w:sz w:val="24"/>
                <w:szCs w:val="24"/>
              </w:rPr>
            </w:pPr>
            <w:r>
              <w:rPr>
                <w:rFonts w:ascii="Times New Roman" w:hAnsi="Times New Roman" w:eastAsia="宋体" w:cs="Times New Roman"/>
                <w:sz w:val="24"/>
                <w:szCs w:val="24"/>
              </w:rPr>
              <w:t>（1）安全生产教育和培训制度；</w:t>
            </w:r>
          </w:p>
          <w:p w14:paraId="3485D83E">
            <w:pPr>
              <w:spacing w:line="240" w:lineRule="auto"/>
              <w:ind w:firstLine="0" w:firstLineChars="0"/>
              <w:rPr>
                <w:rFonts w:ascii="Times New Roman" w:hAnsi="Times New Roman" w:eastAsia="宋体" w:cs="Times New Roman"/>
                <w:sz w:val="24"/>
                <w:szCs w:val="24"/>
              </w:rPr>
            </w:pPr>
            <w:r>
              <w:rPr>
                <w:rFonts w:ascii="Times New Roman" w:hAnsi="Times New Roman" w:eastAsia="宋体" w:cs="Times New Roman"/>
                <w:sz w:val="24"/>
                <w:szCs w:val="24"/>
              </w:rPr>
              <w:t>（2）安全生产检查制度；</w:t>
            </w:r>
          </w:p>
          <w:p w14:paraId="0087DCA7">
            <w:pPr>
              <w:spacing w:line="240" w:lineRule="auto"/>
              <w:ind w:firstLine="0" w:firstLineChars="0"/>
              <w:rPr>
                <w:rFonts w:ascii="Times New Roman" w:hAnsi="Times New Roman" w:eastAsia="宋体" w:cs="Times New Roman"/>
                <w:sz w:val="24"/>
                <w:szCs w:val="24"/>
              </w:rPr>
            </w:pPr>
            <w:r>
              <w:rPr>
                <w:rFonts w:ascii="Times New Roman" w:hAnsi="Times New Roman" w:eastAsia="宋体" w:cs="Times New Roman"/>
                <w:sz w:val="24"/>
                <w:szCs w:val="24"/>
              </w:rPr>
              <w:t>（3）安全风险分级管控制度；</w:t>
            </w:r>
          </w:p>
          <w:p w14:paraId="62E22342">
            <w:pPr>
              <w:spacing w:line="240" w:lineRule="auto"/>
              <w:ind w:firstLine="0" w:firstLineChars="0"/>
              <w:rPr>
                <w:rFonts w:ascii="Times New Roman" w:hAnsi="Times New Roman" w:eastAsia="宋体" w:cs="Times New Roman"/>
                <w:sz w:val="24"/>
                <w:szCs w:val="24"/>
              </w:rPr>
            </w:pPr>
            <w:r>
              <w:rPr>
                <w:rFonts w:ascii="Times New Roman" w:hAnsi="Times New Roman" w:eastAsia="宋体" w:cs="Times New Roman"/>
                <w:sz w:val="24"/>
                <w:szCs w:val="24"/>
              </w:rPr>
              <w:t>（4）生产安全事故隐患排查治理制度；</w:t>
            </w:r>
          </w:p>
          <w:p w14:paraId="2723C791">
            <w:pPr>
              <w:spacing w:line="240" w:lineRule="auto"/>
              <w:ind w:firstLine="0" w:firstLineChars="0"/>
              <w:rPr>
                <w:rFonts w:ascii="Times New Roman" w:hAnsi="Times New Roman" w:eastAsia="宋体" w:cs="Times New Roman"/>
                <w:sz w:val="24"/>
                <w:szCs w:val="24"/>
              </w:rPr>
            </w:pPr>
            <w:r>
              <w:rPr>
                <w:rFonts w:ascii="Times New Roman" w:hAnsi="Times New Roman" w:eastAsia="宋体" w:cs="Times New Roman"/>
                <w:sz w:val="24"/>
                <w:szCs w:val="24"/>
              </w:rPr>
              <w:t>（5）劳动防护用品配备和管理制度；</w:t>
            </w:r>
          </w:p>
          <w:p w14:paraId="3103709B">
            <w:pPr>
              <w:spacing w:line="240" w:lineRule="auto"/>
              <w:ind w:firstLine="0" w:firstLineChars="0"/>
              <w:rPr>
                <w:rFonts w:ascii="Times New Roman" w:hAnsi="Times New Roman" w:eastAsia="宋体" w:cs="Times New Roman"/>
                <w:sz w:val="24"/>
                <w:szCs w:val="24"/>
              </w:rPr>
            </w:pPr>
            <w:r>
              <w:rPr>
                <w:rFonts w:ascii="Times New Roman" w:hAnsi="Times New Roman" w:eastAsia="宋体" w:cs="Times New Roman"/>
                <w:sz w:val="24"/>
                <w:szCs w:val="24"/>
              </w:rPr>
              <w:t>（6）生产安全事故报告和处理制度；</w:t>
            </w:r>
          </w:p>
          <w:p w14:paraId="4F198F85">
            <w:pPr>
              <w:spacing w:line="240" w:lineRule="auto"/>
              <w:ind w:firstLine="0" w:firstLineChars="0"/>
              <w:rPr>
                <w:rFonts w:ascii="Times New Roman" w:hAnsi="Times New Roman" w:eastAsia="宋体" w:cs="Times New Roman"/>
                <w:sz w:val="24"/>
                <w:szCs w:val="24"/>
              </w:rPr>
            </w:pPr>
            <w:r>
              <w:rPr>
                <w:rFonts w:ascii="Times New Roman" w:hAnsi="Times New Roman" w:eastAsia="宋体" w:cs="Times New Roman"/>
                <w:sz w:val="24"/>
                <w:szCs w:val="24"/>
              </w:rPr>
              <w:t>（7）其他保障安全生产的规章制度。</w:t>
            </w:r>
          </w:p>
        </w:tc>
        <w:tc>
          <w:tcPr>
            <w:tcW w:w="637" w:type="pct"/>
            <w:vAlign w:val="center"/>
          </w:tcPr>
          <w:p w14:paraId="54AC5CA6">
            <w:pPr>
              <w:spacing w:line="240" w:lineRule="auto"/>
              <w:ind w:left="-105" w:leftChars="-50" w:right="-105" w:rightChars="-50" w:firstLine="0" w:firstLineChars="0"/>
              <w:jc w:val="center"/>
              <w:rPr>
                <w:rFonts w:ascii="Times New Roman" w:hAnsi="Times New Roman" w:eastAsia="宋体" w:cs="Times New Roman"/>
                <w:sz w:val="24"/>
                <w:szCs w:val="24"/>
              </w:rPr>
            </w:pPr>
            <w:r>
              <w:rPr>
                <w:rFonts w:ascii="Times New Roman" w:hAnsi="Times New Roman" w:eastAsia="宋体" w:cs="Times New Roman"/>
                <w:sz w:val="24"/>
                <w:szCs w:val="24"/>
              </w:rPr>
              <w:t>《北京市安全生产条例》第十五条</w:t>
            </w:r>
          </w:p>
        </w:tc>
        <w:tc>
          <w:tcPr>
            <w:tcW w:w="1676" w:type="pct"/>
            <w:vAlign w:val="center"/>
          </w:tcPr>
          <w:p w14:paraId="6684CDE0">
            <w:pPr>
              <w:spacing w:line="240" w:lineRule="auto"/>
              <w:ind w:firstLine="0" w:firstLineChars="0"/>
              <w:rPr>
                <w:rFonts w:ascii="Times New Roman" w:hAnsi="Times New Roman" w:eastAsia="宋体" w:cs="Times New Roman"/>
                <w:sz w:val="24"/>
                <w:szCs w:val="24"/>
              </w:rPr>
            </w:pPr>
            <w:r>
              <w:rPr>
                <w:rFonts w:hint="eastAsia" w:ascii="宋体" w:hAnsi="宋体" w:eastAsia="宋体"/>
                <w:b w:val="0"/>
                <w:bCs/>
                <w:sz w:val="24"/>
                <w:szCs w:val="24"/>
                <w:lang w:val="en-US" w:eastAsia="zh-CN"/>
              </w:rPr>
              <w:t>京车平西府轨道交通车辆维修公司</w:t>
            </w:r>
            <w:r>
              <w:rPr>
                <w:rFonts w:ascii="Times New Roman" w:hAnsi="Times New Roman" w:eastAsia="宋体" w:cs="Times New Roman"/>
                <w:sz w:val="24"/>
                <w:szCs w:val="24"/>
              </w:rPr>
              <w:t>提供了</w:t>
            </w:r>
            <w:r>
              <w:rPr>
                <w:rFonts w:hint="eastAsia" w:ascii="Times New Roman" w:hAnsi="Times New Roman" w:eastAsia="宋体" w:cs="Times New Roman"/>
                <w:sz w:val="24"/>
                <w:szCs w:val="24"/>
                <w:lang w:val="en-US" w:eastAsia="zh-CN"/>
              </w:rPr>
              <w:t>安全生产规章制度</w:t>
            </w:r>
            <w:r>
              <w:rPr>
                <w:rFonts w:hint="eastAsia" w:ascii="Times New Roman" w:hAnsi="Times New Roman" w:eastAsia="宋体" w:cs="Times New Roman"/>
                <w:sz w:val="24"/>
                <w:szCs w:val="24"/>
              </w:rPr>
              <w:t>应急预案、</w:t>
            </w:r>
            <w:r>
              <w:rPr>
                <w:rFonts w:hint="eastAsia" w:ascii="Times New Roman" w:hAnsi="Times New Roman" w:eastAsia="宋体" w:cs="Times New Roman"/>
                <w:sz w:val="24"/>
                <w:szCs w:val="24"/>
                <w:lang w:val="en-US" w:eastAsia="zh-CN"/>
              </w:rPr>
              <w:t>安全会议和</w:t>
            </w:r>
            <w:r>
              <w:rPr>
                <w:rFonts w:hint="eastAsia" w:ascii="Times New Roman" w:hAnsi="Times New Roman" w:eastAsia="宋体" w:cs="Times New Roman"/>
                <w:sz w:val="24"/>
                <w:szCs w:val="24"/>
              </w:rPr>
              <w:t>安全教育培训记录、日常检查记录、</w:t>
            </w:r>
            <w:r>
              <w:rPr>
                <w:rFonts w:hint="eastAsia" w:ascii="Times New Roman" w:hAnsi="Times New Roman" w:eastAsia="宋体" w:cs="Times New Roman"/>
                <w:sz w:val="24"/>
                <w:szCs w:val="24"/>
                <w:lang w:val="en-US" w:eastAsia="zh-CN"/>
              </w:rPr>
              <w:t>工伤、意外险</w:t>
            </w:r>
            <w:r>
              <w:rPr>
                <w:rFonts w:ascii="Times New Roman" w:hAnsi="Times New Roman" w:eastAsia="宋体" w:cs="Times New Roman"/>
                <w:sz w:val="24"/>
                <w:szCs w:val="24"/>
              </w:rPr>
              <w:t>等多项</w:t>
            </w:r>
            <w:r>
              <w:rPr>
                <w:rFonts w:hint="eastAsia" w:ascii="Times New Roman" w:hAnsi="Times New Roman" w:eastAsia="宋体" w:cs="Times New Roman"/>
                <w:sz w:val="24"/>
                <w:szCs w:val="24"/>
              </w:rPr>
              <w:t>制度及</w:t>
            </w:r>
            <w:r>
              <w:rPr>
                <w:rFonts w:ascii="Times New Roman" w:hAnsi="Times New Roman" w:eastAsia="宋体" w:cs="Times New Roman"/>
                <w:sz w:val="24"/>
                <w:szCs w:val="24"/>
              </w:rPr>
              <w:t>工作</w:t>
            </w:r>
            <w:r>
              <w:rPr>
                <w:rFonts w:hint="eastAsia" w:ascii="Times New Roman" w:hAnsi="Times New Roman" w:eastAsia="宋体" w:cs="Times New Roman"/>
                <w:sz w:val="24"/>
                <w:szCs w:val="24"/>
                <w:lang w:val="en-US" w:eastAsia="zh-CN"/>
              </w:rPr>
              <w:t>记录</w:t>
            </w:r>
            <w:r>
              <w:rPr>
                <w:rFonts w:ascii="Times New Roman" w:hAnsi="Times New Roman" w:eastAsia="宋体" w:cs="Times New Roman"/>
                <w:sz w:val="24"/>
                <w:szCs w:val="24"/>
              </w:rPr>
              <w:t>，表明该企业基本落实了相关要求。</w:t>
            </w:r>
          </w:p>
        </w:tc>
      </w:tr>
      <w:tr w14:paraId="4C42DF9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61" w:type="pct"/>
            <w:vAlign w:val="center"/>
          </w:tcPr>
          <w:p w14:paraId="7B52C565">
            <w:pPr>
              <w:numPr>
                <w:ilvl w:val="0"/>
                <w:numId w:val="3"/>
              </w:numPr>
              <w:tabs>
                <w:tab w:val="left" w:pos="1260"/>
              </w:tabs>
              <w:spacing w:line="240" w:lineRule="auto"/>
              <w:ind w:firstLine="200" w:firstLineChars="0"/>
              <w:jc w:val="center"/>
              <w:rPr>
                <w:rFonts w:ascii="Times New Roman" w:hAnsi="Times New Roman" w:eastAsia="宋体" w:cs="Times New Roman"/>
                <w:sz w:val="24"/>
                <w:szCs w:val="24"/>
              </w:rPr>
            </w:pPr>
          </w:p>
        </w:tc>
        <w:tc>
          <w:tcPr>
            <w:tcW w:w="2425" w:type="pct"/>
            <w:vAlign w:val="center"/>
          </w:tcPr>
          <w:p w14:paraId="02DE4CC6">
            <w:pPr>
              <w:spacing w:line="240" w:lineRule="auto"/>
              <w:ind w:firstLine="0" w:firstLineChars="0"/>
              <w:rPr>
                <w:rFonts w:ascii="Times New Roman" w:hAnsi="Times New Roman" w:eastAsia="宋体" w:cs="Times New Roman"/>
                <w:sz w:val="24"/>
                <w:szCs w:val="24"/>
                <w:shd w:val="clear" w:color="auto" w:fill="FFFFFF"/>
              </w:rPr>
            </w:pPr>
            <w:r>
              <w:rPr>
                <w:rFonts w:ascii="Times New Roman" w:hAnsi="Times New Roman" w:eastAsia="宋体" w:cs="Times New Roman"/>
                <w:sz w:val="24"/>
                <w:szCs w:val="24"/>
                <w:shd w:val="clear" w:color="auto" w:fill="FFFFFF"/>
              </w:rPr>
              <w:t>生产经营单位的决策机构、主要负责人或者个人经营的投资人应当保证安全生产所必需的资金投入，并专项用于下列安全生产事项：</w:t>
            </w:r>
          </w:p>
          <w:p w14:paraId="2701CE54">
            <w:pPr>
              <w:spacing w:line="240" w:lineRule="auto"/>
              <w:ind w:firstLine="0" w:firstLineChars="0"/>
              <w:rPr>
                <w:rFonts w:ascii="Times New Roman" w:hAnsi="Times New Roman" w:eastAsia="宋体" w:cs="Times New Roman"/>
                <w:sz w:val="24"/>
                <w:szCs w:val="24"/>
                <w:shd w:val="clear" w:color="auto" w:fill="FFFFFF"/>
              </w:rPr>
            </w:pPr>
            <w:r>
              <w:rPr>
                <w:rFonts w:ascii="Times New Roman" w:hAnsi="Times New Roman" w:eastAsia="宋体" w:cs="Times New Roman"/>
                <w:sz w:val="24"/>
                <w:szCs w:val="24"/>
                <w:shd w:val="clear" w:color="auto" w:fill="FFFFFF"/>
              </w:rPr>
              <w:t>（1）安全技术措施工程建设；</w:t>
            </w:r>
          </w:p>
          <w:p w14:paraId="2859C36F">
            <w:pPr>
              <w:spacing w:line="240" w:lineRule="auto"/>
              <w:ind w:firstLine="0" w:firstLineChars="0"/>
              <w:rPr>
                <w:rFonts w:ascii="Times New Roman" w:hAnsi="Times New Roman" w:eastAsia="宋体" w:cs="Times New Roman"/>
                <w:sz w:val="24"/>
                <w:szCs w:val="24"/>
                <w:shd w:val="clear" w:color="auto" w:fill="FFFFFF"/>
              </w:rPr>
            </w:pPr>
            <w:r>
              <w:rPr>
                <w:rFonts w:ascii="Times New Roman" w:hAnsi="Times New Roman" w:eastAsia="宋体" w:cs="Times New Roman"/>
                <w:sz w:val="24"/>
                <w:szCs w:val="24"/>
                <w:shd w:val="clear" w:color="auto" w:fill="FFFFFF"/>
              </w:rPr>
              <w:t>（2）安全设备、设施的更新和维护；</w:t>
            </w:r>
          </w:p>
          <w:p w14:paraId="291237BA">
            <w:pPr>
              <w:spacing w:line="240" w:lineRule="auto"/>
              <w:ind w:firstLine="0" w:firstLineChars="0"/>
              <w:rPr>
                <w:rFonts w:ascii="Times New Roman" w:hAnsi="Times New Roman" w:eastAsia="宋体" w:cs="Times New Roman"/>
                <w:sz w:val="24"/>
                <w:szCs w:val="24"/>
                <w:shd w:val="clear" w:color="auto" w:fill="FFFFFF"/>
              </w:rPr>
            </w:pPr>
            <w:r>
              <w:rPr>
                <w:rFonts w:ascii="Times New Roman" w:hAnsi="Times New Roman" w:eastAsia="宋体" w:cs="Times New Roman"/>
                <w:sz w:val="24"/>
                <w:szCs w:val="24"/>
                <w:shd w:val="clear" w:color="auto" w:fill="FFFFFF"/>
              </w:rPr>
              <w:t>（3）安全生产宣传、教育和培训；</w:t>
            </w:r>
          </w:p>
          <w:p w14:paraId="38809CEB">
            <w:pPr>
              <w:spacing w:line="240" w:lineRule="auto"/>
              <w:ind w:firstLine="0" w:firstLineChars="0"/>
              <w:rPr>
                <w:rFonts w:ascii="Times New Roman" w:hAnsi="Times New Roman" w:eastAsia="宋体" w:cs="Times New Roman"/>
                <w:sz w:val="24"/>
                <w:szCs w:val="24"/>
                <w:shd w:val="clear" w:color="auto" w:fill="FFFFFF"/>
              </w:rPr>
            </w:pPr>
            <w:r>
              <w:rPr>
                <w:rFonts w:ascii="Times New Roman" w:hAnsi="Times New Roman" w:eastAsia="宋体" w:cs="Times New Roman"/>
                <w:sz w:val="24"/>
                <w:szCs w:val="24"/>
                <w:shd w:val="clear" w:color="auto" w:fill="FFFFFF"/>
              </w:rPr>
              <w:t>（4）劳动防护用品配备；</w:t>
            </w:r>
          </w:p>
          <w:p w14:paraId="499B5169">
            <w:pPr>
              <w:spacing w:line="240" w:lineRule="auto"/>
              <w:ind w:firstLine="0" w:firstLineChars="0"/>
              <w:rPr>
                <w:rFonts w:ascii="Times New Roman" w:hAnsi="Times New Roman" w:eastAsia="宋体" w:cs="Times New Roman"/>
                <w:sz w:val="24"/>
                <w:szCs w:val="24"/>
                <w:shd w:val="clear" w:color="auto" w:fill="FFFFFF"/>
              </w:rPr>
            </w:pPr>
            <w:r>
              <w:rPr>
                <w:rFonts w:ascii="Times New Roman" w:hAnsi="Times New Roman" w:eastAsia="宋体" w:cs="Times New Roman"/>
                <w:sz w:val="24"/>
                <w:szCs w:val="24"/>
                <w:shd w:val="clear" w:color="auto" w:fill="FFFFFF"/>
              </w:rPr>
              <w:t>（5）重大危险源监控；</w:t>
            </w:r>
          </w:p>
          <w:p w14:paraId="394CCF2B">
            <w:pPr>
              <w:spacing w:line="240" w:lineRule="auto"/>
              <w:ind w:firstLine="0" w:firstLineChars="0"/>
              <w:rPr>
                <w:rFonts w:ascii="Times New Roman" w:hAnsi="Times New Roman" w:eastAsia="宋体" w:cs="Times New Roman"/>
                <w:sz w:val="24"/>
                <w:szCs w:val="24"/>
                <w:shd w:val="clear" w:color="auto" w:fill="FFFFFF"/>
              </w:rPr>
            </w:pPr>
            <w:r>
              <w:rPr>
                <w:rFonts w:ascii="Times New Roman" w:hAnsi="Times New Roman" w:eastAsia="宋体" w:cs="Times New Roman"/>
                <w:sz w:val="24"/>
                <w:szCs w:val="24"/>
                <w:shd w:val="clear" w:color="auto" w:fill="FFFFFF"/>
              </w:rPr>
              <w:t>（6）安全风险评估和隐患排查治理；</w:t>
            </w:r>
          </w:p>
          <w:p w14:paraId="26B60591">
            <w:pPr>
              <w:spacing w:line="240" w:lineRule="auto"/>
              <w:ind w:firstLine="0" w:firstLineChars="0"/>
              <w:rPr>
                <w:rFonts w:ascii="Times New Roman" w:hAnsi="Times New Roman" w:eastAsia="宋体" w:cs="Times New Roman"/>
                <w:sz w:val="24"/>
                <w:szCs w:val="24"/>
                <w:shd w:val="clear" w:color="auto" w:fill="FFFFFF"/>
              </w:rPr>
            </w:pPr>
            <w:r>
              <w:rPr>
                <w:rFonts w:ascii="Times New Roman" w:hAnsi="Times New Roman" w:eastAsia="宋体" w:cs="Times New Roman"/>
                <w:sz w:val="24"/>
                <w:szCs w:val="24"/>
                <w:shd w:val="clear" w:color="auto" w:fill="FFFFFF"/>
              </w:rPr>
              <w:t>（7）生产安全事故应急救援演练；</w:t>
            </w:r>
          </w:p>
          <w:p w14:paraId="6FA3E83E">
            <w:pPr>
              <w:spacing w:line="240" w:lineRule="auto"/>
              <w:ind w:firstLine="0" w:firstLineChars="0"/>
              <w:rPr>
                <w:rFonts w:ascii="Times New Roman" w:hAnsi="Times New Roman" w:eastAsia="宋体" w:cs="Times New Roman"/>
                <w:sz w:val="24"/>
                <w:szCs w:val="24"/>
                <w:shd w:val="clear" w:color="auto" w:fill="FFFFFF"/>
              </w:rPr>
            </w:pPr>
            <w:r>
              <w:rPr>
                <w:rFonts w:ascii="Times New Roman" w:hAnsi="Times New Roman" w:eastAsia="宋体" w:cs="Times New Roman"/>
                <w:sz w:val="24"/>
                <w:szCs w:val="24"/>
                <w:shd w:val="clear" w:color="auto" w:fill="FFFFFF"/>
              </w:rPr>
              <w:t>（8）应急救援队伍建设或者救援服务；</w:t>
            </w:r>
          </w:p>
          <w:p w14:paraId="0B1B8440">
            <w:pPr>
              <w:spacing w:line="240" w:lineRule="auto"/>
              <w:ind w:firstLine="0" w:firstLineChars="0"/>
              <w:rPr>
                <w:rFonts w:ascii="Times New Roman" w:hAnsi="Times New Roman" w:eastAsia="宋体" w:cs="Times New Roman"/>
                <w:sz w:val="24"/>
                <w:szCs w:val="24"/>
                <w:shd w:val="clear" w:color="auto" w:fill="FFFFFF"/>
              </w:rPr>
            </w:pPr>
            <w:r>
              <w:rPr>
                <w:rFonts w:ascii="Times New Roman" w:hAnsi="Times New Roman" w:eastAsia="宋体" w:cs="Times New Roman"/>
                <w:sz w:val="24"/>
                <w:szCs w:val="24"/>
                <w:shd w:val="clear" w:color="auto" w:fill="FFFFFF"/>
              </w:rPr>
              <w:t>（9）其他保障安全生产的事项。</w:t>
            </w:r>
          </w:p>
        </w:tc>
        <w:tc>
          <w:tcPr>
            <w:tcW w:w="637" w:type="pct"/>
            <w:vAlign w:val="center"/>
          </w:tcPr>
          <w:p w14:paraId="62F26A83">
            <w:pPr>
              <w:spacing w:line="240" w:lineRule="auto"/>
              <w:ind w:firstLine="0" w:firstLineChars="0"/>
              <w:jc w:val="center"/>
              <w:rPr>
                <w:rFonts w:ascii="Times New Roman" w:hAnsi="Times New Roman" w:eastAsia="宋体" w:cs="Times New Roman"/>
                <w:sz w:val="24"/>
                <w:szCs w:val="24"/>
              </w:rPr>
            </w:pPr>
            <w:r>
              <w:rPr>
                <w:rFonts w:ascii="Times New Roman" w:hAnsi="Times New Roman" w:eastAsia="宋体" w:cs="Times New Roman"/>
                <w:sz w:val="24"/>
                <w:szCs w:val="24"/>
              </w:rPr>
              <w:t>《北京市安全生产条例》第十八条</w:t>
            </w:r>
          </w:p>
        </w:tc>
        <w:tc>
          <w:tcPr>
            <w:tcW w:w="1676" w:type="pct"/>
            <w:vAlign w:val="center"/>
          </w:tcPr>
          <w:p w14:paraId="5B81F066">
            <w:pPr>
              <w:spacing w:line="240" w:lineRule="auto"/>
              <w:ind w:firstLine="0" w:firstLineChars="0"/>
              <w:rPr>
                <w:rFonts w:ascii="Times New Roman" w:hAnsi="Times New Roman" w:eastAsia="宋体" w:cs="Times New Roman"/>
                <w:sz w:val="24"/>
                <w:szCs w:val="24"/>
                <w:shd w:val="clear" w:color="auto" w:fill="FFFFFF"/>
              </w:rPr>
            </w:pPr>
            <w:r>
              <w:rPr>
                <w:rFonts w:hint="eastAsia" w:ascii="宋体" w:hAnsi="宋体" w:eastAsia="宋体"/>
                <w:b w:val="0"/>
                <w:bCs/>
                <w:sz w:val="24"/>
                <w:szCs w:val="24"/>
                <w:lang w:val="en-US" w:eastAsia="zh-CN"/>
              </w:rPr>
              <w:t>京车平西府轨道交通车辆维修公司</w:t>
            </w:r>
            <w:r>
              <w:rPr>
                <w:rFonts w:ascii="Times New Roman" w:hAnsi="Times New Roman" w:eastAsia="宋体" w:cs="Times New Roman"/>
                <w:sz w:val="24"/>
                <w:szCs w:val="24"/>
              </w:rPr>
              <w:t>提供了</w:t>
            </w:r>
            <w:r>
              <w:rPr>
                <w:rFonts w:hint="eastAsia" w:ascii="Times New Roman" w:hAnsi="Times New Roman" w:eastAsia="宋体" w:cs="Times New Roman"/>
                <w:sz w:val="24"/>
                <w:szCs w:val="24"/>
              </w:rPr>
              <w:t>2023年安全生产管理费用使用情况及2024年安全生产管理费用使用计划表</w:t>
            </w:r>
            <w:r>
              <w:rPr>
                <w:rFonts w:hint="eastAsia" w:ascii="Times New Roman" w:hAnsi="Times New Roman" w:eastAsia="宋体" w:cs="Times New Roman"/>
                <w:sz w:val="24"/>
                <w:szCs w:val="24"/>
                <w:lang w:val="en-US" w:eastAsia="zh-CN"/>
              </w:rPr>
              <w:t>，</w:t>
            </w:r>
            <w:r>
              <w:rPr>
                <w:rFonts w:ascii="Times New Roman" w:hAnsi="Times New Roman" w:eastAsia="宋体" w:cs="Times New Roman"/>
                <w:sz w:val="24"/>
                <w:szCs w:val="24"/>
              </w:rPr>
              <w:t>表明该企业基本落实了相关要求。</w:t>
            </w:r>
          </w:p>
        </w:tc>
      </w:tr>
      <w:tr w14:paraId="6067EE4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61" w:type="pct"/>
            <w:vAlign w:val="center"/>
          </w:tcPr>
          <w:p w14:paraId="406C2604">
            <w:pPr>
              <w:numPr>
                <w:ilvl w:val="0"/>
                <w:numId w:val="3"/>
              </w:numPr>
              <w:tabs>
                <w:tab w:val="left" w:pos="1260"/>
              </w:tabs>
              <w:spacing w:line="240" w:lineRule="auto"/>
              <w:ind w:firstLine="200" w:firstLineChars="0"/>
              <w:jc w:val="center"/>
              <w:rPr>
                <w:rFonts w:ascii="Times New Roman" w:hAnsi="Times New Roman" w:eastAsia="宋体" w:cs="Times New Roman"/>
                <w:sz w:val="24"/>
                <w:szCs w:val="24"/>
              </w:rPr>
            </w:pPr>
          </w:p>
        </w:tc>
        <w:tc>
          <w:tcPr>
            <w:tcW w:w="2425" w:type="pct"/>
            <w:vAlign w:val="center"/>
          </w:tcPr>
          <w:p w14:paraId="1B2C02A8">
            <w:pPr>
              <w:spacing w:line="240" w:lineRule="auto"/>
              <w:ind w:firstLine="0" w:firstLineChars="0"/>
              <w:rPr>
                <w:rFonts w:ascii="Times New Roman" w:hAnsi="Times New Roman" w:eastAsia="宋体" w:cs="Times New Roman"/>
                <w:sz w:val="24"/>
                <w:szCs w:val="24"/>
                <w:shd w:val="clear" w:color="auto" w:fill="FFFFFF"/>
              </w:rPr>
            </w:pPr>
            <w:r>
              <w:rPr>
                <w:rFonts w:ascii="Times New Roman" w:hAnsi="Times New Roman" w:eastAsia="宋体" w:cs="Times New Roman"/>
                <w:sz w:val="24"/>
                <w:szCs w:val="24"/>
                <w:shd w:val="clear" w:color="auto" w:fill="FFFFFF"/>
              </w:rPr>
              <w:t>本条例第十九条规定以外行业的生产经营单位，从业人员超过一百人的，应当设置安全生产管理机构或者配备专职安全生产管理人员；从业人员在一百人以下的，应当配备专职或者兼职的安全生产管理人员。</w:t>
            </w:r>
          </w:p>
        </w:tc>
        <w:tc>
          <w:tcPr>
            <w:tcW w:w="637" w:type="pct"/>
            <w:vAlign w:val="center"/>
          </w:tcPr>
          <w:p w14:paraId="03A4F2DA">
            <w:pPr>
              <w:spacing w:line="240" w:lineRule="auto"/>
              <w:ind w:firstLine="0" w:firstLineChars="0"/>
              <w:jc w:val="center"/>
              <w:rPr>
                <w:rFonts w:ascii="Times New Roman" w:hAnsi="Times New Roman" w:eastAsia="宋体" w:cs="Times New Roman"/>
                <w:sz w:val="24"/>
                <w:szCs w:val="24"/>
              </w:rPr>
            </w:pPr>
            <w:r>
              <w:rPr>
                <w:rFonts w:ascii="Times New Roman" w:hAnsi="Times New Roman" w:eastAsia="宋体" w:cs="Times New Roman"/>
                <w:sz w:val="24"/>
                <w:szCs w:val="24"/>
              </w:rPr>
              <w:t>《北京市安全生产条例》第二十条</w:t>
            </w:r>
          </w:p>
        </w:tc>
        <w:tc>
          <w:tcPr>
            <w:tcW w:w="1676" w:type="pct"/>
            <w:shd w:val="clear" w:color="auto" w:fill="auto"/>
            <w:vAlign w:val="center"/>
          </w:tcPr>
          <w:p w14:paraId="65CA8656">
            <w:pPr>
              <w:overflowPunct w:val="0"/>
              <w:spacing w:line="240" w:lineRule="auto"/>
              <w:ind w:firstLine="0" w:firstLineChars="0"/>
              <w:rPr>
                <w:rFonts w:hint="default" w:ascii="Times New Roman" w:hAnsi="Times New Roman" w:eastAsia="宋体" w:cs="Times New Roman"/>
                <w:kern w:val="2"/>
                <w:sz w:val="24"/>
                <w:szCs w:val="24"/>
                <w:lang w:val="en-US" w:eastAsia="zh-CN" w:bidi="ar-SA"/>
              </w:rPr>
            </w:pPr>
            <w:r>
              <w:rPr>
                <w:rFonts w:hint="eastAsia" w:ascii="宋体" w:hAnsi="宋体" w:eastAsia="宋体"/>
                <w:b w:val="0"/>
                <w:bCs/>
                <w:sz w:val="24"/>
                <w:szCs w:val="24"/>
                <w:lang w:val="en-US" w:eastAsia="zh-CN"/>
              </w:rPr>
              <w:t>京车平西府轨道交通车辆维修公司</w:t>
            </w:r>
            <w:r>
              <w:rPr>
                <w:rFonts w:ascii="Times New Roman" w:hAnsi="Times New Roman" w:eastAsia="宋体" w:cs="Times New Roman"/>
                <w:sz w:val="24"/>
                <w:szCs w:val="24"/>
              </w:rPr>
              <w:t>提供了</w:t>
            </w:r>
            <w:r>
              <w:rPr>
                <w:rFonts w:hint="eastAsia" w:ascii="Times New Roman" w:hAnsi="Times New Roman" w:eastAsia="宋体" w:cs="Times New Roman"/>
                <w:sz w:val="24"/>
                <w:szCs w:val="24"/>
                <w:lang w:val="en-US" w:eastAsia="zh-CN"/>
              </w:rPr>
              <w:t>安全环保组织架构、人员安全生产培训合格证书等</w:t>
            </w:r>
            <w:r>
              <w:rPr>
                <w:rFonts w:ascii="Times New Roman" w:hAnsi="Times New Roman" w:eastAsia="宋体" w:cs="Times New Roman"/>
                <w:sz w:val="24"/>
                <w:szCs w:val="24"/>
              </w:rPr>
              <w:t>相关文件，表明该企业基本落实了相关要求。</w:t>
            </w:r>
          </w:p>
        </w:tc>
      </w:tr>
      <w:tr w14:paraId="6F1C626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61" w:type="pct"/>
            <w:vAlign w:val="center"/>
          </w:tcPr>
          <w:p w14:paraId="20ECE264">
            <w:pPr>
              <w:numPr>
                <w:ilvl w:val="0"/>
                <w:numId w:val="3"/>
              </w:numPr>
              <w:tabs>
                <w:tab w:val="left" w:pos="1260"/>
              </w:tabs>
              <w:spacing w:line="240" w:lineRule="auto"/>
              <w:ind w:firstLine="200" w:firstLineChars="0"/>
              <w:jc w:val="center"/>
              <w:rPr>
                <w:rFonts w:ascii="Times New Roman" w:hAnsi="Times New Roman" w:eastAsia="宋体" w:cs="Times New Roman"/>
                <w:sz w:val="24"/>
                <w:szCs w:val="24"/>
              </w:rPr>
            </w:pPr>
          </w:p>
        </w:tc>
        <w:tc>
          <w:tcPr>
            <w:tcW w:w="2425" w:type="pct"/>
            <w:vAlign w:val="center"/>
          </w:tcPr>
          <w:p w14:paraId="29E23B45">
            <w:pPr>
              <w:spacing w:line="240" w:lineRule="auto"/>
              <w:ind w:firstLine="0" w:firstLineChars="0"/>
              <w:rPr>
                <w:rFonts w:ascii="Times New Roman" w:hAnsi="Times New Roman" w:eastAsia="宋体" w:cs="Times New Roman"/>
                <w:sz w:val="24"/>
                <w:szCs w:val="24"/>
                <w:shd w:val="clear" w:color="auto" w:fill="FFFFFF"/>
              </w:rPr>
            </w:pPr>
            <w:r>
              <w:rPr>
                <w:rFonts w:ascii="Times New Roman" w:hAnsi="Times New Roman" w:eastAsia="宋体" w:cs="Times New Roman"/>
                <w:sz w:val="24"/>
                <w:szCs w:val="24"/>
                <w:shd w:val="clear" w:color="auto" w:fill="FFFFFF"/>
              </w:rPr>
              <w:t>生产经营单位的安全生产管理机构以及安全生产管理人员应当履行安全生产法规定的职责，并依法参与生产安全事故调查处理。</w:t>
            </w:r>
          </w:p>
        </w:tc>
        <w:tc>
          <w:tcPr>
            <w:tcW w:w="637" w:type="pct"/>
            <w:vAlign w:val="center"/>
          </w:tcPr>
          <w:p w14:paraId="6A23B5A3">
            <w:pPr>
              <w:spacing w:line="240" w:lineRule="auto"/>
              <w:ind w:firstLine="0" w:firstLineChars="0"/>
              <w:jc w:val="center"/>
              <w:rPr>
                <w:rFonts w:ascii="Times New Roman" w:hAnsi="Times New Roman" w:eastAsia="宋体" w:cs="Times New Roman"/>
                <w:sz w:val="24"/>
                <w:szCs w:val="24"/>
              </w:rPr>
            </w:pPr>
            <w:r>
              <w:rPr>
                <w:rFonts w:ascii="Times New Roman" w:hAnsi="Times New Roman" w:eastAsia="宋体" w:cs="Times New Roman"/>
                <w:sz w:val="24"/>
                <w:szCs w:val="24"/>
              </w:rPr>
              <w:t>《北京市安全生产条例》第二十一条</w:t>
            </w:r>
          </w:p>
        </w:tc>
        <w:tc>
          <w:tcPr>
            <w:tcW w:w="1676" w:type="pct"/>
            <w:shd w:val="clear" w:color="auto" w:fill="auto"/>
            <w:vAlign w:val="center"/>
          </w:tcPr>
          <w:p w14:paraId="050B951E">
            <w:pPr>
              <w:spacing w:line="240" w:lineRule="auto"/>
              <w:ind w:firstLine="0" w:firstLineChars="0"/>
              <w:rPr>
                <w:rFonts w:ascii="Times New Roman" w:hAnsi="Times New Roman" w:eastAsia="宋体" w:cs="Times New Roman"/>
                <w:kern w:val="2"/>
                <w:sz w:val="24"/>
                <w:szCs w:val="24"/>
                <w:lang w:val="en-US" w:eastAsia="zh-CN" w:bidi="ar-SA"/>
              </w:rPr>
            </w:pPr>
            <w:r>
              <w:rPr>
                <w:rFonts w:hint="eastAsia" w:ascii="宋体" w:hAnsi="宋体" w:eastAsia="宋体"/>
                <w:b w:val="0"/>
                <w:bCs/>
                <w:sz w:val="24"/>
                <w:szCs w:val="24"/>
                <w:lang w:val="en-US" w:eastAsia="zh-CN"/>
              </w:rPr>
              <w:t>京车平西府轨道交通车辆维修公司</w:t>
            </w:r>
            <w:r>
              <w:rPr>
                <w:rFonts w:ascii="Times New Roman" w:hAnsi="Times New Roman" w:eastAsia="宋体" w:cs="Times New Roman"/>
                <w:sz w:val="24"/>
                <w:szCs w:val="24"/>
              </w:rPr>
              <w:t>提供了</w:t>
            </w:r>
            <w:r>
              <w:rPr>
                <w:rFonts w:hint="eastAsia" w:ascii="Times New Roman" w:hAnsi="Times New Roman" w:eastAsia="宋体" w:cs="Times New Roman"/>
                <w:sz w:val="24"/>
                <w:szCs w:val="24"/>
              </w:rPr>
              <w:t>突发环境事件应急预案</w:t>
            </w:r>
            <w:r>
              <w:rPr>
                <w:rFonts w:hint="eastAsia" w:ascii="Times New Roman" w:hAnsi="Times New Roman" w:eastAsia="宋体" w:cs="Times New Roman"/>
                <w:sz w:val="24"/>
                <w:szCs w:val="24"/>
                <w:lang w:eastAsia="zh-CN"/>
              </w:rPr>
              <w:t>、</w:t>
            </w:r>
            <w:r>
              <w:rPr>
                <w:rFonts w:hint="eastAsia" w:ascii="Times New Roman" w:hAnsi="Times New Roman" w:eastAsia="宋体" w:cs="Times New Roman"/>
                <w:sz w:val="24"/>
                <w:szCs w:val="24"/>
              </w:rPr>
              <w:t>生产安全事故应急预案</w:t>
            </w:r>
            <w:r>
              <w:rPr>
                <w:rFonts w:hint="eastAsia" w:ascii="Times New Roman" w:hAnsi="Times New Roman" w:eastAsia="宋体" w:cs="Times New Roman"/>
                <w:sz w:val="24"/>
                <w:szCs w:val="24"/>
                <w:lang w:eastAsia="zh-CN"/>
              </w:rPr>
              <w:t>、</w:t>
            </w:r>
            <w:r>
              <w:rPr>
                <w:rFonts w:hint="eastAsia" w:ascii="Times New Roman" w:hAnsi="Times New Roman" w:eastAsia="宋体" w:cs="Times New Roman"/>
                <w:sz w:val="24"/>
                <w:szCs w:val="24"/>
              </w:rPr>
              <w:t>特种设备事故应急预案</w:t>
            </w:r>
            <w:r>
              <w:rPr>
                <w:rFonts w:hint="eastAsia" w:ascii="Times New Roman" w:hAnsi="Times New Roman" w:eastAsia="宋体" w:cs="Times New Roman"/>
                <w:sz w:val="24"/>
                <w:szCs w:val="24"/>
                <w:lang w:val="en-US" w:eastAsia="zh-CN"/>
              </w:rPr>
              <w:t>等文件，</w:t>
            </w:r>
            <w:r>
              <w:rPr>
                <w:rFonts w:ascii="Times New Roman" w:hAnsi="Times New Roman" w:eastAsia="宋体" w:cs="Times New Roman"/>
                <w:sz w:val="24"/>
                <w:szCs w:val="24"/>
              </w:rPr>
              <w:t>表明该企业基本落实了相关要求。</w:t>
            </w:r>
          </w:p>
        </w:tc>
      </w:tr>
      <w:tr w14:paraId="6FF3C3F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61" w:type="pct"/>
            <w:vAlign w:val="center"/>
          </w:tcPr>
          <w:p w14:paraId="1B6919C7">
            <w:pPr>
              <w:numPr>
                <w:ilvl w:val="0"/>
                <w:numId w:val="3"/>
              </w:numPr>
              <w:tabs>
                <w:tab w:val="left" w:pos="1260"/>
              </w:tabs>
              <w:spacing w:line="240" w:lineRule="auto"/>
              <w:ind w:firstLine="200" w:firstLineChars="0"/>
              <w:jc w:val="center"/>
              <w:rPr>
                <w:rFonts w:ascii="Times New Roman" w:hAnsi="Times New Roman" w:eastAsia="宋体" w:cs="Times New Roman"/>
                <w:sz w:val="24"/>
                <w:szCs w:val="24"/>
              </w:rPr>
            </w:pPr>
          </w:p>
        </w:tc>
        <w:tc>
          <w:tcPr>
            <w:tcW w:w="2425" w:type="pct"/>
            <w:vAlign w:val="center"/>
          </w:tcPr>
          <w:p w14:paraId="0A027343">
            <w:pPr>
              <w:spacing w:line="240" w:lineRule="auto"/>
              <w:ind w:firstLine="0" w:firstLineChars="0"/>
              <w:rPr>
                <w:rFonts w:ascii="Times New Roman" w:hAnsi="Times New Roman" w:eastAsia="宋体" w:cs="Times New Roman"/>
                <w:sz w:val="24"/>
                <w:szCs w:val="24"/>
                <w:shd w:val="clear" w:color="auto" w:fill="FFFFFF"/>
              </w:rPr>
            </w:pPr>
            <w:r>
              <w:rPr>
                <w:rFonts w:ascii="Times New Roman" w:hAnsi="Times New Roman" w:eastAsia="宋体" w:cs="Times New Roman"/>
                <w:sz w:val="24"/>
                <w:szCs w:val="24"/>
                <w:shd w:val="clear" w:color="auto" w:fill="FFFFFF"/>
              </w:rPr>
              <w:t>生产经营单位应当依照安全生产法的规定，开展或者委托第三方对从业人员开展安全生产教育和培训。安全生产教育和培训主要包括下列内容：</w:t>
            </w:r>
          </w:p>
          <w:p w14:paraId="7005D260">
            <w:pPr>
              <w:spacing w:line="240" w:lineRule="auto"/>
              <w:ind w:firstLine="0" w:firstLineChars="0"/>
              <w:rPr>
                <w:rFonts w:ascii="Times New Roman" w:hAnsi="Times New Roman" w:eastAsia="宋体" w:cs="Times New Roman"/>
                <w:sz w:val="24"/>
                <w:szCs w:val="24"/>
                <w:shd w:val="clear" w:color="auto" w:fill="FFFFFF"/>
              </w:rPr>
            </w:pPr>
            <w:r>
              <w:rPr>
                <w:rFonts w:ascii="Times New Roman" w:hAnsi="Times New Roman" w:eastAsia="宋体" w:cs="Times New Roman"/>
                <w:sz w:val="24"/>
                <w:szCs w:val="24"/>
                <w:shd w:val="clear" w:color="auto" w:fill="FFFFFF"/>
              </w:rPr>
              <w:t>（1）安全生产法律、法规、规章和相关标准；</w:t>
            </w:r>
          </w:p>
          <w:p w14:paraId="312C55C0">
            <w:pPr>
              <w:spacing w:line="240" w:lineRule="auto"/>
              <w:ind w:firstLine="0" w:firstLineChars="0"/>
              <w:rPr>
                <w:rFonts w:ascii="Times New Roman" w:hAnsi="Times New Roman" w:eastAsia="宋体" w:cs="Times New Roman"/>
                <w:sz w:val="24"/>
                <w:szCs w:val="24"/>
                <w:shd w:val="clear" w:color="auto" w:fill="FFFFFF"/>
              </w:rPr>
            </w:pPr>
            <w:r>
              <w:rPr>
                <w:rFonts w:ascii="Times New Roman" w:hAnsi="Times New Roman" w:eastAsia="宋体" w:cs="Times New Roman"/>
                <w:sz w:val="24"/>
                <w:szCs w:val="24"/>
                <w:shd w:val="clear" w:color="auto" w:fill="FFFFFF"/>
              </w:rPr>
              <w:t>（2）安全生产规章制度和操作规程；</w:t>
            </w:r>
          </w:p>
          <w:p w14:paraId="49E8DE47">
            <w:pPr>
              <w:spacing w:line="240" w:lineRule="auto"/>
              <w:ind w:firstLine="0" w:firstLineChars="0"/>
              <w:rPr>
                <w:rFonts w:ascii="Times New Roman" w:hAnsi="Times New Roman" w:eastAsia="宋体" w:cs="Times New Roman"/>
                <w:sz w:val="24"/>
                <w:szCs w:val="24"/>
                <w:shd w:val="clear" w:color="auto" w:fill="FFFFFF"/>
              </w:rPr>
            </w:pPr>
            <w:r>
              <w:rPr>
                <w:rFonts w:ascii="Times New Roman" w:hAnsi="Times New Roman" w:eastAsia="宋体" w:cs="Times New Roman"/>
                <w:sz w:val="24"/>
                <w:szCs w:val="24"/>
                <w:shd w:val="clear" w:color="auto" w:fill="FFFFFF"/>
              </w:rPr>
              <w:t>（3）岗位安全操作技能；</w:t>
            </w:r>
          </w:p>
          <w:p w14:paraId="722E9837">
            <w:pPr>
              <w:spacing w:line="240" w:lineRule="auto"/>
              <w:ind w:firstLine="0" w:firstLineChars="0"/>
              <w:rPr>
                <w:rFonts w:ascii="Times New Roman" w:hAnsi="Times New Roman" w:eastAsia="宋体" w:cs="Times New Roman"/>
                <w:sz w:val="24"/>
                <w:szCs w:val="24"/>
                <w:shd w:val="clear" w:color="auto" w:fill="FFFFFF"/>
              </w:rPr>
            </w:pPr>
            <w:r>
              <w:rPr>
                <w:rFonts w:ascii="Times New Roman" w:hAnsi="Times New Roman" w:eastAsia="宋体" w:cs="Times New Roman"/>
                <w:sz w:val="24"/>
                <w:szCs w:val="24"/>
                <w:shd w:val="clear" w:color="auto" w:fill="FFFFFF"/>
              </w:rPr>
              <w:t>（4）安全设备、设施、工具、劳动防护用品的使用、维护和保管知识；</w:t>
            </w:r>
          </w:p>
          <w:p w14:paraId="3EA68889">
            <w:pPr>
              <w:spacing w:line="240" w:lineRule="auto"/>
              <w:ind w:firstLine="0" w:firstLineChars="0"/>
              <w:rPr>
                <w:rFonts w:ascii="Times New Roman" w:hAnsi="Times New Roman" w:eastAsia="宋体" w:cs="Times New Roman"/>
                <w:sz w:val="24"/>
                <w:szCs w:val="24"/>
                <w:shd w:val="clear" w:color="auto" w:fill="FFFFFF"/>
              </w:rPr>
            </w:pPr>
            <w:r>
              <w:rPr>
                <w:rFonts w:ascii="Times New Roman" w:hAnsi="Times New Roman" w:eastAsia="宋体" w:cs="Times New Roman"/>
                <w:sz w:val="24"/>
                <w:szCs w:val="24"/>
                <w:shd w:val="clear" w:color="auto" w:fill="FFFFFF"/>
              </w:rPr>
              <w:t>（5）生产安全事故防范和应急措施、自救互救知识，生产安全事故案例；</w:t>
            </w:r>
          </w:p>
          <w:p w14:paraId="55C6E407">
            <w:pPr>
              <w:spacing w:line="240" w:lineRule="auto"/>
              <w:ind w:firstLine="0" w:firstLineChars="0"/>
              <w:rPr>
                <w:rFonts w:ascii="Times New Roman" w:hAnsi="Times New Roman" w:eastAsia="宋体" w:cs="Times New Roman"/>
                <w:sz w:val="24"/>
                <w:szCs w:val="24"/>
                <w:shd w:val="clear" w:color="auto" w:fill="FFFFFF"/>
              </w:rPr>
            </w:pPr>
            <w:r>
              <w:rPr>
                <w:rFonts w:ascii="Times New Roman" w:hAnsi="Times New Roman" w:eastAsia="宋体" w:cs="Times New Roman"/>
                <w:sz w:val="24"/>
                <w:szCs w:val="24"/>
                <w:shd w:val="clear" w:color="auto" w:fill="FFFFFF"/>
              </w:rPr>
              <w:t>（6）其他需要培训的内容。</w:t>
            </w:r>
          </w:p>
        </w:tc>
        <w:tc>
          <w:tcPr>
            <w:tcW w:w="637" w:type="pct"/>
            <w:vAlign w:val="center"/>
          </w:tcPr>
          <w:p w14:paraId="592DB0DF">
            <w:pPr>
              <w:spacing w:line="240" w:lineRule="auto"/>
              <w:ind w:firstLine="0" w:firstLineChars="0"/>
              <w:jc w:val="center"/>
              <w:rPr>
                <w:rFonts w:ascii="Times New Roman" w:hAnsi="Times New Roman" w:eastAsia="宋体" w:cs="Times New Roman"/>
                <w:sz w:val="24"/>
                <w:szCs w:val="24"/>
              </w:rPr>
            </w:pPr>
            <w:r>
              <w:rPr>
                <w:rFonts w:ascii="Times New Roman" w:hAnsi="Times New Roman" w:eastAsia="宋体" w:cs="Times New Roman"/>
                <w:sz w:val="24"/>
                <w:szCs w:val="24"/>
              </w:rPr>
              <w:t>《北京市安全生产条例》第二十二条</w:t>
            </w:r>
          </w:p>
        </w:tc>
        <w:tc>
          <w:tcPr>
            <w:tcW w:w="1676" w:type="pct"/>
            <w:vAlign w:val="center"/>
          </w:tcPr>
          <w:p w14:paraId="1EFE1DE5">
            <w:pPr>
              <w:snapToGrid w:val="0"/>
              <w:spacing w:line="276" w:lineRule="auto"/>
              <w:ind w:left="0" w:leftChars="0" w:firstLine="0" w:firstLineChars="0"/>
              <w:rPr>
                <w:rFonts w:ascii="Times New Roman" w:hAnsi="Times New Roman" w:eastAsia="宋体" w:cs="Times New Roman"/>
                <w:sz w:val="24"/>
                <w:szCs w:val="24"/>
                <w:shd w:val="clear" w:color="auto" w:fill="FFFFFF"/>
              </w:rPr>
            </w:pPr>
            <w:r>
              <w:rPr>
                <w:rFonts w:hint="eastAsia" w:ascii="宋体" w:hAnsi="宋体" w:eastAsia="宋体"/>
                <w:b w:val="0"/>
                <w:bCs/>
                <w:sz w:val="24"/>
                <w:szCs w:val="24"/>
                <w:lang w:val="en-US" w:eastAsia="zh-CN"/>
              </w:rPr>
              <w:t>京车平西府轨道交通车辆维修公司</w:t>
            </w:r>
            <w:r>
              <w:rPr>
                <w:rFonts w:ascii="Times New Roman" w:hAnsi="Times New Roman" w:eastAsia="宋体" w:cs="Times New Roman"/>
                <w:sz w:val="24"/>
                <w:szCs w:val="24"/>
              </w:rPr>
              <w:t>提供了</w:t>
            </w:r>
            <w:r>
              <w:rPr>
                <w:rFonts w:hint="eastAsia" w:ascii="Times New Roman" w:hAnsi="Times New Roman" w:eastAsia="宋体" w:cs="Times New Roman"/>
                <w:sz w:val="24"/>
                <w:szCs w:val="24"/>
                <w:lang w:val="en-US" w:eastAsia="zh-CN"/>
              </w:rPr>
              <w:t>安全与应急制度文件、安全会议纪要和</w:t>
            </w:r>
            <w:r>
              <w:rPr>
                <w:rFonts w:hint="eastAsia" w:ascii="Times New Roman" w:hAnsi="Times New Roman" w:eastAsia="宋体" w:cs="Times New Roman"/>
                <w:sz w:val="24"/>
                <w:szCs w:val="24"/>
              </w:rPr>
              <w:t>安全教育培训记录</w:t>
            </w:r>
            <w:r>
              <w:rPr>
                <w:rFonts w:ascii="Times New Roman" w:hAnsi="Times New Roman" w:eastAsia="宋体" w:cs="Times New Roman"/>
                <w:sz w:val="24"/>
                <w:szCs w:val="24"/>
              </w:rPr>
              <w:t>，表明该企业基本落实了相关要求。</w:t>
            </w:r>
          </w:p>
        </w:tc>
      </w:tr>
      <w:tr w14:paraId="73A6D94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61" w:type="pct"/>
            <w:vAlign w:val="center"/>
          </w:tcPr>
          <w:p w14:paraId="06CDCEBD">
            <w:pPr>
              <w:numPr>
                <w:ilvl w:val="0"/>
                <w:numId w:val="3"/>
              </w:numPr>
              <w:tabs>
                <w:tab w:val="left" w:pos="1260"/>
              </w:tabs>
              <w:spacing w:line="240" w:lineRule="auto"/>
              <w:ind w:firstLine="200" w:firstLineChars="0"/>
              <w:jc w:val="center"/>
              <w:rPr>
                <w:rFonts w:ascii="Times New Roman" w:hAnsi="Times New Roman" w:eastAsia="宋体" w:cs="Times New Roman"/>
                <w:sz w:val="24"/>
                <w:szCs w:val="24"/>
              </w:rPr>
            </w:pPr>
          </w:p>
        </w:tc>
        <w:tc>
          <w:tcPr>
            <w:tcW w:w="2425" w:type="pct"/>
            <w:vAlign w:val="center"/>
          </w:tcPr>
          <w:p w14:paraId="4E6D66E5">
            <w:pPr>
              <w:spacing w:line="240" w:lineRule="auto"/>
              <w:ind w:firstLine="0" w:firstLineChars="0"/>
              <w:rPr>
                <w:rFonts w:ascii="Times New Roman" w:hAnsi="Times New Roman" w:eastAsia="宋体" w:cs="Times New Roman"/>
                <w:sz w:val="24"/>
                <w:szCs w:val="24"/>
                <w:shd w:val="clear" w:color="auto" w:fill="FFFFFF"/>
              </w:rPr>
            </w:pPr>
            <w:r>
              <w:rPr>
                <w:rFonts w:ascii="Times New Roman" w:hAnsi="Times New Roman" w:eastAsia="宋体" w:cs="Times New Roman"/>
                <w:sz w:val="24"/>
                <w:szCs w:val="24"/>
                <w:shd w:val="clear" w:color="auto" w:fill="FFFFFF"/>
              </w:rPr>
              <w:t>生产经营单位对存在较大危险因素的设备、设施应当设置明显的安全警示标志，并安装必要的安全防护装置；安全防护装置应当符合国家标准、行业标准，不得违反规定拆除或者停止使用。</w:t>
            </w:r>
          </w:p>
        </w:tc>
        <w:tc>
          <w:tcPr>
            <w:tcW w:w="637" w:type="pct"/>
            <w:vAlign w:val="center"/>
          </w:tcPr>
          <w:p w14:paraId="45353965">
            <w:pPr>
              <w:spacing w:line="240" w:lineRule="auto"/>
              <w:ind w:firstLine="0" w:firstLineChars="0"/>
              <w:jc w:val="center"/>
              <w:rPr>
                <w:rFonts w:ascii="Times New Roman" w:hAnsi="Times New Roman" w:eastAsia="宋体" w:cs="Times New Roman"/>
                <w:sz w:val="24"/>
                <w:szCs w:val="24"/>
              </w:rPr>
            </w:pPr>
            <w:r>
              <w:rPr>
                <w:rFonts w:ascii="Times New Roman" w:hAnsi="Times New Roman" w:eastAsia="宋体" w:cs="Times New Roman"/>
                <w:sz w:val="24"/>
                <w:szCs w:val="24"/>
              </w:rPr>
              <w:t>《北京市安全生产条例》第二十五条</w:t>
            </w:r>
          </w:p>
        </w:tc>
        <w:tc>
          <w:tcPr>
            <w:tcW w:w="1676" w:type="pct"/>
            <w:vAlign w:val="center"/>
          </w:tcPr>
          <w:p w14:paraId="7BBF8E76">
            <w:pPr>
              <w:spacing w:line="240" w:lineRule="auto"/>
              <w:ind w:firstLine="0" w:firstLineChars="0"/>
              <w:rPr>
                <w:rFonts w:ascii="Times New Roman" w:hAnsi="Times New Roman" w:eastAsia="宋体" w:cs="Times New Roman"/>
                <w:sz w:val="24"/>
                <w:szCs w:val="24"/>
                <w:shd w:val="clear" w:color="auto" w:fill="FFFFFF"/>
              </w:rPr>
            </w:pPr>
            <w:r>
              <w:rPr>
                <w:rFonts w:hint="eastAsia" w:ascii="宋体" w:hAnsi="宋体" w:eastAsia="宋体"/>
                <w:b w:val="0"/>
                <w:bCs/>
                <w:sz w:val="24"/>
                <w:szCs w:val="24"/>
                <w:lang w:val="en-US" w:eastAsia="zh-CN"/>
              </w:rPr>
              <w:t>京车平西府轨道交通车辆维修公司现场评估中发现各项安全警示标志明显，表明该企业落实了相关要求。</w:t>
            </w:r>
          </w:p>
        </w:tc>
      </w:tr>
      <w:tr w14:paraId="671AD4A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61" w:type="pct"/>
            <w:vAlign w:val="center"/>
          </w:tcPr>
          <w:p w14:paraId="40BCAFC8">
            <w:pPr>
              <w:numPr>
                <w:ilvl w:val="0"/>
                <w:numId w:val="3"/>
              </w:numPr>
              <w:tabs>
                <w:tab w:val="left" w:pos="1260"/>
              </w:tabs>
              <w:spacing w:line="240" w:lineRule="auto"/>
              <w:ind w:firstLine="200" w:firstLineChars="0"/>
              <w:jc w:val="center"/>
              <w:rPr>
                <w:rFonts w:ascii="Times New Roman" w:hAnsi="Times New Roman" w:eastAsia="宋体" w:cs="Times New Roman"/>
                <w:sz w:val="24"/>
                <w:szCs w:val="24"/>
              </w:rPr>
            </w:pPr>
          </w:p>
        </w:tc>
        <w:tc>
          <w:tcPr>
            <w:tcW w:w="2425" w:type="pct"/>
            <w:vAlign w:val="center"/>
          </w:tcPr>
          <w:p w14:paraId="46B15F3F">
            <w:pPr>
              <w:spacing w:line="240" w:lineRule="auto"/>
              <w:ind w:firstLine="0" w:firstLineChars="0"/>
              <w:rPr>
                <w:rFonts w:ascii="Times New Roman" w:hAnsi="Times New Roman" w:eastAsia="宋体" w:cs="Times New Roman"/>
                <w:sz w:val="24"/>
                <w:szCs w:val="24"/>
                <w:shd w:val="clear" w:color="auto" w:fill="FFFFFF"/>
              </w:rPr>
            </w:pPr>
            <w:r>
              <w:rPr>
                <w:rFonts w:ascii="Times New Roman" w:hAnsi="Times New Roman" w:eastAsia="宋体" w:cs="Times New Roman"/>
                <w:sz w:val="24"/>
                <w:szCs w:val="24"/>
                <w:shd w:val="clear" w:color="auto" w:fill="FFFFFF"/>
              </w:rPr>
              <w:t>生产经营单位应当按照下列规定开展安全风险分级管控：</w:t>
            </w:r>
          </w:p>
          <w:p w14:paraId="0C2E7DEF">
            <w:pPr>
              <w:spacing w:line="240" w:lineRule="auto"/>
              <w:ind w:firstLine="0" w:firstLineChars="0"/>
              <w:rPr>
                <w:rFonts w:ascii="Times New Roman" w:hAnsi="Times New Roman" w:eastAsia="宋体" w:cs="Times New Roman"/>
                <w:sz w:val="24"/>
                <w:szCs w:val="24"/>
                <w:shd w:val="clear" w:color="auto" w:fill="FFFFFF"/>
              </w:rPr>
            </w:pPr>
            <w:r>
              <w:rPr>
                <w:rFonts w:ascii="Times New Roman" w:hAnsi="Times New Roman" w:eastAsia="宋体" w:cs="Times New Roman"/>
                <w:sz w:val="24"/>
                <w:szCs w:val="24"/>
                <w:shd w:val="clear" w:color="auto" w:fill="FFFFFF"/>
              </w:rPr>
              <w:t>（1）根据本单位生产经营活动的特点，制定安全风险辨识程序和方法，全面开展安全风险辨识和评估；</w:t>
            </w:r>
          </w:p>
          <w:p w14:paraId="3206B6FB">
            <w:pPr>
              <w:spacing w:line="240" w:lineRule="auto"/>
              <w:ind w:firstLine="0" w:firstLineChars="0"/>
              <w:rPr>
                <w:rFonts w:ascii="Times New Roman" w:hAnsi="Times New Roman" w:eastAsia="宋体" w:cs="Times New Roman"/>
                <w:sz w:val="24"/>
                <w:szCs w:val="24"/>
                <w:shd w:val="clear" w:color="auto" w:fill="FFFFFF"/>
              </w:rPr>
            </w:pPr>
            <w:r>
              <w:rPr>
                <w:rFonts w:ascii="Times New Roman" w:hAnsi="Times New Roman" w:eastAsia="宋体" w:cs="Times New Roman"/>
                <w:sz w:val="24"/>
                <w:szCs w:val="24"/>
                <w:shd w:val="clear" w:color="auto" w:fill="FFFFFF"/>
              </w:rPr>
              <w:t>（2）对辨识出的安全风险进行分类梳理，确定安全风险等级；</w:t>
            </w:r>
          </w:p>
          <w:p w14:paraId="1E32E748">
            <w:pPr>
              <w:spacing w:line="240" w:lineRule="auto"/>
              <w:ind w:firstLine="0" w:firstLineChars="0"/>
              <w:rPr>
                <w:rFonts w:ascii="Times New Roman" w:hAnsi="Times New Roman" w:eastAsia="宋体" w:cs="Times New Roman"/>
                <w:sz w:val="24"/>
                <w:szCs w:val="24"/>
                <w:shd w:val="clear" w:color="auto" w:fill="FFFFFF"/>
              </w:rPr>
            </w:pPr>
            <w:r>
              <w:rPr>
                <w:rFonts w:ascii="Times New Roman" w:hAnsi="Times New Roman" w:eastAsia="宋体" w:cs="Times New Roman"/>
                <w:sz w:val="24"/>
                <w:szCs w:val="24"/>
                <w:shd w:val="clear" w:color="auto" w:fill="FFFFFF"/>
              </w:rPr>
              <w:t>（3）从制度、技术、应急等方面，对安全风险进行有效管控；</w:t>
            </w:r>
          </w:p>
          <w:p w14:paraId="77293240">
            <w:pPr>
              <w:spacing w:line="240" w:lineRule="auto"/>
              <w:ind w:firstLine="0" w:firstLineChars="0"/>
              <w:rPr>
                <w:rFonts w:ascii="Times New Roman" w:hAnsi="Times New Roman" w:eastAsia="宋体" w:cs="Times New Roman"/>
                <w:sz w:val="24"/>
                <w:szCs w:val="24"/>
                <w:shd w:val="clear" w:color="auto" w:fill="FFFFFF"/>
              </w:rPr>
            </w:pPr>
            <w:r>
              <w:rPr>
                <w:rFonts w:ascii="Times New Roman" w:hAnsi="Times New Roman" w:eastAsia="宋体" w:cs="Times New Roman"/>
                <w:sz w:val="24"/>
                <w:szCs w:val="24"/>
                <w:shd w:val="clear" w:color="auto" w:fill="FFFFFF"/>
              </w:rPr>
              <w:t>（4）建立安全风险公告制度，告知从业人员安全风险基本情况和防范措施。</w:t>
            </w:r>
          </w:p>
        </w:tc>
        <w:tc>
          <w:tcPr>
            <w:tcW w:w="637" w:type="pct"/>
            <w:vAlign w:val="center"/>
          </w:tcPr>
          <w:p w14:paraId="14BBD7B5">
            <w:pPr>
              <w:spacing w:line="240" w:lineRule="auto"/>
              <w:ind w:firstLine="0" w:firstLineChars="0"/>
              <w:jc w:val="center"/>
              <w:rPr>
                <w:rFonts w:ascii="Times New Roman" w:hAnsi="Times New Roman" w:eastAsia="宋体" w:cs="Times New Roman"/>
                <w:sz w:val="24"/>
                <w:szCs w:val="24"/>
              </w:rPr>
            </w:pPr>
            <w:r>
              <w:rPr>
                <w:rFonts w:ascii="Times New Roman" w:hAnsi="Times New Roman" w:eastAsia="宋体" w:cs="Times New Roman"/>
                <w:sz w:val="24"/>
                <w:szCs w:val="24"/>
              </w:rPr>
              <w:t>《北京市安全生产条例》第二十七条</w:t>
            </w:r>
          </w:p>
        </w:tc>
        <w:tc>
          <w:tcPr>
            <w:tcW w:w="1676" w:type="pct"/>
            <w:shd w:val="clear" w:color="auto" w:fill="auto"/>
            <w:vAlign w:val="center"/>
          </w:tcPr>
          <w:p w14:paraId="721520A8">
            <w:pPr>
              <w:snapToGrid w:val="0"/>
              <w:spacing w:line="276" w:lineRule="auto"/>
              <w:ind w:left="0" w:leftChars="0" w:firstLine="0" w:firstLineChars="0"/>
              <w:rPr>
                <w:rFonts w:ascii="Times New Roman" w:hAnsi="Times New Roman" w:eastAsia="宋体" w:cs="Times New Roman"/>
                <w:kern w:val="2"/>
                <w:sz w:val="24"/>
                <w:szCs w:val="24"/>
                <w:lang w:val="en-US" w:eastAsia="zh-CN" w:bidi="ar-SA"/>
              </w:rPr>
            </w:pPr>
            <w:r>
              <w:rPr>
                <w:rFonts w:hint="eastAsia" w:ascii="宋体" w:hAnsi="宋体" w:eastAsia="宋体"/>
                <w:b w:val="0"/>
                <w:bCs/>
                <w:sz w:val="24"/>
                <w:szCs w:val="24"/>
                <w:lang w:val="en-US" w:eastAsia="zh-CN"/>
              </w:rPr>
              <w:t>京车平西府轨道交通车辆维修公司</w:t>
            </w:r>
            <w:r>
              <w:rPr>
                <w:rFonts w:ascii="Times New Roman" w:hAnsi="Times New Roman" w:eastAsia="宋体" w:cs="Times New Roman"/>
                <w:sz w:val="24"/>
                <w:szCs w:val="24"/>
              </w:rPr>
              <w:t>提供了</w:t>
            </w:r>
            <w:r>
              <w:rPr>
                <w:rFonts w:hint="eastAsia" w:ascii="Times New Roman" w:hAnsi="Times New Roman" w:eastAsia="宋体" w:cs="Times New Roman"/>
                <w:sz w:val="24"/>
                <w:szCs w:val="24"/>
              </w:rPr>
              <w:t>安全风险分级管理规定</w:t>
            </w:r>
            <w:r>
              <w:rPr>
                <w:rFonts w:hint="eastAsia" w:ascii="Times New Roman" w:hAnsi="Times New Roman" w:eastAsia="宋体" w:cs="Times New Roman"/>
                <w:sz w:val="24"/>
                <w:szCs w:val="24"/>
                <w:lang w:eastAsia="zh-CN"/>
              </w:rPr>
              <w:t>、</w:t>
            </w:r>
            <w:r>
              <w:rPr>
                <w:rFonts w:hint="eastAsia" w:ascii="Times New Roman" w:hAnsi="Times New Roman" w:eastAsia="宋体" w:cs="Times New Roman"/>
                <w:sz w:val="24"/>
                <w:szCs w:val="24"/>
              </w:rPr>
              <w:t>隐患排查治理和建档监控管理制度</w:t>
            </w:r>
            <w:r>
              <w:rPr>
                <w:rFonts w:ascii="Times New Roman" w:hAnsi="Times New Roman" w:eastAsia="宋体" w:cs="Times New Roman"/>
                <w:sz w:val="24"/>
                <w:szCs w:val="24"/>
              </w:rPr>
              <w:t>等</w:t>
            </w:r>
            <w:r>
              <w:rPr>
                <w:rFonts w:hint="eastAsia" w:ascii="Times New Roman" w:hAnsi="Times New Roman" w:eastAsia="宋体" w:cs="Times New Roman"/>
                <w:sz w:val="24"/>
                <w:szCs w:val="24"/>
              </w:rPr>
              <w:t>工作信息</w:t>
            </w:r>
            <w:r>
              <w:rPr>
                <w:rFonts w:ascii="Times New Roman" w:hAnsi="Times New Roman" w:eastAsia="宋体" w:cs="Times New Roman"/>
                <w:sz w:val="24"/>
                <w:szCs w:val="24"/>
              </w:rPr>
              <w:t>，表明该企业基本落实了相关要求。</w:t>
            </w:r>
          </w:p>
        </w:tc>
      </w:tr>
      <w:tr w14:paraId="0E4B2A0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61" w:type="pct"/>
            <w:vAlign w:val="center"/>
          </w:tcPr>
          <w:p w14:paraId="363AC5FE">
            <w:pPr>
              <w:numPr>
                <w:ilvl w:val="0"/>
                <w:numId w:val="3"/>
              </w:numPr>
              <w:tabs>
                <w:tab w:val="left" w:pos="1260"/>
              </w:tabs>
              <w:spacing w:line="240" w:lineRule="auto"/>
              <w:ind w:firstLine="200" w:firstLineChars="0"/>
              <w:jc w:val="center"/>
              <w:rPr>
                <w:rFonts w:ascii="Times New Roman" w:hAnsi="Times New Roman" w:eastAsia="宋体" w:cs="Times New Roman"/>
                <w:sz w:val="24"/>
                <w:szCs w:val="24"/>
              </w:rPr>
            </w:pPr>
          </w:p>
        </w:tc>
        <w:tc>
          <w:tcPr>
            <w:tcW w:w="2425" w:type="pct"/>
            <w:vAlign w:val="center"/>
          </w:tcPr>
          <w:p w14:paraId="1F81F598">
            <w:pPr>
              <w:spacing w:line="240" w:lineRule="auto"/>
              <w:ind w:firstLine="0" w:firstLineChars="0"/>
              <w:rPr>
                <w:rFonts w:hint="eastAsia" w:ascii="Times New Roman" w:hAnsi="Times New Roman" w:eastAsia="宋体" w:cs="Times New Roman"/>
                <w:sz w:val="24"/>
                <w:szCs w:val="24"/>
                <w:shd w:val="clear" w:color="auto" w:fill="FFFFFF"/>
              </w:rPr>
            </w:pPr>
            <w:r>
              <w:rPr>
                <w:rFonts w:hint="eastAsia" w:ascii="Times New Roman" w:hAnsi="Times New Roman" w:eastAsia="宋体" w:cs="Times New Roman"/>
                <w:sz w:val="24"/>
                <w:szCs w:val="24"/>
                <w:shd w:val="clear" w:color="auto" w:fill="FFFFFF"/>
              </w:rPr>
              <w:t>生产经营单位进行爆破、吊装、动火、临时用电以及国家规定的其他危险作业，应当严格遵守安全生产法关于危险作业管理的规定，以及有关操作规程和安全措施。</w:t>
            </w:r>
          </w:p>
        </w:tc>
        <w:tc>
          <w:tcPr>
            <w:tcW w:w="637" w:type="pct"/>
            <w:vAlign w:val="center"/>
          </w:tcPr>
          <w:p w14:paraId="6C0E3376">
            <w:pPr>
              <w:spacing w:line="240" w:lineRule="auto"/>
              <w:ind w:firstLine="0" w:firstLineChars="0"/>
              <w:jc w:val="center"/>
              <w:rPr>
                <w:rFonts w:ascii="Times New Roman" w:hAnsi="Times New Roman" w:eastAsia="宋体" w:cs="Times New Roman"/>
                <w:sz w:val="24"/>
                <w:szCs w:val="24"/>
              </w:rPr>
            </w:pPr>
            <w:r>
              <w:rPr>
                <w:rFonts w:ascii="Times New Roman" w:hAnsi="Times New Roman" w:eastAsia="宋体" w:cs="Times New Roman"/>
                <w:sz w:val="24"/>
                <w:szCs w:val="24"/>
              </w:rPr>
              <w:t>《北京市安全生产条例》第二十</w:t>
            </w:r>
            <w:r>
              <w:rPr>
                <w:rFonts w:hint="eastAsia" w:ascii="Times New Roman" w:hAnsi="Times New Roman" w:eastAsia="宋体" w:cs="Times New Roman"/>
                <w:sz w:val="24"/>
                <w:szCs w:val="24"/>
                <w:lang w:val="en-US" w:eastAsia="zh-CN"/>
              </w:rPr>
              <w:t>八</w:t>
            </w:r>
            <w:r>
              <w:rPr>
                <w:rFonts w:ascii="Times New Roman" w:hAnsi="Times New Roman" w:eastAsia="宋体" w:cs="Times New Roman"/>
                <w:sz w:val="24"/>
                <w:szCs w:val="24"/>
              </w:rPr>
              <w:t>条</w:t>
            </w:r>
          </w:p>
        </w:tc>
        <w:tc>
          <w:tcPr>
            <w:tcW w:w="1676" w:type="pct"/>
            <w:vAlign w:val="center"/>
          </w:tcPr>
          <w:p w14:paraId="311EEA8F">
            <w:pPr>
              <w:spacing w:line="240" w:lineRule="auto"/>
              <w:ind w:firstLine="0" w:firstLineChars="0"/>
              <w:rPr>
                <w:rFonts w:ascii="Times New Roman" w:hAnsi="Times New Roman" w:eastAsia="宋体" w:cs="Times New Roman"/>
                <w:sz w:val="24"/>
                <w:szCs w:val="24"/>
              </w:rPr>
            </w:pPr>
            <w:r>
              <w:rPr>
                <w:rFonts w:hint="eastAsia" w:ascii="宋体" w:hAnsi="宋体" w:eastAsia="宋体"/>
                <w:b w:val="0"/>
                <w:bCs/>
                <w:sz w:val="24"/>
                <w:szCs w:val="24"/>
                <w:lang w:val="en-US" w:eastAsia="zh-CN"/>
              </w:rPr>
              <w:t>京车平西府轨道交通车辆维修公司</w:t>
            </w:r>
            <w:r>
              <w:rPr>
                <w:rFonts w:ascii="Times New Roman" w:hAnsi="Times New Roman" w:eastAsia="宋体" w:cs="Times New Roman"/>
                <w:sz w:val="24"/>
                <w:szCs w:val="24"/>
              </w:rPr>
              <w:t>提供了</w:t>
            </w:r>
            <w:r>
              <w:rPr>
                <w:rFonts w:hint="eastAsia" w:ascii="Times New Roman" w:hAnsi="Times New Roman" w:eastAsia="宋体" w:cs="Times New Roman"/>
                <w:sz w:val="24"/>
                <w:szCs w:val="24"/>
                <w:lang w:val="en-US" w:eastAsia="zh-CN"/>
              </w:rPr>
              <w:t>动火作业审批表，</w:t>
            </w:r>
            <w:r>
              <w:rPr>
                <w:rFonts w:ascii="Times New Roman" w:hAnsi="Times New Roman" w:eastAsia="宋体" w:cs="Times New Roman"/>
                <w:sz w:val="24"/>
                <w:szCs w:val="24"/>
              </w:rPr>
              <w:t>表明该企业基本落实了相关要求。</w:t>
            </w:r>
          </w:p>
        </w:tc>
      </w:tr>
      <w:tr w14:paraId="048DBC0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61" w:type="pct"/>
            <w:vAlign w:val="center"/>
          </w:tcPr>
          <w:p w14:paraId="064A3FAE">
            <w:pPr>
              <w:numPr>
                <w:ilvl w:val="0"/>
                <w:numId w:val="3"/>
              </w:numPr>
              <w:tabs>
                <w:tab w:val="left" w:pos="1260"/>
              </w:tabs>
              <w:spacing w:line="240" w:lineRule="auto"/>
              <w:ind w:firstLine="200" w:firstLineChars="0"/>
              <w:jc w:val="center"/>
              <w:rPr>
                <w:rFonts w:ascii="Times New Roman" w:hAnsi="Times New Roman" w:eastAsia="宋体" w:cs="Times New Roman"/>
                <w:sz w:val="24"/>
                <w:szCs w:val="24"/>
              </w:rPr>
            </w:pPr>
          </w:p>
        </w:tc>
        <w:tc>
          <w:tcPr>
            <w:tcW w:w="2425" w:type="pct"/>
            <w:vAlign w:val="center"/>
          </w:tcPr>
          <w:p w14:paraId="261AE0C2">
            <w:pPr>
              <w:spacing w:line="240" w:lineRule="auto"/>
              <w:ind w:firstLine="0" w:firstLineChars="0"/>
              <w:rPr>
                <w:rFonts w:hint="eastAsia" w:ascii="Times New Roman" w:hAnsi="Times New Roman" w:eastAsia="宋体" w:cs="Times New Roman"/>
                <w:sz w:val="24"/>
                <w:szCs w:val="24"/>
                <w:shd w:val="clear" w:color="auto" w:fill="FFFFFF"/>
              </w:rPr>
            </w:pPr>
            <w:r>
              <w:rPr>
                <w:rFonts w:hint="eastAsia" w:ascii="Times New Roman" w:hAnsi="Times New Roman" w:eastAsia="宋体" w:cs="Times New Roman"/>
                <w:sz w:val="24"/>
                <w:szCs w:val="24"/>
                <w:shd w:val="clear" w:color="auto" w:fill="FFFFFF"/>
              </w:rPr>
              <w:t>同一建筑物内的多个生产经营单位共同委托物业服务企业或者其他管理人进行管理的，由物业服务企业或者其他管理人按照委托协议承担管理范围内的安全生产管理职责。受委托对商务楼宇、商业综合体进行管理的物业服务企业或者其他管理人应当遵守下列规定：</w:t>
            </w:r>
          </w:p>
          <w:p w14:paraId="6BF9A1DE">
            <w:pPr>
              <w:spacing w:line="240" w:lineRule="auto"/>
              <w:ind w:firstLine="0" w:firstLineChars="0"/>
              <w:rPr>
                <w:rFonts w:hint="eastAsia" w:ascii="Times New Roman" w:hAnsi="Times New Roman" w:eastAsia="宋体" w:cs="Times New Roman"/>
                <w:sz w:val="24"/>
                <w:szCs w:val="24"/>
                <w:shd w:val="clear" w:color="auto" w:fill="FFFFFF"/>
              </w:rPr>
            </w:pPr>
            <w:r>
              <w:rPr>
                <w:rFonts w:hint="eastAsia" w:ascii="Times New Roman" w:hAnsi="Times New Roman" w:eastAsia="宋体" w:cs="Times New Roman"/>
                <w:sz w:val="24"/>
                <w:szCs w:val="24"/>
                <w:shd w:val="clear" w:color="auto" w:fill="FFFFFF"/>
              </w:rPr>
              <w:t>(一)协调、配合物业管理区域内的生产经营单位做好安全生产工作，及时告知安全使用物业的注意事项；</w:t>
            </w:r>
          </w:p>
          <w:p w14:paraId="3328EBD0">
            <w:pPr>
              <w:spacing w:line="240" w:lineRule="auto"/>
              <w:ind w:firstLine="0" w:firstLineChars="0"/>
              <w:rPr>
                <w:rFonts w:hint="eastAsia" w:ascii="Times New Roman" w:hAnsi="Times New Roman" w:eastAsia="宋体" w:cs="Times New Roman"/>
                <w:sz w:val="24"/>
                <w:szCs w:val="24"/>
                <w:shd w:val="clear" w:color="auto" w:fill="FFFFFF"/>
              </w:rPr>
            </w:pPr>
            <w:r>
              <w:rPr>
                <w:rFonts w:hint="eastAsia" w:ascii="Times New Roman" w:hAnsi="Times New Roman" w:eastAsia="宋体" w:cs="Times New Roman"/>
                <w:sz w:val="24"/>
                <w:szCs w:val="24"/>
                <w:shd w:val="clear" w:color="auto" w:fill="FFFFFF"/>
              </w:rPr>
              <w:t>(二)对消防设施、充电桩、电梯等易于发生安全风险的共用设备、设施和部位开展日常巡查，发现有安全风险隐患的，及时设置警示标志，采取必要措施排除隐患或者向有关单位报告；</w:t>
            </w:r>
          </w:p>
          <w:p w14:paraId="2687BA30">
            <w:pPr>
              <w:spacing w:line="240" w:lineRule="auto"/>
              <w:ind w:firstLine="0" w:firstLineChars="0"/>
              <w:rPr>
                <w:rFonts w:hint="eastAsia" w:ascii="Times New Roman" w:hAnsi="Times New Roman" w:eastAsia="宋体" w:cs="Times New Roman"/>
                <w:sz w:val="24"/>
                <w:szCs w:val="24"/>
                <w:shd w:val="clear" w:color="auto" w:fill="FFFFFF"/>
              </w:rPr>
            </w:pPr>
            <w:r>
              <w:rPr>
                <w:rFonts w:hint="eastAsia" w:ascii="Times New Roman" w:hAnsi="Times New Roman" w:eastAsia="宋体" w:cs="Times New Roman"/>
                <w:sz w:val="24"/>
                <w:szCs w:val="24"/>
                <w:shd w:val="clear" w:color="auto" w:fill="FFFFFF"/>
              </w:rPr>
              <w:t>(三)发现安全生产违法行为的，及时劝阻、制止，并按照有关规定报告。</w:t>
            </w:r>
          </w:p>
        </w:tc>
        <w:tc>
          <w:tcPr>
            <w:tcW w:w="637" w:type="pct"/>
            <w:vAlign w:val="center"/>
          </w:tcPr>
          <w:p w14:paraId="03230BA7">
            <w:pPr>
              <w:spacing w:line="240" w:lineRule="auto"/>
              <w:ind w:firstLine="0" w:firstLineChars="0"/>
              <w:jc w:val="center"/>
              <w:rPr>
                <w:rFonts w:ascii="Times New Roman" w:hAnsi="Times New Roman" w:eastAsia="宋体" w:cs="Times New Roman"/>
                <w:sz w:val="24"/>
                <w:szCs w:val="24"/>
              </w:rPr>
            </w:pPr>
            <w:r>
              <w:rPr>
                <w:rFonts w:ascii="Times New Roman" w:hAnsi="Times New Roman" w:eastAsia="宋体" w:cs="Times New Roman"/>
                <w:sz w:val="24"/>
                <w:szCs w:val="24"/>
              </w:rPr>
              <w:t>《北京市安全生产条例》第</w:t>
            </w:r>
            <w:r>
              <w:rPr>
                <w:rFonts w:hint="eastAsia" w:ascii="Times New Roman" w:hAnsi="Times New Roman" w:eastAsia="宋体" w:cs="Times New Roman"/>
                <w:sz w:val="24"/>
                <w:szCs w:val="24"/>
              </w:rPr>
              <w:t>三</w:t>
            </w:r>
            <w:r>
              <w:rPr>
                <w:rFonts w:ascii="Times New Roman" w:hAnsi="Times New Roman" w:eastAsia="宋体" w:cs="Times New Roman"/>
                <w:sz w:val="24"/>
                <w:szCs w:val="24"/>
              </w:rPr>
              <w:t>十</w:t>
            </w:r>
            <w:r>
              <w:rPr>
                <w:rFonts w:hint="eastAsia" w:ascii="Times New Roman" w:hAnsi="Times New Roman" w:eastAsia="宋体" w:cs="Times New Roman"/>
                <w:sz w:val="24"/>
                <w:szCs w:val="24"/>
                <w:lang w:val="en-US" w:eastAsia="zh-CN"/>
              </w:rPr>
              <w:t>一</w:t>
            </w:r>
            <w:r>
              <w:rPr>
                <w:rFonts w:ascii="Times New Roman" w:hAnsi="Times New Roman" w:eastAsia="宋体" w:cs="Times New Roman"/>
                <w:sz w:val="24"/>
                <w:szCs w:val="24"/>
              </w:rPr>
              <w:t>条</w:t>
            </w:r>
          </w:p>
        </w:tc>
        <w:tc>
          <w:tcPr>
            <w:tcW w:w="1676" w:type="pct"/>
            <w:shd w:val="clear" w:color="auto" w:fill="auto"/>
            <w:vAlign w:val="center"/>
          </w:tcPr>
          <w:p w14:paraId="43D19265">
            <w:pPr>
              <w:spacing w:line="240" w:lineRule="auto"/>
              <w:ind w:firstLine="0" w:firstLineChars="0"/>
              <w:rPr>
                <w:rFonts w:hint="eastAsia" w:ascii="Times New Roman" w:hAnsi="Times New Roman" w:eastAsia="宋体" w:cs="Times New Roman"/>
                <w:kern w:val="2"/>
                <w:sz w:val="24"/>
                <w:szCs w:val="24"/>
                <w:lang w:val="en-US" w:eastAsia="zh-CN" w:bidi="ar-SA"/>
              </w:rPr>
            </w:pPr>
            <w:r>
              <w:rPr>
                <w:rFonts w:hint="eastAsia" w:ascii="宋体" w:hAnsi="宋体" w:eastAsia="宋体"/>
                <w:b w:val="0"/>
                <w:bCs/>
                <w:sz w:val="24"/>
                <w:szCs w:val="24"/>
                <w:lang w:val="en-US" w:eastAsia="zh-CN"/>
              </w:rPr>
              <w:t>京车平西府轨道交通车辆维修公司</w:t>
            </w:r>
            <w:r>
              <w:rPr>
                <w:rFonts w:ascii="Times New Roman" w:hAnsi="Times New Roman" w:eastAsia="宋体" w:cs="Times New Roman"/>
                <w:sz w:val="24"/>
                <w:szCs w:val="24"/>
              </w:rPr>
              <w:t>提供了</w:t>
            </w:r>
            <w:r>
              <w:rPr>
                <w:rFonts w:hint="eastAsia" w:ascii="Times New Roman" w:hAnsi="Times New Roman" w:eastAsia="宋体" w:cs="Times New Roman"/>
                <w:sz w:val="24"/>
                <w:szCs w:val="24"/>
                <w:lang w:val="en-US" w:eastAsia="zh-CN"/>
              </w:rPr>
              <w:t>安全生产目标责任书和安全环保协议书等文件，</w:t>
            </w:r>
            <w:r>
              <w:rPr>
                <w:rFonts w:ascii="Times New Roman" w:hAnsi="Times New Roman" w:eastAsia="宋体" w:cs="Times New Roman"/>
                <w:sz w:val="24"/>
                <w:szCs w:val="24"/>
              </w:rPr>
              <w:t>表明该企业基本落实了相关要求。</w:t>
            </w:r>
          </w:p>
        </w:tc>
      </w:tr>
      <w:tr w14:paraId="648EB27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61" w:type="pct"/>
            <w:vAlign w:val="center"/>
          </w:tcPr>
          <w:p w14:paraId="00BBBA32">
            <w:pPr>
              <w:numPr>
                <w:ilvl w:val="0"/>
                <w:numId w:val="3"/>
              </w:numPr>
              <w:tabs>
                <w:tab w:val="left" w:pos="1260"/>
              </w:tabs>
              <w:spacing w:line="240" w:lineRule="auto"/>
              <w:ind w:firstLine="200" w:firstLineChars="0"/>
              <w:jc w:val="center"/>
              <w:rPr>
                <w:rFonts w:ascii="Times New Roman" w:hAnsi="Times New Roman" w:eastAsia="宋体" w:cs="Times New Roman"/>
                <w:sz w:val="24"/>
                <w:szCs w:val="24"/>
              </w:rPr>
            </w:pPr>
          </w:p>
        </w:tc>
        <w:tc>
          <w:tcPr>
            <w:tcW w:w="2425" w:type="pct"/>
            <w:vAlign w:val="center"/>
          </w:tcPr>
          <w:p w14:paraId="5A3D629A">
            <w:pPr>
              <w:spacing w:line="240" w:lineRule="auto"/>
              <w:ind w:firstLine="0" w:firstLineChars="0"/>
              <w:rPr>
                <w:rFonts w:hint="eastAsia" w:ascii="Times New Roman" w:hAnsi="Times New Roman" w:eastAsia="宋体" w:cs="Times New Roman"/>
                <w:sz w:val="24"/>
                <w:szCs w:val="24"/>
                <w:shd w:val="clear" w:color="auto" w:fill="FFFFFF"/>
              </w:rPr>
            </w:pPr>
            <w:r>
              <w:rPr>
                <w:rFonts w:hint="eastAsia" w:ascii="Times New Roman" w:hAnsi="Times New Roman" w:eastAsia="宋体" w:cs="Times New Roman"/>
                <w:sz w:val="24"/>
                <w:szCs w:val="24"/>
                <w:shd w:val="clear" w:color="auto" w:fill="FFFFFF"/>
              </w:rPr>
              <w:t>生产经营单位必须依法参加工伤保险，为从业人员缴纳保险费。</w:t>
            </w:r>
          </w:p>
        </w:tc>
        <w:tc>
          <w:tcPr>
            <w:tcW w:w="637" w:type="pct"/>
            <w:vAlign w:val="center"/>
          </w:tcPr>
          <w:p w14:paraId="54EC06CC">
            <w:pPr>
              <w:spacing w:line="240" w:lineRule="auto"/>
              <w:ind w:firstLine="0" w:firstLineChars="0"/>
              <w:jc w:val="center"/>
              <w:rPr>
                <w:rFonts w:ascii="Times New Roman" w:hAnsi="Times New Roman" w:eastAsia="宋体" w:cs="Times New Roman"/>
                <w:sz w:val="24"/>
                <w:szCs w:val="24"/>
              </w:rPr>
            </w:pPr>
            <w:r>
              <w:rPr>
                <w:rFonts w:ascii="Times New Roman" w:hAnsi="Times New Roman" w:eastAsia="宋体" w:cs="Times New Roman"/>
                <w:sz w:val="24"/>
                <w:szCs w:val="24"/>
              </w:rPr>
              <w:t>《北京市安全生产条例》第</w:t>
            </w:r>
            <w:r>
              <w:rPr>
                <w:rFonts w:hint="eastAsia" w:ascii="Times New Roman" w:hAnsi="Times New Roman" w:eastAsia="宋体" w:cs="Times New Roman"/>
                <w:sz w:val="24"/>
                <w:szCs w:val="24"/>
              </w:rPr>
              <w:t>三</w:t>
            </w:r>
            <w:r>
              <w:rPr>
                <w:rFonts w:ascii="Times New Roman" w:hAnsi="Times New Roman" w:eastAsia="宋体" w:cs="Times New Roman"/>
                <w:sz w:val="24"/>
                <w:szCs w:val="24"/>
              </w:rPr>
              <w:t>十</w:t>
            </w:r>
            <w:r>
              <w:rPr>
                <w:rFonts w:hint="eastAsia" w:ascii="Times New Roman" w:hAnsi="Times New Roman" w:eastAsia="宋体" w:cs="Times New Roman"/>
                <w:sz w:val="24"/>
                <w:szCs w:val="24"/>
              </w:rPr>
              <w:t>六</w:t>
            </w:r>
            <w:r>
              <w:rPr>
                <w:rFonts w:ascii="Times New Roman" w:hAnsi="Times New Roman" w:eastAsia="宋体" w:cs="Times New Roman"/>
                <w:sz w:val="24"/>
                <w:szCs w:val="24"/>
              </w:rPr>
              <w:t>条</w:t>
            </w:r>
          </w:p>
        </w:tc>
        <w:tc>
          <w:tcPr>
            <w:tcW w:w="1676" w:type="pct"/>
            <w:shd w:val="clear" w:color="auto" w:fill="auto"/>
            <w:vAlign w:val="center"/>
          </w:tcPr>
          <w:p w14:paraId="776D0A80">
            <w:pPr>
              <w:spacing w:line="240" w:lineRule="auto"/>
              <w:ind w:firstLine="0" w:firstLineChars="0"/>
              <w:rPr>
                <w:rFonts w:ascii="Times New Roman" w:hAnsi="Times New Roman" w:eastAsia="宋体" w:cs="Times New Roman"/>
                <w:kern w:val="2"/>
                <w:sz w:val="24"/>
                <w:szCs w:val="24"/>
                <w:lang w:val="en-US" w:eastAsia="zh-CN" w:bidi="ar-SA"/>
              </w:rPr>
            </w:pPr>
            <w:r>
              <w:rPr>
                <w:rFonts w:hint="eastAsia" w:ascii="宋体" w:hAnsi="宋体" w:eastAsia="宋体"/>
                <w:b w:val="0"/>
                <w:bCs/>
                <w:sz w:val="24"/>
                <w:szCs w:val="24"/>
                <w:lang w:val="en-US" w:eastAsia="zh-CN"/>
              </w:rPr>
              <w:t>京车平西府轨道交通车辆维修公司</w:t>
            </w:r>
            <w:r>
              <w:rPr>
                <w:rFonts w:ascii="Times New Roman" w:hAnsi="Times New Roman" w:eastAsia="宋体" w:cs="Times New Roman"/>
                <w:sz w:val="24"/>
                <w:szCs w:val="24"/>
              </w:rPr>
              <w:t>提供了</w:t>
            </w:r>
            <w:r>
              <w:rPr>
                <w:rFonts w:hint="eastAsia" w:ascii="Times New Roman" w:hAnsi="Times New Roman" w:eastAsia="宋体" w:cs="Times New Roman"/>
                <w:sz w:val="24"/>
                <w:szCs w:val="24"/>
                <w:lang w:val="en-US" w:eastAsia="zh-CN"/>
              </w:rPr>
              <w:t>工伤和意外险缴纳证明，</w:t>
            </w:r>
            <w:r>
              <w:rPr>
                <w:rFonts w:ascii="Times New Roman" w:hAnsi="Times New Roman" w:eastAsia="宋体" w:cs="Times New Roman"/>
                <w:sz w:val="24"/>
                <w:szCs w:val="24"/>
              </w:rPr>
              <w:t>表明该企业基本落实了相关要求。</w:t>
            </w:r>
          </w:p>
        </w:tc>
      </w:tr>
      <w:tr w14:paraId="0326273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345" w:hRule="atLeast"/>
        </w:trPr>
        <w:tc>
          <w:tcPr>
            <w:tcW w:w="261" w:type="pct"/>
            <w:vAlign w:val="center"/>
          </w:tcPr>
          <w:p w14:paraId="5BF1B262">
            <w:pPr>
              <w:numPr>
                <w:ilvl w:val="0"/>
                <w:numId w:val="3"/>
              </w:numPr>
              <w:tabs>
                <w:tab w:val="left" w:pos="1260"/>
              </w:tabs>
              <w:spacing w:line="240" w:lineRule="auto"/>
              <w:ind w:firstLine="200" w:firstLineChars="0"/>
              <w:jc w:val="center"/>
              <w:rPr>
                <w:rFonts w:ascii="Times New Roman" w:hAnsi="Times New Roman" w:eastAsia="宋体" w:cs="Times New Roman"/>
                <w:sz w:val="24"/>
                <w:szCs w:val="24"/>
              </w:rPr>
            </w:pPr>
          </w:p>
        </w:tc>
        <w:tc>
          <w:tcPr>
            <w:tcW w:w="2425" w:type="pct"/>
            <w:vAlign w:val="center"/>
          </w:tcPr>
          <w:p w14:paraId="7A285B7C">
            <w:pPr>
              <w:spacing w:line="240" w:lineRule="auto"/>
              <w:ind w:firstLine="0" w:firstLineChars="0"/>
              <w:rPr>
                <w:rFonts w:ascii="Times New Roman" w:hAnsi="Times New Roman" w:eastAsia="宋体" w:cs="Times New Roman"/>
                <w:color w:val="auto"/>
                <w:sz w:val="24"/>
                <w:szCs w:val="24"/>
                <w:highlight w:val="none"/>
                <w:shd w:val="clear" w:color="auto" w:fill="FFFFFF"/>
              </w:rPr>
            </w:pPr>
            <w:r>
              <w:rPr>
                <w:rFonts w:ascii="Times New Roman" w:hAnsi="Times New Roman" w:eastAsia="宋体" w:cs="Times New Roman"/>
                <w:color w:val="auto"/>
                <w:sz w:val="24"/>
                <w:szCs w:val="24"/>
                <w:highlight w:val="none"/>
                <w:shd w:val="clear" w:color="auto" w:fill="FFFFFF"/>
              </w:rPr>
              <w:t>生产经营单位应当通过作业场所公示、书面告知、答复、教育培训等方式将涉及安全生产的下列事项告知从业人员：</w:t>
            </w:r>
          </w:p>
          <w:p w14:paraId="06018824">
            <w:pPr>
              <w:spacing w:line="240" w:lineRule="auto"/>
              <w:ind w:firstLine="0" w:firstLineChars="0"/>
              <w:rPr>
                <w:rFonts w:ascii="Times New Roman" w:hAnsi="Times New Roman" w:eastAsia="宋体" w:cs="Times New Roman"/>
                <w:color w:val="auto"/>
                <w:sz w:val="24"/>
                <w:szCs w:val="24"/>
                <w:highlight w:val="none"/>
                <w:shd w:val="clear" w:color="auto" w:fill="FFFFFF"/>
              </w:rPr>
            </w:pPr>
            <w:r>
              <w:rPr>
                <w:rFonts w:ascii="Times New Roman" w:hAnsi="Times New Roman" w:eastAsia="宋体" w:cs="Times New Roman"/>
                <w:color w:val="auto"/>
                <w:sz w:val="24"/>
                <w:szCs w:val="24"/>
                <w:highlight w:val="none"/>
                <w:shd w:val="clear" w:color="auto" w:fill="FFFFFF"/>
              </w:rPr>
              <w:t>（1）作业场所和工作岗位存在的危险因素；</w:t>
            </w:r>
          </w:p>
          <w:p w14:paraId="3A7207DB">
            <w:pPr>
              <w:spacing w:line="240" w:lineRule="auto"/>
              <w:ind w:firstLine="0" w:firstLineChars="0"/>
              <w:rPr>
                <w:rFonts w:ascii="Times New Roman" w:hAnsi="Times New Roman" w:eastAsia="宋体" w:cs="Times New Roman"/>
                <w:color w:val="auto"/>
                <w:sz w:val="24"/>
                <w:szCs w:val="24"/>
                <w:highlight w:val="none"/>
                <w:shd w:val="clear" w:color="auto" w:fill="FFFFFF"/>
              </w:rPr>
            </w:pPr>
            <w:r>
              <w:rPr>
                <w:rFonts w:ascii="Times New Roman" w:hAnsi="Times New Roman" w:eastAsia="宋体" w:cs="Times New Roman"/>
                <w:color w:val="auto"/>
                <w:sz w:val="24"/>
                <w:szCs w:val="24"/>
                <w:highlight w:val="none"/>
                <w:shd w:val="clear" w:color="auto" w:fill="FFFFFF"/>
              </w:rPr>
              <w:t>（2）已采取的防范生产安全事故的技术措施和管理措施；</w:t>
            </w:r>
          </w:p>
          <w:p w14:paraId="3E5A1001">
            <w:pPr>
              <w:spacing w:line="240" w:lineRule="auto"/>
              <w:ind w:firstLine="0" w:firstLineChars="0"/>
              <w:rPr>
                <w:rFonts w:ascii="Times New Roman" w:hAnsi="Times New Roman" w:eastAsia="宋体" w:cs="Times New Roman"/>
                <w:color w:val="auto"/>
                <w:sz w:val="24"/>
                <w:szCs w:val="24"/>
                <w:highlight w:val="none"/>
                <w:shd w:val="clear" w:color="auto" w:fill="FFFFFF"/>
              </w:rPr>
            </w:pPr>
            <w:r>
              <w:rPr>
                <w:rFonts w:ascii="Times New Roman" w:hAnsi="Times New Roman" w:eastAsia="宋体" w:cs="Times New Roman"/>
                <w:color w:val="auto"/>
                <w:sz w:val="24"/>
                <w:szCs w:val="24"/>
                <w:highlight w:val="none"/>
                <w:shd w:val="clear" w:color="auto" w:fill="FFFFFF"/>
              </w:rPr>
              <w:t>（3）发生直接危及人身安全的紧急情况时的应急措施。</w:t>
            </w:r>
          </w:p>
          <w:p w14:paraId="2F259F12">
            <w:pPr>
              <w:spacing w:line="240" w:lineRule="auto"/>
              <w:ind w:firstLine="0" w:firstLineChars="0"/>
              <w:rPr>
                <w:rFonts w:ascii="Times New Roman" w:hAnsi="Times New Roman" w:eastAsia="宋体" w:cs="Times New Roman"/>
                <w:color w:val="auto"/>
                <w:sz w:val="24"/>
                <w:szCs w:val="24"/>
                <w:highlight w:val="none"/>
                <w:shd w:val="clear" w:color="auto" w:fill="FFFFFF"/>
              </w:rPr>
            </w:pPr>
            <w:r>
              <w:rPr>
                <w:rFonts w:ascii="Times New Roman" w:hAnsi="Times New Roman" w:eastAsia="宋体" w:cs="Times New Roman"/>
                <w:color w:val="auto"/>
                <w:sz w:val="24"/>
                <w:szCs w:val="24"/>
                <w:highlight w:val="none"/>
                <w:shd w:val="clear" w:color="auto" w:fill="FFFFFF"/>
              </w:rPr>
              <w:t>从业人员有权向生产经营单位了解前款规定的事项。</w:t>
            </w:r>
          </w:p>
        </w:tc>
        <w:tc>
          <w:tcPr>
            <w:tcW w:w="637" w:type="pct"/>
            <w:vAlign w:val="center"/>
          </w:tcPr>
          <w:p w14:paraId="05E1A840">
            <w:pPr>
              <w:spacing w:line="240" w:lineRule="auto"/>
              <w:ind w:firstLine="0" w:firstLineChars="0"/>
              <w:jc w:val="center"/>
              <w:rPr>
                <w:rFonts w:ascii="Times New Roman" w:hAnsi="Times New Roman" w:eastAsia="宋体" w:cs="Times New Roman"/>
                <w:sz w:val="24"/>
                <w:szCs w:val="24"/>
              </w:rPr>
            </w:pPr>
            <w:r>
              <w:rPr>
                <w:rFonts w:ascii="Times New Roman" w:hAnsi="Times New Roman" w:eastAsia="宋体" w:cs="Times New Roman"/>
                <w:sz w:val="24"/>
                <w:szCs w:val="24"/>
              </w:rPr>
              <w:t>《北京市安全生产条例》第三十七条</w:t>
            </w:r>
          </w:p>
        </w:tc>
        <w:tc>
          <w:tcPr>
            <w:tcW w:w="1676" w:type="pct"/>
            <w:shd w:val="clear" w:color="auto" w:fill="auto"/>
            <w:vAlign w:val="center"/>
          </w:tcPr>
          <w:p w14:paraId="74C218B5">
            <w:pPr>
              <w:snapToGrid w:val="0"/>
              <w:spacing w:line="276" w:lineRule="auto"/>
              <w:ind w:left="0" w:leftChars="0" w:firstLine="0" w:firstLineChars="0"/>
              <w:rPr>
                <w:rFonts w:ascii="Times New Roman" w:hAnsi="Times New Roman" w:eastAsia="宋体" w:cs="Times New Roman"/>
                <w:kern w:val="2"/>
                <w:sz w:val="24"/>
                <w:szCs w:val="24"/>
                <w:lang w:val="en-US" w:eastAsia="zh-CN" w:bidi="ar-SA"/>
              </w:rPr>
            </w:pPr>
            <w:r>
              <w:rPr>
                <w:rFonts w:hint="eastAsia" w:ascii="宋体" w:hAnsi="宋体" w:eastAsia="宋体"/>
                <w:b w:val="0"/>
                <w:bCs/>
                <w:sz w:val="24"/>
                <w:szCs w:val="24"/>
                <w:lang w:val="en-US" w:eastAsia="zh-CN"/>
              </w:rPr>
              <w:t>京车平西府轨道交通车辆维修公司</w:t>
            </w:r>
            <w:r>
              <w:rPr>
                <w:rFonts w:ascii="Times New Roman" w:hAnsi="Times New Roman" w:eastAsia="宋体" w:cs="Times New Roman"/>
                <w:sz w:val="24"/>
                <w:szCs w:val="24"/>
              </w:rPr>
              <w:t>提供了</w:t>
            </w:r>
            <w:r>
              <w:rPr>
                <w:rFonts w:hint="eastAsia" w:ascii="Times New Roman" w:hAnsi="Times New Roman" w:eastAsia="宋体" w:cs="Times New Roman"/>
                <w:sz w:val="24"/>
                <w:szCs w:val="24"/>
                <w:lang w:val="en-US" w:eastAsia="zh-CN"/>
              </w:rPr>
              <w:t>安全会议纪要和</w:t>
            </w:r>
            <w:r>
              <w:rPr>
                <w:rFonts w:hint="eastAsia" w:ascii="Times New Roman" w:hAnsi="Times New Roman" w:eastAsia="宋体" w:cs="Times New Roman"/>
                <w:sz w:val="24"/>
                <w:szCs w:val="24"/>
              </w:rPr>
              <w:t>安全教育培训记录</w:t>
            </w:r>
            <w:r>
              <w:rPr>
                <w:rFonts w:hint="eastAsia" w:ascii="Times New Roman" w:hAnsi="Times New Roman" w:eastAsia="宋体" w:cs="Times New Roman"/>
                <w:sz w:val="24"/>
                <w:szCs w:val="24"/>
                <w:lang w:val="en-US" w:eastAsia="zh-CN"/>
              </w:rPr>
              <w:t>等文件</w:t>
            </w:r>
            <w:r>
              <w:rPr>
                <w:rFonts w:ascii="Times New Roman" w:hAnsi="Times New Roman" w:eastAsia="宋体" w:cs="Times New Roman"/>
                <w:sz w:val="24"/>
                <w:szCs w:val="24"/>
              </w:rPr>
              <w:t>，表明该企业基本落实了相关要求。</w:t>
            </w:r>
          </w:p>
        </w:tc>
      </w:tr>
      <w:tr w14:paraId="26E940A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61" w:type="pct"/>
            <w:vAlign w:val="center"/>
          </w:tcPr>
          <w:p w14:paraId="50206DEC">
            <w:pPr>
              <w:numPr>
                <w:ilvl w:val="0"/>
                <w:numId w:val="3"/>
              </w:numPr>
              <w:tabs>
                <w:tab w:val="left" w:pos="1260"/>
              </w:tabs>
              <w:spacing w:line="240" w:lineRule="auto"/>
              <w:ind w:firstLine="200" w:firstLineChars="0"/>
              <w:jc w:val="center"/>
              <w:rPr>
                <w:rFonts w:ascii="Times New Roman" w:hAnsi="Times New Roman" w:eastAsia="宋体" w:cs="Times New Roman"/>
                <w:sz w:val="24"/>
                <w:szCs w:val="24"/>
              </w:rPr>
            </w:pPr>
          </w:p>
          <w:p w14:paraId="5BEA9D54">
            <w:pPr>
              <w:spacing w:line="360" w:lineRule="auto"/>
              <w:ind w:firstLine="480" w:firstLineChars="200"/>
              <w:rPr>
                <w:rFonts w:ascii="Times New Roman" w:hAnsi="Times New Roman" w:eastAsia="宋体" w:cs="Times New Roman"/>
                <w:sz w:val="24"/>
                <w:szCs w:val="24"/>
              </w:rPr>
            </w:pPr>
          </w:p>
          <w:p w14:paraId="3AC86AB2">
            <w:pPr>
              <w:spacing w:line="360" w:lineRule="auto"/>
              <w:ind w:firstLine="480" w:firstLineChars="200"/>
              <w:rPr>
                <w:rFonts w:ascii="Times New Roman" w:hAnsi="Times New Roman" w:eastAsia="宋体" w:cs="Times New Roman"/>
                <w:sz w:val="24"/>
                <w:szCs w:val="24"/>
              </w:rPr>
            </w:pPr>
          </w:p>
          <w:p w14:paraId="1F57608D">
            <w:pPr>
              <w:spacing w:line="360" w:lineRule="auto"/>
              <w:ind w:firstLine="480" w:firstLineChars="200"/>
              <w:rPr>
                <w:rFonts w:ascii="Times New Roman" w:hAnsi="Times New Roman" w:eastAsia="宋体" w:cs="Times New Roman"/>
                <w:sz w:val="24"/>
                <w:szCs w:val="24"/>
              </w:rPr>
            </w:pPr>
          </w:p>
          <w:p w14:paraId="04D1D701">
            <w:pPr>
              <w:spacing w:line="360" w:lineRule="auto"/>
              <w:ind w:firstLine="480" w:firstLineChars="200"/>
              <w:rPr>
                <w:rFonts w:ascii="Times New Roman" w:hAnsi="Times New Roman" w:eastAsia="宋体" w:cs="Times New Roman"/>
                <w:sz w:val="24"/>
                <w:szCs w:val="24"/>
              </w:rPr>
            </w:pPr>
          </w:p>
          <w:p w14:paraId="3078FDD2">
            <w:pPr>
              <w:spacing w:line="360" w:lineRule="auto"/>
              <w:ind w:firstLine="480" w:firstLineChars="200"/>
              <w:rPr>
                <w:rFonts w:ascii="Times New Roman" w:hAnsi="Times New Roman" w:eastAsia="宋体" w:cs="Times New Roman"/>
                <w:sz w:val="24"/>
                <w:szCs w:val="24"/>
              </w:rPr>
            </w:pPr>
          </w:p>
          <w:p w14:paraId="028FC323">
            <w:pPr>
              <w:numPr>
                <w:ilvl w:val="0"/>
                <w:numId w:val="0"/>
              </w:numPr>
              <w:spacing w:line="360" w:lineRule="auto"/>
              <w:ind w:firstLine="480" w:firstLineChars="200"/>
              <w:jc w:val="both"/>
              <w:rPr>
                <w:rFonts w:ascii="Times New Roman" w:hAnsi="Times New Roman" w:eastAsia="宋体" w:cs="Times New Roman"/>
                <w:sz w:val="24"/>
                <w:szCs w:val="24"/>
              </w:rPr>
            </w:pPr>
          </w:p>
        </w:tc>
        <w:tc>
          <w:tcPr>
            <w:tcW w:w="2425" w:type="pct"/>
            <w:vAlign w:val="center"/>
          </w:tcPr>
          <w:p w14:paraId="22F674FB">
            <w:pPr>
              <w:spacing w:line="240" w:lineRule="auto"/>
              <w:ind w:firstLine="0" w:firstLineChars="0"/>
              <w:rPr>
                <w:rFonts w:ascii="Times New Roman" w:hAnsi="Times New Roman" w:eastAsia="宋体" w:cs="Times New Roman"/>
                <w:sz w:val="24"/>
                <w:szCs w:val="24"/>
                <w:shd w:val="clear" w:color="auto" w:fill="FFFFFF"/>
              </w:rPr>
            </w:pPr>
            <w:r>
              <w:rPr>
                <w:rFonts w:ascii="Times New Roman" w:hAnsi="Times New Roman" w:eastAsia="宋体" w:cs="Times New Roman"/>
                <w:sz w:val="24"/>
                <w:szCs w:val="24"/>
                <w:shd w:val="clear" w:color="auto" w:fill="FFFFFF"/>
              </w:rPr>
              <w:t>生产经营单位应当制定本单位生产安全事故应急救援预案，与市、区人民政府组织制定的生产安全事故应急救援预案相衔接，并定期组织演练。</w:t>
            </w:r>
          </w:p>
          <w:p w14:paraId="4AB5EDA1">
            <w:pPr>
              <w:spacing w:line="240" w:lineRule="auto"/>
              <w:ind w:firstLine="0" w:firstLineChars="0"/>
              <w:rPr>
                <w:rFonts w:ascii="Times New Roman" w:hAnsi="Times New Roman" w:eastAsia="宋体" w:cs="Times New Roman"/>
                <w:sz w:val="24"/>
                <w:szCs w:val="24"/>
                <w:shd w:val="clear" w:color="auto" w:fill="FFFFFF"/>
              </w:rPr>
            </w:pPr>
            <w:r>
              <w:rPr>
                <w:rFonts w:ascii="Times New Roman" w:hAnsi="Times New Roman" w:eastAsia="宋体" w:cs="Times New Roman"/>
                <w:sz w:val="24"/>
                <w:szCs w:val="24"/>
                <w:shd w:val="clear" w:color="auto" w:fill="FFFFFF"/>
              </w:rPr>
              <w:t>生产经营单位制定的生产安全事故应急救援预案主要包括下列内容：</w:t>
            </w:r>
          </w:p>
          <w:p w14:paraId="6DE530CB">
            <w:pPr>
              <w:spacing w:line="240" w:lineRule="auto"/>
              <w:ind w:firstLine="0" w:firstLineChars="0"/>
              <w:rPr>
                <w:rFonts w:ascii="Times New Roman" w:hAnsi="Times New Roman" w:eastAsia="宋体" w:cs="Times New Roman"/>
                <w:sz w:val="24"/>
                <w:szCs w:val="24"/>
                <w:shd w:val="clear" w:color="auto" w:fill="FFFFFF"/>
              </w:rPr>
            </w:pPr>
            <w:r>
              <w:rPr>
                <w:rFonts w:ascii="Times New Roman" w:hAnsi="Times New Roman" w:eastAsia="宋体" w:cs="Times New Roman"/>
                <w:sz w:val="24"/>
                <w:szCs w:val="24"/>
                <w:shd w:val="clear" w:color="auto" w:fill="FFFFFF"/>
              </w:rPr>
              <w:t>（1）应急救援组织及其职责；</w:t>
            </w:r>
          </w:p>
          <w:p w14:paraId="053DC07C">
            <w:pPr>
              <w:spacing w:line="240" w:lineRule="auto"/>
              <w:ind w:firstLine="0" w:firstLineChars="0"/>
              <w:rPr>
                <w:rFonts w:ascii="Times New Roman" w:hAnsi="Times New Roman" w:eastAsia="宋体" w:cs="Times New Roman"/>
                <w:sz w:val="24"/>
                <w:szCs w:val="24"/>
                <w:shd w:val="clear" w:color="auto" w:fill="FFFFFF"/>
              </w:rPr>
            </w:pPr>
            <w:r>
              <w:rPr>
                <w:rFonts w:ascii="Times New Roman" w:hAnsi="Times New Roman" w:eastAsia="宋体" w:cs="Times New Roman"/>
                <w:sz w:val="24"/>
                <w:szCs w:val="24"/>
                <w:shd w:val="clear" w:color="auto" w:fill="FFFFFF"/>
              </w:rPr>
              <w:t>（2）危险目标的确定和潜在危险性评估；</w:t>
            </w:r>
          </w:p>
          <w:p w14:paraId="304D4F26">
            <w:pPr>
              <w:spacing w:line="240" w:lineRule="auto"/>
              <w:ind w:firstLine="0" w:firstLineChars="0"/>
              <w:rPr>
                <w:rFonts w:ascii="Times New Roman" w:hAnsi="Times New Roman" w:eastAsia="宋体" w:cs="Times New Roman"/>
                <w:sz w:val="24"/>
                <w:szCs w:val="24"/>
                <w:shd w:val="clear" w:color="auto" w:fill="FFFFFF"/>
              </w:rPr>
            </w:pPr>
            <w:r>
              <w:rPr>
                <w:rFonts w:ascii="Times New Roman" w:hAnsi="Times New Roman" w:eastAsia="宋体" w:cs="Times New Roman"/>
                <w:sz w:val="24"/>
                <w:szCs w:val="24"/>
                <w:shd w:val="clear" w:color="auto" w:fill="FFFFFF"/>
              </w:rPr>
              <w:t>（3）应急救援预案启动程序；</w:t>
            </w:r>
          </w:p>
          <w:p w14:paraId="5F4D6C23">
            <w:pPr>
              <w:spacing w:line="240" w:lineRule="auto"/>
              <w:ind w:firstLine="0" w:firstLineChars="0"/>
              <w:rPr>
                <w:rFonts w:ascii="Times New Roman" w:hAnsi="Times New Roman" w:eastAsia="宋体" w:cs="Times New Roman"/>
                <w:sz w:val="24"/>
                <w:szCs w:val="24"/>
                <w:shd w:val="clear" w:color="auto" w:fill="FFFFFF"/>
              </w:rPr>
            </w:pPr>
            <w:r>
              <w:rPr>
                <w:rFonts w:ascii="Times New Roman" w:hAnsi="Times New Roman" w:eastAsia="宋体" w:cs="Times New Roman"/>
                <w:sz w:val="24"/>
                <w:szCs w:val="24"/>
                <w:shd w:val="clear" w:color="auto" w:fill="FFFFFF"/>
              </w:rPr>
              <w:t>（4）紧急处置措施方案；</w:t>
            </w:r>
          </w:p>
          <w:p w14:paraId="2BE5DDDE">
            <w:pPr>
              <w:spacing w:line="240" w:lineRule="auto"/>
              <w:ind w:firstLine="0" w:firstLineChars="0"/>
              <w:rPr>
                <w:rFonts w:ascii="Times New Roman" w:hAnsi="Times New Roman" w:eastAsia="宋体" w:cs="Times New Roman"/>
                <w:sz w:val="24"/>
                <w:szCs w:val="24"/>
                <w:shd w:val="clear" w:color="auto" w:fill="FFFFFF"/>
              </w:rPr>
            </w:pPr>
            <w:r>
              <w:rPr>
                <w:rFonts w:ascii="Times New Roman" w:hAnsi="Times New Roman" w:eastAsia="宋体" w:cs="Times New Roman"/>
                <w:sz w:val="24"/>
                <w:szCs w:val="24"/>
                <w:shd w:val="clear" w:color="auto" w:fill="FFFFFF"/>
              </w:rPr>
              <w:t>（5）应急救援组织的训练和演练；</w:t>
            </w:r>
          </w:p>
          <w:p w14:paraId="4E610613">
            <w:pPr>
              <w:spacing w:line="240" w:lineRule="auto"/>
              <w:ind w:firstLine="0" w:firstLineChars="0"/>
              <w:rPr>
                <w:rFonts w:ascii="Times New Roman" w:hAnsi="Times New Roman" w:eastAsia="宋体" w:cs="Times New Roman"/>
                <w:sz w:val="24"/>
                <w:szCs w:val="24"/>
                <w:shd w:val="clear" w:color="auto" w:fill="FFFFFF"/>
              </w:rPr>
            </w:pPr>
            <w:r>
              <w:rPr>
                <w:rFonts w:ascii="Times New Roman" w:hAnsi="Times New Roman" w:eastAsia="宋体" w:cs="Times New Roman"/>
                <w:sz w:val="24"/>
                <w:szCs w:val="24"/>
                <w:shd w:val="clear" w:color="auto" w:fill="FFFFFF"/>
              </w:rPr>
              <w:t>（6）应急救援设备器材的储备；</w:t>
            </w:r>
          </w:p>
          <w:p w14:paraId="30F7A315">
            <w:pPr>
              <w:spacing w:line="240" w:lineRule="auto"/>
              <w:ind w:firstLine="0" w:firstLineChars="0"/>
              <w:rPr>
                <w:rFonts w:ascii="Times New Roman" w:hAnsi="Times New Roman" w:eastAsia="宋体" w:cs="Times New Roman"/>
                <w:sz w:val="24"/>
                <w:szCs w:val="24"/>
                <w:shd w:val="clear" w:color="auto" w:fill="FFFFFF"/>
              </w:rPr>
            </w:pPr>
            <w:r>
              <w:rPr>
                <w:rFonts w:ascii="Times New Roman" w:hAnsi="Times New Roman" w:eastAsia="宋体" w:cs="Times New Roman"/>
                <w:sz w:val="24"/>
                <w:szCs w:val="24"/>
                <w:shd w:val="clear" w:color="auto" w:fill="FFFFFF"/>
              </w:rPr>
              <w:t>（7）经费保障；</w:t>
            </w:r>
          </w:p>
          <w:p w14:paraId="79ACDF17">
            <w:pPr>
              <w:spacing w:line="240" w:lineRule="auto"/>
              <w:ind w:firstLine="0" w:firstLineChars="0"/>
              <w:rPr>
                <w:rFonts w:ascii="Times New Roman" w:hAnsi="Times New Roman" w:eastAsia="宋体" w:cs="Times New Roman"/>
                <w:sz w:val="24"/>
                <w:szCs w:val="24"/>
                <w:shd w:val="clear" w:color="auto" w:fill="FFFFFF"/>
              </w:rPr>
            </w:pPr>
            <w:r>
              <w:rPr>
                <w:rFonts w:ascii="Times New Roman" w:hAnsi="Times New Roman" w:eastAsia="宋体" w:cs="Times New Roman"/>
                <w:sz w:val="24"/>
                <w:szCs w:val="24"/>
                <w:shd w:val="clear" w:color="auto" w:fill="FFFFFF"/>
              </w:rPr>
              <w:t>（8）其他事项。</w:t>
            </w:r>
          </w:p>
        </w:tc>
        <w:tc>
          <w:tcPr>
            <w:tcW w:w="637" w:type="pct"/>
            <w:vAlign w:val="center"/>
          </w:tcPr>
          <w:p w14:paraId="304BBBDB">
            <w:pPr>
              <w:spacing w:line="240" w:lineRule="auto"/>
              <w:ind w:firstLine="0" w:firstLineChars="0"/>
              <w:jc w:val="center"/>
              <w:rPr>
                <w:rFonts w:ascii="Times New Roman" w:hAnsi="Times New Roman" w:eastAsia="宋体" w:cs="Times New Roman"/>
                <w:sz w:val="24"/>
                <w:szCs w:val="24"/>
              </w:rPr>
            </w:pPr>
            <w:r>
              <w:rPr>
                <w:rFonts w:ascii="Times New Roman" w:hAnsi="Times New Roman" w:eastAsia="宋体" w:cs="Times New Roman"/>
                <w:sz w:val="24"/>
                <w:szCs w:val="24"/>
              </w:rPr>
              <w:t>《北京市安全生产条例》第五十</w:t>
            </w:r>
            <w:r>
              <w:rPr>
                <w:rFonts w:hint="eastAsia" w:ascii="Times New Roman" w:hAnsi="Times New Roman" w:eastAsia="宋体" w:cs="Times New Roman"/>
                <w:sz w:val="24"/>
                <w:szCs w:val="24"/>
              </w:rPr>
              <w:t>五</w:t>
            </w:r>
            <w:r>
              <w:rPr>
                <w:rFonts w:ascii="Times New Roman" w:hAnsi="Times New Roman" w:eastAsia="宋体" w:cs="Times New Roman"/>
                <w:sz w:val="24"/>
                <w:szCs w:val="24"/>
              </w:rPr>
              <w:t>条</w:t>
            </w:r>
          </w:p>
        </w:tc>
        <w:tc>
          <w:tcPr>
            <w:tcW w:w="1676" w:type="pct"/>
            <w:shd w:val="clear" w:color="auto" w:fill="auto"/>
            <w:vAlign w:val="center"/>
          </w:tcPr>
          <w:p w14:paraId="78809471">
            <w:pPr>
              <w:spacing w:line="240" w:lineRule="auto"/>
              <w:ind w:firstLine="0" w:firstLineChars="0"/>
              <w:rPr>
                <w:rFonts w:ascii="Times New Roman" w:hAnsi="Times New Roman" w:eastAsia="宋体" w:cs="Times New Roman"/>
                <w:kern w:val="2"/>
                <w:sz w:val="24"/>
                <w:szCs w:val="24"/>
                <w:lang w:val="en-US" w:eastAsia="zh-CN" w:bidi="ar-SA"/>
              </w:rPr>
            </w:pPr>
            <w:r>
              <w:rPr>
                <w:rFonts w:hint="eastAsia" w:ascii="宋体" w:hAnsi="宋体" w:eastAsia="宋体"/>
                <w:b w:val="0"/>
                <w:bCs/>
                <w:sz w:val="24"/>
                <w:szCs w:val="24"/>
                <w:lang w:val="en-US" w:eastAsia="zh-CN"/>
              </w:rPr>
              <w:t>京车平西府轨道交通车辆维修公司</w:t>
            </w:r>
            <w:r>
              <w:rPr>
                <w:rFonts w:ascii="Times New Roman" w:hAnsi="Times New Roman" w:eastAsia="宋体" w:cs="Times New Roman"/>
                <w:sz w:val="24"/>
                <w:szCs w:val="24"/>
              </w:rPr>
              <w:t>提供了</w:t>
            </w:r>
            <w:r>
              <w:rPr>
                <w:rFonts w:hint="eastAsia" w:ascii="Times New Roman" w:hAnsi="Times New Roman" w:eastAsia="宋体" w:cs="Times New Roman"/>
                <w:sz w:val="24"/>
                <w:szCs w:val="24"/>
              </w:rPr>
              <w:t>突发环境事件应急预案</w:t>
            </w:r>
            <w:r>
              <w:rPr>
                <w:rFonts w:hint="eastAsia" w:ascii="Times New Roman" w:hAnsi="Times New Roman" w:eastAsia="宋体" w:cs="Times New Roman"/>
                <w:sz w:val="24"/>
                <w:szCs w:val="24"/>
                <w:lang w:eastAsia="zh-CN"/>
              </w:rPr>
              <w:t>、</w:t>
            </w:r>
            <w:r>
              <w:rPr>
                <w:rFonts w:hint="eastAsia" w:ascii="Times New Roman" w:hAnsi="Times New Roman" w:eastAsia="宋体" w:cs="Times New Roman"/>
                <w:sz w:val="24"/>
                <w:szCs w:val="24"/>
              </w:rPr>
              <w:t>生产安全事故应急预案</w:t>
            </w:r>
            <w:r>
              <w:rPr>
                <w:rFonts w:hint="eastAsia" w:ascii="Times New Roman" w:hAnsi="Times New Roman" w:eastAsia="宋体" w:cs="Times New Roman"/>
                <w:sz w:val="24"/>
                <w:szCs w:val="24"/>
                <w:lang w:eastAsia="zh-CN"/>
              </w:rPr>
              <w:t>、</w:t>
            </w:r>
            <w:r>
              <w:rPr>
                <w:rFonts w:hint="eastAsia" w:ascii="Times New Roman" w:hAnsi="Times New Roman" w:eastAsia="宋体" w:cs="Times New Roman"/>
                <w:sz w:val="24"/>
                <w:szCs w:val="24"/>
              </w:rPr>
              <w:t>特种设备事故应急预案</w:t>
            </w:r>
            <w:r>
              <w:rPr>
                <w:rFonts w:hint="eastAsia" w:ascii="Times New Roman" w:hAnsi="Times New Roman" w:eastAsia="宋体" w:cs="Times New Roman"/>
                <w:sz w:val="24"/>
                <w:szCs w:val="24"/>
                <w:lang w:val="en-US" w:eastAsia="zh-CN"/>
              </w:rPr>
              <w:t>等文件，</w:t>
            </w:r>
            <w:r>
              <w:rPr>
                <w:rFonts w:ascii="Times New Roman" w:hAnsi="Times New Roman" w:eastAsia="宋体" w:cs="Times New Roman"/>
                <w:sz w:val="24"/>
                <w:szCs w:val="24"/>
              </w:rPr>
              <w:t>表明该企业基本落实了相关要求。</w:t>
            </w:r>
          </w:p>
        </w:tc>
      </w:tr>
      <w:tr w14:paraId="510F228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61" w:type="pct"/>
            <w:vAlign w:val="center"/>
          </w:tcPr>
          <w:p w14:paraId="43C87723">
            <w:pPr>
              <w:numPr>
                <w:ilvl w:val="0"/>
                <w:numId w:val="3"/>
              </w:numPr>
              <w:tabs>
                <w:tab w:val="left" w:pos="1260"/>
              </w:tabs>
              <w:spacing w:line="240" w:lineRule="auto"/>
              <w:ind w:firstLine="200" w:firstLineChars="0"/>
              <w:jc w:val="center"/>
              <w:rPr>
                <w:rFonts w:ascii="Times New Roman" w:hAnsi="Times New Roman" w:eastAsia="宋体" w:cs="Times New Roman"/>
                <w:sz w:val="24"/>
                <w:szCs w:val="24"/>
              </w:rPr>
            </w:pPr>
          </w:p>
        </w:tc>
        <w:tc>
          <w:tcPr>
            <w:tcW w:w="2425" w:type="pct"/>
            <w:vAlign w:val="center"/>
          </w:tcPr>
          <w:p w14:paraId="454D3EC8">
            <w:pPr>
              <w:spacing w:line="240" w:lineRule="auto"/>
              <w:ind w:firstLine="0" w:firstLineChars="0"/>
              <w:rPr>
                <w:rFonts w:ascii="Times New Roman" w:hAnsi="Times New Roman" w:eastAsia="宋体" w:cs="Times New Roman"/>
                <w:sz w:val="24"/>
                <w:szCs w:val="24"/>
                <w:highlight w:val="none"/>
                <w:shd w:val="clear" w:color="auto" w:fill="FFFFFF"/>
              </w:rPr>
            </w:pPr>
            <w:r>
              <w:rPr>
                <w:rFonts w:hint="eastAsia" w:ascii="Times New Roman" w:hAnsi="Times New Roman" w:eastAsia="宋体" w:cs="Times New Roman"/>
                <w:sz w:val="24"/>
                <w:szCs w:val="24"/>
                <w:highlight w:val="none"/>
                <w:shd w:val="clear" w:color="auto" w:fill="FFFFFF"/>
              </w:rPr>
              <w:t>生产经营单位发生生产安全事故，事故现场有关人员、单位负责人等应当依法报告生产安全事故情况，并及时采取措施救治受伤人员；造成人员伤害需要抢救的，应当及时将受伤人员送至医疗机构救治。</w:t>
            </w:r>
          </w:p>
        </w:tc>
        <w:tc>
          <w:tcPr>
            <w:tcW w:w="637" w:type="pct"/>
            <w:vAlign w:val="center"/>
          </w:tcPr>
          <w:p w14:paraId="5CADA22D">
            <w:pPr>
              <w:spacing w:line="240" w:lineRule="auto"/>
              <w:ind w:firstLine="0" w:firstLineChars="0"/>
              <w:jc w:val="center"/>
              <w:rPr>
                <w:rFonts w:ascii="Times New Roman" w:hAnsi="Times New Roman" w:eastAsia="宋体" w:cs="Times New Roman"/>
                <w:sz w:val="24"/>
                <w:szCs w:val="24"/>
              </w:rPr>
            </w:pPr>
            <w:r>
              <w:rPr>
                <w:rFonts w:ascii="Times New Roman" w:hAnsi="Times New Roman" w:eastAsia="宋体" w:cs="Times New Roman"/>
                <w:sz w:val="24"/>
                <w:szCs w:val="24"/>
              </w:rPr>
              <w:t>《北京市安全生产条例》第五十</w:t>
            </w:r>
            <w:r>
              <w:rPr>
                <w:rFonts w:hint="eastAsia" w:ascii="Times New Roman" w:hAnsi="Times New Roman" w:eastAsia="宋体" w:cs="Times New Roman"/>
                <w:sz w:val="24"/>
                <w:szCs w:val="24"/>
              </w:rPr>
              <w:t>六</w:t>
            </w:r>
            <w:r>
              <w:rPr>
                <w:rFonts w:ascii="Times New Roman" w:hAnsi="Times New Roman" w:eastAsia="宋体" w:cs="Times New Roman"/>
                <w:sz w:val="24"/>
                <w:szCs w:val="24"/>
              </w:rPr>
              <w:t>条</w:t>
            </w:r>
          </w:p>
        </w:tc>
        <w:tc>
          <w:tcPr>
            <w:tcW w:w="1676" w:type="pct"/>
            <w:shd w:val="clear" w:color="auto" w:fill="auto"/>
            <w:vAlign w:val="center"/>
          </w:tcPr>
          <w:p w14:paraId="05AEABAD">
            <w:pPr>
              <w:spacing w:line="240" w:lineRule="auto"/>
              <w:ind w:firstLine="0" w:firstLineChars="0"/>
              <w:rPr>
                <w:rFonts w:ascii="Times New Roman" w:hAnsi="Times New Roman" w:eastAsia="宋体" w:cs="Times New Roman"/>
                <w:kern w:val="2"/>
                <w:sz w:val="24"/>
                <w:szCs w:val="24"/>
                <w:lang w:val="en-US" w:eastAsia="zh-CN" w:bidi="ar-SA"/>
              </w:rPr>
            </w:pPr>
            <w:r>
              <w:rPr>
                <w:rFonts w:hint="eastAsia" w:ascii="宋体" w:hAnsi="宋体" w:eastAsia="宋体"/>
                <w:b w:val="0"/>
                <w:bCs/>
                <w:sz w:val="24"/>
                <w:szCs w:val="24"/>
                <w:lang w:val="en-US" w:eastAsia="zh-CN"/>
              </w:rPr>
              <w:t>京车平西府轨道交通车辆维修公司</w:t>
            </w:r>
            <w:r>
              <w:rPr>
                <w:rFonts w:ascii="Times New Roman" w:hAnsi="Times New Roman" w:eastAsia="宋体" w:cs="Times New Roman"/>
                <w:sz w:val="24"/>
                <w:szCs w:val="24"/>
              </w:rPr>
              <w:t>提供了</w:t>
            </w:r>
            <w:r>
              <w:rPr>
                <w:rFonts w:hint="eastAsia" w:ascii="Times New Roman" w:hAnsi="Times New Roman" w:eastAsia="宋体" w:cs="Times New Roman"/>
                <w:sz w:val="24"/>
                <w:szCs w:val="24"/>
              </w:rPr>
              <w:t>突发环境事件应急预案</w:t>
            </w:r>
            <w:r>
              <w:rPr>
                <w:rFonts w:hint="eastAsia" w:ascii="Times New Roman" w:hAnsi="Times New Roman" w:eastAsia="宋体" w:cs="Times New Roman"/>
                <w:sz w:val="24"/>
                <w:szCs w:val="24"/>
                <w:lang w:eastAsia="zh-CN"/>
              </w:rPr>
              <w:t>、</w:t>
            </w:r>
            <w:r>
              <w:rPr>
                <w:rFonts w:hint="eastAsia" w:ascii="Times New Roman" w:hAnsi="Times New Roman" w:eastAsia="宋体" w:cs="Times New Roman"/>
                <w:sz w:val="24"/>
                <w:szCs w:val="24"/>
              </w:rPr>
              <w:t>生产安全事故应急预案</w:t>
            </w:r>
            <w:r>
              <w:rPr>
                <w:rFonts w:hint="eastAsia" w:ascii="Times New Roman" w:hAnsi="Times New Roman" w:eastAsia="宋体" w:cs="Times New Roman"/>
                <w:sz w:val="24"/>
                <w:szCs w:val="24"/>
                <w:lang w:eastAsia="zh-CN"/>
              </w:rPr>
              <w:t>、</w:t>
            </w:r>
            <w:r>
              <w:rPr>
                <w:rFonts w:hint="eastAsia" w:ascii="Times New Roman" w:hAnsi="Times New Roman" w:eastAsia="宋体" w:cs="Times New Roman"/>
                <w:sz w:val="24"/>
                <w:szCs w:val="24"/>
              </w:rPr>
              <w:t>特种设备事故应急预案</w:t>
            </w:r>
            <w:r>
              <w:rPr>
                <w:rFonts w:hint="eastAsia" w:ascii="Times New Roman" w:hAnsi="Times New Roman" w:eastAsia="宋体" w:cs="Times New Roman"/>
                <w:sz w:val="24"/>
                <w:szCs w:val="24"/>
                <w:lang w:val="en-US" w:eastAsia="zh-CN"/>
              </w:rPr>
              <w:t>等文件，</w:t>
            </w:r>
            <w:r>
              <w:rPr>
                <w:rFonts w:ascii="Times New Roman" w:hAnsi="Times New Roman" w:eastAsia="宋体" w:cs="Times New Roman"/>
                <w:sz w:val="24"/>
                <w:szCs w:val="24"/>
              </w:rPr>
              <w:t>表明该企业基本落实了相关要求。</w:t>
            </w:r>
          </w:p>
        </w:tc>
      </w:tr>
      <w:tr w14:paraId="19AFC44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61" w:type="pct"/>
            <w:vAlign w:val="center"/>
          </w:tcPr>
          <w:p w14:paraId="43602062">
            <w:pPr>
              <w:numPr>
                <w:ilvl w:val="0"/>
                <w:numId w:val="3"/>
              </w:numPr>
              <w:tabs>
                <w:tab w:val="left" w:pos="1260"/>
              </w:tabs>
              <w:spacing w:line="240" w:lineRule="auto"/>
              <w:ind w:firstLine="200" w:firstLineChars="0"/>
              <w:jc w:val="center"/>
              <w:rPr>
                <w:rFonts w:ascii="Times New Roman" w:hAnsi="Times New Roman" w:eastAsia="宋体" w:cs="Times New Roman"/>
                <w:sz w:val="24"/>
                <w:szCs w:val="24"/>
              </w:rPr>
            </w:pPr>
          </w:p>
        </w:tc>
        <w:tc>
          <w:tcPr>
            <w:tcW w:w="2425" w:type="pct"/>
            <w:vAlign w:val="center"/>
          </w:tcPr>
          <w:p w14:paraId="396F1FB3">
            <w:pPr>
              <w:spacing w:line="240" w:lineRule="auto"/>
              <w:ind w:firstLine="0" w:firstLineChars="0"/>
              <w:rPr>
                <w:rFonts w:ascii="Times New Roman" w:hAnsi="Times New Roman" w:eastAsia="宋体" w:cs="Times New Roman"/>
                <w:sz w:val="24"/>
                <w:szCs w:val="24"/>
              </w:rPr>
            </w:pPr>
            <w:r>
              <w:rPr>
                <w:rFonts w:ascii="Times New Roman" w:hAnsi="Times New Roman" w:eastAsia="宋体" w:cs="Times New Roman"/>
                <w:sz w:val="24"/>
                <w:szCs w:val="24"/>
              </w:rPr>
              <w:t>其他事故的跟踪情况</w:t>
            </w:r>
          </w:p>
        </w:tc>
        <w:tc>
          <w:tcPr>
            <w:tcW w:w="2313" w:type="pct"/>
            <w:gridSpan w:val="2"/>
            <w:vAlign w:val="center"/>
          </w:tcPr>
          <w:p w14:paraId="71781C2B">
            <w:pPr>
              <w:widowControl w:val="0"/>
              <w:spacing w:before="120" w:line="360" w:lineRule="auto"/>
              <w:ind w:firstLine="0" w:firstLineChars="0"/>
              <w:jc w:val="both"/>
              <w:rPr>
                <w:rFonts w:ascii="等线 Light" w:hAnsi="等线 Light" w:eastAsia="宋体" w:cs="Times New Roman"/>
                <w:kern w:val="2"/>
                <w:sz w:val="24"/>
                <w:szCs w:val="24"/>
                <w:lang w:val="en-US" w:eastAsia="zh-CN" w:bidi="ar-SA"/>
              </w:rPr>
            </w:pPr>
            <w:r>
              <w:rPr>
                <w:rFonts w:hint="eastAsia" w:ascii="Times New Roman" w:hAnsi="Times New Roman" w:eastAsia="宋体" w:cs="Times New Roman"/>
                <w:kern w:val="2"/>
                <w:sz w:val="24"/>
                <w:szCs w:val="24"/>
                <w:shd w:val="clear" w:color="auto" w:fill="FFFFFF"/>
                <w:lang w:val="en-US" w:eastAsia="zh-CN" w:bidi="ar-SA"/>
              </w:rPr>
              <w:t>北京普滤嘉德生物科技有限公司“11·9”</w:t>
            </w:r>
            <w:r>
              <w:rPr>
                <w:rFonts w:ascii="Times New Roman" w:hAnsi="Times New Roman" w:eastAsia="宋体" w:cs="Times New Roman"/>
                <w:kern w:val="2"/>
                <w:sz w:val="24"/>
                <w:szCs w:val="24"/>
                <w:shd w:val="clear" w:color="auto" w:fill="FFFFFF"/>
                <w:lang w:val="en-US" w:eastAsia="zh-CN" w:bidi="ar-SA"/>
              </w:rPr>
              <w:t>一般生产安全事故发生后，截止本报告提交时间，</w:t>
            </w:r>
            <w:r>
              <w:rPr>
                <w:rFonts w:hint="eastAsia" w:ascii="Times New Roman" w:hAnsi="Times New Roman" w:eastAsia="宋体" w:cs="Times New Roman"/>
                <w:kern w:val="2"/>
                <w:sz w:val="24"/>
                <w:szCs w:val="24"/>
                <w:shd w:val="clear" w:color="auto" w:fill="FFFFFF"/>
                <w:lang w:val="en-US" w:eastAsia="zh-CN" w:bidi="ar-SA"/>
              </w:rPr>
              <w:t>该企业</w:t>
            </w:r>
            <w:r>
              <w:rPr>
                <w:rFonts w:ascii="Times New Roman" w:hAnsi="Times New Roman" w:eastAsia="宋体" w:cs="Times New Roman"/>
                <w:kern w:val="2"/>
                <w:sz w:val="24"/>
                <w:szCs w:val="24"/>
                <w:shd w:val="clear" w:color="auto" w:fill="FFFFFF"/>
                <w:lang w:val="en-US" w:eastAsia="zh-CN" w:bidi="ar-SA"/>
              </w:rPr>
              <w:t>暂未有其他一般生产安全事故发生</w:t>
            </w:r>
            <w:r>
              <w:rPr>
                <w:rFonts w:hint="eastAsia" w:ascii="Times New Roman" w:hAnsi="Times New Roman" w:eastAsia="宋体" w:cs="Times New Roman"/>
                <w:kern w:val="2"/>
                <w:sz w:val="24"/>
                <w:szCs w:val="24"/>
                <w:shd w:val="clear" w:color="auto" w:fill="FFFFFF"/>
                <w:lang w:val="en-US" w:eastAsia="zh-CN" w:bidi="ar-SA"/>
              </w:rPr>
              <w:t>。</w:t>
            </w:r>
          </w:p>
        </w:tc>
      </w:tr>
    </w:tbl>
    <w:p w14:paraId="3C26049B">
      <w:pPr>
        <w:keepNext/>
        <w:keepLines/>
        <w:pageBreakBefore w:val="0"/>
        <w:kinsoku/>
        <w:wordWrap/>
        <w:overflowPunct w:val="0"/>
        <w:topLinePunct w:val="0"/>
        <w:bidi w:val="0"/>
        <w:snapToGrid/>
        <w:ind w:firstLine="0" w:firstLineChars="0"/>
        <w:jc w:val="left"/>
        <w:textAlignment w:val="auto"/>
        <w:outlineLvl w:val="9"/>
        <w:rPr>
          <w:rFonts w:hint="default" w:ascii="Times New Roman" w:hAnsi="Times New Roman" w:cs="Times New Roman"/>
          <w:b/>
          <w:bCs/>
          <w:kern w:val="0"/>
          <w:szCs w:val="28"/>
        </w:rPr>
      </w:pPr>
    </w:p>
    <w:p w14:paraId="1A7DC24C">
      <w:pPr>
        <w:keepNext/>
        <w:keepLines/>
        <w:pageBreakBefore w:val="0"/>
        <w:kinsoku/>
        <w:wordWrap/>
        <w:overflowPunct w:val="0"/>
        <w:topLinePunct w:val="0"/>
        <w:bidi w:val="0"/>
        <w:snapToGrid/>
        <w:ind w:firstLine="0" w:firstLineChars="0"/>
        <w:jc w:val="left"/>
        <w:textAlignment w:val="auto"/>
        <w:outlineLvl w:val="9"/>
        <w:rPr>
          <w:rFonts w:hint="default" w:ascii="Times New Roman" w:hAnsi="Times New Roman" w:cs="Times New Roman"/>
          <w:b/>
          <w:bCs/>
          <w:kern w:val="0"/>
          <w:szCs w:val="28"/>
        </w:rPr>
      </w:pPr>
    </w:p>
    <w:p w14:paraId="66F8E2FF">
      <w:pPr>
        <w:keepNext/>
        <w:keepLines/>
        <w:pageBreakBefore w:val="0"/>
        <w:kinsoku/>
        <w:wordWrap/>
        <w:overflowPunct w:val="0"/>
        <w:topLinePunct w:val="0"/>
        <w:bidi w:val="0"/>
        <w:snapToGrid/>
        <w:ind w:firstLine="0" w:firstLineChars="0"/>
        <w:jc w:val="left"/>
        <w:textAlignment w:val="auto"/>
        <w:outlineLvl w:val="9"/>
        <w:rPr>
          <w:rFonts w:hint="default" w:ascii="Times New Roman" w:hAnsi="Times New Roman" w:cs="Times New Roman"/>
          <w:b/>
          <w:bCs/>
          <w:kern w:val="0"/>
          <w:szCs w:val="28"/>
        </w:rPr>
        <w:sectPr>
          <w:pgSz w:w="16838" w:h="11906" w:orient="landscape"/>
          <w:pgMar w:top="1803" w:right="1440" w:bottom="1803" w:left="1440" w:header="851" w:footer="992" w:gutter="0"/>
          <w:cols w:space="0" w:num="1"/>
          <w:rtlGutter w:val="0"/>
          <w:docGrid w:type="lines" w:linePitch="395" w:charSpace="0"/>
        </w:sectPr>
      </w:pPr>
    </w:p>
    <w:bookmarkEnd w:id="17"/>
    <w:bookmarkEnd w:id="18"/>
    <w:p w14:paraId="32CA8B0C">
      <w:pPr>
        <w:pStyle w:val="27"/>
        <w:spacing w:line="360" w:lineRule="auto"/>
        <w:ind w:firstLine="560"/>
        <w:rPr>
          <w:rFonts w:ascii="宋体" w:hAnsi="宋体" w:eastAsia="宋体"/>
          <w:sz w:val="28"/>
          <w:szCs w:val="28"/>
        </w:rPr>
      </w:pPr>
      <w:r>
        <w:rPr>
          <w:rFonts w:hint="eastAsia" w:ascii="宋体" w:hAnsi="宋体" w:eastAsia="宋体"/>
          <w:sz w:val="28"/>
          <w:szCs w:val="28"/>
        </w:rPr>
        <w:t>按照</w:t>
      </w:r>
      <w:r>
        <w:rPr>
          <w:rFonts w:hint="eastAsia" w:ascii="宋体" w:hAnsi="宋体" w:eastAsia="宋体"/>
          <w:sz w:val="28"/>
          <w:szCs w:val="28"/>
          <w:lang w:val="en-US" w:eastAsia="zh-CN"/>
        </w:rPr>
        <w:t>法律</w:t>
      </w:r>
      <w:r>
        <w:rPr>
          <w:rFonts w:hint="eastAsia" w:ascii="宋体" w:hAnsi="宋体" w:eastAsia="宋体"/>
          <w:sz w:val="28"/>
          <w:szCs w:val="28"/>
        </w:rPr>
        <w:t>法规要求</w:t>
      </w:r>
      <w:r>
        <w:rPr>
          <w:rFonts w:hint="eastAsia" w:ascii="宋体" w:hAnsi="宋体" w:eastAsia="宋体"/>
          <w:sz w:val="28"/>
          <w:szCs w:val="28"/>
          <w:lang w:val="en-US" w:eastAsia="zh-CN"/>
        </w:rPr>
        <w:t>对企业提供材料</w:t>
      </w:r>
      <w:r>
        <w:rPr>
          <w:rFonts w:hint="eastAsia" w:ascii="宋体" w:hAnsi="宋体" w:eastAsia="宋体"/>
          <w:sz w:val="28"/>
          <w:szCs w:val="28"/>
        </w:rPr>
        <w:t>进行评估，</w:t>
      </w:r>
      <w:r>
        <w:rPr>
          <w:rFonts w:hint="eastAsia" w:ascii="宋体" w:hAnsi="宋体" w:eastAsia="宋体"/>
          <w:sz w:val="28"/>
          <w:szCs w:val="28"/>
          <w:lang w:val="en-US" w:eastAsia="zh-CN"/>
        </w:rPr>
        <w:t>还可从以下方面进行提升</w:t>
      </w:r>
      <w:r>
        <w:rPr>
          <w:rFonts w:hint="eastAsia" w:ascii="宋体" w:hAnsi="宋体" w:eastAsia="宋体"/>
          <w:sz w:val="28"/>
          <w:szCs w:val="28"/>
        </w:rPr>
        <w:t>：</w:t>
      </w:r>
    </w:p>
    <w:p w14:paraId="60F68C4B">
      <w:pPr>
        <w:widowControl/>
        <w:jc w:val="left"/>
      </w:pPr>
      <w:r>
        <w:rPr>
          <w:rFonts w:ascii="仿宋_GB2312" w:hAnsi="宋体" w:eastAsia="仿宋_GB2312" w:cs="仿宋_GB2312"/>
          <w:b/>
          <w:bCs/>
          <w:color w:val="000000"/>
          <w:kern w:val="0"/>
          <w:sz w:val="28"/>
          <w:szCs w:val="28"/>
          <w:lang w:bidi="ar"/>
        </w:rPr>
        <w:t>【</w:t>
      </w:r>
      <w:r>
        <w:rPr>
          <w:rFonts w:hint="eastAsia" w:ascii="仿宋_GB2312" w:hAnsi="宋体" w:eastAsia="仿宋_GB2312" w:cs="仿宋_GB2312"/>
          <w:b/>
          <w:bCs/>
          <w:color w:val="000000"/>
          <w:kern w:val="0"/>
          <w:sz w:val="28"/>
          <w:szCs w:val="28"/>
          <w:lang w:bidi="ar"/>
        </w:rPr>
        <w:t>资料问题</w:t>
      </w:r>
      <w:r>
        <w:rPr>
          <w:rFonts w:hint="eastAsia" w:ascii="仿宋_GB2312" w:hAnsi="宋体" w:eastAsia="仿宋_GB2312" w:cs="仿宋_GB2312"/>
          <w:b/>
          <w:bCs/>
          <w:color w:val="000000"/>
          <w:kern w:val="0"/>
          <w:sz w:val="28"/>
          <w:szCs w:val="28"/>
          <w:lang w:val="en-US" w:eastAsia="zh-CN" w:bidi="ar"/>
        </w:rPr>
        <w:t>1</w:t>
      </w:r>
      <w:r>
        <w:rPr>
          <w:rFonts w:ascii="仿宋_GB2312" w:hAnsi="宋体" w:eastAsia="仿宋_GB2312" w:cs="仿宋_GB2312"/>
          <w:b/>
          <w:bCs/>
          <w:color w:val="000000"/>
          <w:kern w:val="0"/>
          <w:sz w:val="28"/>
          <w:szCs w:val="28"/>
          <w:lang w:bidi="ar"/>
        </w:rPr>
        <w:t>】</w:t>
      </w:r>
      <w:r>
        <w:rPr>
          <w:rFonts w:hint="eastAsia" w:ascii="仿宋_GB2312" w:hAnsi="宋体" w:eastAsia="仿宋_GB2312" w:cs="仿宋_GB2312"/>
          <w:b/>
          <w:bCs/>
          <w:color w:val="000000"/>
          <w:kern w:val="0"/>
          <w:sz w:val="28"/>
          <w:szCs w:val="28"/>
          <w:lang w:bidi="ar"/>
        </w:rPr>
        <w:t>：</w:t>
      </w:r>
    </w:p>
    <w:p w14:paraId="0801DE9E">
      <w:pPr>
        <w:pageBreakBefore w:val="0"/>
        <w:kinsoku/>
        <w:wordWrap/>
        <w:overflowPunct w:val="0"/>
        <w:topLinePunct w:val="0"/>
        <w:autoSpaceDE/>
        <w:autoSpaceDN/>
        <w:bidi w:val="0"/>
        <w:adjustRightInd/>
        <w:snapToGrid/>
        <w:spacing w:line="560" w:lineRule="exact"/>
        <w:ind w:firstLine="560"/>
        <w:textAlignment w:val="auto"/>
        <w:rPr>
          <w:rFonts w:hint="default"/>
          <w:lang w:val="en-US" w:eastAsia="zh-CN"/>
        </w:rPr>
      </w:pPr>
      <w:r>
        <w:rPr>
          <w:rFonts w:hint="eastAsia" w:ascii="宋体" w:hAnsi="宋体" w:eastAsia="宋体" w:cs="宋体"/>
          <w:sz w:val="28"/>
          <w:szCs w:val="28"/>
          <w:lang w:val="en-US" w:eastAsia="zh-CN"/>
        </w:rPr>
        <w:t>目前未见京车平西府轨道交通车辆维修公司各车间风险辨识清单。北京地铁运营公司、北京地铁车辆装备有限公司局已组织各级单位开展风险辨识与评估，要求建立清单及时更新，并分区域公示结果。</w:t>
      </w:r>
    </w:p>
    <w:p w14:paraId="05BAAEBB">
      <w:pPr>
        <w:widowControl/>
        <w:jc w:val="left"/>
      </w:pPr>
      <w:r>
        <w:rPr>
          <w:rFonts w:ascii="仿宋_GB2312" w:hAnsi="宋体" w:eastAsia="仿宋_GB2312" w:cs="仿宋_GB2312"/>
          <w:b/>
          <w:bCs/>
          <w:color w:val="000000"/>
          <w:kern w:val="0"/>
          <w:sz w:val="28"/>
          <w:szCs w:val="28"/>
          <w:lang w:bidi="ar"/>
        </w:rPr>
        <w:t>【</w:t>
      </w:r>
      <w:r>
        <w:rPr>
          <w:rFonts w:hint="eastAsia" w:ascii="仿宋_GB2312" w:hAnsi="宋体" w:eastAsia="仿宋_GB2312" w:cs="仿宋_GB2312"/>
          <w:b/>
          <w:bCs/>
          <w:color w:val="000000"/>
          <w:kern w:val="0"/>
          <w:sz w:val="28"/>
          <w:szCs w:val="28"/>
          <w:lang w:bidi="ar"/>
        </w:rPr>
        <w:t>建议措施</w:t>
      </w:r>
      <w:r>
        <w:rPr>
          <w:rFonts w:hint="eastAsia" w:ascii="仿宋_GB2312" w:hAnsi="宋体" w:eastAsia="仿宋_GB2312" w:cs="仿宋_GB2312"/>
          <w:b/>
          <w:bCs/>
          <w:color w:val="000000"/>
          <w:kern w:val="0"/>
          <w:sz w:val="28"/>
          <w:szCs w:val="28"/>
          <w:lang w:val="en-US" w:eastAsia="zh-CN" w:bidi="ar"/>
        </w:rPr>
        <w:t>1</w:t>
      </w:r>
      <w:r>
        <w:rPr>
          <w:rFonts w:ascii="仿宋_GB2312" w:hAnsi="宋体" w:eastAsia="仿宋_GB2312" w:cs="仿宋_GB2312"/>
          <w:b/>
          <w:bCs/>
          <w:color w:val="000000"/>
          <w:kern w:val="0"/>
          <w:sz w:val="28"/>
          <w:szCs w:val="28"/>
          <w:lang w:bidi="ar"/>
        </w:rPr>
        <w:t>】</w:t>
      </w:r>
      <w:r>
        <w:rPr>
          <w:rFonts w:hint="eastAsia" w:ascii="仿宋_GB2312" w:hAnsi="宋体" w:eastAsia="仿宋_GB2312" w:cs="仿宋_GB2312"/>
          <w:b/>
          <w:bCs/>
          <w:color w:val="000000"/>
          <w:kern w:val="0"/>
          <w:sz w:val="28"/>
          <w:szCs w:val="28"/>
          <w:lang w:bidi="ar"/>
        </w:rPr>
        <w:t>：</w:t>
      </w:r>
    </w:p>
    <w:p w14:paraId="28D03FBB">
      <w:pPr>
        <w:pageBreakBefore w:val="0"/>
        <w:kinsoku/>
        <w:wordWrap/>
        <w:overflowPunct w:val="0"/>
        <w:topLinePunct w:val="0"/>
        <w:autoSpaceDE/>
        <w:autoSpaceDN/>
        <w:bidi w:val="0"/>
        <w:adjustRightInd/>
        <w:snapToGrid/>
        <w:spacing w:line="560" w:lineRule="exact"/>
        <w:ind w:firstLine="56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京车平西府轨道交通车辆维修公司建议分析每个岗位的设备设施、特殊作业等危险因素，结合岗位操作规程，逐步辨识重点岗位存在的风险及可能造成的后果，并提出管控措施，努力把风险管控挺在隐患之前；要完善风险清单及管控措施，要</w:t>
      </w:r>
      <w:r>
        <w:rPr>
          <w:rFonts w:hint="default" w:ascii="宋体" w:hAnsi="宋体" w:eastAsia="宋体" w:cs="宋体"/>
          <w:sz w:val="28"/>
          <w:szCs w:val="28"/>
          <w:lang w:val="en-US" w:eastAsia="zh-CN"/>
        </w:rPr>
        <w:t>从制度、技术、应急等方面，对安全风险进行有效管控</w:t>
      </w:r>
      <w:r>
        <w:rPr>
          <w:rFonts w:hint="eastAsia" w:ascii="宋体" w:hAnsi="宋体" w:eastAsia="宋体" w:cs="宋体"/>
          <w:sz w:val="28"/>
          <w:szCs w:val="28"/>
          <w:lang w:val="en-US" w:eastAsia="zh-CN"/>
        </w:rPr>
        <w:t>；</w:t>
      </w:r>
      <w:r>
        <w:rPr>
          <w:rFonts w:hint="default" w:ascii="宋体" w:hAnsi="宋体" w:eastAsia="宋体" w:cs="宋体"/>
          <w:sz w:val="28"/>
          <w:szCs w:val="28"/>
          <w:lang w:val="en-US" w:eastAsia="zh-CN"/>
        </w:rPr>
        <w:t>建立安全风险公告制度，告知从业人员安全风险基本情况和防范措施</w:t>
      </w:r>
      <w:r>
        <w:rPr>
          <w:rFonts w:hint="eastAsia" w:ascii="宋体" w:hAnsi="宋体" w:eastAsia="宋体" w:cs="宋体"/>
          <w:sz w:val="28"/>
          <w:szCs w:val="28"/>
          <w:lang w:val="en-US" w:eastAsia="zh-CN"/>
        </w:rPr>
        <w:t>；按照不同的</w:t>
      </w:r>
      <w:r>
        <w:rPr>
          <w:rFonts w:hint="default" w:ascii="宋体" w:hAnsi="宋体" w:eastAsia="宋体" w:cs="宋体"/>
          <w:sz w:val="28"/>
          <w:szCs w:val="28"/>
          <w:lang w:val="en-US" w:eastAsia="zh-CN"/>
        </w:rPr>
        <w:t>作业场所公示、书面告知、答复、教育培训等方式将涉及安全生产的事项告知从业人员</w:t>
      </w:r>
      <w:r>
        <w:rPr>
          <w:rFonts w:hint="eastAsia" w:ascii="宋体" w:hAnsi="宋体" w:eastAsia="宋体" w:cs="宋体"/>
          <w:sz w:val="28"/>
          <w:szCs w:val="28"/>
          <w:lang w:val="en-US" w:eastAsia="zh-CN"/>
        </w:rPr>
        <w:t>。</w:t>
      </w:r>
    </w:p>
    <w:p w14:paraId="2143F08C">
      <w:pPr>
        <w:widowControl/>
        <w:jc w:val="left"/>
      </w:pPr>
      <w:r>
        <w:rPr>
          <w:rFonts w:ascii="仿宋_GB2312" w:hAnsi="宋体" w:eastAsia="仿宋_GB2312" w:cs="仿宋_GB2312"/>
          <w:b/>
          <w:bCs/>
          <w:color w:val="000000"/>
          <w:kern w:val="0"/>
          <w:sz w:val="28"/>
          <w:szCs w:val="28"/>
          <w:lang w:bidi="ar"/>
        </w:rPr>
        <w:t>【</w:t>
      </w:r>
      <w:r>
        <w:rPr>
          <w:rFonts w:hint="eastAsia" w:ascii="仿宋_GB2312" w:hAnsi="宋体" w:eastAsia="仿宋_GB2312" w:cs="仿宋_GB2312"/>
          <w:b/>
          <w:bCs/>
          <w:color w:val="000000"/>
          <w:kern w:val="0"/>
          <w:sz w:val="28"/>
          <w:szCs w:val="28"/>
          <w:lang w:bidi="ar"/>
        </w:rPr>
        <w:t>资料问题</w:t>
      </w:r>
      <w:r>
        <w:rPr>
          <w:rFonts w:hint="eastAsia" w:ascii="仿宋_GB2312" w:hAnsi="宋体" w:eastAsia="仿宋_GB2312" w:cs="仿宋_GB2312"/>
          <w:b/>
          <w:bCs/>
          <w:color w:val="000000"/>
          <w:kern w:val="0"/>
          <w:sz w:val="28"/>
          <w:szCs w:val="28"/>
          <w:lang w:val="en-US" w:eastAsia="zh-CN" w:bidi="ar"/>
        </w:rPr>
        <w:t>2</w:t>
      </w:r>
      <w:r>
        <w:rPr>
          <w:rFonts w:ascii="仿宋_GB2312" w:hAnsi="宋体" w:eastAsia="仿宋_GB2312" w:cs="仿宋_GB2312"/>
          <w:b/>
          <w:bCs/>
          <w:color w:val="000000"/>
          <w:kern w:val="0"/>
          <w:sz w:val="28"/>
          <w:szCs w:val="28"/>
          <w:lang w:bidi="ar"/>
        </w:rPr>
        <w:t>】</w:t>
      </w:r>
      <w:r>
        <w:rPr>
          <w:rFonts w:hint="eastAsia" w:ascii="仿宋_GB2312" w:hAnsi="宋体" w:eastAsia="仿宋_GB2312" w:cs="仿宋_GB2312"/>
          <w:b/>
          <w:bCs/>
          <w:color w:val="000000"/>
          <w:kern w:val="0"/>
          <w:sz w:val="28"/>
          <w:szCs w:val="28"/>
          <w:lang w:bidi="ar"/>
        </w:rPr>
        <w:t>：</w:t>
      </w:r>
    </w:p>
    <w:p w14:paraId="5E739AC2">
      <w:pPr>
        <w:pageBreakBefore w:val="0"/>
        <w:kinsoku/>
        <w:wordWrap/>
        <w:overflowPunct w:val="0"/>
        <w:topLinePunct w:val="0"/>
        <w:autoSpaceDE/>
        <w:autoSpaceDN/>
        <w:bidi w:val="0"/>
        <w:adjustRightInd/>
        <w:snapToGrid/>
        <w:spacing w:line="560" w:lineRule="exact"/>
        <w:ind w:firstLine="560"/>
        <w:textAlignment w:val="auto"/>
        <w:rPr>
          <w:rFonts w:hint="default" w:ascii="宋体" w:hAnsi="宋体" w:eastAsia="宋体" w:cs="宋体"/>
          <w:sz w:val="28"/>
          <w:szCs w:val="28"/>
          <w:lang w:val="en-US" w:eastAsia="zh-CN"/>
        </w:rPr>
      </w:pPr>
      <w:r>
        <w:rPr>
          <w:rFonts w:hint="eastAsia" w:ascii="宋体" w:hAnsi="宋体" w:eastAsia="宋体" w:cs="宋体"/>
          <w:sz w:val="28"/>
          <w:szCs w:val="28"/>
          <w:lang w:val="en-US" w:eastAsia="zh-CN"/>
        </w:rPr>
        <w:t>京车平西府轨道交通车辆维修公司提供了北京京车平西府轨道交通车辆维修有限公司突发环境事件应急预案、生产安全事故应急预案；北京地铁车辆装备有限公司生产安全事故应急预案、特种设备事故应急预案，建议按照实际的生产职责，确认不同单位之间应急预案适用范围。</w:t>
      </w:r>
    </w:p>
    <w:p w14:paraId="2D7CD0C6">
      <w:pPr>
        <w:widowControl/>
        <w:jc w:val="left"/>
        <w:rPr>
          <w:rFonts w:hint="eastAsia" w:ascii="仿宋_GB2312" w:hAnsi="宋体" w:eastAsia="仿宋_GB2312" w:cs="仿宋_GB2312"/>
          <w:b/>
          <w:bCs/>
          <w:color w:val="000000"/>
          <w:kern w:val="0"/>
          <w:sz w:val="28"/>
          <w:szCs w:val="28"/>
          <w:lang w:bidi="ar"/>
        </w:rPr>
      </w:pPr>
      <w:r>
        <w:rPr>
          <w:rFonts w:ascii="仿宋_GB2312" w:hAnsi="宋体" w:eastAsia="仿宋_GB2312" w:cs="仿宋_GB2312"/>
          <w:b/>
          <w:bCs/>
          <w:color w:val="000000"/>
          <w:kern w:val="0"/>
          <w:sz w:val="28"/>
          <w:szCs w:val="28"/>
          <w:lang w:bidi="ar"/>
        </w:rPr>
        <w:t>【</w:t>
      </w:r>
      <w:r>
        <w:rPr>
          <w:rFonts w:hint="eastAsia" w:ascii="仿宋_GB2312" w:hAnsi="宋体" w:eastAsia="仿宋_GB2312" w:cs="仿宋_GB2312"/>
          <w:b/>
          <w:bCs/>
          <w:color w:val="000000"/>
          <w:kern w:val="0"/>
          <w:sz w:val="28"/>
          <w:szCs w:val="28"/>
          <w:lang w:bidi="ar"/>
        </w:rPr>
        <w:t>建议措施</w:t>
      </w:r>
      <w:r>
        <w:rPr>
          <w:rFonts w:hint="eastAsia" w:ascii="仿宋_GB2312" w:hAnsi="宋体" w:eastAsia="仿宋_GB2312" w:cs="仿宋_GB2312"/>
          <w:b/>
          <w:bCs/>
          <w:color w:val="000000"/>
          <w:kern w:val="0"/>
          <w:sz w:val="28"/>
          <w:szCs w:val="28"/>
          <w:lang w:val="en-US" w:eastAsia="zh-CN" w:bidi="ar"/>
        </w:rPr>
        <w:t>2</w:t>
      </w:r>
      <w:r>
        <w:rPr>
          <w:rFonts w:ascii="仿宋_GB2312" w:hAnsi="宋体" w:eastAsia="仿宋_GB2312" w:cs="仿宋_GB2312"/>
          <w:b/>
          <w:bCs/>
          <w:color w:val="000000"/>
          <w:kern w:val="0"/>
          <w:sz w:val="28"/>
          <w:szCs w:val="28"/>
          <w:lang w:bidi="ar"/>
        </w:rPr>
        <w:t>】</w:t>
      </w:r>
      <w:r>
        <w:rPr>
          <w:rFonts w:hint="eastAsia" w:ascii="仿宋_GB2312" w:hAnsi="宋体" w:eastAsia="仿宋_GB2312" w:cs="仿宋_GB2312"/>
          <w:b/>
          <w:bCs/>
          <w:color w:val="000000"/>
          <w:kern w:val="0"/>
          <w:sz w:val="28"/>
          <w:szCs w:val="28"/>
          <w:lang w:bidi="ar"/>
        </w:rPr>
        <w:t>：</w:t>
      </w:r>
    </w:p>
    <w:p w14:paraId="214F3CC8">
      <w:pPr>
        <w:pageBreakBefore w:val="0"/>
        <w:kinsoku/>
        <w:wordWrap/>
        <w:overflowPunct w:val="0"/>
        <w:topLinePunct w:val="0"/>
        <w:autoSpaceDE/>
        <w:autoSpaceDN/>
        <w:bidi w:val="0"/>
        <w:adjustRightInd/>
        <w:snapToGrid/>
        <w:spacing w:line="560" w:lineRule="exact"/>
        <w:ind w:firstLine="560"/>
        <w:textAlignment w:val="auto"/>
        <w:rPr>
          <w:rFonts w:hint="default" w:ascii="宋体" w:hAnsi="宋体" w:eastAsia="宋体" w:cs="宋体"/>
          <w:sz w:val="28"/>
          <w:szCs w:val="28"/>
          <w:lang w:val="en-US" w:eastAsia="zh-CN"/>
        </w:rPr>
      </w:pPr>
      <w:r>
        <w:rPr>
          <w:rFonts w:hint="eastAsia" w:ascii="宋体" w:hAnsi="宋体" w:eastAsia="宋体" w:cs="宋体"/>
          <w:sz w:val="28"/>
          <w:szCs w:val="28"/>
          <w:lang w:val="en-US" w:eastAsia="zh-CN"/>
        </w:rPr>
        <w:t>按照《突发事件应急预案管理办法》，也可考虑根据实际，制定突发事件综合应急预案，包括适用范围、应急组织架构、主要风险及应对措施、应急资源保障、善后恢复等章节，并按照法律法规要求在预案中明确以下内容，</w:t>
      </w:r>
    </w:p>
    <w:p w14:paraId="491924C0">
      <w:pPr>
        <w:pStyle w:val="27"/>
        <w:spacing w:line="360" w:lineRule="auto"/>
        <w:ind w:firstLine="480"/>
        <w:rPr>
          <w:rFonts w:hint="eastAsia" w:ascii="宋体" w:hAnsi="宋体" w:eastAsia="宋体"/>
          <w:sz w:val="28"/>
          <w:szCs w:val="28"/>
          <w:lang w:val="en-US" w:eastAsia="zh-CN"/>
        </w:rPr>
      </w:pPr>
      <w:r>
        <w:rPr>
          <w:rFonts w:hint="eastAsia" w:ascii="宋体" w:hAnsi="宋体" w:eastAsia="宋体"/>
          <w:sz w:val="28"/>
          <w:szCs w:val="28"/>
          <w:lang w:val="en-US" w:eastAsia="zh-CN"/>
        </w:rPr>
        <w:t>发生事故时，单位的主要负责人不得在事故调查处理期间擅离职守，需主动配合有关部门的事故调查工作；与所在地县级以上地方人民政府组织制定的应急预案相衔接，并定期组织演练；发生事故后，事故现场有关人员应当立即报告本单位负责人，单位负责人接到事故报告后，应当迅速采取有效措施，组织抢救，防止事故扩大，减少人员伤亡和财产损失，并按照国家有关规定立即如实报告当地负有安全生产监督管理职责的部门，不得隐瞒不报、谎报或者迟报，不得故意破坏事故现场、毁灭有关证据；发生生产安全事故，造成人员伤害需要抢救的，应及时采取措施救治受伤人员，造成人员伤害需要抢救的，应当及时将受伤人员送至医疗机构救治，预案中应明确附近救援机构的联系方式，包括属地政府、派出所、消防中队，特别是医疗机构，要求确认距离、路线和紧急联系方式。</w:t>
      </w:r>
    </w:p>
    <w:p w14:paraId="19D634DA">
      <w:pPr>
        <w:pStyle w:val="27"/>
        <w:numPr>
          <w:ilvl w:val="0"/>
          <w:numId w:val="2"/>
        </w:numPr>
        <w:spacing w:line="360" w:lineRule="auto"/>
        <w:ind w:firstLine="560"/>
        <w:rPr>
          <w:rFonts w:ascii="宋体" w:hAnsi="宋体" w:eastAsia="宋体"/>
          <w:b/>
          <w:bCs/>
          <w:sz w:val="28"/>
          <w:szCs w:val="28"/>
        </w:rPr>
      </w:pPr>
      <w:r>
        <w:rPr>
          <w:rFonts w:hint="eastAsia" w:ascii="宋体" w:hAnsi="宋体" w:eastAsia="宋体"/>
          <w:b/>
          <w:bCs/>
          <w:sz w:val="28"/>
          <w:szCs w:val="28"/>
        </w:rPr>
        <w:t>北京普滤嘉德生物科技公司</w:t>
      </w:r>
    </w:p>
    <w:p w14:paraId="432C1485">
      <w:pPr>
        <w:pStyle w:val="27"/>
        <w:spacing w:line="360" w:lineRule="auto"/>
        <w:ind w:firstLine="480"/>
        <w:rPr>
          <w:rFonts w:hint="eastAsia" w:ascii="宋体" w:hAnsi="宋体" w:eastAsia="宋体"/>
          <w:sz w:val="28"/>
          <w:szCs w:val="28"/>
          <w:lang w:val="en-US" w:eastAsia="zh-CN"/>
        </w:rPr>
        <w:sectPr>
          <w:footerReference r:id="rId4" w:type="default"/>
          <w:pgSz w:w="11906" w:h="16838"/>
          <w:pgMar w:top="1418" w:right="1588" w:bottom="1418" w:left="1531" w:header="851" w:footer="992" w:gutter="0"/>
          <w:cols w:space="425" w:num="1"/>
          <w:docGrid w:type="lines" w:linePitch="312" w:charSpace="0"/>
        </w:sectPr>
      </w:pPr>
      <w:r>
        <w:rPr>
          <w:rFonts w:hint="eastAsia" w:ascii="宋体" w:hAnsi="宋体" w:eastAsia="宋体"/>
          <w:sz w:val="28"/>
          <w:szCs w:val="28"/>
          <w:lang w:val="en-US" w:eastAsia="zh-CN"/>
        </w:rPr>
        <w:t>评估组对北京普滤嘉德生物科技公司提供的制度文件、台账、记录、档案等资料进行了评估，该单位现行安全管理制度及落实情况基本符合《中华人民共和国安全生产法》规定，详见下表。</w:t>
      </w:r>
    </w:p>
    <w:p w14:paraId="72540D40">
      <w:pPr>
        <w:pStyle w:val="27"/>
        <w:spacing w:line="360" w:lineRule="auto"/>
        <w:ind w:left="0" w:leftChars="0" w:firstLine="0" w:firstLineChars="0"/>
        <w:jc w:val="center"/>
        <w:rPr>
          <w:rFonts w:hint="default" w:ascii="宋体" w:hAnsi="宋体" w:eastAsia="宋体"/>
          <w:b w:val="0"/>
          <w:bCs/>
          <w:sz w:val="24"/>
          <w:szCs w:val="24"/>
          <w:lang w:val="en-US" w:eastAsia="zh-CN"/>
        </w:rPr>
      </w:pPr>
      <w:r>
        <w:rPr>
          <w:rFonts w:hint="default" w:ascii="宋体" w:hAnsi="宋体" w:eastAsia="宋体"/>
          <w:b w:val="0"/>
          <w:bCs/>
          <w:sz w:val="24"/>
          <w:szCs w:val="24"/>
          <w:lang w:val="en-US" w:eastAsia="zh-CN"/>
        </w:rPr>
        <w:t>表</w:t>
      </w:r>
      <w:r>
        <w:rPr>
          <w:rFonts w:hint="eastAsia" w:ascii="宋体" w:hAnsi="宋体" w:eastAsia="宋体"/>
          <w:b w:val="0"/>
          <w:bCs/>
          <w:sz w:val="24"/>
          <w:szCs w:val="24"/>
          <w:lang w:val="en-US" w:eastAsia="zh-CN"/>
        </w:rPr>
        <w:t>2 北京普滤嘉德生物科技公司</w:t>
      </w:r>
      <w:r>
        <w:rPr>
          <w:rFonts w:hint="default" w:ascii="宋体" w:hAnsi="宋体" w:eastAsia="宋体"/>
          <w:b w:val="0"/>
          <w:bCs/>
          <w:sz w:val="24"/>
          <w:szCs w:val="24"/>
          <w:lang w:val="en-US" w:eastAsia="zh-CN"/>
        </w:rPr>
        <w:t>安全管理制度制定及落实情况评估</w:t>
      </w:r>
    </w:p>
    <w:tbl>
      <w:tblPr>
        <w:tblStyle w:val="19"/>
        <w:tblW w:w="4918"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728"/>
        <w:gridCol w:w="6763"/>
        <w:gridCol w:w="1777"/>
        <w:gridCol w:w="4674"/>
      </w:tblGrid>
      <w:tr w14:paraId="7AC70E2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blHeader/>
        </w:trPr>
        <w:tc>
          <w:tcPr>
            <w:tcW w:w="261" w:type="pct"/>
            <w:tcBorders>
              <w:top w:val="single" w:color="auto" w:sz="12" w:space="0"/>
            </w:tcBorders>
            <w:vAlign w:val="center"/>
          </w:tcPr>
          <w:p w14:paraId="1087B99D">
            <w:pPr>
              <w:autoSpaceDE w:val="0"/>
              <w:autoSpaceDN w:val="0"/>
              <w:adjustRightInd w:val="0"/>
              <w:spacing w:line="240" w:lineRule="auto"/>
              <w:ind w:firstLine="0" w:firstLineChars="0"/>
              <w:jc w:val="center"/>
              <w:rPr>
                <w:rFonts w:ascii="Times New Roman" w:hAnsi="Times New Roman" w:eastAsia="宋体" w:cs="Times New Roman"/>
                <w:b/>
                <w:sz w:val="24"/>
                <w:szCs w:val="24"/>
                <w:lang w:val="zh-CN"/>
              </w:rPr>
            </w:pPr>
            <w:r>
              <w:rPr>
                <w:rFonts w:ascii="Times New Roman" w:hAnsi="Times New Roman" w:eastAsia="宋体" w:cs="Times New Roman"/>
                <w:b/>
                <w:sz w:val="24"/>
                <w:szCs w:val="24"/>
                <w:lang w:val="zh-CN"/>
              </w:rPr>
              <w:t>序号</w:t>
            </w:r>
          </w:p>
        </w:tc>
        <w:tc>
          <w:tcPr>
            <w:tcW w:w="2425" w:type="pct"/>
            <w:tcBorders>
              <w:top w:val="single" w:color="auto" w:sz="12" w:space="0"/>
            </w:tcBorders>
            <w:vAlign w:val="center"/>
          </w:tcPr>
          <w:p w14:paraId="72E3B35C">
            <w:pPr>
              <w:autoSpaceDE w:val="0"/>
              <w:autoSpaceDN w:val="0"/>
              <w:adjustRightInd w:val="0"/>
              <w:spacing w:line="240" w:lineRule="auto"/>
              <w:ind w:firstLine="0" w:firstLineChars="0"/>
              <w:jc w:val="center"/>
              <w:rPr>
                <w:rFonts w:ascii="Times New Roman" w:hAnsi="Times New Roman" w:eastAsia="宋体" w:cs="Times New Roman"/>
                <w:b/>
                <w:sz w:val="24"/>
                <w:szCs w:val="24"/>
                <w:lang w:val="zh-CN"/>
              </w:rPr>
            </w:pPr>
            <w:r>
              <w:rPr>
                <w:rFonts w:ascii="Times New Roman" w:hAnsi="Times New Roman" w:eastAsia="宋体" w:cs="Times New Roman"/>
                <w:b/>
                <w:sz w:val="24"/>
                <w:szCs w:val="24"/>
                <w:lang w:val="zh-CN"/>
              </w:rPr>
              <w:t>评估项目</w:t>
            </w:r>
          </w:p>
        </w:tc>
        <w:tc>
          <w:tcPr>
            <w:tcW w:w="637" w:type="pct"/>
            <w:tcBorders>
              <w:top w:val="single" w:color="auto" w:sz="12" w:space="0"/>
            </w:tcBorders>
            <w:vAlign w:val="center"/>
          </w:tcPr>
          <w:p w14:paraId="43AE037F">
            <w:pPr>
              <w:autoSpaceDE w:val="0"/>
              <w:autoSpaceDN w:val="0"/>
              <w:adjustRightInd w:val="0"/>
              <w:spacing w:line="240" w:lineRule="auto"/>
              <w:ind w:firstLine="0" w:firstLineChars="0"/>
              <w:jc w:val="center"/>
              <w:rPr>
                <w:rFonts w:ascii="Times New Roman" w:hAnsi="Times New Roman" w:eastAsia="宋体" w:cs="Times New Roman"/>
                <w:b/>
                <w:sz w:val="24"/>
                <w:szCs w:val="24"/>
                <w:lang w:val="zh-CN"/>
              </w:rPr>
            </w:pPr>
            <w:r>
              <w:rPr>
                <w:rFonts w:ascii="Times New Roman" w:hAnsi="Times New Roman" w:eastAsia="宋体" w:cs="Times New Roman"/>
                <w:b/>
                <w:sz w:val="24"/>
                <w:szCs w:val="24"/>
                <w:lang w:val="zh-CN"/>
              </w:rPr>
              <w:t>评估依据</w:t>
            </w:r>
          </w:p>
        </w:tc>
        <w:tc>
          <w:tcPr>
            <w:tcW w:w="1676" w:type="pct"/>
            <w:tcBorders>
              <w:top w:val="single" w:color="auto" w:sz="12" w:space="0"/>
            </w:tcBorders>
            <w:vAlign w:val="center"/>
          </w:tcPr>
          <w:p w14:paraId="4B947E70">
            <w:pPr>
              <w:autoSpaceDE w:val="0"/>
              <w:autoSpaceDN w:val="0"/>
              <w:adjustRightInd w:val="0"/>
              <w:spacing w:line="240" w:lineRule="auto"/>
              <w:ind w:firstLine="0" w:firstLineChars="0"/>
              <w:jc w:val="center"/>
              <w:rPr>
                <w:rFonts w:ascii="Times New Roman" w:hAnsi="Times New Roman" w:eastAsia="宋体" w:cs="Times New Roman"/>
                <w:b/>
                <w:sz w:val="24"/>
                <w:szCs w:val="24"/>
                <w:lang w:val="zh-CN"/>
              </w:rPr>
            </w:pPr>
            <w:r>
              <w:rPr>
                <w:rFonts w:ascii="Times New Roman" w:hAnsi="Times New Roman" w:eastAsia="宋体" w:cs="Times New Roman"/>
                <w:b/>
                <w:sz w:val="24"/>
                <w:szCs w:val="24"/>
                <w:lang w:val="zh-CN"/>
              </w:rPr>
              <w:t>评估情况</w:t>
            </w:r>
          </w:p>
        </w:tc>
      </w:tr>
      <w:tr w14:paraId="0ACFCD8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61" w:type="pct"/>
            <w:vAlign w:val="center"/>
          </w:tcPr>
          <w:p w14:paraId="79AF0CE5">
            <w:pPr>
              <w:numPr>
                <w:ilvl w:val="0"/>
                <w:numId w:val="4"/>
              </w:numPr>
              <w:tabs>
                <w:tab w:val="left" w:pos="1260"/>
              </w:tabs>
              <w:spacing w:line="240" w:lineRule="auto"/>
              <w:ind w:firstLine="17" w:firstLineChars="0"/>
              <w:jc w:val="center"/>
              <w:rPr>
                <w:rFonts w:ascii="Times New Roman" w:hAnsi="Times New Roman" w:eastAsia="宋体" w:cs="Times New Roman"/>
                <w:sz w:val="24"/>
                <w:szCs w:val="24"/>
              </w:rPr>
            </w:pPr>
          </w:p>
        </w:tc>
        <w:tc>
          <w:tcPr>
            <w:tcW w:w="2425" w:type="pct"/>
            <w:vAlign w:val="center"/>
          </w:tcPr>
          <w:p w14:paraId="4A5D497A">
            <w:pPr>
              <w:overflowPunct w:val="0"/>
              <w:spacing w:line="240" w:lineRule="auto"/>
              <w:ind w:firstLine="0" w:firstLineChars="0"/>
              <w:rPr>
                <w:rFonts w:ascii="Times New Roman" w:hAnsi="Times New Roman" w:eastAsia="宋体" w:cs="Times New Roman"/>
                <w:sz w:val="24"/>
                <w:szCs w:val="24"/>
              </w:rPr>
            </w:pPr>
            <w:r>
              <w:rPr>
                <w:rFonts w:ascii="Times New Roman" w:hAnsi="Times New Roman" w:eastAsia="宋体" w:cs="Times New Roman"/>
                <w:sz w:val="24"/>
                <w:szCs w:val="24"/>
              </w:rPr>
              <w:t>生产经营单位必须遵守本法和其他有关安全生产的法律、法规，加强安全生产管理，建立健全全员安全生产责任制和安全生产规章制度。</w:t>
            </w:r>
          </w:p>
        </w:tc>
        <w:tc>
          <w:tcPr>
            <w:tcW w:w="637" w:type="pct"/>
            <w:vAlign w:val="center"/>
          </w:tcPr>
          <w:p w14:paraId="37C1448B">
            <w:pPr>
              <w:overflowPunct w:val="0"/>
              <w:spacing w:line="240" w:lineRule="auto"/>
              <w:ind w:firstLine="0" w:firstLineChars="0"/>
              <w:jc w:val="center"/>
              <w:rPr>
                <w:rFonts w:ascii="Times New Roman" w:hAnsi="Times New Roman" w:eastAsia="宋体" w:cs="Times New Roman"/>
                <w:sz w:val="24"/>
                <w:szCs w:val="24"/>
              </w:rPr>
            </w:pPr>
            <w:r>
              <w:rPr>
                <w:rFonts w:ascii="Times New Roman" w:hAnsi="Times New Roman" w:eastAsia="宋体" w:cs="Times New Roman"/>
                <w:sz w:val="24"/>
                <w:szCs w:val="24"/>
              </w:rPr>
              <w:t>《中华人民共和国安全生产法》第四条</w:t>
            </w:r>
          </w:p>
        </w:tc>
        <w:tc>
          <w:tcPr>
            <w:tcW w:w="1676" w:type="pct"/>
            <w:vAlign w:val="center"/>
          </w:tcPr>
          <w:p w14:paraId="228D1555">
            <w:pPr>
              <w:overflowPunct w:val="0"/>
              <w:spacing w:line="240" w:lineRule="auto"/>
              <w:ind w:firstLine="0" w:firstLineChars="0"/>
              <w:rPr>
                <w:rFonts w:ascii="Times New Roman" w:hAnsi="Times New Roman" w:eastAsia="宋体" w:cs="Times New Roman"/>
                <w:sz w:val="24"/>
                <w:szCs w:val="24"/>
              </w:rPr>
            </w:pPr>
            <w:r>
              <w:rPr>
                <w:rFonts w:hint="eastAsia" w:ascii="宋体" w:hAnsi="宋体" w:eastAsia="宋体"/>
                <w:b w:val="0"/>
                <w:bCs/>
                <w:sz w:val="24"/>
                <w:szCs w:val="24"/>
                <w:lang w:val="en-US" w:eastAsia="zh-CN"/>
              </w:rPr>
              <w:t>北京普滤嘉德生物科技公司</w:t>
            </w:r>
            <w:r>
              <w:rPr>
                <w:rFonts w:ascii="Times New Roman" w:hAnsi="Times New Roman" w:eastAsia="宋体" w:cs="Times New Roman"/>
                <w:sz w:val="24"/>
                <w:szCs w:val="24"/>
              </w:rPr>
              <w:t>提供了</w:t>
            </w:r>
            <w:r>
              <w:rPr>
                <w:rFonts w:hint="eastAsia" w:ascii="Times New Roman" w:hAnsi="Times New Roman" w:eastAsia="宋体" w:cs="Times New Roman"/>
                <w:sz w:val="24"/>
                <w:szCs w:val="24"/>
                <w:lang w:val="en-US" w:eastAsia="zh-CN"/>
              </w:rPr>
              <w:t>员工安全协议书和安全生产规章制度等相关文件，</w:t>
            </w:r>
            <w:r>
              <w:rPr>
                <w:rFonts w:ascii="Times New Roman" w:hAnsi="Times New Roman" w:eastAsia="宋体" w:cs="Times New Roman"/>
                <w:sz w:val="24"/>
                <w:szCs w:val="24"/>
              </w:rPr>
              <w:t>表明该企业基本落实了相关要求。</w:t>
            </w:r>
          </w:p>
        </w:tc>
      </w:tr>
      <w:tr w14:paraId="6A86A93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61" w:type="pct"/>
            <w:vAlign w:val="center"/>
          </w:tcPr>
          <w:p w14:paraId="0C9BDD7A">
            <w:pPr>
              <w:numPr>
                <w:ilvl w:val="0"/>
                <w:numId w:val="4"/>
              </w:numPr>
              <w:tabs>
                <w:tab w:val="left" w:pos="1260"/>
              </w:tabs>
              <w:spacing w:line="240" w:lineRule="auto"/>
              <w:ind w:firstLine="17" w:firstLineChars="0"/>
              <w:jc w:val="center"/>
              <w:rPr>
                <w:rFonts w:ascii="Times New Roman" w:hAnsi="Times New Roman" w:eastAsia="宋体" w:cs="Times New Roman"/>
                <w:sz w:val="24"/>
                <w:szCs w:val="24"/>
              </w:rPr>
            </w:pPr>
          </w:p>
        </w:tc>
        <w:tc>
          <w:tcPr>
            <w:tcW w:w="2425" w:type="pct"/>
            <w:vAlign w:val="center"/>
          </w:tcPr>
          <w:p w14:paraId="29BA251C">
            <w:pPr>
              <w:overflowPunct w:val="0"/>
              <w:spacing w:line="240" w:lineRule="auto"/>
              <w:ind w:firstLine="0" w:firstLineChars="0"/>
              <w:rPr>
                <w:rFonts w:ascii="Times New Roman" w:hAnsi="Times New Roman" w:eastAsia="宋体" w:cs="Times New Roman"/>
                <w:sz w:val="24"/>
                <w:szCs w:val="24"/>
              </w:rPr>
            </w:pPr>
            <w:r>
              <w:rPr>
                <w:rFonts w:ascii="Times New Roman" w:hAnsi="Times New Roman" w:eastAsia="宋体" w:cs="Times New Roman"/>
                <w:sz w:val="24"/>
                <w:szCs w:val="24"/>
              </w:rPr>
              <w:t>生产经营单位的全员安全生产责任制应当明确各岗位的责任人员、责任范围和考核标准等内容。</w:t>
            </w:r>
          </w:p>
        </w:tc>
        <w:tc>
          <w:tcPr>
            <w:tcW w:w="637" w:type="pct"/>
            <w:vAlign w:val="center"/>
          </w:tcPr>
          <w:p w14:paraId="0FE5226B">
            <w:pPr>
              <w:overflowPunct w:val="0"/>
              <w:spacing w:line="240" w:lineRule="auto"/>
              <w:ind w:firstLine="0" w:firstLineChars="0"/>
              <w:jc w:val="center"/>
              <w:rPr>
                <w:rFonts w:ascii="Times New Roman" w:hAnsi="Times New Roman" w:eastAsia="宋体" w:cs="Times New Roman"/>
                <w:sz w:val="24"/>
                <w:szCs w:val="24"/>
              </w:rPr>
            </w:pPr>
            <w:r>
              <w:rPr>
                <w:rFonts w:ascii="Times New Roman" w:hAnsi="Times New Roman" w:eastAsia="宋体" w:cs="Times New Roman"/>
                <w:sz w:val="24"/>
                <w:szCs w:val="24"/>
              </w:rPr>
              <w:t>《中华人民共和国安全生产法》第二十二条</w:t>
            </w:r>
          </w:p>
        </w:tc>
        <w:tc>
          <w:tcPr>
            <w:tcW w:w="1676" w:type="pct"/>
            <w:vAlign w:val="center"/>
          </w:tcPr>
          <w:p w14:paraId="6B7F235B">
            <w:pPr>
              <w:snapToGrid w:val="0"/>
              <w:spacing w:line="276" w:lineRule="auto"/>
              <w:ind w:left="0" w:leftChars="0" w:firstLine="0" w:firstLineChars="0"/>
              <w:rPr>
                <w:rFonts w:ascii="Times New Roman" w:hAnsi="Times New Roman" w:eastAsia="宋体" w:cs="Times New Roman"/>
                <w:sz w:val="24"/>
                <w:szCs w:val="24"/>
              </w:rPr>
            </w:pPr>
            <w:r>
              <w:rPr>
                <w:rFonts w:hint="eastAsia" w:ascii="宋体" w:hAnsi="宋体" w:eastAsia="宋体"/>
                <w:b w:val="0"/>
                <w:bCs/>
                <w:sz w:val="24"/>
                <w:szCs w:val="24"/>
                <w:lang w:val="en-US" w:eastAsia="zh-CN"/>
              </w:rPr>
              <w:t>北京普滤嘉德生物科技公司</w:t>
            </w:r>
            <w:r>
              <w:rPr>
                <w:rFonts w:ascii="Times New Roman" w:hAnsi="Times New Roman" w:eastAsia="宋体" w:cs="Times New Roman"/>
                <w:sz w:val="24"/>
                <w:szCs w:val="24"/>
              </w:rPr>
              <w:t>提供了</w:t>
            </w:r>
            <w:r>
              <w:rPr>
                <w:rFonts w:hint="eastAsia" w:ascii="Times New Roman" w:hAnsi="Times New Roman" w:eastAsia="宋体" w:cs="Times New Roman"/>
                <w:sz w:val="24"/>
                <w:szCs w:val="24"/>
                <w:lang w:val="en-US" w:eastAsia="zh-CN"/>
              </w:rPr>
              <w:t>员工安全协议书</w:t>
            </w:r>
            <w:r>
              <w:rPr>
                <w:rFonts w:ascii="Times New Roman" w:hAnsi="Times New Roman" w:eastAsia="宋体" w:cs="Times New Roman"/>
                <w:sz w:val="24"/>
                <w:szCs w:val="24"/>
              </w:rPr>
              <w:t>，表明该企业基本落实了相关要求。</w:t>
            </w:r>
          </w:p>
        </w:tc>
      </w:tr>
      <w:tr w14:paraId="6BF877D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61" w:type="pct"/>
            <w:vAlign w:val="center"/>
          </w:tcPr>
          <w:p w14:paraId="24DD3262">
            <w:pPr>
              <w:numPr>
                <w:ilvl w:val="0"/>
                <w:numId w:val="4"/>
              </w:numPr>
              <w:tabs>
                <w:tab w:val="left" w:pos="1260"/>
              </w:tabs>
              <w:spacing w:line="240" w:lineRule="auto"/>
              <w:ind w:firstLine="17" w:firstLineChars="0"/>
              <w:jc w:val="center"/>
              <w:rPr>
                <w:rFonts w:ascii="Times New Roman" w:hAnsi="Times New Roman" w:eastAsia="宋体" w:cs="Times New Roman"/>
                <w:sz w:val="24"/>
                <w:szCs w:val="24"/>
              </w:rPr>
            </w:pPr>
          </w:p>
        </w:tc>
        <w:tc>
          <w:tcPr>
            <w:tcW w:w="2425" w:type="pct"/>
            <w:vAlign w:val="center"/>
          </w:tcPr>
          <w:p w14:paraId="4E10EB7F">
            <w:pPr>
              <w:overflowPunct w:val="0"/>
              <w:spacing w:line="240" w:lineRule="auto"/>
              <w:ind w:firstLine="0" w:firstLineChars="0"/>
              <w:rPr>
                <w:rFonts w:ascii="Times New Roman" w:hAnsi="Times New Roman" w:eastAsia="宋体" w:cs="Times New Roman"/>
                <w:sz w:val="24"/>
                <w:szCs w:val="24"/>
              </w:rPr>
            </w:pPr>
            <w:r>
              <w:rPr>
                <w:rFonts w:ascii="Times New Roman" w:hAnsi="Times New Roman" w:eastAsia="宋体" w:cs="Times New Roman"/>
                <w:sz w:val="24"/>
                <w:szCs w:val="24"/>
              </w:rPr>
              <w:t>生产经营单位应当具备的安全生产条件所必需的资金投入，由生产经营单位的决策机构、主要负责人或者个人经营的投资人予以保证，并对由于安全生产所必需的资金投入不足导致的后果承担责任。</w:t>
            </w:r>
          </w:p>
        </w:tc>
        <w:tc>
          <w:tcPr>
            <w:tcW w:w="637" w:type="pct"/>
            <w:vAlign w:val="center"/>
          </w:tcPr>
          <w:p w14:paraId="6638D0F5">
            <w:pPr>
              <w:overflowPunct w:val="0"/>
              <w:spacing w:line="240" w:lineRule="auto"/>
              <w:ind w:firstLine="0" w:firstLineChars="0"/>
              <w:jc w:val="center"/>
              <w:rPr>
                <w:rFonts w:ascii="Times New Roman" w:hAnsi="Times New Roman" w:eastAsia="宋体" w:cs="Times New Roman"/>
                <w:sz w:val="24"/>
                <w:szCs w:val="24"/>
              </w:rPr>
            </w:pPr>
            <w:r>
              <w:rPr>
                <w:rFonts w:ascii="Times New Roman" w:hAnsi="Times New Roman" w:eastAsia="宋体" w:cs="Times New Roman"/>
                <w:sz w:val="24"/>
                <w:szCs w:val="24"/>
              </w:rPr>
              <w:t>《中华人民共和国安全生产法》第二十</w:t>
            </w:r>
            <w:r>
              <w:rPr>
                <w:rFonts w:hint="eastAsia" w:ascii="Times New Roman" w:hAnsi="Times New Roman" w:eastAsia="宋体" w:cs="Times New Roman"/>
                <w:sz w:val="24"/>
                <w:szCs w:val="24"/>
              </w:rPr>
              <w:t>三</w:t>
            </w:r>
            <w:r>
              <w:rPr>
                <w:rFonts w:ascii="Times New Roman" w:hAnsi="Times New Roman" w:eastAsia="宋体" w:cs="Times New Roman"/>
                <w:sz w:val="24"/>
                <w:szCs w:val="24"/>
              </w:rPr>
              <w:t>条</w:t>
            </w:r>
          </w:p>
        </w:tc>
        <w:tc>
          <w:tcPr>
            <w:tcW w:w="1676" w:type="pct"/>
            <w:vAlign w:val="center"/>
          </w:tcPr>
          <w:p w14:paraId="286D1122">
            <w:pPr>
              <w:snapToGrid w:val="0"/>
              <w:spacing w:line="276" w:lineRule="auto"/>
              <w:ind w:left="0" w:leftChars="0" w:firstLine="0" w:firstLineChars="0"/>
              <w:rPr>
                <w:rFonts w:ascii="Times New Roman" w:hAnsi="Times New Roman" w:eastAsia="宋体" w:cs="Times New Roman"/>
                <w:sz w:val="24"/>
                <w:szCs w:val="24"/>
              </w:rPr>
            </w:pPr>
            <w:r>
              <w:rPr>
                <w:rFonts w:hint="eastAsia" w:ascii="宋体" w:hAnsi="宋体" w:eastAsia="宋体"/>
                <w:b w:val="0"/>
                <w:bCs/>
                <w:sz w:val="24"/>
                <w:szCs w:val="24"/>
                <w:lang w:val="en-US" w:eastAsia="zh-CN"/>
              </w:rPr>
              <w:t>北京普滤嘉德生物科技公司</w:t>
            </w:r>
            <w:r>
              <w:rPr>
                <w:rFonts w:ascii="Times New Roman" w:hAnsi="Times New Roman" w:eastAsia="宋体" w:cs="Times New Roman"/>
                <w:sz w:val="24"/>
                <w:szCs w:val="24"/>
              </w:rPr>
              <w:t>提供了</w:t>
            </w:r>
            <w:r>
              <w:rPr>
                <w:rFonts w:hint="eastAsia" w:ascii="Times New Roman" w:hAnsi="Times New Roman" w:eastAsia="宋体" w:cs="Times New Roman"/>
                <w:sz w:val="24"/>
                <w:szCs w:val="24"/>
                <w:lang w:val="en-US" w:eastAsia="zh-CN"/>
              </w:rPr>
              <w:t>安全投入发票，</w:t>
            </w:r>
            <w:r>
              <w:rPr>
                <w:rFonts w:ascii="Times New Roman" w:hAnsi="Times New Roman" w:eastAsia="宋体" w:cs="Times New Roman"/>
                <w:sz w:val="24"/>
                <w:szCs w:val="24"/>
              </w:rPr>
              <w:t>表明该企业基本落实了相关要求。</w:t>
            </w:r>
          </w:p>
        </w:tc>
      </w:tr>
      <w:tr w14:paraId="1A53B75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61" w:type="pct"/>
            <w:vAlign w:val="center"/>
          </w:tcPr>
          <w:p w14:paraId="6B47B246">
            <w:pPr>
              <w:numPr>
                <w:ilvl w:val="0"/>
                <w:numId w:val="4"/>
              </w:numPr>
              <w:tabs>
                <w:tab w:val="left" w:pos="1260"/>
              </w:tabs>
              <w:spacing w:line="240" w:lineRule="auto"/>
              <w:ind w:firstLine="17" w:firstLineChars="0"/>
              <w:jc w:val="center"/>
              <w:rPr>
                <w:rFonts w:ascii="Times New Roman" w:hAnsi="Times New Roman" w:eastAsia="宋体" w:cs="Times New Roman"/>
                <w:sz w:val="24"/>
                <w:szCs w:val="24"/>
              </w:rPr>
            </w:pPr>
          </w:p>
        </w:tc>
        <w:tc>
          <w:tcPr>
            <w:tcW w:w="2425" w:type="pct"/>
            <w:vAlign w:val="center"/>
          </w:tcPr>
          <w:p w14:paraId="1BF126F8">
            <w:pPr>
              <w:overflowPunct w:val="0"/>
              <w:spacing w:line="240" w:lineRule="auto"/>
              <w:ind w:firstLine="0" w:firstLineChars="0"/>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矿山、金属冶炼、建筑施工、运输单位和危险物品的生产、经营、储存、装卸单位，应当设置安全生产管理机构或者配备专职安全生产管理人员。</w:t>
            </w:r>
          </w:p>
          <w:p w14:paraId="4EC3E5C0">
            <w:pPr>
              <w:overflowPunct w:val="0"/>
              <w:spacing w:line="240" w:lineRule="auto"/>
              <w:ind w:firstLine="0" w:firstLineChars="0"/>
              <w:rPr>
                <w:rFonts w:ascii="Times New Roman" w:hAnsi="Times New Roman" w:eastAsia="宋体" w:cs="Times New Roman"/>
                <w:sz w:val="24"/>
                <w:szCs w:val="24"/>
              </w:rPr>
            </w:pPr>
            <w:r>
              <w:rPr>
                <w:rFonts w:hint="eastAsia" w:ascii="Times New Roman" w:hAnsi="Times New Roman" w:eastAsia="宋体" w:cs="Times New Roman"/>
                <w:sz w:val="24"/>
                <w:szCs w:val="24"/>
              </w:rPr>
              <w:t>前款规定以外的其他生产经营单位，从业人员超过一百人的，应当设置安全生产管理机构或者配备专职安全生产管理人员；从业人员在一百人以下的，应当配备专职或者兼职的安全生产管理人员。</w:t>
            </w:r>
          </w:p>
        </w:tc>
        <w:tc>
          <w:tcPr>
            <w:tcW w:w="637" w:type="pct"/>
            <w:vAlign w:val="center"/>
          </w:tcPr>
          <w:p w14:paraId="05CFC364">
            <w:pPr>
              <w:overflowPunct w:val="0"/>
              <w:spacing w:line="240" w:lineRule="auto"/>
              <w:ind w:firstLine="0" w:firstLineChars="0"/>
              <w:jc w:val="center"/>
              <w:rPr>
                <w:rFonts w:ascii="Times New Roman" w:hAnsi="Times New Roman" w:eastAsia="宋体" w:cs="Times New Roman"/>
                <w:sz w:val="24"/>
                <w:szCs w:val="24"/>
              </w:rPr>
            </w:pPr>
            <w:r>
              <w:rPr>
                <w:rFonts w:ascii="Times New Roman" w:hAnsi="Times New Roman" w:eastAsia="宋体" w:cs="Times New Roman"/>
                <w:sz w:val="24"/>
                <w:szCs w:val="24"/>
              </w:rPr>
              <w:t>《中华人民共和国安全生产法》第二十</w:t>
            </w:r>
            <w:r>
              <w:rPr>
                <w:rFonts w:hint="eastAsia" w:ascii="Times New Roman" w:hAnsi="Times New Roman" w:eastAsia="宋体" w:cs="Times New Roman"/>
                <w:sz w:val="24"/>
                <w:szCs w:val="24"/>
                <w:lang w:val="en-US" w:eastAsia="zh-CN"/>
              </w:rPr>
              <w:t>四</w:t>
            </w:r>
            <w:r>
              <w:rPr>
                <w:rFonts w:ascii="Times New Roman" w:hAnsi="Times New Roman" w:eastAsia="宋体" w:cs="Times New Roman"/>
                <w:sz w:val="24"/>
                <w:szCs w:val="24"/>
              </w:rPr>
              <w:t>条</w:t>
            </w:r>
          </w:p>
        </w:tc>
        <w:tc>
          <w:tcPr>
            <w:tcW w:w="1676" w:type="pct"/>
            <w:vAlign w:val="center"/>
          </w:tcPr>
          <w:p w14:paraId="1C0DEEF6">
            <w:pPr>
              <w:overflowPunct w:val="0"/>
              <w:spacing w:line="240" w:lineRule="auto"/>
              <w:ind w:firstLine="0" w:firstLineChars="0"/>
              <w:rPr>
                <w:rFonts w:hint="default" w:ascii="Times New Roman" w:hAnsi="Times New Roman" w:eastAsia="宋体" w:cs="Times New Roman"/>
                <w:sz w:val="24"/>
                <w:szCs w:val="24"/>
                <w:lang w:val="en-US" w:eastAsia="zh-CN"/>
              </w:rPr>
            </w:pPr>
            <w:r>
              <w:rPr>
                <w:rFonts w:hint="eastAsia" w:ascii="宋体" w:hAnsi="宋体" w:eastAsia="宋体"/>
                <w:b w:val="0"/>
                <w:bCs/>
                <w:sz w:val="24"/>
                <w:szCs w:val="24"/>
                <w:lang w:val="en-US" w:eastAsia="zh-CN"/>
              </w:rPr>
              <w:t>北京普滤嘉德生物科技公司</w:t>
            </w:r>
            <w:r>
              <w:rPr>
                <w:rFonts w:ascii="Times New Roman" w:hAnsi="Times New Roman" w:eastAsia="宋体" w:cs="Times New Roman"/>
                <w:sz w:val="24"/>
                <w:szCs w:val="24"/>
              </w:rPr>
              <w:t>提供了</w:t>
            </w:r>
            <w:r>
              <w:rPr>
                <w:rFonts w:hint="eastAsia" w:ascii="Times New Roman" w:hAnsi="Times New Roman" w:eastAsia="宋体" w:cs="Times New Roman"/>
                <w:sz w:val="24"/>
                <w:szCs w:val="24"/>
                <w:lang w:val="en-US" w:eastAsia="zh-CN"/>
              </w:rPr>
              <w:t>安全员任命书、培训试题、照片等</w:t>
            </w:r>
            <w:r>
              <w:rPr>
                <w:rFonts w:ascii="Times New Roman" w:hAnsi="Times New Roman" w:eastAsia="宋体" w:cs="Times New Roman"/>
                <w:sz w:val="24"/>
                <w:szCs w:val="24"/>
              </w:rPr>
              <w:t>相关文件，表明该企业基本落实了相关要求。</w:t>
            </w:r>
          </w:p>
        </w:tc>
      </w:tr>
      <w:tr w14:paraId="2D218E2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61" w:type="pct"/>
            <w:vAlign w:val="center"/>
          </w:tcPr>
          <w:p w14:paraId="75387CC9">
            <w:pPr>
              <w:numPr>
                <w:ilvl w:val="0"/>
                <w:numId w:val="4"/>
              </w:numPr>
              <w:tabs>
                <w:tab w:val="left" w:pos="1260"/>
              </w:tabs>
              <w:spacing w:line="240" w:lineRule="auto"/>
              <w:ind w:firstLine="17" w:firstLineChars="0"/>
              <w:jc w:val="center"/>
              <w:rPr>
                <w:rFonts w:ascii="Times New Roman" w:hAnsi="Times New Roman" w:eastAsia="宋体" w:cs="Times New Roman"/>
                <w:sz w:val="24"/>
                <w:szCs w:val="24"/>
              </w:rPr>
            </w:pPr>
          </w:p>
        </w:tc>
        <w:tc>
          <w:tcPr>
            <w:tcW w:w="2425" w:type="pct"/>
            <w:vAlign w:val="center"/>
          </w:tcPr>
          <w:p w14:paraId="3D7B1EC2">
            <w:pPr>
              <w:overflowPunct w:val="0"/>
              <w:spacing w:line="240" w:lineRule="auto"/>
              <w:ind w:firstLine="0" w:firstLineChars="0"/>
              <w:rPr>
                <w:rFonts w:ascii="Times New Roman" w:hAnsi="Times New Roman" w:eastAsia="宋体" w:cs="Times New Roman"/>
                <w:sz w:val="24"/>
                <w:szCs w:val="24"/>
              </w:rPr>
            </w:pPr>
            <w:r>
              <w:rPr>
                <w:rFonts w:ascii="Times New Roman" w:hAnsi="Times New Roman" w:eastAsia="宋体" w:cs="Times New Roman"/>
                <w:sz w:val="24"/>
                <w:szCs w:val="24"/>
              </w:rPr>
              <w:t>生产经营单位的安全生产管理机构以及安全生产管理人员履行下列职责：</w:t>
            </w:r>
          </w:p>
          <w:p w14:paraId="0ACBEE5E">
            <w:pPr>
              <w:overflowPunct w:val="0"/>
              <w:spacing w:line="240" w:lineRule="auto"/>
              <w:ind w:firstLine="0" w:firstLineChars="0"/>
              <w:rPr>
                <w:rFonts w:ascii="Times New Roman" w:hAnsi="Times New Roman" w:eastAsia="宋体" w:cs="Times New Roman"/>
                <w:sz w:val="24"/>
                <w:szCs w:val="24"/>
              </w:rPr>
            </w:pPr>
            <w:r>
              <w:rPr>
                <w:rFonts w:ascii="Times New Roman" w:hAnsi="Times New Roman" w:eastAsia="宋体" w:cs="Times New Roman"/>
                <w:sz w:val="24"/>
                <w:szCs w:val="24"/>
              </w:rPr>
              <w:t>（</w:t>
            </w:r>
            <w:r>
              <w:rPr>
                <w:rFonts w:hint="eastAsia" w:ascii="Times New Roman" w:hAnsi="Times New Roman" w:eastAsia="宋体" w:cs="Times New Roman"/>
                <w:sz w:val="24"/>
                <w:szCs w:val="24"/>
              </w:rPr>
              <w:t>一</w:t>
            </w:r>
            <w:r>
              <w:rPr>
                <w:rFonts w:ascii="Times New Roman" w:hAnsi="Times New Roman" w:eastAsia="宋体" w:cs="Times New Roman"/>
                <w:sz w:val="24"/>
                <w:szCs w:val="24"/>
              </w:rPr>
              <w:t>）组织或者参与拟订本单位安全生产规章制度、操作规程和生产安全事故应急救援预案；</w:t>
            </w:r>
          </w:p>
          <w:p w14:paraId="3B26692A">
            <w:pPr>
              <w:overflowPunct w:val="0"/>
              <w:spacing w:line="240" w:lineRule="auto"/>
              <w:ind w:firstLine="0" w:firstLineChars="0"/>
              <w:rPr>
                <w:rFonts w:ascii="Times New Roman" w:hAnsi="Times New Roman" w:eastAsia="宋体" w:cs="Times New Roman"/>
                <w:sz w:val="24"/>
                <w:szCs w:val="24"/>
              </w:rPr>
            </w:pPr>
            <w:r>
              <w:rPr>
                <w:rFonts w:ascii="Times New Roman" w:hAnsi="Times New Roman" w:eastAsia="宋体" w:cs="Times New Roman"/>
                <w:sz w:val="24"/>
                <w:szCs w:val="24"/>
              </w:rPr>
              <w:t>（二）组织或者参与本单位安全生产教育和培训，如实记录安全生产教育和培训情况；</w:t>
            </w:r>
          </w:p>
          <w:p w14:paraId="591FA5E2">
            <w:pPr>
              <w:overflowPunct w:val="0"/>
              <w:spacing w:line="240" w:lineRule="auto"/>
              <w:ind w:firstLine="0" w:firstLineChars="0"/>
              <w:rPr>
                <w:rFonts w:ascii="Times New Roman" w:hAnsi="Times New Roman" w:eastAsia="宋体" w:cs="Times New Roman"/>
                <w:sz w:val="24"/>
                <w:szCs w:val="24"/>
              </w:rPr>
            </w:pPr>
            <w:r>
              <w:rPr>
                <w:rFonts w:ascii="Times New Roman" w:hAnsi="Times New Roman" w:eastAsia="宋体" w:cs="Times New Roman"/>
                <w:sz w:val="24"/>
                <w:szCs w:val="24"/>
              </w:rPr>
              <w:t>（三）组织开展危险源辨识和评估，督促落实本单位重大危险源的安全管理措施；</w:t>
            </w:r>
          </w:p>
          <w:p w14:paraId="572E4B56">
            <w:pPr>
              <w:overflowPunct w:val="0"/>
              <w:spacing w:line="240" w:lineRule="auto"/>
              <w:ind w:firstLine="0" w:firstLineChars="0"/>
              <w:rPr>
                <w:rFonts w:ascii="Times New Roman" w:hAnsi="Times New Roman" w:eastAsia="宋体" w:cs="Times New Roman"/>
                <w:sz w:val="24"/>
                <w:szCs w:val="24"/>
              </w:rPr>
            </w:pPr>
            <w:r>
              <w:rPr>
                <w:rFonts w:ascii="Times New Roman" w:hAnsi="Times New Roman" w:eastAsia="宋体" w:cs="Times New Roman"/>
                <w:sz w:val="24"/>
                <w:szCs w:val="24"/>
              </w:rPr>
              <w:t>（四）组织或者参与本单位应急救援演练；</w:t>
            </w:r>
          </w:p>
          <w:p w14:paraId="0343E5A8">
            <w:pPr>
              <w:overflowPunct w:val="0"/>
              <w:spacing w:line="240" w:lineRule="auto"/>
              <w:ind w:firstLine="0" w:firstLineChars="0"/>
              <w:rPr>
                <w:rFonts w:ascii="Times New Roman" w:hAnsi="Times New Roman" w:eastAsia="宋体" w:cs="Times New Roman"/>
                <w:sz w:val="24"/>
                <w:szCs w:val="24"/>
              </w:rPr>
            </w:pPr>
            <w:r>
              <w:rPr>
                <w:rFonts w:ascii="Times New Roman" w:hAnsi="Times New Roman" w:eastAsia="宋体" w:cs="Times New Roman"/>
                <w:sz w:val="24"/>
                <w:szCs w:val="24"/>
              </w:rPr>
              <w:t>（五）检查本单位的安全生产状况，及时排查生产安全事故隐患，提出改进安全生产管理的建议；</w:t>
            </w:r>
          </w:p>
          <w:p w14:paraId="699A4521">
            <w:pPr>
              <w:overflowPunct w:val="0"/>
              <w:spacing w:line="240" w:lineRule="auto"/>
              <w:ind w:firstLine="0" w:firstLineChars="0"/>
              <w:rPr>
                <w:rFonts w:ascii="Times New Roman" w:hAnsi="Times New Roman" w:eastAsia="宋体" w:cs="Times New Roman"/>
                <w:sz w:val="24"/>
                <w:szCs w:val="24"/>
              </w:rPr>
            </w:pPr>
            <w:r>
              <w:rPr>
                <w:rFonts w:ascii="Times New Roman" w:hAnsi="Times New Roman" w:eastAsia="宋体" w:cs="Times New Roman"/>
                <w:sz w:val="24"/>
                <w:szCs w:val="24"/>
              </w:rPr>
              <w:t>（六）制止和纠正违章指挥、强令冒险作业、违反操作规程的行为；</w:t>
            </w:r>
          </w:p>
          <w:p w14:paraId="6E10DE0F">
            <w:pPr>
              <w:overflowPunct w:val="0"/>
              <w:spacing w:line="240" w:lineRule="auto"/>
              <w:ind w:firstLine="0" w:firstLineChars="0"/>
              <w:rPr>
                <w:rFonts w:ascii="Times New Roman" w:hAnsi="Times New Roman" w:eastAsia="宋体" w:cs="Times New Roman"/>
                <w:sz w:val="24"/>
                <w:szCs w:val="24"/>
              </w:rPr>
            </w:pPr>
            <w:r>
              <w:rPr>
                <w:rFonts w:ascii="Times New Roman" w:hAnsi="Times New Roman" w:eastAsia="宋体" w:cs="Times New Roman"/>
                <w:sz w:val="24"/>
                <w:szCs w:val="24"/>
              </w:rPr>
              <w:t>（七）督促落实本单位安全生产整改措施。</w:t>
            </w:r>
          </w:p>
        </w:tc>
        <w:tc>
          <w:tcPr>
            <w:tcW w:w="637" w:type="pct"/>
            <w:vAlign w:val="center"/>
          </w:tcPr>
          <w:p w14:paraId="37463F8E">
            <w:pPr>
              <w:overflowPunct w:val="0"/>
              <w:spacing w:line="240" w:lineRule="auto"/>
              <w:ind w:firstLine="0" w:firstLineChars="0"/>
              <w:jc w:val="center"/>
              <w:rPr>
                <w:rFonts w:ascii="Times New Roman" w:hAnsi="Times New Roman" w:eastAsia="宋体" w:cs="Times New Roman"/>
                <w:sz w:val="24"/>
                <w:szCs w:val="24"/>
              </w:rPr>
            </w:pPr>
            <w:r>
              <w:rPr>
                <w:rFonts w:ascii="Times New Roman" w:hAnsi="Times New Roman" w:eastAsia="宋体" w:cs="Times New Roman"/>
                <w:sz w:val="24"/>
                <w:szCs w:val="24"/>
              </w:rPr>
              <w:t>《中华人民共和国安全生产法》第二十五条</w:t>
            </w:r>
          </w:p>
        </w:tc>
        <w:tc>
          <w:tcPr>
            <w:tcW w:w="1676" w:type="pct"/>
            <w:vAlign w:val="center"/>
          </w:tcPr>
          <w:p w14:paraId="74E4B96C">
            <w:pPr>
              <w:overflowPunct w:val="0"/>
              <w:spacing w:line="240" w:lineRule="auto"/>
              <w:ind w:firstLine="0" w:firstLineChars="0"/>
              <w:rPr>
                <w:rFonts w:ascii="Times New Roman" w:hAnsi="Times New Roman" w:eastAsia="宋体" w:cs="Times New Roman"/>
                <w:sz w:val="24"/>
                <w:szCs w:val="24"/>
              </w:rPr>
            </w:pPr>
            <w:r>
              <w:rPr>
                <w:rFonts w:hint="eastAsia" w:ascii="宋体" w:hAnsi="宋体" w:eastAsia="宋体"/>
                <w:b w:val="0"/>
                <w:bCs/>
                <w:sz w:val="24"/>
                <w:szCs w:val="24"/>
                <w:lang w:val="en-US" w:eastAsia="zh-CN"/>
              </w:rPr>
              <w:t>北京普滤嘉德生物科技公司</w:t>
            </w:r>
            <w:r>
              <w:rPr>
                <w:rFonts w:ascii="Times New Roman" w:hAnsi="Times New Roman" w:eastAsia="宋体" w:cs="Times New Roman"/>
                <w:sz w:val="24"/>
                <w:szCs w:val="24"/>
              </w:rPr>
              <w:t>提供了</w:t>
            </w:r>
            <w:r>
              <w:rPr>
                <w:rFonts w:hint="eastAsia" w:ascii="Times New Roman" w:hAnsi="Times New Roman" w:eastAsia="宋体" w:cs="Times New Roman"/>
                <w:sz w:val="24"/>
                <w:szCs w:val="24"/>
                <w:lang w:eastAsia="zh-CN"/>
              </w:rPr>
              <w:t>安全生产规章制度</w:t>
            </w:r>
            <w:r>
              <w:rPr>
                <w:rFonts w:hint="eastAsia" w:ascii="Times New Roman" w:hAnsi="Times New Roman" w:eastAsia="宋体" w:cs="Times New Roman"/>
                <w:sz w:val="24"/>
                <w:szCs w:val="24"/>
                <w:lang w:val="en-US" w:eastAsia="zh-CN"/>
              </w:rPr>
              <w:t>、生产安全事故应急预案</w:t>
            </w:r>
            <w:r>
              <w:rPr>
                <w:rFonts w:hint="eastAsia" w:ascii="Times New Roman" w:hAnsi="Times New Roman" w:eastAsia="宋体" w:cs="Times New Roman"/>
                <w:sz w:val="24"/>
                <w:szCs w:val="24"/>
              </w:rPr>
              <w:t>、</w:t>
            </w:r>
            <w:r>
              <w:rPr>
                <w:rFonts w:hint="eastAsia" w:ascii="Times New Roman" w:hAnsi="Times New Roman" w:eastAsia="宋体" w:cs="Times New Roman"/>
                <w:sz w:val="24"/>
                <w:szCs w:val="24"/>
                <w:lang w:val="en-US" w:eastAsia="zh-CN"/>
              </w:rPr>
              <w:t>本项</w:t>
            </w:r>
            <w:r>
              <w:rPr>
                <w:rFonts w:hint="eastAsia" w:ascii="Times New Roman" w:hAnsi="Times New Roman" w:eastAsia="宋体" w:cs="Times New Roman"/>
                <w:sz w:val="24"/>
                <w:szCs w:val="24"/>
              </w:rPr>
              <w:t>目涉及危险源清单</w:t>
            </w:r>
            <w:r>
              <w:rPr>
                <w:rFonts w:hint="eastAsia" w:ascii="Times New Roman" w:hAnsi="Times New Roman" w:eastAsia="宋体" w:cs="Times New Roman"/>
                <w:sz w:val="24"/>
                <w:szCs w:val="24"/>
                <w:lang w:eastAsia="zh-CN"/>
              </w:rPr>
              <w:t>、生产安全事故隐患排查和治理制度、</w:t>
            </w:r>
            <w:r>
              <w:rPr>
                <w:rFonts w:hint="eastAsia" w:ascii="Times New Roman" w:hAnsi="Times New Roman" w:eastAsia="宋体" w:cs="Times New Roman"/>
                <w:sz w:val="24"/>
                <w:szCs w:val="24"/>
                <w:lang w:val="en-US" w:eastAsia="zh-CN"/>
              </w:rPr>
              <w:t>安全会议和</w:t>
            </w:r>
            <w:r>
              <w:rPr>
                <w:rFonts w:hint="eastAsia" w:ascii="Times New Roman" w:hAnsi="Times New Roman" w:eastAsia="宋体" w:cs="Times New Roman"/>
                <w:sz w:val="24"/>
                <w:szCs w:val="24"/>
              </w:rPr>
              <w:t>安全教育培训记录、日常检查记录、</w:t>
            </w:r>
            <w:r>
              <w:rPr>
                <w:rFonts w:hint="eastAsia" w:ascii="Times New Roman" w:hAnsi="Times New Roman" w:eastAsia="宋体" w:cs="Times New Roman"/>
                <w:sz w:val="24"/>
                <w:szCs w:val="24"/>
                <w:lang w:val="en-US" w:eastAsia="zh-CN"/>
              </w:rPr>
              <w:t>意外险保单</w:t>
            </w:r>
            <w:r>
              <w:rPr>
                <w:rFonts w:ascii="Times New Roman" w:hAnsi="Times New Roman" w:eastAsia="宋体" w:cs="Times New Roman"/>
                <w:sz w:val="24"/>
                <w:szCs w:val="24"/>
              </w:rPr>
              <w:t>等多项</w:t>
            </w:r>
            <w:r>
              <w:rPr>
                <w:rFonts w:hint="eastAsia" w:ascii="Times New Roman" w:hAnsi="Times New Roman" w:eastAsia="宋体" w:cs="Times New Roman"/>
                <w:sz w:val="24"/>
                <w:szCs w:val="24"/>
              </w:rPr>
              <w:t>制度及</w:t>
            </w:r>
            <w:r>
              <w:rPr>
                <w:rFonts w:ascii="Times New Roman" w:hAnsi="Times New Roman" w:eastAsia="宋体" w:cs="Times New Roman"/>
                <w:sz w:val="24"/>
                <w:szCs w:val="24"/>
              </w:rPr>
              <w:t>工作</w:t>
            </w:r>
            <w:r>
              <w:rPr>
                <w:rFonts w:hint="eastAsia" w:ascii="Times New Roman" w:hAnsi="Times New Roman" w:eastAsia="宋体" w:cs="Times New Roman"/>
                <w:sz w:val="24"/>
                <w:szCs w:val="24"/>
                <w:lang w:val="en-US" w:eastAsia="zh-CN"/>
              </w:rPr>
              <w:t>记录</w:t>
            </w:r>
            <w:r>
              <w:rPr>
                <w:rFonts w:ascii="Times New Roman" w:hAnsi="Times New Roman" w:eastAsia="宋体" w:cs="Times New Roman"/>
                <w:sz w:val="24"/>
                <w:szCs w:val="24"/>
              </w:rPr>
              <w:t>，表明该企业基本落实了相关要求。</w:t>
            </w:r>
          </w:p>
        </w:tc>
      </w:tr>
      <w:tr w14:paraId="3708EB1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61" w:type="pct"/>
            <w:vAlign w:val="center"/>
          </w:tcPr>
          <w:p w14:paraId="0FC693F6">
            <w:pPr>
              <w:numPr>
                <w:ilvl w:val="0"/>
                <w:numId w:val="4"/>
              </w:numPr>
              <w:tabs>
                <w:tab w:val="left" w:pos="1260"/>
              </w:tabs>
              <w:spacing w:line="240" w:lineRule="auto"/>
              <w:ind w:firstLine="17" w:firstLineChars="0"/>
              <w:jc w:val="center"/>
              <w:rPr>
                <w:rFonts w:ascii="Times New Roman" w:hAnsi="Times New Roman" w:eastAsia="宋体" w:cs="Times New Roman"/>
                <w:sz w:val="24"/>
                <w:szCs w:val="24"/>
              </w:rPr>
            </w:pPr>
          </w:p>
        </w:tc>
        <w:tc>
          <w:tcPr>
            <w:tcW w:w="2425" w:type="pct"/>
            <w:vAlign w:val="center"/>
          </w:tcPr>
          <w:p w14:paraId="025151F6">
            <w:pPr>
              <w:overflowPunct w:val="0"/>
              <w:spacing w:line="240" w:lineRule="auto"/>
              <w:ind w:firstLine="0" w:firstLineChars="0"/>
              <w:rPr>
                <w:rFonts w:ascii="Times New Roman" w:hAnsi="Times New Roman" w:eastAsia="宋体" w:cs="Times New Roman"/>
                <w:sz w:val="24"/>
                <w:szCs w:val="24"/>
              </w:rPr>
            </w:pPr>
            <w:r>
              <w:rPr>
                <w:rFonts w:ascii="Times New Roman" w:hAnsi="Times New Roman" w:eastAsia="宋体" w:cs="Times New Roman"/>
                <w:sz w:val="24"/>
                <w:szCs w:val="24"/>
              </w:rPr>
              <w:t>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14:paraId="6974DDEC">
            <w:pPr>
              <w:overflowPunct w:val="0"/>
              <w:spacing w:line="240" w:lineRule="auto"/>
              <w:ind w:firstLine="0" w:firstLineChars="0"/>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生产经营单位使用被派遣劳动者的，应当将被派遣劳动者纳入本单位从业人员统一管理，对被派遣劳动者进行岗位安全操作规程和安全操作技能的教育和培训。劳务派遣单位应当对被派遣劳动者进行必要的安全生产教育和培训。</w:t>
            </w:r>
          </w:p>
          <w:p w14:paraId="4F29320A">
            <w:pPr>
              <w:overflowPunct w:val="0"/>
              <w:spacing w:line="240" w:lineRule="auto"/>
              <w:ind w:firstLine="0" w:firstLineChars="0"/>
              <w:rPr>
                <w:rFonts w:ascii="Times New Roman" w:hAnsi="Times New Roman" w:eastAsia="宋体" w:cs="Times New Roman"/>
                <w:sz w:val="24"/>
                <w:szCs w:val="24"/>
              </w:rPr>
            </w:pPr>
            <w:r>
              <w:rPr>
                <w:rFonts w:hint="eastAsia" w:ascii="Times New Roman" w:hAnsi="Times New Roman" w:eastAsia="宋体" w:cs="Times New Roman"/>
                <w:sz w:val="24"/>
                <w:szCs w:val="24"/>
              </w:rPr>
              <w:t>生产经营单位应当建立安全生产教育和培训档案，如实记录安全生产教育和培训的时间、内容、参加人员以及考核结果等情况。</w:t>
            </w:r>
          </w:p>
        </w:tc>
        <w:tc>
          <w:tcPr>
            <w:tcW w:w="637" w:type="pct"/>
            <w:vAlign w:val="center"/>
          </w:tcPr>
          <w:p w14:paraId="62329184">
            <w:pPr>
              <w:overflowPunct w:val="0"/>
              <w:spacing w:line="240" w:lineRule="auto"/>
              <w:ind w:firstLine="0" w:firstLineChars="0"/>
              <w:jc w:val="center"/>
              <w:rPr>
                <w:rFonts w:ascii="Times New Roman" w:hAnsi="Times New Roman" w:eastAsia="宋体" w:cs="Times New Roman"/>
                <w:sz w:val="24"/>
                <w:szCs w:val="24"/>
              </w:rPr>
            </w:pPr>
            <w:r>
              <w:rPr>
                <w:rFonts w:ascii="Times New Roman" w:hAnsi="Times New Roman" w:eastAsia="宋体" w:cs="Times New Roman"/>
                <w:sz w:val="24"/>
                <w:szCs w:val="24"/>
              </w:rPr>
              <w:t>《中华人民共和国安全生产法》第二十八条</w:t>
            </w:r>
          </w:p>
        </w:tc>
        <w:tc>
          <w:tcPr>
            <w:tcW w:w="1676" w:type="pct"/>
            <w:vAlign w:val="center"/>
          </w:tcPr>
          <w:p w14:paraId="19203FA4">
            <w:pPr>
              <w:snapToGrid w:val="0"/>
              <w:spacing w:line="276" w:lineRule="auto"/>
              <w:ind w:left="0" w:leftChars="0" w:firstLine="0" w:firstLineChars="0"/>
              <w:rPr>
                <w:rFonts w:ascii="Times New Roman" w:hAnsi="Times New Roman" w:eastAsia="宋体" w:cs="Times New Roman"/>
                <w:sz w:val="24"/>
                <w:szCs w:val="24"/>
              </w:rPr>
            </w:pPr>
            <w:r>
              <w:rPr>
                <w:rFonts w:hint="eastAsia" w:ascii="宋体" w:hAnsi="宋体" w:eastAsia="宋体"/>
                <w:b w:val="0"/>
                <w:bCs/>
                <w:sz w:val="24"/>
                <w:szCs w:val="24"/>
                <w:lang w:val="en-US" w:eastAsia="zh-CN"/>
              </w:rPr>
              <w:t>北京普滤嘉德生物科技公司</w:t>
            </w:r>
            <w:r>
              <w:rPr>
                <w:rFonts w:ascii="Times New Roman" w:hAnsi="Times New Roman" w:eastAsia="宋体" w:cs="Times New Roman"/>
                <w:sz w:val="24"/>
                <w:szCs w:val="24"/>
              </w:rPr>
              <w:t>提供了</w:t>
            </w:r>
            <w:r>
              <w:rPr>
                <w:rFonts w:hint="eastAsia" w:ascii="Times New Roman" w:hAnsi="Times New Roman" w:eastAsia="宋体" w:cs="Times New Roman"/>
                <w:sz w:val="24"/>
                <w:szCs w:val="24"/>
                <w:lang w:val="en-US" w:eastAsia="zh-CN"/>
              </w:rPr>
              <w:t>安全与应急制度文件、安全会议纪要和</w:t>
            </w:r>
            <w:r>
              <w:rPr>
                <w:rFonts w:hint="eastAsia" w:ascii="Times New Roman" w:hAnsi="Times New Roman" w:eastAsia="宋体" w:cs="Times New Roman"/>
                <w:sz w:val="24"/>
                <w:szCs w:val="24"/>
              </w:rPr>
              <w:t>安全教育培训记录</w:t>
            </w:r>
            <w:r>
              <w:rPr>
                <w:rFonts w:ascii="Times New Roman" w:hAnsi="Times New Roman" w:eastAsia="宋体" w:cs="Times New Roman"/>
                <w:sz w:val="24"/>
                <w:szCs w:val="24"/>
              </w:rPr>
              <w:t>，表明该企业基本落实了相关要求。</w:t>
            </w:r>
          </w:p>
        </w:tc>
      </w:tr>
      <w:tr w14:paraId="7F95C6D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61" w:type="pct"/>
            <w:vAlign w:val="center"/>
          </w:tcPr>
          <w:p w14:paraId="6F8FC43C">
            <w:pPr>
              <w:numPr>
                <w:ilvl w:val="0"/>
                <w:numId w:val="4"/>
              </w:numPr>
              <w:tabs>
                <w:tab w:val="left" w:pos="1260"/>
              </w:tabs>
              <w:spacing w:line="240" w:lineRule="auto"/>
              <w:ind w:firstLine="17" w:firstLineChars="0"/>
              <w:jc w:val="center"/>
              <w:rPr>
                <w:rFonts w:ascii="Times New Roman" w:hAnsi="Times New Roman" w:eastAsia="宋体" w:cs="Times New Roman"/>
                <w:sz w:val="24"/>
                <w:szCs w:val="24"/>
              </w:rPr>
            </w:pPr>
          </w:p>
        </w:tc>
        <w:tc>
          <w:tcPr>
            <w:tcW w:w="2425" w:type="pct"/>
            <w:vAlign w:val="center"/>
          </w:tcPr>
          <w:p w14:paraId="256B9728">
            <w:pPr>
              <w:overflowPunct w:val="0"/>
              <w:spacing w:line="240" w:lineRule="auto"/>
              <w:ind w:firstLine="0" w:firstLineChars="0"/>
              <w:rPr>
                <w:rFonts w:ascii="Times New Roman" w:hAnsi="Times New Roman" w:eastAsia="宋体" w:cs="Times New Roman"/>
                <w:sz w:val="24"/>
                <w:szCs w:val="24"/>
              </w:rPr>
            </w:pPr>
            <w:r>
              <w:rPr>
                <w:rFonts w:ascii="Times New Roman" w:hAnsi="Times New Roman" w:eastAsia="宋体" w:cs="Times New Roman"/>
                <w:sz w:val="24"/>
                <w:szCs w:val="24"/>
              </w:rPr>
              <w:t>生产经营单位应当建立安全风险分级管控制度，按照安全风险分级采取相应的管控措施。</w:t>
            </w:r>
          </w:p>
          <w:p w14:paraId="47B8AB2D">
            <w:pPr>
              <w:overflowPunct w:val="0"/>
              <w:spacing w:line="240" w:lineRule="auto"/>
              <w:ind w:firstLine="0" w:firstLineChars="0"/>
              <w:rPr>
                <w:rFonts w:ascii="Times New Roman" w:hAnsi="Times New Roman" w:eastAsia="宋体" w:cs="Times New Roman"/>
                <w:sz w:val="24"/>
                <w:szCs w:val="24"/>
              </w:rPr>
            </w:pPr>
            <w:r>
              <w:rPr>
                <w:rFonts w:ascii="Times New Roman" w:hAnsi="Times New Roman" w:eastAsia="宋体" w:cs="Times New Roman"/>
                <w:sz w:val="24"/>
                <w:szCs w:val="24"/>
              </w:rPr>
              <w:t>生产经营单位应当建立健全并落实生产安全事故隐患排查治理制度，采取技术、管理措施，及时发现并消除事故隐患。</w:t>
            </w:r>
            <w:r>
              <w:rPr>
                <w:rFonts w:hint="eastAsia" w:ascii="Times New Roman" w:hAnsi="Times New Roman" w:eastAsia="宋体" w:cs="Times New Roman"/>
                <w:sz w:val="24"/>
                <w:szCs w:val="24"/>
              </w:rPr>
              <w:t>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tc>
        <w:tc>
          <w:tcPr>
            <w:tcW w:w="637" w:type="pct"/>
            <w:vAlign w:val="center"/>
          </w:tcPr>
          <w:p w14:paraId="2B9166F6">
            <w:pPr>
              <w:overflowPunct w:val="0"/>
              <w:spacing w:line="240" w:lineRule="auto"/>
              <w:ind w:firstLine="0" w:firstLineChars="0"/>
              <w:jc w:val="center"/>
              <w:rPr>
                <w:rFonts w:ascii="Times New Roman" w:hAnsi="Times New Roman" w:eastAsia="宋体" w:cs="Times New Roman"/>
                <w:sz w:val="24"/>
                <w:szCs w:val="24"/>
              </w:rPr>
            </w:pPr>
            <w:r>
              <w:rPr>
                <w:rFonts w:ascii="Times New Roman" w:hAnsi="Times New Roman" w:eastAsia="宋体" w:cs="Times New Roman"/>
                <w:sz w:val="24"/>
                <w:szCs w:val="24"/>
              </w:rPr>
              <w:t>《中华人民共和国安全生产法》第四十一条</w:t>
            </w:r>
          </w:p>
        </w:tc>
        <w:tc>
          <w:tcPr>
            <w:tcW w:w="1676" w:type="pct"/>
            <w:vAlign w:val="center"/>
          </w:tcPr>
          <w:p w14:paraId="30AD87A4">
            <w:pPr>
              <w:snapToGrid w:val="0"/>
              <w:spacing w:line="276" w:lineRule="auto"/>
              <w:ind w:left="0" w:leftChars="0" w:firstLine="0" w:firstLineChars="0"/>
              <w:rPr>
                <w:rFonts w:ascii="Times New Roman" w:hAnsi="Times New Roman" w:eastAsia="宋体" w:cs="Times New Roman"/>
                <w:sz w:val="24"/>
                <w:szCs w:val="24"/>
              </w:rPr>
            </w:pPr>
            <w:r>
              <w:rPr>
                <w:rFonts w:hint="eastAsia" w:ascii="宋体" w:hAnsi="宋体" w:eastAsia="宋体"/>
                <w:b w:val="0"/>
                <w:bCs/>
                <w:sz w:val="24"/>
                <w:szCs w:val="24"/>
                <w:lang w:val="en-US" w:eastAsia="zh-CN"/>
              </w:rPr>
              <w:t>北京普滤嘉德生物科技公司提供了平西府项目涉及危险源清单、生产安全事故隐患排查和治理制度、普滤嘉德岗位主要危险源的防范及应急措施，个人防护用品正确使用方法及现场检查记录等文件，表明该企业落实了相关要求。</w:t>
            </w:r>
          </w:p>
        </w:tc>
      </w:tr>
      <w:tr w14:paraId="326199F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61" w:type="pct"/>
            <w:vAlign w:val="center"/>
          </w:tcPr>
          <w:p w14:paraId="6772ADBD">
            <w:pPr>
              <w:numPr>
                <w:ilvl w:val="0"/>
                <w:numId w:val="4"/>
              </w:numPr>
              <w:tabs>
                <w:tab w:val="left" w:pos="1260"/>
              </w:tabs>
              <w:spacing w:line="240" w:lineRule="auto"/>
              <w:ind w:firstLine="17" w:firstLineChars="0"/>
              <w:jc w:val="center"/>
              <w:rPr>
                <w:rFonts w:ascii="Times New Roman" w:hAnsi="Times New Roman" w:eastAsia="宋体" w:cs="Times New Roman"/>
                <w:sz w:val="24"/>
                <w:szCs w:val="24"/>
              </w:rPr>
            </w:pPr>
          </w:p>
        </w:tc>
        <w:tc>
          <w:tcPr>
            <w:tcW w:w="2425" w:type="pct"/>
            <w:vAlign w:val="center"/>
          </w:tcPr>
          <w:p w14:paraId="6D96DE19">
            <w:pPr>
              <w:overflowPunct w:val="0"/>
              <w:spacing w:line="240" w:lineRule="auto"/>
              <w:ind w:firstLine="0" w:firstLineChars="0"/>
              <w:rPr>
                <w:rFonts w:ascii="Times New Roman" w:hAnsi="Times New Roman" w:eastAsia="宋体" w:cs="Times New Roman"/>
                <w:sz w:val="24"/>
                <w:szCs w:val="24"/>
              </w:rPr>
            </w:pPr>
            <w:r>
              <w:rPr>
                <w:rFonts w:ascii="Times New Roman" w:hAnsi="Times New Roman" w:eastAsia="宋体" w:cs="Times New Roman"/>
                <w:sz w:val="24"/>
                <w:szCs w:val="24"/>
              </w:rPr>
              <w:t>生产经营单位应当教育和督促从业人员严格执行本单位的安全生产规章制度和安全操作规程；并向从业人员如实告知作业场所和工作岗位存在的危险因素、防范措施以及事故应急措施。</w:t>
            </w:r>
          </w:p>
        </w:tc>
        <w:tc>
          <w:tcPr>
            <w:tcW w:w="637" w:type="pct"/>
            <w:vAlign w:val="center"/>
          </w:tcPr>
          <w:p w14:paraId="6066D0C2">
            <w:pPr>
              <w:overflowPunct w:val="0"/>
              <w:spacing w:line="240" w:lineRule="auto"/>
              <w:ind w:firstLine="0" w:firstLineChars="0"/>
              <w:jc w:val="center"/>
              <w:rPr>
                <w:rFonts w:ascii="Times New Roman" w:hAnsi="Times New Roman" w:eastAsia="宋体" w:cs="Times New Roman"/>
                <w:sz w:val="24"/>
                <w:szCs w:val="24"/>
              </w:rPr>
            </w:pPr>
            <w:r>
              <w:rPr>
                <w:rFonts w:ascii="Times New Roman" w:hAnsi="Times New Roman" w:eastAsia="宋体" w:cs="Times New Roman"/>
                <w:sz w:val="24"/>
                <w:szCs w:val="24"/>
              </w:rPr>
              <w:t>《中华人民共和国安全生产法》第四十四条</w:t>
            </w:r>
          </w:p>
        </w:tc>
        <w:tc>
          <w:tcPr>
            <w:tcW w:w="1676" w:type="pct"/>
            <w:vAlign w:val="center"/>
          </w:tcPr>
          <w:p w14:paraId="4D643D96">
            <w:pPr>
              <w:snapToGrid w:val="0"/>
              <w:spacing w:line="276" w:lineRule="auto"/>
              <w:ind w:left="0" w:leftChars="0" w:firstLine="0" w:firstLineChars="0"/>
              <w:rPr>
                <w:rFonts w:ascii="Times New Roman" w:hAnsi="Times New Roman" w:eastAsia="宋体" w:cs="Times New Roman"/>
                <w:sz w:val="24"/>
                <w:szCs w:val="24"/>
              </w:rPr>
            </w:pPr>
            <w:r>
              <w:rPr>
                <w:rFonts w:hint="eastAsia" w:ascii="宋体" w:hAnsi="宋体" w:eastAsia="宋体"/>
                <w:b w:val="0"/>
                <w:bCs/>
                <w:sz w:val="24"/>
                <w:szCs w:val="24"/>
                <w:lang w:val="en-US" w:eastAsia="zh-CN"/>
              </w:rPr>
              <w:t>北京普滤嘉德生物科技公司</w:t>
            </w:r>
            <w:r>
              <w:rPr>
                <w:rFonts w:ascii="Times New Roman" w:hAnsi="Times New Roman" w:eastAsia="宋体" w:cs="Times New Roman"/>
                <w:sz w:val="24"/>
                <w:szCs w:val="24"/>
              </w:rPr>
              <w:t>提供了</w:t>
            </w:r>
            <w:r>
              <w:rPr>
                <w:rFonts w:hint="eastAsia" w:ascii="Times New Roman" w:hAnsi="Times New Roman" w:eastAsia="宋体" w:cs="Times New Roman"/>
                <w:sz w:val="24"/>
                <w:szCs w:val="24"/>
                <w:lang w:val="en-US" w:eastAsia="zh-CN"/>
              </w:rPr>
              <w:t>安全会议和</w:t>
            </w:r>
            <w:r>
              <w:rPr>
                <w:rFonts w:hint="eastAsia" w:ascii="Times New Roman" w:hAnsi="Times New Roman" w:eastAsia="宋体" w:cs="Times New Roman"/>
                <w:sz w:val="24"/>
                <w:szCs w:val="24"/>
              </w:rPr>
              <w:t>安全教育培训记录</w:t>
            </w:r>
            <w:r>
              <w:rPr>
                <w:rFonts w:hint="eastAsia" w:ascii="Times New Roman" w:hAnsi="Times New Roman" w:eastAsia="宋体" w:cs="Times New Roman"/>
                <w:sz w:val="24"/>
                <w:szCs w:val="24"/>
                <w:lang w:val="en-US" w:eastAsia="zh-CN"/>
              </w:rPr>
              <w:t>等文件</w:t>
            </w:r>
            <w:r>
              <w:rPr>
                <w:rFonts w:ascii="Times New Roman" w:hAnsi="Times New Roman" w:eastAsia="宋体" w:cs="Times New Roman"/>
                <w:sz w:val="24"/>
                <w:szCs w:val="24"/>
              </w:rPr>
              <w:t>，表明该企业基本落实了相关要求。</w:t>
            </w:r>
          </w:p>
        </w:tc>
      </w:tr>
      <w:tr w14:paraId="61891AC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61" w:type="pct"/>
            <w:vAlign w:val="center"/>
          </w:tcPr>
          <w:p w14:paraId="1A0C08DF">
            <w:pPr>
              <w:numPr>
                <w:ilvl w:val="0"/>
                <w:numId w:val="4"/>
              </w:numPr>
              <w:tabs>
                <w:tab w:val="left" w:pos="1260"/>
              </w:tabs>
              <w:spacing w:line="240" w:lineRule="auto"/>
              <w:ind w:firstLine="17" w:firstLineChars="0"/>
              <w:jc w:val="center"/>
              <w:rPr>
                <w:rFonts w:ascii="Times New Roman" w:hAnsi="Times New Roman" w:eastAsia="宋体" w:cs="Times New Roman"/>
                <w:sz w:val="24"/>
                <w:szCs w:val="24"/>
              </w:rPr>
            </w:pPr>
          </w:p>
        </w:tc>
        <w:tc>
          <w:tcPr>
            <w:tcW w:w="2425" w:type="pct"/>
            <w:vAlign w:val="center"/>
          </w:tcPr>
          <w:p w14:paraId="397780ED">
            <w:pPr>
              <w:overflowPunct w:val="0"/>
              <w:spacing w:line="240" w:lineRule="auto"/>
              <w:ind w:firstLine="0" w:firstLineChars="0"/>
              <w:rPr>
                <w:rFonts w:ascii="Times New Roman" w:hAnsi="Times New Roman" w:eastAsia="宋体" w:cs="Times New Roman"/>
                <w:sz w:val="24"/>
                <w:szCs w:val="24"/>
              </w:rPr>
            </w:pPr>
            <w:r>
              <w:rPr>
                <w:rFonts w:ascii="Times New Roman" w:hAnsi="Times New Roman" w:eastAsia="宋体" w:cs="Times New Roman"/>
                <w:sz w:val="24"/>
                <w:szCs w:val="24"/>
              </w:rPr>
              <w:t>生产经营单位必须为从业人员提供符合国家标准或者行业标准的劳动防护用品，并监督、教育从业人员按照使用规则佩戴、使用。</w:t>
            </w:r>
          </w:p>
        </w:tc>
        <w:tc>
          <w:tcPr>
            <w:tcW w:w="637" w:type="pct"/>
            <w:vAlign w:val="center"/>
          </w:tcPr>
          <w:p w14:paraId="2D81D373">
            <w:pPr>
              <w:overflowPunct w:val="0"/>
              <w:spacing w:line="240" w:lineRule="auto"/>
              <w:ind w:firstLine="0" w:firstLineChars="0"/>
              <w:jc w:val="center"/>
              <w:rPr>
                <w:rFonts w:ascii="Times New Roman" w:hAnsi="Times New Roman" w:eastAsia="宋体" w:cs="Times New Roman"/>
                <w:sz w:val="24"/>
                <w:szCs w:val="24"/>
              </w:rPr>
            </w:pPr>
            <w:r>
              <w:rPr>
                <w:rFonts w:ascii="Times New Roman" w:hAnsi="Times New Roman" w:eastAsia="宋体" w:cs="Times New Roman"/>
                <w:sz w:val="24"/>
                <w:szCs w:val="24"/>
              </w:rPr>
              <w:t>《中华人民共和国安全生产法》第四十五条</w:t>
            </w:r>
          </w:p>
        </w:tc>
        <w:tc>
          <w:tcPr>
            <w:tcW w:w="1676" w:type="pct"/>
            <w:vAlign w:val="center"/>
          </w:tcPr>
          <w:p w14:paraId="6B662F78">
            <w:pPr>
              <w:overflowPunct w:val="0"/>
              <w:spacing w:line="240" w:lineRule="auto"/>
              <w:ind w:firstLine="0" w:firstLineChars="0"/>
              <w:rPr>
                <w:rFonts w:ascii="Times New Roman" w:hAnsi="Times New Roman" w:eastAsia="宋体" w:cs="Times New Roman"/>
                <w:sz w:val="24"/>
                <w:szCs w:val="24"/>
              </w:rPr>
            </w:pPr>
            <w:r>
              <w:rPr>
                <w:rFonts w:hint="eastAsia" w:ascii="宋体" w:hAnsi="宋体" w:eastAsia="宋体"/>
                <w:b w:val="0"/>
                <w:bCs/>
                <w:sz w:val="24"/>
                <w:szCs w:val="24"/>
                <w:lang w:val="en-US" w:eastAsia="zh-CN"/>
              </w:rPr>
              <w:t>北京普滤嘉德生物科技公司</w:t>
            </w:r>
            <w:r>
              <w:rPr>
                <w:rFonts w:ascii="Times New Roman" w:hAnsi="Times New Roman" w:eastAsia="宋体" w:cs="Times New Roman"/>
                <w:sz w:val="24"/>
                <w:szCs w:val="24"/>
              </w:rPr>
              <w:t>提供了</w:t>
            </w:r>
            <w:r>
              <w:rPr>
                <w:rFonts w:hint="eastAsia" w:ascii="Times New Roman" w:hAnsi="Times New Roman" w:eastAsia="宋体" w:cs="Times New Roman"/>
                <w:sz w:val="24"/>
                <w:szCs w:val="24"/>
                <w:lang w:val="en-US" w:eastAsia="zh-CN"/>
              </w:rPr>
              <w:t>劳保用品领用记录等文件，</w:t>
            </w:r>
            <w:r>
              <w:rPr>
                <w:rFonts w:ascii="Times New Roman" w:hAnsi="Times New Roman" w:eastAsia="宋体" w:cs="Times New Roman"/>
                <w:sz w:val="24"/>
                <w:szCs w:val="24"/>
              </w:rPr>
              <w:t>表明该企业基本落实了相关要求。</w:t>
            </w:r>
          </w:p>
        </w:tc>
      </w:tr>
      <w:tr w14:paraId="5FEBE9B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61" w:type="pct"/>
            <w:vAlign w:val="center"/>
          </w:tcPr>
          <w:p w14:paraId="77126334">
            <w:pPr>
              <w:numPr>
                <w:ilvl w:val="0"/>
                <w:numId w:val="4"/>
              </w:numPr>
              <w:tabs>
                <w:tab w:val="left" w:pos="1260"/>
              </w:tabs>
              <w:spacing w:line="240" w:lineRule="auto"/>
              <w:ind w:firstLine="17" w:firstLineChars="0"/>
              <w:jc w:val="center"/>
              <w:rPr>
                <w:rFonts w:ascii="Times New Roman" w:hAnsi="Times New Roman" w:eastAsia="宋体" w:cs="Times New Roman"/>
                <w:sz w:val="24"/>
                <w:szCs w:val="24"/>
              </w:rPr>
            </w:pPr>
          </w:p>
        </w:tc>
        <w:tc>
          <w:tcPr>
            <w:tcW w:w="2425" w:type="pct"/>
            <w:vAlign w:val="center"/>
          </w:tcPr>
          <w:p w14:paraId="39E454DF">
            <w:pPr>
              <w:overflowPunct w:val="0"/>
              <w:spacing w:line="240" w:lineRule="auto"/>
              <w:ind w:firstLine="0" w:firstLineChars="0"/>
              <w:rPr>
                <w:rFonts w:ascii="Times New Roman" w:hAnsi="Times New Roman" w:eastAsia="宋体" w:cs="Times New Roman"/>
                <w:sz w:val="24"/>
                <w:szCs w:val="24"/>
              </w:rPr>
            </w:pPr>
            <w:r>
              <w:rPr>
                <w:rFonts w:ascii="Times New Roman" w:hAnsi="Times New Roman" w:eastAsia="宋体" w:cs="Times New Roman"/>
                <w:sz w:val="24"/>
                <w:szCs w:val="24"/>
              </w:rPr>
              <w:t>生产经营单位的安全生产管理人员应当根据本单位的生产经营特点，对安全生产状况进行经常性检查；对检查中发现的安全问题，应当立即处理；不能处理的，应当及时报告本单位有关负责人，有关负责人应当及时处理。检查及处理情况应当如实记录在案。</w:t>
            </w:r>
          </w:p>
        </w:tc>
        <w:tc>
          <w:tcPr>
            <w:tcW w:w="637" w:type="pct"/>
            <w:vAlign w:val="center"/>
          </w:tcPr>
          <w:p w14:paraId="47FA3EF2">
            <w:pPr>
              <w:overflowPunct w:val="0"/>
              <w:spacing w:line="240" w:lineRule="auto"/>
              <w:ind w:firstLine="0" w:firstLineChars="0"/>
              <w:jc w:val="center"/>
              <w:rPr>
                <w:rFonts w:ascii="Times New Roman" w:hAnsi="Times New Roman" w:eastAsia="宋体" w:cs="Times New Roman"/>
                <w:sz w:val="24"/>
                <w:szCs w:val="24"/>
              </w:rPr>
            </w:pPr>
            <w:r>
              <w:rPr>
                <w:rFonts w:ascii="Times New Roman" w:hAnsi="Times New Roman" w:eastAsia="宋体" w:cs="Times New Roman"/>
                <w:sz w:val="24"/>
                <w:szCs w:val="24"/>
              </w:rPr>
              <w:t>《中华人民共和国安全生产法》第四十六条</w:t>
            </w:r>
          </w:p>
        </w:tc>
        <w:tc>
          <w:tcPr>
            <w:tcW w:w="1676" w:type="pct"/>
            <w:vAlign w:val="center"/>
          </w:tcPr>
          <w:p w14:paraId="154EB94F">
            <w:pPr>
              <w:overflowPunct w:val="0"/>
              <w:spacing w:line="240" w:lineRule="auto"/>
              <w:ind w:firstLine="0" w:firstLineChars="0"/>
              <w:rPr>
                <w:rFonts w:ascii="Times New Roman" w:hAnsi="Times New Roman" w:eastAsia="宋体" w:cs="Times New Roman"/>
                <w:kern w:val="2"/>
                <w:sz w:val="24"/>
                <w:szCs w:val="24"/>
                <w:lang w:val="en-US" w:eastAsia="zh-CN" w:bidi="ar-SA"/>
              </w:rPr>
            </w:pPr>
            <w:r>
              <w:rPr>
                <w:rFonts w:hint="eastAsia" w:ascii="宋体" w:hAnsi="宋体" w:eastAsia="宋体"/>
                <w:b w:val="0"/>
                <w:bCs/>
                <w:sz w:val="24"/>
                <w:szCs w:val="24"/>
                <w:lang w:val="en-US" w:eastAsia="zh-CN"/>
              </w:rPr>
              <w:t>北京普滤嘉德生物科技公司</w:t>
            </w:r>
            <w:r>
              <w:rPr>
                <w:rFonts w:ascii="Times New Roman" w:hAnsi="Times New Roman" w:eastAsia="宋体" w:cs="Times New Roman"/>
                <w:sz w:val="24"/>
                <w:szCs w:val="24"/>
              </w:rPr>
              <w:t>提供了</w:t>
            </w:r>
            <w:r>
              <w:rPr>
                <w:rFonts w:hint="eastAsia" w:ascii="宋体" w:hAnsi="宋体" w:eastAsia="宋体"/>
                <w:b w:val="0"/>
                <w:bCs/>
                <w:sz w:val="24"/>
                <w:szCs w:val="24"/>
                <w:lang w:val="en-US" w:eastAsia="zh-CN"/>
              </w:rPr>
              <w:t>生产安全事故隐患排查和治理制度</w:t>
            </w:r>
            <w:r>
              <w:rPr>
                <w:rFonts w:hint="eastAsia" w:ascii="Times New Roman" w:hAnsi="Times New Roman" w:eastAsia="宋体" w:cs="Times New Roman"/>
                <w:sz w:val="24"/>
                <w:szCs w:val="24"/>
                <w:lang w:val="en-US" w:eastAsia="zh-CN"/>
              </w:rPr>
              <w:t>及现场检查记录</w:t>
            </w:r>
            <w:r>
              <w:rPr>
                <w:rFonts w:ascii="Times New Roman" w:hAnsi="Times New Roman" w:eastAsia="宋体" w:cs="Times New Roman"/>
                <w:sz w:val="24"/>
                <w:szCs w:val="24"/>
              </w:rPr>
              <w:t>等</w:t>
            </w:r>
            <w:r>
              <w:rPr>
                <w:rFonts w:hint="eastAsia" w:ascii="Times New Roman" w:hAnsi="Times New Roman" w:eastAsia="宋体" w:cs="Times New Roman"/>
                <w:sz w:val="24"/>
                <w:szCs w:val="24"/>
              </w:rPr>
              <w:t>工作信息</w:t>
            </w:r>
            <w:r>
              <w:rPr>
                <w:rFonts w:ascii="Times New Roman" w:hAnsi="Times New Roman" w:eastAsia="宋体" w:cs="Times New Roman"/>
                <w:sz w:val="24"/>
                <w:szCs w:val="24"/>
              </w:rPr>
              <w:t>，表明该企业基本落实了相关要求。</w:t>
            </w:r>
          </w:p>
        </w:tc>
      </w:tr>
      <w:tr w14:paraId="536BF88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61" w:type="pct"/>
            <w:vAlign w:val="center"/>
          </w:tcPr>
          <w:p w14:paraId="6DFFB3F7">
            <w:pPr>
              <w:numPr>
                <w:ilvl w:val="0"/>
                <w:numId w:val="4"/>
              </w:numPr>
              <w:tabs>
                <w:tab w:val="left" w:pos="1260"/>
              </w:tabs>
              <w:spacing w:line="240" w:lineRule="auto"/>
              <w:ind w:firstLine="17" w:firstLineChars="0"/>
              <w:jc w:val="center"/>
              <w:rPr>
                <w:rFonts w:ascii="Times New Roman" w:hAnsi="Times New Roman" w:eastAsia="宋体" w:cs="Times New Roman"/>
                <w:sz w:val="24"/>
                <w:szCs w:val="24"/>
              </w:rPr>
            </w:pPr>
          </w:p>
        </w:tc>
        <w:tc>
          <w:tcPr>
            <w:tcW w:w="2425" w:type="pct"/>
            <w:vAlign w:val="center"/>
          </w:tcPr>
          <w:p w14:paraId="2ADD8CC1">
            <w:pPr>
              <w:spacing w:line="240" w:lineRule="auto"/>
              <w:ind w:firstLine="0" w:firstLineChars="0"/>
              <w:rPr>
                <w:rFonts w:ascii="Times New Roman" w:hAnsi="Times New Roman" w:eastAsia="宋体" w:cs="Times New Roman"/>
                <w:sz w:val="24"/>
                <w:szCs w:val="24"/>
              </w:rPr>
            </w:pPr>
            <w:r>
              <w:rPr>
                <w:rFonts w:hint="eastAsia" w:ascii="Times New Roman" w:hAnsi="Times New Roman" w:eastAsia="宋体" w:cs="Times New Roman"/>
                <w:sz w:val="24"/>
                <w:szCs w:val="24"/>
              </w:rPr>
              <w:t>生产经营单位应当安排用于配备劳动防护用品、进行安全生产培训的经费。</w:t>
            </w:r>
          </w:p>
        </w:tc>
        <w:tc>
          <w:tcPr>
            <w:tcW w:w="637" w:type="pct"/>
            <w:vAlign w:val="center"/>
          </w:tcPr>
          <w:p w14:paraId="1FBC2292">
            <w:pPr>
              <w:spacing w:line="240" w:lineRule="auto"/>
              <w:ind w:firstLine="0" w:firstLineChars="0"/>
              <w:jc w:val="center"/>
              <w:rPr>
                <w:rFonts w:ascii="Times New Roman" w:hAnsi="Times New Roman" w:eastAsia="宋体" w:cs="Times New Roman"/>
                <w:sz w:val="24"/>
                <w:szCs w:val="24"/>
              </w:rPr>
            </w:pPr>
            <w:r>
              <w:rPr>
                <w:rFonts w:ascii="Times New Roman" w:hAnsi="Times New Roman" w:eastAsia="宋体" w:cs="Times New Roman"/>
                <w:sz w:val="24"/>
                <w:szCs w:val="24"/>
              </w:rPr>
              <w:t>《中华人民共和国安全生产法》第四十</w:t>
            </w:r>
            <w:r>
              <w:rPr>
                <w:rFonts w:hint="eastAsia" w:ascii="Times New Roman" w:hAnsi="Times New Roman" w:eastAsia="宋体" w:cs="Times New Roman"/>
                <w:sz w:val="24"/>
                <w:szCs w:val="24"/>
              </w:rPr>
              <w:t>七</w:t>
            </w:r>
            <w:r>
              <w:rPr>
                <w:rFonts w:ascii="Times New Roman" w:hAnsi="Times New Roman" w:eastAsia="宋体" w:cs="Times New Roman"/>
                <w:sz w:val="24"/>
                <w:szCs w:val="24"/>
              </w:rPr>
              <w:t>条</w:t>
            </w:r>
          </w:p>
        </w:tc>
        <w:tc>
          <w:tcPr>
            <w:tcW w:w="1676" w:type="pct"/>
            <w:shd w:val="clear" w:color="auto" w:fill="auto"/>
            <w:vAlign w:val="center"/>
          </w:tcPr>
          <w:p w14:paraId="38C3FFB2">
            <w:pPr>
              <w:snapToGrid w:val="0"/>
              <w:spacing w:line="276" w:lineRule="auto"/>
              <w:ind w:left="0" w:leftChars="0" w:firstLine="0" w:firstLineChars="0"/>
              <w:rPr>
                <w:rFonts w:ascii="Times New Roman" w:hAnsi="Times New Roman" w:eastAsia="宋体" w:cs="Times New Roman"/>
                <w:kern w:val="2"/>
                <w:sz w:val="24"/>
                <w:szCs w:val="24"/>
                <w:lang w:val="en-US" w:eastAsia="zh-CN" w:bidi="ar-SA"/>
              </w:rPr>
            </w:pPr>
            <w:r>
              <w:rPr>
                <w:rFonts w:hint="eastAsia" w:ascii="宋体" w:hAnsi="宋体" w:eastAsia="宋体"/>
                <w:b w:val="0"/>
                <w:bCs/>
                <w:sz w:val="24"/>
                <w:szCs w:val="24"/>
                <w:lang w:val="en-US" w:eastAsia="zh-CN"/>
              </w:rPr>
              <w:t>北京普滤嘉德生物科技公司</w:t>
            </w:r>
            <w:r>
              <w:rPr>
                <w:rFonts w:ascii="Times New Roman" w:hAnsi="Times New Roman" w:eastAsia="宋体" w:cs="Times New Roman"/>
                <w:sz w:val="24"/>
                <w:szCs w:val="24"/>
              </w:rPr>
              <w:t>提供了</w:t>
            </w:r>
            <w:r>
              <w:rPr>
                <w:rFonts w:hint="eastAsia" w:ascii="Times New Roman" w:hAnsi="Times New Roman" w:eastAsia="宋体" w:cs="Times New Roman"/>
                <w:sz w:val="24"/>
                <w:szCs w:val="24"/>
                <w:lang w:val="en-US" w:eastAsia="zh-CN"/>
              </w:rPr>
              <w:t>安全投入发票、安全培训记录、劳保用品领用记录等文件，</w:t>
            </w:r>
            <w:r>
              <w:rPr>
                <w:rFonts w:ascii="Times New Roman" w:hAnsi="Times New Roman" w:eastAsia="宋体" w:cs="Times New Roman"/>
                <w:sz w:val="24"/>
                <w:szCs w:val="24"/>
              </w:rPr>
              <w:t>表明该企业基本落实了相关要求。</w:t>
            </w:r>
          </w:p>
        </w:tc>
      </w:tr>
      <w:tr w14:paraId="2CB1B08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61" w:type="pct"/>
            <w:vAlign w:val="center"/>
          </w:tcPr>
          <w:p w14:paraId="325F8112">
            <w:pPr>
              <w:numPr>
                <w:ilvl w:val="0"/>
                <w:numId w:val="4"/>
              </w:numPr>
              <w:tabs>
                <w:tab w:val="left" w:pos="1260"/>
              </w:tabs>
              <w:spacing w:line="240" w:lineRule="auto"/>
              <w:ind w:firstLine="17" w:firstLineChars="0"/>
              <w:jc w:val="center"/>
              <w:rPr>
                <w:rFonts w:ascii="Times New Roman" w:hAnsi="Times New Roman" w:eastAsia="宋体" w:cs="Times New Roman"/>
                <w:sz w:val="24"/>
                <w:szCs w:val="24"/>
              </w:rPr>
            </w:pPr>
          </w:p>
        </w:tc>
        <w:tc>
          <w:tcPr>
            <w:tcW w:w="2425" w:type="pct"/>
            <w:vAlign w:val="center"/>
          </w:tcPr>
          <w:p w14:paraId="78790FD6">
            <w:pPr>
              <w:spacing w:line="360" w:lineRule="auto"/>
              <w:ind w:firstLine="0" w:firstLineChars="0"/>
              <w:rPr>
                <w:rFonts w:hint="eastAsia"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生产经营单位不得将生产经营项目、场所、设备发包或者出租给不具备安全生产条件或者相应资质的单位或者个人。</w:t>
            </w:r>
          </w:p>
          <w:p w14:paraId="26032141">
            <w:pPr>
              <w:spacing w:line="360" w:lineRule="auto"/>
              <w:ind w:firstLine="0" w:firstLineChars="0"/>
              <w:rPr>
                <w:rFonts w:hint="eastAsia"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生产经营项目、场所发包或者出租给其他单位的，生产经营单位应当与承包单位、承租单位签订专门的安全生产管理协议，或者在承包合同、租赁合同中约定各自的安全生产管理职责；生产经营单位对承包单位、承租单位的安全生产工作统一协调、管理，定期进行安全检查，发现安全问题的，应当及时督促整改。</w:t>
            </w:r>
          </w:p>
        </w:tc>
        <w:tc>
          <w:tcPr>
            <w:tcW w:w="637" w:type="pct"/>
            <w:vAlign w:val="center"/>
          </w:tcPr>
          <w:p w14:paraId="359591DB">
            <w:pPr>
              <w:spacing w:line="240" w:lineRule="auto"/>
              <w:ind w:firstLine="0" w:firstLineChars="0"/>
              <w:jc w:val="center"/>
              <w:rPr>
                <w:rFonts w:ascii="Times New Roman" w:hAnsi="Times New Roman" w:eastAsia="宋体" w:cs="Times New Roman"/>
                <w:kern w:val="2"/>
                <w:sz w:val="24"/>
                <w:szCs w:val="24"/>
                <w:lang w:val="en-US" w:eastAsia="zh-CN" w:bidi="ar-SA"/>
              </w:rPr>
            </w:pPr>
            <w:r>
              <w:rPr>
                <w:rFonts w:ascii="Times New Roman" w:hAnsi="Times New Roman" w:eastAsia="宋体" w:cs="Times New Roman"/>
                <w:sz w:val="24"/>
                <w:szCs w:val="24"/>
              </w:rPr>
              <w:t>《中华人民共和国安全生产法》第四十</w:t>
            </w:r>
            <w:r>
              <w:rPr>
                <w:rFonts w:hint="eastAsia" w:ascii="Times New Roman" w:hAnsi="Times New Roman" w:eastAsia="宋体" w:cs="Times New Roman"/>
                <w:sz w:val="24"/>
                <w:szCs w:val="24"/>
                <w:lang w:val="en-US" w:eastAsia="zh-CN"/>
              </w:rPr>
              <w:t>九</w:t>
            </w:r>
            <w:r>
              <w:rPr>
                <w:rFonts w:ascii="Times New Roman" w:hAnsi="Times New Roman" w:eastAsia="宋体" w:cs="Times New Roman"/>
                <w:sz w:val="24"/>
                <w:szCs w:val="24"/>
              </w:rPr>
              <w:t>条</w:t>
            </w:r>
          </w:p>
        </w:tc>
        <w:tc>
          <w:tcPr>
            <w:tcW w:w="1676" w:type="pct"/>
            <w:vAlign w:val="center"/>
          </w:tcPr>
          <w:p w14:paraId="443BBA57">
            <w:pPr>
              <w:spacing w:line="240" w:lineRule="auto"/>
              <w:ind w:firstLine="0" w:firstLineChars="0"/>
              <w:rPr>
                <w:rFonts w:hint="default" w:ascii="Times New Roman" w:hAnsi="Times New Roman" w:eastAsia="宋体" w:cs="Times New Roman"/>
                <w:sz w:val="24"/>
                <w:szCs w:val="24"/>
                <w:lang w:val="en-US" w:eastAsia="zh-CN"/>
              </w:rPr>
            </w:pPr>
            <w:r>
              <w:rPr>
                <w:rFonts w:hint="eastAsia" w:ascii="宋体" w:hAnsi="宋体" w:eastAsia="宋体"/>
                <w:b w:val="0"/>
                <w:bCs/>
                <w:sz w:val="24"/>
                <w:szCs w:val="24"/>
                <w:lang w:val="en-US" w:eastAsia="zh-CN"/>
              </w:rPr>
              <w:t>北京普滤嘉德生物科技公司</w:t>
            </w:r>
            <w:r>
              <w:rPr>
                <w:rFonts w:ascii="Times New Roman" w:hAnsi="Times New Roman" w:eastAsia="宋体" w:cs="Times New Roman"/>
                <w:sz w:val="24"/>
                <w:szCs w:val="24"/>
              </w:rPr>
              <w:t>提供了</w:t>
            </w:r>
            <w:r>
              <w:rPr>
                <w:rFonts w:hint="eastAsia" w:ascii="Times New Roman" w:hAnsi="Times New Roman" w:eastAsia="宋体" w:cs="Times New Roman"/>
                <w:sz w:val="24"/>
                <w:szCs w:val="24"/>
                <w:lang w:val="en-US" w:eastAsia="zh-CN"/>
              </w:rPr>
              <w:t>安全环保协议书等文件，</w:t>
            </w:r>
            <w:r>
              <w:rPr>
                <w:rFonts w:ascii="Times New Roman" w:hAnsi="Times New Roman" w:eastAsia="宋体" w:cs="Times New Roman"/>
                <w:sz w:val="24"/>
                <w:szCs w:val="24"/>
              </w:rPr>
              <w:t>表明该企业基本落实了相关要求。</w:t>
            </w:r>
          </w:p>
        </w:tc>
      </w:tr>
      <w:tr w14:paraId="58B5203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61" w:type="pct"/>
            <w:vAlign w:val="center"/>
          </w:tcPr>
          <w:p w14:paraId="7A501489">
            <w:pPr>
              <w:numPr>
                <w:ilvl w:val="0"/>
                <w:numId w:val="4"/>
              </w:numPr>
              <w:tabs>
                <w:tab w:val="left" w:pos="1260"/>
              </w:tabs>
              <w:spacing w:line="240" w:lineRule="auto"/>
              <w:ind w:firstLine="17" w:firstLineChars="0"/>
              <w:jc w:val="center"/>
              <w:rPr>
                <w:rFonts w:ascii="Times New Roman" w:hAnsi="Times New Roman" w:eastAsia="宋体" w:cs="Times New Roman"/>
                <w:sz w:val="24"/>
                <w:szCs w:val="24"/>
              </w:rPr>
            </w:pPr>
          </w:p>
        </w:tc>
        <w:tc>
          <w:tcPr>
            <w:tcW w:w="2425" w:type="pct"/>
            <w:vAlign w:val="center"/>
          </w:tcPr>
          <w:p w14:paraId="4C98E8BC">
            <w:pPr>
              <w:spacing w:line="360" w:lineRule="auto"/>
              <w:ind w:firstLine="0" w:firstLineChars="0"/>
              <w:rPr>
                <w:rFonts w:ascii="Times New Roman" w:hAnsi="Times New Roman" w:eastAsia="宋体" w:cs="Times New Roman"/>
                <w:sz w:val="24"/>
                <w:szCs w:val="24"/>
              </w:rPr>
            </w:pPr>
            <w:r>
              <w:rPr>
                <w:rFonts w:hint="eastAsia" w:ascii="Times New Roman" w:hAnsi="Times New Roman" w:eastAsia="宋体" w:cs="Times New Roman"/>
                <w:color w:val="auto"/>
                <w:sz w:val="24"/>
                <w:szCs w:val="24"/>
              </w:rPr>
              <w:t>生产经营单位发生生产安全事故时，单位的主要负责人应当立即组织抢救，并不得在事故调查处理期间擅离职守。</w:t>
            </w:r>
          </w:p>
        </w:tc>
        <w:tc>
          <w:tcPr>
            <w:tcW w:w="637" w:type="pct"/>
            <w:vAlign w:val="center"/>
          </w:tcPr>
          <w:p w14:paraId="53CEFB8B">
            <w:pPr>
              <w:spacing w:line="240" w:lineRule="auto"/>
              <w:ind w:firstLine="0" w:firstLineChars="0"/>
              <w:jc w:val="center"/>
              <w:rPr>
                <w:rFonts w:ascii="Times New Roman" w:hAnsi="Times New Roman" w:eastAsia="宋体" w:cs="Times New Roman"/>
                <w:sz w:val="24"/>
                <w:szCs w:val="24"/>
              </w:rPr>
            </w:pPr>
            <w:r>
              <w:rPr>
                <w:rFonts w:ascii="Times New Roman" w:hAnsi="Times New Roman" w:eastAsia="宋体" w:cs="Times New Roman"/>
                <w:sz w:val="24"/>
                <w:szCs w:val="24"/>
              </w:rPr>
              <w:t>《中华人民共和国安全生产法》第</w:t>
            </w:r>
            <w:r>
              <w:rPr>
                <w:rFonts w:hint="eastAsia" w:ascii="Times New Roman" w:hAnsi="Times New Roman" w:eastAsia="宋体" w:cs="Times New Roman"/>
                <w:sz w:val="24"/>
                <w:szCs w:val="24"/>
              </w:rPr>
              <w:t>五十</w:t>
            </w:r>
            <w:r>
              <w:rPr>
                <w:rFonts w:ascii="Times New Roman" w:hAnsi="Times New Roman" w:eastAsia="宋体" w:cs="Times New Roman"/>
                <w:sz w:val="24"/>
                <w:szCs w:val="24"/>
              </w:rPr>
              <w:t>条</w:t>
            </w:r>
          </w:p>
        </w:tc>
        <w:tc>
          <w:tcPr>
            <w:tcW w:w="1676" w:type="pct"/>
            <w:vAlign w:val="center"/>
          </w:tcPr>
          <w:p w14:paraId="103F18DF">
            <w:pPr>
              <w:spacing w:line="240" w:lineRule="auto"/>
              <w:ind w:firstLine="0" w:firstLineChars="0"/>
              <w:rPr>
                <w:rFonts w:ascii="Times New Roman" w:hAnsi="Times New Roman" w:eastAsia="宋体" w:cs="Times New Roman"/>
                <w:sz w:val="24"/>
                <w:szCs w:val="24"/>
              </w:rPr>
            </w:pPr>
            <w:r>
              <w:rPr>
                <w:rFonts w:hint="eastAsia" w:ascii="宋体" w:hAnsi="宋体" w:eastAsia="宋体"/>
                <w:b w:val="0"/>
                <w:bCs/>
                <w:sz w:val="24"/>
                <w:szCs w:val="24"/>
                <w:lang w:val="en-US" w:eastAsia="zh-CN"/>
              </w:rPr>
              <w:t>北京普滤嘉德生物科技公司</w:t>
            </w:r>
            <w:r>
              <w:rPr>
                <w:rFonts w:ascii="Times New Roman" w:hAnsi="Times New Roman" w:eastAsia="宋体" w:cs="Times New Roman"/>
                <w:sz w:val="24"/>
                <w:szCs w:val="24"/>
              </w:rPr>
              <w:t>提供了</w:t>
            </w:r>
            <w:r>
              <w:rPr>
                <w:rFonts w:hint="eastAsia" w:ascii="Times New Roman" w:hAnsi="Times New Roman" w:eastAsia="宋体" w:cs="Times New Roman"/>
                <w:sz w:val="24"/>
                <w:szCs w:val="24"/>
              </w:rPr>
              <w:t>生产安全事故应急预案</w:t>
            </w:r>
            <w:r>
              <w:rPr>
                <w:rFonts w:hint="eastAsia" w:ascii="Times New Roman" w:hAnsi="Times New Roman" w:eastAsia="宋体" w:cs="Times New Roman"/>
                <w:sz w:val="24"/>
                <w:szCs w:val="24"/>
                <w:lang w:val="en-US" w:eastAsia="zh-CN"/>
              </w:rPr>
              <w:t>等文件，</w:t>
            </w:r>
            <w:r>
              <w:rPr>
                <w:rFonts w:ascii="Times New Roman" w:hAnsi="Times New Roman" w:eastAsia="宋体" w:cs="Times New Roman"/>
                <w:sz w:val="24"/>
                <w:szCs w:val="24"/>
              </w:rPr>
              <w:t>表明该企业基本落实了相关要求。</w:t>
            </w:r>
          </w:p>
        </w:tc>
      </w:tr>
      <w:tr w14:paraId="6F49EE1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61" w:type="pct"/>
            <w:vAlign w:val="center"/>
          </w:tcPr>
          <w:p w14:paraId="28DEA9C2">
            <w:pPr>
              <w:numPr>
                <w:ilvl w:val="0"/>
                <w:numId w:val="4"/>
              </w:numPr>
              <w:tabs>
                <w:tab w:val="left" w:pos="1260"/>
              </w:tabs>
              <w:spacing w:line="240" w:lineRule="auto"/>
              <w:ind w:firstLine="17" w:firstLineChars="0"/>
              <w:jc w:val="center"/>
              <w:rPr>
                <w:rFonts w:ascii="Times New Roman" w:hAnsi="Times New Roman" w:eastAsia="宋体" w:cs="Times New Roman"/>
                <w:sz w:val="24"/>
                <w:szCs w:val="24"/>
              </w:rPr>
            </w:pPr>
          </w:p>
        </w:tc>
        <w:tc>
          <w:tcPr>
            <w:tcW w:w="2425" w:type="pct"/>
            <w:vAlign w:val="center"/>
          </w:tcPr>
          <w:p w14:paraId="78751EBB">
            <w:pPr>
              <w:spacing w:line="360" w:lineRule="auto"/>
              <w:ind w:firstLine="0" w:firstLineChars="0"/>
              <w:rPr>
                <w:rFonts w:ascii="Times New Roman" w:hAnsi="Times New Roman" w:eastAsia="宋体" w:cs="Times New Roman"/>
                <w:sz w:val="24"/>
                <w:szCs w:val="24"/>
                <w:highlight w:val="none"/>
              </w:rPr>
            </w:pPr>
            <w:r>
              <w:rPr>
                <w:rFonts w:hint="eastAsia" w:ascii="Times New Roman" w:hAnsi="Times New Roman" w:eastAsia="宋体" w:cs="Times New Roman"/>
                <w:sz w:val="24"/>
                <w:szCs w:val="24"/>
                <w:highlight w:val="none"/>
              </w:rPr>
              <w:t>生产经营单位必须依法</w:t>
            </w:r>
            <w:r>
              <w:rPr>
                <w:rFonts w:hint="eastAsia" w:ascii="Times New Roman" w:hAnsi="Times New Roman" w:eastAsia="宋体" w:cs="Times New Roman"/>
                <w:color w:val="auto"/>
                <w:sz w:val="24"/>
                <w:szCs w:val="24"/>
                <w:highlight w:val="none"/>
              </w:rPr>
              <w:t>参加工伤保险</w:t>
            </w:r>
            <w:r>
              <w:rPr>
                <w:rFonts w:hint="eastAsia" w:ascii="Times New Roman" w:hAnsi="Times New Roman" w:eastAsia="宋体" w:cs="Times New Roman"/>
                <w:sz w:val="24"/>
                <w:szCs w:val="24"/>
                <w:highlight w:val="none"/>
              </w:rPr>
              <w:t>，为从业人员缴纳保险费。</w:t>
            </w:r>
          </w:p>
        </w:tc>
        <w:tc>
          <w:tcPr>
            <w:tcW w:w="637" w:type="pct"/>
            <w:vAlign w:val="center"/>
          </w:tcPr>
          <w:p w14:paraId="68F410E9">
            <w:pPr>
              <w:spacing w:line="240" w:lineRule="auto"/>
              <w:ind w:firstLine="0" w:firstLineChars="0"/>
              <w:jc w:val="center"/>
              <w:rPr>
                <w:rFonts w:ascii="Times New Roman" w:hAnsi="Times New Roman" w:eastAsia="宋体" w:cs="Times New Roman"/>
                <w:sz w:val="24"/>
                <w:szCs w:val="24"/>
              </w:rPr>
            </w:pPr>
            <w:r>
              <w:rPr>
                <w:rFonts w:ascii="Times New Roman" w:hAnsi="Times New Roman" w:eastAsia="宋体" w:cs="Times New Roman"/>
                <w:sz w:val="24"/>
                <w:szCs w:val="24"/>
              </w:rPr>
              <w:t>《中华人民共和国安全生产法》第</w:t>
            </w:r>
            <w:r>
              <w:rPr>
                <w:rFonts w:hint="eastAsia" w:ascii="Times New Roman" w:hAnsi="Times New Roman" w:eastAsia="宋体" w:cs="Times New Roman"/>
                <w:sz w:val="24"/>
                <w:szCs w:val="24"/>
              </w:rPr>
              <w:t>五十一</w:t>
            </w:r>
            <w:r>
              <w:rPr>
                <w:rFonts w:ascii="Times New Roman" w:hAnsi="Times New Roman" w:eastAsia="宋体" w:cs="Times New Roman"/>
                <w:sz w:val="24"/>
                <w:szCs w:val="24"/>
              </w:rPr>
              <w:t>条</w:t>
            </w:r>
          </w:p>
        </w:tc>
        <w:tc>
          <w:tcPr>
            <w:tcW w:w="1676" w:type="pct"/>
            <w:vAlign w:val="center"/>
          </w:tcPr>
          <w:p w14:paraId="3936BFE6">
            <w:pPr>
              <w:spacing w:line="240" w:lineRule="auto"/>
              <w:ind w:firstLine="0" w:firstLineChars="0"/>
              <w:rPr>
                <w:rFonts w:ascii="Times New Roman" w:hAnsi="Times New Roman" w:eastAsia="宋体" w:cs="Times New Roman"/>
                <w:sz w:val="24"/>
                <w:szCs w:val="24"/>
              </w:rPr>
            </w:pPr>
            <w:r>
              <w:rPr>
                <w:rFonts w:hint="eastAsia" w:ascii="宋体" w:hAnsi="宋体" w:eastAsia="宋体"/>
                <w:b w:val="0"/>
                <w:bCs/>
                <w:sz w:val="24"/>
                <w:szCs w:val="24"/>
                <w:lang w:val="en-US" w:eastAsia="zh-CN"/>
              </w:rPr>
              <w:t>北京普滤嘉德生物科技公司</w:t>
            </w:r>
            <w:r>
              <w:rPr>
                <w:rFonts w:ascii="Times New Roman" w:hAnsi="Times New Roman" w:eastAsia="宋体" w:cs="Times New Roman"/>
                <w:sz w:val="24"/>
                <w:szCs w:val="24"/>
              </w:rPr>
              <w:t>提供了</w:t>
            </w:r>
            <w:r>
              <w:rPr>
                <w:rFonts w:hint="eastAsia" w:ascii="Times New Roman" w:hAnsi="Times New Roman" w:eastAsia="宋体" w:cs="Times New Roman"/>
                <w:sz w:val="24"/>
                <w:szCs w:val="24"/>
                <w:lang w:val="en-US" w:eastAsia="zh-CN"/>
              </w:rPr>
              <w:t>意外险保单，</w:t>
            </w:r>
            <w:r>
              <w:rPr>
                <w:rFonts w:ascii="Times New Roman" w:hAnsi="Times New Roman" w:eastAsia="宋体" w:cs="Times New Roman"/>
                <w:sz w:val="24"/>
                <w:szCs w:val="24"/>
              </w:rPr>
              <w:t>表明该企业基本落实了相关要求。</w:t>
            </w:r>
          </w:p>
        </w:tc>
      </w:tr>
      <w:tr w14:paraId="5989C7D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61" w:type="pct"/>
            <w:vAlign w:val="center"/>
          </w:tcPr>
          <w:p w14:paraId="64797746">
            <w:pPr>
              <w:numPr>
                <w:ilvl w:val="0"/>
                <w:numId w:val="4"/>
              </w:numPr>
              <w:tabs>
                <w:tab w:val="left" w:pos="1260"/>
              </w:tabs>
              <w:spacing w:line="240" w:lineRule="auto"/>
              <w:ind w:firstLine="17" w:firstLineChars="0"/>
              <w:jc w:val="center"/>
              <w:rPr>
                <w:rFonts w:ascii="Times New Roman" w:hAnsi="Times New Roman" w:eastAsia="宋体" w:cs="Times New Roman"/>
                <w:sz w:val="24"/>
                <w:szCs w:val="24"/>
              </w:rPr>
            </w:pPr>
          </w:p>
        </w:tc>
        <w:tc>
          <w:tcPr>
            <w:tcW w:w="2425" w:type="pct"/>
            <w:vAlign w:val="center"/>
          </w:tcPr>
          <w:p w14:paraId="21F14229">
            <w:pPr>
              <w:spacing w:line="240" w:lineRule="auto"/>
              <w:ind w:firstLine="0" w:firstLineChars="0"/>
              <w:rPr>
                <w:rFonts w:ascii="Times New Roman" w:hAnsi="Times New Roman" w:eastAsia="宋体" w:cs="Times New Roman"/>
                <w:sz w:val="24"/>
                <w:szCs w:val="24"/>
              </w:rPr>
            </w:pPr>
            <w:r>
              <w:rPr>
                <w:rFonts w:hint="eastAsia" w:ascii="Times New Roman" w:hAnsi="Times New Roman" w:eastAsia="宋体" w:cs="Times New Roman"/>
                <w:sz w:val="24"/>
                <w:szCs w:val="24"/>
              </w:rPr>
              <w:t>生产经营单位应当制定本单位生产安全事故应急救援预案，与所在地县级以上地方人民政府组织制定的生产安全事故应急救援预案相衔接，并定期组织演练。</w:t>
            </w:r>
          </w:p>
        </w:tc>
        <w:tc>
          <w:tcPr>
            <w:tcW w:w="637" w:type="pct"/>
            <w:vAlign w:val="center"/>
          </w:tcPr>
          <w:p w14:paraId="6EBED1D0">
            <w:pPr>
              <w:spacing w:line="240" w:lineRule="auto"/>
              <w:ind w:firstLine="0" w:firstLineChars="0"/>
              <w:jc w:val="center"/>
              <w:rPr>
                <w:rFonts w:ascii="Times New Roman" w:hAnsi="Times New Roman" w:eastAsia="宋体" w:cs="Times New Roman"/>
                <w:sz w:val="24"/>
                <w:szCs w:val="24"/>
              </w:rPr>
            </w:pPr>
            <w:r>
              <w:rPr>
                <w:rFonts w:ascii="Times New Roman" w:hAnsi="Times New Roman" w:eastAsia="宋体" w:cs="Times New Roman"/>
                <w:sz w:val="24"/>
                <w:szCs w:val="24"/>
              </w:rPr>
              <w:t>《中华人民共和国安全生产法》第</w:t>
            </w:r>
            <w:r>
              <w:rPr>
                <w:rFonts w:hint="eastAsia" w:ascii="Times New Roman" w:hAnsi="Times New Roman" w:eastAsia="宋体" w:cs="Times New Roman"/>
                <w:sz w:val="24"/>
                <w:szCs w:val="24"/>
              </w:rPr>
              <w:t>八十一</w:t>
            </w:r>
            <w:r>
              <w:rPr>
                <w:rFonts w:ascii="Times New Roman" w:hAnsi="Times New Roman" w:eastAsia="宋体" w:cs="Times New Roman"/>
                <w:sz w:val="24"/>
                <w:szCs w:val="24"/>
              </w:rPr>
              <w:t>条</w:t>
            </w:r>
          </w:p>
        </w:tc>
        <w:tc>
          <w:tcPr>
            <w:tcW w:w="1676" w:type="pct"/>
            <w:shd w:val="clear" w:color="auto" w:fill="auto"/>
            <w:vAlign w:val="center"/>
          </w:tcPr>
          <w:p w14:paraId="1F04223F">
            <w:pPr>
              <w:spacing w:line="240" w:lineRule="auto"/>
              <w:ind w:firstLine="0" w:firstLineChars="0"/>
              <w:rPr>
                <w:rFonts w:hint="default" w:ascii="Times New Roman" w:hAnsi="Times New Roman" w:eastAsia="宋体" w:cs="Times New Roman"/>
                <w:kern w:val="2"/>
                <w:sz w:val="24"/>
                <w:szCs w:val="24"/>
                <w:lang w:val="en-US" w:eastAsia="zh-CN" w:bidi="ar-SA"/>
              </w:rPr>
            </w:pPr>
            <w:r>
              <w:rPr>
                <w:rFonts w:hint="eastAsia" w:ascii="宋体" w:hAnsi="宋体" w:eastAsia="宋体"/>
                <w:b w:val="0"/>
                <w:bCs/>
                <w:sz w:val="24"/>
                <w:szCs w:val="24"/>
                <w:lang w:val="en-US" w:eastAsia="zh-CN"/>
              </w:rPr>
              <w:t>北京普滤嘉德生物科技公司</w:t>
            </w:r>
            <w:r>
              <w:rPr>
                <w:rFonts w:ascii="Times New Roman" w:hAnsi="Times New Roman" w:eastAsia="宋体" w:cs="Times New Roman"/>
                <w:sz w:val="24"/>
                <w:szCs w:val="24"/>
              </w:rPr>
              <w:t>提供了</w:t>
            </w:r>
            <w:r>
              <w:rPr>
                <w:rFonts w:hint="eastAsia" w:ascii="Times New Roman" w:hAnsi="Times New Roman" w:eastAsia="宋体" w:cs="Times New Roman"/>
                <w:sz w:val="24"/>
                <w:szCs w:val="24"/>
              </w:rPr>
              <w:t>生产安全事故应急预案</w:t>
            </w:r>
            <w:r>
              <w:rPr>
                <w:rFonts w:hint="eastAsia" w:ascii="Times New Roman" w:hAnsi="Times New Roman" w:eastAsia="宋体" w:cs="Times New Roman"/>
                <w:sz w:val="24"/>
                <w:szCs w:val="24"/>
                <w:lang w:val="en-US" w:eastAsia="zh-CN"/>
              </w:rPr>
              <w:t>等文件，</w:t>
            </w:r>
            <w:r>
              <w:rPr>
                <w:rFonts w:ascii="Times New Roman" w:hAnsi="Times New Roman" w:eastAsia="宋体" w:cs="Times New Roman"/>
                <w:sz w:val="24"/>
                <w:szCs w:val="24"/>
              </w:rPr>
              <w:t>表明该企业基本落实了相关要求。</w:t>
            </w:r>
          </w:p>
        </w:tc>
      </w:tr>
      <w:tr w14:paraId="0B91FEB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61" w:type="pct"/>
            <w:vAlign w:val="center"/>
          </w:tcPr>
          <w:p w14:paraId="068FA027">
            <w:pPr>
              <w:numPr>
                <w:ilvl w:val="0"/>
                <w:numId w:val="4"/>
              </w:numPr>
              <w:tabs>
                <w:tab w:val="left" w:pos="1260"/>
              </w:tabs>
              <w:spacing w:line="240" w:lineRule="auto"/>
              <w:ind w:firstLine="17" w:firstLineChars="0"/>
              <w:jc w:val="center"/>
              <w:rPr>
                <w:rFonts w:ascii="Times New Roman" w:hAnsi="Times New Roman" w:eastAsia="宋体" w:cs="Times New Roman"/>
                <w:sz w:val="24"/>
                <w:szCs w:val="24"/>
              </w:rPr>
            </w:pPr>
          </w:p>
        </w:tc>
        <w:tc>
          <w:tcPr>
            <w:tcW w:w="2425" w:type="pct"/>
            <w:vAlign w:val="center"/>
          </w:tcPr>
          <w:p w14:paraId="0E871CC3">
            <w:pPr>
              <w:spacing w:line="240" w:lineRule="auto"/>
              <w:ind w:firstLine="0" w:firstLineChars="0"/>
              <w:rPr>
                <w:rFonts w:ascii="Times New Roman" w:hAnsi="Times New Roman" w:eastAsia="宋体" w:cs="Times New Roman"/>
                <w:sz w:val="24"/>
                <w:szCs w:val="24"/>
                <w:highlight w:val="none"/>
              </w:rPr>
            </w:pPr>
            <w:r>
              <w:rPr>
                <w:rFonts w:hint="eastAsia" w:ascii="Times New Roman" w:hAnsi="Times New Roman" w:eastAsia="宋体" w:cs="Times New Roman"/>
                <w:sz w:val="24"/>
                <w:szCs w:val="24"/>
                <w:highlight w:val="none"/>
              </w:rPr>
              <w:t>生产经营单位发生生产安全事故后，事故现场有关人员应当立即报告本单位负责人。单位负责人接到事故报告后，应当迅速采取有效措施，组织抢救，防止事故扩大，减少人员伤亡和财产损失，并按照国家有关规定立即如实报告当地负有安全生产监督管理职责的部门，不得隐瞒不报、谎报或者迟报，不得故意破坏事故现场、毁灭有关证据。</w:t>
            </w:r>
          </w:p>
        </w:tc>
        <w:tc>
          <w:tcPr>
            <w:tcW w:w="637" w:type="pct"/>
            <w:vAlign w:val="center"/>
          </w:tcPr>
          <w:p w14:paraId="185F0875">
            <w:pPr>
              <w:spacing w:line="240" w:lineRule="auto"/>
              <w:ind w:firstLine="0" w:firstLineChars="0"/>
              <w:jc w:val="center"/>
              <w:rPr>
                <w:rFonts w:ascii="Times New Roman" w:hAnsi="Times New Roman" w:eastAsia="宋体" w:cs="Times New Roman"/>
                <w:sz w:val="24"/>
                <w:szCs w:val="24"/>
              </w:rPr>
            </w:pPr>
            <w:r>
              <w:rPr>
                <w:rFonts w:ascii="Times New Roman" w:hAnsi="Times New Roman" w:eastAsia="宋体" w:cs="Times New Roman"/>
                <w:sz w:val="24"/>
                <w:szCs w:val="24"/>
              </w:rPr>
              <w:t>《中华人民共和国安全生产法》第</w:t>
            </w:r>
            <w:r>
              <w:rPr>
                <w:rFonts w:hint="eastAsia" w:ascii="Times New Roman" w:hAnsi="Times New Roman" w:eastAsia="宋体" w:cs="Times New Roman"/>
                <w:sz w:val="24"/>
                <w:szCs w:val="24"/>
              </w:rPr>
              <w:t>八十三</w:t>
            </w:r>
            <w:r>
              <w:rPr>
                <w:rFonts w:ascii="Times New Roman" w:hAnsi="Times New Roman" w:eastAsia="宋体" w:cs="Times New Roman"/>
                <w:sz w:val="24"/>
                <w:szCs w:val="24"/>
              </w:rPr>
              <w:t>条</w:t>
            </w:r>
          </w:p>
        </w:tc>
        <w:tc>
          <w:tcPr>
            <w:tcW w:w="1676" w:type="pct"/>
            <w:shd w:val="clear" w:color="auto" w:fill="auto"/>
            <w:vAlign w:val="center"/>
          </w:tcPr>
          <w:p w14:paraId="7B6030DC">
            <w:pPr>
              <w:spacing w:line="240" w:lineRule="auto"/>
              <w:ind w:firstLine="0" w:firstLineChars="0"/>
              <w:rPr>
                <w:rFonts w:ascii="Times New Roman" w:hAnsi="Times New Roman" w:eastAsia="宋体" w:cs="Times New Roman"/>
                <w:kern w:val="2"/>
                <w:sz w:val="24"/>
                <w:szCs w:val="24"/>
                <w:lang w:val="en-US" w:eastAsia="zh-CN" w:bidi="ar-SA"/>
              </w:rPr>
            </w:pPr>
            <w:r>
              <w:rPr>
                <w:rFonts w:hint="eastAsia" w:ascii="宋体" w:hAnsi="宋体" w:eastAsia="宋体"/>
                <w:b w:val="0"/>
                <w:bCs/>
                <w:sz w:val="24"/>
                <w:szCs w:val="24"/>
                <w:lang w:val="en-US" w:eastAsia="zh-CN"/>
              </w:rPr>
              <w:t>北京普滤嘉德生物科技公司</w:t>
            </w:r>
            <w:r>
              <w:rPr>
                <w:rFonts w:ascii="Times New Roman" w:hAnsi="Times New Roman" w:eastAsia="宋体" w:cs="Times New Roman"/>
                <w:sz w:val="24"/>
                <w:szCs w:val="24"/>
              </w:rPr>
              <w:t>提供了</w:t>
            </w:r>
            <w:r>
              <w:rPr>
                <w:rFonts w:hint="eastAsia" w:ascii="Times New Roman" w:hAnsi="Times New Roman" w:eastAsia="宋体" w:cs="Times New Roman"/>
                <w:sz w:val="24"/>
                <w:szCs w:val="24"/>
              </w:rPr>
              <w:t>生产安全事故应急预案</w:t>
            </w:r>
            <w:r>
              <w:rPr>
                <w:rFonts w:hint="eastAsia" w:ascii="Times New Roman" w:hAnsi="Times New Roman" w:eastAsia="宋体" w:cs="Times New Roman"/>
                <w:sz w:val="24"/>
                <w:szCs w:val="24"/>
                <w:lang w:val="en-US" w:eastAsia="zh-CN"/>
              </w:rPr>
              <w:t>等文件，</w:t>
            </w:r>
            <w:r>
              <w:rPr>
                <w:rFonts w:ascii="Times New Roman" w:hAnsi="Times New Roman" w:eastAsia="宋体" w:cs="Times New Roman"/>
                <w:sz w:val="24"/>
                <w:szCs w:val="24"/>
              </w:rPr>
              <w:t>表明该企业基本落实了相关要求。</w:t>
            </w:r>
          </w:p>
        </w:tc>
      </w:tr>
      <w:tr w14:paraId="0B20A2D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61" w:type="pct"/>
            <w:vAlign w:val="center"/>
          </w:tcPr>
          <w:p w14:paraId="0C022342">
            <w:pPr>
              <w:numPr>
                <w:ilvl w:val="0"/>
                <w:numId w:val="4"/>
              </w:numPr>
              <w:tabs>
                <w:tab w:val="left" w:pos="1260"/>
              </w:tabs>
              <w:spacing w:line="240" w:lineRule="auto"/>
              <w:ind w:firstLine="17" w:firstLineChars="0"/>
              <w:jc w:val="center"/>
              <w:rPr>
                <w:rFonts w:ascii="Times New Roman" w:hAnsi="Times New Roman" w:eastAsia="宋体" w:cs="Times New Roman"/>
                <w:sz w:val="24"/>
                <w:szCs w:val="24"/>
              </w:rPr>
            </w:pPr>
          </w:p>
        </w:tc>
        <w:tc>
          <w:tcPr>
            <w:tcW w:w="2425" w:type="pct"/>
            <w:vAlign w:val="center"/>
          </w:tcPr>
          <w:p w14:paraId="1AE37CDB">
            <w:pPr>
              <w:spacing w:line="240" w:lineRule="auto"/>
              <w:ind w:firstLine="0" w:firstLineChars="0"/>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生产经营单位应当遵守安全生产法律、法规、规章的规定，建立健全安全生产规章制度和覆盖全体人员、全部生产经营活动的全员安全生产责任制，确保安全生产。</w:t>
            </w:r>
          </w:p>
          <w:p w14:paraId="52025797">
            <w:pPr>
              <w:spacing w:line="240" w:lineRule="auto"/>
              <w:ind w:firstLine="0" w:firstLineChars="0"/>
              <w:rPr>
                <w:rFonts w:ascii="Times New Roman" w:hAnsi="Times New Roman" w:eastAsia="宋体" w:cs="Times New Roman"/>
                <w:sz w:val="24"/>
                <w:szCs w:val="24"/>
              </w:rPr>
            </w:pPr>
            <w:r>
              <w:rPr>
                <w:rFonts w:hint="eastAsia" w:ascii="Times New Roman" w:hAnsi="Times New Roman" w:eastAsia="宋体" w:cs="Times New Roman"/>
                <w:sz w:val="24"/>
                <w:szCs w:val="24"/>
              </w:rPr>
              <w:t>生产经营单位的主要负责人是本单位安全生产第一责任人，对本单位的安全生产工作全面负责。其他负责人对职责范围内的安全生产工作负责。</w:t>
            </w:r>
          </w:p>
        </w:tc>
        <w:tc>
          <w:tcPr>
            <w:tcW w:w="637" w:type="pct"/>
            <w:vAlign w:val="center"/>
          </w:tcPr>
          <w:p w14:paraId="342ED2B1">
            <w:pPr>
              <w:spacing w:line="240" w:lineRule="auto"/>
              <w:ind w:firstLine="0" w:firstLineChars="0"/>
              <w:jc w:val="center"/>
              <w:rPr>
                <w:rFonts w:ascii="Times New Roman" w:hAnsi="Times New Roman" w:eastAsia="宋体" w:cs="Times New Roman"/>
                <w:sz w:val="24"/>
                <w:szCs w:val="24"/>
              </w:rPr>
            </w:pPr>
            <w:r>
              <w:rPr>
                <w:rFonts w:ascii="Times New Roman" w:hAnsi="Times New Roman" w:eastAsia="宋体" w:cs="Times New Roman"/>
                <w:sz w:val="24"/>
                <w:szCs w:val="24"/>
              </w:rPr>
              <w:t>《北京市安全生产条例》第</w:t>
            </w:r>
            <w:r>
              <w:rPr>
                <w:rFonts w:hint="eastAsia" w:ascii="Times New Roman" w:hAnsi="Times New Roman" w:eastAsia="宋体" w:cs="Times New Roman"/>
                <w:sz w:val="24"/>
                <w:szCs w:val="24"/>
                <w:lang w:val="en-US" w:eastAsia="zh-CN"/>
              </w:rPr>
              <w:t>四</w:t>
            </w:r>
            <w:r>
              <w:rPr>
                <w:rFonts w:ascii="Times New Roman" w:hAnsi="Times New Roman" w:eastAsia="宋体" w:cs="Times New Roman"/>
                <w:sz w:val="24"/>
                <w:szCs w:val="24"/>
              </w:rPr>
              <w:t>条</w:t>
            </w:r>
          </w:p>
        </w:tc>
        <w:tc>
          <w:tcPr>
            <w:tcW w:w="1676" w:type="pct"/>
            <w:shd w:val="clear" w:color="auto" w:fill="auto"/>
            <w:vAlign w:val="center"/>
          </w:tcPr>
          <w:p w14:paraId="76219767">
            <w:pPr>
              <w:overflowPunct w:val="0"/>
              <w:spacing w:line="240" w:lineRule="auto"/>
              <w:ind w:firstLine="0" w:firstLineChars="0"/>
              <w:rPr>
                <w:rFonts w:hint="eastAsia" w:ascii="Times New Roman" w:hAnsi="Times New Roman" w:eastAsia="宋体" w:cs="Times New Roman"/>
                <w:kern w:val="2"/>
                <w:sz w:val="24"/>
                <w:szCs w:val="24"/>
                <w:lang w:val="en-US" w:eastAsia="zh-CN" w:bidi="ar-SA"/>
              </w:rPr>
            </w:pPr>
            <w:r>
              <w:rPr>
                <w:rFonts w:hint="eastAsia" w:ascii="宋体" w:hAnsi="宋体" w:eastAsia="宋体"/>
                <w:b w:val="0"/>
                <w:bCs/>
                <w:sz w:val="24"/>
                <w:szCs w:val="24"/>
                <w:lang w:val="en-US" w:eastAsia="zh-CN"/>
              </w:rPr>
              <w:t>北京普滤嘉德生物科技公司</w:t>
            </w:r>
            <w:r>
              <w:rPr>
                <w:rFonts w:ascii="Times New Roman" w:hAnsi="Times New Roman" w:eastAsia="宋体" w:cs="Times New Roman"/>
                <w:sz w:val="24"/>
                <w:szCs w:val="24"/>
              </w:rPr>
              <w:t>提供了</w:t>
            </w:r>
            <w:r>
              <w:rPr>
                <w:rFonts w:hint="eastAsia" w:ascii="Times New Roman" w:hAnsi="Times New Roman" w:eastAsia="宋体" w:cs="Times New Roman"/>
                <w:sz w:val="24"/>
                <w:szCs w:val="24"/>
                <w:lang w:val="en-US" w:eastAsia="zh-CN"/>
              </w:rPr>
              <w:t>员工安全协议书和安全生产规章制度等相关文件，</w:t>
            </w:r>
            <w:r>
              <w:rPr>
                <w:rFonts w:ascii="Times New Roman" w:hAnsi="Times New Roman" w:eastAsia="宋体" w:cs="Times New Roman"/>
                <w:sz w:val="24"/>
                <w:szCs w:val="24"/>
              </w:rPr>
              <w:t>表明该企业基本落实了相关要求。</w:t>
            </w:r>
          </w:p>
        </w:tc>
      </w:tr>
      <w:tr w14:paraId="731147A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61" w:type="pct"/>
            <w:vAlign w:val="center"/>
          </w:tcPr>
          <w:p w14:paraId="5991EEE9">
            <w:pPr>
              <w:numPr>
                <w:ilvl w:val="0"/>
                <w:numId w:val="4"/>
              </w:numPr>
              <w:tabs>
                <w:tab w:val="left" w:pos="1260"/>
              </w:tabs>
              <w:spacing w:line="240" w:lineRule="auto"/>
              <w:ind w:firstLine="17" w:firstLineChars="0"/>
              <w:jc w:val="center"/>
              <w:rPr>
                <w:rFonts w:ascii="Times New Roman" w:hAnsi="Times New Roman" w:eastAsia="宋体" w:cs="Times New Roman"/>
                <w:sz w:val="24"/>
                <w:szCs w:val="24"/>
              </w:rPr>
            </w:pPr>
          </w:p>
        </w:tc>
        <w:tc>
          <w:tcPr>
            <w:tcW w:w="2425" w:type="pct"/>
            <w:vAlign w:val="center"/>
          </w:tcPr>
          <w:p w14:paraId="75E6E10C">
            <w:pPr>
              <w:spacing w:line="240" w:lineRule="auto"/>
              <w:ind w:firstLine="0" w:firstLineChars="0"/>
              <w:rPr>
                <w:rFonts w:ascii="Times New Roman" w:hAnsi="Times New Roman" w:eastAsia="宋体" w:cs="Times New Roman"/>
                <w:sz w:val="24"/>
                <w:szCs w:val="24"/>
              </w:rPr>
            </w:pPr>
            <w:r>
              <w:rPr>
                <w:rFonts w:ascii="Times New Roman" w:hAnsi="Times New Roman" w:eastAsia="宋体" w:cs="Times New Roman"/>
                <w:sz w:val="24"/>
                <w:szCs w:val="24"/>
              </w:rPr>
              <w:t>生产经营单位的主要负责人应当依法履行本单位安全生产管理职责，定期组织研究安全生产工作，每年向职工代表大会或者职工大会报告安全生产工作情况；依法不需要建立职工代表大会或者职工大会的小型、微型企业等规模较小的生产经营单位，应当每年向从业人员通报安全生产工作情况。</w:t>
            </w:r>
          </w:p>
        </w:tc>
        <w:tc>
          <w:tcPr>
            <w:tcW w:w="637" w:type="pct"/>
            <w:vAlign w:val="center"/>
          </w:tcPr>
          <w:p w14:paraId="70463072">
            <w:pPr>
              <w:spacing w:line="240" w:lineRule="auto"/>
              <w:ind w:firstLine="0" w:firstLineChars="0"/>
              <w:jc w:val="center"/>
              <w:rPr>
                <w:rFonts w:ascii="Times New Roman" w:hAnsi="Times New Roman" w:eastAsia="宋体" w:cs="Times New Roman"/>
                <w:sz w:val="24"/>
                <w:szCs w:val="24"/>
              </w:rPr>
            </w:pPr>
            <w:r>
              <w:rPr>
                <w:rFonts w:ascii="Times New Roman" w:hAnsi="Times New Roman" w:eastAsia="宋体" w:cs="Times New Roman"/>
                <w:sz w:val="24"/>
                <w:szCs w:val="24"/>
              </w:rPr>
              <w:t>《北京市安全生产条例》第十三条</w:t>
            </w:r>
          </w:p>
        </w:tc>
        <w:tc>
          <w:tcPr>
            <w:tcW w:w="1676" w:type="pct"/>
            <w:vAlign w:val="center"/>
          </w:tcPr>
          <w:p w14:paraId="149D094F">
            <w:pPr>
              <w:spacing w:line="240" w:lineRule="auto"/>
              <w:ind w:firstLine="0" w:firstLineChars="0"/>
              <w:rPr>
                <w:rFonts w:ascii="Times New Roman" w:hAnsi="Times New Roman" w:eastAsia="宋体" w:cs="Times New Roman"/>
                <w:sz w:val="24"/>
                <w:szCs w:val="24"/>
              </w:rPr>
            </w:pPr>
            <w:r>
              <w:rPr>
                <w:rFonts w:hint="eastAsia" w:ascii="宋体" w:hAnsi="宋体" w:eastAsia="宋体"/>
                <w:b w:val="0"/>
                <w:bCs/>
                <w:sz w:val="24"/>
                <w:szCs w:val="24"/>
                <w:lang w:val="en-US" w:eastAsia="zh-CN"/>
              </w:rPr>
              <w:t>北京普滤嘉德生物科技公司</w:t>
            </w:r>
            <w:r>
              <w:rPr>
                <w:rFonts w:ascii="Times New Roman" w:hAnsi="Times New Roman" w:eastAsia="宋体" w:cs="Times New Roman"/>
                <w:sz w:val="24"/>
                <w:szCs w:val="24"/>
              </w:rPr>
              <w:t>提供了</w:t>
            </w:r>
            <w:r>
              <w:rPr>
                <w:rFonts w:hint="eastAsia" w:ascii="Times New Roman" w:hAnsi="Times New Roman" w:eastAsia="宋体" w:cs="Times New Roman"/>
                <w:sz w:val="24"/>
                <w:szCs w:val="24"/>
                <w:lang w:val="en-US" w:eastAsia="zh-CN"/>
              </w:rPr>
              <w:t>安全会议记录，</w:t>
            </w:r>
            <w:r>
              <w:rPr>
                <w:rFonts w:ascii="Times New Roman" w:hAnsi="Times New Roman" w:eastAsia="宋体" w:cs="Times New Roman"/>
                <w:sz w:val="24"/>
                <w:szCs w:val="24"/>
              </w:rPr>
              <w:t>表明该企业基本落实了相关要求。</w:t>
            </w:r>
          </w:p>
        </w:tc>
      </w:tr>
      <w:tr w14:paraId="4AC47AB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61" w:type="pct"/>
            <w:vAlign w:val="center"/>
          </w:tcPr>
          <w:p w14:paraId="5AB8BF79">
            <w:pPr>
              <w:numPr>
                <w:ilvl w:val="0"/>
                <w:numId w:val="4"/>
              </w:numPr>
              <w:tabs>
                <w:tab w:val="left" w:pos="1260"/>
              </w:tabs>
              <w:spacing w:line="240" w:lineRule="auto"/>
              <w:ind w:firstLine="200" w:firstLineChars="0"/>
              <w:jc w:val="center"/>
              <w:rPr>
                <w:rFonts w:ascii="Times New Roman" w:hAnsi="Times New Roman" w:eastAsia="宋体" w:cs="Times New Roman"/>
                <w:sz w:val="24"/>
                <w:szCs w:val="24"/>
              </w:rPr>
            </w:pPr>
          </w:p>
        </w:tc>
        <w:tc>
          <w:tcPr>
            <w:tcW w:w="2425" w:type="pct"/>
            <w:vAlign w:val="center"/>
          </w:tcPr>
          <w:p w14:paraId="50BBFAB8">
            <w:pPr>
              <w:spacing w:line="240" w:lineRule="auto"/>
              <w:ind w:firstLine="0" w:firstLineChars="0"/>
              <w:rPr>
                <w:rFonts w:ascii="Times New Roman" w:hAnsi="Times New Roman" w:eastAsia="宋体" w:cs="Times New Roman"/>
                <w:sz w:val="24"/>
                <w:szCs w:val="24"/>
              </w:rPr>
            </w:pPr>
            <w:r>
              <w:rPr>
                <w:rFonts w:ascii="Times New Roman" w:hAnsi="Times New Roman" w:eastAsia="宋体" w:cs="Times New Roman"/>
                <w:sz w:val="24"/>
                <w:szCs w:val="24"/>
              </w:rPr>
              <w:t>生产经营单位的主要负责人应当依照安全生产法的规定，组织落实全员安全生产责任制，明确各岗位的责任人员、责任范围和考核标准等内容，并加强对落实情况的监督考核。</w:t>
            </w:r>
          </w:p>
        </w:tc>
        <w:tc>
          <w:tcPr>
            <w:tcW w:w="637" w:type="pct"/>
            <w:vAlign w:val="center"/>
          </w:tcPr>
          <w:p w14:paraId="546AC26F">
            <w:pPr>
              <w:spacing w:line="240" w:lineRule="auto"/>
              <w:ind w:left="-105" w:leftChars="-50" w:right="-105" w:rightChars="-50" w:firstLine="0" w:firstLineChars="0"/>
              <w:jc w:val="center"/>
              <w:rPr>
                <w:rFonts w:ascii="Times New Roman" w:hAnsi="Times New Roman" w:eastAsia="宋体" w:cs="Times New Roman"/>
                <w:sz w:val="24"/>
                <w:szCs w:val="24"/>
              </w:rPr>
            </w:pPr>
            <w:r>
              <w:rPr>
                <w:rFonts w:ascii="Times New Roman" w:hAnsi="Times New Roman" w:eastAsia="宋体" w:cs="Times New Roman"/>
                <w:sz w:val="24"/>
                <w:szCs w:val="24"/>
              </w:rPr>
              <w:t>《北京市安全生产条例》第十四条</w:t>
            </w:r>
          </w:p>
        </w:tc>
        <w:tc>
          <w:tcPr>
            <w:tcW w:w="1676" w:type="pct"/>
            <w:shd w:val="clear" w:color="auto" w:fill="auto"/>
            <w:vAlign w:val="center"/>
          </w:tcPr>
          <w:p w14:paraId="75DED843">
            <w:pPr>
              <w:snapToGrid w:val="0"/>
              <w:spacing w:line="276" w:lineRule="auto"/>
              <w:ind w:left="0" w:leftChars="0" w:firstLine="0" w:firstLineChars="0"/>
              <w:rPr>
                <w:rFonts w:ascii="Times New Roman" w:hAnsi="Times New Roman" w:eastAsia="宋体" w:cs="Times New Roman"/>
                <w:kern w:val="2"/>
                <w:sz w:val="24"/>
                <w:szCs w:val="24"/>
                <w:lang w:val="en-US" w:eastAsia="zh-CN" w:bidi="ar-SA"/>
              </w:rPr>
            </w:pPr>
            <w:r>
              <w:rPr>
                <w:rFonts w:hint="eastAsia" w:ascii="宋体" w:hAnsi="宋体" w:eastAsia="宋体"/>
                <w:b w:val="0"/>
                <w:bCs/>
                <w:sz w:val="24"/>
                <w:szCs w:val="24"/>
                <w:lang w:val="en-US" w:eastAsia="zh-CN"/>
              </w:rPr>
              <w:t>北京普滤嘉德生物科技公司</w:t>
            </w:r>
            <w:r>
              <w:rPr>
                <w:rFonts w:ascii="Times New Roman" w:hAnsi="Times New Roman" w:eastAsia="宋体" w:cs="Times New Roman"/>
                <w:sz w:val="24"/>
                <w:szCs w:val="24"/>
              </w:rPr>
              <w:t>提供了</w:t>
            </w:r>
            <w:r>
              <w:rPr>
                <w:rFonts w:hint="eastAsia" w:ascii="Times New Roman" w:hAnsi="Times New Roman" w:eastAsia="宋体" w:cs="Times New Roman"/>
                <w:sz w:val="24"/>
                <w:szCs w:val="24"/>
                <w:lang w:val="en-US" w:eastAsia="zh-CN"/>
              </w:rPr>
              <w:t>员工安全协议书</w:t>
            </w:r>
            <w:r>
              <w:rPr>
                <w:rFonts w:ascii="Times New Roman" w:hAnsi="Times New Roman" w:eastAsia="宋体" w:cs="Times New Roman"/>
                <w:sz w:val="24"/>
                <w:szCs w:val="24"/>
              </w:rPr>
              <w:t>，表明该企业基本落实了相关要求。</w:t>
            </w:r>
          </w:p>
        </w:tc>
      </w:tr>
      <w:tr w14:paraId="7517937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61" w:type="pct"/>
            <w:vAlign w:val="center"/>
          </w:tcPr>
          <w:p w14:paraId="796274D2">
            <w:pPr>
              <w:numPr>
                <w:ilvl w:val="0"/>
                <w:numId w:val="4"/>
              </w:numPr>
              <w:tabs>
                <w:tab w:val="left" w:pos="1260"/>
              </w:tabs>
              <w:spacing w:line="240" w:lineRule="auto"/>
              <w:ind w:firstLine="200" w:firstLineChars="0"/>
              <w:jc w:val="center"/>
              <w:rPr>
                <w:rFonts w:ascii="Times New Roman" w:hAnsi="Times New Roman" w:eastAsia="宋体" w:cs="Times New Roman"/>
                <w:sz w:val="24"/>
                <w:szCs w:val="24"/>
              </w:rPr>
            </w:pPr>
          </w:p>
        </w:tc>
        <w:tc>
          <w:tcPr>
            <w:tcW w:w="2425" w:type="pct"/>
            <w:vAlign w:val="center"/>
          </w:tcPr>
          <w:p w14:paraId="269E0AF8">
            <w:pPr>
              <w:spacing w:line="240" w:lineRule="auto"/>
              <w:ind w:firstLine="0" w:firstLineChars="0"/>
              <w:rPr>
                <w:rFonts w:ascii="Times New Roman" w:hAnsi="Times New Roman" w:eastAsia="宋体" w:cs="Times New Roman"/>
                <w:sz w:val="24"/>
                <w:szCs w:val="24"/>
              </w:rPr>
            </w:pPr>
            <w:r>
              <w:rPr>
                <w:rFonts w:ascii="Times New Roman" w:hAnsi="Times New Roman" w:eastAsia="宋体" w:cs="Times New Roman"/>
                <w:sz w:val="24"/>
                <w:szCs w:val="24"/>
              </w:rPr>
              <w:t>生产经营单位的主要负责人应当依照安全生产法的规定，组织制定下列安全生产规章制度并督促落实：</w:t>
            </w:r>
          </w:p>
          <w:p w14:paraId="52A1D3DE">
            <w:pPr>
              <w:spacing w:line="240" w:lineRule="auto"/>
              <w:ind w:firstLine="0" w:firstLineChars="0"/>
              <w:rPr>
                <w:rFonts w:ascii="Times New Roman" w:hAnsi="Times New Roman" w:eastAsia="宋体" w:cs="Times New Roman"/>
                <w:sz w:val="24"/>
                <w:szCs w:val="24"/>
              </w:rPr>
            </w:pPr>
            <w:r>
              <w:rPr>
                <w:rFonts w:ascii="Times New Roman" w:hAnsi="Times New Roman" w:eastAsia="宋体" w:cs="Times New Roman"/>
                <w:sz w:val="24"/>
                <w:szCs w:val="24"/>
              </w:rPr>
              <w:t>（1）安全生产教育和培训制度；</w:t>
            </w:r>
          </w:p>
          <w:p w14:paraId="0AAD5DD1">
            <w:pPr>
              <w:spacing w:line="240" w:lineRule="auto"/>
              <w:ind w:firstLine="0" w:firstLineChars="0"/>
              <w:rPr>
                <w:rFonts w:ascii="Times New Roman" w:hAnsi="Times New Roman" w:eastAsia="宋体" w:cs="Times New Roman"/>
                <w:sz w:val="24"/>
                <w:szCs w:val="24"/>
              </w:rPr>
            </w:pPr>
            <w:r>
              <w:rPr>
                <w:rFonts w:ascii="Times New Roman" w:hAnsi="Times New Roman" w:eastAsia="宋体" w:cs="Times New Roman"/>
                <w:sz w:val="24"/>
                <w:szCs w:val="24"/>
              </w:rPr>
              <w:t>（2）安全生产检查制度；</w:t>
            </w:r>
          </w:p>
          <w:p w14:paraId="174338E4">
            <w:pPr>
              <w:spacing w:line="240" w:lineRule="auto"/>
              <w:ind w:firstLine="0" w:firstLineChars="0"/>
              <w:rPr>
                <w:rFonts w:ascii="Times New Roman" w:hAnsi="Times New Roman" w:eastAsia="宋体" w:cs="Times New Roman"/>
                <w:sz w:val="24"/>
                <w:szCs w:val="24"/>
              </w:rPr>
            </w:pPr>
            <w:r>
              <w:rPr>
                <w:rFonts w:ascii="Times New Roman" w:hAnsi="Times New Roman" w:eastAsia="宋体" w:cs="Times New Roman"/>
                <w:sz w:val="24"/>
                <w:szCs w:val="24"/>
              </w:rPr>
              <w:t>（3）安全风险分级管控制度；</w:t>
            </w:r>
          </w:p>
          <w:p w14:paraId="18B5CE46">
            <w:pPr>
              <w:spacing w:line="240" w:lineRule="auto"/>
              <w:ind w:firstLine="0" w:firstLineChars="0"/>
              <w:rPr>
                <w:rFonts w:ascii="Times New Roman" w:hAnsi="Times New Roman" w:eastAsia="宋体" w:cs="Times New Roman"/>
                <w:sz w:val="24"/>
                <w:szCs w:val="24"/>
              </w:rPr>
            </w:pPr>
            <w:r>
              <w:rPr>
                <w:rFonts w:ascii="Times New Roman" w:hAnsi="Times New Roman" w:eastAsia="宋体" w:cs="Times New Roman"/>
                <w:sz w:val="24"/>
                <w:szCs w:val="24"/>
              </w:rPr>
              <w:t>（4）生产安全事故隐患排查治理制度；</w:t>
            </w:r>
          </w:p>
          <w:p w14:paraId="3B77EA61">
            <w:pPr>
              <w:spacing w:line="240" w:lineRule="auto"/>
              <w:ind w:firstLine="0" w:firstLineChars="0"/>
              <w:rPr>
                <w:rFonts w:ascii="Times New Roman" w:hAnsi="Times New Roman" w:eastAsia="宋体" w:cs="Times New Roman"/>
                <w:sz w:val="24"/>
                <w:szCs w:val="24"/>
              </w:rPr>
            </w:pPr>
            <w:r>
              <w:rPr>
                <w:rFonts w:ascii="Times New Roman" w:hAnsi="Times New Roman" w:eastAsia="宋体" w:cs="Times New Roman"/>
                <w:sz w:val="24"/>
                <w:szCs w:val="24"/>
              </w:rPr>
              <w:t>（5）劳动防护用品配备和管理制度；</w:t>
            </w:r>
          </w:p>
          <w:p w14:paraId="2B9ADB2D">
            <w:pPr>
              <w:spacing w:line="240" w:lineRule="auto"/>
              <w:ind w:firstLine="0" w:firstLineChars="0"/>
              <w:rPr>
                <w:rFonts w:ascii="Times New Roman" w:hAnsi="Times New Roman" w:eastAsia="宋体" w:cs="Times New Roman"/>
                <w:sz w:val="24"/>
                <w:szCs w:val="24"/>
              </w:rPr>
            </w:pPr>
            <w:r>
              <w:rPr>
                <w:rFonts w:ascii="Times New Roman" w:hAnsi="Times New Roman" w:eastAsia="宋体" w:cs="Times New Roman"/>
                <w:sz w:val="24"/>
                <w:szCs w:val="24"/>
              </w:rPr>
              <w:t>（6）生产安全事故报告和处理制度；</w:t>
            </w:r>
          </w:p>
          <w:p w14:paraId="07084BB5">
            <w:pPr>
              <w:spacing w:line="240" w:lineRule="auto"/>
              <w:ind w:firstLine="0" w:firstLineChars="0"/>
              <w:rPr>
                <w:rFonts w:ascii="Times New Roman" w:hAnsi="Times New Roman" w:eastAsia="宋体" w:cs="Times New Roman"/>
                <w:sz w:val="24"/>
                <w:szCs w:val="24"/>
              </w:rPr>
            </w:pPr>
            <w:r>
              <w:rPr>
                <w:rFonts w:ascii="Times New Roman" w:hAnsi="Times New Roman" w:eastAsia="宋体" w:cs="Times New Roman"/>
                <w:sz w:val="24"/>
                <w:szCs w:val="24"/>
              </w:rPr>
              <w:t>（7）其他保障安全生产的规章制度。</w:t>
            </w:r>
          </w:p>
        </w:tc>
        <w:tc>
          <w:tcPr>
            <w:tcW w:w="637" w:type="pct"/>
            <w:vAlign w:val="center"/>
          </w:tcPr>
          <w:p w14:paraId="17768D04">
            <w:pPr>
              <w:spacing w:line="240" w:lineRule="auto"/>
              <w:ind w:left="-105" w:leftChars="-50" w:right="-105" w:rightChars="-50" w:firstLine="0" w:firstLineChars="0"/>
              <w:jc w:val="center"/>
              <w:rPr>
                <w:rFonts w:ascii="Times New Roman" w:hAnsi="Times New Roman" w:eastAsia="宋体" w:cs="Times New Roman"/>
                <w:sz w:val="24"/>
                <w:szCs w:val="24"/>
              </w:rPr>
            </w:pPr>
            <w:r>
              <w:rPr>
                <w:rFonts w:ascii="Times New Roman" w:hAnsi="Times New Roman" w:eastAsia="宋体" w:cs="Times New Roman"/>
                <w:sz w:val="24"/>
                <w:szCs w:val="24"/>
              </w:rPr>
              <w:t>《北京市安全生产条例》第十五条</w:t>
            </w:r>
          </w:p>
        </w:tc>
        <w:tc>
          <w:tcPr>
            <w:tcW w:w="1676" w:type="pct"/>
            <w:vAlign w:val="center"/>
          </w:tcPr>
          <w:p w14:paraId="5680B401">
            <w:pPr>
              <w:overflowPunct w:val="0"/>
              <w:spacing w:line="240" w:lineRule="auto"/>
              <w:ind w:firstLine="0" w:firstLineChars="0"/>
              <w:rPr>
                <w:rFonts w:ascii="Times New Roman" w:hAnsi="Times New Roman" w:eastAsia="宋体" w:cs="Times New Roman"/>
                <w:sz w:val="24"/>
                <w:szCs w:val="24"/>
              </w:rPr>
            </w:pPr>
            <w:r>
              <w:rPr>
                <w:rFonts w:hint="eastAsia" w:ascii="宋体" w:hAnsi="宋体" w:eastAsia="宋体"/>
                <w:b w:val="0"/>
                <w:bCs/>
                <w:sz w:val="24"/>
                <w:szCs w:val="24"/>
                <w:lang w:val="en-US" w:eastAsia="zh-CN"/>
              </w:rPr>
              <w:t>北京普滤嘉德生物科技公司</w:t>
            </w:r>
            <w:r>
              <w:rPr>
                <w:rFonts w:ascii="Times New Roman" w:hAnsi="Times New Roman" w:eastAsia="宋体" w:cs="Times New Roman"/>
                <w:sz w:val="24"/>
                <w:szCs w:val="24"/>
              </w:rPr>
              <w:t>提供了</w:t>
            </w:r>
            <w:r>
              <w:rPr>
                <w:rFonts w:hint="eastAsia" w:ascii="Times New Roman" w:hAnsi="Times New Roman" w:eastAsia="宋体" w:cs="Times New Roman"/>
                <w:sz w:val="24"/>
                <w:szCs w:val="24"/>
                <w:lang w:eastAsia="zh-CN"/>
              </w:rPr>
              <w:t>安全生产规章制度</w:t>
            </w:r>
            <w:r>
              <w:rPr>
                <w:rFonts w:hint="eastAsia" w:ascii="Times New Roman" w:hAnsi="Times New Roman" w:eastAsia="宋体" w:cs="Times New Roman"/>
                <w:sz w:val="24"/>
                <w:szCs w:val="24"/>
                <w:lang w:val="en-US" w:eastAsia="zh-CN"/>
              </w:rPr>
              <w:t>、生产安全事故应急预案</w:t>
            </w:r>
            <w:r>
              <w:rPr>
                <w:rFonts w:hint="eastAsia" w:ascii="Times New Roman" w:hAnsi="Times New Roman" w:eastAsia="宋体" w:cs="Times New Roman"/>
                <w:sz w:val="24"/>
                <w:szCs w:val="24"/>
              </w:rPr>
              <w:t>、</w:t>
            </w:r>
            <w:r>
              <w:rPr>
                <w:rFonts w:hint="eastAsia" w:ascii="Times New Roman" w:hAnsi="Times New Roman" w:eastAsia="宋体" w:cs="Times New Roman"/>
                <w:sz w:val="24"/>
                <w:szCs w:val="24"/>
                <w:lang w:val="en-US" w:eastAsia="zh-CN"/>
              </w:rPr>
              <w:t>本项</w:t>
            </w:r>
            <w:r>
              <w:rPr>
                <w:rFonts w:hint="eastAsia" w:ascii="Times New Roman" w:hAnsi="Times New Roman" w:eastAsia="宋体" w:cs="Times New Roman"/>
                <w:sz w:val="24"/>
                <w:szCs w:val="24"/>
              </w:rPr>
              <w:t>目涉及危险源清单</w:t>
            </w:r>
            <w:r>
              <w:rPr>
                <w:rFonts w:hint="eastAsia" w:ascii="Times New Roman" w:hAnsi="Times New Roman" w:eastAsia="宋体" w:cs="Times New Roman"/>
                <w:sz w:val="24"/>
                <w:szCs w:val="24"/>
                <w:lang w:eastAsia="zh-CN"/>
              </w:rPr>
              <w:t>、生产安全事故隐患排查和治理制度、</w:t>
            </w:r>
            <w:r>
              <w:rPr>
                <w:rFonts w:hint="eastAsia" w:ascii="Times New Roman" w:hAnsi="Times New Roman" w:eastAsia="宋体" w:cs="Times New Roman"/>
                <w:sz w:val="24"/>
                <w:szCs w:val="24"/>
                <w:lang w:val="en-US" w:eastAsia="zh-CN"/>
              </w:rPr>
              <w:t>安全会议和</w:t>
            </w:r>
            <w:r>
              <w:rPr>
                <w:rFonts w:hint="eastAsia" w:ascii="Times New Roman" w:hAnsi="Times New Roman" w:eastAsia="宋体" w:cs="Times New Roman"/>
                <w:sz w:val="24"/>
                <w:szCs w:val="24"/>
              </w:rPr>
              <w:t>安全教育培训记录、日常检查记录、</w:t>
            </w:r>
            <w:r>
              <w:rPr>
                <w:rFonts w:hint="eastAsia" w:ascii="Times New Roman" w:hAnsi="Times New Roman" w:eastAsia="宋体" w:cs="Times New Roman"/>
                <w:sz w:val="24"/>
                <w:szCs w:val="24"/>
                <w:lang w:val="en-US" w:eastAsia="zh-CN"/>
              </w:rPr>
              <w:t>意外险保单</w:t>
            </w:r>
            <w:r>
              <w:rPr>
                <w:rFonts w:ascii="Times New Roman" w:hAnsi="Times New Roman" w:eastAsia="宋体" w:cs="Times New Roman"/>
                <w:sz w:val="24"/>
                <w:szCs w:val="24"/>
              </w:rPr>
              <w:t>等多项</w:t>
            </w:r>
            <w:r>
              <w:rPr>
                <w:rFonts w:hint="eastAsia" w:ascii="Times New Roman" w:hAnsi="Times New Roman" w:eastAsia="宋体" w:cs="Times New Roman"/>
                <w:sz w:val="24"/>
                <w:szCs w:val="24"/>
              </w:rPr>
              <w:t>制度及</w:t>
            </w:r>
            <w:r>
              <w:rPr>
                <w:rFonts w:ascii="Times New Roman" w:hAnsi="Times New Roman" w:eastAsia="宋体" w:cs="Times New Roman"/>
                <w:sz w:val="24"/>
                <w:szCs w:val="24"/>
              </w:rPr>
              <w:t>工作</w:t>
            </w:r>
            <w:r>
              <w:rPr>
                <w:rFonts w:hint="eastAsia" w:ascii="Times New Roman" w:hAnsi="Times New Roman" w:eastAsia="宋体" w:cs="Times New Roman"/>
                <w:sz w:val="24"/>
                <w:szCs w:val="24"/>
                <w:lang w:val="en-US" w:eastAsia="zh-CN"/>
              </w:rPr>
              <w:t>记录</w:t>
            </w:r>
            <w:r>
              <w:rPr>
                <w:rFonts w:ascii="Times New Roman" w:hAnsi="Times New Roman" w:eastAsia="宋体" w:cs="Times New Roman"/>
                <w:sz w:val="24"/>
                <w:szCs w:val="24"/>
              </w:rPr>
              <w:t>，表明该企业基本落实了相关要求。</w:t>
            </w:r>
          </w:p>
        </w:tc>
      </w:tr>
      <w:tr w14:paraId="5330E3A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61" w:type="pct"/>
            <w:vAlign w:val="center"/>
          </w:tcPr>
          <w:p w14:paraId="36E0B250">
            <w:pPr>
              <w:numPr>
                <w:ilvl w:val="0"/>
                <w:numId w:val="4"/>
              </w:numPr>
              <w:tabs>
                <w:tab w:val="left" w:pos="1260"/>
              </w:tabs>
              <w:spacing w:line="240" w:lineRule="auto"/>
              <w:ind w:firstLine="200" w:firstLineChars="0"/>
              <w:jc w:val="center"/>
              <w:rPr>
                <w:rFonts w:ascii="Times New Roman" w:hAnsi="Times New Roman" w:eastAsia="宋体" w:cs="Times New Roman"/>
                <w:sz w:val="24"/>
                <w:szCs w:val="24"/>
              </w:rPr>
            </w:pPr>
          </w:p>
        </w:tc>
        <w:tc>
          <w:tcPr>
            <w:tcW w:w="2425" w:type="pct"/>
            <w:vAlign w:val="center"/>
          </w:tcPr>
          <w:p w14:paraId="410DE871">
            <w:pPr>
              <w:spacing w:line="240" w:lineRule="auto"/>
              <w:ind w:firstLine="0" w:firstLineChars="0"/>
              <w:rPr>
                <w:rFonts w:ascii="Times New Roman" w:hAnsi="Times New Roman" w:eastAsia="宋体" w:cs="Times New Roman"/>
                <w:sz w:val="24"/>
                <w:szCs w:val="24"/>
                <w:shd w:val="clear" w:color="auto" w:fill="FFFFFF"/>
              </w:rPr>
            </w:pPr>
            <w:r>
              <w:rPr>
                <w:rFonts w:ascii="Times New Roman" w:hAnsi="Times New Roman" w:eastAsia="宋体" w:cs="Times New Roman"/>
                <w:sz w:val="24"/>
                <w:szCs w:val="24"/>
                <w:shd w:val="clear" w:color="auto" w:fill="FFFFFF"/>
              </w:rPr>
              <w:t>生产经营单位的决策机构、主要负责人或者个人经营的投资人应当保证安全生产所必需的资金投入，并专项用于下列安全生产事项：</w:t>
            </w:r>
          </w:p>
          <w:p w14:paraId="591DA4C0">
            <w:pPr>
              <w:spacing w:line="240" w:lineRule="auto"/>
              <w:ind w:firstLine="0" w:firstLineChars="0"/>
              <w:rPr>
                <w:rFonts w:ascii="Times New Roman" w:hAnsi="Times New Roman" w:eastAsia="宋体" w:cs="Times New Roman"/>
                <w:sz w:val="24"/>
                <w:szCs w:val="24"/>
                <w:shd w:val="clear" w:color="auto" w:fill="FFFFFF"/>
              </w:rPr>
            </w:pPr>
            <w:r>
              <w:rPr>
                <w:rFonts w:ascii="Times New Roman" w:hAnsi="Times New Roman" w:eastAsia="宋体" w:cs="Times New Roman"/>
                <w:sz w:val="24"/>
                <w:szCs w:val="24"/>
                <w:shd w:val="clear" w:color="auto" w:fill="FFFFFF"/>
              </w:rPr>
              <w:t>（1）安全技术措施工程建设；</w:t>
            </w:r>
          </w:p>
          <w:p w14:paraId="59FCE2D8">
            <w:pPr>
              <w:spacing w:line="240" w:lineRule="auto"/>
              <w:ind w:firstLine="0" w:firstLineChars="0"/>
              <w:rPr>
                <w:rFonts w:ascii="Times New Roman" w:hAnsi="Times New Roman" w:eastAsia="宋体" w:cs="Times New Roman"/>
                <w:sz w:val="24"/>
                <w:szCs w:val="24"/>
                <w:shd w:val="clear" w:color="auto" w:fill="FFFFFF"/>
              </w:rPr>
            </w:pPr>
            <w:r>
              <w:rPr>
                <w:rFonts w:ascii="Times New Roman" w:hAnsi="Times New Roman" w:eastAsia="宋体" w:cs="Times New Roman"/>
                <w:sz w:val="24"/>
                <w:szCs w:val="24"/>
                <w:shd w:val="clear" w:color="auto" w:fill="FFFFFF"/>
              </w:rPr>
              <w:t>（2）安全设备、设施的更新和维护；</w:t>
            </w:r>
          </w:p>
          <w:p w14:paraId="50D10F98">
            <w:pPr>
              <w:spacing w:line="240" w:lineRule="auto"/>
              <w:ind w:firstLine="0" w:firstLineChars="0"/>
              <w:rPr>
                <w:rFonts w:ascii="Times New Roman" w:hAnsi="Times New Roman" w:eastAsia="宋体" w:cs="Times New Roman"/>
                <w:sz w:val="24"/>
                <w:szCs w:val="24"/>
                <w:shd w:val="clear" w:color="auto" w:fill="FFFFFF"/>
              </w:rPr>
            </w:pPr>
            <w:r>
              <w:rPr>
                <w:rFonts w:ascii="Times New Roman" w:hAnsi="Times New Roman" w:eastAsia="宋体" w:cs="Times New Roman"/>
                <w:sz w:val="24"/>
                <w:szCs w:val="24"/>
                <w:shd w:val="clear" w:color="auto" w:fill="FFFFFF"/>
              </w:rPr>
              <w:t>（3）安全生产宣传、教育和培训；</w:t>
            </w:r>
          </w:p>
          <w:p w14:paraId="59135FAF">
            <w:pPr>
              <w:spacing w:line="240" w:lineRule="auto"/>
              <w:ind w:firstLine="0" w:firstLineChars="0"/>
              <w:rPr>
                <w:rFonts w:ascii="Times New Roman" w:hAnsi="Times New Roman" w:eastAsia="宋体" w:cs="Times New Roman"/>
                <w:sz w:val="24"/>
                <w:szCs w:val="24"/>
                <w:shd w:val="clear" w:color="auto" w:fill="FFFFFF"/>
              </w:rPr>
            </w:pPr>
            <w:r>
              <w:rPr>
                <w:rFonts w:ascii="Times New Roman" w:hAnsi="Times New Roman" w:eastAsia="宋体" w:cs="Times New Roman"/>
                <w:sz w:val="24"/>
                <w:szCs w:val="24"/>
                <w:shd w:val="clear" w:color="auto" w:fill="FFFFFF"/>
              </w:rPr>
              <w:t>（4）劳动防护用品配备；</w:t>
            </w:r>
          </w:p>
          <w:p w14:paraId="27E342EF">
            <w:pPr>
              <w:spacing w:line="240" w:lineRule="auto"/>
              <w:ind w:firstLine="0" w:firstLineChars="0"/>
              <w:rPr>
                <w:rFonts w:ascii="Times New Roman" w:hAnsi="Times New Roman" w:eastAsia="宋体" w:cs="Times New Roman"/>
                <w:sz w:val="24"/>
                <w:szCs w:val="24"/>
                <w:shd w:val="clear" w:color="auto" w:fill="FFFFFF"/>
              </w:rPr>
            </w:pPr>
            <w:r>
              <w:rPr>
                <w:rFonts w:ascii="Times New Roman" w:hAnsi="Times New Roman" w:eastAsia="宋体" w:cs="Times New Roman"/>
                <w:sz w:val="24"/>
                <w:szCs w:val="24"/>
                <w:shd w:val="clear" w:color="auto" w:fill="FFFFFF"/>
              </w:rPr>
              <w:t>（5）重大危险源监控；</w:t>
            </w:r>
          </w:p>
          <w:p w14:paraId="1116F347">
            <w:pPr>
              <w:spacing w:line="240" w:lineRule="auto"/>
              <w:ind w:firstLine="0" w:firstLineChars="0"/>
              <w:rPr>
                <w:rFonts w:ascii="Times New Roman" w:hAnsi="Times New Roman" w:eastAsia="宋体" w:cs="Times New Roman"/>
                <w:sz w:val="24"/>
                <w:szCs w:val="24"/>
                <w:shd w:val="clear" w:color="auto" w:fill="FFFFFF"/>
              </w:rPr>
            </w:pPr>
            <w:r>
              <w:rPr>
                <w:rFonts w:ascii="Times New Roman" w:hAnsi="Times New Roman" w:eastAsia="宋体" w:cs="Times New Roman"/>
                <w:sz w:val="24"/>
                <w:szCs w:val="24"/>
                <w:shd w:val="clear" w:color="auto" w:fill="FFFFFF"/>
              </w:rPr>
              <w:t>（6）安全风险评估和隐患排查治理；</w:t>
            </w:r>
          </w:p>
          <w:p w14:paraId="03B78DD6">
            <w:pPr>
              <w:spacing w:line="240" w:lineRule="auto"/>
              <w:ind w:firstLine="0" w:firstLineChars="0"/>
              <w:rPr>
                <w:rFonts w:ascii="Times New Roman" w:hAnsi="Times New Roman" w:eastAsia="宋体" w:cs="Times New Roman"/>
                <w:sz w:val="24"/>
                <w:szCs w:val="24"/>
                <w:shd w:val="clear" w:color="auto" w:fill="FFFFFF"/>
              </w:rPr>
            </w:pPr>
            <w:r>
              <w:rPr>
                <w:rFonts w:ascii="Times New Roman" w:hAnsi="Times New Roman" w:eastAsia="宋体" w:cs="Times New Roman"/>
                <w:sz w:val="24"/>
                <w:szCs w:val="24"/>
                <w:shd w:val="clear" w:color="auto" w:fill="FFFFFF"/>
              </w:rPr>
              <w:t>（7）生产安全事故应急救援演练；</w:t>
            </w:r>
          </w:p>
          <w:p w14:paraId="47A763B6">
            <w:pPr>
              <w:spacing w:line="240" w:lineRule="auto"/>
              <w:ind w:firstLine="0" w:firstLineChars="0"/>
              <w:rPr>
                <w:rFonts w:ascii="Times New Roman" w:hAnsi="Times New Roman" w:eastAsia="宋体" w:cs="Times New Roman"/>
                <w:sz w:val="24"/>
                <w:szCs w:val="24"/>
                <w:shd w:val="clear" w:color="auto" w:fill="FFFFFF"/>
              </w:rPr>
            </w:pPr>
            <w:r>
              <w:rPr>
                <w:rFonts w:ascii="Times New Roman" w:hAnsi="Times New Roman" w:eastAsia="宋体" w:cs="Times New Roman"/>
                <w:sz w:val="24"/>
                <w:szCs w:val="24"/>
                <w:shd w:val="clear" w:color="auto" w:fill="FFFFFF"/>
              </w:rPr>
              <w:t>（8）应急救援队伍建设或者救援服务；</w:t>
            </w:r>
          </w:p>
          <w:p w14:paraId="4C7DCF91">
            <w:pPr>
              <w:spacing w:line="240" w:lineRule="auto"/>
              <w:ind w:firstLine="0" w:firstLineChars="0"/>
              <w:rPr>
                <w:rFonts w:ascii="Times New Roman" w:hAnsi="Times New Roman" w:eastAsia="宋体" w:cs="Times New Roman"/>
                <w:sz w:val="24"/>
                <w:szCs w:val="24"/>
                <w:shd w:val="clear" w:color="auto" w:fill="FFFFFF"/>
              </w:rPr>
            </w:pPr>
            <w:r>
              <w:rPr>
                <w:rFonts w:ascii="Times New Roman" w:hAnsi="Times New Roman" w:eastAsia="宋体" w:cs="Times New Roman"/>
                <w:sz w:val="24"/>
                <w:szCs w:val="24"/>
                <w:shd w:val="clear" w:color="auto" w:fill="FFFFFF"/>
              </w:rPr>
              <w:t>（9）其他保障安全生产的事项。</w:t>
            </w:r>
          </w:p>
        </w:tc>
        <w:tc>
          <w:tcPr>
            <w:tcW w:w="637" w:type="pct"/>
            <w:vAlign w:val="center"/>
          </w:tcPr>
          <w:p w14:paraId="21FD883D">
            <w:pPr>
              <w:spacing w:line="240" w:lineRule="auto"/>
              <w:ind w:firstLine="0" w:firstLineChars="0"/>
              <w:jc w:val="center"/>
              <w:rPr>
                <w:rFonts w:ascii="Times New Roman" w:hAnsi="Times New Roman" w:eastAsia="宋体" w:cs="Times New Roman"/>
                <w:sz w:val="24"/>
                <w:szCs w:val="24"/>
              </w:rPr>
            </w:pPr>
            <w:r>
              <w:rPr>
                <w:rFonts w:ascii="Times New Roman" w:hAnsi="Times New Roman" w:eastAsia="宋体" w:cs="Times New Roman"/>
                <w:sz w:val="24"/>
                <w:szCs w:val="24"/>
              </w:rPr>
              <w:t>《北京市安全生产条例》第十八条</w:t>
            </w:r>
          </w:p>
        </w:tc>
        <w:tc>
          <w:tcPr>
            <w:tcW w:w="1676" w:type="pct"/>
            <w:vAlign w:val="center"/>
          </w:tcPr>
          <w:p w14:paraId="0C778173">
            <w:pPr>
              <w:snapToGrid w:val="0"/>
              <w:spacing w:line="276" w:lineRule="auto"/>
              <w:ind w:left="0" w:leftChars="0" w:firstLine="0" w:firstLineChars="0"/>
              <w:rPr>
                <w:rFonts w:ascii="Times New Roman" w:hAnsi="Times New Roman" w:eastAsia="宋体" w:cs="Times New Roman"/>
                <w:sz w:val="24"/>
                <w:szCs w:val="24"/>
                <w:shd w:val="clear" w:color="auto" w:fill="FFFFFF"/>
              </w:rPr>
            </w:pPr>
            <w:r>
              <w:rPr>
                <w:rFonts w:hint="eastAsia" w:ascii="宋体" w:hAnsi="宋体" w:eastAsia="宋体"/>
                <w:b w:val="0"/>
                <w:bCs/>
                <w:sz w:val="24"/>
                <w:szCs w:val="24"/>
                <w:lang w:val="en-US" w:eastAsia="zh-CN"/>
              </w:rPr>
              <w:t>北京普滤嘉德生物科技公司</w:t>
            </w:r>
            <w:r>
              <w:rPr>
                <w:rFonts w:ascii="Times New Roman" w:hAnsi="Times New Roman" w:eastAsia="宋体" w:cs="Times New Roman"/>
                <w:sz w:val="24"/>
                <w:szCs w:val="24"/>
              </w:rPr>
              <w:t>提供了</w:t>
            </w:r>
            <w:r>
              <w:rPr>
                <w:rFonts w:hint="eastAsia" w:ascii="Times New Roman" w:hAnsi="Times New Roman" w:eastAsia="宋体" w:cs="Times New Roman"/>
                <w:sz w:val="24"/>
                <w:szCs w:val="24"/>
                <w:lang w:val="en-US" w:eastAsia="zh-CN"/>
              </w:rPr>
              <w:t>安全投入发票、安全培训记录、劳保用品领用记录等文件，</w:t>
            </w:r>
            <w:r>
              <w:rPr>
                <w:rFonts w:ascii="Times New Roman" w:hAnsi="Times New Roman" w:eastAsia="宋体" w:cs="Times New Roman"/>
                <w:sz w:val="24"/>
                <w:szCs w:val="24"/>
              </w:rPr>
              <w:t>表明该企业基本落实了相关要求。</w:t>
            </w:r>
          </w:p>
        </w:tc>
      </w:tr>
      <w:tr w14:paraId="534525E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61" w:type="pct"/>
            <w:vAlign w:val="center"/>
          </w:tcPr>
          <w:p w14:paraId="204EABA2">
            <w:pPr>
              <w:numPr>
                <w:ilvl w:val="0"/>
                <w:numId w:val="4"/>
              </w:numPr>
              <w:tabs>
                <w:tab w:val="left" w:pos="1260"/>
              </w:tabs>
              <w:spacing w:line="240" w:lineRule="auto"/>
              <w:ind w:firstLine="200" w:firstLineChars="0"/>
              <w:jc w:val="center"/>
              <w:rPr>
                <w:rFonts w:ascii="Times New Roman" w:hAnsi="Times New Roman" w:eastAsia="宋体" w:cs="Times New Roman"/>
                <w:sz w:val="24"/>
                <w:szCs w:val="24"/>
              </w:rPr>
            </w:pPr>
          </w:p>
        </w:tc>
        <w:tc>
          <w:tcPr>
            <w:tcW w:w="2425" w:type="pct"/>
            <w:vAlign w:val="center"/>
          </w:tcPr>
          <w:p w14:paraId="746479F1">
            <w:pPr>
              <w:spacing w:line="240" w:lineRule="auto"/>
              <w:ind w:firstLine="0" w:firstLineChars="0"/>
              <w:rPr>
                <w:rFonts w:ascii="Times New Roman" w:hAnsi="Times New Roman" w:eastAsia="宋体" w:cs="Times New Roman"/>
                <w:sz w:val="24"/>
                <w:szCs w:val="24"/>
                <w:shd w:val="clear" w:color="auto" w:fill="FFFFFF"/>
              </w:rPr>
            </w:pPr>
            <w:r>
              <w:rPr>
                <w:rFonts w:ascii="Times New Roman" w:hAnsi="Times New Roman" w:eastAsia="宋体" w:cs="Times New Roman"/>
                <w:sz w:val="24"/>
                <w:szCs w:val="24"/>
                <w:shd w:val="clear" w:color="auto" w:fill="FFFFFF"/>
              </w:rPr>
              <w:t>本条例第十九条规定以外行业的生产经营单位，从业人员超过一百人的，应当设置安全生产管理机构或者配备专职安全生产管理人员；从业人员在一百人以下的，应当配备专职或者兼职的安全生产管理人员。</w:t>
            </w:r>
          </w:p>
        </w:tc>
        <w:tc>
          <w:tcPr>
            <w:tcW w:w="637" w:type="pct"/>
            <w:vAlign w:val="center"/>
          </w:tcPr>
          <w:p w14:paraId="68178397">
            <w:pPr>
              <w:spacing w:line="240" w:lineRule="auto"/>
              <w:ind w:firstLine="0" w:firstLineChars="0"/>
              <w:jc w:val="center"/>
              <w:rPr>
                <w:rFonts w:ascii="Times New Roman" w:hAnsi="Times New Roman" w:eastAsia="宋体" w:cs="Times New Roman"/>
                <w:sz w:val="24"/>
                <w:szCs w:val="24"/>
              </w:rPr>
            </w:pPr>
            <w:r>
              <w:rPr>
                <w:rFonts w:ascii="Times New Roman" w:hAnsi="Times New Roman" w:eastAsia="宋体" w:cs="Times New Roman"/>
                <w:sz w:val="24"/>
                <w:szCs w:val="24"/>
              </w:rPr>
              <w:t>《北京市安全生产条例》第二十条</w:t>
            </w:r>
          </w:p>
        </w:tc>
        <w:tc>
          <w:tcPr>
            <w:tcW w:w="1676" w:type="pct"/>
            <w:shd w:val="clear" w:color="auto" w:fill="auto"/>
            <w:vAlign w:val="center"/>
          </w:tcPr>
          <w:p w14:paraId="75FC7BCB">
            <w:pPr>
              <w:overflowPunct w:val="0"/>
              <w:spacing w:line="240" w:lineRule="auto"/>
              <w:ind w:firstLine="0" w:firstLineChars="0"/>
              <w:rPr>
                <w:rFonts w:hint="default" w:ascii="Times New Roman" w:hAnsi="Times New Roman" w:eastAsia="宋体" w:cs="Times New Roman"/>
                <w:kern w:val="2"/>
                <w:sz w:val="24"/>
                <w:szCs w:val="24"/>
                <w:lang w:val="en-US" w:eastAsia="zh-CN" w:bidi="ar-SA"/>
              </w:rPr>
            </w:pPr>
            <w:r>
              <w:rPr>
                <w:rFonts w:hint="eastAsia" w:ascii="宋体" w:hAnsi="宋体" w:eastAsia="宋体"/>
                <w:b w:val="0"/>
                <w:bCs/>
                <w:sz w:val="24"/>
                <w:szCs w:val="24"/>
                <w:lang w:val="en-US" w:eastAsia="zh-CN"/>
              </w:rPr>
              <w:t>北京普滤嘉德生物科技公司</w:t>
            </w:r>
            <w:r>
              <w:rPr>
                <w:rFonts w:ascii="Times New Roman" w:hAnsi="Times New Roman" w:eastAsia="宋体" w:cs="Times New Roman"/>
                <w:sz w:val="24"/>
                <w:szCs w:val="24"/>
              </w:rPr>
              <w:t>提供了</w:t>
            </w:r>
            <w:r>
              <w:rPr>
                <w:rFonts w:hint="eastAsia" w:ascii="Times New Roman" w:hAnsi="Times New Roman" w:eastAsia="宋体" w:cs="Times New Roman"/>
                <w:sz w:val="24"/>
                <w:szCs w:val="24"/>
                <w:lang w:val="en-US" w:eastAsia="zh-CN"/>
              </w:rPr>
              <w:t>安全员任命书、培训试题、照片等</w:t>
            </w:r>
            <w:r>
              <w:rPr>
                <w:rFonts w:ascii="Times New Roman" w:hAnsi="Times New Roman" w:eastAsia="宋体" w:cs="Times New Roman"/>
                <w:sz w:val="24"/>
                <w:szCs w:val="24"/>
              </w:rPr>
              <w:t>相关文件，表明该企业基本落实了相关要求。</w:t>
            </w:r>
          </w:p>
        </w:tc>
      </w:tr>
      <w:tr w14:paraId="6F546D8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61" w:type="pct"/>
            <w:vAlign w:val="center"/>
          </w:tcPr>
          <w:p w14:paraId="5CB66216">
            <w:pPr>
              <w:numPr>
                <w:ilvl w:val="0"/>
                <w:numId w:val="4"/>
              </w:numPr>
              <w:tabs>
                <w:tab w:val="left" w:pos="1260"/>
              </w:tabs>
              <w:spacing w:line="240" w:lineRule="auto"/>
              <w:ind w:firstLine="200" w:firstLineChars="0"/>
              <w:jc w:val="center"/>
              <w:rPr>
                <w:rFonts w:ascii="Times New Roman" w:hAnsi="Times New Roman" w:eastAsia="宋体" w:cs="Times New Roman"/>
                <w:sz w:val="24"/>
                <w:szCs w:val="24"/>
              </w:rPr>
            </w:pPr>
          </w:p>
        </w:tc>
        <w:tc>
          <w:tcPr>
            <w:tcW w:w="2425" w:type="pct"/>
            <w:vAlign w:val="center"/>
          </w:tcPr>
          <w:p w14:paraId="5E2688C1">
            <w:pPr>
              <w:spacing w:line="240" w:lineRule="auto"/>
              <w:ind w:firstLine="0" w:firstLineChars="0"/>
              <w:rPr>
                <w:rFonts w:ascii="Times New Roman" w:hAnsi="Times New Roman" w:eastAsia="宋体" w:cs="Times New Roman"/>
                <w:sz w:val="24"/>
                <w:szCs w:val="24"/>
                <w:shd w:val="clear" w:color="auto" w:fill="FFFFFF"/>
              </w:rPr>
            </w:pPr>
            <w:r>
              <w:rPr>
                <w:rFonts w:ascii="Times New Roman" w:hAnsi="Times New Roman" w:eastAsia="宋体" w:cs="Times New Roman"/>
                <w:sz w:val="24"/>
                <w:szCs w:val="24"/>
                <w:shd w:val="clear" w:color="auto" w:fill="FFFFFF"/>
              </w:rPr>
              <w:t>生产经营单位的安全生产管理机构以及安全生产管理人员应当履行安全生产法规定的职责，并依法参与生产安全事故调查处理。</w:t>
            </w:r>
          </w:p>
        </w:tc>
        <w:tc>
          <w:tcPr>
            <w:tcW w:w="637" w:type="pct"/>
            <w:vAlign w:val="center"/>
          </w:tcPr>
          <w:p w14:paraId="78682AC6">
            <w:pPr>
              <w:spacing w:line="240" w:lineRule="auto"/>
              <w:ind w:firstLine="0" w:firstLineChars="0"/>
              <w:jc w:val="center"/>
              <w:rPr>
                <w:rFonts w:ascii="Times New Roman" w:hAnsi="Times New Roman" w:eastAsia="宋体" w:cs="Times New Roman"/>
                <w:sz w:val="24"/>
                <w:szCs w:val="24"/>
              </w:rPr>
            </w:pPr>
            <w:r>
              <w:rPr>
                <w:rFonts w:ascii="Times New Roman" w:hAnsi="Times New Roman" w:eastAsia="宋体" w:cs="Times New Roman"/>
                <w:sz w:val="24"/>
                <w:szCs w:val="24"/>
              </w:rPr>
              <w:t>《北京市安全生产条例》第二十一条</w:t>
            </w:r>
          </w:p>
        </w:tc>
        <w:tc>
          <w:tcPr>
            <w:tcW w:w="1676" w:type="pct"/>
            <w:shd w:val="clear" w:color="auto" w:fill="auto"/>
            <w:vAlign w:val="center"/>
          </w:tcPr>
          <w:p w14:paraId="37708CBA">
            <w:pPr>
              <w:spacing w:line="240" w:lineRule="auto"/>
              <w:ind w:firstLine="0" w:firstLineChars="0"/>
              <w:rPr>
                <w:rFonts w:ascii="Times New Roman" w:hAnsi="Times New Roman" w:eastAsia="宋体" w:cs="Times New Roman"/>
                <w:kern w:val="2"/>
                <w:sz w:val="24"/>
                <w:szCs w:val="24"/>
                <w:lang w:val="en-US" w:eastAsia="zh-CN" w:bidi="ar-SA"/>
              </w:rPr>
            </w:pPr>
            <w:r>
              <w:rPr>
                <w:rFonts w:hint="eastAsia" w:ascii="宋体" w:hAnsi="宋体" w:eastAsia="宋体"/>
                <w:b w:val="0"/>
                <w:bCs/>
                <w:sz w:val="24"/>
                <w:szCs w:val="24"/>
                <w:lang w:val="en-US" w:eastAsia="zh-CN"/>
              </w:rPr>
              <w:t>北京普滤嘉德生物科技公司</w:t>
            </w:r>
            <w:r>
              <w:rPr>
                <w:rFonts w:ascii="Times New Roman" w:hAnsi="Times New Roman" w:eastAsia="宋体" w:cs="Times New Roman"/>
                <w:sz w:val="24"/>
                <w:szCs w:val="24"/>
              </w:rPr>
              <w:t>提供了</w:t>
            </w:r>
            <w:r>
              <w:rPr>
                <w:rFonts w:hint="eastAsia" w:ascii="Times New Roman" w:hAnsi="Times New Roman" w:eastAsia="宋体" w:cs="Times New Roman"/>
                <w:sz w:val="24"/>
                <w:szCs w:val="24"/>
              </w:rPr>
              <w:t>生产安全事故应急预案</w:t>
            </w:r>
            <w:r>
              <w:rPr>
                <w:rFonts w:hint="eastAsia" w:ascii="Times New Roman" w:hAnsi="Times New Roman" w:eastAsia="宋体" w:cs="Times New Roman"/>
                <w:sz w:val="24"/>
                <w:szCs w:val="24"/>
                <w:lang w:val="en-US" w:eastAsia="zh-CN"/>
              </w:rPr>
              <w:t>等文件，</w:t>
            </w:r>
            <w:r>
              <w:rPr>
                <w:rFonts w:ascii="Times New Roman" w:hAnsi="Times New Roman" w:eastAsia="宋体" w:cs="Times New Roman"/>
                <w:sz w:val="24"/>
                <w:szCs w:val="24"/>
              </w:rPr>
              <w:t>表明该企业基本落实了相关要求。</w:t>
            </w:r>
          </w:p>
        </w:tc>
      </w:tr>
      <w:tr w14:paraId="1AD0C2A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61" w:type="pct"/>
            <w:vAlign w:val="center"/>
          </w:tcPr>
          <w:p w14:paraId="556C4903">
            <w:pPr>
              <w:numPr>
                <w:ilvl w:val="0"/>
                <w:numId w:val="4"/>
              </w:numPr>
              <w:tabs>
                <w:tab w:val="left" w:pos="1260"/>
              </w:tabs>
              <w:spacing w:line="240" w:lineRule="auto"/>
              <w:ind w:firstLine="200" w:firstLineChars="0"/>
              <w:jc w:val="center"/>
              <w:rPr>
                <w:rFonts w:ascii="Times New Roman" w:hAnsi="Times New Roman" w:eastAsia="宋体" w:cs="Times New Roman"/>
                <w:sz w:val="24"/>
                <w:szCs w:val="24"/>
              </w:rPr>
            </w:pPr>
          </w:p>
        </w:tc>
        <w:tc>
          <w:tcPr>
            <w:tcW w:w="2425" w:type="pct"/>
            <w:vAlign w:val="center"/>
          </w:tcPr>
          <w:p w14:paraId="7D2AD3D9">
            <w:pPr>
              <w:spacing w:line="240" w:lineRule="auto"/>
              <w:ind w:firstLine="0" w:firstLineChars="0"/>
              <w:rPr>
                <w:rFonts w:ascii="Times New Roman" w:hAnsi="Times New Roman" w:eastAsia="宋体" w:cs="Times New Roman"/>
                <w:sz w:val="24"/>
                <w:szCs w:val="24"/>
                <w:shd w:val="clear" w:color="auto" w:fill="FFFFFF"/>
              </w:rPr>
            </w:pPr>
            <w:r>
              <w:rPr>
                <w:rFonts w:ascii="Times New Roman" w:hAnsi="Times New Roman" w:eastAsia="宋体" w:cs="Times New Roman"/>
                <w:sz w:val="24"/>
                <w:szCs w:val="24"/>
                <w:shd w:val="clear" w:color="auto" w:fill="FFFFFF"/>
              </w:rPr>
              <w:t>生产经营单位应当依照安全生产法的规定，开展或者委托第三方对从业人员开展安全生产教育和培训。安全生产教育和培训主要包括下列内容：</w:t>
            </w:r>
          </w:p>
          <w:p w14:paraId="3E9AB048">
            <w:pPr>
              <w:spacing w:line="240" w:lineRule="auto"/>
              <w:ind w:firstLine="0" w:firstLineChars="0"/>
              <w:rPr>
                <w:rFonts w:ascii="Times New Roman" w:hAnsi="Times New Roman" w:eastAsia="宋体" w:cs="Times New Roman"/>
                <w:sz w:val="24"/>
                <w:szCs w:val="24"/>
                <w:shd w:val="clear" w:color="auto" w:fill="FFFFFF"/>
              </w:rPr>
            </w:pPr>
            <w:r>
              <w:rPr>
                <w:rFonts w:ascii="Times New Roman" w:hAnsi="Times New Roman" w:eastAsia="宋体" w:cs="Times New Roman"/>
                <w:sz w:val="24"/>
                <w:szCs w:val="24"/>
                <w:shd w:val="clear" w:color="auto" w:fill="FFFFFF"/>
              </w:rPr>
              <w:t>（1）安全生产法律、法规、规章和相关标准；</w:t>
            </w:r>
          </w:p>
          <w:p w14:paraId="1E5F4E9C">
            <w:pPr>
              <w:spacing w:line="240" w:lineRule="auto"/>
              <w:ind w:firstLine="0" w:firstLineChars="0"/>
              <w:rPr>
                <w:rFonts w:ascii="Times New Roman" w:hAnsi="Times New Roman" w:eastAsia="宋体" w:cs="Times New Roman"/>
                <w:sz w:val="24"/>
                <w:szCs w:val="24"/>
                <w:shd w:val="clear" w:color="auto" w:fill="FFFFFF"/>
              </w:rPr>
            </w:pPr>
            <w:r>
              <w:rPr>
                <w:rFonts w:ascii="Times New Roman" w:hAnsi="Times New Roman" w:eastAsia="宋体" w:cs="Times New Roman"/>
                <w:sz w:val="24"/>
                <w:szCs w:val="24"/>
                <w:shd w:val="clear" w:color="auto" w:fill="FFFFFF"/>
              </w:rPr>
              <w:t>（2）安全生产规章制度和操作规程；</w:t>
            </w:r>
          </w:p>
          <w:p w14:paraId="38D6A11C">
            <w:pPr>
              <w:spacing w:line="240" w:lineRule="auto"/>
              <w:ind w:firstLine="0" w:firstLineChars="0"/>
              <w:rPr>
                <w:rFonts w:ascii="Times New Roman" w:hAnsi="Times New Roman" w:eastAsia="宋体" w:cs="Times New Roman"/>
                <w:sz w:val="24"/>
                <w:szCs w:val="24"/>
                <w:shd w:val="clear" w:color="auto" w:fill="FFFFFF"/>
              </w:rPr>
            </w:pPr>
            <w:r>
              <w:rPr>
                <w:rFonts w:ascii="Times New Roman" w:hAnsi="Times New Roman" w:eastAsia="宋体" w:cs="Times New Roman"/>
                <w:sz w:val="24"/>
                <w:szCs w:val="24"/>
                <w:shd w:val="clear" w:color="auto" w:fill="FFFFFF"/>
              </w:rPr>
              <w:t>（3）岗位安全操作技能；</w:t>
            </w:r>
          </w:p>
          <w:p w14:paraId="6F2617DC">
            <w:pPr>
              <w:spacing w:line="240" w:lineRule="auto"/>
              <w:ind w:firstLine="0" w:firstLineChars="0"/>
              <w:rPr>
                <w:rFonts w:ascii="Times New Roman" w:hAnsi="Times New Roman" w:eastAsia="宋体" w:cs="Times New Roman"/>
                <w:sz w:val="24"/>
                <w:szCs w:val="24"/>
                <w:shd w:val="clear" w:color="auto" w:fill="FFFFFF"/>
              </w:rPr>
            </w:pPr>
            <w:r>
              <w:rPr>
                <w:rFonts w:ascii="Times New Roman" w:hAnsi="Times New Roman" w:eastAsia="宋体" w:cs="Times New Roman"/>
                <w:sz w:val="24"/>
                <w:szCs w:val="24"/>
                <w:shd w:val="clear" w:color="auto" w:fill="FFFFFF"/>
              </w:rPr>
              <w:t>（4）安全设备、设施、工具、劳动防护用品的使用、维护和保管知识；</w:t>
            </w:r>
          </w:p>
          <w:p w14:paraId="19D878AD">
            <w:pPr>
              <w:spacing w:line="240" w:lineRule="auto"/>
              <w:ind w:firstLine="0" w:firstLineChars="0"/>
              <w:rPr>
                <w:rFonts w:ascii="Times New Roman" w:hAnsi="Times New Roman" w:eastAsia="宋体" w:cs="Times New Roman"/>
                <w:sz w:val="24"/>
                <w:szCs w:val="24"/>
                <w:shd w:val="clear" w:color="auto" w:fill="FFFFFF"/>
              </w:rPr>
            </w:pPr>
            <w:r>
              <w:rPr>
                <w:rFonts w:ascii="Times New Roman" w:hAnsi="Times New Roman" w:eastAsia="宋体" w:cs="Times New Roman"/>
                <w:sz w:val="24"/>
                <w:szCs w:val="24"/>
                <w:shd w:val="clear" w:color="auto" w:fill="FFFFFF"/>
              </w:rPr>
              <w:t>（5）生产安全事故防范和应急措施、自救互救知识，生产安全事故案例；</w:t>
            </w:r>
          </w:p>
          <w:p w14:paraId="3D9D3361">
            <w:pPr>
              <w:spacing w:line="240" w:lineRule="auto"/>
              <w:ind w:firstLine="0" w:firstLineChars="0"/>
              <w:rPr>
                <w:rFonts w:ascii="Times New Roman" w:hAnsi="Times New Roman" w:eastAsia="宋体" w:cs="Times New Roman"/>
                <w:sz w:val="24"/>
                <w:szCs w:val="24"/>
                <w:shd w:val="clear" w:color="auto" w:fill="FFFFFF"/>
              </w:rPr>
            </w:pPr>
            <w:r>
              <w:rPr>
                <w:rFonts w:ascii="Times New Roman" w:hAnsi="Times New Roman" w:eastAsia="宋体" w:cs="Times New Roman"/>
                <w:sz w:val="24"/>
                <w:szCs w:val="24"/>
                <w:shd w:val="clear" w:color="auto" w:fill="FFFFFF"/>
              </w:rPr>
              <w:t>（6）其他需要培训的内容。</w:t>
            </w:r>
          </w:p>
        </w:tc>
        <w:tc>
          <w:tcPr>
            <w:tcW w:w="637" w:type="pct"/>
            <w:vAlign w:val="center"/>
          </w:tcPr>
          <w:p w14:paraId="6B8BD289">
            <w:pPr>
              <w:spacing w:line="240" w:lineRule="auto"/>
              <w:ind w:firstLine="0" w:firstLineChars="0"/>
              <w:jc w:val="center"/>
              <w:rPr>
                <w:rFonts w:ascii="Times New Roman" w:hAnsi="Times New Roman" w:eastAsia="宋体" w:cs="Times New Roman"/>
                <w:sz w:val="24"/>
                <w:szCs w:val="24"/>
              </w:rPr>
            </w:pPr>
            <w:r>
              <w:rPr>
                <w:rFonts w:ascii="Times New Roman" w:hAnsi="Times New Roman" w:eastAsia="宋体" w:cs="Times New Roman"/>
                <w:sz w:val="24"/>
                <w:szCs w:val="24"/>
              </w:rPr>
              <w:t>《北京市安全生产条例》第二十二条</w:t>
            </w:r>
          </w:p>
        </w:tc>
        <w:tc>
          <w:tcPr>
            <w:tcW w:w="1676" w:type="pct"/>
            <w:vAlign w:val="center"/>
          </w:tcPr>
          <w:p w14:paraId="48B65A98">
            <w:pPr>
              <w:snapToGrid w:val="0"/>
              <w:spacing w:line="276" w:lineRule="auto"/>
              <w:ind w:left="0" w:leftChars="0" w:firstLine="0" w:firstLineChars="0"/>
              <w:rPr>
                <w:rFonts w:ascii="Times New Roman" w:hAnsi="Times New Roman" w:eastAsia="宋体" w:cs="Times New Roman"/>
                <w:sz w:val="24"/>
                <w:szCs w:val="24"/>
                <w:shd w:val="clear" w:color="auto" w:fill="FFFFFF"/>
              </w:rPr>
            </w:pPr>
            <w:r>
              <w:rPr>
                <w:rFonts w:hint="eastAsia" w:ascii="宋体" w:hAnsi="宋体" w:eastAsia="宋体"/>
                <w:b w:val="0"/>
                <w:bCs/>
                <w:sz w:val="24"/>
                <w:szCs w:val="24"/>
                <w:lang w:val="en-US" w:eastAsia="zh-CN"/>
              </w:rPr>
              <w:t>北京普滤嘉德生物科技公司</w:t>
            </w:r>
            <w:r>
              <w:rPr>
                <w:rFonts w:ascii="Times New Roman" w:hAnsi="Times New Roman" w:eastAsia="宋体" w:cs="Times New Roman"/>
                <w:sz w:val="24"/>
                <w:szCs w:val="24"/>
              </w:rPr>
              <w:t>提供了</w:t>
            </w:r>
            <w:r>
              <w:rPr>
                <w:rFonts w:hint="eastAsia" w:ascii="Times New Roman" w:hAnsi="Times New Roman" w:eastAsia="宋体" w:cs="Times New Roman"/>
                <w:sz w:val="24"/>
                <w:szCs w:val="24"/>
                <w:lang w:val="en-US" w:eastAsia="zh-CN"/>
              </w:rPr>
              <w:t>安全与应急制度文件、安全会议纪要和</w:t>
            </w:r>
            <w:r>
              <w:rPr>
                <w:rFonts w:hint="eastAsia" w:ascii="Times New Roman" w:hAnsi="Times New Roman" w:eastAsia="宋体" w:cs="Times New Roman"/>
                <w:sz w:val="24"/>
                <w:szCs w:val="24"/>
              </w:rPr>
              <w:t>安全教育培训记录</w:t>
            </w:r>
            <w:r>
              <w:rPr>
                <w:rFonts w:ascii="Times New Roman" w:hAnsi="Times New Roman" w:eastAsia="宋体" w:cs="Times New Roman"/>
                <w:sz w:val="24"/>
                <w:szCs w:val="24"/>
              </w:rPr>
              <w:t>，表明该企业基本落实了相关要求。</w:t>
            </w:r>
          </w:p>
        </w:tc>
      </w:tr>
      <w:tr w14:paraId="5C4BA6F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61" w:type="pct"/>
            <w:vAlign w:val="center"/>
          </w:tcPr>
          <w:p w14:paraId="379C9EF5">
            <w:pPr>
              <w:numPr>
                <w:ilvl w:val="0"/>
                <w:numId w:val="4"/>
              </w:numPr>
              <w:tabs>
                <w:tab w:val="left" w:pos="1260"/>
              </w:tabs>
              <w:spacing w:line="240" w:lineRule="auto"/>
              <w:ind w:firstLine="200" w:firstLineChars="0"/>
              <w:jc w:val="center"/>
              <w:rPr>
                <w:rFonts w:ascii="Times New Roman" w:hAnsi="Times New Roman" w:eastAsia="宋体" w:cs="Times New Roman"/>
                <w:sz w:val="24"/>
                <w:szCs w:val="24"/>
              </w:rPr>
            </w:pPr>
          </w:p>
        </w:tc>
        <w:tc>
          <w:tcPr>
            <w:tcW w:w="2425" w:type="pct"/>
            <w:vAlign w:val="center"/>
          </w:tcPr>
          <w:p w14:paraId="326C67C2">
            <w:pPr>
              <w:spacing w:line="240" w:lineRule="auto"/>
              <w:ind w:firstLine="0" w:firstLineChars="0"/>
              <w:rPr>
                <w:rFonts w:ascii="Times New Roman" w:hAnsi="Times New Roman" w:eastAsia="宋体" w:cs="Times New Roman"/>
                <w:sz w:val="24"/>
                <w:szCs w:val="24"/>
                <w:shd w:val="clear" w:color="auto" w:fill="FFFFFF"/>
              </w:rPr>
            </w:pPr>
            <w:r>
              <w:rPr>
                <w:rFonts w:ascii="Times New Roman" w:hAnsi="Times New Roman" w:eastAsia="宋体" w:cs="Times New Roman"/>
                <w:sz w:val="24"/>
                <w:szCs w:val="24"/>
                <w:shd w:val="clear" w:color="auto" w:fill="FFFFFF"/>
              </w:rPr>
              <w:t>生产经营单位应当按照下列规定开展安全风险分级管控：</w:t>
            </w:r>
          </w:p>
          <w:p w14:paraId="38046867">
            <w:pPr>
              <w:spacing w:line="240" w:lineRule="auto"/>
              <w:ind w:firstLine="0" w:firstLineChars="0"/>
              <w:rPr>
                <w:rFonts w:ascii="Times New Roman" w:hAnsi="Times New Roman" w:eastAsia="宋体" w:cs="Times New Roman"/>
                <w:sz w:val="24"/>
                <w:szCs w:val="24"/>
                <w:shd w:val="clear" w:color="auto" w:fill="FFFFFF"/>
              </w:rPr>
            </w:pPr>
            <w:r>
              <w:rPr>
                <w:rFonts w:ascii="Times New Roman" w:hAnsi="Times New Roman" w:eastAsia="宋体" w:cs="Times New Roman"/>
                <w:sz w:val="24"/>
                <w:szCs w:val="24"/>
                <w:shd w:val="clear" w:color="auto" w:fill="FFFFFF"/>
              </w:rPr>
              <w:t>（1）根据本单位生产经营活动的特点，制定安全风险辨识程序和方法，全面开展安全风险辨识和评估；</w:t>
            </w:r>
          </w:p>
          <w:p w14:paraId="58A5F21F">
            <w:pPr>
              <w:spacing w:line="240" w:lineRule="auto"/>
              <w:ind w:firstLine="0" w:firstLineChars="0"/>
              <w:rPr>
                <w:rFonts w:ascii="Times New Roman" w:hAnsi="Times New Roman" w:eastAsia="宋体" w:cs="Times New Roman"/>
                <w:sz w:val="24"/>
                <w:szCs w:val="24"/>
                <w:shd w:val="clear" w:color="auto" w:fill="FFFFFF"/>
              </w:rPr>
            </w:pPr>
            <w:r>
              <w:rPr>
                <w:rFonts w:ascii="Times New Roman" w:hAnsi="Times New Roman" w:eastAsia="宋体" w:cs="Times New Roman"/>
                <w:sz w:val="24"/>
                <w:szCs w:val="24"/>
                <w:shd w:val="clear" w:color="auto" w:fill="FFFFFF"/>
              </w:rPr>
              <w:t>（2）对辨识出的安全风险进行分类梳理，确定安全风险等级；</w:t>
            </w:r>
          </w:p>
          <w:p w14:paraId="327D0CF5">
            <w:pPr>
              <w:spacing w:line="240" w:lineRule="auto"/>
              <w:ind w:firstLine="0" w:firstLineChars="0"/>
              <w:rPr>
                <w:rFonts w:ascii="Times New Roman" w:hAnsi="Times New Roman" w:eastAsia="宋体" w:cs="Times New Roman"/>
                <w:sz w:val="24"/>
                <w:szCs w:val="24"/>
                <w:shd w:val="clear" w:color="auto" w:fill="FFFFFF"/>
              </w:rPr>
            </w:pPr>
            <w:r>
              <w:rPr>
                <w:rFonts w:ascii="Times New Roman" w:hAnsi="Times New Roman" w:eastAsia="宋体" w:cs="Times New Roman"/>
                <w:sz w:val="24"/>
                <w:szCs w:val="24"/>
                <w:shd w:val="clear" w:color="auto" w:fill="FFFFFF"/>
              </w:rPr>
              <w:t>（3）从制度、技术、应急等方面，对安全风险进行有效管控；</w:t>
            </w:r>
          </w:p>
          <w:p w14:paraId="6BACA615">
            <w:pPr>
              <w:spacing w:line="240" w:lineRule="auto"/>
              <w:ind w:firstLine="0" w:firstLineChars="0"/>
              <w:rPr>
                <w:rFonts w:ascii="Times New Roman" w:hAnsi="Times New Roman" w:eastAsia="宋体" w:cs="Times New Roman"/>
                <w:sz w:val="24"/>
                <w:szCs w:val="24"/>
                <w:shd w:val="clear" w:color="auto" w:fill="FFFFFF"/>
              </w:rPr>
            </w:pPr>
            <w:r>
              <w:rPr>
                <w:rFonts w:ascii="Times New Roman" w:hAnsi="Times New Roman" w:eastAsia="宋体" w:cs="Times New Roman"/>
                <w:sz w:val="24"/>
                <w:szCs w:val="24"/>
                <w:shd w:val="clear" w:color="auto" w:fill="FFFFFF"/>
              </w:rPr>
              <w:t>（4）建立安全风险公告制度，告知从业人员安全风险基本情况和防范措施。</w:t>
            </w:r>
          </w:p>
        </w:tc>
        <w:tc>
          <w:tcPr>
            <w:tcW w:w="637" w:type="pct"/>
            <w:vAlign w:val="center"/>
          </w:tcPr>
          <w:p w14:paraId="376A8823">
            <w:pPr>
              <w:spacing w:line="240" w:lineRule="auto"/>
              <w:ind w:firstLine="0" w:firstLineChars="0"/>
              <w:jc w:val="center"/>
              <w:rPr>
                <w:rFonts w:ascii="Times New Roman" w:hAnsi="Times New Roman" w:eastAsia="宋体" w:cs="Times New Roman"/>
                <w:sz w:val="24"/>
                <w:szCs w:val="24"/>
              </w:rPr>
            </w:pPr>
            <w:r>
              <w:rPr>
                <w:rFonts w:ascii="Times New Roman" w:hAnsi="Times New Roman" w:eastAsia="宋体" w:cs="Times New Roman"/>
                <w:sz w:val="24"/>
                <w:szCs w:val="24"/>
              </w:rPr>
              <w:t>《北京市安全生产条例》第二十七条</w:t>
            </w:r>
          </w:p>
        </w:tc>
        <w:tc>
          <w:tcPr>
            <w:tcW w:w="1676" w:type="pct"/>
            <w:shd w:val="clear" w:color="auto" w:fill="auto"/>
            <w:vAlign w:val="center"/>
          </w:tcPr>
          <w:p w14:paraId="6D1F0024">
            <w:pPr>
              <w:snapToGrid w:val="0"/>
              <w:spacing w:line="276" w:lineRule="auto"/>
              <w:ind w:left="0" w:leftChars="0" w:firstLine="0" w:firstLineChars="0"/>
              <w:rPr>
                <w:rFonts w:ascii="Times New Roman" w:hAnsi="Times New Roman" w:eastAsia="宋体" w:cs="Times New Roman"/>
                <w:kern w:val="2"/>
                <w:sz w:val="24"/>
                <w:szCs w:val="24"/>
                <w:lang w:val="en-US" w:eastAsia="zh-CN" w:bidi="ar-SA"/>
              </w:rPr>
            </w:pPr>
            <w:r>
              <w:rPr>
                <w:rFonts w:hint="eastAsia" w:ascii="宋体" w:hAnsi="宋体" w:eastAsia="宋体"/>
                <w:b w:val="0"/>
                <w:bCs/>
                <w:sz w:val="24"/>
                <w:szCs w:val="24"/>
                <w:lang w:val="en-US" w:eastAsia="zh-CN"/>
              </w:rPr>
              <w:t>北京普滤嘉德生物科技公司提供了平西府项目涉及危险源清单、生产安全事故隐患排查和治理制度、普滤嘉德岗位主要危险源的防范及应急措施，个人防护用品正确使用方法及现场检查记录等文件，表明该企业落实了相关要求。</w:t>
            </w:r>
          </w:p>
        </w:tc>
      </w:tr>
      <w:tr w14:paraId="68045F9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61" w:type="pct"/>
            <w:vAlign w:val="center"/>
          </w:tcPr>
          <w:p w14:paraId="38EEC9B5">
            <w:pPr>
              <w:numPr>
                <w:ilvl w:val="0"/>
                <w:numId w:val="4"/>
              </w:numPr>
              <w:tabs>
                <w:tab w:val="left" w:pos="1260"/>
              </w:tabs>
              <w:spacing w:line="240" w:lineRule="auto"/>
              <w:ind w:firstLine="200" w:firstLineChars="0"/>
              <w:jc w:val="center"/>
              <w:rPr>
                <w:rFonts w:ascii="Times New Roman" w:hAnsi="Times New Roman" w:eastAsia="宋体" w:cs="Times New Roman"/>
                <w:sz w:val="24"/>
                <w:szCs w:val="24"/>
              </w:rPr>
            </w:pPr>
          </w:p>
        </w:tc>
        <w:tc>
          <w:tcPr>
            <w:tcW w:w="2425" w:type="pct"/>
            <w:vAlign w:val="center"/>
          </w:tcPr>
          <w:p w14:paraId="4D520237">
            <w:pPr>
              <w:spacing w:line="240" w:lineRule="auto"/>
              <w:ind w:firstLine="0" w:firstLineChars="0"/>
              <w:rPr>
                <w:rFonts w:hint="eastAsia" w:ascii="Times New Roman" w:hAnsi="Times New Roman" w:eastAsia="宋体" w:cs="Times New Roman"/>
                <w:sz w:val="24"/>
                <w:szCs w:val="24"/>
                <w:shd w:val="clear" w:color="auto" w:fill="FFFFFF"/>
              </w:rPr>
            </w:pPr>
            <w:r>
              <w:rPr>
                <w:rFonts w:hint="eastAsia" w:ascii="Times New Roman" w:hAnsi="Times New Roman" w:eastAsia="宋体" w:cs="Times New Roman"/>
                <w:sz w:val="24"/>
                <w:szCs w:val="24"/>
                <w:shd w:val="clear" w:color="auto" w:fill="FFFFFF"/>
              </w:rPr>
              <w:t>生产经营单位进行爆破、吊装、动火、临时用电以及国家规定的其他危险作业，应当严格遵守安全生产法关于危险作业管理的规定，以及有关操作规程和安全措施。</w:t>
            </w:r>
          </w:p>
        </w:tc>
        <w:tc>
          <w:tcPr>
            <w:tcW w:w="637" w:type="pct"/>
            <w:vAlign w:val="center"/>
          </w:tcPr>
          <w:p w14:paraId="29B89B0E">
            <w:pPr>
              <w:spacing w:line="240" w:lineRule="auto"/>
              <w:ind w:firstLine="0" w:firstLineChars="0"/>
              <w:jc w:val="center"/>
              <w:rPr>
                <w:rFonts w:ascii="Times New Roman" w:hAnsi="Times New Roman" w:eastAsia="宋体" w:cs="Times New Roman"/>
                <w:sz w:val="24"/>
                <w:szCs w:val="24"/>
              </w:rPr>
            </w:pPr>
            <w:r>
              <w:rPr>
                <w:rFonts w:ascii="Times New Roman" w:hAnsi="Times New Roman" w:eastAsia="宋体" w:cs="Times New Roman"/>
                <w:sz w:val="24"/>
                <w:szCs w:val="24"/>
              </w:rPr>
              <w:t>《北京市安全生产条例》第二十</w:t>
            </w:r>
            <w:r>
              <w:rPr>
                <w:rFonts w:hint="eastAsia" w:ascii="Times New Roman" w:hAnsi="Times New Roman" w:eastAsia="宋体" w:cs="Times New Roman"/>
                <w:sz w:val="24"/>
                <w:szCs w:val="24"/>
                <w:lang w:val="en-US" w:eastAsia="zh-CN"/>
              </w:rPr>
              <w:t>八</w:t>
            </w:r>
            <w:r>
              <w:rPr>
                <w:rFonts w:ascii="Times New Roman" w:hAnsi="Times New Roman" w:eastAsia="宋体" w:cs="Times New Roman"/>
                <w:sz w:val="24"/>
                <w:szCs w:val="24"/>
              </w:rPr>
              <w:t>条</w:t>
            </w:r>
          </w:p>
        </w:tc>
        <w:tc>
          <w:tcPr>
            <w:tcW w:w="1676" w:type="pct"/>
            <w:vAlign w:val="center"/>
          </w:tcPr>
          <w:p w14:paraId="39EEC157">
            <w:pPr>
              <w:spacing w:line="240" w:lineRule="auto"/>
              <w:ind w:firstLine="0" w:firstLineChars="0"/>
              <w:rPr>
                <w:rFonts w:ascii="Times New Roman" w:hAnsi="Times New Roman" w:eastAsia="宋体" w:cs="Times New Roman"/>
                <w:sz w:val="24"/>
                <w:szCs w:val="24"/>
              </w:rPr>
            </w:pPr>
            <w:r>
              <w:rPr>
                <w:rFonts w:hint="eastAsia" w:ascii="宋体" w:hAnsi="宋体" w:eastAsia="宋体"/>
                <w:b w:val="0"/>
                <w:bCs/>
                <w:sz w:val="24"/>
                <w:szCs w:val="24"/>
                <w:lang w:val="en-US" w:eastAsia="zh-CN"/>
              </w:rPr>
              <w:t>北京普滤嘉德生物科技公司</w:t>
            </w:r>
            <w:r>
              <w:rPr>
                <w:rFonts w:ascii="Times New Roman" w:hAnsi="Times New Roman" w:eastAsia="宋体" w:cs="Times New Roman"/>
                <w:sz w:val="24"/>
                <w:szCs w:val="24"/>
              </w:rPr>
              <w:t>提供了</w:t>
            </w:r>
            <w:r>
              <w:rPr>
                <w:rFonts w:hint="eastAsia" w:ascii="Times New Roman" w:hAnsi="Times New Roman" w:eastAsia="宋体" w:cs="Times New Roman"/>
                <w:sz w:val="24"/>
                <w:szCs w:val="24"/>
                <w:lang w:val="en-US" w:eastAsia="zh-CN"/>
              </w:rPr>
              <w:t>动火作业审批表，</w:t>
            </w:r>
            <w:r>
              <w:rPr>
                <w:rFonts w:ascii="Times New Roman" w:hAnsi="Times New Roman" w:eastAsia="宋体" w:cs="Times New Roman"/>
                <w:sz w:val="24"/>
                <w:szCs w:val="24"/>
              </w:rPr>
              <w:t>表明该企业基本落实了相关要求。</w:t>
            </w:r>
          </w:p>
        </w:tc>
      </w:tr>
      <w:tr w14:paraId="629ABC6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61" w:type="pct"/>
            <w:vAlign w:val="center"/>
          </w:tcPr>
          <w:p w14:paraId="62D332A7">
            <w:pPr>
              <w:numPr>
                <w:ilvl w:val="0"/>
                <w:numId w:val="4"/>
              </w:numPr>
              <w:tabs>
                <w:tab w:val="left" w:pos="1260"/>
              </w:tabs>
              <w:spacing w:line="240" w:lineRule="auto"/>
              <w:ind w:firstLine="200" w:firstLineChars="0"/>
              <w:jc w:val="center"/>
              <w:rPr>
                <w:rFonts w:ascii="Times New Roman" w:hAnsi="Times New Roman" w:eastAsia="宋体" w:cs="Times New Roman"/>
                <w:sz w:val="24"/>
                <w:szCs w:val="24"/>
              </w:rPr>
            </w:pPr>
          </w:p>
        </w:tc>
        <w:tc>
          <w:tcPr>
            <w:tcW w:w="2425" w:type="pct"/>
            <w:vAlign w:val="center"/>
          </w:tcPr>
          <w:p w14:paraId="4FFCFB78">
            <w:pPr>
              <w:spacing w:line="240" w:lineRule="auto"/>
              <w:ind w:firstLine="0" w:firstLineChars="0"/>
              <w:rPr>
                <w:rFonts w:hint="eastAsia" w:ascii="Times New Roman" w:hAnsi="Times New Roman" w:eastAsia="宋体" w:cs="Times New Roman"/>
                <w:sz w:val="24"/>
                <w:szCs w:val="24"/>
                <w:shd w:val="clear" w:color="auto" w:fill="FFFFFF"/>
              </w:rPr>
            </w:pPr>
            <w:r>
              <w:rPr>
                <w:rFonts w:hint="eastAsia" w:ascii="Times New Roman" w:hAnsi="Times New Roman" w:eastAsia="宋体" w:cs="Times New Roman"/>
                <w:sz w:val="24"/>
                <w:szCs w:val="24"/>
                <w:shd w:val="clear" w:color="auto" w:fill="FFFFFF"/>
              </w:rPr>
              <w:t>同一建筑物内的多个生产经营单位共同委托物业服务企业或者其他管理人进行管理的，由物业服务企业或者其他管理人按照委托协议承担管理范围内的安全生产管理职责。受委托对商务楼宇、商业综合体进行管理的物业服务企业或者其他管理人应当遵守下列规定：</w:t>
            </w:r>
          </w:p>
          <w:p w14:paraId="608034F6">
            <w:pPr>
              <w:spacing w:line="240" w:lineRule="auto"/>
              <w:ind w:firstLine="0" w:firstLineChars="0"/>
              <w:rPr>
                <w:rFonts w:hint="eastAsia" w:ascii="Times New Roman" w:hAnsi="Times New Roman" w:eastAsia="宋体" w:cs="Times New Roman"/>
                <w:sz w:val="24"/>
                <w:szCs w:val="24"/>
                <w:shd w:val="clear" w:color="auto" w:fill="FFFFFF"/>
              </w:rPr>
            </w:pPr>
            <w:r>
              <w:rPr>
                <w:rFonts w:hint="eastAsia" w:ascii="Times New Roman" w:hAnsi="Times New Roman" w:eastAsia="宋体" w:cs="Times New Roman"/>
                <w:sz w:val="24"/>
                <w:szCs w:val="24"/>
                <w:shd w:val="clear" w:color="auto" w:fill="FFFFFF"/>
              </w:rPr>
              <w:t>(一)协调、配合物业管理区域内的生产经营单位做好安全生产工作，及时告知安全使用物业的注意事项；</w:t>
            </w:r>
          </w:p>
          <w:p w14:paraId="1CB97819">
            <w:pPr>
              <w:spacing w:line="240" w:lineRule="auto"/>
              <w:ind w:firstLine="0" w:firstLineChars="0"/>
              <w:rPr>
                <w:rFonts w:hint="eastAsia" w:ascii="Times New Roman" w:hAnsi="Times New Roman" w:eastAsia="宋体" w:cs="Times New Roman"/>
                <w:sz w:val="24"/>
                <w:szCs w:val="24"/>
                <w:shd w:val="clear" w:color="auto" w:fill="FFFFFF"/>
              </w:rPr>
            </w:pPr>
            <w:r>
              <w:rPr>
                <w:rFonts w:hint="eastAsia" w:ascii="Times New Roman" w:hAnsi="Times New Roman" w:eastAsia="宋体" w:cs="Times New Roman"/>
                <w:sz w:val="24"/>
                <w:szCs w:val="24"/>
                <w:shd w:val="clear" w:color="auto" w:fill="FFFFFF"/>
              </w:rPr>
              <w:t>(二)对消防设施、充电桩、电梯等易于发生安全风险的共用设备、设施和部位开展日常巡查，发现有安全风险隐患的，及时设置警示标志，采取必要措施排除隐患或者向有关单位报告；</w:t>
            </w:r>
          </w:p>
          <w:p w14:paraId="16E068C5">
            <w:pPr>
              <w:spacing w:line="240" w:lineRule="auto"/>
              <w:ind w:firstLine="0" w:firstLineChars="0"/>
              <w:rPr>
                <w:rFonts w:hint="eastAsia" w:ascii="Times New Roman" w:hAnsi="Times New Roman" w:eastAsia="宋体" w:cs="Times New Roman"/>
                <w:sz w:val="24"/>
                <w:szCs w:val="24"/>
                <w:shd w:val="clear" w:color="auto" w:fill="FFFFFF"/>
              </w:rPr>
            </w:pPr>
            <w:r>
              <w:rPr>
                <w:rFonts w:hint="eastAsia" w:ascii="Times New Roman" w:hAnsi="Times New Roman" w:eastAsia="宋体" w:cs="Times New Roman"/>
                <w:sz w:val="24"/>
                <w:szCs w:val="24"/>
                <w:shd w:val="clear" w:color="auto" w:fill="FFFFFF"/>
              </w:rPr>
              <w:t>(三)发现安全生产违法行为的，及时劝阻、制止，并按照有关规定报告。</w:t>
            </w:r>
          </w:p>
        </w:tc>
        <w:tc>
          <w:tcPr>
            <w:tcW w:w="637" w:type="pct"/>
            <w:vAlign w:val="center"/>
          </w:tcPr>
          <w:p w14:paraId="1DFA3116">
            <w:pPr>
              <w:spacing w:line="240" w:lineRule="auto"/>
              <w:ind w:firstLine="0" w:firstLineChars="0"/>
              <w:jc w:val="center"/>
              <w:rPr>
                <w:rFonts w:ascii="Times New Roman" w:hAnsi="Times New Roman" w:eastAsia="宋体" w:cs="Times New Roman"/>
                <w:sz w:val="24"/>
                <w:szCs w:val="24"/>
              </w:rPr>
            </w:pPr>
            <w:r>
              <w:rPr>
                <w:rFonts w:ascii="Times New Roman" w:hAnsi="Times New Roman" w:eastAsia="宋体" w:cs="Times New Roman"/>
                <w:sz w:val="24"/>
                <w:szCs w:val="24"/>
              </w:rPr>
              <w:t>《北京市安全生产条例》第</w:t>
            </w:r>
            <w:r>
              <w:rPr>
                <w:rFonts w:hint="eastAsia" w:ascii="Times New Roman" w:hAnsi="Times New Roman" w:eastAsia="宋体" w:cs="Times New Roman"/>
                <w:sz w:val="24"/>
                <w:szCs w:val="24"/>
              </w:rPr>
              <w:t>三</w:t>
            </w:r>
            <w:r>
              <w:rPr>
                <w:rFonts w:ascii="Times New Roman" w:hAnsi="Times New Roman" w:eastAsia="宋体" w:cs="Times New Roman"/>
                <w:sz w:val="24"/>
                <w:szCs w:val="24"/>
              </w:rPr>
              <w:t>十</w:t>
            </w:r>
            <w:r>
              <w:rPr>
                <w:rFonts w:hint="eastAsia" w:ascii="Times New Roman" w:hAnsi="Times New Roman" w:eastAsia="宋体" w:cs="Times New Roman"/>
                <w:sz w:val="24"/>
                <w:szCs w:val="24"/>
                <w:lang w:val="en-US" w:eastAsia="zh-CN"/>
              </w:rPr>
              <w:t>一</w:t>
            </w:r>
            <w:r>
              <w:rPr>
                <w:rFonts w:ascii="Times New Roman" w:hAnsi="Times New Roman" w:eastAsia="宋体" w:cs="Times New Roman"/>
                <w:sz w:val="24"/>
                <w:szCs w:val="24"/>
              </w:rPr>
              <w:t>条</w:t>
            </w:r>
          </w:p>
        </w:tc>
        <w:tc>
          <w:tcPr>
            <w:tcW w:w="1676" w:type="pct"/>
            <w:shd w:val="clear" w:color="auto" w:fill="auto"/>
            <w:vAlign w:val="center"/>
          </w:tcPr>
          <w:p w14:paraId="4574CF97">
            <w:pPr>
              <w:spacing w:line="240" w:lineRule="auto"/>
              <w:ind w:firstLine="0" w:firstLineChars="0"/>
              <w:rPr>
                <w:rFonts w:hint="eastAsia" w:ascii="Times New Roman" w:hAnsi="Times New Roman" w:eastAsia="宋体" w:cs="Times New Roman"/>
                <w:kern w:val="2"/>
                <w:sz w:val="24"/>
                <w:szCs w:val="24"/>
                <w:lang w:val="en-US" w:eastAsia="zh-CN" w:bidi="ar-SA"/>
              </w:rPr>
            </w:pPr>
            <w:r>
              <w:rPr>
                <w:rFonts w:hint="eastAsia" w:ascii="宋体" w:hAnsi="宋体" w:eastAsia="宋体"/>
                <w:b w:val="0"/>
                <w:bCs/>
                <w:sz w:val="24"/>
                <w:szCs w:val="24"/>
                <w:lang w:val="en-US" w:eastAsia="zh-CN"/>
              </w:rPr>
              <w:t>北京普滤嘉德生物科技公司</w:t>
            </w:r>
            <w:r>
              <w:rPr>
                <w:rFonts w:ascii="Times New Roman" w:hAnsi="Times New Roman" w:eastAsia="宋体" w:cs="Times New Roman"/>
                <w:sz w:val="24"/>
                <w:szCs w:val="24"/>
              </w:rPr>
              <w:t>提供了</w:t>
            </w:r>
            <w:r>
              <w:rPr>
                <w:rFonts w:hint="eastAsia" w:ascii="Times New Roman" w:hAnsi="Times New Roman" w:eastAsia="宋体" w:cs="Times New Roman"/>
                <w:sz w:val="24"/>
                <w:szCs w:val="24"/>
                <w:lang w:val="en-US" w:eastAsia="zh-CN"/>
              </w:rPr>
              <w:t>安全生产目标责任书和安全环保协议书等文件，</w:t>
            </w:r>
            <w:r>
              <w:rPr>
                <w:rFonts w:ascii="Times New Roman" w:hAnsi="Times New Roman" w:eastAsia="宋体" w:cs="Times New Roman"/>
                <w:sz w:val="24"/>
                <w:szCs w:val="24"/>
              </w:rPr>
              <w:t>表明该企业基本落实了相关要求。</w:t>
            </w:r>
          </w:p>
        </w:tc>
      </w:tr>
      <w:tr w14:paraId="73F8DD6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61" w:type="pct"/>
            <w:vAlign w:val="center"/>
          </w:tcPr>
          <w:p w14:paraId="06257FA2">
            <w:pPr>
              <w:numPr>
                <w:ilvl w:val="0"/>
                <w:numId w:val="4"/>
              </w:numPr>
              <w:tabs>
                <w:tab w:val="left" w:pos="1260"/>
              </w:tabs>
              <w:spacing w:line="240" w:lineRule="auto"/>
              <w:ind w:firstLine="200" w:firstLineChars="0"/>
              <w:jc w:val="center"/>
              <w:rPr>
                <w:rFonts w:ascii="Times New Roman" w:hAnsi="Times New Roman" w:eastAsia="宋体" w:cs="Times New Roman"/>
                <w:sz w:val="24"/>
                <w:szCs w:val="24"/>
              </w:rPr>
            </w:pPr>
          </w:p>
        </w:tc>
        <w:tc>
          <w:tcPr>
            <w:tcW w:w="2425" w:type="pct"/>
            <w:vAlign w:val="center"/>
          </w:tcPr>
          <w:p w14:paraId="68E93240">
            <w:pPr>
              <w:spacing w:line="240" w:lineRule="auto"/>
              <w:ind w:firstLine="0" w:firstLineChars="0"/>
              <w:rPr>
                <w:rFonts w:hint="eastAsia" w:ascii="Times New Roman" w:hAnsi="Times New Roman" w:eastAsia="宋体" w:cs="Times New Roman"/>
                <w:sz w:val="24"/>
                <w:szCs w:val="24"/>
                <w:shd w:val="clear" w:color="auto" w:fill="FFFFFF"/>
              </w:rPr>
            </w:pPr>
            <w:r>
              <w:rPr>
                <w:rFonts w:hint="eastAsia" w:ascii="Times New Roman" w:hAnsi="Times New Roman" w:eastAsia="宋体" w:cs="Times New Roman"/>
                <w:sz w:val="24"/>
                <w:szCs w:val="24"/>
                <w:shd w:val="clear" w:color="auto" w:fill="FFFFFF"/>
              </w:rPr>
              <w:t>生产经营单位必须依法参加工伤保险，为从业人员缴纳保险费。</w:t>
            </w:r>
          </w:p>
        </w:tc>
        <w:tc>
          <w:tcPr>
            <w:tcW w:w="637" w:type="pct"/>
            <w:vAlign w:val="center"/>
          </w:tcPr>
          <w:p w14:paraId="23DCD7A1">
            <w:pPr>
              <w:spacing w:line="240" w:lineRule="auto"/>
              <w:ind w:firstLine="0" w:firstLineChars="0"/>
              <w:jc w:val="center"/>
              <w:rPr>
                <w:rFonts w:ascii="Times New Roman" w:hAnsi="Times New Roman" w:eastAsia="宋体" w:cs="Times New Roman"/>
                <w:sz w:val="24"/>
                <w:szCs w:val="24"/>
              </w:rPr>
            </w:pPr>
            <w:r>
              <w:rPr>
                <w:rFonts w:ascii="Times New Roman" w:hAnsi="Times New Roman" w:eastAsia="宋体" w:cs="Times New Roman"/>
                <w:sz w:val="24"/>
                <w:szCs w:val="24"/>
              </w:rPr>
              <w:t>《北京市安全生产条例》第</w:t>
            </w:r>
            <w:r>
              <w:rPr>
                <w:rFonts w:hint="eastAsia" w:ascii="Times New Roman" w:hAnsi="Times New Roman" w:eastAsia="宋体" w:cs="Times New Roman"/>
                <w:sz w:val="24"/>
                <w:szCs w:val="24"/>
              </w:rPr>
              <w:t>三</w:t>
            </w:r>
            <w:r>
              <w:rPr>
                <w:rFonts w:ascii="Times New Roman" w:hAnsi="Times New Roman" w:eastAsia="宋体" w:cs="Times New Roman"/>
                <w:sz w:val="24"/>
                <w:szCs w:val="24"/>
              </w:rPr>
              <w:t>十</w:t>
            </w:r>
            <w:r>
              <w:rPr>
                <w:rFonts w:hint="eastAsia" w:ascii="Times New Roman" w:hAnsi="Times New Roman" w:eastAsia="宋体" w:cs="Times New Roman"/>
                <w:sz w:val="24"/>
                <w:szCs w:val="24"/>
              </w:rPr>
              <w:t>六</w:t>
            </w:r>
            <w:r>
              <w:rPr>
                <w:rFonts w:ascii="Times New Roman" w:hAnsi="Times New Roman" w:eastAsia="宋体" w:cs="Times New Roman"/>
                <w:sz w:val="24"/>
                <w:szCs w:val="24"/>
              </w:rPr>
              <w:t>条</w:t>
            </w:r>
          </w:p>
        </w:tc>
        <w:tc>
          <w:tcPr>
            <w:tcW w:w="1676" w:type="pct"/>
            <w:shd w:val="clear" w:color="auto" w:fill="auto"/>
            <w:vAlign w:val="center"/>
          </w:tcPr>
          <w:p w14:paraId="14869CA0">
            <w:pPr>
              <w:spacing w:line="240" w:lineRule="auto"/>
              <w:ind w:firstLine="0" w:firstLineChars="0"/>
              <w:rPr>
                <w:rFonts w:ascii="Times New Roman" w:hAnsi="Times New Roman" w:eastAsia="宋体" w:cs="Times New Roman"/>
                <w:kern w:val="2"/>
                <w:sz w:val="24"/>
                <w:szCs w:val="24"/>
                <w:lang w:val="en-US" w:eastAsia="zh-CN" w:bidi="ar-SA"/>
              </w:rPr>
            </w:pPr>
            <w:r>
              <w:rPr>
                <w:rFonts w:hint="eastAsia" w:ascii="宋体" w:hAnsi="宋体" w:eastAsia="宋体"/>
                <w:b w:val="0"/>
                <w:bCs/>
                <w:sz w:val="24"/>
                <w:szCs w:val="24"/>
                <w:lang w:val="en-US" w:eastAsia="zh-CN"/>
              </w:rPr>
              <w:t>北京普滤嘉德生物科技公司</w:t>
            </w:r>
            <w:r>
              <w:rPr>
                <w:rFonts w:ascii="Times New Roman" w:hAnsi="Times New Roman" w:eastAsia="宋体" w:cs="Times New Roman"/>
                <w:sz w:val="24"/>
                <w:szCs w:val="24"/>
              </w:rPr>
              <w:t>提供了</w:t>
            </w:r>
            <w:r>
              <w:rPr>
                <w:rFonts w:hint="eastAsia" w:ascii="Times New Roman" w:hAnsi="Times New Roman" w:eastAsia="宋体" w:cs="Times New Roman"/>
                <w:sz w:val="24"/>
                <w:szCs w:val="24"/>
                <w:lang w:val="en-US" w:eastAsia="zh-CN"/>
              </w:rPr>
              <w:t>意外险保单，</w:t>
            </w:r>
            <w:r>
              <w:rPr>
                <w:rFonts w:ascii="Times New Roman" w:hAnsi="Times New Roman" w:eastAsia="宋体" w:cs="Times New Roman"/>
                <w:sz w:val="24"/>
                <w:szCs w:val="24"/>
              </w:rPr>
              <w:t>表明该企业基本落实了相关要求。</w:t>
            </w:r>
          </w:p>
        </w:tc>
      </w:tr>
      <w:tr w14:paraId="0764646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345" w:hRule="atLeast"/>
        </w:trPr>
        <w:tc>
          <w:tcPr>
            <w:tcW w:w="261" w:type="pct"/>
            <w:vAlign w:val="center"/>
          </w:tcPr>
          <w:p w14:paraId="5FB53182">
            <w:pPr>
              <w:numPr>
                <w:ilvl w:val="0"/>
                <w:numId w:val="4"/>
              </w:numPr>
              <w:tabs>
                <w:tab w:val="left" w:pos="1260"/>
              </w:tabs>
              <w:spacing w:line="240" w:lineRule="auto"/>
              <w:ind w:firstLine="200" w:firstLineChars="0"/>
              <w:jc w:val="center"/>
              <w:rPr>
                <w:rFonts w:ascii="Times New Roman" w:hAnsi="Times New Roman" w:eastAsia="宋体" w:cs="Times New Roman"/>
                <w:sz w:val="24"/>
                <w:szCs w:val="24"/>
              </w:rPr>
            </w:pPr>
          </w:p>
        </w:tc>
        <w:tc>
          <w:tcPr>
            <w:tcW w:w="2425" w:type="pct"/>
            <w:vAlign w:val="center"/>
          </w:tcPr>
          <w:p w14:paraId="7D76DBE0">
            <w:pPr>
              <w:spacing w:line="240" w:lineRule="auto"/>
              <w:ind w:firstLine="0" w:firstLineChars="0"/>
              <w:rPr>
                <w:rFonts w:ascii="Times New Roman" w:hAnsi="Times New Roman" w:eastAsia="宋体" w:cs="Times New Roman"/>
                <w:color w:val="auto"/>
                <w:sz w:val="24"/>
                <w:szCs w:val="24"/>
                <w:highlight w:val="none"/>
                <w:shd w:val="clear" w:color="auto" w:fill="FFFFFF"/>
              </w:rPr>
            </w:pPr>
            <w:r>
              <w:rPr>
                <w:rFonts w:ascii="Times New Roman" w:hAnsi="Times New Roman" w:eastAsia="宋体" w:cs="Times New Roman"/>
                <w:color w:val="auto"/>
                <w:sz w:val="24"/>
                <w:szCs w:val="24"/>
                <w:highlight w:val="none"/>
                <w:shd w:val="clear" w:color="auto" w:fill="FFFFFF"/>
              </w:rPr>
              <w:t>生产经营单位应当通过作业场所公示、书面告知、答复、教育培训等方式将涉及安全生产的下列事项告知从业人员：</w:t>
            </w:r>
          </w:p>
          <w:p w14:paraId="11689D0C">
            <w:pPr>
              <w:spacing w:line="240" w:lineRule="auto"/>
              <w:ind w:firstLine="0" w:firstLineChars="0"/>
              <w:rPr>
                <w:rFonts w:ascii="Times New Roman" w:hAnsi="Times New Roman" w:eastAsia="宋体" w:cs="Times New Roman"/>
                <w:color w:val="auto"/>
                <w:sz w:val="24"/>
                <w:szCs w:val="24"/>
                <w:highlight w:val="none"/>
                <w:shd w:val="clear" w:color="auto" w:fill="FFFFFF"/>
              </w:rPr>
            </w:pPr>
            <w:r>
              <w:rPr>
                <w:rFonts w:ascii="Times New Roman" w:hAnsi="Times New Roman" w:eastAsia="宋体" w:cs="Times New Roman"/>
                <w:color w:val="auto"/>
                <w:sz w:val="24"/>
                <w:szCs w:val="24"/>
                <w:highlight w:val="none"/>
                <w:shd w:val="clear" w:color="auto" w:fill="FFFFFF"/>
              </w:rPr>
              <w:t>（1）作业场所和工作岗位存在的危险因素；</w:t>
            </w:r>
          </w:p>
          <w:p w14:paraId="0C35463B">
            <w:pPr>
              <w:spacing w:line="240" w:lineRule="auto"/>
              <w:ind w:firstLine="0" w:firstLineChars="0"/>
              <w:rPr>
                <w:rFonts w:ascii="Times New Roman" w:hAnsi="Times New Roman" w:eastAsia="宋体" w:cs="Times New Roman"/>
                <w:color w:val="auto"/>
                <w:sz w:val="24"/>
                <w:szCs w:val="24"/>
                <w:highlight w:val="none"/>
                <w:shd w:val="clear" w:color="auto" w:fill="FFFFFF"/>
              </w:rPr>
            </w:pPr>
            <w:r>
              <w:rPr>
                <w:rFonts w:ascii="Times New Roman" w:hAnsi="Times New Roman" w:eastAsia="宋体" w:cs="Times New Roman"/>
                <w:color w:val="auto"/>
                <w:sz w:val="24"/>
                <w:szCs w:val="24"/>
                <w:highlight w:val="none"/>
                <w:shd w:val="clear" w:color="auto" w:fill="FFFFFF"/>
              </w:rPr>
              <w:t>（2）已采取的防范生产安全事故的技术措施和管理措施；</w:t>
            </w:r>
          </w:p>
          <w:p w14:paraId="1B0AB594">
            <w:pPr>
              <w:spacing w:line="240" w:lineRule="auto"/>
              <w:ind w:firstLine="0" w:firstLineChars="0"/>
              <w:rPr>
                <w:rFonts w:ascii="Times New Roman" w:hAnsi="Times New Roman" w:eastAsia="宋体" w:cs="Times New Roman"/>
                <w:color w:val="auto"/>
                <w:sz w:val="24"/>
                <w:szCs w:val="24"/>
                <w:highlight w:val="none"/>
                <w:shd w:val="clear" w:color="auto" w:fill="FFFFFF"/>
              </w:rPr>
            </w:pPr>
            <w:r>
              <w:rPr>
                <w:rFonts w:ascii="Times New Roman" w:hAnsi="Times New Roman" w:eastAsia="宋体" w:cs="Times New Roman"/>
                <w:color w:val="auto"/>
                <w:sz w:val="24"/>
                <w:szCs w:val="24"/>
                <w:highlight w:val="none"/>
                <w:shd w:val="clear" w:color="auto" w:fill="FFFFFF"/>
              </w:rPr>
              <w:t>（3）发生直接危及人身安全的紧急情况时的应急措施。</w:t>
            </w:r>
          </w:p>
          <w:p w14:paraId="61193BFA">
            <w:pPr>
              <w:spacing w:line="240" w:lineRule="auto"/>
              <w:ind w:firstLine="0" w:firstLineChars="0"/>
              <w:rPr>
                <w:rFonts w:ascii="Times New Roman" w:hAnsi="Times New Roman" w:eastAsia="宋体" w:cs="Times New Roman"/>
                <w:color w:val="auto"/>
                <w:sz w:val="24"/>
                <w:szCs w:val="24"/>
                <w:highlight w:val="none"/>
                <w:shd w:val="clear" w:color="auto" w:fill="FFFFFF"/>
              </w:rPr>
            </w:pPr>
            <w:r>
              <w:rPr>
                <w:rFonts w:ascii="Times New Roman" w:hAnsi="Times New Roman" w:eastAsia="宋体" w:cs="Times New Roman"/>
                <w:color w:val="auto"/>
                <w:sz w:val="24"/>
                <w:szCs w:val="24"/>
                <w:highlight w:val="none"/>
                <w:shd w:val="clear" w:color="auto" w:fill="FFFFFF"/>
              </w:rPr>
              <w:t>从业人员有权向生产经营单位了解前款规定的事项。</w:t>
            </w:r>
          </w:p>
        </w:tc>
        <w:tc>
          <w:tcPr>
            <w:tcW w:w="637" w:type="pct"/>
            <w:vAlign w:val="center"/>
          </w:tcPr>
          <w:p w14:paraId="0D00353B">
            <w:pPr>
              <w:spacing w:line="240" w:lineRule="auto"/>
              <w:ind w:firstLine="0" w:firstLineChars="0"/>
              <w:jc w:val="center"/>
              <w:rPr>
                <w:rFonts w:ascii="Times New Roman" w:hAnsi="Times New Roman" w:eastAsia="宋体" w:cs="Times New Roman"/>
                <w:sz w:val="24"/>
                <w:szCs w:val="24"/>
              </w:rPr>
            </w:pPr>
            <w:r>
              <w:rPr>
                <w:rFonts w:ascii="Times New Roman" w:hAnsi="Times New Roman" w:eastAsia="宋体" w:cs="Times New Roman"/>
                <w:sz w:val="24"/>
                <w:szCs w:val="24"/>
              </w:rPr>
              <w:t>《北京市安全生产条例》第三十七条</w:t>
            </w:r>
          </w:p>
        </w:tc>
        <w:tc>
          <w:tcPr>
            <w:tcW w:w="4674" w:type="dxa"/>
            <w:shd w:val="clear" w:color="auto" w:fill="auto"/>
            <w:vAlign w:val="center"/>
          </w:tcPr>
          <w:p w14:paraId="2BBF88C3">
            <w:pPr>
              <w:snapToGrid w:val="0"/>
              <w:spacing w:line="276" w:lineRule="auto"/>
              <w:ind w:left="0" w:leftChars="0" w:firstLine="0" w:firstLineChars="0"/>
              <w:rPr>
                <w:rFonts w:ascii="Times New Roman" w:hAnsi="Times New Roman" w:eastAsia="宋体" w:cs="Times New Roman"/>
                <w:kern w:val="2"/>
                <w:sz w:val="24"/>
                <w:szCs w:val="24"/>
                <w:lang w:val="en-US" w:eastAsia="zh-CN" w:bidi="ar-SA"/>
              </w:rPr>
            </w:pPr>
            <w:r>
              <w:rPr>
                <w:rFonts w:hint="eastAsia" w:ascii="宋体" w:hAnsi="宋体" w:eastAsia="宋体"/>
                <w:b w:val="0"/>
                <w:bCs/>
                <w:sz w:val="24"/>
                <w:szCs w:val="24"/>
                <w:lang w:val="en-US" w:eastAsia="zh-CN"/>
              </w:rPr>
              <w:t>北京普滤嘉德生物科技公司</w:t>
            </w:r>
            <w:r>
              <w:rPr>
                <w:rFonts w:ascii="Times New Roman" w:hAnsi="Times New Roman" w:eastAsia="宋体" w:cs="Times New Roman"/>
                <w:sz w:val="24"/>
                <w:szCs w:val="24"/>
              </w:rPr>
              <w:t>提供了</w:t>
            </w:r>
            <w:r>
              <w:rPr>
                <w:rFonts w:hint="eastAsia" w:ascii="Times New Roman" w:hAnsi="Times New Roman" w:eastAsia="宋体" w:cs="Times New Roman"/>
                <w:sz w:val="24"/>
                <w:szCs w:val="24"/>
                <w:lang w:val="en-US" w:eastAsia="zh-CN"/>
              </w:rPr>
              <w:t>安全与应急制度文件、安全会议纪要和</w:t>
            </w:r>
            <w:r>
              <w:rPr>
                <w:rFonts w:hint="eastAsia" w:ascii="Times New Roman" w:hAnsi="Times New Roman" w:eastAsia="宋体" w:cs="Times New Roman"/>
                <w:sz w:val="24"/>
                <w:szCs w:val="24"/>
              </w:rPr>
              <w:t>安全教育培训记录</w:t>
            </w:r>
            <w:r>
              <w:rPr>
                <w:rFonts w:ascii="Times New Roman" w:hAnsi="Times New Roman" w:eastAsia="宋体" w:cs="Times New Roman"/>
                <w:sz w:val="24"/>
                <w:szCs w:val="24"/>
              </w:rPr>
              <w:t>，表明该企业基本落实了相关要求。</w:t>
            </w:r>
          </w:p>
        </w:tc>
      </w:tr>
      <w:tr w14:paraId="4E9AD5B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61" w:type="pct"/>
            <w:vAlign w:val="center"/>
          </w:tcPr>
          <w:p w14:paraId="61B76954">
            <w:pPr>
              <w:numPr>
                <w:ilvl w:val="0"/>
                <w:numId w:val="4"/>
              </w:numPr>
              <w:tabs>
                <w:tab w:val="left" w:pos="1260"/>
              </w:tabs>
              <w:spacing w:line="240" w:lineRule="auto"/>
              <w:ind w:firstLine="200" w:firstLineChars="0"/>
              <w:jc w:val="center"/>
              <w:rPr>
                <w:rFonts w:ascii="Times New Roman" w:hAnsi="Times New Roman" w:eastAsia="宋体" w:cs="Times New Roman"/>
                <w:sz w:val="24"/>
                <w:szCs w:val="24"/>
              </w:rPr>
            </w:pPr>
          </w:p>
          <w:p w14:paraId="6494620E">
            <w:pPr>
              <w:spacing w:line="360" w:lineRule="auto"/>
              <w:ind w:firstLine="480" w:firstLineChars="200"/>
              <w:rPr>
                <w:rFonts w:ascii="Times New Roman" w:hAnsi="Times New Roman" w:eastAsia="宋体" w:cs="Times New Roman"/>
                <w:sz w:val="24"/>
                <w:szCs w:val="24"/>
              </w:rPr>
            </w:pPr>
          </w:p>
          <w:p w14:paraId="54C4B826">
            <w:pPr>
              <w:spacing w:line="360" w:lineRule="auto"/>
              <w:ind w:firstLine="480" w:firstLineChars="200"/>
              <w:rPr>
                <w:rFonts w:ascii="Times New Roman" w:hAnsi="Times New Roman" w:eastAsia="宋体" w:cs="Times New Roman"/>
                <w:sz w:val="24"/>
                <w:szCs w:val="24"/>
              </w:rPr>
            </w:pPr>
          </w:p>
          <w:p w14:paraId="4377DB66">
            <w:pPr>
              <w:spacing w:line="360" w:lineRule="auto"/>
              <w:ind w:firstLine="480" w:firstLineChars="200"/>
              <w:rPr>
                <w:rFonts w:ascii="Times New Roman" w:hAnsi="Times New Roman" w:eastAsia="宋体" w:cs="Times New Roman"/>
                <w:sz w:val="24"/>
                <w:szCs w:val="24"/>
              </w:rPr>
            </w:pPr>
          </w:p>
          <w:p w14:paraId="0C87123E">
            <w:pPr>
              <w:spacing w:line="360" w:lineRule="auto"/>
              <w:ind w:firstLine="480" w:firstLineChars="200"/>
              <w:rPr>
                <w:rFonts w:ascii="Times New Roman" w:hAnsi="Times New Roman" w:eastAsia="宋体" w:cs="Times New Roman"/>
                <w:sz w:val="24"/>
                <w:szCs w:val="24"/>
              </w:rPr>
            </w:pPr>
          </w:p>
          <w:p w14:paraId="069282B7">
            <w:pPr>
              <w:spacing w:line="360" w:lineRule="auto"/>
              <w:ind w:firstLine="480" w:firstLineChars="200"/>
              <w:rPr>
                <w:rFonts w:ascii="Times New Roman" w:hAnsi="Times New Roman" w:eastAsia="宋体" w:cs="Times New Roman"/>
                <w:sz w:val="24"/>
                <w:szCs w:val="24"/>
              </w:rPr>
            </w:pPr>
          </w:p>
          <w:p w14:paraId="15499447">
            <w:pPr>
              <w:numPr>
                <w:ilvl w:val="0"/>
                <w:numId w:val="0"/>
              </w:numPr>
              <w:spacing w:line="360" w:lineRule="auto"/>
              <w:ind w:firstLine="480" w:firstLineChars="200"/>
              <w:jc w:val="both"/>
              <w:rPr>
                <w:rFonts w:ascii="Times New Roman" w:hAnsi="Times New Roman" w:eastAsia="宋体" w:cs="Times New Roman"/>
                <w:sz w:val="24"/>
                <w:szCs w:val="24"/>
              </w:rPr>
            </w:pPr>
          </w:p>
        </w:tc>
        <w:tc>
          <w:tcPr>
            <w:tcW w:w="2425" w:type="pct"/>
            <w:vAlign w:val="center"/>
          </w:tcPr>
          <w:p w14:paraId="380F0471">
            <w:pPr>
              <w:spacing w:line="240" w:lineRule="auto"/>
              <w:ind w:firstLine="0" w:firstLineChars="0"/>
              <w:rPr>
                <w:rFonts w:ascii="Times New Roman" w:hAnsi="Times New Roman" w:eastAsia="宋体" w:cs="Times New Roman"/>
                <w:sz w:val="24"/>
                <w:szCs w:val="24"/>
                <w:shd w:val="clear" w:color="auto" w:fill="FFFFFF"/>
              </w:rPr>
            </w:pPr>
            <w:r>
              <w:rPr>
                <w:rFonts w:ascii="Times New Roman" w:hAnsi="Times New Roman" w:eastAsia="宋体" w:cs="Times New Roman"/>
                <w:sz w:val="24"/>
                <w:szCs w:val="24"/>
                <w:shd w:val="clear" w:color="auto" w:fill="FFFFFF"/>
              </w:rPr>
              <w:t>生产经营单位应当制定本单位生产安全事故应急救援预案，与市、区人民政府组织制定的生产安全事故应急救援预案相衔接，并定期组织演练。</w:t>
            </w:r>
          </w:p>
          <w:p w14:paraId="5A7EB276">
            <w:pPr>
              <w:spacing w:line="240" w:lineRule="auto"/>
              <w:ind w:firstLine="0" w:firstLineChars="0"/>
              <w:rPr>
                <w:rFonts w:ascii="Times New Roman" w:hAnsi="Times New Roman" w:eastAsia="宋体" w:cs="Times New Roman"/>
                <w:sz w:val="24"/>
                <w:szCs w:val="24"/>
                <w:shd w:val="clear" w:color="auto" w:fill="FFFFFF"/>
              </w:rPr>
            </w:pPr>
            <w:r>
              <w:rPr>
                <w:rFonts w:ascii="Times New Roman" w:hAnsi="Times New Roman" w:eastAsia="宋体" w:cs="Times New Roman"/>
                <w:sz w:val="24"/>
                <w:szCs w:val="24"/>
                <w:shd w:val="clear" w:color="auto" w:fill="FFFFFF"/>
              </w:rPr>
              <w:t>生产经营单位制定的生产安全事故应急救援预案主要包括下列内容：</w:t>
            </w:r>
          </w:p>
          <w:p w14:paraId="5F5636B7">
            <w:pPr>
              <w:spacing w:line="240" w:lineRule="auto"/>
              <w:ind w:firstLine="0" w:firstLineChars="0"/>
              <w:rPr>
                <w:rFonts w:ascii="Times New Roman" w:hAnsi="Times New Roman" w:eastAsia="宋体" w:cs="Times New Roman"/>
                <w:sz w:val="24"/>
                <w:szCs w:val="24"/>
                <w:shd w:val="clear" w:color="auto" w:fill="FFFFFF"/>
              </w:rPr>
            </w:pPr>
            <w:r>
              <w:rPr>
                <w:rFonts w:ascii="Times New Roman" w:hAnsi="Times New Roman" w:eastAsia="宋体" w:cs="Times New Roman"/>
                <w:sz w:val="24"/>
                <w:szCs w:val="24"/>
                <w:shd w:val="clear" w:color="auto" w:fill="FFFFFF"/>
              </w:rPr>
              <w:t>（1）应急救援组织及其职责；</w:t>
            </w:r>
          </w:p>
          <w:p w14:paraId="104B1DEF">
            <w:pPr>
              <w:spacing w:line="240" w:lineRule="auto"/>
              <w:ind w:firstLine="0" w:firstLineChars="0"/>
              <w:rPr>
                <w:rFonts w:ascii="Times New Roman" w:hAnsi="Times New Roman" w:eastAsia="宋体" w:cs="Times New Roman"/>
                <w:sz w:val="24"/>
                <w:szCs w:val="24"/>
                <w:shd w:val="clear" w:color="auto" w:fill="FFFFFF"/>
              </w:rPr>
            </w:pPr>
            <w:r>
              <w:rPr>
                <w:rFonts w:ascii="Times New Roman" w:hAnsi="Times New Roman" w:eastAsia="宋体" w:cs="Times New Roman"/>
                <w:sz w:val="24"/>
                <w:szCs w:val="24"/>
                <w:shd w:val="clear" w:color="auto" w:fill="FFFFFF"/>
              </w:rPr>
              <w:t>（2）危险目标的确定和潜在危险性评估；</w:t>
            </w:r>
          </w:p>
          <w:p w14:paraId="16F4190E">
            <w:pPr>
              <w:spacing w:line="240" w:lineRule="auto"/>
              <w:ind w:firstLine="0" w:firstLineChars="0"/>
              <w:rPr>
                <w:rFonts w:ascii="Times New Roman" w:hAnsi="Times New Roman" w:eastAsia="宋体" w:cs="Times New Roman"/>
                <w:sz w:val="24"/>
                <w:szCs w:val="24"/>
                <w:shd w:val="clear" w:color="auto" w:fill="FFFFFF"/>
              </w:rPr>
            </w:pPr>
            <w:r>
              <w:rPr>
                <w:rFonts w:ascii="Times New Roman" w:hAnsi="Times New Roman" w:eastAsia="宋体" w:cs="Times New Roman"/>
                <w:sz w:val="24"/>
                <w:szCs w:val="24"/>
                <w:shd w:val="clear" w:color="auto" w:fill="FFFFFF"/>
              </w:rPr>
              <w:t>（3）应急救援预案启动程序；</w:t>
            </w:r>
          </w:p>
          <w:p w14:paraId="4EB7C324">
            <w:pPr>
              <w:spacing w:line="240" w:lineRule="auto"/>
              <w:ind w:firstLine="0" w:firstLineChars="0"/>
              <w:rPr>
                <w:rFonts w:ascii="Times New Roman" w:hAnsi="Times New Roman" w:eastAsia="宋体" w:cs="Times New Roman"/>
                <w:sz w:val="24"/>
                <w:szCs w:val="24"/>
                <w:shd w:val="clear" w:color="auto" w:fill="FFFFFF"/>
              </w:rPr>
            </w:pPr>
            <w:r>
              <w:rPr>
                <w:rFonts w:ascii="Times New Roman" w:hAnsi="Times New Roman" w:eastAsia="宋体" w:cs="Times New Roman"/>
                <w:sz w:val="24"/>
                <w:szCs w:val="24"/>
                <w:shd w:val="clear" w:color="auto" w:fill="FFFFFF"/>
              </w:rPr>
              <w:t>（4）紧急处置措施方案；</w:t>
            </w:r>
          </w:p>
          <w:p w14:paraId="766934D9">
            <w:pPr>
              <w:spacing w:line="240" w:lineRule="auto"/>
              <w:ind w:firstLine="0" w:firstLineChars="0"/>
              <w:rPr>
                <w:rFonts w:ascii="Times New Roman" w:hAnsi="Times New Roman" w:eastAsia="宋体" w:cs="Times New Roman"/>
                <w:sz w:val="24"/>
                <w:szCs w:val="24"/>
                <w:shd w:val="clear" w:color="auto" w:fill="FFFFFF"/>
              </w:rPr>
            </w:pPr>
            <w:r>
              <w:rPr>
                <w:rFonts w:ascii="Times New Roman" w:hAnsi="Times New Roman" w:eastAsia="宋体" w:cs="Times New Roman"/>
                <w:sz w:val="24"/>
                <w:szCs w:val="24"/>
                <w:shd w:val="clear" w:color="auto" w:fill="FFFFFF"/>
              </w:rPr>
              <w:t>（5）应急救援组织的训练和演练；</w:t>
            </w:r>
          </w:p>
          <w:p w14:paraId="160BFC4E">
            <w:pPr>
              <w:spacing w:line="240" w:lineRule="auto"/>
              <w:ind w:firstLine="0" w:firstLineChars="0"/>
              <w:rPr>
                <w:rFonts w:ascii="Times New Roman" w:hAnsi="Times New Roman" w:eastAsia="宋体" w:cs="Times New Roman"/>
                <w:sz w:val="24"/>
                <w:szCs w:val="24"/>
                <w:shd w:val="clear" w:color="auto" w:fill="FFFFFF"/>
              </w:rPr>
            </w:pPr>
            <w:r>
              <w:rPr>
                <w:rFonts w:ascii="Times New Roman" w:hAnsi="Times New Roman" w:eastAsia="宋体" w:cs="Times New Roman"/>
                <w:sz w:val="24"/>
                <w:szCs w:val="24"/>
                <w:shd w:val="clear" w:color="auto" w:fill="FFFFFF"/>
              </w:rPr>
              <w:t>（6）应急救援设备器材的储备；</w:t>
            </w:r>
          </w:p>
          <w:p w14:paraId="3AFE0F8B">
            <w:pPr>
              <w:spacing w:line="240" w:lineRule="auto"/>
              <w:ind w:firstLine="0" w:firstLineChars="0"/>
              <w:rPr>
                <w:rFonts w:ascii="Times New Roman" w:hAnsi="Times New Roman" w:eastAsia="宋体" w:cs="Times New Roman"/>
                <w:sz w:val="24"/>
                <w:szCs w:val="24"/>
                <w:shd w:val="clear" w:color="auto" w:fill="FFFFFF"/>
              </w:rPr>
            </w:pPr>
            <w:r>
              <w:rPr>
                <w:rFonts w:ascii="Times New Roman" w:hAnsi="Times New Roman" w:eastAsia="宋体" w:cs="Times New Roman"/>
                <w:sz w:val="24"/>
                <w:szCs w:val="24"/>
                <w:shd w:val="clear" w:color="auto" w:fill="FFFFFF"/>
              </w:rPr>
              <w:t>（7）经费保障；</w:t>
            </w:r>
          </w:p>
          <w:p w14:paraId="11AC6A0E">
            <w:pPr>
              <w:spacing w:line="240" w:lineRule="auto"/>
              <w:ind w:firstLine="0" w:firstLineChars="0"/>
              <w:rPr>
                <w:rFonts w:ascii="Times New Roman" w:hAnsi="Times New Roman" w:eastAsia="宋体" w:cs="Times New Roman"/>
                <w:sz w:val="24"/>
                <w:szCs w:val="24"/>
                <w:shd w:val="clear" w:color="auto" w:fill="FFFFFF"/>
              </w:rPr>
            </w:pPr>
            <w:r>
              <w:rPr>
                <w:rFonts w:ascii="Times New Roman" w:hAnsi="Times New Roman" w:eastAsia="宋体" w:cs="Times New Roman"/>
                <w:sz w:val="24"/>
                <w:szCs w:val="24"/>
                <w:shd w:val="clear" w:color="auto" w:fill="FFFFFF"/>
              </w:rPr>
              <w:t>（8）其他事项。</w:t>
            </w:r>
          </w:p>
        </w:tc>
        <w:tc>
          <w:tcPr>
            <w:tcW w:w="637" w:type="pct"/>
            <w:vAlign w:val="center"/>
          </w:tcPr>
          <w:p w14:paraId="77F05E48">
            <w:pPr>
              <w:spacing w:line="240" w:lineRule="auto"/>
              <w:ind w:firstLine="0" w:firstLineChars="0"/>
              <w:jc w:val="center"/>
              <w:rPr>
                <w:rFonts w:ascii="Times New Roman" w:hAnsi="Times New Roman" w:eastAsia="宋体" w:cs="Times New Roman"/>
                <w:sz w:val="24"/>
                <w:szCs w:val="24"/>
              </w:rPr>
            </w:pPr>
            <w:r>
              <w:rPr>
                <w:rFonts w:ascii="Times New Roman" w:hAnsi="Times New Roman" w:eastAsia="宋体" w:cs="Times New Roman"/>
                <w:sz w:val="24"/>
                <w:szCs w:val="24"/>
              </w:rPr>
              <w:t>《北京市安全生产条例》第五十</w:t>
            </w:r>
            <w:r>
              <w:rPr>
                <w:rFonts w:hint="eastAsia" w:ascii="Times New Roman" w:hAnsi="Times New Roman" w:eastAsia="宋体" w:cs="Times New Roman"/>
                <w:sz w:val="24"/>
                <w:szCs w:val="24"/>
              </w:rPr>
              <w:t>五</w:t>
            </w:r>
            <w:r>
              <w:rPr>
                <w:rFonts w:ascii="Times New Roman" w:hAnsi="Times New Roman" w:eastAsia="宋体" w:cs="Times New Roman"/>
                <w:sz w:val="24"/>
                <w:szCs w:val="24"/>
              </w:rPr>
              <w:t>条</w:t>
            </w:r>
          </w:p>
        </w:tc>
        <w:tc>
          <w:tcPr>
            <w:tcW w:w="4674" w:type="dxa"/>
            <w:shd w:val="clear" w:color="auto" w:fill="auto"/>
            <w:vAlign w:val="center"/>
          </w:tcPr>
          <w:p w14:paraId="32FFE777">
            <w:pPr>
              <w:spacing w:line="240" w:lineRule="auto"/>
              <w:ind w:firstLine="0" w:firstLineChars="0"/>
              <w:rPr>
                <w:rFonts w:ascii="Times New Roman" w:hAnsi="Times New Roman" w:eastAsia="宋体" w:cs="Times New Roman"/>
                <w:kern w:val="2"/>
                <w:sz w:val="24"/>
                <w:szCs w:val="24"/>
                <w:lang w:val="en-US" w:eastAsia="zh-CN" w:bidi="ar-SA"/>
              </w:rPr>
            </w:pPr>
            <w:r>
              <w:rPr>
                <w:rFonts w:hint="eastAsia" w:ascii="宋体" w:hAnsi="宋体" w:eastAsia="宋体"/>
                <w:b w:val="0"/>
                <w:bCs/>
                <w:sz w:val="24"/>
                <w:szCs w:val="24"/>
                <w:lang w:val="en-US" w:eastAsia="zh-CN"/>
              </w:rPr>
              <w:t>北京普滤嘉德生物科技公司</w:t>
            </w:r>
            <w:r>
              <w:rPr>
                <w:rFonts w:ascii="Times New Roman" w:hAnsi="Times New Roman" w:eastAsia="宋体" w:cs="Times New Roman"/>
                <w:sz w:val="24"/>
                <w:szCs w:val="24"/>
              </w:rPr>
              <w:t>提供了</w:t>
            </w:r>
            <w:r>
              <w:rPr>
                <w:rFonts w:hint="eastAsia" w:ascii="Times New Roman" w:hAnsi="Times New Roman" w:eastAsia="宋体" w:cs="Times New Roman"/>
                <w:sz w:val="24"/>
                <w:szCs w:val="24"/>
              </w:rPr>
              <w:t>生产安全事故应急预案</w:t>
            </w:r>
            <w:r>
              <w:rPr>
                <w:rFonts w:hint="eastAsia" w:ascii="Times New Roman" w:hAnsi="Times New Roman" w:eastAsia="宋体" w:cs="Times New Roman"/>
                <w:sz w:val="24"/>
                <w:szCs w:val="24"/>
                <w:lang w:val="en-US" w:eastAsia="zh-CN"/>
              </w:rPr>
              <w:t>等文件，</w:t>
            </w:r>
            <w:r>
              <w:rPr>
                <w:rFonts w:ascii="Times New Roman" w:hAnsi="Times New Roman" w:eastAsia="宋体" w:cs="Times New Roman"/>
                <w:sz w:val="24"/>
                <w:szCs w:val="24"/>
              </w:rPr>
              <w:t>表明该企业基本落实了相关要求。</w:t>
            </w:r>
          </w:p>
        </w:tc>
      </w:tr>
      <w:tr w14:paraId="11D3B11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61" w:type="pct"/>
            <w:vAlign w:val="center"/>
          </w:tcPr>
          <w:p w14:paraId="38390092">
            <w:pPr>
              <w:numPr>
                <w:ilvl w:val="0"/>
                <w:numId w:val="4"/>
              </w:numPr>
              <w:tabs>
                <w:tab w:val="left" w:pos="1260"/>
              </w:tabs>
              <w:spacing w:line="240" w:lineRule="auto"/>
              <w:ind w:firstLine="200" w:firstLineChars="0"/>
              <w:jc w:val="center"/>
              <w:rPr>
                <w:rFonts w:ascii="Times New Roman" w:hAnsi="Times New Roman" w:eastAsia="宋体" w:cs="Times New Roman"/>
                <w:sz w:val="24"/>
                <w:szCs w:val="24"/>
              </w:rPr>
            </w:pPr>
          </w:p>
        </w:tc>
        <w:tc>
          <w:tcPr>
            <w:tcW w:w="2425" w:type="pct"/>
            <w:vAlign w:val="center"/>
          </w:tcPr>
          <w:p w14:paraId="202C9BE0">
            <w:pPr>
              <w:spacing w:line="240" w:lineRule="auto"/>
              <w:ind w:firstLine="0" w:firstLineChars="0"/>
              <w:rPr>
                <w:rFonts w:ascii="Times New Roman" w:hAnsi="Times New Roman" w:eastAsia="宋体" w:cs="Times New Roman"/>
                <w:sz w:val="24"/>
                <w:szCs w:val="24"/>
                <w:highlight w:val="none"/>
                <w:shd w:val="clear" w:color="auto" w:fill="FFFFFF"/>
              </w:rPr>
            </w:pPr>
            <w:r>
              <w:rPr>
                <w:rFonts w:hint="eastAsia" w:ascii="Times New Roman" w:hAnsi="Times New Roman" w:eastAsia="宋体" w:cs="Times New Roman"/>
                <w:sz w:val="24"/>
                <w:szCs w:val="24"/>
                <w:highlight w:val="none"/>
                <w:shd w:val="clear" w:color="auto" w:fill="FFFFFF"/>
              </w:rPr>
              <w:t>生产经营单位发生生产安全事故，事故现场有关人员、单位负责人等应当依法报告生产安全事故情况，并及时采取措施救治受伤人员；造成人员伤害需要抢救的，应当及时将受伤人员送至医疗机构救治。</w:t>
            </w:r>
          </w:p>
        </w:tc>
        <w:tc>
          <w:tcPr>
            <w:tcW w:w="637" w:type="pct"/>
            <w:vAlign w:val="center"/>
          </w:tcPr>
          <w:p w14:paraId="02AFB96B">
            <w:pPr>
              <w:spacing w:line="240" w:lineRule="auto"/>
              <w:ind w:firstLine="0" w:firstLineChars="0"/>
              <w:jc w:val="center"/>
              <w:rPr>
                <w:rFonts w:ascii="Times New Roman" w:hAnsi="Times New Roman" w:eastAsia="宋体" w:cs="Times New Roman"/>
                <w:sz w:val="24"/>
                <w:szCs w:val="24"/>
              </w:rPr>
            </w:pPr>
            <w:r>
              <w:rPr>
                <w:rFonts w:ascii="Times New Roman" w:hAnsi="Times New Roman" w:eastAsia="宋体" w:cs="Times New Roman"/>
                <w:sz w:val="24"/>
                <w:szCs w:val="24"/>
              </w:rPr>
              <w:t>《北京市安全生产条例》第五十</w:t>
            </w:r>
            <w:r>
              <w:rPr>
                <w:rFonts w:hint="eastAsia" w:ascii="Times New Roman" w:hAnsi="Times New Roman" w:eastAsia="宋体" w:cs="Times New Roman"/>
                <w:sz w:val="24"/>
                <w:szCs w:val="24"/>
              </w:rPr>
              <w:t>六</w:t>
            </w:r>
            <w:r>
              <w:rPr>
                <w:rFonts w:ascii="Times New Roman" w:hAnsi="Times New Roman" w:eastAsia="宋体" w:cs="Times New Roman"/>
                <w:sz w:val="24"/>
                <w:szCs w:val="24"/>
              </w:rPr>
              <w:t>条</w:t>
            </w:r>
          </w:p>
        </w:tc>
        <w:tc>
          <w:tcPr>
            <w:tcW w:w="4674" w:type="dxa"/>
            <w:shd w:val="clear" w:color="auto" w:fill="auto"/>
            <w:vAlign w:val="center"/>
          </w:tcPr>
          <w:p w14:paraId="71531A53">
            <w:pPr>
              <w:spacing w:line="240" w:lineRule="auto"/>
              <w:ind w:firstLine="0" w:firstLineChars="0"/>
              <w:rPr>
                <w:rFonts w:ascii="Times New Roman" w:hAnsi="Times New Roman" w:eastAsia="宋体" w:cs="Times New Roman"/>
                <w:kern w:val="2"/>
                <w:sz w:val="24"/>
                <w:szCs w:val="24"/>
                <w:lang w:val="en-US" w:eastAsia="zh-CN" w:bidi="ar-SA"/>
              </w:rPr>
            </w:pPr>
            <w:r>
              <w:rPr>
                <w:rFonts w:hint="eastAsia" w:ascii="宋体" w:hAnsi="宋体" w:eastAsia="宋体"/>
                <w:b w:val="0"/>
                <w:bCs/>
                <w:sz w:val="24"/>
                <w:szCs w:val="24"/>
                <w:lang w:val="en-US" w:eastAsia="zh-CN"/>
              </w:rPr>
              <w:t>北京普滤嘉德生物科技公司</w:t>
            </w:r>
            <w:r>
              <w:rPr>
                <w:rFonts w:ascii="Times New Roman" w:hAnsi="Times New Roman" w:eastAsia="宋体" w:cs="Times New Roman"/>
                <w:sz w:val="24"/>
                <w:szCs w:val="24"/>
              </w:rPr>
              <w:t>提供了</w:t>
            </w:r>
            <w:r>
              <w:rPr>
                <w:rFonts w:hint="eastAsia" w:ascii="Times New Roman" w:hAnsi="Times New Roman" w:eastAsia="宋体" w:cs="Times New Roman"/>
                <w:sz w:val="24"/>
                <w:szCs w:val="24"/>
              </w:rPr>
              <w:t>生产安全事故应急预案</w:t>
            </w:r>
            <w:r>
              <w:rPr>
                <w:rFonts w:hint="eastAsia" w:ascii="Times New Roman" w:hAnsi="Times New Roman" w:eastAsia="宋体" w:cs="Times New Roman"/>
                <w:sz w:val="24"/>
                <w:szCs w:val="24"/>
                <w:lang w:val="en-US" w:eastAsia="zh-CN"/>
              </w:rPr>
              <w:t>等文件，</w:t>
            </w:r>
            <w:r>
              <w:rPr>
                <w:rFonts w:ascii="Times New Roman" w:hAnsi="Times New Roman" w:eastAsia="宋体" w:cs="Times New Roman"/>
                <w:sz w:val="24"/>
                <w:szCs w:val="24"/>
              </w:rPr>
              <w:t>表明该企业基本落实了相关要求。</w:t>
            </w:r>
          </w:p>
        </w:tc>
      </w:tr>
      <w:tr w14:paraId="0F221D1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61" w:type="pct"/>
            <w:vAlign w:val="center"/>
          </w:tcPr>
          <w:p w14:paraId="70B6C3D0">
            <w:pPr>
              <w:numPr>
                <w:ilvl w:val="0"/>
                <w:numId w:val="4"/>
              </w:numPr>
              <w:tabs>
                <w:tab w:val="left" w:pos="1260"/>
              </w:tabs>
              <w:spacing w:line="240" w:lineRule="auto"/>
              <w:ind w:firstLine="200" w:firstLineChars="0"/>
              <w:jc w:val="center"/>
              <w:rPr>
                <w:rFonts w:ascii="Times New Roman" w:hAnsi="Times New Roman" w:eastAsia="宋体" w:cs="Times New Roman"/>
                <w:sz w:val="24"/>
                <w:szCs w:val="24"/>
              </w:rPr>
            </w:pPr>
          </w:p>
        </w:tc>
        <w:tc>
          <w:tcPr>
            <w:tcW w:w="2425" w:type="pct"/>
            <w:vAlign w:val="center"/>
          </w:tcPr>
          <w:p w14:paraId="525A4B87">
            <w:pPr>
              <w:spacing w:line="240" w:lineRule="auto"/>
              <w:ind w:firstLine="0" w:firstLineChars="0"/>
              <w:rPr>
                <w:rFonts w:ascii="Times New Roman" w:hAnsi="Times New Roman" w:eastAsia="宋体" w:cs="Times New Roman"/>
                <w:sz w:val="24"/>
                <w:szCs w:val="24"/>
              </w:rPr>
            </w:pPr>
            <w:r>
              <w:rPr>
                <w:rFonts w:ascii="Times New Roman" w:hAnsi="Times New Roman" w:eastAsia="宋体" w:cs="Times New Roman"/>
                <w:sz w:val="24"/>
                <w:szCs w:val="24"/>
              </w:rPr>
              <w:t>其他事故的跟踪情况</w:t>
            </w:r>
          </w:p>
        </w:tc>
        <w:tc>
          <w:tcPr>
            <w:tcW w:w="2313" w:type="pct"/>
            <w:gridSpan w:val="2"/>
            <w:vAlign w:val="center"/>
          </w:tcPr>
          <w:p w14:paraId="3EB29FE7">
            <w:pPr>
              <w:widowControl w:val="0"/>
              <w:spacing w:before="120" w:line="360" w:lineRule="auto"/>
              <w:ind w:firstLine="0" w:firstLineChars="0"/>
              <w:jc w:val="both"/>
              <w:rPr>
                <w:rFonts w:ascii="等线 Light" w:hAnsi="等线 Light" w:eastAsia="宋体" w:cs="Times New Roman"/>
                <w:kern w:val="2"/>
                <w:sz w:val="24"/>
                <w:szCs w:val="24"/>
                <w:lang w:val="en-US" w:eastAsia="zh-CN" w:bidi="ar-SA"/>
              </w:rPr>
            </w:pPr>
            <w:r>
              <w:rPr>
                <w:rFonts w:hint="eastAsia" w:ascii="Times New Roman" w:hAnsi="Times New Roman" w:eastAsia="宋体" w:cs="Times New Roman"/>
                <w:kern w:val="2"/>
                <w:sz w:val="24"/>
                <w:szCs w:val="24"/>
                <w:shd w:val="clear" w:color="auto" w:fill="FFFFFF"/>
                <w:lang w:val="en-US" w:eastAsia="zh-CN" w:bidi="ar-SA"/>
              </w:rPr>
              <w:t>北京普滤嘉德生物科技有限公司“11·9”</w:t>
            </w:r>
            <w:r>
              <w:rPr>
                <w:rFonts w:ascii="Times New Roman" w:hAnsi="Times New Roman" w:eastAsia="宋体" w:cs="Times New Roman"/>
                <w:kern w:val="2"/>
                <w:sz w:val="24"/>
                <w:szCs w:val="24"/>
                <w:shd w:val="clear" w:color="auto" w:fill="FFFFFF"/>
                <w:lang w:val="en-US" w:eastAsia="zh-CN" w:bidi="ar-SA"/>
              </w:rPr>
              <w:t>一般生产安全事故发生后，截止本报告提交时间，</w:t>
            </w:r>
            <w:r>
              <w:rPr>
                <w:rFonts w:hint="eastAsia" w:ascii="Times New Roman" w:hAnsi="Times New Roman" w:eastAsia="宋体" w:cs="Times New Roman"/>
                <w:kern w:val="2"/>
                <w:sz w:val="24"/>
                <w:szCs w:val="24"/>
                <w:shd w:val="clear" w:color="auto" w:fill="FFFFFF"/>
                <w:lang w:val="en-US" w:eastAsia="zh-CN" w:bidi="ar-SA"/>
              </w:rPr>
              <w:t>该企业</w:t>
            </w:r>
            <w:r>
              <w:rPr>
                <w:rFonts w:ascii="Times New Roman" w:hAnsi="Times New Roman" w:eastAsia="宋体" w:cs="Times New Roman"/>
                <w:kern w:val="2"/>
                <w:sz w:val="24"/>
                <w:szCs w:val="24"/>
                <w:shd w:val="clear" w:color="auto" w:fill="FFFFFF"/>
                <w:lang w:val="en-US" w:eastAsia="zh-CN" w:bidi="ar-SA"/>
              </w:rPr>
              <w:t>暂未有其他一般生产安全事故发生</w:t>
            </w:r>
            <w:r>
              <w:rPr>
                <w:rFonts w:hint="eastAsia" w:ascii="Times New Roman" w:hAnsi="Times New Roman" w:eastAsia="宋体" w:cs="Times New Roman"/>
                <w:kern w:val="2"/>
                <w:sz w:val="24"/>
                <w:szCs w:val="24"/>
                <w:shd w:val="clear" w:color="auto" w:fill="FFFFFF"/>
                <w:lang w:val="en-US" w:eastAsia="zh-CN" w:bidi="ar-SA"/>
              </w:rPr>
              <w:t>。</w:t>
            </w:r>
          </w:p>
        </w:tc>
      </w:tr>
    </w:tbl>
    <w:p w14:paraId="7D71BE61">
      <w:pPr>
        <w:keepNext/>
        <w:keepLines/>
        <w:pageBreakBefore w:val="0"/>
        <w:kinsoku/>
        <w:wordWrap/>
        <w:overflowPunct w:val="0"/>
        <w:topLinePunct w:val="0"/>
        <w:bidi w:val="0"/>
        <w:snapToGrid/>
        <w:ind w:firstLine="0" w:firstLineChars="0"/>
        <w:jc w:val="left"/>
        <w:textAlignment w:val="auto"/>
        <w:outlineLvl w:val="9"/>
        <w:rPr>
          <w:rFonts w:hint="default" w:ascii="Times New Roman" w:hAnsi="Times New Roman" w:cs="Times New Roman"/>
          <w:b/>
          <w:bCs/>
          <w:kern w:val="0"/>
          <w:szCs w:val="28"/>
        </w:rPr>
        <w:sectPr>
          <w:pgSz w:w="16838" w:h="11906" w:orient="landscape"/>
          <w:pgMar w:top="1803" w:right="1440" w:bottom="1803" w:left="1440" w:header="851" w:footer="992" w:gutter="0"/>
          <w:cols w:space="0" w:num="1"/>
          <w:rtlGutter w:val="0"/>
          <w:docGrid w:type="lines" w:linePitch="395" w:charSpace="0"/>
        </w:sectPr>
      </w:pPr>
    </w:p>
    <w:p w14:paraId="7E30126D">
      <w:pPr>
        <w:pStyle w:val="3"/>
        <w:keepNext/>
        <w:keepLines/>
        <w:pageBreakBefore w:val="0"/>
        <w:widowControl w:val="0"/>
        <w:kinsoku/>
        <w:wordWrap/>
        <w:overflowPunct/>
        <w:topLinePunct w:val="0"/>
        <w:autoSpaceDE/>
        <w:autoSpaceDN/>
        <w:bidi w:val="0"/>
        <w:adjustRightInd/>
        <w:snapToGrid/>
        <w:spacing w:before="120" w:after="120" w:line="360" w:lineRule="auto"/>
        <w:textAlignment w:val="auto"/>
        <w:rPr>
          <w:rFonts w:hint="default"/>
          <w:b/>
          <w:sz w:val="28"/>
          <w:szCs w:val="21"/>
          <w:lang w:val="en-US" w:eastAsia="zh-CN"/>
        </w:rPr>
      </w:pPr>
      <w:bookmarkStart w:id="19" w:name="_Toc706"/>
      <w:r>
        <w:rPr>
          <w:rFonts w:hint="eastAsia"/>
          <w:b/>
          <w:sz w:val="28"/>
          <w:szCs w:val="21"/>
          <w:lang w:val="en-US" w:eastAsia="zh-CN"/>
        </w:rPr>
        <w:t>（二）现场运营环境安全评估</w:t>
      </w:r>
      <w:bookmarkEnd w:id="19"/>
    </w:p>
    <w:p w14:paraId="248970A1">
      <w:pPr>
        <w:pStyle w:val="27"/>
        <w:spacing w:line="360" w:lineRule="auto"/>
        <w:ind w:firstLine="480"/>
        <w:rPr>
          <w:rFonts w:hint="default" w:ascii="宋体" w:hAnsi="宋体" w:eastAsia="宋体"/>
          <w:sz w:val="28"/>
          <w:szCs w:val="28"/>
          <w:lang w:val="en-US" w:eastAsia="zh-CN"/>
        </w:rPr>
      </w:pPr>
      <w:r>
        <w:rPr>
          <w:rFonts w:hint="eastAsia" w:ascii="宋体" w:hAnsi="宋体" w:eastAsia="宋体"/>
          <w:sz w:val="28"/>
          <w:szCs w:val="28"/>
          <w:lang w:val="en-US" w:eastAsia="zh-CN"/>
        </w:rPr>
        <w:t>本次评估邀请了轨道交通领域专家和安全评价专家共同开展工作。</w:t>
      </w:r>
    </w:p>
    <w:p w14:paraId="157AD75A">
      <w:pPr>
        <w:pStyle w:val="27"/>
        <w:spacing w:line="360" w:lineRule="auto"/>
        <w:ind w:firstLine="480"/>
        <w:rPr>
          <w:rFonts w:hint="eastAsia" w:ascii="宋体" w:hAnsi="宋体" w:eastAsia="宋体"/>
          <w:sz w:val="28"/>
          <w:szCs w:val="28"/>
          <w:lang w:val="en-US" w:eastAsia="zh-CN"/>
        </w:rPr>
      </w:pPr>
      <w:r>
        <w:rPr>
          <w:rFonts w:hint="eastAsia" w:ascii="宋体" w:hAnsi="宋体" w:eastAsia="宋体"/>
          <w:sz w:val="28"/>
          <w:szCs w:val="28"/>
          <w:lang w:val="en-US" w:eastAsia="zh-CN"/>
        </w:rPr>
        <w:t>本次现场评估区域分为保洁作业活动区及清洁用品储存室；</w:t>
      </w:r>
      <w:r>
        <w:rPr>
          <w:rFonts w:hint="eastAsia" w:ascii="Times New Roman" w:hAnsi="Times New Roman" w:eastAsia="宋体" w:cs="Times New Roman"/>
          <w:sz w:val="28"/>
          <w:szCs w:val="28"/>
          <w:lang w:val="en-US" w:eastAsia="zh-CN"/>
        </w:rPr>
        <w:t>事故发生地点、危化品储存区、维修车间、消防水泵间、锅炉房等重点区域</w:t>
      </w:r>
      <w:r>
        <w:rPr>
          <w:rFonts w:hint="eastAsia" w:ascii="宋体" w:hAnsi="宋体" w:eastAsia="宋体"/>
          <w:sz w:val="28"/>
          <w:szCs w:val="28"/>
          <w:lang w:val="en-US" w:eastAsia="zh-CN"/>
        </w:rPr>
        <w:t>可能存在的安全问题。</w:t>
      </w:r>
    </w:p>
    <w:p w14:paraId="15782BA1">
      <w:pPr>
        <w:pStyle w:val="27"/>
        <w:numPr>
          <w:ilvl w:val="0"/>
          <w:numId w:val="5"/>
        </w:numPr>
        <w:spacing w:line="360" w:lineRule="auto"/>
        <w:ind w:firstLine="560"/>
        <w:rPr>
          <w:rFonts w:hint="default" w:ascii="宋体" w:hAnsi="宋体" w:eastAsia="宋体"/>
          <w:b/>
          <w:bCs/>
          <w:sz w:val="28"/>
          <w:szCs w:val="28"/>
          <w:lang w:val="en-US" w:eastAsia="zh-CN"/>
        </w:rPr>
      </w:pPr>
      <w:r>
        <w:rPr>
          <w:rFonts w:hint="eastAsia" w:ascii="宋体" w:hAnsi="宋体" w:eastAsia="宋体"/>
          <w:b/>
          <w:bCs/>
          <w:sz w:val="28"/>
          <w:szCs w:val="28"/>
          <w:lang w:val="en-US" w:eastAsia="zh-CN"/>
        </w:rPr>
        <w:t>事故现场情况</w:t>
      </w:r>
    </w:p>
    <w:p w14:paraId="111EDB65">
      <w:pPr>
        <w:pStyle w:val="27"/>
        <w:spacing w:line="360" w:lineRule="auto"/>
        <w:rPr>
          <w:rFonts w:hint="default" w:ascii="宋体" w:hAnsi="宋体" w:eastAsia="宋体"/>
          <w:sz w:val="28"/>
          <w:szCs w:val="28"/>
          <w:lang w:val="en-US" w:eastAsia="zh-CN"/>
        </w:rPr>
      </w:pPr>
      <w:r>
        <w:rPr>
          <w:rFonts w:hint="eastAsia" w:ascii="宋体" w:hAnsi="宋体" w:eastAsia="宋体"/>
          <w:sz w:val="28"/>
          <w:szCs w:val="28"/>
          <w:lang w:val="en-US" w:eastAsia="zh-CN"/>
        </w:rPr>
        <w:t>目前，事故现场已恢复正常生产秩序，京车平西府轨道交通车辆维修公司和北京普滤嘉德生物科技公司已重新划分保洁区域，平常不再对车间进行保洁。若有特殊需要，则做好岗前教育培训，双方共同安排人员到场监督。</w:t>
      </w:r>
    </w:p>
    <w:p w14:paraId="5009EC3D">
      <w:pPr>
        <w:pStyle w:val="27"/>
        <w:spacing w:line="360" w:lineRule="auto"/>
        <w:ind w:left="0" w:leftChars="0" w:firstLine="0" w:firstLineChars="0"/>
        <w:jc w:val="center"/>
        <w:rPr>
          <w:rFonts w:hint="eastAsia" w:ascii="宋体" w:hAnsi="宋体" w:eastAsia="宋体"/>
          <w:sz w:val="28"/>
          <w:szCs w:val="28"/>
          <w:lang w:val="en-US" w:eastAsia="zh-CN"/>
        </w:rPr>
      </w:pPr>
      <w:r>
        <w:rPr>
          <w:rFonts w:hint="eastAsia" w:ascii="宋体" w:hAnsi="宋体" w:eastAsia="宋体"/>
          <w:sz w:val="28"/>
          <w:szCs w:val="28"/>
          <w:lang w:val="en-US" w:eastAsia="zh-CN"/>
        </w:rPr>
        <w:drawing>
          <wp:inline distT="0" distB="0" distL="114300" distR="114300">
            <wp:extent cx="3220720" cy="4292600"/>
            <wp:effectExtent l="0" t="0" r="5080" b="0"/>
            <wp:docPr id="17" name="图片 17" descr="1d4574814d05ec147a14ad316ea4c7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1d4574814d05ec147a14ad316ea4c7a"/>
                    <pic:cNvPicPr>
                      <a:picLocks noChangeAspect="1"/>
                    </pic:cNvPicPr>
                  </pic:nvPicPr>
                  <pic:blipFill>
                    <a:blip r:embed="rId9"/>
                    <a:stretch>
                      <a:fillRect/>
                    </a:stretch>
                  </pic:blipFill>
                  <pic:spPr>
                    <a:xfrm>
                      <a:off x="0" y="0"/>
                      <a:ext cx="3220720" cy="4292600"/>
                    </a:xfrm>
                    <a:prstGeom prst="rect">
                      <a:avLst/>
                    </a:prstGeom>
                  </pic:spPr>
                </pic:pic>
              </a:graphicData>
            </a:graphic>
          </wp:inline>
        </w:drawing>
      </w:r>
    </w:p>
    <w:p w14:paraId="1408447E">
      <w:pPr>
        <w:pStyle w:val="27"/>
        <w:spacing w:line="360" w:lineRule="auto"/>
        <w:ind w:left="0" w:leftChars="0" w:firstLine="0" w:firstLineChars="0"/>
        <w:jc w:val="center"/>
        <w:rPr>
          <w:rFonts w:hint="default" w:ascii="宋体" w:hAnsi="宋体" w:eastAsia="宋体"/>
          <w:b w:val="0"/>
          <w:bCs/>
          <w:sz w:val="24"/>
          <w:szCs w:val="24"/>
          <w:lang w:val="en-US" w:eastAsia="zh-CN"/>
        </w:rPr>
      </w:pPr>
      <w:r>
        <w:rPr>
          <w:rFonts w:hint="eastAsia" w:ascii="宋体" w:hAnsi="宋体" w:eastAsia="宋体"/>
          <w:b w:val="0"/>
          <w:bCs/>
          <w:sz w:val="24"/>
          <w:szCs w:val="24"/>
          <w:lang w:val="en-US" w:eastAsia="zh-CN"/>
        </w:rPr>
        <w:t>图3 评估组查看事发区域</w:t>
      </w:r>
    </w:p>
    <w:p w14:paraId="0871C0D7">
      <w:pPr>
        <w:pStyle w:val="27"/>
        <w:numPr>
          <w:ilvl w:val="0"/>
          <w:numId w:val="5"/>
        </w:numPr>
        <w:spacing w:line="360" w:lineRule="auto"/>
        <w:ind w:firstLine="560"/>
        <w:rPr>
          <w:rFonts w:ascii="宋体" w:hAnsi="宋体" w:eastAsia="宋体"/>
          <w:b/>
          <w:bCs/>
          <w:sz w:val="28"/>
          <w:szCs w:val="28"/>
        </w:rPr>
      </w:pPr>
      <w:r>
        <w:rPr>
          <w:rFonts w:hint="eastAsia" w:ascii="宋体" w:hAnsi="宋体" w:eastAsia="宋体"/>
          <w:b/>
          <w:bCs/>
          <w:sz w:val="28"/>
          <w:szCs w:val="28"/>
        </w:rPr>
        <w:t>京车平西府轨道交通车辆维修公司</w:t>
      </w:r>
    </w:p>
    <w:p w14:paraId="233F91D6">
      <w:pPr>
        <w:pStyle w:val="27"/>
        <w:spacing w:line="360" w:lineRule="auto"/>
        <w:ind w:firstLine="48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*核实原始设计中易燃品库是否为甲乙类火灾危险性库房。若为甲乙类火灾危险性库房，应按照问题1-10进行改进。</w:t>
      </w:r>
    </w:p>
    <w:p w14:paraId="526EDEEC">
      <w:pPr>
        <w:pStyle w:val="27"/>
        <w:spacing w:line="360" w:lineRule="auto"/>
        <w:ind w:left="0" w:leftChars="0" w:firstLine="0" w:firstLineChars="0"/>
        <w:jc w:val="center"/>
        <w:rPr>
          <w:rFonts w:hint="eastAsia" w:ascii="宋体" w:hAnsi="宋体" w:eastAsia="宋体"/>
          <w:sz w:val="28"/>
          <w:szCs w:val="28"/>
          <w:lang w:val="en-US" w:eastAsia="zh-CN"/>
        </w:rPr>
      </w:pPr>
      <w:r>
        <w:rPr>
          <w:rFonts w:hint="eastAsia" w:ascii="宋体" w:hAnsi="宋体" w:eastAsia="宋体"/>
          <w:sz w:val="28"/>
          <w:szCs w:val="28"/>
          <w:lang w:val="en-US" w:eastAsia="zh-CN"/>
        </w:rPr>
        <w:drawing>
          <wp:inline distT="0" distB="0" distL="114300" distR="114300">
            <wp:extent cx="3844925" cy="2884805"/>
            <wp:effectExtent l="0" t="0" r="3175" b="10795"/>
            <wp:docPr id="19" name="图片 19" descr="d1538d93ef4a6402bd2654765bed1b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d1538d93ef4a6402bd2654765bed1b9"/>
                    <pic:cNvPicPr>
                      <a:picLocks noChangeAspect="1"/>
                    </pic:cNvPicPr>
                  </pic:nvPicPr>
                  <pic:blipFill>
                    <a:blip r:embed="rId10"/>
                    <a:stretch>
                      <a:fillRect/>
                    </a:stretch>
                  </pic:blipFill>
                  <pic:spPr>
                    <a:xfrm>
                      <a:off x="0" y="0"/>
                      <a:ext cx="3844925" cy="2884805"/>
                    </a:xfrm>
                    <a:prstGeom prst="rect">
                      <a:avLst/>
                    </a:prstGeom>
                  </pic:spPr>
                </pic:pic>
              </a:graphicData>
            </a:graphic>
          </wp:inline>
        </w:drawing>
      </w:r>
    </w:p>
    <w:p w14:paraId="65622BA6">
      <w:pPr>
        <w:pStyle w:val="27"/>
        <w:spacing w:line="360" w:lineRule="auto"/>
        <w:ind w:firstLine="480"/>
        <w:jc w:val="center"/>
        <w:rPr>
          <w:rFonts w:hint="default" w:ascii="宋体" w:hAnsi="宋体" w:eastAsia="宋体"/>
          <w:sz w:val="24"/>
          <w:szCs w:val="24"/>
          <w:lang w:val="en-US" w:eastAsia="zh-CN"/>
        </w:rPr>
      </w:pPr>
      <w:bookmarkStart w:id="20" w:name="_Toc14680"/>
      <w:bookmarkStart w:id="21" w:name="_Toc17488"/>
      <w:bookmarkStart w:id="22" w:name="_Toc12668"/>
      <w:r>
        <w:rPr>
          <w:rFonts w:hint="eastAsia" w:ascii="宋体" w:hAnsi="宋体" w:eastAsia="宋体"/>
          <w:sz w:val="24"/>
          <w:szCs w:val="24"/>
          <w:lang w:val="en-US" w:eastAsia="zh-CN"/>
        </w:rPr>
        <w:t xml:space="preserve">图4 </w:t>
      </w:r>
      <w:bookmarkEnd w:id="20"/>
      <w:bookmarkEnd w:id="21"/>
      <w:bookmarkEnd w:id="22"/>
      <w:r>
        <w:rPr>
          <w:rFonts w:hint="eastAsia" w:ascii="宋体" w:hAnsi="宋体" w:eastAsia="宋体"/>
          <w:sz w:val="24"/>
          <w:szCs w:val="24"/>
          <w:lang w:val="en-US" w:eastAsia="zh-CN"/>
        </w:rPr>
        <w:t>易燃品库房</w:t>
      </w:r>
    </w:p>
    <w:p w14:paraId="18890D32">
      <w:pPr>
        <w:keepNext w:val="0"/>
        <w:keepLines w:val="0"/>
        <w:widowControl/>
        <w:suppressLineNumbers w:val="0"/>
        <w:jc w:val="left"/>
      </w:pPr>
      <w:r>
        <w:rPr>
          <w:rFonts w:ascii="仿宋_GB2312" w:hAnsi="宋体" w:eastAsia="仿宋_GB2312" w:cs="仿宋_GB2312"/>
          <w:b/>
          <w:bCs/>
          <w:color w:val="000000"/>
          <w:kern w:val="0"/>
          <w:sz w:val="28"/>
          <w:szCs w:val="28"/>
          <w:lang w:val="en-US" w:eastAsia="zh-CN" w:bidi="ar"/>
        </w:rPr>
        <w:t>【</w:t>
      </w:r>
      <w:r>
        <w:rPr>
          <w:rFonts w:hint="eastAsia" w:ascii="仿宋_GB2312" w:hAnsi="宋体" w:eastAsia="仿宋_GB2312" w:cs="仿宋_GB2312"/>
          <w:b/>
          <w:bCs/>
          <w:color w:val="000000"/>
          <w:kern w:val="0"/>
          <w:sz w:val="28"/>
          <w:szCs w:val="28"/>
          <w:lang w:val="en-US" w:eastAsia="zh-CN" w:bidi="ar"/>
        </w:rPr>
        <w:t>*现场问题1</w:t>
      </w:r>
      <w:r>
        <w:rPr>
          <w:rFonts w:ascii="仿宋_GB2312" w:hAnsi="宋体" w:eastAsia="仿宋_GB2312" w:cs="仿宋_GB2312"/>
          <w:b/>
          <w:bCs/>
          <w:color w:val="000000"/>
          <w:kern w:val="0"/>
          <w:sz w:val="28"/>
          <w:szCs w:val="28"/>
          <w:lang w:val="en-US" w:eastAsia="zh-CN" w:bidi="ar"/>
        </w:rPr>
        <w:t>】</w:t>
      </w:r>
      <w:r>
        <w:rPr>
          <w:rFonts w:hint="eastAsia" w:ascii="仿宋_GB2312" w:hAnsi="宋体" w:eastAsia="仿宋_GB2312" w:cs="仿宋_GB2312"/>
          <w:b/>
          <w:bCs/>
          <w:color w:val="000000"/>
          <w:kern w:val="0"/>
          <w:sz w:val="28"/>
          <w:szCs w:val="28"/>
          <w:lang w:val="en-US" w:eastAsia="zh-CN" w:bidi="ar"/>
        </w:rPr>
        <w:t>：</w:t>
      </w:r>
    </w:p>
    <w:p w14:paraId="32FEA6FF">
      <w:pPr>
        <w:pStyle w:val="27"/>
        <w:spacing w:line="360" w:lineRule="auto"/>
        <w:ind w:firstLine="480"/>
        <w:jc w:val="left"/>
        <w:rPr>
          <w:rFonts w:hint="eastAsia" w:ascii="宋体" w:hAnsi="宋体" w:eastAsia="宋体"/>
          <w:sz w:val="28"/>
          <w:szCs w:val="28"/>
          <w:lang w:val="en-US" w:eastAsia="zh-CN"/>
        </w:rPr>
      </w:pPr>
      <w:r>
        <w:rPr>
          <w:rFonts w:hint="eastAsia" w:ascii="宋体" w:hAnsi="宋体" w:eastAsia="宋体"/>
          <w:sz w:val="28"/>
          <w:szCs w:val="28"/>
          <w:lang w:val="en-US" w:eastAsia="zh-CN"/>
        </w:rPr>
        <w:t>依据《爆炸危险环境电力装置设计规范》（GB50058-2014）第5.1.1条，易燃品库内空调为非防爆型。</w:t>
      </w:r>
    </w:p>
    <w:p w14:paraId="04B96EF2">
      <w:pPr>
        <w:keepNext w:val="0"/>
        <w:keepLines w:val="0"/>
        <w:widowControl/>
        <w:suppressLineNumbers w:val="0"/>
        <w:jc w:val="left"/>
      </w:pPr>
      <w:r>
        <w:rPr>
          <w:rFonts w:ascii="仿宋_GB2312" w:hAnsi="宋体" w:eastAsia="仿宋_GB2312" w:cs="仿宋_GB2312"/>
          <w:b/>
          <w:bCs/>
          <w:color w:val="000000"/>
          <w:kern w:val="0"/>
          <w:sz w:val="28"/>
          <w:szCs w:val="28"/>
          <w:lang w:val="en-US" w:eastAsia="zh-CN" w:bidi="ar"/>
        </w:rPr>
        <w:t>【</w:t>
      </w:r>
      <w:r>
        <w:rPr>
          <w:rFonts w:hint="eastAsia" w:ascii="仿宋_GB2312" w:hAnsi="宋体" w:eastAsia="仿宋_GB2312" w:cs="仿宋_GB2312"/>
          <w:b/>
          <w:bCs/>
          <w:color w:val="000000"/>
          <w:kern w:val="0"/>
          <w:sz w:val="28"/>
          <w:szCs w:val="28"/>
          <w:lang w:val="en-US" w:eastAsia="zh-CN" w:bidi="ar"/>
        </w:rPr>
        <w:t>建议措施1</w:t>
      </w:r>
      <w:r>
        <w:rPr>
          <w:rFonts w:ascii="仿宋_GB2312" w:hAnsi="宋体" w:eastAsia="仿宋_GB2312" w:cs="仿宋_GB2312"/>
          <w:b/>
          <w:bCs/>
          <w:color w:val="000000"/>
          <w:kern w:val="0"/>
          <w:sz w:val="28"/>
          <w:szCs w:val="28"/>
          <w:lang w:val="en-US" w:eastAsia="zh-CN" w:bidi="ar"/>
        </w:rPr>
        <w:t>】</w:t>
      </w:r>
      <w:r>
        <w:rPr>
          <w:rFonts w:hint="eastAsia" w:ascii="仿宋_GB2312" w:hAnsi="宋体" w:eastAsia="仿宋_GB2312" w:cs="仿宋_GB2312"/>
          <w:b/>
          <w:bCs/>
          <w:color w:val="000000"/>
          <w:kern w:val="0"/>
          <w:sz w:val="28"/>
          <w:szCs w:val="28"/>
          <w:lang w:val="en-US" w:eastAsia="zh-CN" w:bidi="ar"/>
        </w:rPr>
        <w:t>：</w:t>
      </w:r>
    </w:p>
    <w:p w14:paraId="2332966D">
      <w:pPr>
        <w:pStyle w:val="27"/>
        <w:spacing w:line="360" w:lineRule="auto"/>
        <w:ind w:firstLine="480"/>
        <w:jc w:val="left"/>
        <w:rPr>
          <w:rFonts w:hint="eastAsia" w:ascii="宋体" w:hAnsi="宋体" w:eastAsia="宋体"/>
          <w:sz w:val="28"/>
          <w:szCs w:val="28"/>
          <w:lang w:val="en-US" w:eastAsia="zh-CN"/>
        </w:rPr>
      </w:pPr>
      <w:r>
        <w:rPr>
          <w:rFonts w:hint="eastAsia" w:ascii="宋体" w:hAnsi="宋体" w:eastAsia="宋体"/>
          <w:sz w:val="28"/>
          <w:szCs w:val="28"/>
          <w:lang w:val="en-US" w:eastAsia="zh-CN"/>
        </w:rPr>
        <w:t>建议更换为防爆型电气设备。</w:t>
      </w:r>
    </w:p>
    <w:p w14:paraId="230F0698">
      <w:pPr>
        <w:pStyle w:val="27"/>
        <w:spacing w:line="360" w:lineRule="auto"/>
        <w:ind w:left="0" w:leftChars="0" w:firstLine="0" w:firstLineChars="0"/>
        <w:jc w:val="center"/>
        <w:rPr>
          <w:rFonts w:hint="default" w:ascii="宋体" w:hAnsi="宋体" w:eastAsia="宋体" w:cs="宋体"/>
          <w:kern w:val="0"/>
          <w:sz w:val="18"/>
          <w:szCs w:val="18"/>
          <w:lang w:val="en-US" w:eastAsia="zh-CN"/>
        </w:rPr>
      </w:pPr>
      <w:r>
        <w:rPr>
          <w:rFonts w:hint="eastAsia" w:ascii="Times New Roman" w:hAnsi="Times New Roman" w:eastAsia="宋体" w:cs="宋体"/>
          <w:i w:val="0"/>
          <w:iCs w:val="0"/>
          <w:color w:val="000000"/>
          <w:sz w:val="24"/>
          <w:szCs w:val="21"/>
          <w:u w:val="none"/>
          <w:lang w:eastAsia="zh-CN"/>
        </w:rPr>
        <w:drawing>
          <wp:inline distT="0" distB="0" distL="114300" distR="114300">
            <wp:extent cx="2818130" cy="2026920"/>
            <wp:effectExtent l="0" t="0" r="1270" b="5080"/>
            <wp:docPr id="20" name="图片 20" descr="IMG_20240607_153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IMG_20240607_153115"/>
                    <pic:cNvPicPr>
                      <a:picLocks noChangeAspect="1"/>
                    </pic:cNvPicPr>
                  </pic:nvPicPr>
                  <pic:blipFill>
                    <a:blip r:embed="rId11"/>
                    <a:srcRect t="34857" b="24820"/>
                    <a:stretch>
                      <a:fillRect/>
                    </a:stretch>
                  </pic:blipFill>
                  <pic:spPr>
                    <a:xfrm>
                      <a:off x="0" y="0"/>
                      <a:ext cx="2818130" cy="2026920"/>
                    </a:xfrm>
                    <a:prstGeom prst="rect">
                      <a:avLst/>
                    </a:prstGeom>
                  </pic:spPr>
                </pic:pic>
              </a:graphicData>
            </a:graphic>
          </wp:inline>
        </w:drawing>
      </w:r>
    </w:p>
    <w:p w14:paraId="2389E98D">
      <w:pPr>
        <w:pStyle w:val="27"/>
        <w:spacing w:line="360" w:lineRule="auto"/>
        <w:ind w:firstLine="480"/>
        <w:jc w:val="center"/>
        <w:rPr>
          <w:rFonts w:hint="default" w:ascii="宋体" w:hAnsi="宋体" w:eastAsia="宋体"/>
          <w:sz w:val="24"/>
          <w:szCs w:val="24"/>
          <w:lang w:val="en-US" w:eastAsia="zh-CN"/>
        </w:rPr>
      </w:pPr>
      <w:bookmarkStart w:id="23" w:name="_Toc21583"/>
      <w:bookmarkStart w:id="24" w:name="_Toc14774"/>
      <w:bookmarkStart w:id="25" w:name="_Toc24590"/>
      <w:r>
        <w:rPr>
          <w:rFonts w:hint="eastAsia" w:ascii="宋体" w:hAnsi="宋体" w:eastAsia="宋体"/>
          <w:sz w:val="24"/>
          <w:szCs w:val="24"/>
          <w:lang w:val="en-US" w:eastAsia="zh-CN"/>
        </w:rPr>
        <w:t xml:space="preserve">图5 </w:t>
      </w:r>
      <w:bookmarkEnd w:id="23"/>
      <w:bookmarkEnd w:id="24"/>
      <w:bookmarkEnd w:id="25"/>
      <w:r>
        <w:rPr>
          <w:rFonts w:hint="eastAsia" w:ascii="宋体" w:hAnsi="宋体" w:eastAsia="宋体"/>
          <w:sz w:val="24"/>
          <w:szCs w:val="24"/>
          <w:lang w:val="en-US" w:eastAsia="zh-CN"/>
        </w:rPr>
        <w:t>易燃品库房空调</w:t>
      </w:r>
    </w:p>
    <w:p w14:paraId="4CDC9CBC">
      <w:pPr>
        <w:keepNext w:val="0"/>
        <w:keepLines w:val="0"/>
        <w:widowControl/>
        <w:suppressLineNumbers w:val="0"/>
        <w:jc w:val="left"/>
      </w:pPr>
      <w:r>
        <w:rPr>
          <w:rFonts w:ascii="仿宋_GB2312" w:hAnsi="宋体" w:eastAsia="仿宋_GB2312" w:cs="仿宋_GB2312"/>
          <w:b/>
          <w:bCs/>
          <w:color w:val="000000"/>
          <w:kern w:val="0"/>
          <w:sz w:val="28"/>
          <w:szCs w:val="28"/>
          <w:lang w:val="en-US" w:eastAsia="zh-CN" w:bidi="ar"/>
        </w:rPr>
        <w:t>【</w:t>
      </w:r>
      <w:r>
        <w:rPr>
          <w:rFonts w:hint="eastAsia" w:ascii="仿宋_GB2312" w:hAnsi="宋体" w:eastAsia="仿宋_GB2312" w:cs="仿宋_GB2312"/>
          <w:b/>
          <w:bCs/>
          <w:color w:val="000000"/>
          <w:kern w:val="0"/>
          <w:sz w:val="28"/>
          <w:szCs w:val="28"/>
          <w:lang w:val="en-US" w:eastAsia="zh-CN" w:bidi="ar"/>
        </w:rPr>
        <w:t>*现场问题2</w:t>
      </w:r>
      <w:r>
        <w:rPr>
          <w:rFonts w:ascii="仿宋_GB2312" w:hAnsi="宋体" w:eastAsia="仿宋_GB2312" w:cs="仿宋_GB2312"/>
          <w:b/>
          <w:bCs/>
          <w:color w:val="000000"/>
          <w:kern w:val="0"/>
          <w:sz w:val="28"/>
          <w:szCs w:val="28"/>
          <w:lang w:val="en-US" w:eastAsia="zh-CN" w:bidi="ar"/>
        </w:rPr>
        <w:t>】</w:t>
      </w:r>
      <w:r>
        <w:rPr>
          <w:rFonts w:hint="eastAsia" w:ascii="仿宋_GB2312" w:hAnsi="宋体" w:eastAsia="仿宋_GB2312" w:cs="仿宋_GB2312"/>
          <w:b/>
          <w:bCs/>
          <w:color w:val="000000"/>
          <w:kern w:val="0"/>
          <w:sz w:val="28"/>
          <w:szCs w:val="28"/>
          <w:lang w:val="en-US" w:eastAsia="zh-CN" w:bidi="ar"/>
        </w:rPr>
        <w:t>：</w:t>
      </w:r>
    </w:p>
    <w:p w14:paraId="331D7AAF">
      <w:pPr>
        <w:pStyle w:val="27"/>
        <w:spacing w:line="360" w:lineRule="auto"/>
        <w:ind w:firstLine="480"/>
        <w:rPr>
          <w:rFonts w:hint="eastAsia" w:ascii="宋体" w:hAnsi="宋体" w:eastAsia="宋体"/>
          <w:sz w:val="28"/>
          <w:szCs w:val="28"/>
          <w:lang w:val="en-US" w:eastAsia="zh-CN"/>
        </w:rPr>
      </w:pPr>
      <w:r>
        <w:rPr>
          <w:rFonts w:hint="eastAsia" w:ascii="宋体" w:hAnsi="宋体" w:eastAsia="宋体"/>
          <w:sz w:val="28"/>
          <w:szCs w:val="28"/>
          <w:lang w:val="en-US" w:eastAsia="zh-CN"/>
        </w:rPr>
        <w:t>依据《爆炸危险环境电力装置设计规范》（GB50058-2014）第5.1.1条，易燃品库内一电气控制箱为非防爆型。</w:t>
      </w:r>
    </w:p>
    <w:p w14:paraId="1432F6F7">
      <w:pPr>
        <w:keepNext w:val="0"/>
        <w:keepLines w:val="0"/>
        <w:widowControl/>
        <w:suppressLineNumbers w:val="0"/>
        <w:jc w:val="left"/>
      </w:pPr>
      <w:r>
        <w:rPr>
          <w:rFonts w:ascii="仿宋_GB2312" w:hAnsi="宋体" w:eastAsia="仿宋_GB2312" w:cs="仿宋_GB2312"/>
          <w:b/>
          <w:bCs/>
          <w:color w:val="000000"/>
          <w:kern w:val="0"/>
          <w:sz w:val="28"/>
          <w:szCs w:val="28"/>
          <w:lang w:val="en-US" w:eastAsia="zh-CN" w:bidi="ar"/>
        </w:rPr>
        <w:t>【</w:t>
      </w:r>
      <w:r>
        <w:rPr>
          <w:rFonts w:hint="eastAsia" w:ascii="仿宋_GB2312" w:hAnsi="宋体" w:eastAsia="仿宋_GB2312" w:cs="仿宋_GB2312"/>
          <w:b/>
          <w:bCs/>
          <w:color w:val="000000"/>
          <w:kern w:val="0"/>
          <w:sz w:val="28"/>
          <w:szCs w:val="28"/>
          <w:lang w:val="en-US" w:eastAsia="zh-CN" w:bidi="ar"/>
        </w:rPr>
        <w:t>建议措施2</w:t>
      </w:r>
      <w:r>
        <w:rPr>
          <w:rFonts w:ascii="仿宋_GB2312" w:hAnsi="宋体" w:eastAsia="仿宋_GB2312" w:cs="仿宋_GB2312"/>
          <w:b/>
          <w:bCs/>
          <w:color w:val="000000"/>
          <w:kern w:val="0"/>
          <w:sz w:val="28"/>
          <w:szCs w:val="28"/>
          <w:lang w:val="en-US" w:eastAsia="zh-CN" w:bidi="ar"/>
        </w:rPr>
        <w:t>】</w:t>
      </w:r>
      <w:r>
        <w:rPr>
          <w:rFonts w:hint="eastAsia" w:ascii="仿宋_GB2312" w:hAnsi="宋体" w:eastAsia="仿宋_GB2312" w:cs="仿宋_GB2312"/>
          <w:b/>
          <w:bCs/>
          <w:color w:val="000000"/>
          <w:kern w:val="0"/>
          <w:sz w:val="28"/>
          <w:szCs w:val="28"/>
          <w:lang w:val="en-US" w:eastAsia="zh-CN" w:bidi="ar"/>
        </w:rPr>
        <w:t>：</w:t>
      </w:r>
    </w:p>
    <w:p w14:paraId="0072CE03">
      <w:pPr>
        <w:pStyle w:val="27"/>
        <w:spacing w:line="360" w:lineRule="auto"/>
        <w:ind w:firstLine="480"/>
        <w:rPr>
          <w:rFonts w:hint="eastAsia" w:ascii="宋体" w:hAnsi="宋体" w:eastAsia="宋体"/>
          <w:sz w:val="28"/>
          <w:szCs w:val="28"/>
          <w:lang w:val="en-US" w:eastAsia="zh-CN"/>
        </w:rPr>
      </w:pPr>
      <w:r>
        <w:rPr>
          <w:rFonts w:hint="eastAsia" w:ascii="宋体" w:hAnsi="宋体" w:eastAsia="宋体"/>
          <w:sz w:val="28"/>
          <w:szCs w:val="28"/>
          <w:lang w:val="en-US" w:eastAsia="zh-CN"/>
        </w:rPr>
        <w:t>建议更换为防爆型电气设备。</w:t>
      </w:r>
    </w:p>
    <w:p w14:paraId="1FFA7C18">
      <w:pPr>
        <w:pStyle w:val="27"/>
        <w:spacing w:line="360" w:lineRule="auto"/>
        <w:ind w:left="0" w:leftChars="0" w:firstLine="0" w:firstLineChars="0"/>
        <w:jc w:val="center"/>
        <w:rPr>
          <w:rFonts w:hint="default" w:ascii="宋体" w:hAnsi="宋体" w:eastAsia="宋体"/>
          <w:sz w:val="28"/>
          <w:szCs w:val="28"/>
          <w:lang w:val="en-US" w:eastAsia="zh-CN"/>
        </w:rPr>
      </w:pPr>
      <w:bookmarkStart w:id="26" w:name="_Toc3080"/>
      <w:r>
        <w:rPr>
          <w:rFonts w:hint="eastAsia" w:ascii="Times New Roman" w:hAnsi="Times New Roman" w:eastAsia="宋体" w:cs="宋体"/>
          <w:i w:val="0"/>
          <w:iCs w:val="0"/>
          <w:color w:val="000000"/>
          <w:sz w:val="24"/>
          <w:szCs w:val="21"/>
          <w:u w:val="none"/>
          <w:lang w:eastAsia="zh-CN"/>
        </w:rPr>
        <w:drawing>
          <wp:inline distT="0" distB="0" distL="114300" distR="114300">
            <wp:extent cx="3576320" cy="2006600"/>
            <wp:effectExtent l="0" t="0" r="5080" b="0"/>
            <wp:docPr id="7" name="图片 7" descr="IMG_20240607_151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IMG_20240607_151521"/>
                    <pic:cNvPicPr>
                      <a:picLocks noChangeAspect="1"/>
                    </pic:cNvPicPr>
                  </pic:nvPicPr>
                  <pic:blipFill>
                    <a:blip r:embed="rId12"/>
                    <a:stretch>
                      <a:fillRect/>
                    </a:stretch>
                  </pic:blipFill>
                  <pic:spPr>
                    <a:xfrm>
                      <a:off x="0" y="0"/>
                      <a:ext cx="3576320" cy="2006600"/>
                    </a:xfrm>
                    <a:prstGeom prst="rect">
                      <a:avLst/>
                    </a:prstGeom>
                  </pic:spPr>
                </pic:pic>
              </a:graphicData>
            </a:graphic>
          </wp:inline>
        </w:drawing>
      </w:r>
    </w:p>
    <w:p w14:paraId="091FF60D">
      <w:pPr>
        <w:pStyle w:val="27"/>
        <w:spacing w:line="360" w:lineRule="auto"/>
        <w:ind w:firstLine="480"/>
        <w:jc w:val="center"/>
        <w:rPr>
          <w:rFonts w:hint="default" w:ascii="宋体" w:hAnsi="宋体" w:eastAsia="宋体"/>
          <w:sz w:val="24"/>
          <w:szCs w:val="24"/>
          <w:lang w:val="en-US" w:eastAsia="zh-CN"/>
        </w:rPr>
      </w:pPr>
      <w:bookmarkStart w:id="27" w:name="_Toc7524"/>
      <w:bookmarkStart w:id="28" w:name="_Toc28758"/>
      <w:bookmarkStart w:id="29" w:name="_Toc9812"/>
      <w:r>
        <w:rPr>
          <w:rFonts w:hint="eastAsia" w:ascii="宋体" w:hAnsi="宋体" w:eastAsia="宋体"/>
          <w:sz w:val="24"/>
          <w:szCs w:val="24"/>
          <w:lang w:val="en-US" w:eastAsia="zh-CN"/>
        </w:rPr>
        <w:t xml:space="preserve">图6 </w:t>
      </w:r>
      <w:bookmarkEnd w:id="27"/>
      <w:bookmarkEnd w:id="28"/>
      <w:bookmarkEnd w:id="29"/>
      <w:r>
        <w:rPr>
          <w:rFonts w:hint="eastAsia" w:ascii="宋体" w:hAnsi="宋体" w:eastAsia="宋体"/>
          <w:sz w:val="24"/>
          <w:szCs w:val="24"/>
          <w:lang w:val="en-US" w:eastAsia="zh-CN"/>
        </w:rPr>
        <w:t>易燃品库房防爆型电气设备</w:t>
      </w:r>
    </w:p>
    <w:p w14:paraId="5188D8E5">
      <w:pPr>
        <w:keepNext w:val="0"/>
        <w:keepLines w:val="0"/>
        <w:widowControl/>
        <w:suppressLineNumbers w:val="0"/>
        <w:jc w:val="left"/>
      </w:pPr>
      <w:r>
        <w:rPr>
          <w:rFonts w:ascii="仿宋_GB2312" w:hAnsi="宋体" w:eastAsia="仿宋_GB2312" w:cs="仿宋_GB2312"/>
          <w:b/>
          <w:bCs/>
          <w:color w:val="000000"/>
          <w:kern w:val="0"/>
          <w:sz w:val="28"/>
          <w:szCs w:val="28"/>
          <w:lang w:val="en-US" w:eastAsia="zh-CN" w:bidi="ar"/>
        </w:rPr>
        <w:t>【</w:t>
      </w:r>
      <w:r>
        <w:rPr>
          <w:rFonts w:hint="eastAsia" w:ascii="仿宋_GB2312" w:hAnsi="宋体" w:eastAsia="仿宋_GB2312" w:cs="仿宋_GB2312"/>
          <w:b/>
          <w:bCs/>
          <w:color w:val="000000"/>
          <w:kern w:val="0"/>
          <w:sz w:val="28"/>
          <w:szCs w:val="28"/>
          <w:lang w:val="en-US" w:eastAsia="zh-CN" w:bidi="ar"/>
        </w:rPr>
        <w:t>*现场问题3</w:t>
      </w:r>
      <w:r>
        <w:rPr>
          <w:rFonts w:ascii="仿宋_GB2312" w:hAnsi="宋体" w:eastAsia="仿宋_GB2312" w:cs="仿宋_GB2312"/>
          <w:b/>
          <w:bCs/>
          <w:color w:val="000000"/>
          <w:kern w:val="0"/>
          <w:sz w:val="28"/>
          <w:szCs w:val="28"/>
          <w:lang w:val="en-US" w:eastAsia="zh-CN" w:bidi="ar"/>
        </w:rPr>
        <w:t>】</w:t>
      </w:r>
      <w:r>
        <w:rPr>
          <w:rFonts w:hint="eastAsia" w:ascii="仿宋_GB2312" w:hAnsi="宋体" w:eastAsia="仿宋_GB2312" w:cs="仿宋_GB2312"/>
          <w:b/>
          <w:bCs/>
          <w:color w:val="000000"/>
          <w:kern w:val="0"/>
          <w:sz w:val="28"/>
          <w:szCs w:val="28"/>
          <w:lang w:val="en-US" w:eastAsia="zh-CN" w:bidi="ar"/>
        </w:rPr>
        <w:t>：</w:t>
      </w:r>
    </w:p>
    <w:p w14:paraId="3ECAD4A7">
      <w:pPr>
        <w:pStyle w:val="27"/>
        <w:spacing w:line="360" w:lineRule="auto"/>
        <w:ind w:firstLine="480"/>
        <w:rPr>
          <w:rFonts w:hint="eastAsia" w:ascii="宋体" w:hAnsi="宋体" w:eastAsia="宋体"/>
          <w:sz w:val="28"/>
          <w:szCs w:val="28"/>
          <w:lang w:val="en-US" w:eastAsia="zh-CN"/>
        </w:rPr>
      </w:pPr>
      <w:r>
        <w:rPr>
          <w:rFonts w:hint="eastAsia" w:ascii="宋体" w:hAnsi="宋体" w:eastAsia="宋体"/>
          <w:sz w:val="28"/>
          <w:szCs w:val="28"/>
          <w:lang w:val="en-US" w:eastAsia="zh-CN"/>
        </w:rPr>
        <w:t>依据《防止静电事故通用导则》（GB12158-2006）第6.1.10条，部分易燃品库入口处未设置人体静电释放装置。</w:t>
      </w:r>
    </w:p>
    <w:p w14:paraId="623190AF">
      <w:pPr>
        <w:keepNext w:val="0"/>
        <w:keepLines w:val="0"/>
        <w:widowControl/>
        <w:suppressLineNumbers w:val="0"/>
        <w:jc w:val="left"/>
      </w:pPr>
      <w:r>
        <w:rPr>
          <w:rFonts w:ascii="仿宋_GB2312" w:hAnsi="宋体" w:eastAsia="仿宋_GB2312" w:cs="仿宋_GB2312"/>
          <w:b/>
          <w:bCs/>
          <w:color w:val="000000"/>
          <w:kern w:val="0"/>
          <w:sz w:val="28"/>
          <w:szCs w:val="28"/>
          <w:lang w:val="en-US" w:eastAsia="zh-CN" w:bidi="ar"/>
        </w:rPr>
        <w:t>【</w:t>
      </w:r>
      <w:r>
        <w:rPr>
          <w:rFonts w:hint="eastAsia" w:ascii="仿宋_GB2312" w:hAnsi="宋体" w:eastAsia="仿宋_GB2312" w:cs="仿宋_GB2312"/>
          <w:b/>
          <w:bCs/>
          <w:color w:val="000000"/>
          <w:kern w:val="0"/>
          <w:sz w:val="28"/>
          <w:szCs w:val="28"/>
          <w:lang w:val="en-US" w:eastAsia="zh-CN" w:bidi="ar"/>
        </w:rPr>
        <w:t>建议措施3</w:t>
      </w:r>
      <w:r>
        <w:rPr>
          <w:rFonts w:ascii="仿宋_GB2312" w:hAnsi="宋体" w:eastAsia="仿宋_GB2312" w:cs="仿宋_GB2312"/>
          <w:b/>
          <w:bCs/>
          <w:color w:val="000000"/>
          <w:kern w:val="0"/>
          <w:sz w:val="28"/>
          <w:szCs w:val="28"/>
          <w:lang w:val="en-US" w:eastAsia="zh-CN" w:bidi="ar"/>
        </w:rPr>
        <w:t>】</w:t>
      </w:r>
      <w:r>
        <w:rPr>
          <w:rFonts w:hint="eastAsia" w:ascii="仿宋_GB2312" w:hAnsi="宋体" w:eastAsia="仿宋_GB2312" w:cs="仿宋_GB2312"/>
          <w:b/>
          <w:bCs/>
          <w:color w:val="000000"/>
          <w:kern w:val="0"/>
          <w:sz w:val="28"/>
          <w:szCs w:val="28"/>
          <w:lang w:val="en-US" w:eastAsia="zh-CN" w:bidi="ar"/>
        </w:rPr>
        <w:t>：</w:t>
      </w:r>
    </w:p>
    <w:p w14:paraId="18486A89">
      <w:pPr>
        <w:pStyle w:val="27"/>
        <w:spacing w:line="360" w:lineRule="auto"/>
        <w:ind w:firstLine="480"/>
        <w:rPr>
          <w:rFonts w:hint="eastAsia" w:ascii="宋体" w:hAnsi="宋体" w:eastAsia="宋体"/>
          <w:sz w:val="28"/>
          <w:szCs w:val="28"/>
          <w:lang w:val="en-US" w:eastAsia="zh-CN"/>
        </w:rPr>
      </w:pPr>
      <w:r>
        <w:rPr>
          <w:rFonts w:hint="eastAsia" w:ascii="宋体" w:hAnsi="宋体" w:eastAsia="宋体"/>
          <w:sz w:val="28"/>
          <w:szCs w:val="28"/>
          <w:lang w:val="en-US" w:eastAsia="zh-CN"/>
        </w:rPr>
        <w:t>在入口处设置人体静电释放装置。</w:t>
      </w:r>
    </w:p>
    <w:p w14:paraId="030C8D2E">
      <w:pPr>
        <w:pStyle w:val="27"/>
        <w:spacing w:line="360" w:lineRule="auto"/>
        <w:ind w:left="0" w:leftChars="0" w:firstLine="0" w:firstLineChars="0"/>
        <w:jc w:val="center"/>
        <w:rPr>
          <w:rFonts w:hint="eastAsia" w:ascii="宋体" w:hAnsi="宋体" w:eastAsia="宋体"/>
          <w:sz w:val="28"/>
          <w:szCs w:val="28"/>
          <w:lang w:val="en-US" w:eastAsia="zh-CN"/>
        </w:rPr>
      </w:pPr>
      <w:r>
        <w:rPr>
          <w:rFonts w:hint="eastAsia" w:ascii="Times New Roman" w:hAnsi="Times New Roman" w:eastAsia="宋体" w:cs="宋体"/>
          <w:i w:val="0"/>
          <w:iCs w:val="0"/>
          <w:color w:val="000000"/>
          <w:kern w:val="2"/>
          <w:sz w:val="24"/>
          <w:szCs w:val="21"/>
          <w:u w:val="none"/>
          <w:lang w:val="en-US" w:eastAsia="zh-CN" w:bidi="ar-SA"/>
        </w:rPr>
        <w:drawing>
          <wp:inline distT="0" distB="0" distL="114300" distR="114300">
            <wp:extent cx="4110990" cy="2306320"/>
            <wp:effectExtent l="0" t="0" r="3810" b="5080"/>
            <wp:docPr id="8" name="图片 8" descr="IMG_20240607_152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IMG_20240607_152502"/>
                    <pic:cNvPicPr>
                      <a:picLocks noChangeAspect="1"/>
                    </pic:cNvPicPr>
                  </pic:nvPicPr>
                  <pic:blipFill>
                    <a:blip r:embed="rId13"/>
                    <a:stretch>
                      <a:fillRect/>
                    </a:stretch>
                  </pic:blipFill>
                  <pic:spPr>
                    <a:xfrm>
                      <a:off x="0" y="0"/>
                      <a:ext cx="4110990" cy="2306320"/>
                    </a:xfrm>
                    <a:prstGeom prst="rect">
                      <a:avLst/>
                    </a:prstGeom>
                  </pic:spPr>
                </pic:pic>
              </a:graphicData>
            </a:graphic>
          </wp:inline>
        </w:drawing>
      </w:r>
    </w:p>
    <w:p w14:paraId="40AD6F5B">
      <w:pPr>
        <w:pStyle w:val="27"/>
        <w:spacing w:line="360" w:lineRule="auto"/>
        <w:ind w:firstLine="480"/>
        <w:jc w:val="center"/>
        <w:rPr>
          <w:rFonts w:hint="default" w:ascii="宋体" w:hAnsi="宋体" w:eastAsia="宋体"/>
          <w:sz w:val="24"/>
          <w:szCs w:val="24"/>
          <w:lang w:val="en-US" w:eastAsia="zh-CN"/>
        </w:rPr>
      </w:pPr>
      <w:bookmarkStart w:id="30" w:name="_Toc30573"/>
      <w:bookmarkStart w:id="31" w:name="_Toc25851"/>
      <w:bookmarkStart w:id="32" w:name="_Toc11561"/>
      <w:r>
        <w:rPr>
          <w:rFonts w:hint="eastAsia" w:ascii="宋体" w:hAnsi="宋体" w:eastAsia="宋体"/>
          <w:sz w:val="24"/>
          <w:szCs w:val="24"/>
          <w:lang w:val="en-US" w:eastAsia="zh-CN"/>
        </w:rPr>
        <w:t xml:space="preserve">图7 </w:t>
      </w:r>
      <w:bookmarkEnd w:id="30"/>
      <w:bookmarkEnd w:id="31"/>
      <w:bookmarkEnd w:id="32"/>
      <w:r>
        <w:rPr>
          <w:rFonts w:hint="eastAsia" w:ascii="宋体" w:hAnsi="宋体" w:eastAsia="宋体"/>
          <w:sz w:val="24"/>
          <w:szCs w:val="24"/>
          <w:lang w:val="en-US" w:eastAsia="zh-CN"/>
        </w:rPr>
        <w:t>易燃品库房入口处</w:t>
      </w:r>
    </w:p>
    <w:p w14:paraId="104291C7">
      <w:pPr>
        <w:keepNext w:val="0"/>
        <w:keepLines w:val="0"/>
        <w:widowControl/>
        <w:suppressLineNumbers w:val="0"/>
        <w:jc w:val="left"/>
      </w:pPr>
      <w:r>
        <w:rPr>
          <w:rFonts w:ascii="仿宋_GB2312" w:hAnsi="宋体" w:eastAsia="仿宋_GB2312" w:cs="仿宋_GB2312"/>
          <w:b/>
          <w:bCs/>
          <w:color w:val="000000"/>
          <w:kern w:val="0"/>
          <w:sz w:val="28"/>
          <w:szCs w:val="28"/>
          <w:lang w:val="en-US" w:eastAsia="zh-CN" w:bidi="ar"/>
        </w:rPr>
        <w:t>【</w:t>
      </w:r>
      <w:r>
        <w:rPr>
          <w:rFonts w:hint="eastAsia" w:ascii="仿宋_GB2312" w:hAnsi="宋体" w:eastAsia="仿宋_GB2312" w:cs="仿宋_GB2312"/>
          <w:b/>
          <w:bCs/>
          <w:color w:val="000000"/>
          <w:kern w:val="0"/>
          <w:sz w:val="28"/>
          <w:szCs w:val="28"/>
          <w:lang w:val="en-US" w:eastAsia="zh-CN" w:bidi="ar"/>
        </w:rPr>
        <w:t>*现场问题4</w:t>
      </w:r>
      <w:r>
        <w:rPr>
          <w:rFonts w:ascii="仿宋_GB2312" w:hAnsi="宋体" w:eastAsia="仿宋_GB2312" w:cs="仿宋_GB2312"/>
          <w:b/>
          <w:bCs/>
          <w:color w:val="000000"/>
          <w:kern w:val="0"/>
          <w:sz w:val="28"/>
          <w:szCs w:val="28"/>
          <w:lang w:val="en-US" w:eastAsia="zh-CN" w:bidi="ar"/>
        </w:rPr>
        <w:t>】</w:t>
      </w:r>
      <w:r>
        <w:rPr>
          <w:rFonts w:hint="eastAsia" w:ascii="仿宋_GB2312" w:hAnsi="宋体" w:eastAsia="仿宋_GB2312" w:cs="仿宋_GB2312"/>
          <w:b/>
          <w:bCs/>
          <w:color w:val="000000"/>
          <w:kern w:val="0"/>
          <w:sz w:val="28"/>
          <w:szCs w:val="28"/>
          <w:lang w:val="en-US" w:eastAsia="zh-CN" w:bidi="ar"/>
        </w:rPr>
        <w:t>：</w:t>
      </w:r>
    </w:p>
    <w:p w14:paraId="4C64FDD8">
      <w:pPr>
        <w:pStyle w:val="27"/>
        <w:spacing w:line="360" w:lineRule="auto"/>
        <w:ind w:firstLine="480"/>
        <w:rPr>
          <w:rFonts w:hint="eastAsia" w:ascii="宋体" w:hAnsi="宋体" w:eastAsia="宋体"/>
          <w:sz w:val="28"/>
          <w:szCs w:val="28"/>
          <w:lang w:val="en-US" w:eastAsia="zh-CN"/>
        </w:rPr>
      </w:pPr>
      <w:r>
        <w:rPr>
          <w:rFonts w:hint="eastAsia" w:ascii="宋体" w:hAnsi="宋体" w:eastAsia="宋体"/>
          <w:sz w:val="28"/>
          <w:szCs w:val="28"/>
          <w:lang w:val="en-US" w:eastAsia="zh-CN"/>
        </w:rPr>
        <w:t>依据《防止静电事故通用导则》（GB12158-2006）第6.1.2条，部分易燃品库人体静电释放装置接地不规范。</w:t>
      </w:r>
    </w:p>
    <w:p w14:paraId="6A5DA0AC">
      <w:pPr>
        <w:keepNext w:val="0"/>
        <w:keepLines w:val="0"/>
        <w:widowControl/>
        <w:suppressLineNumbers w:val="0"/>
        <w:jc w:val="left"/>
      </w:pPr>
      <w:r>
        <w:rPr>
          <w:rFonts w:ascii="仿宋_GB2312" w:hAnsi="宋体" w:eastAsia="仿宋_GB2312" w:cs="仿宋_GB2312"/>
          <w:b/>
          <w:bCs/>
          <w:color w:val="000000"/>
          <w:kern w:val="0"/>
          <w:sz w:val="28"/>
          <w:szCs w:val="28"/>
          <w:lang w:val="en-US" w:eastAsia="zh-CN" w:bidi="ar"/>
        </w:rPr>
        <w:t>【</w:t>
      </w:r>
      <w:r>
        <w:rPr>
          <w:rFonts w:hint="eastAsia" w:ascii="仿宋_GB2312" w:hAnsi="宋体" w:eastAsia="仿宋_GB2312" w:cs="仿宋_GB2312"/>
          <w:b/>
          <w:bCs/>
          <w:color w:val="000000"/>
          <w:kern w:val="0"/>
          <w:sz w:val="28"/>
          <w:szCs w:val="28"/>
          <w:lang w:val="en-US" w:eastAsia="zh-CN" w:bidi="ar"/>
        </w:rPr>
        <w:t>建议措施4</w:t>
      </w:r>
      <w:r>
        <w:rPr>
          <w:rFonts w:ascii="仿宋_GB2312" w:hAnsi="宋体" w:eastAsia="仿宋_GB2312" w:cs="仿宋_GB2312"/>
          <w:b/>
          <w:bCs/>
          <w:color w:val="000000"/>
          <w:kern w:val="0"/>
          <w:sz w:val="28"/>
          <w:szCs w:val="28"/>
          <w:lang w:val="en-US" w:eastAsia="zh-CN" w:bidi="ar"/>
        </w:rPr>
        <w:t>】</w:t>
      </w:r>
      <w:r>
        <w:rPr>
          <w:rFonts w:hint="eastAsia" w:ascii="仿宋_GB2312" w:hAnsi="宋体" w:eastAsia="仿宋_GB2312" w:cs="仿宋_GB2312"/>
          <w:b/>
          <w:bCs/>
          <w:color w:val="000000"/>
          <w:kern w:val="0"/>
          <w:sz w:val="28"/>
          <w:szCs w:val="28"/>
          <w:lang w:val="en-US" w:eastAsia="zh-CN" w:bidi="ar"/>
        </w:rPr>
        <w:t>：</w:t>
      </w:r>
    </w:p>
    <w:p w14:paraId="7F98EB33">
      <w:pPr>
        <w:pStyle w:val="27"/>
        <w:spacing w:line="360" w:lineRule="auto"/>
        <w:ind w:firstLine="480"/>
        <w:rPr>
          <w:rFonts w:hint="default" w:ascii="宋体" w:hAnsi="宋体" w:eastAsia="宋体"/>
          <w:sz w:val="28"/>
          <w:szCs w:val="28"/>
          <w:lang w:val="en-US" w:eastAsia="zh-CN"/>
        </w:rPr>
      </w:pPr>
      <w:r>
        <w:rPr>
          <w:rFonts w:hint="eastAsia" w:ascii="宋体" w:hAnsi="宋体" w:eastAsia="宋体"/>
          <w:sz w:val="28"/>
          <w:szCs w:val="28"/>
          <w:lang w:val="en-US" w:eastAsia="zh-CN"/>
        </w:rPr>
        <w:t>接地电阻应当满足标准要求。</w:t>
      </w:r>
    </w:p>
    <w:p w14:paraId="15FF73D2">
      <w:pPr>
        <w:pStyle w:val="27"/>
        <w:spacing w:line="360" w:lineRule="auto"/>
        <w:ind w:firstLine="480"/>
        <w:jc w:val="center"/>
        <w:rPr>
          <w:rFonts w:hint="eastAsia" w:ascii="宋体" w:hAnsi="宋体" w:eastAsia="宋体"/>
          <w:sz w:val="24"/>
          <w:szCs w:val="24"/>
          <w:lang w:val="en-US" w:eastAsia="zh-CN"/>
        </w:rPr>
      </w:pPr>
      <w:bookmarkStart w:id="33" w:name="_Toc27186"/>
      <w:bookmarkStart w:id="34" w:name="_Toc1807"/>
      <w:bookmarkStart w:id="35" w:name="_Toc20992"/>
      <w:r>
        <w:rPr>
          <w:rFonts w:hint="eastAsia" w:ascii="Times New Roman" w:hAnsi="Times New Roman" w:eastAsia="宋体" w:cs="宋体"/>
          <w:i w:val="0"/>
          <w:iCs w:val="0"/>
          <w:color w:val="000000"/>
          <w:sz w:val="24"/>
          <w:szCs w:val="21"/>
          <w:u w:val="none"/>
          <w:lang w:eastAsia="zh-CN"/>
        </w:rPr>
        <w:drawing>
          <wp:inline distT="0" distB="0" distL="114300" distR="114300">
            <wp:extent cx="3272155" cy="1835785"/>
            <wp:effectExtent l="0" t="0" r="4445" b="5715"/>
            <wp:docPr id="9" name="图片 9" descr="IMG_20240607_1519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IMG_20240607_151936"/>
                    <pic:cNvPicPr>
                      <a:picLocks noChangeAspect="1"/>
                    </pic:cNvPicPr>
                  </pic:nvPicPr>
                  <pic:blipFill>
                    <a:blip r:embed="rId14"/>
                    <a:stretch>
                      <a:fillRect/>
                    </a:stretch>
                  </pic:blipFill>
                  <pic:spPr>
                    <a:xfrm>
                      <a:off x="0" y="0"/>
                      <a:ext cx="3272155" cy="1835785"/>
                    </a:xfrm>
                    <a:prstGeom prst="rect">
                      <a:avLst/>
                    </a:prstGeom>
                  </pic:spPr>
                </pic:pic>
              </a:graphicData>
            </a:graphic>
          </wp:inline>
        </w:drawing>
      </w:r>
    </w:p>
    <w:p w14:paraId="103445D1">
      <w:pPr>
        <w:pStyle w:val="27"/>
        <w:spacing w:line="360" w:lineRule="auto"/>
        <w:ind w:firstLine="480"/>
        <w:jc w:val="center"/>
        <w:rPr>
          <w:rFonts w:hint="default" w:ascii="宋体" w:hAnsi="宋体" w:eastAsia="宋体"/>
          <w:sz w:val="24"/>
          <w:szCs w:val="24"/>
          <w:lang w:val="en-US" w:eastAsia="zh-CN"/>
        </w:rPr>
      </w:pPr>
      <w:r>
        <w:rPr>
          <w:rFonts w:hint="eastAsia" w:ascii="宋体" w:hAnsi="宋体" w:eastAsia="宋体"/>
          <w:sz w:val="24"/>
          <w:szCs w:val="24"/>
          <w:lang w:val="en-US" w:eastAsia="zh-CN"/>
        </w:rPr>
        <w:t xml:space="preserve">图8 </w:t>
      </w:r>
      <w:bookmarkEnd w:id="33"/>
      <w:bookmarkEnd w:id="34"/>
      <w:bookmarkEnd w:id="35"/>
      <w:r>
        <w:rPr>
          <w:rFonts w:hint="eastAsia" w:ascii="宋体" w:hAnsi="宋体" w:eastAsia="宋体"/>
          <w:sz w:val="24"/>
          <w:szCs w:val="24"/>
          <w:lang w:val="en-US" w:eastAsia="zh-CN"/>
        </w:rPr>
        <w:t>易燃品库房接地电阻</w:t>
      </w:r>
    </w:p>
    <w:p w14:paraId="3A65556A">
      <w:pPr>
        <w:keepNext w:val="0"/>
        <w:keepLines w:val="0"/>
        <w:widowControl/>
        <w:suppressLineNumbers w:val="0"/>
        <w:jc w:val="left"/>
      </w:pPr>
      <w:r>
        <w:rPr>
          <w:rFonts w:ascii="仿宋_GB2312" w:hAnsi="宋体" w:eastAsia="仿宋_GB2312" w:cs="仿宋_GB2312"/>
          <w:b/>
          <w:bCs/>
          <w:color w:val="000000"/>
          <w:kern w:val="0"/>
          <w:sz w:val="28"/>
          <w:szCs w:val="28"/>
          <w:lang w:val="en-US" w:eastAsia="zh-CN" w:bidi="ar"/>
        </w:rPr>
        <w:t>【</w:t>
      </w:r>
      <w:r>
        <w:rPr>
          <w:rFonts w:hint="eastAsia" w:ascii="仿宋_GB2312" w:hAnsi="宋体" w:eastAsia="仿宋_GB2312" w:cs="仿宋_GB2312"/>
          <w:b/>
          <w:bCs/>
          <w:color w:val="000000"/>
          <w:kern w:val="0"/>
          <w:sz w:val="28"/>
          <w:szCs w:val="28"/>
          <w:lang w:val="en-US" w:eastAsia="zh-CN" w:bidi="ar"/>
        </w:rPr>
        <w:t>*现场问题5</w:t>
      </w:r>
      <w:r>
        <w:rPr>
          <w:rFonts w:ascii="仿宋_GB2312" w:hAnsi="宋体" w:eastAsia="仿宋_GB2312" w:cs="仿宋_GB2312"/>
          <w:b/>
          <w:bCs/>
          <w:color w:val="000000"/>
          <w:kern w:val="0"/>
          <w:sz w:val="28"/>
          <w:szCs w:val="28"/>
          <w:lang w:val="en-US" w:eastAsia="zh-CN" w:bidi="ar"/>
        </w:rPr>
        <w:t>】</w:t>
      </w:r>
      <w:r>
        <w:rPr>
          <w:rFonts w:hint="eastAsia" w:ascii="仿宋_GB2312" w:hAnsi="宋体" w:eastAsia="仿宋_GB2312" w:cs="仿宋_GB2312"/>
          <w:b/>
          <w:bCs/>
          <w:color w:val="000000"/>
          <w:kern w:val="0"/>
          <w:sz w:val="28"/>
          <w:szCs w:val="28"/>
          <w:lang w:val="en-US" w:eastAsia="zh-CN" w:bidi="ar"/>
        </w:rPr>
        <w:t>：</w:t>
      </w:r>
    </w:p>
    <w:p w14:paraId="6B0811E8">
      <w:pPr>
        <w:pStyle w:val="27"/>
        <w:spacing w:line="360" w:lineRule="auto"/>
        <w:ind w:firstLine="480"/>
        <w:rPr>
          <w:rFonts w:hint="eastAsia" w:ascii="宋体" w:hAnsi="宋体" w:eastAsia="宋体"/>
          <w:sz w:val="28"/>
          <w:szCs w:val="28"/>
          <w:lang w:val="en-US" w:eastAsia="zh-CN"/>
        </w:rPr>
      </w:pPr>
      <w:r>
        <w:rPr>
          <w:rFonts w:hint="eastAsia" w:ascii="宋体" w:hAnsi="宋体" w:eastAsia="宋体"/>
          <w:sz w:val="28"/>
          <w:szCs w:val="28"/>
          <w:lang w:val="en-US" w:eastAsia="zh-CN"/>
        </w:rPr>
        <w:t>依据《化学品安全技术说明书 内容和项目顺序》（GBT16483-2008）易燃品库内MSDS理化性质内容不完整，部分易燃液体理化性质未包含闪点等信息。</w:t>
      </w:r>
    </w:p>
    <w:p w14:paraId="15386F39">
      <w:pPr>
        <w:keepNext w:val="0"/>
        <w:keepLines w:val="0"/>
        <w:widowControl/>
        <w:suppressLineNumbers w:val="0"/>
        <w:jc w:val="left"/>
      </w:pPr>
      <w:r>
        <w:rPr>
          <w:rFonts w:ascii="仿宋_GB2312" w:hAnsi="宋体" w:eastAsia="仿宋_GB2312" w:cs="仿宋_GB2312"/>
          <w:b/>
          <w:bCs/>
          <w:color w:val="000000"/>
          <w:kern w:val="0"/>
          <w:sz w:val="28"/>
          <w:szCs w:val="28"/>
          <w:lang w:val="en-US" w:eastAsia="zh-CN" w:bidi="ar"/>
        </w:rPr>
        <w:t>【</w:t>
      </w:r>
      <w:r>
        <w:rPr>
          <w:rFonts w:hint="eastAsia" w:ascii="仿宋_GB2312" w:hAnsi="宋体" w:eastAsia="仿宋_GB2312" w:cs="仿宋_GB2312"/>
          <w:b/>
          <w:bCs/>
          <w:color w:val="000000"/>
          <w:kern w:val="0"/>
          <w:sz w:val="28"/>
          <w:szCs w:val="28"/>
          <w:lang w:val="en-US" w:eastAsia="zh-CN" w:bidi="ar"/>
        </w:rPr>
        <w:t>建议措施5</w:t>
      </w:r>
      <w:r>
        <w:rPr>
          <w:rFonts w:ascii="仿宋_GB2312" w:hAnsi="宋体" w:eastAsia="仿宋_GB2312" w:cs="仿宋_GB2312"/>
          <w:b/>
          <w:bCs/>
          <w:color w:val="000000"/>
          <w:kern w:val="0"/>
          <w:sz w:val="28"/>
          <w:szCs w:val="28"/>
          <w:lang w:val="en-US" w:eastAsia="zh-CN" w:bidi="ar"/>
        </w:rPr>
        <w:t>】</w:t>
      </w:r>
      <w:r>
        <w:rPr>
          <w:rFonts w:hint="eastAsia" w:ascii="仿宋_GB2312" w:hAnsi="宋体" w:eastAsia="仿宋_GB2312" w:cs="仿宋_GB2312"/>
          <w:b/>
          <w:bCs/>
          <w:color w:val="000000"/>
          <w:kern w:val="0"/>
          <w:sz w:val="28"/>
          <w:szCs w:val="28"/>
          <w:lang w:val="en-US" w:eastAsia="zh-CN" w:bidi="ar"/>
        </w:rPr>
        <w:t>：</w:t>
      </w:r>
    </w:p>
    <w:p w14:paraId="23C77341">
      <w:pPr>
        <w:pStyle w:val="27"/>
        <w:spacing w:line="360" w:lineRule="auto"/>
        <w:ind w:firstLine="480"/>
        <w:rPr>
          <w:rFonts w:hint="eastAsia" w:ascii="宋体" w:hAnsi="宋体" w:eastAsia="宋体"/>
          <w:sz w:val="28"/>
          <w:szCs w:val="28"/>
          <w:lang w:val="en-US" w:eastAsia="zh-CN"/>
        </w:rPr>
      </w:pPr>
      <w:r>
        <w:rPr>
          <w:rFonts w:hint="eastAsia" w:ascii="宋体" w:hAnsi="宋体" w:eastAsia="宋体"/>
          <w:sz w:val="28"/>
          <w:szCs w:val="28"/>
          <w:lang w:val="en-US" w:eastAsia="zh-CN"/>
        </w:rPr>
        <w:t>向供应商索取最新的、符合规范要求的MSDS。</w:t>
      </w:r>
    </w:p>
    <w:p w14:paraId="2CD28B55">
      <w:pPr>
        <w:pStyle w:val="27"/>
        <w:spacing w:line="360" w:lineRule="auto"/>
        <w:ind w:left="0" w:leftChars="0" w:firstLine="0" w:firstLineChars="0"/>
        <w:jc w:val="center"/>
        <w:rPr>
          <w:rFonts w:hint="eastAsia" w:ascii="宋体" w:hAnsi="宋体" w:eastAsia="宋体"/>
          <w:sz w:val="28"/>
          <w:szCs w:val="28"/>
          <w:lang w:val="en-US" w:eastAsia="zh-CN"/>
        </w:rPr>
      </w:pPr>
      <w:r>
        <w:rPr>
          <w:rFonts w:hint="eastAsia" w:ascii="Times New Roman" w:hAnsi="Times New Roman" w:eastAsia="宋体" w:cs="宋体"/>
          <w:i w:val="0"/>
          <w:iCs w:val="0"/>
          <w:color w:val="000000"/>
          <w:sz w:val="24"/>
          <w:szCs w:val="21"/>
          <w:u w:val="none"/>
          <w:lang w:eastAsia="zh-CN"/>
        </w:rPr>
        <w:drawing>
          <wp:inline distT="0" distB="0" distL="114300" distR="114300">
            <wp:extent cx="1830705" cy="2483485"/>
            <wp:effectExtent l="0" t="0" r="10795" b="5715"/>
            <wp:docPr id="10" name="图片 10" descr="IMG_20240607_152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IMG_20240607_152335"/>
                    <pic:cNvPicPr>
                      <a:picLocks noChangeAspect="1"/>
                    </pic:cNvPicPr>
                  </pic:nvPicPr>
                  <pic:blipFill>
                    <a:blip r:embed="rId15"/>
                    <a:srcRect t="15658" b="8267"/>
                    <a:stretch>
                      <a:fillRect/>
                    </a:stretch>
                  </pic:blipFill>
                  <pic:spPr>
                    <a:xfrm>
                      <a:off x="0" y="0"/>
                      <a:ext cx="1830705" cy="2483485"/>
                    </a:xfrm>
                    <a:prstGeom prst="rect">
                      <a:avLst/>
                    </a:prstGeom>
                  </pic:spPr>
                </pic:pic>
              </a:graphicData>
            </a:graphic>
          </wp:inline>
        </w:drawing>
      </w:r>
    </w:p>
    <w:p w14:paraId="5E935E1A">
      <w:pPr>
        <w:pStyle w:val="27"/>
        <w:spacing w:line="360" w:lineRule="auto"/>
        <w:ind w:firstLine="480"/>
        <w:jc w:val="center"/>
        <w:rPr>
          <w:rFonts w:hint="default" w:ascii="宋体" w:hAnsi="宋体" w:eastAsia="宋体"/>
          <w:sz w:val="24"/>
          <w:szCs w:val="24"/>
          <w:lang w:val="en-US" w:eastAsia="zh-CN"/>
        </w:rPr>
      </w:pPr>
      <w:bookmarkStart w:id="36" w:name="_Toc27402"/>
      <w:bookmarkStart w:id="37" w:name="_Toc17238"/>
      <w:bookmarkStart w:id="38" w:name="_Toc26490"/>
      <w:r>
        <w:rPr>
          <w:rFonts w:hint="eastAsia" w:ascii="宋体" w:hAnsi="宋体" w:eastAsia="宋体"/>
          <w:sz w:val="24"/>
          <w:szCs w:val="24"/>
          <w:lang w:val="en-US" w:eastAsia="zh-CN"/>
        </w:rPr>
        <w:t xml:space="preserve">图9 </w:t>
      </w:r>
      <w:bookmarkEnd w:id="36"/>
      <w:bookmarkEnd w:id="37"/>
      <w:bookmarkEnd w:id="38"/>
      <w:r>
        <w:rPr>
          <w:rFonts w:hint="eastAsia" w:ascii="宋体" w:hAnsi="宋体" w:eastAsia="宋体"/>
          <w:sz w:val="24"/>
          <w:szCs w:val="24"/>
          <w:lang w:val="en-US" w:eastAsia="zh-CN"/>
        </w:rPr>
        <w:t>易燃品库房MSDS</w:t>
      </w:r>
    </w:p>
    <w:p w14:paraId="78EEEE6C">
      <w:pPr>
        <w:keepNext w:val="0"/>
        <w:keepLines w:val="0"/>
        <w:widowControl/>
        <w:suppressLineNumbers w:val="0"/>
        <w:jc w:val="left"/>
      </w:pPr>
      <w:r>
        <w:rPr>
          <w:rFonts w:ascii="仿宋_GB2312" w:hAnsi="宋体" w:eastAsia="仿宋_GB2312" w:cs="仿宋_GB2312"/>
          <w:b/>
          <w:bCs/>
          <w:color w:val="000000"/>
          <w:kern w:val="0"/>
          <w:sz w:val="28"/>
          <w:szCs w:val="28"/>
          <w:lang w:val="en-US" w:eastAsia="zh-CN" w:bidi="ar"/>
        </w:rPr>
        <w:t>【</w:t>
      </w:r>
      <w:r>
        <w:rPr>
          <w:rFonts w:hint="eastAsia" w:ascii="仿宋_GB2312" w:hAnsi="宋体" w:eastAsia="仿宋_GB2312" w:cs="仿宋_GB2312"/>
          <w:b/>
          <w:bCs/>
          <w:color w:val="000000"/>
          <w:kern w:val="0"/>
          <w:sz w:val="28"/>
          <w:szCs w:val="28"/>
          <w:lang w:val="en-US" w:eastAsia="zh-CN" w:bidi="ar"/>
        </w:rPr>
        <w:t>*现场问题6</w:t>
      </w:r>
      <w:r>
        <w:rPr>
          <w:rFonts w:ascii="仿宋_GB2312" w:hAnsi="宋体" w:eastAsia="仿宋_GB2312" w:cs="仿宋_GB2312"/>
          <w:b/>
          <w:bCs/>
          <w:color w:val="000000"/>
          <w:kern w:val="0"/>
          <w:sz w:val="28"/>
          <w:szCs w:val="28"/>
          <w:lang w:val="en-US" w:eastAsia="zh-CN" w:bidi="ar"/>
        </w:rPr>
        <w:t>】</w:t>
      </w:r>
      <w:r>
        <w:rPr>
          <w:rFonts w:hint="eastAsia" w:ascii="仿宋_GB2312" w:hAnsi="宋体" w:eastAsia="仿宋_GB2312" w:cs="仿宋_GB2312"/>
          <w:b/>
          <w:bCs/>
          <w:color w:val="000000"/>
          <w:kern w:val="0"/>
          <w:sz w:val="28"/>
          <w:szCs w:val="28"/>
          <w:lang w:val="en-US" w:eastAsia="zh-CN" w:bidi="ar"/>
        </w:rPr>
        <w:t>：</w:t>
      </w:r>
    </w:p>
    <w:p w14:paraId="1F48A08E">
      <w:pPr>
        <w:pStyle w:val="27"/>
        <w:spacing w:line="360" w:lineRule="auto"/>
        <w:ind w:firstLine="480"/>
        <w:rPr>
          <w:rFonts w:hint="eastAsia" w:ascii="宋体" w:hAnsi="宋体" w:eastAsia="宋体"/>
          <w:sz w:val="28"/>
          <w:szCs w:val="28"/>
          <w:lang w:val="en-US" w:eastAsia="zh-CN"/>
        </w:rPr>
      </w:pPr>
      <w:r>
        <w:rPr>
          <w:rFonts w:hint="eastAsia" w:ascii="宋体" w:hAnsi="宋体" w:eastAsia="宋体"/>
          <w:sz w:val="28"/>
          <w:szCs w:val="28"/>
          <w:lang w:val="en-US" w:eastAsia="zh-CN"/>
        </w:rPr>
        <w:t>依据《爆炸危险环境电力装置设计规范》（GB50058-2014）附录B，易燃品库配电室开窗在爆炸危险2区内，配电室未进行防爆设计。</w:t>
      </w:r>
    </w:p>
    <w:p w14:paraId="3C7DBB9A">
      <w:pPr>
        <w:keepNext w:val="0"/>
        <w:keepLines w:val="0"/>
        <w:widowControl/>
        <w:suppressLineNumbers w:val="0"/>
        <w:jc w:val="left"/>
      </w:pPr>
      <w:r>
        <w:rPr>
          <w:rFonts w:ascii="仿宋_GB2312" w:hAnsi="宋体" w:eastAsia="仿宋_GB2312" w:cs="仿宋_GB2312"/>
          <w:b/>
          <w:bCs/>
          <w:color w:val="000000"/>
          <w:kern w:val="0"/>
          <w:sz w:val="28"/>
          <w:szCs w:val="28"/>
          <w:lang w:val="en-US" w:eastAsia="zh-CN" w:bidi="ar"/>
        </w:rPr>
        <w:t>【</w:t>
      </w:r>
      <w:r>
        <w:rPr>
          <w:rFonts w:hint="eastAsia" w:ascii="仿宋_GB2312" w:hAnsi="宋体" w:eastAsia="仿宋_GB2312" w:cs="仿宋_GB2312"/>
          <w:b/>
          <w:bCs/>
          <w:color w:val="000000"/>
          <w:kern w:val="0"/>
          <w:sz w:val="28"/>
          <w:szCs w:val="28"/>
          <w:lang w:val="en-US" w:eastAsia="zh-CN" w:bidi="ar"/>
        </w:rPr>
        <w:t>建议措施6</w:t>
      </w:r>
      <w:r>
        <w:rPr>
          <w:rFonts w:ascii="仿宋_GB2312" w:hAnsi="宋体" w:eastAsia="仿宋_GB2312" w:cs="仿宋_GB2312"/>
          <w:b/>
          <w:bCs/>
          <w:color w:val="000000"/>
          <w:kern w:val="0"/>
          <w:sz w:val="28"/>
          <w:szCs w:val="28"/>
          <w:lang w:val="en-US" w:eastAsia="zh-CN" w:bidi="ar"/>
        </w:rPr>
        <w:t>】</w:t>
      </w:r>
      <w:r>
        <w:rPr>
          <w:rFonts w:hint="eastAsia" w:ascii="仿宋_GB2312" w:hAnsi="宋体" w:eastAsia="仿宋_GB2312" w:cs="仿宋_GB2312"/>
          <w:b/>
          <w:bCs/>
          <w:color w:val="000000"/>
          <w:kern w:val="0"/>
          <w:sz w:val="28"/>
          <w:szCs w:val="28"/>
          <w:lang w:val="en-US" w:eastAsia="zh-CN" w:bidi="ar"/>
        </w:rPr>
        <w:t>：</w:t>
      </w:r>
    </w:p>
    <w:p w14:paraId="7D79D104">
      <w:pPr>
        <w:pStyle w:val="27"/>
        <w:spacing w:line="360" w:lineRule="auto"/>
        <w:ind w:firstLine="480"/>
        <w:rPr>
          <w:rFonts w:hint="eastAsia" w:ascii="宋体" w:hAnsi="宋体" w:eastAsia="宋体"/>
          <w:sz w:val="28"/>
          <w:szCs w:val="28"/>
          <w:lang w:val="en-US" w:eastAsia="zh-CN"/>
        </w:rPr>
      </w:pPr>
      <w:r>
        <w:rPr>
          <w:rFonts w:hint="eastAsia" w:ascii="宋体" w:hAnsi="宋体" w:eastAsia="宋体"/>
          <w:sz w:val="28"/>
          <w:szCs w:val="28"/>
          <w:lang w:val="en-US" w:eastAsia="zh-CN"/>
        </w:rPr>
        <w:t>规范与原设计单位核实后，将窗户使用防火墙封闭。</w:t>
      </w:r>
    </w:p>
    <w:p w14:paraId="3304AE8B">
      <w:pPr>
        <w:pStyle w:val="27"/>
        <w:spacing w:line="360" w:lineRule="auto"/>
        <w:ind w:left="0" w:leftChars="0" w:firstLine="0" w:firstLineChars="0"/>
        <w:jc w:val="center"/>
        <w:rPr>
          <w:rFonts w:hint="eastAsia" w:ascii="宋体" w:hAnsi="宋体" w:eastAsia="宋体" w:cs="宋体"/>
          <w:sz w:val="18"/>
          <w:szCs w:val="18"/>
          <w:lang w:eastAsia="zh-CN"/>
        </w:rPr>
      </w:pPr>
      <w:r>
        <w:rPr>
          <w:rFonts w:hint="eastAsia" w:ascii="Times New Roman" w:hAnsi="Times New Roman" w:eastAsia="宋体" w:cs="宋体"/>
          <w:i w:val="0"/>
          <w:iCs w:val="0"/>
          <w:color w:val="000000"/>
          <w:sz w:val="24"/>
          <w:szCs w:val="21"/>
          <w:u w:val="none"/>
          <w:lang w:eastAsia="zh-CN"/>
        </w:rPr>
        <w:drawing>
          <wp:inline distT="0" distB="0" distL="114300" distR="114300">
            <wp:extent cx="3590290" cy="2014220"/>
            <wp:effectExtent l="0" t="0" r="3810" b="5080"/>
            <wp:docPr id="11" name="图片 11" descr="IMG_20240607_152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IMG_20240607_152930"/>
                    <pic:cNvPicPr>
                      <a:picLocks noChangeAspect="1"/>
                    </pic:cNvPicPr>
                  </pic:nvPicPr>
                  <pic:blipFill>
                    <a:blip r:embed="rId16"/>
                    <a:stretch>
                      <a:fillRect/>
                    </a:stretch>
                  </pic:blipFill>
                  <pic:spPr>
                    <a:xfrm>
                      <a:off x="0" y="0"/>
                      <a:ext cx="3590290" cy="2014220"/>
                    </a:xfrm>
                    <a:prstGeom prst="rect">
                      <a:avLst/>
                    </a:prstGeom>
                  </pic:spPr>
                </pic:pic>
              </a:graphicData>
            </a:graphic>
          </wp:inline>
        </w:drawing>
      </w:r>
    </w:p>
    <w:p w14:paraId="5FA3BEF6">
      <w:pPr>
        <w:pStyle w:val="27"/>
        <w:spacing w:line="360" w:lineRule="auto"/>
        <w:ind w:firstLine="480"/>
        <w:jc w:val="center"/>
        <w:rPr>
          <w:rFonts w:hint="eastAsia" w:ascii="宋体" w:hAnsi="宋体" w:eastAsia="宋体"/>
          <w:sz w:val="24"/>
          <w:szCs w:val="24"/>
          <w:lang w:val="en-US" w:eastAsia="zh-CN"/>
        </w:rPr>
      </w:pPr>
      <w:bookmarkStart w:id="39" w:name="_Toc18742"/>
      <w:bookmarkStart w:id="40" w:name="_Toc12590"/>
      <w:bookmarkStart w:id="41" w:name="_Toc22972"/>
      <w:r>
        <w:rPr>
          <w:rFonts w:hint="eastAsia" w:ascii="宋体" w:hAnsi="宋体" w:eastAsia="宋体"/>
          <w:sz w:val="24"/>
          <w:szCs w:val="24"/>
          <w:lang w:val="en-US" w:eastAsia="zh-CN"/>
        </w:rPr>
        <w:t xml:space="preserve">图10 </w:t>
      </w:r>
      <w:bookmarkEnd w:id="39"/>
      <w:bookmarkEnd w:id="40"/>
      <w:bookmarkEnd w:id="41"/>
      <w:r>
        <w:rPr>
          <w:rFonts w:hint="eastAsia" w:ascii="宋体" w:hAnsi="宋体" w:eastAsia="宋体"/>
          <w:sz w:val="24"/>
          <w:szCs w:val="24"/>
          <w:lang w:val="en-US" w:eastAsia="zh-CN"/>
        </w:rPr>
        <w:t>易燃品库房配电室</w:t>
      </w:r>
    </w:p>
    <w:p w14:paraId="14DF10DC">
      <w:pPr>
        <w:keepNext w:val="0"/>
        <w:keepLines w:val="0"/>
        <w:widowControl/>
        <w:suppressLineNumbers w:val="0"/>
        <w:jc w:val="left"/>
      </w:pPr>
      <w:r>
        <w:rPr>
          <w:rFonts w:ascii="仿宋_GB2312" w:hAnsi="宋体" w:eastAsia="仿宋_GB2312" w:cs="仿宋_GB2312"/>
          <w:b/>
          <w:bCs/>
          <w:color w:val="000000"/>
          <w:kern w:val="0"/>
          <w:sz w:val="28"/>
          <w:szCs w:val="28"/>
          <w:lang w:val="en-US" w:eastAsia="zh-CN" w:bidi="ar"/>
        </w:rPr>
        <w:t>【</w:t>
      </w:r>
      <w:r>
        <w:rPr>
          <w:rFonts w:hint="eastAsia" w:ascii="仿宋_GB2312" w:hAnsi="宋体" w:eastAsia="仿宋_GB2312" w:cs="仿宋_GB2312"/>
          <w:b/>
          <w:bCs/>
          <w:color w:val="000000"/>
          <w:kern w:val="0"/>
          <w:sz w:val="28"/>
          <w:szCs w:val="28"/>
          <w:lang w:val="en-US" w:eastAsia="zh-CN" w:bidi="ar"/>
        </w:rPr>
        <w:t>*现场问题7</w:t>
      </w:r>
      <w:r>
        <w:rPr>
          <w:rFonts w:ascii="仿宋_GB2312" w:hAnsi="宋体" w:eastAsia="仿宋_GB2312" w:cs="仿宋_GB2312"/>
          <w:b/>
          <w:bCs/>
          <w:color w:val="000000"/>
          <w:kern w:val="0"/>
          <w:sz w:val="28"/>
          <w:szCs w:val="28"/>
          <w:lang w:val="en-US" w:eastAsia="zh-CN" w:bidi="ar"/>
        </w:rPr>
        <w:t>】</w:t>
      </w:r>
      <w:r>
        <w:rPr>
          <w:rFonts w:hint="eastAsia" w:ascii="仿宋_GB2312" w:hAnsi="宋体" w:eastAsia="仿宋_GB2312" w:cs="仿宋_GB2312"/>
          <w:b/>
          <w:bCs/>
          <w:color w:val="000000"/>
          <w:kern w:val="0"/>
          <w:sz w:val="28"/>
          <w:szCs w:val="28"/>
          <w:lang w:val="en-US" w:eastAsia="zh-CN" w:bidi="ar"/>
        </w:rPr>
        <w:t>：</w:t>
      </w:r>
    </w:p>
    <w:p w14:paraId="3EE6EF53">
      <w:pPr>
        <w:pStyle w:val="27"/>
        <w:spacing w:line="360" w:lineRule="auto"/>
        <w:ind w:firstLine="480"/>
        <w:rPr>
          <w:rFonts w:hint="eastAsia" w:ascii="宋体" w:hAnsi="宋体" w:eastAsia="宋体"/>
          <w:sz w:val="28"/>
          <w:szCs w:val="28"/>
          <w:lang w:val="en-US" w:eastAsia="zh-CN"/>
        </w:rPr>
      </w:pPr>
      <w:r>
        <w:rPr>
          <w:rFonts w:hint="eastAsia" w:ascii="宋体" w:hAnsi="宋体" w:eastAsia="宋体"/>
          <w:sz w:val="28"/>
          <w:szCs w:val="28"/>
          <w:lang w:val="en-US" w:eastAsia="zh-CN"/>
        </w:rPr>
        <w:t>依据《爆炸危险环境电力装置设计规范》（GB50058-2014）第5.1.1条，易燃品库外照明及其开关为非防爆型。</w:t>
      </w:r>
    </w:p>
    <w:p w14:paraId="2261A29C">
      <w:pPr>
        <w:keepNext w:val="0"/>
        <w:keepLines w:val="0"/>
        <w:widowControl/>
        <w:suppressLineNumbers w:val="0"/>
        <w:jc w:val="left"/>
      </w:pPr>
      <w:r>
        <w:rPr>
          <w:rFonts w:ascii="仿宋_GB2312" w:hAnsi="宋体" w:eastAsia="仿宋_GB2312" w:cs="仿宋_GB2312"/>
          <w:b/>
          <w:bCs/>
          <w:color w:val="000000"/>
          <w:kern w:val="0"/>
          <w:sz w:val="28"/>
          <w:szCs w:val="28"/>
          <w:lang w:val="en-US" w:eastAsia="zh-CN" w:bidi="ar"/>
        </w:rPr>
        <w:t>【</w:t>
      </w:r>
      <w:r>
        <w:rPr>
          <w:rFonts w:hint="eastAsia" w:ascii="仿宋_GB2312" w:hAnsi="宋体" w:eastAsia="仿宋_GB2312" w:cs="仿宋_GB2312"/>
          <w:b/>
          <w:bCs/>
          <w:color w:val="000000"/>
          <w:kern w:val="0"/>
          <w:sz w:val="28"/>
          <w:szCs w:val="28"/>
          <w:lang w:val="en-US" w:eastAsia="zh-CN" w:bidi="ar"/>
        </w:rPr>
        <w:t>建议措施7</w:t>
      </w:r>
      <w:r>
        <w:rPr>
          <w:rFonts w:ascii="仿宋_GB2312" w:hAnsi="宋体" w:eastAsia="仿宋_GB2312" w:cs="仿宋_GB2312"/>
          <w:b/>
          <w:bCs/>
          <w:color w:val="000000"/>
          <w:kern w:val="0"/>
          <w:sz w:val="28"/>
          <w:szCs w:val="28"/>
          <w:lang w:val="en-US" w:eastAsia="zh-CN" w:bidi="ar"/>
        </w:rPr>
        <w:t>】</w:t>
      </w:r>
      <w:r>
        <w:rPr>
          <w:rFonts w:hint="eastAsia" w:ascii="仿宋_GB2312" w:hAnsi="宋体" w:eastAsia="仿宋_GB2312" w:cs="仿宋_GB2312"/>
          <w:b/>
          <w:bCs/>
          <w:color w:val="000000"/>
          <w:kern w:val="0"/>
          <w:sz w:val="28"/>
          <w:szCs w:val="28"/>
          <w:lang w:val="en-US" w:eastAsia="zh-CN" w:bidi="ar"/>
        </w:rPr>
        <w:t>：</w:t>
      </w:r>
    </w:p>
    <w:p w14:paraId="13DF8F0D">
      <w:pPr>
        <w:pStyle w:val="27"/>
        <w:spacing w:line="360" w:lineRule="auto"/>
        <w:ind w:firstLine="480"/>
        <w:rPr>
          <w:rFonts w:hint="eastAsia" w:ascii="宋体" w:hAnsi="宋体" w:eastAsia="宋体"/>
          <w:sz w:val="28"/>
          <w:szCs w:val="28"/>
          <w:lang w:val="en-US" w:eastAsia="zh-CN"/>
        </w:rPr>
      </w:pPr>
      <w:r>
        <w:rPr>
          <w:rFonts w:hint="eastAsia" w:ascii="宋体" w:hAnsi="宋体" w:eastAsia="宋体"/>
          <w:sz w:val="28"/>
          <w:szCs w:val="28"/>
          <w:lang w:val="en-US" w:eastAsia="zh-CN"/>
        </w:rPr>
        <w:t>更换为防爆型电气设备。</w:t>
      </w:r>
    </w:p>
    <w:p w14:paraId="7B8568A5">
      <w:pPr>
        <w:pStyle w:val="27"/>
        <w:spacing w:line="360" w:lineRule="auto"/>
        <w:ind w:left="0" w:leftChars="0" w:firstLine="0" w:firstLineChars="0"/>
        <w:jc w:val="center"/>
        <w:rPr>
          <w:rFonts w:hint="eastAsia" w:ascii="宋体" w:hAnsi="宋体" w:eastAsia="宋体" w:cs="宋体"/>
          <w:sz w:val="18"/>
          <w:szCs w:val="18"/>
          <w:lang w:eastAsia="zh-CN"/>
        </w:rPr>
      </w:pPr>
      <w:r>
        <w:rPr>
          <w:rFonts w:hint="eastAsia" w:ascii="Times New Roman" w:hAnsi="Times New Roman" w:eastAsia="宋体" w:cs="宋体"/>
          <w:i w:val="0"/>
          <w:iCs w:val="0"/>
          <w:color w:val="000000"/>
          <w:sz w:val="24"/>
          <w:szCs w:val="21"/>
          <w:u w:val="none"/>
          <w:lang w:eastAsia="zh-CN"/>
        </w:rPr>
        <w:drawing>
          <wp:inline distT="0" distB="0" distL="114300" distR="114300">
            <wp:extent cx="3816985" cy="2141220"/>
            <wp:effectExtent l="0" t="0" r="5715" b="5080"/>
            <wp:docPr id="26" name="图片 26" descr="IMG_20240607_152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IMG_20240607_152557"/>
                    <pic:cNvPicPr>
                      <a:picLocks noChangeAspect="1"/>
                    </pic:cNvPicPr>
                  </pic:nvPicPr>
                  <pic:blipFill>
                    <a:blip r:embed="rId17"/>
                    <a:stretch>
                      <a:fillRect/>
                    </a:stretch>
                  </pic:blipFill>
                  <pic:spPr>
                    <a:xfrm>
                      <a:off x="0" y="0"/>
                      <a:ext cx="3816985" cy="2141220"/>
                    </a:xfrm>
                    <a:prstGeom prst="rect">
                      <a:avLst/>
                    </a:prstGeom>
                  </pic:spPr>
                </pic:pic>
              </a:graphicData>
            </a:graphic>
          </wp:inline>
        </w:drawing>
      </w:r>
    </w:p>
    <w:p w14:paraId="63527339">
      <w:pPr>
        <w:pStyle w:val="27"/>
        <w:spacing w:line="360" w:lineRule="auto"/>
        <w:ind w:firstLine="480"/>
        <w:jc w:val="center"/>
        <w:rPr>
          <w:rFonts w:hint="default" w:ascii="宋体" w:hAnsi="宋体" w:eastAsia="宋体"/>
          <w:sz w:val="24"/>
          <w:szCs w:val="24"/>
          <w:lang w:val="en-US" w:eastAsia="zh-CN"/>
        </w:rPr>
      </w:pPr>
      <w:r>
        <w:rPr>
          <w:rFonts w:hint="eastAsia" w:ascii="宋体" w:hAnsi="宋体" w:eastAsia="宋体"/>
          <w:sz w:val="24"/>
          <w:szCs w:val="24"/>
          <w:lang w:val="en-US" w:eastAsia="zh-CN"/>
        </w:rPr>
        <w:t>图11 易燃品库房库外照明</w:t>
      </w:r>
    </w:p>
    <w:p w14:paraId="5B222BB4">
      <w:pPr>
        <w:keepNext w:val="0"/>
        <w:keepLines w:val="0"/>
        <w:widowControl/>
        <w:suppressLineNumbers w:val="0"/>
        <w:jc w:val="left"/>
      </w:pPr>
      <w:r>
        <w:rPr>
          <w:rFonts w:ascii="仿宋_GB2312" w:hAnsi="宋体" w:eastAsia="仿宋_GB2312" w:cs="仿宋_GB2312"/>
          <w:b/>
          <w:bCs/>
          <w:color w:val="000000"/>
          <w:kern w:val="0"/>
          <w:sz w:val="28"/>
          <w:szCs w:val="28"/>
          <w:lang w:val="en-US" w:eastAsia="zh-CN" w:bidi="ar"/>
        </w:rPr>
        <w:t>【</w:t>
      </w:r>
      <w:r>
        <w:rPr>
          <w:rFonts w:hint="eastAsia" w:ascii="仿宋_GB2312" w:hAnsi="宋体" w:eastAsia="仿宋_GB2312" w:cs="仿宋_GB2312"/>
          <w:b/>
          <w:bCs/>
          <w:color w:val="000000"/>
          <w:kern w:val="0"/>
          <w:sz w:val="28"/>
          <w:szCs w:val="28"/>
          <w:lang w:val="en-US" w:eastAsia="zh-CN" w:bidi="ar"/>
        </w:rPr>
        <w:t>*现场问题8</w:t>
      </w:r>
      <w:r>
        <w:rPr>
          <w:rFonts w:ascii="仿宋_GB2312" w:hAnsi="宋体" w:eastAsia="仿宋_GB2312" w:cs="仿宋_GB2312"/>
          <w:b/>
          <w:bCs/>
          <w:color w:val="000000"/>
          <w:kern w:val="0"/>
          <w:sz w:val="28"/>
          <w:szCs w:val="28"/>
          <w:lang w:val="en-US" w:eastAsia="zh-CN" w:bidi="ar"/>
        </w:rPr>
        <w:t>】</w:t>
      </w:r>
      <w:r>
        <w:rPr>
          <w:rFonts w:hint="eastAsia" w:ascii="仿宋_GB2312" w:hAnsi="宋体" w:eastAsia="仿宋_GB2312" w:cs="仿宋_GB2312"/>
          <w:b/>
          <w:bCs/>
          <w:color w:val="000000"/>
          <w:kern w:val="0"/>
          <w:sz w:val="28"/>
          <w:szCs w:val="28"/>
          <w:lang w:val="en-US" w:eastAsia="zh-CN" w:bidi="ar"/>
        </w:rPr>
        <w:t>：</w:t>
      </w:r>
    </w:p>
    <w:p w14:paraId="747C9B09">
      <w:pPr>
        <w:pStyle w:val="27"/>
        <w:spacing w:line="360" w:lineRule="auto"/>
        <w:ind w:firstLine="480"/>
        <w:rPr>
          <w:rFonts w:hint="eastAsia" w:ascii="宋体" w:hAnsi="宋体" w:eastAsia="宋体"/>
          <w:sz w:val="28"/>
          <w:szCs w:val="28"/>
          <w:lang w:val="en-US" w:eastAsia="zh-CN"/>
        </w:rPr>
      </w:pPr>
      <w:r>
        <w:rPr>
          <w:rFonts w:hint="eastAsia" w:ascii="宋体" w:hAnsi="宋体" w:eastAsia="宋体"/>
          <w:sz w:val="28"/>
          <w:szCs w:val="28"/>
          <w:lang w:val="en-US" w:eastAsia="zh-CN"/>
        </w:rPr>
        <w:t>依据《固定式钢梯及平台安全要求 第1部分：钢直梯》（GB4053.1-2009）第5.3.2条，易燃品库通向屋顶的直梯护笼设置不规范。</w:t>
      </w:r>
    </w:p>
    <w:p w14:paraId="0465E81B">
      <w:pPr>
        <w:keepNext w:val="0"/>
        <w:keepLines w:val="0"/>
        <w:widowControl/>
        <w:suppressLineNumbers w:val="0"/>
        <w:jc w:val="left"/>
      </w:pPr>
      <w:r>
        <w:rPr>
          <w:rFonts w:ascii="仿宋_GB2312" w:hAnsi="宋体" w:eastAsia="仿宋_GB2312" w:cs="仿宋_GB2312"/>
          <w:b/>
          <w:bCs/>
          <w:color w:val="000000"/>
          <w:kern w:val="0"/>
          <w:sz w:val="28"/>
          <w:szCs w:val="28"/>
          <w:lang w:val="en-US" w:eastAsia="zh-CN" w:bidi="ar"/>
        </w:rPr>
        <w:t>【</w:t>
      </w:r>
      <w:r>
        <w:rPr>
          <w:rFonts w:hint="eastAsia" w:ascii="仿宋_GB2312" w:hAnsi="宋体" w:eastAsia="仿宋_GB2312" w:cs="仿宋_GB2312"/>
          <w:b/>
          <w:bCs/>
          <w:color w:val="000000"/>
          <w:kern w:val="0"/>
          <w:sz w:val="28"/>
          <w:szCs w:val="28"/>
          <w:lang w:val="en-US" w:eastAsia="zh-CN" w:bidi="ar"/>
        </w:rPr>
        <w:t>建议措施8</w:t>
      </w:r>
      <w:r>
        <w:rPr>
          <w:rFonts w:ascii="仿宋_GB2312" w:hAnsi="宋体" w:eastAsia="仿宋_GB2312" w:cs="仿宋_GB2312"/>
          <w:b/>
          <w:bCs/>
          <w:color w:val="000000"/>
          <w:kern w:val="0"/>
          <w:sz w:val="28"/>
          <w:szCs w:val="28"/>
          <w:lang w:val="en-US" w:eastAsia="zh-CN" w:bidi="ar"/>
        </w:rPr>
        <w:t>】</w:t>
      </w:r>
      <w:r>
        <w:rPr>
          <w:rFonts w:hint="eastAsia" w:ascii="仿宋_GB2312" w:hAnsi="宋体" w:eastAsia="仿宋_GB2312" w:cs="仿宋_GB2312"/>
          <w:b/>
          <w:bCs/>
          <w:color w:val="000000"/>
          <w:kern w:val="0"/>
          <w:sz w:val="28"/>
          <w:szCs w:val="28"/>
          <w:lang w:val="en-US" w:eastAsia="zh-CN" w:bidi="ar"/>
        </w:rPr>
        <w:t>：</w:t>
      </w:r>
    </w:p>
    <w:p w14:paraId="3BBC75D3">
      <w:pPr>
        <w:pStyle w:val="27"/>
        <w:spacing w:line="360" w:lineRule="auto"/>
        <w:ind w:firstLine="480"/>
        <w:rPr>
          <w:rFonts w:hint="eastAsia" w:ascii="宋体" w:hAnsi="宋体" w:eastAsia="宋体"/>
          <w:sz w:val="28"/>
          <w:szCs w:val="28"/>
          <w:lang w:val="en-US" w:eastAsia="zh-CN"/>
        </w:rPr>
      </w:pPr>
      <w:r>
        <w:rPr>
          <w:rFonts w:hint="eastAsia" w:ascii="宋体" w:hAnsi="宋体" w:eastAsia="宋体"/>
          <w:sz w:val="28"/>
          <w:szCs w:val="28"/>
          <w:lang w:val="en-US" w:eastAsia="zh-CN"/>
        </w:rPr>
        <w:t>梯段高度大于3m时宜设置安全护笼。单梯段高度大于7m时，应设置安全护笼。当攀登高度小于7m，但梯子顶部在地面、地板或屋顶之上高度大于7m时，也应设安全护栏。</w:t>
      </w:r>
    </w:p>
    <w:p w14:paraId="682A4079">
      <w:pPr>
        <w:pStyle w:val="27"/>
        <w:spacing w:line="360" w:lineRule="auto"/>
        <w:ind w:left="0" w:leftChars="0" w:firstLine="0" w:firstLineChars="0"/>
        <w:jc w:val="center"/>
        <w:rPr>
          <w:rFonts w:hint="eastAsia" w:ascii="宋体" w:hAnsi="宋体" w:eastAsia="宋体" w:cs="宋体"/>
          <w:sz w:val="18"/>
          <w:szCs w:val="18"/>
          <w:lang w:eastAsia="zh-CN"/>
        </w:rPr>
      </w:pPr>
      <w:r>
        <w:rPr>
          <w:rFonts w:hint="eastAsia" w:ascii="Times New Roman" w:hAnsi="Times New Roman" w:eastAsia="宋体" w:cs="宋体"/>
          <w:i w:val="0"/>
          <w:iCs w:val="0"/>
          <w:color w:val="000000"/>
          <w:sz w:val="24"/>
          <w:szCs w:val="21"/>
          <w:u w:val="none"/>
          <w:lang w:eastAsia="zh-CN"/>
        </w:rPr>
        <w:drawing>
          <wp:inline distT="0" distB="0" distL="114300" distR="114300">
            <wp:extent cx="1830705" cy="2734945"/>
            <wp:effectExtent l="0" t="0" r="10795" b="8255"/>
            <wp:docPr id="12" name="图片 12" descr="IMG_20240607_153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IMG_20240607_153034"/>
                    <pic:cNvPicPr>
                      <a:picLocks noChangeAspect="1"/>
                    </pic:cNvPicPr>
                  </pic:nvPicPr>
                  <pic:blipFill>
                    <a:blip r:embed="rId18"/>
                    <a:srcRect t="3015" b="13208"/>
                    <a:stretch>
                      <a:fillRect/>
                    </a:stretch>
                  </pic:blipFill>
                  <pic:spPr>
                    <a:xfrm>
                      <a:off x="0" y="0"/>
                      <a:ext cx="1830705" cy="2734945"/>
                    </a:xfrm>
                    <a:prstGeom prst="rect">
                      <a:avLst/>
                    </a:prstGeom>
                  </pic:spPr>
                </pic:pic>
              </a:graphicData>
            </a:graphic>
          </wp:inline>
        </w:drawing>
      </w:r>
    </w:p>
    <w:p w14:paraId="647F6CBC">
      <w:pPr>
        <w:pStyle w:val="27"/>
        <w:spacing w:line="360" w:lineRule="auto"/>
        <w:ind w:firstLine="480"/>
        <w:jc w:val="center"/>
        <w:rPr>
          <w:rFonts w:hint="default" w:ascii="宋体" w:hAnsi="宋体" w:eastAsia="宋体"/>
          <w:sz w:val="24"/>
          <w:szCs w:val="24"/>
          <w:lang w:val="en-US" w:eastAsia="zh-CN"/>
        </w:rPr>
      </w:pPr>
      <w:r>
        <w:rPr>
          <w:rFonts w:hint="eastAsia" w:ascii="宋体" w:hAnsi="宋体" w:eastAsia="宋体"/>
          <w:sz w:val="24"/>
          <w:szCs w:val="24"/>
          <w:lang w:val="en-US" w:eastAsia="zh-CN"/>
        </w:rPr>
        <w:t>图12 易燃品库房外直梯</w:t>
      </w:r>
    </w:p>
    <w:p w14:paraId="649D25DC">
      <w:pPr>
        <w:keepNext w:val="0"/>
        <w:keepLines w:val="0"/>
        <w:widowControl/>
        <w:suppressLineNumbers w:val="0"/>
        <w:jc w:val="left"/>
      </w:pPr>
      <w:r>
        <w:rPr>
          <w:rFonts w:ascii="仿宋_GB2312" w:hAnsi="宋体" w:eastAsia="仿宋_GB2312" w:cs="仿宋_GB2312"/>
          <w:b/>
          <w:bCs/>
          <w:color w:val="000000"/>
          <w:kern w:val="0"/>
          <w:sz w:val="28"/>
          <w:szCs w:val="28"/>
          <w:lang w:val="en-US" w:eastAsia="zh-CN" w:bidi="ar"/>
        </w:rPr>
        <w:t>【</w:t>
      </w:r>
      <w:r>
        <w:rPr>
          <w:rFonts w:hint="eastAsia" w:ascii="仿宋_GB2312" w:hAnsi="宋体" w:eastAsia="仿宋_GB2312" w:cs="仿宋_GB2312"/>
          <w:b/>
          <w:bCs/>
          <w:color w:val="000000"/>
          <w:kern w:val="0"/>
          <w:sz w:val="28"/>
          <w:szCs w:val="28"/>
          <w:lang w:val="en-US" w:eastAsia="zh-CN" w:bidi="ar"/>
        </w:rPr>
        <w:t>*现场问题9</w:t>
      </w:r>
      <w:r>
        <w:rPr>
          <w:rFonts w:ascii="仿宋_GB2312" w:hAnsi="宋体" w:eastAsia="仿宋_GB2312" w:cs="仿宋_GB2312"/>
          <w:b/>
          <w:bCs/>
          <w:color w:val="000000"/>
          <w:kern w:val="0"/>
          <w:sz w:val="28"/>
          <w:szCs w:val="28"/>
          <w:lang w:val="en-US" w:eastAsia="zh-CN" w:bidi="ar"/>
        </w:rPr>
        <w:t>】</w:t>
      </w:r>
      <w:r>
        <w:rPr>
          <w:rFonts w:hint="eastAsia" w:ascii="仿宋_GB2312" w:hAnsi="宋体" w:eastAsia="仿宋_GB2312" w:cs="仿宋_GB2312"/>
          <w:b/>
          <w:bCs/>
          <w:color w:val="000000"/>
          <w:kern w:val="0"/>
          <w:sz w:val="28"/>
          <w:szCs w:val="28"/>
          <w:lang w:val="en-US" w:eastAsia="zh-CN" w:bidi="ar"/>
        </w:rPr>
        <w:t>：</w:t>
      </w:r>
    </w:p>
    <w:p w14:paraId="05DD108E">
      <w:pPr>
        <w:pStyle w:val="27"/>
        <w:spacing w:line="360" w:lineRule="auto"/>
        <w:ind w:firstLine="480"/>
        <w:rPr>
          <w:rFonts w:hint="eastAsia" w:ascii="宋体" w:hAnsi="宋体" w:eastAsia="宋体"/>
          <w:sz w:val="28"/>
          <w:szCs w:val="28"/>
          <w:lang w:val="en-US" w:eastAsia="zh-CN"/>
        </w:rPr>
      </w:pPr>
      <w:r>
        <w:rPr>
          <w:rFonts w:hint="eastAsia" w:ascii="宋体" w:hAnsi="宋体" w:eastAsia="宋体"/>
          <w:sz w:val="28"/>
          <w:szCs w:val="28"/>
          <w:lang w:val="en-US" w:eastAsia="zh-CN"/>
        </w:rPr>
        <w:t>依据《爆炸危险环境电力装置设计规范》（GB50058-2014）第5.1.1条附录B，易燃品库危废库环保处理设施及其控制箱在爆炸危险2区内，为非防爆型。</w:t>
      </w:r>
    </w:p>
    <w:p w14:paraId="7BD91C7E">
      <w:pPr>
        <w:keepNext w:val="0"/>
        <w:keepLines w:val="0"/>
        <w:widowControl/>
        <w:suppressLineNumbers w:val="0"/>
        <w:jc w:val="left"/>
      </w:pPr>
      <w:r>
        <w:rPr>
          <w:rFonts w:ascii="仿宋_GB2312" w:hAnsi="宋体" w:eastAsia="仿宋_GB2312" w:cs="仿宋_GB2312"/>
          <w:b/>
          <w:bCs/>
          <w:color w:val="000000"/>
          <w:kern w:val="0"/>
          <w:sz w:val="28"/>
          <w:szCs w:val="28"/>
          <w:lang w:val="en-US" w:eastAsia="zh-CN" w:bidi="ar"/>
        </w:rPr>
        <w:t>【</w:t>
      </w:r>
      <w:r>
        <w:rPr>
          <w:rFonts w:hint="eastAsia" w:ascii="仿宋_GB2312" w:hAnsi="宋体" w:eastAsia="仿宋_GB2312" w:cs="仿宋_GB2312"/>
          <w:b/>
          <w:bCs/>
          <w:color w:val="000000"/>
          <w:kern w:val="0"/>
          <w:sz w:val="28"/>
          <w:szCs w:val="28"/>
          <w:lang w:val="en-US" w:eastAsia="zh-CN" w:bidi="ar"/>
        </w:rPr>
        <w:t>建议措施9</w:t>
      </w:r>
      <w:r>
        <w:rPr>
          <w:rFonts w:ascii="仿宋_GB2312" w:hAnsi="宋体" w:eastAsia="仿宋_GB2312" w:cs="仿宋_GB2312"/>
          <w:b/>
          <w:bCs/>
          <w:color w:val="000000"/>
          <w:kern w:val="0"/>
          <w:sz w:val="28"/>
          <w:szCs w:val="28"/>
          <w:lang w:val="en-US" w:eastAsia="zh-CN" w:bidi="ar"/>
        </w:rPr>
        <w:t>】</w:t>
      </w:r>
      <w:r>
        <w:rPr>
          <w:rFonts w:hint="eastAsia" w:ascii="仿宋_GB2312" w:hAnsi="宋体" w:eastAsia="仿宋_GB2312" w:cs="仿宋_GB2312"/>
          <w:b/>
          <w:bCs/>
          <w:color w:val="000000"/>
          <w:kern w:val="0"/>
          <w:sz w:val="28"/>
          <w:szCs w:val="28"/>
          <w:lang w:val="en-US" w:eastAsia="zh-CN" w:bidi="ar"/>
        </w:rPr>
        <w:t>：</w:t>
      </w:r>
    </w:p>
    <w:p w14:paraId="5478D60A">
      <w:pPr>
        <w:pStyle w:val="27"/>
        <w:spacing w:line="360" w:lineRule="auto"/>
        <w:ind w:firstLine="480"/>
        <w:rPr>
          <w:rFonts w:hint="eastAsia" w:ascii="宋体" w:hAnsi="宋体" w:eastAsia="宋体"/>
          <w:sz w:val="28"/>
          <w:szCs w:val="28"/>
          <w:lang w:val="en-US" w:eastAsia="zh-CN"/>
        </w:rPr>
      </w:pPr>
      <w:r>
        <w:rPr>
          <w:rFonts w:hint="eastAsia" w:ascii="宋体" w:hAnsi="宋体" w:eastAsia="宋体"/>
          <w:sz w:val="28"/>
          <w:szCs w:val="28"/>
          <w:lang w:val="en-US" w:eastAsia="zh-CN"/>
        </w:rPr>
        <w:t>与原设计单位核实后，重新进行仓库防爆设计。</w:t>
      </w:r>
    </w:p>
    <w:p w14:paraId="368AEF6B">
      <w:pPr>
        <w:pStyle w:val="27"/>
        <w:spacing w:line="360" w:lineRule="auto"/>
        <w:ind w:left="0" w:leftChars="0" w:firstLine="0" w:firstLineChars="0"/>
        <w:jc w:val="center"/>
        <w:rPr>
          <w:rFonts w:hint="eastAsia" w:ascii="宋体" w:hAnsi="宋体" w:eastAsia="宋体" w:cs="宋体"/>
          <w:sz w:val="18"/>
          <w:szCs w:val="18"/>
          <w:lang w:eastAsia="zh-CN"/>
        </w:rPr>
      </w:pPr>
      <w:r>
        <w:rPr>
          <w:rFonts w:hint="eastAsia" w:ascii="Times New Roman" w:hAnsi="Times New Roman" w:eastAsia="宋体" w:cs="宋体"/>
          <w:i w:val="0"/>
          <w:iCs w:val="0"/>
          <w:color w:val="000000"/>
          <w:sz w:val="24"/>
          <w:szCs w:val="21"/>
          <w:u w:val="none"/>
          <w:lang w:eastAsia="zh-CN"/>
        </w:rPr>
        <w:drawing>
          <wp:inline distT="0" distB="0" distL="114300" distR="114300">
            <wp:extent cx="3465830" cy="1944370"/>
            <wp:effectExtent l="0" t="0" r="1270" b="11430"/>
            <wp:docPr id="14" name="图片 14" descr="IMG_20240607_153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IMG_20240607_153252"/>
                    <pic:cNvPicPr>
                      <a:picLocks noChangeAspect="1"/>
                    </pic:cNvPicPr>
                  </pic:nvPicPr>
                  <pic:blipFill>
                    <a:blip r:embed="rId19"/>
                    <a:stretch>
                      <a:fillRect/>
                    </a:stretch>
                  </pic:blipFill>
                  <pic:spPr>
                    <a:xfrm>
                      <a:off x="0" y="0"/>
                      <a:ext cx="3465830" cy="1944370"/>
                    </a:xfrm>
                    <a:prstGeom prst="rect">
                      <a:avLst/>
                    </a:prstGeom>
                  </pic:spPr>
                </pic:pic>
              </a:graphicData>
            </a:graphic>
          </wp:inline>
        </w:drawing>
      </w:r>
    </w:p>
    <w:p w14:paraId="423A76C1">
      <w:pPr>
        <w:pStyle w:val="27"/>
        <w:spacing w:line="360" w:lineRule="auto"/>
        <w:ind w:firstLine="480"/>
        <w:jc w:val="center"/>
        <w:rPr>
          <w:rFonts w:hint="eastAsia" w:ascii="宋体" w:hAnsi="宋体" w:eastAsia="宋体"/>
          <w:sz w:val="24"/>
          <w:szCs w:val="24"/>
          <w:lang w:val="en-US" w:eastAsia="zh-CN"/>
        </w:rPr>
      </w:pPr>
      <w:r>
        <w:rPr>
          <w:rFonts w:hint="eastAsia" w:ascii="宋体" w:hAnsi="宋体" w:eastAsia="宋体"/>
          <w:sz w:val="24"/>
          <w:szCs w:val="24"/>
          <w:lang w:val="en-US" w:eastAsia="zh-CN"/>
        </w:rPr>
        <w:t>图13 易燃品库房环保处理设施</w:t>
      </w:r>
    </w:p>
    <w:p w14:paraId="7D5F5F8F">
      <w:pPr>
        <w:keepNext w:val="0"/>
        <w:keepLines w:val="0"/>
        <w:widowControl/>
        <w:suppressLineNumbers w:val="0"/>
        <w:jc w:val="left"/>
      </w:pPr>
      <w:r>
        <w:rPr>
          <w:rFonts w:ascii="仿宋_GB2312" w:hAnsi="宋体" w:eastAsia="仿宋_GB2312" w:cs="仿宋_GB2312"/>
          <w:b/>
          <w:bCs/>
          <w:color w:val="000000"/>
          <w:kern w:val="0"/>
          <w:sz w:val="28"/>
          <w:szCs w:val="28"/>
          <w:lang w:val="en-US" w:eastAsia="zh-CN" w:bidi="ar"/>
        </w:rPr>
        <w:t>【</w:t>
      </w:r>
      <w:r>
        <w:rPr>
          <w:rFonts w:hint="eastAsia" w:ascii="仿宋_GB2312" w:hAnsi="宋体" w:eastAsia="仿宋_GB2312" w:cs="仿宋_GB2312"/>
          <w:b/>
          <w:bCs/>
          <w:color w:val="000000"/>
          <w:kern w:val="0"/>
          <w:sz w:val="28"/>
          <w:szCs w:val="28"/>
          <w:lang w:val="en-US" w:eastAsia="zh-CN" w:bidi="ar"/>
        </w:rPr>
        <w:t>*现场问题10</w:t>
      </w:r>
      <w:r>
        <w:rPr>
          <w:rFonts w:ascii="仿宋_GB2312" w:hAnsi="宋体" w:eastAsia="仿宋_GB2312" w:cs="仿宋_GB2312"/>
          <w:b/>
          <w:bCs/>
          <w:color w:val="000000"/>
          <w:kern w:val="0"/>
          <w:sz w:val="28"/>
          <w:szCs w:val="28"/>
          <w:lang w:val="en-US" w:eastAsia="zh-CN" w:bidi="ar"/>
        </w:rPr>
        <w:t>】</w:t>
      </w:r>
      <w:r>
        <w:rPr>
          <w:rFonts w:hint="eastAsia" w:ascii="仿宋_GB2312" w:hAnsi="宋体" w:eastAsia="仿宋_GB2312" w:cs="仿宋_GB2312"/>
          <w:b/>
          <w:bCs/>
          <w:color w:val="000000"/>
          <w:kern w:val="0"/>
          <w:sz w:val="28"/>
          <w:szCs w:val="28"/>
          <w:lang w:val="en-US" w:eastAsia="zh-CN" w:bidi="ar"/>
        </w:rPr>
        <w:t>：</w:t>
      </w:r>
    </w:p>
    <w:p w14:paraId="4CEFBF2B">
      <w:pPr>
        <w:pStyle w:val="27"/>
        <w:spacing w:line="360" w:lineRule="auto"/>
        <w:ind w:firstLine="480"/>
        <w:rPr>
          <w:rFonts w:hint="eastAsia" w:ascii="宋体" w:hAnsi="宋体" w:eastAsia="宋体"/>
          <w:sz w:val="28"/>
          <w:szCs w:val="28"/>
          <w:lang w:val="en-US" w:eastAsia="zh-CN"/>
        </w:rPr>
      </w:pPr>
      <w:r>
        <w:rPr>
          <w:rFonts w:hint="eastAsia" w:ascii="宋体" w:hAnsi="宋体" w:eastAsia="宋体"/>
          <w:sz w:val="28"/>
          <w:szCs w:val="28"/>
          <w:lang w:val="en-US" w:eastAsia="zh-CN"/>
        </w:rPr>
        <w:t>依据《危险化学品仓库建设及储存安全规范》（DB11/755-2010）第4.3.2条，易燃品库库区未设置视频监控装置。</w:t>
      </w:r>
    </w:p>
    <w:p w14:paraId="0E9CC7A6">
      <w:pPr>
        <w:keepNext w:val="0"/>
        <w:keepLines w:val="0"/>
        <w:widowControl/>
        <w:suppressLineNumbers w:val="0"/>
        <w:jc w:val="left"/>
      </w:pPr>
      <w:r>
        <w:rPr>
          <w:rFonts w:ascii="仿宋_GB2312" w:hAnsi="宋体" w:eastAsia="仿宋_GB2312" w:cs="仿宋_GB2312"/>
          <w:b/>
          <w:bCs/>
          <w:color w:val="000000"/>
          <w:kern w:val="0"/>
          <w:sz w:val="28"/>
          <w:szCs w:val="28"/>
          <w:lang w:val="en-US" w:eastAsia="zh-CN" w:bidi="ar"/>
        </w:rPr>
        <w:t>【</w:t>
      </w:r>
      <w:r>
        <w:rPr>
          <w:rFonts w:hint="eastAsia" w:ascii="仿宋_GB2312" w:hAnsi="宋体" w:eastAsia="仿宋_GB2312" w:cs="仿宋_GB2312"/>
          <w:b/>
          <w:bCs/>
          <w:color w:val="000000"/>
          <w:kern w:val="0"/>
          <w:sz w:val="28"/>
          <w:szCs w:val="28"/>
          <w:lang w:val="en-US" w:eastAsia="zh-CN" w:bidi="ar"/>
        </w:rPr>
        <w:t>建议措施10</w:t>
      </w:r>
      <w:r>
        <w:rPr>
          <w:rFonts w:ascii="仿宋_GB2312" w:hAnsi="宋体" w:eastAsia="仿宋_GB2312" w:cs="仿宋_GB2312"/>
          <w:b/>
          <w:bCs/>
          <w:color w:val="000000"/>
          <w:kern w:val="0"/>
          <w:sz w:val="28"/>
          <w:szCs w:val="28"/>
          <w:lang w:val="en-US" w:eastAsia="zh-CN" w:bidi="ar"/>
        </w:rPr>
        <w:t>】</w:t>
      </w:r>
      <w:r>
        <w:rPr>
          <w:rFonts w:hint="eastAsia" w:ascii="仿宋_GB2312" w:hAnsi="宋体" w:eastAsia="仿宋_GB2312" w:cs="仿宋_GB2312"/>
          <w:b/>
          <w:bCs/>
          <w:color w:val="000000"/>
          <w:kern w:val="0"/>
          <w:sz w:val="28"/>
          <w:szCs w:val="28"/>
          <w:lang w:val="en-US" w:eastAsia="zh-CN" w:bidi="ar"/>
        </w:rPr>
        <w:t>：</w:t>
      </w:r>
    </w:p>
    <w:p w14:paraId="73EC30CB">
      <w:pPr>
        <w:pStyle w:val="27"/>
        <w:spacing w:line="360" w:lineRule="auto"/>
        <w:ind w:firstLine="480"/>
        <w:rPr>
          <w:rFonts w:hint="eastAsia" w:ascii="宋体" w:hAnsi="宋体" w:eastAsia="宋体"/>
          <w:sz w:val="28"/>
          <w:szCs w:val="28"/>
          <w:lang w:val="en-US" w:eastAsia="zh-CN"/>
        </w:rPr>
      </w:pPr>
      <w:r>
        <w:rPr>
          <w:rFonts w:hint="eastAsia" w:ascii="宋体" w:hAnsi="宋体" w:eastAsia="宋体"/>
          <w:sz w:val="28"/>
          <w:szCs w:val="28"/>
          <w:lang w:val="en-US" w:eastAsia="zh-CN"/>
        </w:rPr>
        <w:t>危险化学品仓库及其出入口应设置视频监控设备。视频监控系统建设应符合DB11/T 384的要求。</w:t>
      </w:r>
    </w:p>
    <w:p w14:paraId="068F5C0F">
      <w:pPr>
        <w:pStyle w:val="27"/>
        <w:spacing w:line="360" w:lineRule="auto"/>
        <w:ind w:left="0" w:leftChars="0" w:firstLine="0" w:firstLineChars="0"/>
        <w:jc w:val="center"/>
        <w:rPr>
          <w:rFonts w:hint="eastAsia" w:ascii="宋体" w:hAnsi="宋体" w:eastAsia="宋体" w:cs="宋体"/>
          <w:sz w:val="18"/>
          <w:szCs w:val="18"/>
          <w:lang w:eastAsia="zh-CN"/>
        </w:rPr>
      </w:pPr>
      <w:r>
        <w:rPr>
          <w:rFonts w:hint="eastAsia" w:ascii="Times New Roman" w:hAnsi="Times New Roman" w:eastAsia="宋体" w:cs="宋体"/>
          <w:i w:val="0"/>
          <w:iCs w:val="0"/>
          <w:color w:val="000000"/>
          <w:sz w:val="24"/>
          <w:szCs w:val="21"/>
          <w:u w:val="none"/>
          <w:lang w:eastAsia="zh-CN"/>
        </w:rPr>
        <w:drawing>
          <wp:inline distT="0" distB="0" distL="114300" distR="114300">
            <wp:extent cx="3828415" cy="2147570"/>
            <wp:effectExtent l="0" t="0" r="6985" b="11430"/>
            <wp:docPr id="25" name="图片 25" descr="IMG_20240607_152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IMG_20240607_152553"/>
                    <pic:cNvPicPr>
                      <a:picLocks noChangeAspect="1"/>
                    </pic:cNvPicPr>
                  </pic:nvPicPr>
                  <pic:blipFill>
                    <a:blip r:embed="rId20"/>
                    <a:stretch>
                      <a:fillRect/>
                    </a:stretch>
                  </pic:blipFill>
                  <pic:spPr>
                    <a:xfrm>
                      <a:off x="0" y="0"/>
                      <a:ext cx="3828415" cy="2147570"/>
                    </a:xfrm>
                    <a:prstGeom prst="rect">
                      <a:avLst/>
                    </a:prstGeom>
                  </pic:spPr>
                </pic:pic>
              </a:graphicData>
            </a:graphic>
          </wp:inline>
        </w:drawing>
      </w:r>
    </w:p>
    <w:p w14:paraId="4D56959C">
      <w:pPr>
        <w:pStyle w:val="27"/>
        <w:spacing w:line="360" w:lineRule="auto"/>
        <w:ind w:firstLine="480"/>
        <w:jc w:val="center"/>
        <w:rPr>
          <w:rFonts w:hint="default" w:ascii="宋体" w:hAnsi="宋体" w:eastAsia="宋体"/>
          <w:sz w:val="24"/>
          <w:szCs w:val="24"/>
          <w:lang w:val="en-US" w:eastAsia="zh-CN"/>
        </w:rPr>
      </w:pPr>
      <w:r>
        <w:rPr>
          <w:rFonts w:hint="eastAsia" w:ascii="宋体" w:hAnsi="宋体" w:eastAsia="宋体"/>
          <w:sz w:val="24"/>
          <w:szCs w:val="24"/>
          <w:lang w:val="en-US" w:eastAsia="zh-CN"/>
        </w:rPr>
        <w:t>图14 危险化学品出入口处</w:t>
      </w:r>
    </w:p>
    <w:p w14:paraId="49C4643B">
      <w:pPr>
        <w:keepNext w:val="0"/>
        <w:keepLines w:val="0"/>
        <w:widowControl/>
        <w:suppressLineNumbers w:val="0"/>
        <w:jc w:val="left"/>
      </w:pPr>
      <w:r>
        <w:rPr>
          <w:rFonts w:ascii="仿宋_GB2312" w:hAnsi="宋体" w:eastAsia="仿宋_GB2312" w:cs="仿宋_GB2312"/>
          <w:b/>
          <w:bCs/>
          <w:color w:val="000000"/>
          <w:kern w:val="0"/>
          <w:sz w:val="28"/>
          <w:szCs w:val="28"/>
          <w:lang w:val="en-US" w:eastAsia="zh-CN" w:bidi="ar"/>
        </w:rPr>
        <w:t>【</w:t>
      </w:r>
      <w:r>
        <w:rPr>
          <w:rFonts w:hint="eastAsia" w:ascii="仿宋_GB2312" w:hAnsi="宋体" w:eastAsia="仿宋_GB2312" w:cs="仿宋_GB2312"/>
          <w:b/>
          <w:bCs/>
          <w:color w:val="000000"/>
          <w:kern w:val="0"/>
          <w:sz w:val="28"/>
          <w:szCs w:val="28"/>
          <w:lang w:val="en-US" w:eastAsia="zh-CN" w:bidi="ar"/>
        </w:rPr>
        <w:t>现场问题11</w:t>
      </w:r>
      <w:r>
        <w:rPr>
          <w:rFonts w:ascii="仿宋_GB2312" w:hAnsi="宋体" w:eastAsia="仿宋_GB2312" w:cs="仿宋_GB2312"/>
          <w:b/>
          <w:bCs/>
          <w:color w:val="000000"/>
          <w:kern w:val="0"/>
          <w:sz w:val="28"/>
          <w:szCs w:val="28"/>
          <w:lang w:val="en-US" w:eastAsia="zh-CN" w:bidi="ar"/>
        </w:rPr>
        <w:t>】</w:t>
      </w:r>
      <w:r>
        <w:rPr>
          <w:rFonts w:hint="eastAsia" w:ascii="仿宋_GB2312" w:hAnsi="宋体" w:eastAsia="仿宋_GB2312" w:cs="仿宋_GB2312"/>
          <w:b/>
          <w:bCs/>
          <w:color w:val="000000"/>
          <w:kern w:val="0"/>
          <w:sz w:val="28"/>
          <w:szCs w:val="28"/>
          <w:lang w:val="en-US" w:eastAsia="zh-CN" w:bidi="ar"/>
        </w:rPr>
        <w:t>：</w:t>
      </w:r>
    </w:p>
    <w:p w14:paraId="60BED629">
      <w:pPr>
        <w:pStyle w:val="27"/>
        <w:spacing w:line="360" w:lineRule="auto"/>
        <w:ind w:firstLine="480"/>
        <w:rPr>
          <w:rFonts w:hint="eastAsia" w:ascii="宋体" w:hAnsi="宋体" w:eastAsia="宋体"/>
          <w:sz w:val="28"/>
          <w:szCs w:val="28"/>
          <w:lang w:val="en-US" w:eastAsia="zh-CN"/>
        </w:rPr>
      </w:pPr>
      <w:r>
        <w:rPr>
          <w:rFonts w:hint="eastAsia" w:ascii="宋体" w:hAnsi="宋体" w:eastAsia="宋体"/>
          <w:sz w:val="28"/>
          <w:szCs w:val="28"/>
          <w:lang w:val="en-US" w:eastAsia="zh-CN"/>
        </w:rPr>
        <w:t>依据《安全生产等级评定技术规范 第2部分 安全生产通用要求》（DB11∕T 1322.2-2017）第3.8.1.4条，车间内存放的自喷漆等易燃易爆物品未放置在危化品专柜中。</w:t>
      </w:r>
      <w:r>
        <w:rPr>
          <w:rFonts w:hint="eastAsia" w:ascii="宋体" w:hAnsi="宋体" w:eastAsia="宋体"/>
          <w:sz w:val="28"/>
          <w:szCs w:val="28"/>
          <w:lang w:val="en-US" w:eastAsia="zh-CN"/>
        </w:rPr>
        <w:tab/>
      </w:r>
    </w:p>
    <w:p w14:paraId="4742C904">
      <w:pPr>
        <w:keepNext w:val="0"/>
        <w:keepLines w:val="0"/>
        <w:widowControl/>
        <w:suppressLineNumbers w:val="0"/>
        <w:jc w:val="left"/>
      </w:pPr>
      <w:r>
        <w:rPr>
          <w:rFonts w:ascii="仿宋_GB2312" w:hAnsi="宋体" w:eastAsia="仿宋_GB2312" w:cs="仿宋_GB2312"/>
          <w:b/>
          <w:bCs/>
          <w:color w:val="000000"/>
          <w:kern w:val="0"/>
          <w:sz w:val="28"/>
          <w:szCs w:val="28"/>
          <w:lang w:val="en-US" w:eastAsia="zh-CN" w:bidi="ar"/>
        </w:rPr>
        <w:t>【</w:t>
      </w:r>
      <w:r>
        <w:rPr>
          <w:rFonts w:hint="eastAsia" w:ascii="仿宋_GB2312" w:hAnsi="宋体" w:eastAsia="仿宋_GB2312" w:cs="仿宋_GB2312"/>
          <w:b/>
          <w:bCs/>
          <w:color w:val="000000"/>
          <w:kern w:val="0"/>
          <w:sz w:val="28"/>
          <w:szCs w:val="28"/>
          <w:lang w:val="en-US" w:eastAsia="zh-CN" w:bidi="ar"/>
        </w:rPr>
        <w:t>建议措施11</w:t>
      </w:r>
      <w:r>
        <w:rPr>
          <w:rFonts w:ascii="仿宋_GB2312" w:hAnsi="宋体" w:eastAsia="仿宋_GB2312" w:cs="仿宋_GB2312"/>
          <w:b/>
          <w:bCs/>
          <w:color w:val="000000"/>
          <w:kern w:val="0"/>
          <w:sz w:val="28"/>
          <w:szCs w:val="28"/>
          <w:lang w:val="en-US" w:eastAsia="zh-CN" w:bidi="ar"/>
        </w:rPr>
        <w:t>】</w:t>
      </w:r>
      <w:r>
        <w:rPr>
          <w:rFonts w:hint="eastAsia" w:ascii="仿宋_GB2312" w:hAnsi="宋体" w:eastAsia="仿宋_GB2312" w:cs="仿宋_GB2312"/>
          <w:b/>
          <w:bCs/>
          <w:color w:val="000000"/>
          <w:kern w:val="0"/>
          <w:sz w:val="28"/>
          <w:szCs w:val="28"/>
          <w:lang w:val="en-US" w:eastAsia="zh-CN" w:bidi="ar"/>
        </w:rPr>
        <w:t>：</w:t>
      </w:r>
    </w:p>
    <w:p w14:paraId="2743FE28">
      <w:pPr>
        <w:pStyle w:val="27"/>
        <w:spacing w:line="360" w:lineRule="auto"/>
        <w:ind w:firstLine="480"/>
        <w:rPr>
          <w:rFonts w:hint="eastAsia" w:ascii="宋体" w:hAnsi="宋体" w:eastAsia="宋体"/>
          <w:sz w:val="28"/>
          <w:szCs w:val="28"/>
          <w:lang w:val="en-US" w:eastAsia="zh-CN"/>
        </w:rPr>
      </w:pPr>
      <w:r>
        <w:rPr>
          <w:rFonts w:hint="eastAsia" w:ascii="宋体" w:hAnsi="宋体" w:eastAsia="宋体"/>
          <w:sz w:val="28"/>
          <w:szCs w:val="28"/>
          <w:lang w:val="en-US" w:eastAsia="zh-CN"/>
        </w:rPr>
        <w:t>危险化学品应储存在专用仓库、专用储存室、气瓶间或专柜等专门的储存场所内。</w:t>
      </w:r>
    </w:p>
    <w:p w14:paraId="283B9C85">
      <w:pPr>
        <w:pStyle w:val="27"/>
        <w:spacing w:line="360" w:lineRule="auto"/>
        <w:ind w:left="0" w:leftChars="0" w:firstLine="0" w:firstLineChars="0"/>
        <w:jc w:val="center"/>
        <w:rPr>
          <w:rFonts w:hint="eastAsia" w:ascii="宋体" w:hAnsi="宋体" w:eastAsia="宋体" w:cs="宋体"/>
          <w:sz w:val="18"/>
          <w:szCs w:val="18"/>
          <w:lang w:eastAsia="zh-CN"/>
        </w:rPr>
      </w:pPr>
      <w:r>
        <w:rPr>
          <w:rFonts w:hint="eastAsia" w:ascii="Times New Roman" w:hAnsi="Times New Roman" w:eastAsia="宋体" w:cs="宋体"/>
          <w:i w:val="0"/>
          <w:iCs w:val="0"/>
          <w:color w:val="000000"/>
          <w:sz w:val="24"/>
          <w:szCs w:val="21"/>
          <w:u w:val="none"/>
          <w:lang w:eastAsia="zh-CN"/>
        </w:rPr>
        <w:drawing>
          <wp:inline distT="0" distB="0" distL="114300" distR="114300">
            <wp:extent cx="3372485" cy="1892300"/>
            <wp:effectExtent l="0" t="0" r="5715" b="0"/>
            <wp:docPr id="24" name="图片 24" descr="IMG_20240607_155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IMG_20240607_155121"/>
                    <pic:cNvPicPr>
                      <a:picLocks noChangeAspect="1"/>
                    </pic:cNvPicPr>
                  </pic:nvPicPr>
                  <pic:blipFill>
                    <a:blip r:embed="rId21"/>
                    <a:stretch>
                      <a:fillRect/>
                    </a:stretch>
                  </pic:blipFill>
                  <pic:spPr>
                    <a:xfrm>
                      <a:off x="0" y="0"/>
                      <a:ext cx="3372485" cy="1892300"/>
                    </a:xfrm>
                    <a:prstGeom prst="rect">
                      <a:avLst/>
                    </a:prstGeom>
                  </pic:spPr>
                </pic:pic>
              </a:graphicData>
            </a:graphic>
          </wp:inline>
        </w:drawing>
      </w:r>
    </w:p>
    <w:p w14:paraId="111CECF4">
      <w:pPr>
        <w:pStyle w:val="27"/>
        <w:spacing w:line="360" w:lineRule="auto"/>
        <w:ind w:firstLine="480"/>
        <w:jc w:val="center"/>
        <w:rPr>
          <w:rFonts w:hint="eastAsia" w:ascii="宋体" w:hAnsi="宋体" w:eastAsia="宋体"/>
          <w:sz w:val="24"/>
          <w:szCs w:val="24"/>
          <w:lang w:val="en-US" w:eastAsia="zh-CN"/>
        </w:rPr>
      </w:pPr>
      <w:r>
        <w:rPr>
          <w:rFonts w:hint="eastAsia" w:ascii="宋体" w:hAnsi="宋体" w:eastAsia="宋体"/>
          <w:sz w:val="24"/>
          <w:szCs w:val="24"/>
          <w:lang w:val="en-US" w:eastAsia="zh-CN"/>
        </w:rPr>
        <w:t>图15 维修车间</w:t>
      </w:r>
    </w:p>
    <w:p w14:paraId="4A6B7F33">
      <w:pPr>
        <w:keepNext w:val="0"/>
        <w:keepLines w:val="0"/>
        <w:widowControl/>
        <w:suppressLineNumbers w:val="0"/>
        <w:jc w:val="left"/>
      </w:pPr>
      <w:r>
        <w:rPr>
          <w:rFonts w:ascii="仿宋_GB2312" w:hAnsi="宋体" w:eastAsia="仿宋_GB2312" w:cs="仿宋_GB2312"/>
          <w:b/>
          <w:bCs/>
          <w:color w:val="000000"/>
          <w:kern w:val="0"/>
          <w:sz w:val="28"/>
          <w:szCs w:val="28"/>
          <w:lang w:val="en-US" w:eastAsia="zh-CN" w:bidi="ar"/>
        </w:rPr>
        <w:t>【</w:t>
      </w:r>
      <w:r>
        <w:rPr>
          <w:rFonts w:hint="eastAsia" w:ascii="仿宋_GB2312" w:hAnsi="宋体" w:eastAsia="仿宋_GB2312" w:cs="仿宋_GB2312"/>
          <w:b/>
          <w:bCs/>
          <w:color w:val="000000"/>
          <w:kern w:val="0"/>
          <w:sz w:val="28"/>
          <w:szCs w:val="28"/>
          <w:lang w:val="en-US" w:eastAsia="zh-CN" w:bidi="ar"/>
        </w:rPr>
        <w:t>现场问题12</w:t>
      </w:r>
      <w:r>
        <w:rPr>
          <w:rFonts w:ascii="仿宋_GB2312" w:hAnsi="宋体" w:eastAsia="仿宋_GB2312" w:cs="仿宋_GB2312"/>
          <w:b/>
          <w:bCs/>
          <w:color w:val="000000"/>
          <w:kern w:val="0"/>
          <w:sz w:val="28"/>
          <w:szCs w:val="28"/>
          <w:lang w:val="en-US" w:eastAsia="zh-CN" w:bidi="ar"/>
        </w:rPr>
        <w:t>】</w:t>
      </w:r>
      <w:r>
        <w:rPr>
          <w:rFonts w:hint="eastAsia" w:ascii="仿宋_GB2312" w:hAnsi="宋体" w:eastAsia="仿宋_GB2312" w:cs="仿宋_GB2312"/>
          <w:b/>
          <w:bCs/>
          <w:color w:val="000000"/>
          <w:kern w:val="0"/>
          <w:sz w:val="28"/>
          <w:szCs w:val="28"/>
          <w:lang w:val="en-US" w:eastAsia="zh-CN" w:bidi="ar"/>
        </w:rPr>
        <w:t>：</w:t>
      </w:r>
    </w:p>
    <w:p w14:paraId="59C15372">
      <w:pPr>
        <w:pStyle w:val="27"/>
        <w:spacing w:line="360" w:lineRule="auto"/>
        <w:ind w:firstLine="480"/>
        <w:rPr>
          <w:rFonts w:hint="eastAsia" w:ascii="宋体" w:hAnsi="宋体" w:eastAsia="宋体"/>
          <w:sz w:val="28"/>
          <w:szCs w:val="28"/>
          <w:lang w:val="en-US" w:eastAsia="zh-CN"/>
        </w:rPr>
      </w:pPr>
      <w:r>
        <w:rPr>
          <w:rFonts w:hint="eastAsia" w:ascii="宋体" w:hAnsi="宋体" w:eastAsia="宋体"/>
          <w:sz w:val="28"/>
          <w:szCs w:val="28"/>
          <w:lang w:val="en-US" w:eastAsia="zh-CN"/>
        </w:rPr>
        <w:t>依据《爆炸危险环境电力装置设计规范》（GB50058-2014），锅炉房燃气表间一防爆接线盒处于失爆状态。</w:t>
      </w:r>
      <w:r>
        <w:rPr>
          <w:rFonts w:hint="eastAsia" w:ascii="宋体" w:hAnsi="宋体" w:eastAsia="宋体"/>
          <w:sz w:val="28"/>
          <w:szCs w:val="28"/>
          <w:lang w:val="en-US" w:eastAsia="zh-CN"/>
        </w:rPr>
        <w:tab/>
      </w:r>
    </w:p>
    <w:p w14:paraId="4FD81187">
      <w:pPr>
        <w:keepNext w:val="0"/>
        <w:keepLines w:val="0"/>
        <w:widowControl/>
        <w:suppressLineNumbers w:val="0"/>
        <w:jc w:val="left"/>
      </w:pPr>
      <w:r>
        <w:rPr>
          <w:rFonts w:ascii="仿宋_GB2312" w:hAnsi="宋体" w:eastAsia="仿宋_GB2312" w:cs="仿宋_GB2312"/>
          <w:b/>
          <w:bCs/>
          <w:color w:val="000000"/>
          <w:kern w:val="0"/>
          <w:sz w:val="28"/>
          <w:szCs w:val="28"/>
          <w:lang w:val="en-US" w:eastAsia="zh-CN" w:bidi="ar"/>
        </w:rPr>
        <w:t>【</w:t>
      </w:r>
      <w:r>
        <w:rPr>
          <w:rFonts w:hint="eastAsia" w:ascii="仿宋_GB2312" w:hAnsi="宋体" w:eastAsia="仿宋_GB2312" w:cs="仿宋_GB2312"/>
          <w:b/>
          <w:bCs/>
          <w:color w:val="000000"/>
          <w:kern w:val="0"/>
          <w:sz w:val="28"/>
          <w:szCs w:val="28"/>
          <w:lang w:val="en-US" w:eastAsia="zh-CN" w:bidi="ar"/>
        </w:rPr>
        <w:t>建议措施12</w:t>
      </w:r>
      <w:r>
        <w:rPr>
          <w:rFonts w:ascii="仿宋_GB2312" w:hAnsi="宋体" w:eastAsia="仿宋_GB2312" w:cs="仿宋_GB2312"/>
          <w:b/>
          <w:bCs/>
          <w:color w:val="000000"/>
          <w:kern w:val="0"/>
          <w:sz w:val="28"/>
          <w:szCs w:val="28"/>
          <w:lang w:val="en-US" w:eastAsia="zh-CN" w:bidi="ar"/>
        </w:rPr>
        <w:t>】</w:t>
      </w:r>
      <w:r>
        <w:rPr>
          <w:rFonts w:hint="eastAsia" w:ascii="仿宋_GB2312" w:hAnsi="宋体" w:eastAsia="仿宋_GB2312" w:cs="仿宋_GB2312"/>
          <w:b/>
          <w:bCs/>
          <w:color w:val="000000"/>
          <w:kern w:val="0"/>
          <w:sz w:val="28"/>
          <w:szCs w:val="28"/>
          <w:lang w:val="en-US" w:eastAsia="zh-CN" w:bidi="ar"/>
        </w:rPr>
        <w:t>：</w:t>
      </w:r>
    </w:p>
    <w:p w14:paraId="52BDAE5D">
      <w:pPr>
        <w:pStyle w:val="27"/>
        <w:spacing w:line="360" w:lineRule="auto"/>
        <w:ind w:firstLine="480"/>
        <w:rPr>
          <w:rFonts w:hint="eastAsia" w:ascii="宋体" w:hAnsi="宋体" w:eastAsia="宋体"/>
          <w:sz w:val="28"/>
          <w:szCs w:val="28"/>
          <w:lang w:val="en-US" w:eastAsia="zh-CN"/>
        </w:rPr>
      </w:pPr>
      <w:r>
        <w:rPr>
          <w:rFonts w:hint="eastAsia" w:ascii="宋体" w:hAnsi="宋体" w:eastAsia="宋体"/>
          <w:sz w:val="28"/>
          <w:szCs w:val="28"/>
          <w:lang w:val="en-US" w:eastAsia="zh-CN"/>
        </w:rPr>
        <w:t>将失爆部位进行封堵。</w:t>
      </w:r>
    </w:p>
    <w:p w14:paraId="0F7444C3">
      <w:pPr>
        <w:pStyle w:val="27"/>
        <w:spacing w:line="360" w:lineRule="auto"/>
        <w:ind w:left="0" w:leftChars="0" w:firstLine="0" w:firstLineChars="0"/>
        <w:jc w:val="center"/>
        <w:rPr>
          <w:rFonts w:hint="eastAsia" w:ascii="宋体" w:hAnsi="宋体" w:eastAsia="宋体" w:cs="宋体"/>
          <w:sz w:val="18"/>
          <w:szCs w:val="18"/>
          <w:lang w:eastAsia="zh-CN"/>
        </w:rPr>
      </w:pPr>
      <w:r>
        <w:rPr>
          <w:rFonts w:hint="eastAsia" w:ascii="Times New Roman" w:hAnsi="Times New Roman" w:eastAsia="宋体" w:cs="宋体"/>
          <w:i w:val="0"/>
          <w:iCs w:val="0"/>
          <w:color w:val="000000"/>
          <w:sz w:val="24"/>
          <w:szCs w:val="21"/>
          <w:u w:val="none"/>
          <w:lang w:eastAsia="zh-CN"/>
        </w:rPr>
        <w:drawing>
          <wp:inline distT="0" distB="0" distL="114300" distR="114300">
            <wp:extent cx="1830705" cy="1684020"/>
            <wp:effectExtent l="0" t="0" r="10795" b="5080"/>
            <wp:docPr id="23" name="图片 23" descr="IMG_20240607_162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IMG_20240607_162824"/>
                    <pic:cNvPicPr>
                      <a:picLocks noChangeAspect="1"/>
                    </pic:cNvPicPr>
                  </pic:nvPicPr>
                  <pic:blipFill>
                    <a:blip r:embed="rId22"/>
                    <a:srcRect b="48415"/>
                    <a:stretch>
                      <a:fillRect/>
                    </a:stretch>
                  </pic:blipFill>
                  <pic:spPr>
                    <a:xfrm>
                      <a:off x="0" y="0"/>
                      <a:ext cx="1830705" cy="1684020"/>
                    </a:xfrm>
                    <a:prstGeom prst="rect">
                      <a:avLst/>
                    </a:prstGeom>
                  </pic:spPr>
                </pic:pic>
              </a:graphicData>
            </a:graphic>
          </wp:inline>
        </w:drawing>
      </w:r>
    </w:p>
    <w:p w14:paraId="379C5895">
      <w:pPr>
        <w:pStyle w:val="27"/>
        <w:spacing w:line="360" w:lineRule="auto"/>
        <w:ind w:firstLine="480"/>
        <w:jc w:val="center"/>
        <w:rPr>
          <w:rFonts w:hint="default" w:ascii="宋体" w:hAnsi="宋体" w:eastAsia="宋体"/>
          <w:sz w:val="24"/>
          <w:szCs w:val="24"/>
          <w:lang w:val="en-US" w:eastAsia="zh-CN"/>
        </w:rPr>
      </w:pPr>
      <w:r>
        <w:rPr>
          <w:rFonts w:hint="eastAsia" w:ascii="宋体" w:hAnsi="宋体" w:eastAsia="宋体"/>
          <w:sz w:val="24"/>
          <w:szCs w:val="24"/>
          <w:lang w:val="en-US" w:eastAsia="zh-CN"/>
        </w:rPr>
        <w:t>图16 锅炉房燃气表间</w:t>
      </w:r>
    </w:p>
    <w:p w14:paraId="20CBB07E">
      <w:pPr>
        <w:keepNext w:val="0"/>
        <w:keepLines w:val="0"/>
        <w:widowControl/>
        <w:suppressLineNumbers w:val="0"/>
        <w:jc w:val="left"/>
      </w:pPr>
      <w:r>
        <w:rPr>
          <w:rFonts w:ascii="仿宋_GB2312" w:hAnsi="宋体" w:eastAsia="仿宋_GB2312" w:cs="仿宋_GB2312"/>
          <w:b/>
          <w:bCs/>
          <w:color w:val="000000"/>
          <w:kern w:val="0"/>
          <w:sz w:val="28"/>
          <w:szCs w:val="28"/>
          <w:lang w:val="en-US" w:eastAsia="zh-CN" w:bidi="ar"/>
        </w:rPr>
        <w:t>【</w:t>
      </w:r>
      <w:r>
        <w:rPr>
          <w:rFonts w:hint="eastAsia" w:ascii="仿宋_GB2312" w:hAnsi="宋体" w:eastAsia="仿宋_GB2312" w:cs="仿宋_GB2312"/>
          <w:b/>
          <w:bCs/>
          <w:color w:val="000000"/>
          <w:kern w:val="0"/>
          <w:sz w:val="28"/>
          <w:szCs w:val="28"/>
          <w:lang w:val="en-US" w:eastAsia="zh-CN" w:bidi="ar"/>
        </w:rPr>
        <w:t>现场问题13</w:t>
      </w:r>
      <w:r>
        <w:rPr>
          <w:rFonts w:ascii="仿宋_GB2312" w:hAnsi="宋体" w:eastAsia="仿宋_GB2312" w:cs="仿宋_GB2312"/>
          <w:b/>
          <w:bCs/>
          <w:color w:val="000000"/>
          <w:kern w:val="0"/>
          <w:sz w:val="28"/>
          <w:szCs w:val="28"/>
          <w:lang w:val="en-US" w:eastAsia="zh-CN" w:bidi="ar"/>
        </w:rPr>
        <w:t>】</w:t>
      </w:r>
      <w:r>
        <w:rPr>
          <w:rFonts w:hint="eastAsia" w:ascii="仿宋_GB2312" w:hAnsi="宋体" w:eastAsia="仿宋_GB2312" w:cs="仿宋_GB2312"/>
          <w:b/>
          <w:bCs/>
          <w:color w:val="000000"/>
          <w:kern w:val="0"/>
          <w:sz w:val="28"/>
          <w:szCs w:val="28"/>
          <w:lang w:val="en-US" w:eastAsia="zh-CN" w:bidi="ar"/>
        </w:rPr>
        <w:t>：</w:t>
      </w:r>
    </w:p>
    <w:p w14:paraId="4ED1DB75">
      <w:pPr>
        <w:pStyle w:val="27"/>
        <w:spacing w:line="360" w:lineRule="auto"/>
        <w:ind w:firstLine="480"/>
        <w:rPr>
          <w:rFonts w:hint="eastAsia" w:ascii="宋体" w:hAnsi="宋体" w:eastAsia="宋体"/>
          <w:sz w:val="28"/>
          <w:szCs w:val="28"/>
          <w:lang w:val="en-US" w:eastAsia="zh-CN"/>
        </w:rPr>
      </w:pPr>
      <w:r>
        <w:rPr>
          <w:rFonts w:hint="eastAsia" w:ascii="宋体" w:hAnsi="宋体" w:eastAsia="宋体"/>
          <w:sz w:val="28"/>
          <w:szCs w:val="28"/>
          <w:lang w:val="en-US" w:eastAsia="zh-CN"/>
        </w:rPr>
        <w:t>依据《石油化工可燃气体和有毒气体检测报警设计标准》（GB/T50493-2019）第3.0.3条、第5.3条，锅炉房可燃气体探测器报警信号未传至有人值守位置，现场无区域声光报警装置。</w:t>
      </w:r>
      <w:r>
        <w:rPr>
          <w:rFonts w:hint="eastAsia" w:ascii="宋体" w:hAnsi="宋体" w:eastAsia="宋体"/>
          <w:sz w:val="28"/>
          <w:szCs w:val="28"/>
          <w:lang w:val="en-US" w:eastAsia="zh-CN"/>
        </w:rPr>
        <w:tab/>
      </w:r>
    </w:p>
    <w:p w14:paraId="1566DDEA">
      <w:pPr>
        <w:keepNext w:val="0"/>
        <w:keepLines w:val="0"/>
        <w:widowControl/>
        <w:suppressLineNumbers w:val="0"/>
        <w:jc w:val="left"/>
      </w:pPr>
      <w:r>
        <w:rPr>
          <w:rFonts w:ascii="仿宋_GB2312" w:hAnsi="宋体" w:eastAsia="仿宋_GB2312" w:cs="仿宋_GB2312"/>
          <w:b/>
          <w:bCs/>
          <w:color w:val="000000"/>
          <w:kern w:val="0"/>
          <w:sz w:val="28"/>
          <w:szCs w:val="28"/>
          <w:lang w:val="en-US" w:eastAsia="zh-CN" w:bidi="ar"/>
        </w:rPr>
        <w:t>【</w:t>
      </w:r>
      <w:r>
        <w:rPr>
          <w:rFonts w:hint="eastAsia" w:ascii="仿宋_GB2312" w:hAnsi="宋体" w:eastAsia="仿宋_GB2312" w:cs="仿宋_GB2312"/>
          <w:b/>
          <w:bCs/>
          <w:color w:val="000000"/>
          <w:kern w:val="0"/>
          <w:sz w:val="28"/>
          <w:szCs w:val="28"/>
          <w:lang w:val="en-US" w:eastAsia="zh-CN" w:bidi="ar"/>
        </w:rPr>
        <w:t>建议措施13</w:t>
      </w:r>
      <w:r>
        <w:rPr>
          <w:rFonts w:ascii="仿宋_GB2312" w:hAnsi="宋体" w:eastAsia="仿宋_GB2312" w:cs="仿宋_GB2312"/>
          <w:b/>
          <w:bCs/>
          <w:color w:val="000000"/>
          <w:kern w:val="0"/>
          <w:sz w:val="28"/>
          <w:szCs w:val="28"/>
          <w:lang w:val="en-US" w:eastAsia="zh-CN" w:bidi="ar"/>
        </w:rPr>
        <w:t>】</w:t>
      </w:r>
      <w:r>
        <w:rPr>
          <w:rFonts w:hint="eastAsia" w:ascii="仿宋_GB2312" w:hAnsi="宋体" w:eastAsia="仿宋_GB2312" w:cs="仿宋_GB2312"/>
          <w:b/>
          <w:bCs/>
          <w:color w:val="000000"/>
          <w:kern w:val="0"/>
          <w:sz w:val="28"/>
          <w:szCs w:val="28"/>
          <w:lang w:val="en-US" w:eastAsia="zh-CN" w:bidi="ar"/>
        </w:rPr>
        <w:t>：</w:t>
      </w:r>
    </w:p>
    <w:p w14:paraId="2C200AA8">
      <w:pPr>
        <w:pStyle w:val="27"/>
        <w:spacing w:line="360" w:lineRule="auto"/>
        <w:ind w:firstLine="480"/>
        <w:rPr>
          <w:rFonts w:hint="eastAsia" w:ascii="宋体" w:hAnsi="宋体" w:eastAsia="宋体"/>
          <w:sz w:val="28"/>
          <w:szCs w:val="28"/>
          <w:lang w:val="en-US" w:eastAsia="zh-CN"/>
        </w:rPr>
      </w:pPr>
      <w:r>
        <w:rPr>
          <w:rFonts w:hint="eastAsia" w:ascii="宋体" w:hAnsi="宋体" w:eastAsia="宋体"/>
          <w:sz w:val="28"/>
          <w:szCs w:val="28"/>
          <w:lang w:val="en-US" w:eastAsia="zh-CN"/>
        </w:rPr>
        <w:t>将可燃气体探测器报警信号传至有人值守位置；现场增加区域声光报警装置。</w:t>
      </w:r>
    </w:p>
    <w:p w14:paraId="57E72F68">
      <w:pPr>
        <w:pStyle w:val="27"/>
        <w:spacing w:line="360" w:lineRule="auto"/>
        <w:ind w:left="0" w:leftChars="0" w:firstLine="0" w:firstLineChars="0"/>
        <w:jc w:val="center"/>
        <w:rPr>
          <w:rFonts w:hint="eastAsia" w:ascii="宋体" w:hAnsi="宋体" w:eastAsia="宋体" w:cs="宋体"/>
          <w:sz w:val="18"/>
          <w:szCs w:val="18"/>
          <w:lang w:eastAsia="zh-CN"/>
        </w:rPr>
      </w:pPr>
      <w:r>
        <w:rPr>
          <w:rFonts w:hint="eastAsia" w:ascii="Times New Roman" w:hAnsi="Times New Roman" w:eastAsia="宋体" w:cs="宋体"/>
          <w:i w:val="0"/>
          <w:iCs w:val="0"/>
          <w:color w:val="000000"/>
          <w:sz w:val="24"/>
          <w:szCs w:val="21"/>
          <w:u w:val="none"/>
          <w:lang w:eastAsia="zh-CN"/>
        </w:rPr>
        <w:drawing>
          <wp:inline distT="0" distB="0" distL="114300" distR="114300">
            <wp:extent cx="4613275" cy="2587625"/>
            <wp:effectExtent l="0" t="0" r="9525" b="3175"/>
            <wp:docPr id="18" name="图片 18" descr="IMG_20240607_1617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IMG_20240607_161714"/>
                    <pic:cNvPicPr>
                      <a:picLocks noChangeAspect="1"/>
                    </pic:cNvPicPr>
                  </pic:nvPicPr>
                  <pic:blipFill>
                    <a:blip r:embed="rId23"/>
                    <a:stretch>
                      <a:fillRect/>
                    </a:stretch>
                  </pic:blipFill>
                  <pic:spPr>
                    <a:xfrm>
                      <a:off x="0" y="0"/>
                      <a:ext cx="4613275" cy="2587625"/>
                    </a:xfrm>
                    <a:prstGeom prst="rect">
                      <a:avLst/>
                    </a:prstGeom>
                  </pic:spPr>
                </pic:pic>
              </a:graphicData>
            </a:graphic>
          </wp:inline>
        </w:drawing>
      </w:r>
    </w:p>
    <w:p w14:paraId="500C1117">
      <w:pPr>
        <w:pStyle w:val="27"/>
        <w:spacing w:line="360" w:lineRule="auto"/>
        <w:ind w:firstLine="480"/>
        <w:jc w:val="center"/>
        <w:rPr>
          <w:rFonts w:hint="default" w:ascii="宋体" w:hAnsi="宋体" w:eastAsia="宋体"/>
          <w:sz w:val="24"/>
          <w:szCs w:val="24"/>
          <w:lang w:val="en-US" w:eastAsia="zh-CN"/>
        </w:rPr>
      </w:pPr>
      <w:r>
        <w:rPr>
          <w:rFonts w:hint="eastAsia" w:ascii="宋体" w:hAnsi="宋体" w:eastAsia="宋体"/>
          <w:sz w:val="24"/>
          <w:szCs w:val="24"/>
          <w:lang w:val="en-US" w:eastAsia="zh-CN"/>
        </w:rPr>
        <w:t>图17 锅炉房</w:t>
      </w:r>
    </w:p>
    <w:p w14:paraId="38CFE5C1">
      <w:pPr>
        <w:keepNext w:val="0"/>
        <w:keepLines w:val="0"/>
        <w:widowControl/>
        <w:suppressLineNumbers w:val="0"/>
        <w:jc w:val="left"/>
      </w:pPr>
      <w:r>
        <w:rPr>
          <w:rFonts w:ascii="仿宋_GB2312" w:hAnsi="宋体" w:eastAsia="仿宋_GB2312" w:cs="仿宋_GB2312"/>
          <w:b/>
          <w:bCs/>
          <w:color w:val="000000"/>
          <w:kern w:val="0"/>
          <w:sz w:val="28"/>
          <w:szCs w:val="28"/>
          <w:lang w:val="en-US" w:eastAsia="zh-CN" w:bidi="ar"/>
        </w:rPr>
        <w:t>【</w:t>
      </w:r>
      <w:r>
        <w:rPr>
          <w:rFonts w:hint="eastAsia" w:ascii="仿宋_GB2312" w:hAnsi="宋体" w:eastAsia="仿宋_GB2312" w:cs="仿宋_GB2312"/>
          <w:b/>
          <w:bCs/>
          <w:color w:val="000000"/>
          <w:kern w:val="0"/>
          <w:sz w:val="28"/>
          <w:szCs w:val="28"/>
          <w:lang w:val="en-US" w:eastAsia="zh-CN" w:bidi="ar"/>
        </w:rPr>
        <w:t>现场问题14</w:t>
      </w:r>
      <w:r>
        <w:rPr>
          <w:rFonts w:ascii="仿宋_GB2312" w:hAnsi="宋体" w:eastAsia="仿宋_GB2312" w:cs="仿宋_GB2312"/>
          <w:b/>
          <w:bCs/>
          <w:color w:val="000000"/>
          <w:kern w:val="0"/>
          <w:sz w:val="28"/>
          <w:szCs w:val="28"/>
          <w:lang w:val="en-US" w:eastAsia="zh-CN" w:bidi="ar"/>
        </w:rPr>
        <w:t>】</w:t>
      </w:r>
      <w:r>
        <w:rPr>
          <w:rFonts w:hint="eastAsia" w:ascii="仿宋_GB2312" w:hAnsi="宋体" w:eastAsia="仿宋_GB2312" w:cs="仿宋_GB2312"/>
          <w:b/>
          <w:bCs/>
          <w:color w:val="000000"/>
          <w:kern w:val="0"/>
          <w:sz w:val="28"/>
          <w:szCs w:val="28"/>
          <w:lang w:val="en-US" w:eastAsia="zh-CN" w:bidi="ar"/>
        </w:rPr>
        <w:t>：</w:t>
      </w:r>
    </w:p>
    <w:p w14:paraId="3AF967F5">
      <w:pPr>
        <w:pStyle w:val="27"/>
        <w:spacing w:line="360" w:lineRule="auto"/>
        <w:ind w:firstLine="480"/>
        <w:rPr>
          <w:rFonts w:hint="eastAsia" w:ascii="宋体" w:hAnsi="宋体" w:eastAsia="宋体"/>
          <w:sz w:val="28"/>
          <w:szCs w:val="28"/>
          <w:lang w:val="en-US" w:eastAsia="zh-CN"/>
        </w:rPr>
      </w:pPr>
      <w:r>
        <w:rPr>
          <w:rFonts w:hint="eastAsia" w:ascii="宋体" w:hAnsi="宋体" w:eastAsia="宋体"/>
          <w:sz w:val="28"/>
          <w:szCs w:val="28"/>
          <w:lang w:val="en-US" w:eastAsia="zh-CN"/>
        </w:rPr>
        <w:t>依据消防水泵房通风处于故障状态。</w:t>
      </w:r>
      <w:r>
        <w:rPr>
          <w:rFonts w:hint="eastAsia" w:ascii="宋体" w:hAnsi="宋体" w:eastAsia="宋体"/>
          <w:sz w:val="28"/>
          <w:szCs w:val="28"/>
          <w:lang w:val="en-US" w:eastAsia="zh-CN"/>
        </w:rPr>
        <w:tab/>
      </w:r>
    </w:p>
    <w:p w14:paraId="50C0FA9F">
      <w:pPr>
        <w:keepNext w:val="0"/>
        <w:keepLines w:val="0"/>
        <w:widowControl/>
        <w:suppressLineNumbers w:val="0"/>
        <w:jc w:val="left"/>
      </w:pPr>
      <w:r>
        <w:rPr>
          <w:rFonts w:ascii="仿宋_GB2312" w:hAnsi="宋体" w:eastAsia="仿宋_GB2312" w:cs="仿宋_GB2312"/>
          <w:b/>
          <w:bCs/>
          <w:color w:val="000000"/>
          <w:kern w:val="0"/>
          <w:sz w:val="28"/>
          <w:szCs w:val="28"/>
          <w:lang w:val="en-US" w:eastAsia="zh-CN" w:bidi="ar"/>
        </w:rPr>
        <w:t>【</w:t>
      </w:r>
      <w:r>
        <w:rPr>
          <w:rFonts w:hint="eastAsia" w:ascii="仿宋_GB2312" w:hAnsi="宋体" w:eastAsia="仿宋_GB2312" w:cs="仿宋_GB2312"/>
          <w:b/>
          <w:bCs/>
          <w:color w:val="000000"/>
          <w:kern w:val="0"/>
          <w:sz w:val="28"/>
          <w:szCs w:val="28"/>
          <w:lang w:val="en-US" w:eastAsia="zh-CN" w:bidi="ar"/>
        </w:rPr>
        <w:t>建议措施14</w:t>
      </w:r>
      <w:r>
        <w:rPr>
          <w:rFonts w:ascii="仿宋_GB2312" w:hAnsi="宋体" w:eastAsia="仿宋_GB2312" w:cs="仿宋_GB2312"/>
          <w:b/>
          <w:bCs/>
          <w:color w:val="000000"/>
          <w:kern w:val="0"/>
          <w:sz w:val="28"/>
          <w:szCs w:val="28"/>
          <w:lang w:val="en-US" w:eastAsia="zh-CN" w:bidi="ar"/>
        </w:rPr>
        <w:t>】</w:t>
      </w:r>
      <w:r>
        <w:rPr>
          <w:rFonts w:hint="eastAsia" w:ascii="仿宋_GB2312" w:hAnsi="宋体" w:eastAsia="仿宋_GB2312" w:cs="仿宋_GB2312"/>
          <w:b/>
          <w:bCs/>
          <w:color w:val="000000"/>
          <w:kern w:val="0"/>
          <w:sz w:val="28"/>
          <w:szCs w:val="28"/>
          <w:lang w:val="en-US" w:eastAsia="zh-CN" w:bidi="ar"/>
        </w:rPr>
        <w:t>：</w:t>
      </w:r>
    </w:p>
    <w:p w14:paraId="2CA09876">
      <w:pPr>
        <w:pStyle w:val="27"/>
        <w:spacing w:line="360" w:lineRule="auto"/>
        <w:ind w:firstLine="480"/>
        <w:rPr>
          <w:rFonts w:hint="eastAsia" w:ascii="宋体" w:hAnsi="宋体" w:eastAsia="宋体"/>
          <w:sz w:val="28"/>
          <w:szCs w:val="28"/>
          <w:lang w:val="en-US" w:eastAsia="zh-CN"/>
        </w:rPr>
      </w:pPr>
      <w:r>
        <w:rPr>
          <w:rFonts w:hint="eastAsia" w:ascii="宋体" w:hAnsi="宋体" w:eastAsia="宋体"/>
          <w:sz w:val="28"/>
          <w:szCs w:val="28"/>
          <w:lang w:val="en-US" w:eastAsia="zh-CN"/>
        </w:rPr>
        <w:t>尽快恢复机械通风。</w:t>
      </w:r>
    </w:p>
    <w:p w14:paraId="366D5D4F">
      <w:pPr>
        <w:pStyle w:val="27"/>
        <w:spacing w:line="360" w:lineRule="auto"/>
        <w:ind w:left="0" w:leftChars="0" w:firstLine="0" w:firstLineChars="0"/>
        <w:jc w:val="center"/>
        <w:rPr>
          <w:rFonts w:hint="eastAsia" w:ascii="宋体" w:hAnsi="宋体" w:eastAsia="宋体" w:cs="宋体"/>
          <w:sz w:val="18"/>
          <w:szCs w:val="18"/>
          <w:lang w:eastAsia="zh-CN"/>
        </w:rPr>
      </w:pPr>
      <w:r>
        <w:rPr>
          <w:rFonts w:hint="eastAsia" w:ascii="宋体" w:hAnsi="宋体" w:eastAsia="宋体" w:cs="宋体"/>
          <w:sz w:val="18"/>
          <w:szCs w:val="18"/>
          <w:lang w:eastAsia="zh-CN"/>
        </w:rPr>
        <w:drawing>
          <wp:inline distT="0" distB="0" distL="114300" distR="114300">
            <wp:extent cx="2469515" cy="3291840"/>
            <wp:effectExtent l="0" t="0" r="6985" b="10160"/>
            <wp:docPr id="22" name="图片 22" descr="bd272021173986d546533e8a46e1f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bd272021173986d546533e8a46e1fe2"/>
                    <pic:cNvPicPr>
                      <a:picLocks noChangeAspect="1"/>
                    </pic:cNvPicPr>
                  </pic:nvPicPr>
                  <pic:blipFill>
                    <a:blip r:embed="rId24"/>
                    <a:stretch>
                      <a:fillRect/>
                    </a:stretch>
                  </pic:blipFill>
                  <pic:spPr>
                    <a:xfrm>
                      <a:off x="0" y="0"/>
                      <a:ext cx="2469515" cy="3291840"/>
                    </a:xfrm>
                    <a:prstGeom prst="rect">
                      <a:avLst/>
                    </a:prstGeom>
                  </pic:spPr>
                </pic:pic>
              </a:graphicData>
            </a:graphic>
          </wp:inline>
        </w:drawing>
      </w:r>
    </w:p>
    <w:p w14:paraId="5F4093F2">
      <w:pPr>
        <w:pStyle w:val="27"/>
        <w:spacing w:line="360" w:lineRule="auto"/>
        <w:ind w:firstLine="480"/>
        <w:jc w:val="center"/>
        <w:rPr>
          <w:rFonts w:hint="default" w:ascii="宋体" w:hAnsi="宋体" w:eastAsia="宋体"/>
          <w:sz w:val="24"/>
          <w:szCs w:val="24"/>
          <w:lang w:val="en-US" w:eastAsia="zh-CN"/>
        </w:rPr>
      </w:pPr>
      <w:r>
        <w:rPr>
          <w:rFonts w:hint="eastAsia" w:ascii="宋体" w:hAnsi="宋体" w:eastAsia="宋体"/>
          <w:sz w:val="24"/>
          <w:szCs w:val="24"/>
          <w:lang w:val="en-US" w:eastAsia="zh-CN"/>
        </w:rPr>
        <w:t>图18 消防水泵房</w:t>
      </w:r>
    </w:p>
    <w:p w14:paraId="3C2222B1">
      <w:pPr>
        <w:pStyle w:val="27"/>
        <w:numPr>
          <w:ilvl w:val="0"/>
          <w:numId w:val="5"/>
        </w:numPr>
        <w:spacing w:line="360" w:lineRule="auto"/>
        <w:ind w:firstLine="560"/>
        <w:rPr>
          <w:rFonts w:hint="eastAsia" w:ascii="宋体" w:hAnsi="宋体" w:eastAsia="宋体"/>
          <w:b/>
          <w:bCs/>
          <w:sz w:val="28"/>
          <w:szCs w:val="28"/>
        </w:rPr>
      </w:pPr>
      <w:r>
        <w:rPr>
          <w:rFonts w:hint="eastAsia" w:ascii="宋体" w:hAnsi="宋体" w:eastAsia="宋体"/>
          <w:b/>
          <w:bCs/>
          <w:sz w:val="28"/>
          <w:szCs w:val="28"/>
        </w:rPr>
        <w:t>北京普滤嘉德生物科技公司</w:t>
      </w:r>
    </w:p>
    <w:p w14:paraId="75409D3C">
      <w:pPr>
        <w:pStyle w:val="27"/>
        <w:spacing w:line="360" w:lineRule="auto"/>
        <w:ind w:firstLine="480"/>
        <w:rPr>
          <w:rFonts w:hint="default" w:ascii="宋体" w:hAnsi="宋体" w:eastAsia="宋体"/>
          <w:sz w:val="28"/>
          <w:szCs w:val="28"/>
          <w:lang w:val="en-US" w:eastAsia="zh-CN"/>
        </w:rPr>
      </w:pPr>
      <w:r>
        <w:rPr>
          <w:rFonts w:hint="eastAsia" w:ascii="宋体" w:hAnsi="宋体" w:eastAsia="宋体"/>
          <w:sz w:val="28"/>
          <w:szCs w:val="28"/>
          <w:lang w:val="en-US" w:eastAsia="zh-CN"/>
        </w:rPr>
        <w:t>评估组对保洁作业活动区及清洁用品储存室进行现场评估未发现现场安全问题。</w:t>
      </w:r>
    </w:p>
    <w:p w14:paraId="58F0AF7D">
      <w:pPr>
        <w:pStyle w:val="2"/>
        <w:keepNext/>
        <w:keepLines/>
        <w:pageBreakBefore w:val="0"/>
        <w:widowControl w:val="0"/>
        <w:kinsoku/>
        <w:wordWrap/>
        <w:overflowPunct/>
        <w:topLinePunct w:val="0"/>
        <w:autoSpaceDE/>
        <w:autoSpaceDN/>
        <w:bidi w:val="0"/>
        <w:adjustRightInd/>
        <w:snapToGrid/>
        <w:spacing w:before="240" w:after="240" w:line="360" w:lineRule="auto"/>
        <w:textAlignment w:val="auto"/>
        <w:rPr>
          <w:rFonts w:hint="default" w:ascii="黑体" w:hAnsi="黑体" w:eastAsia="黑体" w:cs="黑体"/>
          <w:sz w:val="28"/>
          <w:szCs w:val="28"/>
          <w:lang w:val="en-US" w:eastAsia="zh-CN"/>
        </w:rPr>
      </w:pPr>
      <w:bookmarkStart w:id="42" w:name="_Toc10585"/>
      <w:r>
        <w:rPr>
          <w:rFonts w:hint="eastAsia" w:ascii="黑体" w:hAnsi="黑体" w:eastAsia="黑体" w:cs="黑体"/>
          <w:sz w:val="28"/>
          <w:szCs w:val="28"/>
          <w:lang w:val="en-US" w:eastAsia="zh-CN"/>
        </w:rPr>
        <w:t>四、</w:t>
      </w:r>
      <w:bookmarkEnd w:id="26"/>
      <w:r>
        <w:rPr>
          <w:rFonts w:hint="eastAsia" w:ascii="黑体" w:hAnsi="黑体" w:eastAsia="黑体" w:cs="黑体"/>
          <w:sz w:val="28"/>
          <w:szCs w:val="28"/>
          <w:lang w:val="en-US" w:eastAsia="zh-CN"/>
        </w:rPr>
        <w:t>安全现状评估结论与建议</w:t>
      </w:r>
      <w:bookmarkEnd w:id="42"/>
    </w:p>
    <w:p w14:paraId="0CFB86F3">
      <w:pPr>
        <w:pStyle w:val="3"/>
        <w:keepNext/>
        <w:keepLines/>
        <w:pageBreakBefore w:val="0"/>
        <w:widowControl w:val="0"/>
        <w:kinsoku/>
        <w:wordWrap/>
        <w:overflowPunct/>
        <w:topLinePunct w:val="0"/>
        <w:autoSpaceDE/>
        <w:autoSpaceDN/>
        <w:bidi w:val="0"/>
        <w:adjustRightInd/>
        <w:snapToGrid/>
        <w:spacing w:before="120" w:after="120" w:line="360" w:lineRule="auto"/>
        <w:textAlignment w:val="auto"/>
        <w:rPr>
          <w:rFonts w:hint="default"/>
          <w:b/>
          <w:sz w:val="28"/>
          <w:szCs w:val="21"/>
          <w:lang w:val="en-US" w:eastAsia="zh-CN"/>
        </w:rPr>
      </w:pPr>
      <w:bookmarkStart w:id="43" w:name="_Toc12190"/>
      <w:r>
        <w:rPr>
          <w:rFonts w:hint="eastAsia"/>
          <w:b/>
          <w:sz w:val="28"/>
          <w:szCs w:val="21"/>
          <w:lang w:val="en-US" w:eastAsia="zh-CN"/>
        </w:rPr>
        <w:t>（一）评估结论</w:t>
      </w:r>
      <w:bookmarkEnd w:id="43"/>
    </w:p>
    <w:p w14:paraId="47628725">
      <w:pPr>
        <w:pStyle w:val="27"/>
        <w:numPr>
          <w:ilvl w:val="0"/>
          <w:numId w:val="6"/>
        </w:numPr>
        <w:spacing w:line="360" w:lineRule="auto"/>
        <w:ind w:firstLine="560"/>
        <w:rPr>
          <w:rFonts w:ascii="宋体" w:hAnsi="宋体" w:eastAsia="宋体"/>
          <w:b/>
          <w:bCs/>
          <w:sz w:val="28"/>
          <w:szCs w:val="28"/>
        </w:rPr>
      </w:pPr>
      <w:r>
        <w:rPr>
          <w:rFonts w:hint="eastAsia" w:ascii="宋体" w:hAnsi="宋体" w:eastAsia="宋体"/>
          <w:b/>
          <w:bCs/>
          <w:sz w:val="28"/>
          <w:szCs w:val="28"/>
        </w:rPr>
        <w:t>京车平西府轨道交通车辆维修公司</w:t>
      </w:r>
    </w:p>
    <w:p w14:paraId="1B82F119">
      <w:pPr>
        <w:pStyle w:val="27"/>
        <w:spacing w:line="360" w:lineRule="auto"/>
        <w:ind w:firstLine="560"/>
        <w:rPr>
          <w:rFonts w:hint="eastAsia" w:ascii="宋体" w:hAnsi="宋体" w:eastAsia="宋体"/>
          <w:sz w:val="28"/>
          <w:szCs w:val="28"/>
          <w:lang w:val="en-US" w:eastAsia="zh-CN"/>
        </w:rPr>
      </w:pPr>
      <w:r>
        <w:rPr>
          <w:rFonts w:hint="eastAsia" w:ascii="宋体" w:hAnsi="宋体" w:eastAsia="宋体"/>
          <w:sz w:val="28"/>
          <w:szCs w:val="28"/>
          <w:lang w:eastAsia="zh-CN"/>
        </w:rPr>
        <w:t>评估组</w:t>
      </w:r>
      <w:r>
        <w:rPr>
          <w:rFonts w:hint="eastAsia" w:ascii="宋体" w:hAnsi="宋体" w:eastAsia="宋体"/>
          <w:sz w:val="28"/>
          <w:szCs w:val="28"/>
        </w:rPr>
        <w:t>按照安全生产法律法规和《事故调查报告》中的事故间接原因、整改防范措施，对上述材料和现场环境进行评估，结合专家意见和企业整改工作情况，最终认为京车平西府轨道交通车辆维修公司现行制度</w:t>
      </w:r>
      <w:r>
        <w:rPr>
          <w:rFonts w:hint="eastAsia" w:ascii="宋体" w:hAnsi="宋体" w:eastAsia="宋体"/>
          <w:sz w:val="28"/>
          <w:szCs w:val="28"/>
          <w:lang w:eastAsia="zh-CN"/>
        </w:rPr>
        <w:t>、</w:t>
      </w:r>
      <w:r>
        <w:rPr>
          <w:rFonts w:hint="eastAsia" w:ascii="宋体" w:hAnsi="宋体" w:eastAsia="宋体"/>
          <w:sz w:val="28"/>
          <w:szCs w:val="28"/>
        </w:rPr>
        <w:t>管理</w:t>
      </w:r>
      <w:r>
        <w:rPr>
          <w:rFonts w:hint="eastAsia" w:ascii="宋体" w:hAnsi="宋体" w:eastAsia="宋体"/>
          <w:sz w:val="28"/>
          <w:szCs w:val="28"/>
          <w:lang w:eastAsia="zh-CN"/>
        </w:rPr>
        <w:t>措施和</w:t>
      </w:r>
      <w:r>
        <w:rPr>
          <w:rFonts w:hint="eastAsia" w:ascii="宋体" w:hAnsi="宋体" w:eastAsia="宋体"/>
          <w:sz w:val="28"/>
          <w:szCs w:val="28"/>
          <w:lang w:val="en-US" w:eastAsia="zh-CN"/>
        </w:rPr>
        <w:t>现场安全状态</w:t>
      </w:r>
      <w:r>
        <w:rPr>
          <w:rFonts w:hint="eastAsia" w:ascii="宋体" w:hAnsi="宋体" w:eastAsia="宋体"/>
          <w:sz w:val="28"/>
          <w:szCs w:val="28"/>
        </w:rPr>
        <w:t>基本符合《中华人民共和国安全生产法》</w:t>
      </w:r>
      <w:r>
        <w:rPr>
          <w:rFonts w:hint="eastAsia" w:ascii="宋体" w:hAnsi="宋体" w:eastAsia="宋体" w:cs="宋体"/>
          <w:sz w:val="28"/>
          <w:szCs w:val="28"/>
          <w:lang w:val="en-US" w:eastAsia="zh-CN"/>
        </w:rPr>
        <w:t>《北京市安全生产条例》</w:t>
      </w:r>
      <w:r>
        <w:rPr>
          <w:rFonts w:hint="eastAsia" w:ascii="宋体" w:hAnsi="宋体" w:eastAsia="宋体"/>
          <w:sz w:val="28"/>
          <w:szCs w:val="28"/>
        </w:rPr>
        <w:t>相关规定</w:t>
      </w:r>
      <w:r>
        <w:rPr>
          <w:rFonts w:hint="eastAsia" w:ascii="宋体" w:hAnsi="宋体" w:eastAsia="宋体"/>
          <w:sz w:val="28"/>
          <w:szCs w:val="28"/>
          <w:lang w:val="en-US" w:eastAsia="zh-CN"/>
        </w:rPr>
        <w:t>。</w:t>
      </w:r>
    </w:p>
    <w:p w14:paraId="7F4BC787">
      <w:pPr>
        <w:pStyle w:val="27"/>
        <w:numPr>
          <w:ilvl w:val="0"/>
          <w:numId w:val="6"/>
        </w:numPr>
        <w:spacing w:line="360" w:lineRule="auto"/>
        <w:ind w:firstLine="560"/>
        <w:rPr>
          <w:rFonts w:hint="eastAsia" w:ascii="宋体" w:hAnsi="宋体" w:eastAsia="宋体"/>
          <w:b/>
          <w:bCs/>
          <w:sz w:val="28"/>
          <w:szCs w:val="28"/>
        </w:rPr>
      </w:pPr>
      <w:r>
        <w:rPr>
          <w:rFonts w:hint="eastAsia" w:ascii="宋体" w:hAnsi="宋体" w:eastAsia="宋体"/>
          <w:b/>
          <w:bCs/>
          <w:sz w:val="28"/>
          <w:szCs w:val="28"/>
        </w:rPr>
        <w:t>北京普滤嘉德生物科技公司</w:t>
      </w:r>
    </w:p>
    <w:p w14:paraId="7095F3A5">
      <w:pPr>
        <w:pStyle w:val="27"/>
        <w:spacing w:line="360" w:lineRule="auto"/>
        <w:ind w:firstLine="560"/>
        <w:rPr>
          <w:rFonts w:hint="default" w:ascii="宋体" w:hAnsi="宋体" w:eastAsia="宋体"/>
          <w:sz w:val="24"/>
          <w:szCs w:val="24"/>
          <w:lang w:val="en-US" w:eastAsia="zh-CN"/>
        </w:rPr>
      </w:pPr>
      <w:r>
        <w:rPr>
          <w:rFonts w:hint="eastAsia" w:ascii="宋体" w:hAnsi="宋体" w:eastAsia="宋体"/>
          <w:sz w:val="28"/>
          <w:szCs w:val="28"/>
          <w:lang w:eastAsia="zh-CN"/>
        </w:rPr>
        <w:t>评估组</w:t>
      </w:r>
      <w:r>
        <w:rPr>
          <w:rFonts w:hint="eastAsia" w:ascii="宋体" w:hAnsi="宋体" w:eastAsia="宋体"/>
          <w:sz w:val="28"/>
          <w:szCs w:val="28"/>
        </w:rPr>
        <w:t>按照安全生产法律法规和《事故调查报告》中的事故间接原因、整改防范措施，对上述材料和现场环境进行评估，结合专家意见和企业整改工作情况，最终认为北京普滤嘉德生物科技公司现行制度、管理措施和现场安全状态基本符合《中华人民共和国安全生产法》</w:t>
      </w:r>
      <w:r>
        <w:rPr>
          <w:rFonts w:hint="eastAsia" w:ascii="宋体" w:hAnsi="宋体" w:eastAsia="宋体" w:cs="宋体"/>
          <w:sz w:val="28"/>
          <w:szCs w:val="28"/>
          <w:lang w:val="en-US" w:eastAsia="zh-CN"/>
        </w:rPr>
        <w:t>《北京市安全生产条例》</w:t>
      </w:r>
      <w:r>
        <w:rPr>
          <w:rFonts w:hint="eastAsia" w:ascii="宋体" w:hAnsi="宋体" w:eastAsia="宋体"/>
          <w:sz w:val="28"/>
          <w:szCs w:val="28"/>
          <w:lang w:val="en-US" w:eastAsia="zh-CN"/>
        </w:rPr>
        <w:t>相关规定。</w:t>
      </w:r>
    </w:p>
    <w:p w14:paraId="07BB763B">
      <w:pPr>
        <w:pStyle w:val="3"/>
        <w:keepNext/>
        <w:keepLines/>
        <w:pageBreakBefore w:val="0"/>
        <w:widowControl w:val="0"/>
        <w:kinsoku/>
        <w:wordWrap/>
        <w:overflowPunct/>
        <w:topLinePunct w:val="0"/>
        <w:autoSpaceDE/>
        <w:autoSpaceDN/>
        <w:bidi w:val="0"/>
        <w:adjustRightInd/>
        <w:snapToGrid/>
        <w:spacing w:before="120" w:after="120" w:line="360" w:lineRule="auto"/>
        <w:textAlignment w:val="auto"/>
        <w:rPr>
          <w:rFonts w:hint="default"/>
          <w:b/>
          <w:sz w:val="28"/>
          <w:szCs w:val="21"/>
          <w:lang w:val="en-US" w:eastAsia="zh-CN"/>
        </w:rPr>
      </w:pPr>
      <w:bookmarkStart w:id="44" w:name="_Toc4830"/>
      <w:r>
        <w:rPr>
          <w:rFonts w:hint="eastAsia"/>
          <w:b/>
          <w:sz w:val="28"/>
          <w:szCs w:val="21"/>
          <w:lang w:val="en-US" w:eastAsia="zh-CN"/>
        </w:rPr>
        <w:t>（二）工作提升建议</w:t>
      </w:r>
      <w:bookmarkEnd w:id="44"/>
    </w:p>
    <w:p w14:paraId="3B68DD1A">
      <w:pPr>
        <w:pStyle w:val="27"/>
        <w:spacing w:line="360" w:lineRule="auto"/>
        <w:ind w:firstLine="560"/>
        <w:rPr>
          <w:rFonts w:hint="default" w:ascii="宋体" w:hAnsi="宋体" w:eastAsia="宋体"/>
          <w:sz w:val="28"/>
          <w:szCs w:val="28"/>
          <w:lang w:val="en-US" w:eastAsia="zh-CN"/>
        </w:rPr>
      </w:pPr>
      <w:r>
        <w:rPr>
          <w:rFonts w:ascii="宋体" w:hAnsi="宋体" w:eastAsia="宋体"/>
          <w:sz w:val="28"/>
          <w:szCs w:val="28"/>
          <w:lang w:val="zh-CN"/>
        </w:rPr>
        <w:t>根据本次评估过程及结论，</w:t>
      </w:r>
      <w:r>
        <w:rPr>
          <w:rFonts w:hint="eastAsia" w:ascii="宋体" w:hAnsi="宋体" w:eastAsia="宋体"/>
          <w:sz w:val="28"/>
          <w:szCs w:val="28"/>
          <w:lang w:val="en-US" w:eastAsia="zh-CN"/>
        </w:rPr>
        <w:t>两家事故单位应针对安全现状评估中发现的问题积极改进落实，履行安全生产主体责任，加强安全生产管理，提高安全生产水平，并对未履行安全生产主体责任导致的后果负责。</w:t>
      </w:r>
    </w:p>
    <w:p w14:paraId="2B4C5E33">
      <w:pPr>
        <w:pStyle w:val="27"/>
        <w:spacing w:line="360" w:lineRule="auto"/>
        <w:ind w:firstLine="480"/>
        <w:rPr>
          <w:rFonts w:hint="default" w:ascii="宋体" w:hAnsi="宋体" w:eastAsia="宋体"/>
          <w:sz w:val="28"/>
          <w:szCs w:val="28"/>
          <w:lang w:val="zh-CN" w:eastAsia="zh-CN"/>
        </w:rPr>
      </w:pPr>
      <w:r>
        <w:rPr>
          <w:rFonts w:hint="eastAsia" w:ascii="宋体" w:hAnsi="宋体" w:eastAsia="宋体" w:cs="宋体"/>
          <w:sz w:val="28"/>
          <w:szCs w:val="28"/>
          <w:lang w:val="en-US" w:eastAsia="zh-CN"/>
        </w:rPr>
        <w:t>此外</w:t>
      </w:r>
      <w:r>
        <w:rPr>
          <w:rFonts w:hint="eastAsia" w:ascii="宋体" w:hAnsi="宋体" w:eastAsia="宋体" w:cs="宋体"/>
          <w:sz w:val="28"/>
          <w:szCs w:val="28"/>
          <w:lang w:val="zh-CN"/>
        </w:rPr>
        <w:t>，</w:t>
      </w:r>
      <w:r>
        <w:rPr>
          <w:rFonts w:hint="eastAsia" w:ascii="宋体" w:hAnsi="宋体" w:eastAsia="宋体"/>
          <w:sz w:val="28"/>
          <w:szCs w:val="28"/>
          <w:lang w:val="en-US" w:eastAsia="zh-CN"/>
        </w:rPr>
        <w:t>评估组还对两家单位</w:t>
      </w:r>
      <w:r>
        <w:rPr>
          <w:rFonts w:hint="eastAsia" w:ascii="宋体" w:hAnsi="宋体" w:eastAsia="宋体"/>
          <w:sz w:val="28"/>
          <w:szCs w:val="28"/>
          <w:highlight w:val="none"/>
          <w:lang w:val="en-US" w:eastAsia="zh-CN"/>
        </w:rPr>
        <w:t>安全工作未来提升方向，</w:t>
      </w:r>
      <w:r>
        <w:rPr>
          <w:rFonts w:hint="default" w:ascii="宋体" w:hAnsi="宋体" w:eastAsia="宋体"/>
          <w:sz w:val="28"/>
          <w:szCs w:val="28"/>
          <w:lang w:val="zh-CN" w:eastAsia="zh-CN"/>
        </w:rPr>
        <w:t>提出以下</w:t>
      </w:r>
      <w:r>
        <w:rPr>
          <w:rFonts w:hint="eastAsia" w:ascii="宋体" w:hAnsi="宋体" w:eastAsia="宋体"/>
          <w:sz w:val="28"/>
          <w:szCs w:val="28"/>
          <w:lang w:val="en-US" w:eastAsia="zh-CN"/>
        </w:rPr>
        <w:t>安全工作</w:t>
      </w:r>
      <w:r>
        <w:rPr>
          <w:rFonts w:hint="default" w:ascii="宋体" w:hAnsi="宋体" w:eastAsia="宋体"/>
          <w:sz w:val="28"/>
          <w:szCs w:val="28"/>
          <w:lang w:val="zh-CN" w:eastAsia="zh-CN"/>
        </w:rPr>
        <w:t>建议</w:t>
      </w:r>
      <w:r>
        <w:rPr>
          <w:rFonts w:hint="eastAsia" w:ascii="宋体" w:hAnsi="宋体" w:eastAsia="宋体"/>
          <w:sz w:val="28"/>
          <w:szCs w:val="28"/>
          <w:lang w:val="zh-CN" w:eastAsia="zh-CN"/>
        </w:rPr>
        <w:t>（</w:t>
      </w:r>
      <w:r>
        <w:rPr>
          <w:rFonts w:hint="eastAsia" w:ascii="宋体" w:hAnsi="宋体" w:eastAsia="宋体"/>
          <w:sz w:val="28"/>
          <w:szCs w:val="28"/>
          <w:lang w:val="en-US" w:eastAsia="zh-CN"/>
        </w:rPr>
        <w:t>不局限于本次事故</w:t>
      </w:r>
      <w:r>
        <w:rPr>
          <w:rFonts w:hint="eastAsia" w:ascii="宋体" w:hAnsi="宋体" w:eastAsia="宋体"/>
          <w:sz w:val="28"/>
          <w:szCs w:val="28"/>
          <w:lang w:val="zh-CN" w:eastAsia="zh-CN"/>
        </w:rPr>
        <w:t>）</w:t>
      </w:r>
      <w:r>
        <w:rPr>
          <w:rFonts w:hint="default" w:ascii="宋体" w:hAnsi="宋体" w:eastAsia="宋体"/>
          <w:sz w:val="28"/>
          <w:szCs w:val="28"/>
          <w:lang w:val="zh-CN" w:eastAsia="zh-CN"/>
        </w:rPr>
        <w:t>：</w:t>
      </w:r>
    </w:p>
    <w:p w14:paraId="49D4577C">
      <w:pPr>
        <w:pStyle w:val="27"/>
        <w:numPr>
          <w:ilvl w:val="0"/>
          <w:numId w:val="7"/>
        </w:numPr>
        <w:spacing w:line="360" w:lineRule="auto"/>
        <w:ind w:firstLine="560"/>
        <w:rPr>
          <w:rFonts w:ascii="宋体" w:hAnsi="宋体" w:eastAsia="宋体"/>
          <w:b/>
          <w:bCs/>
          <w:sz w:val="28"/>
          <w:szCs w:val="28"/>
        </w:rPr>
      </w:pPr>
      <w:r>
        <w:rPr>
          <w:rFonts w:hint="eastAsia" w:ascii="宋体" w:hAnsi="宋体" w:eastAsia="宋体"/>
          <w:b/>
          <w:bCs/>
          <w:sz w:val="28"/>
          <w:szCs w:val="28"/>
        </w:rPr>
        <w:t>京车平西府轨道交通车辆维修公司</w:t>
      </w:r>
    </w:p>
    <w:p w14:paraId="5AAF05EA">
      <w:pPr>
        <w:pStyle w:val="27"/>
        <w:spacing w:line="360" w:lineRule="auto"/>
        <w:ind w:firstLine="480"/>
        <w:rPr>
          <w:rFonts w:hint="default" w:ascii="宋体" w:hAnsi="宋体" w:eastAsia="宋体"/>
          <w:sz w:val="28"/>
          <w:szCs w:val="28"/>
          <w:lang w:val="zh-CN" w:eastAsia="zh-CN"/>
        </w:rPr>
      </w:pPr>
      <w:r>
        <w:rPr>
          <w:rFonts w:hint="eastAsia" w:ascii="宋体" w:hAnsi="宋体" w:eastAsia="宋体"/>
          <w:sz w:val="28"/>
          <w:szCs w:val="28"/>
          <w:lang w:val="en-US" w:eastAsia="zh-CN"/>
        </w:rPr>
        <w:t>（1）关于安全生产职责</w:t>
      </w:r>
    </w:p>
    <w:p w14:paraId="55FA1B27">
      <w:pPr>
        <w:pStyle w:val="27"/>
        <w:spacing w:line="360" w:lineRule="auto"/>
        <w:ind w:firstLine="480"/>
        <w:rPr>
          <w:rFonts w:hint="eastAsia" w:ascii="宋体" w:hAnsi="宋体" w:eastAsia="宋体"/>
          <w:sz w:val="28"/>
          <w:szCs w:val="28"/>
          <w:lang w:val="en-US" w:eastAsia="zh-CN"/>
        </w:rPr>
      </w:pPr>
      <w:r>
        <w:rPr>
          <w:rFonts w:hint="eastAsia" w:ascii="宋体" w:hAnsi="宋体" w:eastAsia="宋体"/>
          <w:sz w:val="28"/>
          <w:szCs w:val="28"/>
          <w:lang w:val="en-US" w:eastAsia="zh-CN"/>
        </w:rPr>
        <w:t>《事故调查报告》中要求北京轨道交通技术装备集团要加强对北京地铁车辆装备公司和京车平西府轨道交通车辆维修公司的安全生产监督管理，进一步明确两家公司关于“平西府维修厂”安全生产责任分工，做到责权分明。</w:t>
      </w:r>
    </w:p>
    <w:p w14:paraId="0F35B2CF">
      <w:pPr>
        <w:pStyle w:val="27"/>
        <w:spacing w:line="360" w:lineRule="auto"/>
        <w:ind w:firstLine="480"/>
        <w:rPr>
          <w:rFonts w:hint="default" w:ascii="宋体" w:hAnsi="宋体" w:eastAsia="宋体"/>
          <w:sz w:val="28"/>
          <w:szCs w:val="28"/>
          <w:lang w:val="en-US" w:eastAsia="zh-CN"/>
        </w:rPr>
      </w:pPr>
      <w:r>
        <w:rPr>
          <w:rFonts w:hint="eastAsia" w:ascii="宋体" w:hAnsi="宋体" w:eastAsia="宋体"/>
          <w:sz w:val="28"/>
          <w:szCs w:val="28"/>
          <w:lang w:val="en-US" w:eastAsia="zh-CN"/>
        </w:rPr>
        <w:t>目前北京地铁车辆装备公司和京车平西府轨道交通车辆维修公司都与北京轨道交通技术装备集团签署了安全生产目标责任书，规定了各自职责和安全生产目标，但在平西府车厂的实际工作中，两家单位仍存在权属交叉，职责不明的情况，需要结合实际，逐步划分明确各自职责，落实主体责任。</w:t>
      </w:r>
    </w:p>
    <w:p w14:paraId="08737B00">
      <w:pPr>
        <w:pStyle w:val="27"/>
        <w:spacing w:line="360" w:lineRule="auto"/>
        <w:ind w:firstLine="480"/>
        <w:rPr>
          <w:rFonts w:hint="default" w:ascii="宋体" w:hAnsi="宋体" w:eastAsia="宋体"/>
          <w:sz w:val="28"/>
          <w:szCs w:val="28"/>
          <w:lang w:val="en-US" w:eastAsia="zh-CN"/>
        </w:rPr>
      </w:pPr>
      <w:r>
        <w:rPr>
          <w:rFonts w:hint="eastAsia" w:ascii="宋体" w:hAnsi="宋体" w:eastAsia="宋体"/>
          <w:sz w:val="28"/>
          <w:szCs w:val="28"/>
          <w:lang w:val="zh-CN" w:eastAsia="zh-CN"/>
        </w:rPr>
        <w:t>（</w:t>
      </w:r>
      <w:r>
        <w:rPr>
          <w:rFonts w:hint="eastAsia" w:ascii="宋体" w:hAnsi="宋体" w:eastAsia="宋体"/>
          <w:sz w:val="28"/>
          <w:szCs w:val="28"/>
          <w:lang w:val="en-US" w:eastAsia="zh-CN"/>
        </w:rPr>
        <w:t>2</w:t>
      </w:r>
      <w:r>
        <w:rPr>
          <w:rFonts w:hint="eastAsia" w:ascii="宋体" w:hAnsi="宋体" w:eastAsia="宋体"/>
          <w:sz w:val="28"/>
          <w:szCs w:val="28"/>
          <w:lang w:val="zh-CN" w:eastAsia="zh-CN"/>
        </w:rPr>
        <w:t>）</w:t>
      </w:r>
      <w:r>
        <w:rPr>
          <w:rFonts w:hint="eastAsia" w:ascii="宋体" w:hAnsi="宋体" w:eastAsia="宋体"/>
          <w:sz w:val="28"/>
          <w:szCs w:val="28"/>
          <w:lang w:val="en-US" w:eastAsia="zh-CN"/>
        </w:rPr>
        <w:t>关于相关方安全</w:t>
      </w:r>
    </w:p>
    <w:p w14:paraId="722CDCC8">
      <w:pPr>
        <w:pStyle w:val="27"/>
        <w:spacing w:line="360" w:lineRule="auto"/>
        <w:ind w:firstLine="480"/>
        <w:rPr>
          <w:rFonts w:hint="default" w:ascii="宋体" w:hAnsi="宋体" w:eastAsia="宋体"/>
          <w:sz w:val="28"/>
          <w:szCs w:val="28"/>
          <w:lang w:val="en-US" w:eastAsia="zh-CN"/>
        </w:rPr>
      </w:pPr>
      <w:r>
        <w:rPr>
          <w:rFonts w:hint="eastAsia" w:ascii="宋体" w:hAnsi="宋体" w:eastAsia="宋体"/>
          <w:sz w:val="28"/>
          <w:szCs w:val="28"/>
          <w:lang w:val="en-US" w:eastAsia="zh-CN"/>
        </w:rPr>
        <w:t>北京市安全生产委员会办公室《关于进一步加强生产经营单位外包外租安全生产管理工作的通知》，强调了发包方要做到：纳入本单位安全生产管理体系、严格资质条件审查、规范签订安全生产管理协议、定期开展安全检查、强化高风险作业管控、保障场所及设施设备安全、督促开展应急演练等工作。</w:t>
      </w:r>
    </w:p>
    <w:p w14:paraId="7DD773BB">
      <w:pPr>
        <w:pStyle w:val="27"/>
        <w:spacing w:line="360" w:lineRule="auto"/>
        <w:ind w:firstLine="480"/>
        <w:rPr>
          <w:rFonts w:hint="default" w:ascii="宋体" w:hAnsi="宋体" w:eastAsia="宋体"/>
          <w:sz w:val="28"/>
          <w:szCs w:val="28"/>
          <w:lang w:val="zh-CN" w:eastAsia="zh-CN"/>
        </w:rPr>
      </w:pPr>
      <w:r>
        <w:rPr>
          <w:rFonts w:hint="eastAsia" w:ascii="宋体" w:hAnsi="宋体" w:eastAsia="宋体"/>
          <w:sz w:val="28"/>
          <w:szCs w:val="28"/>
          <w:lang w:val="en-US" w:eastAsia="zh-CN"/>
        </w:rPr>
        <w:t>目前，京车平西府轨道交通车辆维修公司已基本</w:t>
      </w:r>
      <w:r>
        <w:rPr>
          <w:rFonts w:hint="default" w:ascii="宋体" w:hAnsi="宋体" w:eastAsia="宋体"/>
          <w:sz w:val="28"/>
          <w:szCs w:val="28"/>
          <w:lang w:val="zh-CN" w:eastAsia="zh-CN"/>
        </w:rPr>
        <w:t>与供应单位、承包（承租）单位签订安全生产管理协议。</w:t>
      </w:r>
      <w:r>
        <w:rPr>
          <w:rFonts w:hint="eastAsia" w:ascii="宋体" w:hAnsi="宋体" w:eastAsia="宋体"/>
          <w:sz w:val="28"/>
          <w:szCs w:val="28"/>
          <w:lang w:val="en-US" w:eastAsia="zh-CN"/>
        </w:rPr>
        <w:t>还应注意，一是要保证</w:t>
      </w:r>
      <w:r>
        <w:rPr>
          <w:rFonts w:hint="default" w:ascii="宋体" w:hAnsi="宋体" w:eastAsia="宋体"/>
          <w:sz w:val="28"/>
          <w:szCs w:val="28"/>
          <w:lang w:val="zh-CN" w:eastAsia="zh-CN"/>
        </w:rPr>
        <w:t>协议在</w:t>
      </w:r>
      <w:r>
        <w:rPr>
          <w:rFonts w:hint="eastAsia" w:ascii="宋体" w:hAnsi="宋体" w:eastAsia="宋体"/>
          <w:sz w:val="28"/>
          <w:szCs w:val="28"/>
          <w:lang w:val="en-US" w:eastAsia="zh-CN"/>
        </w:rPr>
        <w:t>合同</w:t>
      </w:r>
      <w:r>
        <w:rPr>
          <w:rFonts w:hint="default" w:ascii="宋体" w:hAnsi="宋体" w:eastAsia="宋体"/>
          <w:sz w:val="28"/>
          <w:szCs w:val="28"/>
          <w:lang w:val="zh-CN" w:eastAsia="zh-CN"/>
        </w:rPr>
        <w:t>有效期内</w:t>
      </w:r>
      <w:r>
        <w:rPr>
          <w:rFonts w:hint="eastAsia" w:ascii="宋体" w:hAnsi="宋体" w:eastAsia="宋体"/>
          <w:sz w:val="28"/>
          <w:szCs w:val="28"/>
          <w:lang w:val="zh-CN" w:eastAsia="zh-CN"/>
        </w:rPr>
        <w:t>；</w:t>
      </w:r>
      <w:r>
        <w:rPr>
          <w:rFonts w:hint="eastAsia" w:ascii="宋体" w:hAnsi="宋体" w:eastAsia="宋体"/>
          <w:sz w:val="28"/>
          <w:szCs w:val="28"/>
          <w:lang w:val="en-US" w:eastAsia="zh-CN"/>
        </w:rPr>
        <w:t>二是建议</w:t>
      </w:r>
      <w:r>
        <w:rPr>
          <w:rFonts w:hint="default" w:ascii="宋体" w:hAnsi="宋体" w:eastAsia="宋体"/>
          <w:sz w:val="28"/>
          <w:szCs w:val="28"/>
          <w:lang w:val="zh-CN" w:eastAsia="zh-CN"/>
        </w:rPr>
        <w:t>将被</w:t>
      </w:r>
      <w:r>
        <w:rPr>
          <w:rFonts w:hint="eastAsia" w:ascii="宋体" w:hAnsi="宋体" w:eastAsia="宋体"/>
          <w:sz w:val="28"/>
          <w:szCs w:val="28"/>
          <w:lang w:val="en-US" w:eastAsia="zh-CN"/>
        </w:rPr>
        <w:t>从事高风险作业的人员</w:t>
      </w:r>
      <w:r>
        <w:rPr>
          <w:rFonts w:hint="default" w:ascii="宋体" w:hAnsi="宋体" w:eastAsia="宋体"/>
          <w:sz w:val="28"/>
          <w:szCs w:val="28"/>
          <w:lang w:val="zh-CN" w:eastAsia="zh-CN"/>
        </w:rPr>
        <w:t>纳入本单位从业人员进行统一管理，进行岗位安全操作规程和安全操作技能的教育和培训</w:t>
      </w:r>
      <w:r>
        <w:rPr>
          <w:rFonts w:hint="eastAsia" w:ascii="宋体" w:hAnsi="宋体" w:eastAsia="宋体"/>
          <w:sz w:val="28"/>
          <w:szCs w:val="28"/>
          <w:lang w:val="zh-CN" w:eastAsia="zh-CN"/>
        </w:rPr>
        <w:t>；</w:t>
      </w:r>
      <w:r>
        <w:rPr>
          <w:rFonts w:hint="eastAsia" w:ascii="宋体" w:hAnsi="宋体" w:eastAsia="宋体"/>
          <w:sz w:val="28"/>
          <w:szCs w:val="28"/>
          <w:lang w:val="en-US" w:eastAsia="zh-CN"/>
        </w:rPr>
        <w:t>三是要做好</w:t>
      </w:r>
      <w:r>
        <w:rPr>
          <w:rFonts w:hint="default" w:ascii="宋体" w:hAnsi="宋体" w:eastAsia="宋体"/>
          <w:sz w:val="28"/>
          <w:szCs w:val="28"/>
          <w:lang w:val="zh-CN" w:eastAsia="zh-CN"/>
        </w:rPr>
        <w:t>对承包（承租）单位安全生产工作</w:t>
      </w:r>
      <w:r>
        <w:rPr>
          <w:rFonts w:hint="eastAsia" w:ascii="宋体" w:hAnsi="宋体" w:eastAsia="宋体"/>
          <w:sz w:val="28"/>
          <w:szCs w:val="28"/>
          <w:lang w:val="en-US" w:eastAsia="zh-CN"/>
        </w:rPr>
        <w:t>上午</w:t>
      </w:r>
      <w:r>
        <w:rPr>
          <w:rFonts w:hint="default" w:ascii="宋体" w:hAnsi="宋体" w:eastAsia="宋体"/>
          <w:sz w:val="28"/>
          <w:szCs w:val="28"/>
          <w:lang w:val="zh-CN" w:eastAsia="zh-CN"/>
        </w:rPr>
        <w:t>统一协调、管理，定期进行安全检查</w:t>
      </w:r>
      <w:r>
        <w:rPr>
          <w:rFonts w:hint="eastAsia" w:ascii="宋体" w:hAnsi="宋体" w:eastAsia="宋体"/>
          <w:sz w:val="28"/>
          <w:szCs w:val="28"/>
          <w:lang w:val="zh-CN" w:eastAsia="zh-CN"/>
        </w:rPr>
        <w:t>，</w:t>
      </w:r>
      <w:r>
        <w:rPr>
          <w:rFonts w:hint="default" w:ascii="宋体" w:hAnsi="宋体" w:eastAsia="宋体"/>
          <w:sz w:val="28"/>
          <w:szCs w:val="28"/>
          <w:lang w:val="zh-CN" w:eastAsia="zh-CN"/>
        </w:rPr>
        <w:t>对安全检查中发现的事故隐患，应及时督促相关单位进行整改。</w:t>
      </w:r>
    </w:p>
    <w:p w14:paraId="7A803B51">
      <w:pPr>
        <w:pStyle w:val="27"/>
        <w:numPr>
          <w:ilvl w:val="0"/>
          <w:numId w:val="7"/>
        </w:numPr>
        <w:spacing w:line="360" w:lineRule="auto"/>
        <w:ind w:firstLine="560"/>
        <w:rPr>
          <w:rFonts w:hint="eastAsia" w:ascii="宋体" w:hAnsi="宋体" w:eastAsia="宋体"/>
          <w:b/>
          <w:bCs/>
          <w:sz w:val="28"/>
          <w:szCs w:val="28"/>
        </w:rPr>
      </w:pPr>
      <w:r>
        <w:rPr>
          <w:rFonts w:hint="eastAsia" w:ascii="宋体" w:hAnsi="宋体" w:eastAsia="宋体"/>
          <w:b/>
          <w:bCs/>
          <w:sz w:val="28"/>
          <w:szCs w:val="28"/>
        </w:rPr>
        <w:t>北京普滤嘉德生物科技公司</w:t>
      </w:r>
    </w:p>
    <w:p w14:paraId="4217B4BC">
      <w:pPr>
        <w:pStyle w:val="27"/>
        <w:spacing w:line="360" w:lineRule="auto"/>
        <w:ind w:firstLine="480"/>
        <w:rPr>
          <w:rFonts w:hint="default" w:ascii="宋体" w:hAnsi="宋体" w:eastAsia="宋体"/>
          <w:sz w:val="28"/>
          <w:szCs w:val="28"/>
          <w:lang w:val="en-US" w:eastAsia="zh-CN"/>
        </w:rPr>
      </w:pPr>
      <w:r>
        <w:rPr>
          <w:rFonts w:hint="eastAsia" w:ascii="宋体" w:hAnsi="宋体" w:eastAsia="宋体"/>
          <w:sz w:val="28"/>
          <w:szCs w:val="28"/>
          <w:lang w:val="en-US" w:eastAsia="zh-CN"/>
        </w:rPr>
        <w:t>（1）关于相关方安全</w:t>
      </w:r>
    </w:p>
    <w:p w14:paraId="44B74D92">
      <w:pPr>
        <w:pStyle w:val="27"/>
        <w:spacing w:line="360" w:lineRule="auto"/>
        <w:ind w:firstLine="480"/>
        <w:rPr>
          <w:rFonts w:hint="default" w:ascii="宋体" w:hAnsi="宋体" w:eastAsia="宋体"/>
          <w:sz w:val="28"/>
          <w:szCs w:val="28"/>
          <w:lang w:val="en-US" w:eastAsia="zh-CN"/>
        </w:rPr>
      </w:pPr>
      <w:r>
        <w:rPr>
          <w:rFonts w:hint="eastAsia" w:ascii="宋体" w:hAnsi="宋体" w:eastAsia="宋体"/>
          <w:sz w:val="28"/>
          <w:szCs w:val="28"/>
          <w:lang w:val="en-US" w:eastAsia="zh-CN"/>
        </w:rPr>
        <w:t>北京市安全生产委员会办公室《关于进一步加强生产经营单位外包外租安全生产管理工作的通知》，强调了承租方要做到：落实安全生产主体责任、规范使用场所和设施、加强作业现场安全管理、落实安全教育培训、加强现场应急处置等工作。</w:t>
      </w:r>
    </w:p>
    <w:p w14:paraId="789C0CA9">
      <w:pPr>
        <w:pStyle w:val="27"/>
        <w:spacing w:line="360" w:lineRule="auto"/>
        <w:ind w:firstLine="560"/>
        <w:rPr>
          <w:rFonts w:hint="eastAsia" w:ascii="宋体" w:hAnsi="宋体" w:eastAsia="宋体"/>
          <w:sz w:val="28"/>
          <w:szCs w:val="28"/>
          <w:lang w:val="en-US" w:eastAsia="zh-CN"/>
        </w:rPr>
      </w:pPr>
      <w:r>
        <w:rPr>
          <w:rFonts w:hint="eastAsia" w:ascii="宋体" w:hAnsi="宋体" w:eastAsia="宋体"/>
          <w:sz w:val="28"/>
          <w:szCs w:val="28"/>
          <w:lang w:val="en-US" w:eastAsia="zh-CN"/>
        </w:rPr>
        <w:t>北京普滤嘉德生物科技公司虽是保洁单位，但作业地点可能涉及风险较高的区域，应与发包单位及时做好对接，主动对从业人员进行安全风险告知和提示；及时和发包单位沟通，在有较大危险因素的生产经营场所和有关设施、设备上，设置明显的安全警示标志；加强作业人员安全培训，全面提升作业人员安全意识，督促人员严格落实风险管控方案的相关安全措施，防止事故再次发生。</w:t>
      </w:r>
    </w:p>
    <w:p w14:paraId="71202429">
      <w:pPr>
        <w:pStyle w:val="27"/>
        <w:spacing w:line="360" w:lineRule="auto"/>
        <w:ind w:firstLine="560"/>
        <w:rPr>
          <w:rFonts w:hint="default" w:ascii="宋体" w:hAnsi="宋体" w:eastAsia="宋体"/>
          <w:sz w:val="28"/>
          <w:szCs w:val="28"/>
          <w:lang w:val="en-US" w:eastAsia="zh-CN"/>
        </w:rPr>
      </w:pPr>
      <w:r>
        <w:rPr>
          <w:rFonts w:hint="eastAsia" w:ascii="宋体" w:hAnsi="宋体" w:eastAsia="宋体"/>
          <w:sz w:val="28"/>
          <w:szCs w:val="28"/>
          <w:lang w:val="en-US" w:eastAsia="zh-CN"/>
        </w:rPr>
        <w:t>（2）清洁化学品安全使用</w:t>
      </w:r>
    </w:p>
    <w:p w14:paraId="030F3212">
      <w:pPr>
        <w:pStyle w:val="27"/>
        <w:spacing w:line="360" w:lineRule="auto"/>
        <w:ind w:firstLine="560"/>
        <w:rPr>
          <w:rFonts w:hint="eastAsia" w:ascii="宋体" w:hAnsi="宋体" w:eastAsia="宋体"/>
          <w:sz w:val="28"/>
          <w:szCs w:val="28"/>
          <w:lang w:val="en-US" w:eastAsia="zh-CN"/>
        </w:rPr>
      </w:pPr>
      <w:r>
        <w:rPr>
          <w:rFonts w:hint="eastAsia" w:ascii="宋体" w:hAnsi="宋体" w:eastAsia="宋体"/>
          <w:sz w:val="28"/>
          <w:szCs w:val="28"/>
          <w:lang w:val="en-US" w:eastAsia="zh-CN"/>
        </w:rPr>
        <w:t>要始终做好从业人员对化学性清洁用品的安全使用培训。选择合适的清洁剂，应该使用具有杀菌作用的清洁剂，可以有效杀灭细菌和病毒。尽量避免使用含有刺激性气体的清洁剂，以免对呼吸系统产生刺激，特别是注意84类含氯消毒液与洁厕灵含强酸类清洁液不能混用，二者混合在一起会产生氯气，氯气是一种有强烈刺激性气味的气体，挥发性非常强且有毒，通风不良的空间且浓度较高时，会导致人员死亡。</w:t>
      </w:r>
    </w:p>
    <w:p w14:paraId="03C744DC">
      <w:pPr>
        <w:pStyle w:val="27"/>
        <w:spacing w:line="360" w:lineRule="auto"/>
        <w:ind w:firstLine="480"/>
        <w:rPr>
          <w:rFonts w:hint="default" w:ascii="宋体" w:hAnsi="宋体" w:eastAsia="宋体"/>
          <w:sz w:val="28"/>
          <w:szCs w:val="28"/>
          <w:lang w:val="zh-CN" w:eastAsia="zh-CN"/>
        </w:rPr>
      </w:pPr>
    </w:p>
    <w:p w14:paraId="6785F197">
      <w:pPr>
        <w:pStyle w:val="27"/>
        <w:spacing w:line="360" w:lineRule="auto"/>
        <w:ind w:firstLine="480"/>
        <w:rPr>
          <w:rFonts w:hint="eastAsia" w:ascii="宋体" w:hAnsi="宋体" w:eastAsia="宋体"/>
          <w:sz w:val="28"/>
          <w:szCs w:val="28"/>
          <w:lang w:val="en-US" w:eastAsia="zh-CN"/>
        </w:rPr>
      </w:pPr>
    </w:p>
    <w:sectPr>
      <w:pgSz w:w="11906" w:h="16838"/>
      <w:pgMar w:top="1418" w:right="1588" w:bottom="1418"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等线 Light">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3686837"/>
    </w:sdtPr>
    <w:sdtContent>
      <w:p w14:paraId="72F1FBE8">
        <w:pPr>
          <w:pStyle w:val="11"/>
          <w:jc w:val="center"/>
        </w:pPr>
        <w:r>
          <w:fldChar w:fldCharType="begin"/>
        </w:r>
        <w:r>
          <w:instrText xml:space="preserve">PAGE   \* MERGEFORMAT</w:instrText>
        </w:r>
        <w:r>
          <w:fldChar w:fldCharType="separate"/>
        </w:r>
        <w:r>
          <w:rPr>
            <w:lang w:val="zh-CN"/>
          </w:rPr>
          <w:t>7</w:t>
        </w:r>
        <w: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7467279"/>
    </w:sdtPr>
    <w:sdtContent>
      <w:p w14:paraId="4B367861">
        <w:pPr>
          <w:pStyle w:val="11"/>
          <w:jc w:val="center"/>
        </w:pPr>
        <w:r>
          <w:fldChar w:fldCharType="begin"/>
        </w:r>
        <w:r>
          <w:instrText xml:space="preserve">PAGE   \* MERGEFORMAT</w:instrText>
        </w:r>
        <w:r>
          <w:fldChar w:fldCharType="separate"/>
        </w:r>
        <w:r>
          <w:rPr>
            <w:lang w:val="zh-CN"/>
          </w:rPr>
          <w:t>7</w:t>
        </w:r>
        <w:r>
          <w:fldChar w:fldCharType="end"/>
        </w:r>
      </w:p>
    </w:sdtContent>
  </w:sdt>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DC2810"/>
    <w:multiLevelType w:val="singleLevel"/>
    <w:tmpl w:val="81DC2810"/>
    <w:lvl w:ilvl="0" w:tentative="0">
      <w:start w:val="1"/>
      <w:numFmt w:val="decimal"/>
      <w:suff w:val="nothing"/>
      <w:lvlText w:val="%1、"/>
      <w:lvlJc w:val="left"/>
    </w:lvl>
  </w:abstractNum>
  <w:abstractNum w:abstractNumId="1">
    <w:nsid w:val="8427089B"/>
    <w:multiLevelType w:val="singleLevel"/>
    <w:tmpl w:val="8427089B"/>
    <w:lvl w:ilvl="0" w:tentative="0">
      <w:start w:val="1"/>
      <w:numFmt w:val="decimal"/>
      <w:suff w:val="nothing"/>
      <w:lvlText w:val="%1、"/>
      <w:lvlJc w:val="left"/>
    </w:lvl>
  </w:abstractNum>
  <w:abstractNum w:abstractNumId="2">
    <w:nsid w:val="8634CC5B"/>
    <w:multiLevelType w:val="singleLevel"/>
    <w:tmpl w:val="8634CC5B"/>
    <w:lvl w:ilvl="0" w:tentative="0">
      <w:start w:val="1"/>
      <w:numFmt w:val="decimal"/>
      <w:suff w:val="nothing"/>
      <w:lvlText w:val="%1、"/>
      <w:lvlJc w:val="left"/>
    </w:lvl>
  </w:abstractNum>
  <w:abstractNum w:abstractNumId="3">
    <w:nsid w:val="8942CDC7"/>
    <w:multiLevelType w:val="multilevel"/>
    <w:tmpl w:val="8942CDC7"/>
    <w:lvl w:ilvl="0" w:tentative="0">
      <w:start w:val="1"/>
      <w:numFmt w:val="decimal"/>
      <w:suff w:val="nothing"/>
      <w:lvlText w:val="%1"/>
      <w:lvlJc w:val="center"/>
      <w:pPr>
        <w:ind w:left="0" w:firstLine="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D3E5FB2D"/>
    <w:multiLevelType w:val="singleLevel"/>
    <w:tmpl w:val="D3E5FB2D"/>
    <w:lvl w:ilvl="0" w:tentative="0">
      <w:start w:val="1"/>
      <w:numFmt w:val="decimal"/>
      <w:suff w:val="nothing"/>
      <w:lvlText w:val="%1、"/>
      <w:lvlJc w:val="left"/>
    </w:lvl>
  </w:abstractNum>
  <w:abstractNum w:abstractNumId="5">
    <w:nsid w:val="08FD4E51"/>
    <w:multiLevelType w:val="singleLevel"/>
    <w:tmpl w:val="08FD4E51"/>
    <w:lvl w:ilvl="0" w:tentative="0">
      <w:start w:val="1"/>
      <w:numFmt w:val="decimal"/>
      <w:suff w:val="nothing"/>
      <w:lvlText w:val="%1、"/>
      <w:lvlJc w:val="left"/>
    </w:lvl>
  </w:abstractNum>
  <w:abstractNum w:abstractNumId="6">
    <w:nsid w:val="0E0B0173"/>
    <w:multiLevelType w:val="multilevel"/>
    <w:tmpl w:val="0E0B0173"/>
    <w:lvl w:ilvl="0" w:tentative="0">
      <w:start w:val="1"/>
      <w:numFmt w:val="decimal"/>
      <w:suff w:val="nothing"/>
      <w:lvlText w:val="%1"/>
      <w:lvlJc w:val="center"/>
      <w:pPr>
        <w:ind w:left="0" w:firstLine="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4"/>
  </w:num>
  <w:num w:numId="2">
    <w:abstractNumId w:val="1"/>
  </w:num>
  <w:num w:numId="3">
    <w:abstractNumId w:val="6"/>
  </w:num>
  <w:num w:numId="4">
    <w:abstractNumId w:val="3"/>
  </w:num>
  <w:num w:numId="5">
    <w:abstractNumId w:val="5"/>
  </w:num>
  <w:num w:numId="6">
    <w:abstractNumId w:val="2"/>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isplayBackgroundShape w:val="1"/>
  <w:bordersDoNotSurroundHeader w:val="0"/>
  <w:bordersDoNotSurroundFooter w:val="0"/>
  <w:hideSpellingErrors/>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QxMDEyYTI5NmYyOGRmZDU2OGJlOGI0ZGJhOWVjMTgifQ=="/>
  </w:docVars>
  <w:rsids>
    <w:rsidRoot w:val="00285FDF"/>
    <w:rsid w:val="00033FC3"/>
    <w:rsid w:val="00035633"/>
    <w:rsid w:val="0004493C"/>
    <w:rsid w:val="000661DA"/>
    <w:rsid w:val="0007127B"/>
    <w:rsid w:val="000D68EE"/>
    <w:rsid w:val="000F5A8B"/>
    <w:rsid w:val="00100F64"/>
    <w:rsid w:val="0010441E"/>
    <w:rsid w:val="00124065"/>
    <w:rsid w:val="001918DD"/>
    <w:rsid w:val="001A4E27"/>
    <w:rsid w:val="001D73DD"/>
    <w:rsid w:val="001F11A0"/>
    <w:rsid w:val="001F5F52"/>
    <w:rsid w:val="0020432B"/>
    <w:rsid w:val="00206050"/>
    <w:rsid w:val="00216BDE"/>
    <w:rsid w:val="0024609C"/>
    <w:rsid w:val="002525EF"/>
    <w:rsid w:val="00265D8A"/>
    <w:rsid w:val="00276841"/>
    <w:rsid w:val="00285FDF"/>
    <w:rsid w:val="00293808"/>
    <w:rsid w:val="002E54FA"/>
    <w:rsid w:val="002F42B3"/>
    <w:rsid w:val="00312755"/>
    <w:rsid w:val="003652DC"/>
    <w:rsid w:val="00392D5E"/>
    <w:rsid w:val="00394E2E"/>
    <w:rsid w:val="003A5EF0"/>
    <w:rsid w:val="00421CD2"/>
    <w:rsid w:val="00427EC7"/>
    <w:rsid w:val="004335F3"/>
    <w:rsid w:val="0046075B"/>
    <w:rsid w:val="004B45DB"/>
    <w:rsid w:val="004C14AE"/>
    <w:rsid w:val="004F3DD5"/>
    <w:rsid w:val="00500508"/>
    <w:rsid w:val="00516A53"/>
    <w:rsid w:val="00525288"/>
    <w:rsid w:val="00526DFE"/>
    <w:rsid w:val="00560B1C"/>
    <w:rsid w:val="005735B4"/>
    <w:rsid w:val="0059462D"/>
    <w:rsid w:val="005A7985"/>
    <w:rsid w:val="005C7C6E"/>
    <w:rsid w:val="00602FA4"/>
    <w:rsid w:val="00612973"/>
    <w:rsid w:val="00621377"/>
    <w:rsid w:val="00621BC5"/>
    <w:rsid w:val="00622D25"/>
    <w:rsid w:val="00623CA5"/>
    <w:rsid w:val="0064528A"/>
    <w:rsid w:val="00657D5D"/>
    <w:rsid w:val="00664357"/>
    <w:rsid w:val="0067215B"/>
    <w:rsid w:val="00685AE8"/>
    <w:rsid w:val="0068657E"/>
    <w:rsid w:val="006A48DC"/>
    <w:rsid w:val="006A7018"/>
    <w:rsid w:val="006F5C9D"/>
    <w:rsid w:val="006F623D"/>
    <w:rsid w:val="00704DA4"/>
    <w:rsid w:val="00722B11"/>
    <w:rsid w:val="007231B2"/>
    <w:rsid w:val="00740EDE"/>
    <w:rsid w:val="007457D2"/>
    <w:rsid w:val="007504CD"/>
    <w:rsid w:val="00751E0C"/>
    <w:rsid w:val="00756B9D"/>
    <w:rsid w:val="0079226E"/>
    <w:rsid w:val="007B185F"/>
    <w:rsid w:val="007D0737"/>
    <w:rsid w:val="007D7F25"/>
    <w:rsid w:val="007E7BED"/>
    <w:rsid w:val="007F21CF"/>
    <w:rsid w:val="007F5965"/>
    <w:rsid w:val="007F62C7"/>
    <w:rsid w:val="00804A15"/>
    <w:rsid w:val="00827BA8"/>
    <w:rsid w:val="00835E4B"/>
    <w:rsid w:val="00860D5D"/>
    <w:rsid w:val="00860D77"/>
    <w:rsid w:val="00860F0F"/>
    <w:rsid w:val="008A7E92"/>
    <w:rsid w:val="008B6603"/>
    <w:rsid w:val="008D096F"/>
    <w:rsid w:val="008D39F0"/>
    <w:rsid w:val="008F2364"/>
    <w:rsid w:val="008F79A1"/>
    <w:rsid w:val="009010E1"/>
    <w:rsid w:val="00905FCF"/>
    <w:rsid w:val="00921852"/>
    <w:rsid w:val="00977D59"/>
    <w:rsid w:val="00982048"/>
    <w:rsid w:val="00986675"/>
    <w:rsid w:val="00996894"/>
    <w:rsid w:val="009A0772"/>
    <w:rsid w:val="009A492D"/>
    <w:rsid w:val="009B19DD"/>
    <w:rsid w:val="009E52CD"/>
    <w:rsid w:val="009E588A"/>
    <w:rsid w:val="009F3D38"/>
    <w:rsid w:val="00A43CA0"/>
    <w:rsid w:val="00A43CE8"/>
    <w:rsid w:val="00A52C59"/>
    <w:rsid w:val="00A64E51"/>
    <w:rsid w:val="00A826B8"/>
    <w:rsid w:val="00AA16EA"/>
    <w:rsid w:val="00AA34A4"/>
    <w:rsid w:val="00AA454F"/>
    <w:rsid w:val="00AB0554"/>
    <w:rsid w:val="00AB39CE"/>
    <w:rsid w:val="00AD1929"/>
    <w:rsid w:val="00AE0F20"/>
    <w:rsid w:val="00AE2E97"/>
    <w:rsid w:val="00AF6861"/>
    <w:rsid w:val="00B0045A"/>
    <w:rsid w:val="00B145E9"/>
    <w:rsid w:val="00B33A8F"/>
    <w:rsid w:val="00B54F6F"/>
    <w:rsid w:val="00B754B8"/>
    <w:rsid w:val="00BA6F2E"/>
    <w:rsid w:val="00BA719E"/>
    <w:rsid w:val="00BC07F9"/>
    <w:rsid w:val="00BF3D4E"/>
    <w:rsid w:val="00BF3E7A"/>
    <w:rsid w:val="00BF4191"/>
    <w:rsid w:val="00C13A45"/>
    <w:rsid w:val="00C2450C"/>
    <w:rsid w:val="00C47644"/>
    <w:rsid w:val="00C6109B"/>
    <w:rsid w:val="00C6750F"/>
    <w:rsid w:val="00CA6FC6"/>
    <w:rsid w:val="00CA7CD9"/>
    <w:rsid w:val="00CE2B07"/>
    <w:rsid w:val="00CE5D44"/>
    <w:rsid w:val="00D05A8E"/>
    <w:rsid w:val="00D05F1E"/>
    <w:rsid w:val="00D1095E"/>
    <w:rsid w:val="00D24999"/>
    <w:rsid w:val="00D40F88"/>
    <w:rsid w:val="00D63D4F"/>
    <w:rsid w:val="00D83316"/>
    <w:rsid w:val="00D93ECE"/>
    <w:rsid w:val="00D962D4"/>
    <w:rsid w:val="00DB74D4"/>
    <w:rsid w:val="00DC2FAA"/>
    <w:rsid w:val="00DF1CA1"/>
    <w:rsid w:val="00E46AA2"/>
    <w:rsid w:val="00E52B35"/>
    <w:rsid w:val="00E8104B"/>
    <w:rsid w:val="00E81FE2"/>
    <w:rsid w:val="00EA6877"/>
    <w:rsid w:val="00ED2273"/>
    <w:rsid w:val="00ED79DA"/>
    <w:rsid w:val="00EF37D2"/>
    <w:rsid w:val="00F0015F"/>
    <w:rsid w:val="00F0390F"/>
    <w:rsid w:val="00F26953"/>
    <w:rsid w:val="00F34F30"/>
    <w:rsid w:val="00F36DE9"/>
    <w:rsid w:val="00F42427"/>
    <w:rsid w:val="00F53279"/>
    <w:rsid w:val="00FA7A84"/>
    <w:rsid w:val="00FC5229"/>
    <w:rsid w:val="00FD1A37"/>
    <w:rsid w:val="00FE172C"/>
    <w:rsid w:val="00FF0A5A"/>
    <w:rsid w:val="021311B0"/>
    <w:rsid w:val="034857FC"/>
    <w:rsid w:val="071F6E1C"/>
    <w:rsid w:val="08A01F6E"/>
    <w:rsid w:val="0E71037E"/>
    <w:rsid w:val="100C51FC"/>
    <w:rsid w:val="134A0388"/>
    <w:rsid w:val="14C50E0E"/>
    <w:rsid w:val="180D715A"/>
    <w:rsid w:val="19CA4A8E"/>
    <w:rsid w:val="1D13560D"/>
    <w:rsid w:val="1E002EEC"/>
    <w:rsid w:val="1F5D64C4"/>
    <w:rsid w:val="218A4E78"/>
    <w:rsid w:val="22ED352C"/>
    <w:rsid w:val="243F2B28"/>
    <w:rsid w:val="27697D30"/>
    <w:rsid w:val="2878627F"/>
    <w:rsid w:val="295F3250"/>
    <w:rsid w:val="29BD5C6D"/>
    <w:rsid w:val="2B4879DE"/>
    <w:rsid w:val="32F86C10"/>
    <w:rsid w:val="341A1D21"/>
    <w:rsid w:val="35BE3446"/>
    <w:rsid w:val="3729169F"/>
    <w:rsid w:val="3A1C48BA"/>
    <w:rsid w:val="3A330AC8"/>
    <w:rsid w:val="3B1677C5"/>
    <w:rsid w:val="3C146687"/>
    <w:rsid w:val="3DB94D57"/>
    <w:rsid w:val="3DFA0B12"/>
    <w:rsid w:val="3FC16063"/>
    <w:rsid w:val="4465587E"/>
    <w:rsid w:val="46B45C34"/>
    <w:rsid w:val="49E14CE0"/>
    <w:rsid w:val="49FE7B06"/>
    <w:rsid w:val="4F8A6FB2"/>
    <w:rsid w:val="4FA37675"/>
    <w:rsid w:val="50CD6FFE"/>
    <w:rsid w:val="52903990"/>
    <w:rsid w:val="555B55F4"/>
    <w:rsid w:val="556E38DA"/>
    <w:rsid w:val="55882F61"/>
    <w:rsid w:val="55AC1F4E"/>
    <w:rsid w:val="56420F92"/>
    <w:rsid w:val="564B2C56"/>
    <w:rsid w:val="57890AF4"/>
    <w:rsid w:val="58C73516"/>
    <w:rsid w:val="59324BF8"/>
    <w:rsid w:val="5976568E"/>
    <w:rsid w:val="5B4052B6"/>
    <w:rsid w:val="5B9D5A73"/>
    <w:rsid w:val="60DE48B9"/>
    <w:rsid w:val="61827479"/>
    <w:rsid w:val="64847B1E"/>
    <w:rsid w:val="67C469C6"/>
    <w:rsid w:val="6899005C"/>
    <w:rsid w:val="6A732C5E"/>
    <w:rsid w:val="6B8C1AB4"/>
    <w:rsid w:val="6C0E2107"/>
    <w:rsid w:val="6E133B99"/>
    <w:rsid w:val="6F68734C"/>
    <w:rsid w:val="79CE4C1B"/>
    <w:rsid w:val="79E729F7"/>
    <w:rsid w:val="7C6A08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qFormat="1" w:uiPriority="99" w:semiHidden="0"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6"/>
    <w:qFormat/>
    <w:uiPriority w:val="9"/>
    <w:pPr>
      <w:keepNext/>
      <w:keepLines/>
      <w:spacing w:before="340" w:after="330" w:line="578" w:lineRule="auto"/>
      <w:outlineLvl w:val="0"/>
    </w:pPr>
    <w:rPr>
      <w:b/>
      <w:bCs/>
      <w:kern w:val="44"/>
      <w:sz w:val="44"/>
      <w:szCs w:val="44"/>
    </w:rPr>
  </w:style>
  <w:style w:type="paragraph" w:styleId="3">
    <w:name w:val="heading 2"/>
    <w:basedOn w:val="1"/>
    <w:next w:val="1"/>
    <w:unhideWhenUsed/>
    <w:qFormat/>
    <w:uiPriority w:val="9"/>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qFormat/>
    <w:uiPriority w:val="9"/>
    <w:pPr>
      <w:keepNext/>
      <w:keepLines/>
      <w:spacing w:after="50" w:afterLines="50" w:line="480" w:lineRule="exact"/>
      <w:outlineLvl w:val="2"/>
    </w:pPr>
    <w:rPr>
      <w:rFonts w:ascii="仿宋" w:hAnsi="仿宋"/>
      <w:b/>
      <w:sz w:val="28"/>
      <w:szCs w:val="24"/>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5">
    <w:name w:val="toa heading"/>
    <w:basedOn w:val="1"/>
    <w:next w:val="1"/>
    <w:unhideWhenUsed/>
    <w:qFormat/>
    <w:uiPriority w:val="99"/>
    <w:pPr>
      <w:spacing w:before="120"/>
    </w:pPr>
    <w:rPr>
      <w:rFonts w:ascii="等线 Light" w:hAnsi="等线 Light" w:cs="Times New Roman"/>
      <w:szCs w:val="24"/>
    </w:rPr>
  </w:style>
  <w:style w:type="paragraph" w:styleId="6">
    <w:name w:val="annotation text"/>
    <w:basedOn w:val="1"/>
    <w:link w:val="83"/>
    <w:unhideWhenUsed/>
    <w:qFormat/>
    <w:uiPriority w:val="99"/>
    <w:pPr>
      <w:jc w:val="left"/>
    </w:pPr>
  </w:style>
  <w:style w:type="paragraph" w:styleId="7">
    <w:name w:val="Body Text"/>
    <w:basedOn w:val="1"/>
    <w:next w:val="1"/>
    <w:unhideWhenUsed/>
    <w:qFormat/>
    <w:uiPriority w:val="99"/>
    <w:pPr>
      <w:spacing w:after="120"/>
    </w:pPr>
  </w:style>
  <w:style w:type="paragraph" w:styleId="8">
    <w:name w:val="Body Text Indent"/>
    <w:basedOn w:val="1"/>
    <w:next w:val="1"/>
    <w:qFormat/>
    <w:uiPriority w:val="0"/>
    <w:pPr>
      <w:spacing w:after="120"/>
      <w:ind w:left="420" w:leftChars="200"/>
    </w:pPr>
  </w:style>
  <w:style w:type="paragraph" w:styleId="9">
    <w:name w:val="toc 3"/>
    <w:basedOn w:val="1"/>
    <w:next w:val="1"/>
    <w:unhideWhenUsed/>
    <w:qFormat/>
    <w:uiPriority w:val="39"/>
    <w:pPr>
      <w:widowControl/>
      <w:spacing w:after="100" w:line="259" w:lineRule="auto"/>
      <w:ind w:left="440"/>
      <w:jc w:val="left"/>
    </w:pPr>
    <w:rPr>
      <w:rFonts w:cs="Times New Roman"/>
      <w:kern w:val="0"/>
      <w:sz w:val="22"/>
    </w:rPr>
  </w:style>
  <w:style w:type="paragraph" w:styleId="10">
    <w:name w:val="Balloon Text"/>
    <w:basedOn w:val="1"/>
    <w:link w:val="32"/>
    <w:unhideWhenUsed/>
    <w:qFormat/>
    <w:uiPriority w:val="0"/>
    <w:rPr>
      <w:sz w:val="18"/>
      <w:szCs w:val="18"/>
    </w:rPr>
  </w:style>
  <w:style w:type="paragraph" w:styleId="11">
    <w:name w:val="footer"/>
    <w:basedOn w:val="1"/>
    <w:link w:val="29"/>
    <w:unhideWhenUsed/>
    <w:qFormat/>
    <w:uiPriority w:val="0"/>
    <w:pPr>
      <w:tabs>
        <w:tab w:val="center" w:pos="4153"/>
        <w:tab w:val="right" w:pos="8306"/>
      </w:tabs>
      <w:snapToGrid w:val="0"/>
      <w:jc w:val="left"/>
    </w:pPr>
    <w:rPr>
      <w:sz w:val="18"/>
      <w:szCs w:val="18"/>
    </w:rPr>
  </w:style>
  <w:style w:type="paragraph" w:styleId="12">
    <w:name w:val="header"/>
    <w:basedOn w:val="1"/>
    <w:link w:val="28"/>
    <w:unhideWhenUsed/>
    <w:qFormat/>
    <w:uiPriority w:val="0"/>
    <w:pPr>
      <w:pBdr>
        <w:bottom w:val="single" w:color="auto" w:sz="6" w:space="1"/>
      </w:pBdr>
      <w:tabs>
        <w:tab w:val="center" w:pos="4153"/>
        <w:tab w:val="right" w:pos="8306"/>
      </w:tabs>
      <w:snapToGrid w:val="0"/>
      <w:jc w:val="center"/>
    </w:pPr>
    <w:rPr>
      <w:sz w:val="18"/>
      <w:szCs w:val="18"/>
    </w:rPr>
  </w:style>
  <w:style w:type="paragraph" w:styleId="13">
    <w:name w:val="toc 1"/>
    <w:basedOn w:val="1"/>
    <w:next w:val="1"/>
    <w:unhideWhenUsed/>
    <w:qFormat/>
    <w:uiPriority w:val="39"/>
    <w:pPr>
      <w:widowControl/>
      <w:spacing w:after="100" w:line="259" w:lineRule="auto"/>
      <w:jc w:val="left"/>
    </w:pPr>
    <w:rPr>
      <w:rFonts w:cs="Times New Roman"/>
      <w:kern w:val="0"/>
      <w:sz w:val="22"/>
    </w:rPr>
  </w:style>
  <w:style w:type="paragraph" w:styleId="14">
    <w:name w:val="toc 2"/>
    <w:basedOn w:val="1"/>
    <w:next w:val="1"/>
    <w:unhideWhenUsed/>
    <w:qFormat/>
    <w:uiPriority w:val="39"/>
    <w:pPr>
      <w:widowControl/>
      <w:spacing w:after="100" w:line="259" w:lineRule="auto"/>
      <w:ind w:left="220"/>
      <w:jc w:val="left"/>
    </w:pPr>
    <w:rPr>
      <w:rFonts w:cs="Times New Roman"/>
      <w:kern w:val="0"/>
      <w:sz w:val="22"/>
    </w:rPr>
  </w:style>
  <w:style w:type="paragraph" w:styleId="15">
    <w:name w:val="HTML Preformatted"/>
    <w:basedOn w:val="1"/>
    <w:link w:val="30"/>
    <w:semiHidden/>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eastAsia="宋体" w:cs="宋体"/>
      <w:kern w:val="0"/>
      <w:sz w:val="24"/>
      <w:szCs w:val="24"/>
    </w:rPr>
  </w:style>
  <w:style w:type="paragraph" w:styleId="16">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7">
    <w:name w:val="annotation subject"/>
    <w:basedOn w:val="6"/>
    <w:next w:val="6"/>
    <w:link w:val="84"/>
    <w:qFormat/>
    <w:uiPriority w:val="0"/>
    <w:rPr>
      <w:b/>
      <w:bCs/>
    </w:rPr>
  </w:style>
  <w:style w:type="paragraph" w:styleId="18">
    <w:name w:val="Body Text First Indent 2"/>
    <w:basedOn w:val="8"/>
    <w:next w:val="1"/>
    <w:qFormat/>
    <w:uiPriority w:val="0"/>
    <w:pPr>
      <w:ind w:left="420" w:firstLine="210"/>
    </w:pPr>
    <w:rPr>
      <w:sz w:val="21"/>
      <w:szCs w:val="20"/>
    </w:rPr>
  </w:style>
  <w:style w:type="table" w:styleId="20">
    <w:name w:val="Table Grid"/>
    <w:basedOn w:val="19"/>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Strong"/>
    <w:basedOn w:val="21"/>
    <w:qFormat/>
    <w:uiPriority w:val="22"/>
    <w:rPr>
      <w:b/>
      <w:bCs/>
    </w:rPr>
  </w:style>
  <w:style w:type="character" w:styleId="23">
    <w:name w:val="FollowedHyperlink"/>
    <w:basedOn w:val="21"/>
    <w:semiHidden/>
    <w:unhideWhenUsed/>
    <w:qFormat/>
    <w:uiPriority w:val="99"/>
    <w:rPr>
      <w:color w:val="800080"/>
      <w:u w:val="single"/>
    </w:rPr>
  </w:style>
  <w:style w:type="character" w:styleId="24">
    <w:name w:val="Hyperlink"/>
    <w:basedOn w:val="21"/>
    <w:unhideWhenUsed/>
    <w:qFormat/>
    <w:uiPriority w:val="99"/>
    <w:rPr>
      <w:color w:val="0563C1" w:themeColor="hyperlink"/>
      <w:u w:val="single"/>
      <w14:textFill>
        <w14:solidFill>
          <w14:schemeClr w14:val="hlink"/>
        </w14:solidFill>
      </w14:textFill>
    </w:rPr>
  </w:style>
  <w:style w:type="character" w:styleId="25">
    <w:name w:val="annotation reference"/>
    <w:basedOn w:val="21"/>
    <w:qFormat/>
    <w:uiPriority w:val="0"/>
    <w:rPr>
      <w:sz w:val="21"/>
      <w:szCs w:val="21"/>
    </w:rPr>
  </w:style>
  <w:style w:type="character" w:customStyle="1" w:styleId="26">
    <w:name w:val="标题 1 Char"/>
    <w:basedOn w:val="21"/>
    <w:link w:val="2"/>
    <w:qFormat/>
    <w:uiPriority w:val="9"/>
    <w:rPr>
      <w:b/>
      <w:bCs/>
      <w:kern w:val="44"/>
      <w:sz w:val="44"/>
      <w:szCs w:val="44"/>
    </w:rPr>
  </w:style>
  <w:style w:type="paragraph" w:styleId="27">
    <w:name w:val="List Paragraph"/>
    <w:basedOn w:val="1"/>
    <w:qFormat/>
    <w:uiPriority w:val="34"/>
    <w:pPr>
      <w:ind w:firstLine="420" w:firstLineChars="200"/>
    </w:pPr>
  </w:style>
  <w:style w:type="character" w:customStyle="1" w:styleId="28">
    <w:name w:val="页眉 Char"/>
    <w:basedOn w:val="21"/>
    <w:link w:val="12"/>
    <w:qFormat/>
    <w:uiPriority w:val="0"/>
    <w:rPr>
      <w:sz w:val="18"/>
      <w:szCs w:val="18"/>
    </w:rPr>
  </w:style>
  <w:style w:type="character" w:customStyle="1" w:styleId="29">
    <w:name w:val="页脚 Char"/>
    <w:basedOn w:val="21"/>
    <w:link w:val="11"/>
    <w:qFormat/>
    <w:uiPriority w:val="0"/>
    <w:rPr>
      <w:sz w:val="18"/>
      <w:szCs w:val="18"/>
    </w:rPr>
  </w:style>
  <w:style w:type="character" w:customStyle="1" w:styleId="30">
    <w:name w:val="HTML 预设格式 Char"/>
    <w:basedOn w:val="21"/>
    <w:link w:val="15"/>
    <w:semiHidden/>
    <w:qFormat/>
    <w:uiPriority w:val="99"/>
    <w:rPr>
      <w:rFonts w:ascii="宋体" w:hAnsi="宋体" w:eastAsia="宋体" w:cs="宋体"/>
      <w:kern w:val="0"/>
      <w:sz w:val="24"/>
      <w:szCs w:val="24"/>
    </w:rPr>
  </w:style>
  <w:style w:type="paragraph" w:customStyle="1" w:styleId="31">
    <w:name w:val="TOC 标题1"/>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F5597" w:themeColor="accent1" w:themeShade="BF"/>
      <w:kern w:val="0"/>
      <w:sz w:val="32"/>
      <w:szCs w:val="32"/>
    </w:rPr>
  </w:style>
  <w:style w:type="character" w:customStyle="1" w:styleId="32">
    <w:name w:val="批注框文本 Char"/>
    <w:basedOn w:val="21"/>
    <w:link w:val="10"/>
    <w:qFormat/>
    <w:uiPriority w:val="0"/>
    <w:rPr>
      <w:sz w:val="18"/>
      <w:szCs w:val="18"/>
    </w:rPr>
  </w:style>
  <w:style w:type="paragraph" w:customStyle="1" w:styleId="33">
    <w:name w:val="font5"/>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34">
    <w:name w:val="xl65"/>
    <w:basedOn w:val="1"/>
    <w:qFormat/>
    <w:uiPriority w:val="0"/>
    <w:pPr>
      <w:widowControl/>
      <w:spacing w:before="100" w:beforeAutospacing="1" w:after="100" w:afterAutospacing="1"/>
      <w:jc w:val="left"/>
      <w:textAlignment w:val="center"/>
    </w:pPr>
    <w:rPr>
      <w:rFonts w:ascii="宋体" w:hAnsi="宋体" w:eastAsia="宋体" w:cs="宋体"/>
      <w:kern w:val="0"/>
      <w:sz w:val="24"/>
      <w:szCs w:val="24"/>
    </w:rPr>
  </w:style>
  <w:style w:type="paragraph" w:customStyle="1" w:styleId="35">
    <w:name w:val="xl66"/>
    <w:basedOn w:val="1"/>
    <w:qFormat/>
    <w:uiPriority w:val="0"/>
    <w:pPr>
      <w:widowControl/>
      <w:spacing w:before="100" w:beforeAutospacing="1" w:after="100" w:afterAutospacing="1"/>
      <w:jc w:val="center"/>
      <w:textAlignment w:val="center"/>
    </w:pPr>
    <w:rPr>
      <w:rFonts w:ascii="宋体" w:hAnsi="宋体" w:eastAsia="宋体" w:cs="宋体"/>
      <w:kern w:val="0"/>
      <w:sz w:val="24"/>
      <w:szCs w:val="24"/>
    </w:rPr>
  </w:style>
  <w:style w:type="paragraph" w:customStyle="1" w:styleId="36">
    <w:name w:val="xl67"/>
    <w:basedOn w:val="1"/>
    <w:qFormat/>
    <w:uiPriority w:val="0"/>
    <w:pPr>
      <w:widowControl/>
      <w:spacing w:before="100" w:beforeAutospacing="1" w:after="100" w:afterAutospacing="1"/>
      <w:jc w:val="center"/>
      <w:textAlignment w:val="center"/>
    </w:pPr>
    <w:rPr>
      <w:rFonts w:ascii="宋体" w:hAnsi="宋体" w:eastAsia="宋体" w:cs="宋体"/>
      <w:kern w:val="0"/>
      <w:sz w:val="32"/>
      <w:szCs w:val="32"/>
    </w:rPr>
  </w:style>
  <w:style w:type="paragraph" w:customStyle="1" w:styleId="37">
    <w:name w:val="xl68"/>
    <w:basedOn w:val="1"/>
    <w:qFormat/>
    <w:uiPriority w:val="0"/>
    <w:pPr>
      <w:widowControl/>
      <w:spacing w:before="100" w:beforeAutospacing="1" w:after="100" w:afterAutospacing="1"/>
      <w:jc w:val="left"/>
      <w:textAlignment w:val="center"/>
    </w:pPr>
    <w:rPr>
      <w:rFonts w:ascii="宋体" w:hAnsi="宋体" w:eastAsia="宋体" w:cs="宋体"/>
      <w:kern w:val="0"/>
      <w:sz w:val="24"/>
      <w:szCs w:val="24"/>
    </w:rPr>
  </w:style>
  <w:style w:type="paragraph" w:customStyle="1" w:styleId="38">
    <w:name w:val="xl69"/>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18"/>
      <w:szCs w:val="18"/>
    </w:rPr>
  </w:style>
  <w:style w:type="paragraph" w:customStyle="1" w:styleId="39">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18"/>
      <w:szCs w:val="18"/>
    </w:rPr>
  </w:style>
  <w:style w:type="paragraph" w:customStyle="1" w:styleId="40">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41">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18"/>
      <w:szCs w:val="18"/>
    </w:rPr>
  </w:style>
  <w:style w:type="paragraph" w:customStyle="1" w:styleId="42">
    <w:name w:val="xl73"/>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43">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18"/>
      <w:szCs w:val="18"/>
    </w:rPr>
  </w:style>
  <w:style w:type="paragraph" w:customStyle="1" w:styleId="44">
    <w:name w:val="xl7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eastAsia="宋体" w:cs="宋体"/>
      <w:kern w:val="0"/>
      <w:sz w:val="18"/>
      <w:szCs w:val="18"/>
    </w:rPr>
  </w:style>
  <w:style w:type="paragraph" w:customStyle="1" w:styleId="45">
    <w:name w:val="xl76"/>
    <w:basedOn w:val="1"/>
    <w:qFormat/>
    <w:uiPriority w:val="0"/>
    <w:pPr>
      <w:widowControl/>
      <w:shd w:val="clear" w:color="000000" w:fill="FFFFFF"/>
      <w:spacing w:before="100" w:beforeAutospacing="1" w:after="100" w:afterAutospacing="1"/>
      <w:jc w:val="center"/>
      <w:textAlignment w:val="center"/>
    </w:pPr>
    <w:rPr>
      <w:rFonts w:ascii="宋体" w:hAnsi="宋体" w:eastAsia="宋体" w:cs="宋体"/>
      <w:kern w:val="0"/>
      <w:sz w:val="18"/>
      <w:szCs w:val="18"/>
    </w:rPr>
  </w:style>
  <w:style w:type="paragraph" w:customStyle="1" w:styleId="46">
    <w:name w:val="xl77"/>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18"/>
      <w:szCs w:val="18"/>
    </w:rPr>
  </w:style>
  <w:style w:type="paragraph" w:customStyle="1" w:styleId="47">
    <w:name w:val="xl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18"/>
      <w:szCs w:val="18"/>
    </w:rPr>
  </w:style>
  <w:style w:type="paragraph" w:customStyle="1" w:styleId="48">
    <w:name w:val="xl7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eastAsia="宋体" w:cs="宋体"/>
      <w:kern w:val="0"/>
      <w:sz w:val="18"/>
      <w:szCs w:val="18"/>
    </w:rPr>
  </w:style>
  <w:style w:type="paragraph" w:customStyle="1" w:styleId="49">
    <w:name w:val="xl80"/>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18"/>
      <w:szCs w:val="18"/>
    </w:rPr>
  </w:style>
  <w:style w:type="paragraph" w:customStyle="1" w:styleId="50">
    <w:name w:val="xl81"/>
    <w:basedOn w:val="1"/>
    <w:qFormat/>
    <w:uiPriority w:val="0"/>
    <w:pPr>
      <w:widowControl/>
      <w:spacing w:before="100" w:beforeAutospacing="1" w:after="100" w:afterAutospacing="1"/>
      <w:jc w:val="left"/>
      <w:textAlignment w:val="center"/>
    </w:pPr>
    <w:rPr>
      <w:rFonts w:ascii="宋体" w:hAnsi="宋体" w:eastAsia="宋体" w:cs="宋体"/>
      <w:kern w:val="0"/>
      <w:sz w:val="18"/>
      <w:szCs w:val="18"/>
    </w:rPr>
  </w:style>
  <w:style w:type="paragraph" w:customStyle="1" w:styleId="51">
    <w:name w:val="xl8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18"/>
      <w:szCs w:val="18"/>
    </w:rPr>
  </w:style>
  <w:style w:type="paragraph" w:customStyle="1" w:styleId="52">
    <w:name w:val="xl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18"/>
      <w:szCs w:val="18"/>
    </w:rPr>
  </w:style>
  <w:style w:type="paragraph" w:customStyle="1" w:styleId="53">
    <w:name w:val="xl8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b/>
      <w:bCs/>
      <w:kern w:val="0"/>
      <w:sz w:val="20"/>
      <w:szCs w:val="20"/>
    </w:rPr>
  </w:style>
  <w:style w:type="paragraph" w:customStyle="1" w:styleId="54">
    <w:name w:val="font6"/>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55">
    <w:name w:val="xl8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56">
    <w:name w:val="xl8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bottom"/>
    </w:pPr>
    <w:rPr>
      <w:rFonts w:ascii="宋体" w:hAnsi="宋体" w:eastAsia="宋体" w:cs="宋体"/>
      <w:kern w:val="0"/>
      <w:sz w:val="18"/>
      <w:szCs w:val="18"/>
    </w:rPr>
  </w:style>
  <w:style w:type="paragraph" w:customStyle="1" w:styleId="57">
    <w:name w:val="xl8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58">
    <w:name w:val="xl8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59">
    <w:name w:val="xl89"/>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60">
    <w:name w:val="xl90"/>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61">
    <w:name w:val="xl91"/>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bottom"/>
    </w:pPr>
    <w:rPr>
      <w:rFonts w:ascii="宋体" w:hAnsi="宋体" w:eastAsia="宋体" w:cs="宋体"/>
      <w:kern w:val="0"/>
      <w:sz w:val="18"/>
      <w:szCs w:val="18"/>
    </w:rPr>
  </w:style>
  <w:style w:type="paragraph" w:customStyle="1" w:styleId="62">
    <w:name w:val="xl92"/>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63">
    <w:name w:val="xl9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bottom"/>
    </w:pPr>
    <w:rPr>
      <w:rFonts w:ascii="Calibri" w:hAnsi="Calibri" w:eastAsia="宋体" w:cs="Calibri"/>
      <w:kern w:val="0"/>
      <w:szCs w:val="21"/>
    </w:rPr>
  </w:style>
  <w:style w:type="paragraph" w:customStyle="1" w:styleId="64">
    <w:name w:val="xl94"/>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65">
    <w:name w:val="xl95"/>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66">
    <w:name w:val="xl96"/>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bottom"/>
    </w:pPr>
    <w:rPr>
      <w:rFonts w:ascii="宋体" w:hAnsi="宋体" w:eastAsia="宋体" w:cs="宋体"/>
      <w:kern w:val="0"/>
      <w:sz w:val="18"/>
      <w:szCs w:val="18"/>
    </w:rPr>
  </w:style>
  <w:style w:type="paragraph" w:customStyle="1" w:styleId="67">
    <w:name w:val="xl9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68">
    <w:name w:val="xl98"/>
    <w:basedOn w:val="1"/>
    <w:qFormat/>
    <w:uiPriority w:val="0"/>
    <w:pPr>
      <w:widowControl/>
      <w:pBdr>
        <w:left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69">
    <w:name w:val="xl9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70">
    <w:name w:val="xl10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71">
    <w:name w:val="xl10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eastAsia="宋体" w:cs="宋体"/>
      <w:kern w:val="0"/>
      <w:sz w:val="18"/>
      <w:szCs w:val="18"/>
    </w:rPr>
  </w:style>
  <w:style w:type="paragraph" w:customStyle="1" w:styleId="72">
    <w:name w:val="xl10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4"/>
      <w:szCs w:val="24"/>
    </w:rPr>
  </w:style>
  <w:style w:type="paragraph" w:customStyle="1" w:styleId="73">
    <w:name w:val="xl10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74">
    <w:name w:val="xl104"/>
    <w:basedOn w:val="1"/>
    <w:qFormat/>
    <w:uiPriority w:val="0"/>
    <w:pPr>
      <w:widowControl/>
      <w:pBdr>
        <w:top w:val="single" w:color="auto" w:sz="4" w:space="0"/>
        <w:left w:val="single" w:color="auto" w:sz="4" w:space="0"/>
        <w:right w:val="single" w:color="auto" w:sz="4" w:space="0"/>
      </w:pBdr>
      <w:shd w:val="clear" w:color="000000" w:fill="FFFFFF"/>
      <w:spacing w:before="100" w:beforeAutospacing="1" w:after="100" w:afterAutospacing="1"/>
      <w:jc w:val="center"/>
    </w:pPr>
    <w:rPr>
      <w:rFonts w:ascii="宋体" w:hAnsi="宋体" w:eastAsia="宋体" w:cs="宋体"/>
      <w:kern w:val="0"/>
      <w:sz w:val="18"/>
      <w:szCs w:val="18"/>
    </w:rPr>
  </w:style>
  <w:style w:type="paragraph" w:customStyle="1" w:styleId="75">
    <w:name w:val="xl10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bottom"/>
    </w:pPr>
    <w:rPr>
      <w:rFonts w:ascii="宋体" w:hAnsi="宋体" w:eastAsia="宋体" w:cs="宋体"/>
      <w:kern w:val="0"/>
      <w:sz w:val="18"/>
      <w:szCs w:val="18"/>
    </w:rPr>
  </w:style>
  <w:style w:type="paragraph" w:customStyle="1" w:styleId="76">
    <w:name w:val="xl10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77">
    <w:name w:val="xl10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eastAsia="宋体" w:cs="宋体"/>
      <w:b/>
      <w:bCs/>
      <w:kern w:val="0"/>
      <w:sz w:val="20"/>
      <w:szCs w:val="20"/>
    </w:rPr>
  </w:style>
  <w:style w:type="paragraph" w:customStyle="1" w:styleId="78">
    <w:name w:val="xl10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eastAsia="宋体" w:cs="宋体"/>
      <w:b/>
      <w:bCs/>
      <w:kern w:val="0"/>
      <w:sz w:val="20"/>
      <w:szCs w:val="20"/>
    </w:rPr>
  </w:style>
  <w:style w:type="paragraph" w:customStyle="1" w:styleId="79">
    <w:name w:val="Default"/>
    <w:qFormat/>
    <w:uiPriority w:val="0"/>
    <w:pPr>
      <w:widowControl w:val="0"/>
      <w:autoSpaceDE w:val="0"/>
      <w:autoSpaceDN w:val="0"/>
      <w:adjustRightInd w:val="0"/>
    </w:pPr>
    <w:rPr>
      <w:rFonts w:ascii="仿宋_GB2312" w:hAnsi="Times New Roman" w:eastAsia="仿宋_GB2312" w:cs="仿宋_GB2312"/>
      <w:color w:val="000000"/>
      <w:sz w:val="24"/>
      <w:szCs w:val="24"/>
      <w:lang w:val="en-US" w:eastAsia="zh-CN" w:bidi="ar-SA"/>
    </w:rPr>
  </w:style>
  <w:style w:type="character" w:customStyle="1" w:styleId="80">
    <w:name w:val="cf01"/>
    <w:basedOn w:val="21"/>
    <w:qFormat/>
    <w:uiPriority w:val="0"/>
    <w:rPr>
      <w:rFonts w:hint="eastAsia" w:ascii="Microsoft YaHei UI" w:hAnsi="Microsoft YaHei UI" w:eastAsia="Microsoft YaHei UI"/>
      <w:sz w:val="18"/>
      <w:szCs w:val="18"/>
    </w:rPr>
  </w:style>
  <w:style w:type="paragraph" w:customStyle="1" w:styleId="81">
    <w:name w:val="修订1"/>
    <w:hidden/>
    <w:semiHidden/>
    <w:qFormat/>
    <w:uiPriority w:val="99"/>
    <w:rPr>
      <w:rFonts w:asciiTheme="minorHAnsi" w:hAnsiTheme="minorHAnsi" w:eastAsiaTheme="minorEastAsia" w:cstheme="minorBidi"/>
      <w:kern w:val="2"/>
      <w:sz w:val="21"/>
      <w:szCs w:val="22"/>
      <w:lang w:val="en-US" w:eastAsia="zh-CN" w:bidi="ar-SA"/>
    </w:rPr>
  </w:style>
  <w:style w:type="character" w:customStyle="1" w:styleId="82">
    <w:name w:val="批注文字 字符"/>
    <w:basedOn w:val="21"/>
    <w:qFormat/>
    <w:uiPriority w:val="99"/>
    <w:rPr>
      <w:rFonts w:asciiTheme="minorHAnsi" w:hAnsiTheme="minorHAnsi" w:eastAsiaTheme="minorEastAsia" w:cstheme="minorBidi"/>
      <w:kern w:val="2"/>
      <w:sz w:val="21"/>
      <w:szCs w:val="22"/>
    </w:rPr>
  </w:style>
  <w:style w:type="character" w:customStyle="1" w:styleId="83">
    <w:name w:val="批注文字 Char"/>
    <w:basedOn w:val="21"/>
    <w:link w:val="6"/>
    <w:qFormat/>
    <w:uiPriority w:val="99"/>
    <w:rPr>
      <w:rFonts w:asciiTheme="minorHAnsi" w:hAnsiTheme="minorHAnsi" w:eastAsiaTheme="minorEastAsia" w:cstheme="minorBidi"/>
      <w:kern w:val="2"/>
      <w:sz w:val="21"/>
      <w:szCs w:val="22"/>
    </w:rPr>
  </w:style>
  <w:style w:type="character" w:customStyle="1" w:styleId="84">
    <w:name w:val="批注主题 Char"/>
    <w:basedOn w:val="83"/>
    <w:link w:val="17"/>
    <w:qFormat/>
    <w:uiPriority w:val="0"/>
    <w:rPr>
      <w:rFonts w:asciiTheme="minorHAnsi" w:hAnsiTheme="minorHAnsi" w:eastAsiaTheme="minorEastAsia" w:cstheme="minorBidi"/>
      <w:b/>
      <w:bCs/>
      <w:kern w:val="2"/>
      <w:sz w:val="21"/>
      <w:szCs w:val="22"/>
    </w:rPr>
  </w:style>
  <w:style w:type="paragraph" w:customStyle="1" w:styleId="85">
    <w:name w:val="修订11"/>
    <w:hidden/>
    <w:semiHidden/>
    <w:qFormat/>
    <w:uiPriority w:val="99"/>
    <w:rPr>
      <w:rFonts w:asciiTheme="minorHAnsi" w:hAnsiTheme="minorHAnsi" w:eastAsiaTheme="minorEastAsia" w:cstheme="minorBidi"/>
      <w:kern w:val="2"/>
      <w:sz w:val="21"/>
      <w:szCs w:val="22"/>
      <w:lang w:val="en-US" w:eastAsia="zh-CN" w:bidi="ar-SA"/>
    </w:rPr>
  </w:style>
  <w:style w:type="paragraph" w:customStyle="1" w:styleId="86">
    <w:name w:val="pf0"/>
    <w:basedOn w:val="1"/>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87">
    <w:name w:val="cf11"/>
    <w:basedOn w:val="21"/>
    <w:qFormat/>
    <w:uiPriority w:val="0"/>
    <w:rPr>
      <w:rFonts w:hint="eastAsia" w:ascii="Microsoft YaHei UI" w:hAnsi="Microsoft YaHei UI" w:eastAsia="Microsoft YaHei UI"/>
      <w:sz w:val="18"/>
      <w:szCs w:val="18"/>
    </w:rPr>
  </w:style>
  <w:style w:type="paragraph" w:customStyle="1" w:styleId="88">
    <w:name w:val="WPSOffice手动目录 1"/>
    <w:qFormat/>
    <w:uiPriority w:val="0"/>
    <w:pPr>
      <w:ind w:leftChars="0"/>
    </w:pPr>
    <w:rPr>
      <w:rFonts w:ascii="Times New Roman" w:hAnsi="Times New Roman" w:eastAsia="宋体" w:cs="Times New Roman"/>
      <w:sz w:val="20"/>
      <w:szCs w:val="20"/>
    </w:rPr>
  </w:style>
  <w:style w:type="paragraph" w:customStyle="1" w:styleId="89">
    <w:name w:val="WPSOffice手动目录 2"/>
    <w:qFormat/>
    <w:uiPriority w:val="0"/>
    <w:pPr>
      <w:ind w:leftChars="200"/>
    </w:pPr>
    <w:rPr>
      <w:rFonts w:ascii="Times New Roman" w:hAnsi="Times New Roman" w:eastAsia="宋体" w:cs="Times New Roman"/>
      <w:sz w:val="20"/>
      <w:szCs w:val="20"/>
    </w:rPr>
  </w:style>
  <w:style w:type="paragraph" w:customStyle="1" w:styleId="90">
    <w:name w:val="WPSOffice手动目录 3"/>
    <w:qFormat/>
    <w:uiPriority w:val="0"/>
    <w:pPr>
      <w:ind w:leftChars="4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8" Type="http://schemas.openxmlformats.org/officeDocument/2006/relationships/image" Target="media/image3.jpeg"/><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7" Type="http://schemas.openxmlformats.org/officeDocument/2006/relationships/fontTable" Target="fontTable.xml"/><Relationship Id="rId26" Type="http://schemas.openxmlformats.org/officeDocument/2006/relationships/customXml" Target="../customXml/item1.xml"/><Relationship Id="rId25" Type="http://schemas.openxmlformats.org/officeDocument/2006/relationships/numbering" Target="numbering.xml"/><Relationship Id="rId24" Type="http://schemas.openxmlformats.org/officeDocument/2006/relationships/image" Target="media/image19.jpeg"/><Relationship Id="rId23" Type="http://schemas.openxmlformats.org/officeDocument/2006/relationships/image" Target="media/image18.jpeg"/><Relationship Id="rId22" Type="http://schemas.openxmlformats.org/officeDocument/2006/relationships/image" Target="media/image17.jpeg"/><Relationship Id="rId21" Type="http://schemas.openxmlformats.org/officeDocument/2006/relationships/image" Target="media/image16.jpeg"/><Relationship Id="rId20" Type="http://schemas.openxmlformats.org/officeDocument/2006/relationships/image" Target="media/image15.jpeg"/><Relationship Id="rId2" Type="http://schemas.openxmlformats.org/officeDocument/2006/relationships/settings" Target="settings.xml"/><Relationship Id="rId19" Type="http://schemas.openxmlformats.org/officeDocument/2006/relationships/image" Target="media/image14.jpeg"/><Relationship Id="rId18" Type="http://schemas.openxmlformats.org/officeDocument/2006/relationships/image" Target="media/image13.jpeg"/><Relationship Id="rId17" Type="http://schemas.openxmlformats.org/officeDocument/2006/relationships/image" Target="media/image12.jpeg"/><Relationship Id="rId16" Type="http://schemas.openxmlformats.org/officeDocument/2006/relationships/image" Target="media/image11.jpeg"/><Relationship Id="rId15" Type="http://schemas.openxmlformats.org/officeDocument/2006/relationships/image" Target="media/image10.jpeg"/><Relationship Id="rId14" Type="http://schemas.openxmlformats.org/officeDocument/2006/relationships/image" Target="media/image9.jpeg"/><Relationship Id="rId13" Type="http://schemas.openxmlformats.org/officeDocument/2006/relationships/image" Target="media/image8.jpeg"/><Relationship Id="rId12" Type="http://schemas.openxmlformats.org/officeDocument/2006/relationships/image" Target="media/image7.jpeg"/><Relationship Id="rId11" Type="http://schemas.openxmlformats.org/officeDocument/2006/relationships/image" Target="media/image6.jpeg"/><Relationship Id="rId10" Type="http://schemas.openxmlformats.org/officeDocument/2006/relationships/image" Target="media/image5.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8062E3-6527-4945-B372-F0664392E16F}">
  <ds:schemaRefs/>
</ds:datastoreItem>
</file>

<file path=docProps/app.xml><?xml version="1.0" encoding="utf-8"?>
<Properties xmlns="http://schemas.openxmlformats.org/officeDocument/2006/extended-properties" xmlns:vt="http://schemas.openxmlformats.org/officeDocument/2006/docPropsVTypes">
  <Template>Normal</Template>
  <Pages>51</Pages>
  <Words>23886</Words>
  <Characters>24232</Characters>
  <Lines>173</Lines>
  <Paragraphs>48</Paragraphs>
  <TotalTime>1</TotalTime>
  <ScaleCrop>false</ScaleCrop>
  <LinksUpToDate>false</LinksUpToDate>
  <CharactersWithSpaces>24299</CharactersWithSpaces>
  <Application>WPS Office_12.1.0.18240_F1E327BC-269C-435d-A152-05C5408002CA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2022-12-15T08:13:00Z</dcterms:created>
  <dc:creator>FENG</dc:creator>
  <cp:lastModifiedBy>Dr.美ˇ</cp:lastModifiedBy>
  <cp:lastPrinted>2017-12-14T13:52:00Z</cp:lastPrinted>
  <dcterms:modified xsi:type="dcterms:W3CDTF">2024-09-14T02:07:59Z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2052-12.1.0.18240</vt:lpwstr>
  </property>
  <property fmtid="{D5CDD505-2E9C-101B-9397-08002B2CF9AE}" pid="3" name="ICV">
    <vt:lpwstr>3A3C242A79CE4944BED813998719BC89_13</vt:lpwstr>
  </property>
</Properties>
</file>