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130B29">
      <w:pPr>
        <w:keepNext w:val="0"/>
        <w:keepLines w:val="0"/>
        <w:pageBreakBefore w:val="0"/>
        <w:widowControl w:val="0"/>
        <w:kinsoku/>
        <w:wordWrap/>
        <w:overflowPunct w:val="0"/>
        <w:topLinePunct w:val="0"/>
        <w:autoSpaceDE/>
        <w:autoSpaceDN/>
        <w:bidi w:val="0"/>
        <w:adjustRightInd/>
        <w:snapToGrid/>
        <w:ind w:left="0" w:leftChars="0" w:firstLine="0" w:firstLineChars="0"/>
        <w:textAlignment w:val="auto"/>
        <w:rPr>
          <w:rFonts w:hint="default" w:ascii="Times New Roman" w:hAnsi="Times New Roman" w:cs="Times New Roman"/>
          <w:sz w:val="36"/>
          <w:szCs w:val="40"/>
        </w:rPr>
      </w:pPr>
    </w:p>
    <w:p w14:paraId="4F8A4482">
      <w:pPr>
        <w:pStyle w:val="21"/>
        <w:keepNext w:val="0"/>
        <w:keepLines w:val="0"/>
        <w:pageBreakBefore w:val="0"/>
        <w:widowControl w:val="0"/>
        <w:kinsoku/>
        <w:wordWrap/>
        <w:topLinePunct w:val="0"/>
        <w:autoSpaceDE/>
        <w:autoSpaceDN/>
        <w:bidi w:val="0"/>
        <w:adjustRightInd/>
        <w:snapToGrid/>
        <w:ind w:left="0" w:leftChars="0" w:firstLine="0" w:firstLineChars="0"/>
        <w:textAlignment w:val="auto"/>
        <w:rPr>
          <w:rFonts w:hint="default"/>
        </w:rPr>
      </w:pPr>
    </w:p>
    <w:p w14:paraId="0ADA9E03">
      <w:pPr>
        <w:keepNext w:val="0"/>
        <w:keepLines w:val="0"/>
        <w:pageBreakBefore w:val="0"/>
        <w:widowControl w:val="0"/>
        <w:kinsoku/>
        <w:wordWrap/>
        <w:overflowPunct w:val="0"/>
        <w:topLinePunct w:val="0"/>
        <w:autoSpaceDE/>
        <w:autoSpaceDN/>
        <w:bidi w:val="0"/>
        <w:adjustRightInd/>
        <w:snapToGrid/>
        <w:ind w:left="0" w:leftChars="0" w:firstLine="0" w:firstLineChars="0"/>
        <w:textAlignment w:val="auto"/>
        <w:rPr>
          <w:rFonts w:hint="default" w:ascii="Times New Roman" w:hAnsi="Times New Roman" w:cs="Times New Roman"/>
          <w:sz w:val="36"/>
          <w:szCs w:val="40"/>
        </w:rPr>
      </w:pPr>
    </w:p>
    <w:p w14:paraId="2B1388E6">
      <w:pPr>
        <w:pStyle w:val="21"/>
        <w:keepNext w:val="0"/>
        <w:keepLines w:val="0"/>
        <w:pageBreakBefore w:val="0"/>
        <w:widowControl w:val="0"/>
        <w:kinsoku/>
        <w:wordWrap/>
        <w:topLinePunct w:val="0"/>
        <w:autoSpaceDE/>
        <w:autoSpaceDN/>
        <w:bidi w:val="0"/>
        <w:adjustRightInd/>
        <w:snapToGrid/>
        <w:ind w:left="0" w:leftChars="0" w:firstLine="0" w:firstLineChars="0"/>
        <w:textAlignment w:val="auto"/>
        <w:rPr>
          <w:rFonts w:hint="default"/>
        </w:rPr>
      </w:pPr>
    </w:p>
    <w:p w14:paraId="50E24E57">
      <w:pPr>
        <w:pageBreakBefore w:val="0"/>
        <w:kinsoku/>
        <w:wordWrap/>
        <w:overflowPunct w:val="0"/>
        <w:topLinePunct w:val="0"/>
        <w:bidi w:val="0"/>
        <w:snapToGrid/>
        <w:spacing w:line="720" w:lineRule="auto"/>
        <w:ind w:firstLine="0" w:firstLineChars="0"/>
        <w:jc w:val="center"/>
        <w:textAlignment w:val="auto"/>
        <w:rPr>
          <w:rFonts w:hint="eastAsia" w:ascii="黑体" w:hAnsi="黑体" w:eastAsia="黑体" w:cs="黑体"/>
          <w:b w:val="0"/>
          <w:bCs w:val="0"/>
          <w:sz w:val="48"/>
          <w:szCs w:val="48"/>
          <w:lang w:val="en-US" w:eastAsia="zh-CN"/>
        </w:rPr>
      </w:pPr>
      <w:r>
        <w:rPr>
          <w:rFonts w:hint="eastAsia" w:ascii="黑体" w:hAnsi="黑体" w:eastAsia="黑体" w:cs="黑体"/>
          <w:b w:val="0"/>
          <w:bCs w:val="0"/>
          <w:sz w:val="48"/>
          <w:szCs w:val="48"/>
          <w:lang w:val="en-US" w:eastAsia="zh-CN"/>
        </w:rPr>
        <w:t>马池口村土地一级开发项目非宅拆除工程(一标段)“5·4”一般生产安全事故</w:t>
      </w:r>
    </w:p>
    <w:p w14:paraId="379AB424">
      <w:pPr>
        <w:pageBreakBefore w:val="0"/>
        <w:kinsoku/>
        <w:wordWrap/>
        <w:overflowPunct w:val="0"/>
        <w:topLinePunct w:val="0"/>
        <w:bidi w:val="0"/>
        <w:snapToGrid/>
        <w:spacing w:line="720" w:lineRule="auto"/>
        <w:ind w:firstLine="0" w:firstLineChars="0"/>
        <w:jc w:val="center"/>
        <w:textAlignment w:val="auto"/>
        <w:rPr>
          <w:rFonts w:hint="eastAsia" w:ascii="黑体" w:hAnsi="黑体" w:eastAsia="黑体" w:cs="黑体"/>
          <w:b w:val="0"/>
          <w:bCs w:val="0"/>
          <w:sz w:val="48"/>
          <w:szCs w:val="48"/>
          <w:lang w:val="en-US" w:eastAsia="zh-CN"/>
        </w:rPr>
      </w:pPr>
      <w:r>
        <w:rPr>
          <w:rFonts w:hint="eastAsia" w:ascii="黑体" w:hAnsi="黑体" w:eastAsia="黑体" w:cs="黑体"/>
          <w:b w:val="0"/>
          <w:bCs w:val="0"/>
          <w:sz w:val="48"/>
          <w:szCs w:val="48"/>
          <w:lang w:val="en-US" w:eastAsia="zh-CN"/>
        </w:rPr>
        <w:t>整改和防范措施落实</w:t>
      </w:r>
    </w:p>
    <w:p w14:paraId="28ECD721">
      <w:pPr>
        <w:pageBreakBefore w:val="0"/>
        <w:kinsoku/>
        <w:wordWrap/>
        <w:overflowPunct w:val="0"/>
        <w:topLinePunct w:val="0"/>
        <w:bidi w:val="0"/>
        <w:snapToGrid/>
        <w:spacing w:line="720" w:lineRule="auto"/>
        <w:ind w:firstLine="0" w:firstLineChars="0"/>
        <w:jc w:val="center"/>
        <w:textAlignment w:val="auto"/>
        <w:rPr>
          <w:rFonts w:hint="eastAsia" w:ascii="黑体" w:hAnsi="黑体" w:eastAsia="黑体" w:cs="黑体"/>
          <w:b w:val="0"/>
          <w:bCs w:val="0"/>
          <w:sz w:val="48"/>
          <w:szCs w:val="48"/>
          <w:lang w:val="en-US" w:eastAsia="zh-CN"/>
        </w:rPr>
      </w:pPr>
      <w:r>
        <w:rPr>
          <w:rFonts w:hint="eastAsia" w:ascii="黑体" w:hAnsi="黑体" w:eastAsia="黑体" w:cs="黑体"/>
          <w:b w:val="0"/>
          <w:bCs w:val="0"/>
          <w:sz w:val="48"/>
          <w:szCs w:val="48"/>
          <w:lang w:val="en-US" w:eastAsia="zh-CN"/>
        </w:rPr>
        <w:t>专项评估报告</w:t>
      </w:r>
    </w:p>
    <w:p w14:paraId="1A86332D">
      <w:pPr>
        <w:keepNext w:val="0"/>
        <w:keepLines w:val="0"/>
        <w:pageBreakBefore w:val="0"/>
        <w:widowControl w:val="0"/>
        <w:kinsoku/>
        <w:wordWrap/>
        <w:overflowPunct w:val="0"/>
        <w:topLinePunct w:val="0"/>
        <w:autoSpaceDE/>
        <w:autoSpaceDN/>
        <w:bidi w:val="0"/>
        <w:adjustRightInd/>
        <w:snapToGrid/>
        <w:ind w:left="0" w:leftChars="0" w:firstLine="0" w:firstLineChars="0"/>
        <w:textAlignment w:val="auto"/>
        <w:rPr>
          <w:rFonts w:hint="eastAsia" w:ascii="Times New Roman" w:hAnsi="Times New Roman" w:cs="Times New Roman"/>
          <w:sz w:val="36"/>
          <w:szCs w:val="40"/>
        </w:rPr>
      </w:pPr>
    </w:p>
    <w:p w14:paraId="3ECBFCF1">
      <w:pPr>
        <w:keepNext w:val="0"/>
        <w:keepLines w:val="0"/>
        <w:pageBreakBefore w:val="0"/>
        <w:widowControl w:val="0"/>
        <w:kinsoku/>
        <w:wordWrap/>
        <w:overflowPunct w:val="0"/>
        <w:topLinePunct w:val="0"/>
        <w:autoSpaceDE/>
        <w:autoSpaceDN/>
        <w:bidi w:val="0"/>
        <w:adjustRightInd/>
        <w:snapToGrid/>
        <w:ind w:left="0" w:leftChars="0" w:firstLine="0" w:firstLineChars="0"/>
        <w:textAlignment w:val="auto"/>
        <w:rPr>
          <w:rFonts w:hint="eastAsia" w:ascii="Times New Roman" w:hAnsi="Times New Roman" w:cs="Times New Roman"/>
          <w:sz w:val="36"/>
          <w:szCs w:val="40"/>
        </w:rPr>
      </w:pPr>
    </w:p>
    <w:p w14:paraId="19F2E107">
      <w:pPr>
        <w:keepNext w:val="0"/>
        <w:keepLines w:val="0"/>
        <w:pageBreakBefore w:val="0"/>
        <w:widowControl w:val="0"/>
        <w:kinsoku/>
        <w:wordWrap/>
        <w:overflowPunct w:val="0"/>
        <w:topLinePunct w:val="0"/>
        <w:autoSpaceDE/>
        <w:autoSpaceDN/>
        <w:bidi w:val="0"/>
        <w:adjustRightInd/>
        <w:snapToGrid/>
        <w:ind w:left="0" w:leftChars="0" w:firstLine="0" w:firstLineChars="0"/>
        <w:textAlignment w:val="auto"/>
        <w:rPr>
          <w:rFonts w:hint="eastAsia" w:ascii="Times New Roman" w:hAnsi="Times New Roman" w:cs="Times New Roman"/>
          <w:sz w:val="36"/>
          <w:szCs w:val="40"/>
        </w:rPr>
      </w:pPr>
    </w:p>
    <w:p w14:paraId="09F72E2B">
      <w:pPr>
        <w:keepNext w:val="0"/>
        <w:keepLines w:val="0"/>
        <w:pageBreakBefore w:val="0"/>
        <w:widowControl w:val="0"/>
        <w:kinsoku/>
        <w:wordWrap/>
        <w:overflowPunct w:val="0"/>
        <w:topLinePunct w:val="0"/>
        <w:autoSpaceDE/>
        <w:autoSpaceDN/>
        <w:bidi w:val="0"/>
        <w:adjustRightInd/>
        <w:snapToGrid/>
        <w:ind w:left="0" w:leftChars="0" w:firstLine="0" w:firstLineChars="0"/>
        <w:textAlignment w:val="auto"/>
        <w:rPr>
          <w:rFonts w:hint="eastAsia" w:ascii="Times New Roman" w:hAnsi="Times New Roman" w:cs="Times New Roman"/>
          <w:sz w:val="36"/>
          <w:szCs w:val="40"/>
        </w:rPr>
      </w:pPr>
    </w:p>
    <w:p w14:paraId="0E6AA9AE">
      <w:pPr>
        <w:keepNext w:val="0"/>
        <w:keepLines w:val="0"/>
        <w:pageBreakBefore w:val="0"/>
        <w:widowControl w:val="0"/>
        <w:kinsoku/>
        <w:wordWrap/>
        <w:overflowPunct w:val="0"/>
        <w:topLinePunct w:val="0"/>
        <w:autoSpaceDE/>
        <w:autoSpaceDN/>
        <w:bidi w:val="0"/>
        <w:adjustRightInd/>
        <w:snapToGrid/>
        <w:ind w:left="0" w:leftChars="0" w:firstLine="0" w:firstLineChars="0"/>
        <w:textAlignment w:val="auto"/>
        <w:rPr>
          <w:rFonts w:hint="eastAsia" w:ascii="Times New Roman" w:hAnsi="Times New Roman" w:cs="Times New Roman"/>
          <w:sz w:val="36"/>
          <w:szCs w:val="40"/>
        </w:rPr>
      </w:pPr>
    </w:p>
    <w:p w14:paraId="45F4CDBF">
      <w:pPr>
        <w:keepNext w:val="0"/>
        <w:keepLines w:val="0"/>
        <w:pageBreakBefore w:val="0"/>
        <w:widowControl w:val="0"/>
        <w:kinsoku/>
        <w:wordWrap/>
        <w:overflowPunct w:val="0"/>
        <w:topLinePunct w:val="0"/>
        <w:autoSpaceDE/>
        <w:autoSpaceDN/>
        <w:bidi w:val="0"/>
        <w:adjustRightInd/>
        <w:snapToGrid/>
        <w:ind w:left="0" w:leftChars="0" w:firstLine="0" w:firstLineChars="0"/>
        <w:textAlignment w:val="auto"/>
        <w:rPr>
          <w:rFonts w:hint="eastAsia" w:ascii="Times New Roman" w:hAnsi="Times New Roman" w:cs="Times New Roman"/>
          <w:sz w:val="36"/>
          <w:szCs w:val="40"/>
        </w:rPr>
      </w:pPr>
    </w:p>
    <w:p w14:paraId="1C05FED5">
      <w:pPr>
        <w:keepNext w:val="0"/>
        <w:keepLines w:val="0"/>
        <w:pageBreakBefore w:val="0"/>
        <w:widowControl w:val="0"/>
        <w:kinsoku/>
        <w:wordWrap/>
        <w:overflowPunct w:val="0"/>
        <w:topLinePunct w:val="0"/>
        <w:autoSpaceDE/>
        <w:autoSpaceDN/>
        <w:bidi w:val="0"/>
        <w:adjustRightInd/>
        <w:snapToGrid/>
        <w:ind w:left="0" w:leftChars="0" w:firstLine="0" w:firstLineChars="0"/>
        <w:textAlignment w:val="auto"/>
        <w:rPr>
          <w:rFonts w:hint="eastAsia" w:ascii="Times New Roman" w:hAnsi="Times New Roman" w:cs="Times New Roman"/>
          <w:sz w:val="36"/>
          <w:szCs w:val="40"/>
        </w:rPr>
      </w:pPr>
    </w:p>
    <w:p w14:paraId="43C2E470">
      <w:pPr>
        <w:pStyle w:val="6"/>
        <w:rPr>
          <w:rFonts w:hint="eastAsia" w:ascii="黑体" w:hAnsi="黑体" w:eastAsia="黑体" w:cs="黑体"/>
          <w:b w:val="0"/>
          <w:bCs w:val="0"/>
          <w:sz w:val="48"/>
          <w:szCs w:val="48"/>
        </w:rPr>
      </w:pPr>
    </w:p>
    <w:p w14:paraId="605D857A">
      <w:pPr>
        <w:rPr>
          <w:rFonts w:hint="eastAsia"/>
        </w:rPr>
      </w:pPr>
    </w:p>
    <w:p w14:paraId="38E8E36E">
      <w:pPr>
        <w:pStyle w:val="2"/>
        <w:rPr>
          <w:rFonts w:hint="eastAsia"/>
        </w:rPr>
      </w:pPr>
    </w:p>
    <w:p w14:paraId="15F51ABD">
      <w:pPr>
        <w:pageBreakBefore w:val="0"/>
        <w:kinsoku/>
        <w:wordWrap/>
        <w:overflowPunct w:val="0"/>
        <w:topLinePunct w:val="0"/>
        <w:bidi w:val="0"/>
        <w:snapToGrid/>
        <w:spacing w:line="480" w:lineRule="auto"/>
        <w:ind w:firstLine="0" w:firstLineChars="0"/>
        <w:jc w:val="center"/>
        <w:textAlignment w:val="auto"/>
        <w:rPr>
          <w:rFonts w:hint="eastAsia" w:ascii="黑体" w:hAnsi="黑体" w:eastAsia="黑体" w:cs="黑体"/>
          <w:b w:val="0"/>
          <w:bCs w:val="0"/>
          <w:sz w:val="48"/>
          <w:szCs w:val="48"/>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pPr>
      <w:r>
        <w:rPr>
          <w:rFonts w:hint="eastAsia" w:ascii="黑体" w:hAnsi="黑体" w:eastAsia="黑体" w:cs="黑体"/>
          <w:b w:val="0"/>
          <w:bCs w:val="0"/>
          <w:sz w:val="48"/>
          <w:szCs w:val="48"/>
        </w:rPr>
        <w:t>202</w:t>
      </w:r>
      <w:r>
        <w:rPr>
          <w:rFonts w:hint="eastAsia" w:ascii="黑体" w:hAnsi="黑体" w:eastAsia="黑体" w:cs="黑体"/>
          <w:b w:val="0"/>
          <w:bCs w:val="0"/>
          <w:sz w:val="48"/>
          <w:szCs w:val="48"/>
          <w:lang w:val="en-US" w:eastAsia="zh-CN"/>
        </w:rPr>
        <w:t>5</w:t>
      </w:r>
      <w:r>
        <w:rPr>
          <w:rFonts w:hint="eastAsia" w:ascii="黑体" w:hAnsi="黑体" w:eastAsia="黑体" w:cs="黑体"/>
          <w:b w:val="0"/>
          <w:bCs w:val="0"/>
          <w:sz w:val="48"/>
          <w:szCs w:val="48"/>
        </w:rPr>
        <w:t>年</w:t>
      </w:r>
      <w:r>
        <w:rPr>
          <w:rFonts w:hint="eastAsia" w:ascii="黑体" w:hAnsi="黑体" w:eastAsia="黑体" w:cs="黑体"/>
          <w:b w:val="0"/>
          <w:bCs w:val="0"/>
          <w:sz w:val="48"/>
          <w:szCs w:val="48"/>
          <w:lang w:val="en-US" w:eastAsia="zh-CN"/>
        </w:rPr>
        <w:t>9</w:t>
      </w:r>
      <w:bookmarkStart w:id="53" w:name="_GoBack"/>
      <w:bookmarkEnd w:id="53"/>
      <w:r>
        <w:rPr>
          <w:rFonts w:hint="eastAsia" w:ascii="黑体" w:hAnsi="黑体" w:eastAsia="黑体" w:cs="黑体"/>
          <w:b w:val="0"/>
          <w:bCs w:val="0"/>
          <w:sz w:val="48"/>
          <w:szCs w:val="48"/>
        </w:rPr>
        <w:t>月</w:t>
      </w:r>
    </w:p>
    <w:p w14:paraId="2BF6CB80">
      <w:pPr>
        <w:pStyle w:val="2"/>
        <w:rPr>
          <w:rFonts w:hint="default"/>
        </w:rPr>
        <w:sectPr>
          <w:pgSz w:w="11906" w:h="16838"/>
          <w:pgMar w:top="1440" w:right="1800" w:bottom="1440" w:left="1800" w:header="851" w:footer="992" w:gutter="0"/>
          <w:cols w:space="720" w:num="1"/>
          <w:docGrid w:type="lines" w:linePitch="312" w:charSpace="0"/>
        </w:sectPr>
      </w:pPr>
    </w:p>
    <w:p w14:paraId="543C4452">
      <w:pPr>
        <w:pStyle w:val="35"/>
        <w:pageBreakBefore w:val="0"/>
        <w:kinsoku/>
        <w:wordWrap/>
        <w:overflowPunct w:val="0"/>
        <w:topLinePunct w:val="0"/>
        <w:autoSpaceDE/>
        <w:autoSpaceDN/>
        <w:bidi w:val="0"/>
        <w:adjustRightInd/>
        <w:snapToGrid/>
        <w:spacing w:before="0" w:line="360" w:lineRule="auto"/>
        <w:ind w:firstLine="0" w:firstLineChars="0"/>
        <w:jc w:val="center"/>
        <w:textAlignment w:val="auto"/>
        <w:rPr>
          <w:rFonts w:hint="default" w:ascii="Times New Roman" w:hAnsi="Times New Roman" w:eastAsia="宋体" w:cs="Times New Roman"/>
          <w:b/>
          <w:bCs/>
          <w:color w:val="auto"/>
          <w:sz w:val="28"/>
          <w:szCs w:val="28"/>
          <w:lang w:val="zh-CN"/>
        </w:rPr>
      </w:pPr>
      <w:r>
        <w:rPr>
          <w:rFonts w:hint="default" w:ascii="Times New Roman" w:hAnsi="Times New Roman" w:eastAsia="宋体" w:cs="Times New Roman"/>
          <w:b/>
          <w:bCs/>
          <w:color w:val="auto"/>
          <w:sz w:val="28"/>
          <w:szCs w:val="28"/>
          <w:lang w:val="zh-CN"/>
        </w:rPr>
        <w:t>目 录</w:t>
      </w:r>
    </w:p>
    <w:p w14:paraId="2CE69844">
      <w:pPr>
        <w:pageBreakBefore w:val="0"/>
        <w:kinsoku/>
        <w:wordWrap/>
        <w:topLinePunct w:val="0"/>
        <w:autoSpaceDE/>
        <w:autoSpaceDN/>
        <w:bidi w:val="0"/>
        <w:adjustRightInd/>
        <w:snapToGrid/>
        <w:spacing w:line="360" w:lineRule="auto"/>
        <w:ind w:firstLine="0" w:firstLineChars="0"/>
        <w:textAlignment w:val="auto"/>
        <w:rPr>
          <w:rFonts w:hint="default"/>
          <w:lang w:val="zh-CN"/>
        </w:rPr>
      </w:pPr>
    </w:p>
    <w:p w14:paraId="452148A2">
      <w:pPr>
        <w:pStyle w:val="14"/>
        <w:tabs>
          <w:tab w:val="right" w:leader="dot" w:pos="8306"/>
        </w:tabs>
      </w:pPr>
      <w:r>
        <w:rPr>
          <w:rFonts w:hint="default" w:ascii="Times New Roman" w:hAnsi="Times New Roman" w:cs="Times New Roman"/>
        </w:rPr>
        <w:fldChar w:fldCharType="begin"/>
      </w:r>
      <w:r>
        <w:rPr>
          <w:rFonts w:hint="default" w:ascii="Times New Roman" w:hAnsi="Times New Roman" w:cs="Times New Roman"/>
        </w:rPr>
        <w:instrText xml:space="preserve"> TOC \o "1-3" \h \z \u </w:instrText>
      </w:r>
      <w:r>
        <w:rPr>
          <w:rFonts w:hint="default" w:ascii="Times New Roman" w:hAnsi="Times New Roman" w:cs="Times New Roman"/>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_Toc7179 </w:instrText>
      </w:r>
      <w:r>
        <w:rPr>
          <w:rFonts w:hint="default" w:ascii="Times New Roman" w:hAnsi="Times New Roman" w:cs="Times New Roman"/>
        </w:rPr>
        <w:fldChar w:fldCharType="separate"/>
      </w:r>
      <w:r>
        <w:rPr>
          <w:rFonts w:hint="default" w:ascii="Times New Roman" w:hAnsi="Times New Roman" w:cs="Times New Roman"/>
          <w:kern w:val="0"/>
          <w:szCs w:val="44"/>
          <w:lang w:val="zh-CN"/>
        </w:rPr>
        <w:t>第1章 编制说明</w:t>
      </w:r>
      <w:r>
        <w:tab/>
      </w:r>
      <w:r>
        <w:fldChar w:fldCharType="begin"/>
      </w:r>
      <w:r>
        <w:instrText xml:space="preserve"> PAGEREF _Toc7179 \h </w:instrText>
      </w:r>
      <w:r>
        <w:fldChar w:fldCharType="separate"/>
      </w:r>
      <w:r>
        <w:t>1</w:t>
      </w:r>
      <w:r>
        <w:fldChar w:fldCharType="end"/>
      </w:r>
      <w:r>
        <w:rPr>
          <w:rFonts w:hint="default" w:ascii="Times New Roman" w:hAnsi="Times New Roman" w:cs="Times New Roman"/>
        </w:rPr>
        <w:fldChar w:fldCharType="end"/>
      </w:r>
    </w:p>
    <w:p w14:paraId="61362DF9">
      <w:pPr>
        <w:pStyle w:val="17"/>
        <w:tabs>
          <w:tab w:val="right" w:leader="dot" w:pos="8306"/>
        </w:tabs>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_Toc9831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1.1 评估目的</w:t>
      </w:r>
      <w:r>
        <w:tab/>
      </w:r>
      <w:r>
        <w:fldChar w:fldCharType="begin"/>
      </w:r>
      <w:r>
        <w:instrText xml:space="preserve"> PAGEREF _Toc9831 \h </w:instrText>
      </w:r>
      <w:r>
        <w:fldChar w:fldCharType="separate"/>
      </w:r>
      <w:r>
        <w:t>1</w:t>
      </w:r>
      <w:r>
        <w:fldChar w:fldCharType="end"/>
      </w:r>
      <w:r>
        <w:rPr>
          <w:rFonts w:hint="default" w:ascii="Times New Roman" w:hAnsi="Times New Roman" w:cs="Times New Roman"/>
          <w:bCs/>
          <w:lang w:val="zh-CN"/>
        </w:rPr>
        <w:fldChar w:fldCharType="end"/>
      </w:r>
    </w:p>
    <w:p w14:paraId="4E92689E">
      <w:pPr>
        <w:pStyle w:val="17"/>
        <w:tabs>
          <w:tab w:val="right" w:leader="dot" w:pos="8306"/>
        </w:tabs>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_Toc22856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1.2 评估依据</w:t>
      </w:r>
      <w:r>
        <w:tab/>
      </w:r>
      <w:r>
        <w:fldChar w:fldCharType="begin"/>
      </w:r>
      <w:r>
        <w:instrText xml:space="preserve"> PAGEREF _Toc22856 \h </w:instrText>
      </w:r>
      <w:r>
        <w:fldChar w:fldCharType="separate"/>
      </w:r>
      <w:r>
        <w:t>1</w:t>
      </w:r>
      <w:r>
        <w:fldChar w:fldCharType="end"/>
      </w:r>
      <w:r>
        <w:rPr>
          <w:rFonts w:hint="default" w:ascii="Times New Roman" w:hAnsi="Times New Roman" w:cs="Times New Roman"/>
          <w:bCs/>
          <w:lang w:val="zh-CN"/>
        </w:rPr>
        <w:fldChar w:fldCharType="end"/>
      </w:r>
    </w:p>
    <w:p w14:paraId="2787422A">
      <w:pPr>
        <w:pStyle w:val="17"/>
        <w:tabs>
          <w:tab w:val="right" w:leader="dot" w:pos="8306"/>
        </w:tabs>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_Toc184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1.3 评估对象及范围</w:t>
      </w:r>
      <w:r>
        <w:tab/>
      </w:r>
      <w:r>
        <w:fldChar w:fldCharType="begin"/>
      </w:r>
      <w:r>
        <w:instrText xml:space="preserve"> PAGEREF _Toc184 \h </w:instrText>
      </w:r>
      <w:r>
        <w:fldChar w:fldCharType="separate"/>
      </w:r>
      <w:r>
        <w:t>2</w:t>
      </w:r>
      <w:r>
        <w:fldChar w:fldCharType="end"/>
      </w:r>
      <w:r>
        <w:rPr>
          <w:rFonts w:hint="default" w:ascii="Times New Roman" w:hAnsi="Times New Roman" w:cs="Times New Roman"/>
          <w:bCs/>
          <w:lang w:val="zh-CN"/>
        </w:rPr>
        <w:fldChar w:fldCharType="end"/>
      </w:r>
    </w:p>
    <w:p w14:paraId="75790A6B">
      <w:pPr>
        <w:pStyle w:val="17"/>
        <w:tabs>
          <w:tab w:val="right" w:leader="dot" w:pos="8306"/>
        </w:tabs>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_Toc26721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1.4 评估过程</w:t>
      </w:r>
      <w:r>
        <w:tab/>
      </w:r>
      <w:r>
        <w:fldChar w:fldCharType="begin"/>
      </w:r>
      <w:r>
        <w:instrText xml:space="preserve"> PAGEREF _Toc26721 \h </w:instrText>
      </w:r>
      <w:r>
        <w:fldChar w:fldCharType="separate"/>
      </w:r>
      <w:r>
        <w:t>2</w:t>
      </w:r>
      <w:r>
        <w:fldChar w:fldCharType="end"/>
      </w:r>
      <w:r>
        <w:rPr>
          <w:rFonts w:hint="default" w:ascii="Times New Roman" w:hAnsi="Times New Roman" w:cs="Times New Roman"/>
          <w:bCs/>
          <w:lang w:val="zh-CN"/>
        </w:rPr>
        <w:fldChar w:fldCharType="end"/>
      </w:r>
    </w:p>
    <w:p w14:paraId="009D9FB2">
      <w:pPr>
        <w:pStyle w:val="14"/>
        <w:tabs>
          <w:tab w:val="right" w:leader="dot" w:pos="8306"/>
        </w:tabs>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_Toc31975 </w:instrText>
      </w:r>
      <w:r>
        <w:rPr>
          <w:rFonts w:hint="default" w:ascii="Times New Roman" w:hAnsi="Times New Roman" w:cs="Times New Roman"/>
          <w:bCs/>
          <w:lang w:val="zh-C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rPr>
        <w:t>2</w:t>
      </w:r>
      <w:r>
        <w:rPr>
          <w:rFonts w:hint="default" w:ascii="Times New Roman" w:hAnsi="Times New Roman" w:cs="Times New Roman"/>
          <w:kern w:val="0"/>
          <w:szCs w:val="44"/>
          <w:lang w:val="zh-CN"/>
        </w:rPr>
        <w:t>章 事故</w:t>
      </w:r>
      <w:r>
        <w:rPr>
          <w:rFonts w:hint="default" w:ascii="Times New Roman" w:hAnsi="Times New Roman" w:cs="Times New Roman"/>
          <w:kern w:val="0"/>
          <w:szCs w:val="44"/>
        </w:rPr>
        <w:t>有关情况</w:t>
      </w:r>
      <w:r>
        <w:tab/>
      </w:r>
      <w:r>
        <w:fldChar w:fldCharType="begin"/>
      </w:r>
      <w:r>
        <w:instrText xml:space="preserve"> PAGEREF _Toc31975 \h </w:instrText>
      </w:r>
      <w:r>
        <w:fldChar w:fldCharType="separate"/>
      </w:r>
      <w:r>
        <w:t>2</w:t>
      </w:r>
      <w:r>
        <w:fldChar w:fldCharType="end"/>
      </w:r>
      <w:r>
        <w:rPr>
          <w:rFonts w:hint="default" w:ascii="Times New Roman" w:hAnsi="Times New Roman" w:cs="Times New Roman"/>
          <w:bCs/>
          <w:lang w:val="zh-CN"/>
        </w:rPr>
        <w:fldChar w:fldCharType="end"/>
      </w:r>
    </w:p>
    <w:p w14:paraId="4B9DE058">
      <w:pPr>
        <w:pStyle w:val="17"/>
        <w:tabs>
          <w:tab w:val="right" w:leader="dot" w:pos="8306"/>
        </w:tabs>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_Toc27780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2.1 事故单位情况</w:t>
      </w:r>
      <w:r>
        <w:tab/>
      </w:r>
      <w:r>
        <w:fldChar w:fldCharType="begin"/>
      </w:r>
      <w:r>
        <w:instrText xml:space="preserve"> PAGEREF _Toc27780 \h </w:instrText>
      </w:r>
      <w:r>
        <w:fldChar w:fldCharType="separate"/>
      </w:r>
      <w:r>
        <w:t>2</w:t>
      </w:r>
      <w:r>
        <w:fldChar w:fldCharType="end"/>
      </w:r>
      <w:r>
        <w:rPr>
          <w:rFonts w:hint="default" w:ascii="Times New Roman" w:hAnsi="Times New Roman" w:cs="Times New Roman"/>
          <w:bCs/>
          <w:lang w:val="zh-CN"/>
        </w:rPr>
        <w:fldChar w:fldCharType="end"/>
      </w:r>
    </w:p>
    <w:p w14:paraId="17542132">
      <w:pPr>
        <w:pStyle w:val="17"/>
        <w:tabs>
          <w:tab w:val="right" w:leader="dot" w:pos="8306"/>
        </w:tabs>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_Toc9999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2.2 事故发生经过</w:t>
      </w:r>
      <w:r>
        <w:tab/>
      </w:r>
      <w:r>
        <w:fldChar w:fldCharType="begin"/>
      </w:r>
      <w:r>
        <w:instrText xml:space="preserve"> PAGEREF _Toc9999 \h </w:instrText>
      </w:r>
      <w:r>
        <w:fldChar w:fldCharType="separate"/>
      </w:r>
      <w:r>
        <w:t>3</w:t>
      </w:r>
      <w:r>
        <w:fldChar w:fldCharType="end"/>
      </w:r>
      <w:r>
        <w:rPr>
          <w:rFonts w:hint="default" w:ascii="Times New Roman" w:hAnsi="Times New Roman" w:cs="Times New Roman"/>
          <w:bCs/>
          <w:lang w:val="zh-CN"/>
        </w:rPr>
        <w:fldChar w:fldCharType="end"/>
      </w:r>
    </w:p>
    <w:p w14:paraId="06D215ED">
      <w:pPr>
        <w:pStyle w:val="17"/>
        <w:tabs>
          <w:tab w:val="right" w:leader="dot" w:pos="8306"/>
        </w:tabs>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_Toc26746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2.3 事故原因分析</w:t>
      </w:r>
      <w:r>
        <w:tab/>
      </w:r>
      <w:r>
        <w:fldChar w:fldCharType="begin"/>
      </w:r>
      <w:r>
        <w:instrText xml:space="preserve"> PAGEREF _Toc26746 \h </w:instrText>
      </w:r>
      <w:r>
        <w:fldChar w:fldCharType="separate"/>
      </w:r>
      <w:r>
        <w:t>3</w:t>
      </w:r>
      <w:r>
        <w:fldChar w:fldCharType="end"/>
      </w:r>
      <w:r>
        <w:rPr>
          <w:rFonts w:hint="default" w:ascii="Times New Roman" w:hAnsi="Times New Roman" w:cs="Times New Roman"/>
          <w:bCs/>
          <w:lang w:val="zh-CN"/>
        </w:rPr>
        <w:fldChar w:fldCharType="end"/>
      </w:r>
    </w:p>
    <w:p w14:paraId="08B95F8F">
      <w:pPr>
        <w:pStyle w:val="10"/>
        <w:tabs>
          <w:tab w:val="right" w:leader="dot" w:pos="8306"/>
        </w:tabs>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_Toc27014 </w:instrText>
      </w:r>
      <w:r>
        <w:rPr>
          <w:rFonts w:hint="default" w:ascii="Times New Roman" w:hAnsi="Times New Roman" w:cs="Times New Roman"/>
          <w:bCs/>
          <w:lang w:val="zh-CN"/>
        </w:rPr>
        <w:fldChar w:fldCharType="separate"/>
      </w:r>
      <w:r>
        <w:rPr>
          <w:rFonts w:hint="eastAsia" w:ascii="Times New Roman" w:hAnsi="Times New Roman"/>
          <w:szCs w:val="28"/>
        </w:rPr>
        <w:t>2</w:t>
      </w:r>
      <w:r>
        <w:rPr>
          <w:rFonts w:ascii="Times New Roman" w:hAnsi="Times New Roman"/>
          <w:szCs w:val="28"/>
        </w:rPr>
        <w:t>.3.1事故直接原因</w:t>
      </w:r>
      <w:r>
        <w:tab/>
      </w:r>
      <w:r>
        <w:fldChar w:fldCharType="begin"/>
      </w:r>
      <w:r>
        <w:instrText xml:space="preserve"> PAGEREF _Toc27014 \h </w:instrText>
      </w:r>
      <w:r>
        <w:fldChar w:fldCharType="separate"/>
      </w:r>
      <w:r>
        <w:t>4</w:t>
      </w:r>
      <w:r>
        <w:fldChar w:fldCharType="end"/>
      </w:r>
      <w:r>
        <w:rPr>
          <w:rFonts w:hint="default" w:ascii="Times New Roman" w:hAnsi="Times New Roman" w:cs="Times New Roman"/>
          <w:bCs/>
          <w:lang w:val="zh-CN"/>
        </w:rPr>
        <w:fldChar w:fldCharType="end"/>
      </w:r>
    </w:p>
    <w:p w14:paraId="5B39861E">
      <w:pPr>
        <w:pStyle w:val="10"/>
        <w:tabs>
          <w:tab w:val="right" w:leader="dot" w:pos="8306"/>
        </w:tabs>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_Toc3368 </w:instrText>
      </w:r>
      <w:r>
        <w:rPr>
          <w:rFonts w:hint="default" w:ascii="Times New Roman" w:hAnsi="Times New Roman" w:cs="Times New Roman"/>
          <w:bCs/>
          <w:lang w:val="zh-CN"/>
        </w:rPr>
        <w:fldChar w:fldCharType="separate"/>
      </w:r>
      <w:r>
        <w:rPr>
          <w:rFonts w:hint="eastAsia" w:ascii="Times New Roman" w:hAnsi="Times New Roman"/>
          <w:szCs w:val="28"/>
        </w:rPr>
        <w:t>2</w:t>
      </w:r>
      <w:r>
        <w:rPr>
          <w:rFonts w:ascii="Times New Roman" w:hAnsi="Times New Roman"/>
          <w:szCs w:val="28"/>
        </w:rPr>
        <w:t>.3.2</w:t>
      </w:r>
      <w:r>
        <w:rPr>
          <w:rFonts w:hint="eastAsia" w:ascii="Times New Roman" w:hAnsi="Times New Roman"/>
          <w:szCs w:val="28"/>
        </w:rPr>
        <w:t>事故间接原因</w:t>
      </w:r>
      <w:r>
        <w:tab/>
      </w:r>
      <w:r>
        <w:fldChar w:fldCharType="begin"/>
      </w:r>
      <w:r>
        <w:instrText xml:space="preserve"> PAGEREF _Toc3368 \h </w:instrText>
      </w:r>
      <w:r>
        <w:fldChar w:fldCharType="separate"/>
      </w:r>
      <w:r>
        <w:t>4</w:t>
      </w:r>
      <w:r>
        <w:fldChar w:fldCharType="end"/>
      </w:r>
      <w:r>
        <w:rPr>
          <w:rFonts w:hint="default" w:ascii="Times New Roman" w:hAnsi="Times New Roman" w:cs="Times New Roman"/>
          <w:bCs/>
          <w:lang w:val="zh-CN"/>
        </w:rPr>
        <w:fldChar w:fldCharType="end"/>
      </w:r>
    </w:p>
    <w:p w14:paraId="478C531D">
      <w:pPr>
        <w:pStyle w:val="14"/>
        <w:tabs>
          <w:tab w:val="right" w:leader="dot" w:pos="8306"/>
        </w:tabs>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_Toc2528 </w:instrText>
      </w:r>
      <w:r>
        <w:rPr>
          <w:rFonts w:hint="default" w:ascii="Times New Roman" w:hAnsi="Times New Roman" w:cs="Times New Roman"/>
          <w:bCs/>
          <w:lang w:val="zh-CN"/>
        </w:rPr>
        <w:fldChar w:fldCharType="separate"/>
      </w:r>
      <w:r>
        <w:rPr>
          <w:rFonts w:hint="default" w:ascii="Times New Roman" w:hAnsi="Times New Roman" w:cs="Times New Roman"/>
          <w:kern w:val="0"/>
          <w:szCs w:val="44"/>
          <w:lang w:val="zh-CN"/>
        </w:rPr>
        <w:t>第</w:t>
      </w:r>
      <w:r>
        <w:rPr>
          <w:rFonts w:hint="eastAsia" w:ascii="Times New Roman" w:hAnsi="Times New Roman" w:cs="Times New Roman"/>
          <w:kern w:val="0"/>
          <w:szCs w:val="44"/>
          <w:lang w:val="en-US" w:eastAsia="zh-CN"/>
        </w:rPr>
        <w:t>3</w:t>
      </w:r>
      <w:r>
        <w:rPr>
          <w:rFonts w:hint="default" w:ascii="Times New Roman" w:hAnsi="Times New Roman" w:cs="Times New Roman"/>
          <w:kern w:val="0"/>
          <w:szCs w:val="44"/>
          <w:lang w:val="zh-CN"/>
        </w:rPr>
        <w:t>章 事故</w:t>
      </w:r>
      <w:r>
        <w:rPr>
          <w:rFonts w:hint="eastAsia" w:ascii="Times New Roman" w:hAnsi="Times New Roman" w:cs="Times New Roman"/>
          <w:kern w:val="0"/>
          <w:szCs w:val="44"/>
          <w:lang w:val="en-US" w:eastAsia="zh-CN"/>
        </w:rPr>
        <w:t>责任追究和处罚落实</w:t>
      </w:r>
      <w:r>
        <w:rPr>
          <w:rFonts w:hint="default" w:ascii="Times New Roman" w:hAnsi="Times New Roman" w:cs="Times New Roman"/>
          <w:kern w:val="0"/>
          <w:szCs w:val="44"/>
        </w:rPr>
        <w:t>情况</w:t>
      </w:r>
      <w:r>
        <w:tab/>
      </w:r>
      <w:r>
        <w:fldChar w:fldCharType="begin"/>
      </w:r>
      <w:r>
        <w:instrText xml:space="preserve"> PAGEREF _Toc2528 \h </w:instrText>
      </w:r>
      <w:r>
        <w:fldChar w:fldCharType="separate"/>
      </w:r>
      <w:r>
        <w:t>4</w:t>
      </w:r>
      <w:r>
        <w:fldChar w:fldCharType="end"/>
      </w:r>
      <w:r>
        <w:rPr>
          <w:rFonts w:hint="default" w:ascii="Times New Roman" w:hAnsi="Times New Roman" w:cs="Times New Roman"/>
          <w:bCs/>
          <w:lang w:val="zh-CN"/>
        </w:rPr>
        <w:fldChar w:fldCharType="end"/>
      </w:r>
    </w:p>
    <w:p w14:paraId="1951C4C6">
      <w:pPr>
        <w:pStyle w:val="17"/>
        <w:tabs>
          <w:tab w:val="right" w:leader="dot" w:pos="8306"/>
        </w:tabs>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_Toc2320 </w:instrText>
      </w:r>
      <w:r>
        <w:rPr>
          <w:rFonts w:hint="default" w:ascii="Times New Roman" w:hAnsi="Times New Roman" w:cs="Times New Roman"/>
          <w:bCs/>
          <w:lang w:val="zh-CN"/>
        </w:rPr>
        <w:fldChar w:fldCharType="separate"/>
      </w:r>
      <w:r>
        <w:rPr>
          <w:rFonts w:hint="eastAsia" w:ascii="Times New Roman" w:hAnsi="Times New Roman" w:cs="Times New Roman"/>
          <w:bCs/>
          <w:kern w:val="0"/>
          <w:szCs w:val="28"/>
          <w:lang w:val="en-US" w:eastAsia="zh-CN"/>
        </w:rPr>
        <w:t>3</w:t>
      </w:r>
      <w:r>
        <w:rPr>
          <w:rFonts w:hint="default" w:ascii="Times New Roman" w:hAnsi="Times New Roman" w:cs="Times New Roman"/>
          <w:bCs/>
          <w:kern w:val="0"/>
          <w:szCs w:val="28"/>
        </w:rPr>
        <w:t>.</w:t>
      </w:r>
      <w:r>
        <w:rPr>
          <w:rFonts w:hint="eastAsia" w:ascii="Times New Roman" w:hAnsi="Times New Roman" w:cs="Times New Roman"/>
          <w:bCs/>
          <w:kern w:val="0"/>
          <w:szCs w:val="28"/>
          <w:lang w:val="en-US" w:eastAsia="zh-CN"/>
        </w:rPr>
        <w:t>1</w:t>
      </w:r>
      <w:r>
        <w:rPr>
          <w:rFonts w:hint="default" w:ascii="Times New Roman" w:hAnsi="Times New Roman" w:cs="Times New Roman"/>
          <w:bCs/>
          <w:kern w:val="0"/>
          <w:szCs w:val="28"/>
        </w:rPr>
        <w:t xml:space="preserve"> </w:t>
      </w:r>
      <w:r>
        <w:rPr>
          <w:rFonts w:hint="eastAsia" w:ascii="Times New Roman" w:hAnsi="Times New Roman" w:cs="Times New Roman"/>
          <w:bCs/>
          <w:kern w:val="0"/>
          <w:szCs w:val="28"/>
          <w:lang w:val="en-US" w:eastAsia="zh-CN"/>
        </w:rPr>
        <w:t>追究刑事责任的人员</w:t>
      </w:r>
      <w:r>
        <w:tab/>
      </w:r>
      <w:r>
        <w:fldChar w:fldCharType="begin"/>
      </w:r>
      <w:r>
        <w:instrText xml:space="preserve"> PAGEREF _Toc2320 \h </w:instrText>
      </w:r>
      <w:r>
        <w:fldChar w:fldCharType="separate"/>
      </w:r>
      <w:r>
        <w:t>4</w:t>
      </w:r>
      <w:r>
        <w:fldChar w:fldCharType="end"/>
      </w:r>
      <w:r>
        <w:rPr>
          <w:rFonts w:hint="default" w:ascii="Times New Roman" w:hAnsi="Times New Roman" w:cs="Times New Roman"/>
          <w:bCs/>
          <w:lang w:val="zh-CN"/>
        </w:rPr>
        <w:fldChar w:fldCharType="end"/>
      </w:r>
    </w:p>
    <w:p w14:paraId="590229ED">
      <w:pPr>
        <w:pStyle w:val="17"/>
        <w:tabs>
          <w:tab w:val="right" w:leader="dot" w:pos="8306"/>
        </w:tabs>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_Toc26343 </w:instrText>
      </w:r>
      <w:r>
        <w:rPr>
          <w:rFonts w:hint="default" w:ascii="Times New Roman" w:hAnsi="Times New Roman" w:cs="Times New Roman"/>
          <w:bCs/>
          <w:lang w:val="zh-CN"/>
        </w:rPr>
        <w:fldChar w:fldCharType="separate"/>
      </w:r>
      <w:r>
        <w:rPr>
          <w:rFonts w:hint="eastAsia" w:ascii="Times New Roman" w:hAnsi="Times New Roman" w:cs="Times New Roman"/>
          <w:bCs/>
          <w:kern w:val="0"/>
          <w:szCs w:val="28"/>
          <w:lang w:val="en-US" w:eastAsia="zh-CN"/>
        </w:rPr>
        <w:t>3</w:t>
      </w:r>
      <w:r>
        <w:rPr>
          <w:rFonts w:hint="default" w:ascii="Times New Roman" w:hAnsi="Times New Roman" w:cs="Times New Roman"/>
          <w:bCs/>
          <w:kern w:val="0"/>
          <w:szCs w:val="28"/>
          <w:lang w:val="en-US" w:eastAsia="zh-CN"/>
        </w:rPr>
        <w:t>.</w:t>
      </w:r>
      <w:r>
        <w:rPr>
          <w:rFonts w:hint="eastAsia" w:ascii="Times New Roman" w:hAnsi="Times New Roman" w:cs="Times New Roman"/>
          <w:bCs/>
          <w:kern w:val="0"/>
          <w:szCs w:val="28"/>
          <w:lang w:val="en-US" w:eastAsia="zh-CN"/>
        </w:rPr>
        <w:t>2</w:t>
      </w:r>
      <w:r>
        <w:rPr>
          <w:rFonts w:hint="default" w:ascii="Times New Roman" w:hAnsi="Times New Roman" w:cs="Times New Roman"/>
          <w:bCs/>
          <w:kern w:val="0"/>
          <w:szCs w:val="28"/>
          <w:lang w:val="en-US" w:eastAsia="zh-CN"/>
        </w:rPr>
        <w:t xml:space="preserve"> </w:t>
      </w:r>
      <w:r>
        <w:rPr>
          <w:rFonts w:hint="eastAsia" w:ascii="Times New Roman" w:hAnsi="Times New Roman" w:cs="Times New Roman"/>
          <w:bCs/>
          <w:kern w:val="0"/>
          <w:szCs w:val="28"/>
          <w:lang w:val="en-US" w:eastAsia="zh-CN"/>
        </w:rPr>
        <w:t>给予行政处罚的单位及人员</w:t>
      </w:r>
      <w:r>
        <w:tab/>
      </w:r>
      <w:r>
        <w:fldChar w:fldCharType="begin"/>
      </w:r>
      <w:r>
        <w:instrText xml:space="preserve"> PAGEREF _Toc26343 \h </w:instrText>
      </w:r>
      <w:r>
        <w:fldChar w:fldCharType="separate"/>
      </w:r>
      <w:r>
        <w:t>5</w:t>
      </w:r>
      <w:r>
        <w:fldChar w:fldCharType="end"/>
      </w:r>
      <w:r>
        <w:rPr>
          <w:rFonts w:hint="default" w:ascii="Times New Roman" w:hAnsi="Times New Roman" w:cs="Times New Roman"/>
          <w:bCs/>
          <w:lang w:val="zh-CN"/>
        </w:rPr>
        <w:fldChar w:fldCharType="end"/>
      </w:r>
    </w:p>
    <w:p w14:paraId="5782F27E">
      <w:pPr>
        <w:pStyle w:val="14"/>
        <w:tabs>
          <w:tab w:val="right" w:leader="dot" w:pos="8306"/>
        </w:tabs>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_Toc18653 </w:instrText>
      </w:r>
      <w:r>
        <w:rPr>
          <w:rFonts w:hint="default" w:ascii="Times New Roman" w:hAnsi="Times New Roman" w:cs="Times New Roman"/>
          <w:bCs/>
          <w:lang w:val="zh-CN"/>
        </w:rPr>
        <w:fldChar w:fldCharType="separate"/>
      </w:r>
      <w:r>
        <w:rPr>
          <w:rFonts w:hint="default" w:ascii="Times New Roman" w:hAnsi="Times New Roman" w:cs="Times New Roman"/>
          <w:kern w:val="0"/>
          <w:szCs w:val="44"/>
          <w:highlight w:val="none"/>
          <w:lang w:val="zh-CN"/>
        </w:rPr>
        <w:t>第</w:t>
      </w:r>
      <w:r>
        <w:rPr>
          <w:rFonts w:hint="eastAsia" w:ascii="Times New Roman" w:hAnsi="Times New Roman" w:cs="Times New Roman"/>
          <w:kern w:val="0"/>
          <w:szCs w:val="44"/>
          <w:highlight w:val="none"/>
          <w:lang w:val="en-US" w:eastAsia="zh-CN"/>
        </w:rPr>
        <w:t>4</w:t>
      </w:r>
      <w:r>
        <w:rPr>
          <w:rFonts w:hint="default" w:ascii="Times New Roman" w:hAnsi="Times New Roman" w:cs="Times New Roman"/>
          <w:kern w:val="0"/>
          <w:szCs w:val="44"/>
          <w:highlight w:val="none"/>
          <w:lang w:val="zh-CN"/>
        </w:rPr>
        <w:t>章 事故责任单位</w:t>
      </w:r>
      <w:r>
        <w:rPr>
          <w:rFonts w:hint="eastAsia" w:ascii="Times New Roman" w:hAnsi="Times New Roman" w:cs="Times New Roman"/>
          <w:kern w:val="0"/>
          <w:szCs w:val="44"/>
          <w:highlight w:val="none"/>
          <w:lang w:val="zh-CN"/>
        </w:rPr>
        <w:t>整改和防范</w:t>
      </w:r>
      <w:r>
        <w:rPr>
          <w:rFonts w:hint="default" w:ascii="Times New Roman" w:hAnsi="Times New Roman" w:cs="Times New Roman"/>
          <w:kern w:val="0"/>
          <w:szCs w:val="44"/>
          <w:highlight w:val="none"/>
          <w:lang w:val="zh-CN"/>
        </w:rPr>
        <w:t>措施落实情况</w:t>
      </w:r>
      <w:r>
        <w:tab/>
      </w:r>
      <w:r>
        <w:fldChar w:fldCharType="begin"/>
      </w:r>
      <w:r>
        <w:instrText xml:space="preserve"> PAGEREF _Toc18653 \h </w:instrText>
      </w:r>
      <w:r>
        <w:fldChar w:fldCharType="separate"/>
      </w:r>
      <w:r>
        <w:t>6</w:t>
      </w:r>
      <w:r>
        <w:fldChar w:fldCharType="end"/>
      </w:r>
      <w:r>
        <w:rPr>
          <w:rFonts w:hint="default" w:ascii="Times New Roman" w:hAnsi="Times New Roman" w:cs="Times New Roman"/>
          <w:bCs/>
          <w:lang w:val="zh-CN"/>
        </w:rPr>
        <w:fldChar w:fldCharType="end"/>
      </w:r>
    </w:p>
    <w:p w14:paraId="08A86BA3">
      <w:pPr>
        <w:pStyle w:val="17"/>
        <w:tabs>
          <w:tab w:val="right" w:leader="dot" w:pos="8306"/>
        </w:tabs>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_Toc18303 </w:instrText>
      </w:r>
      <w:r>
        <w:rPr>
          <w:rFonts w:hint="default" w:ascii="Times New Roman" w:hAnsi="Times New Roman" w:cs="Times New Roman"/>
          <w:bCs/>
          <w:lang w:val="zh-CN"/>
        </w:rPr>
        <w:fldChar w:fldCharType="separate"/>
      </w:r>
      <w:r>
        <w:rPr>
          <w:rFonts w:hint="eastAsia" w:ascii="Times New Roman" w:hAnsi="Times New Roman" w:cs="Times New Roman"/>
          <w:bCs/>
          <w:kern w:val="0"/>
          <w:szCs w:val="28"/>
          <w:lang w:val="en-US" w:eastAsia="zh-CN"/>
        </w:rPr>
        <w:t>4</w:t>
      </w:r>
      <w:r>
        <w:rPr>
          <w:rFonts w:hint="default" w:ascii="Times New Roman" w:hAnsi="Times New Roman" w:eastAsia="宋体" w:cs="Times New Roman"/>
          <w:bCs/>
          <w:kern w:val="0"/>
          <w:szCs w:val="28"/>
        </w:rPr>
        <w:t>.</w:t>
      </w:r>
      <w:r>
        <w:rPr>
          <w:rFonts w:hint="eastAsia" w:ascii="Times New Roman" w:hAnsi="Times New Roman" w:cs="Times New Roman"/>
          <w:bCs/>
          <w:kern w:val="0"/>
          <w:szCs w:val="28"/>
          <w:lang w:val="en-US" w:eastAsia="zh-CN"/>
        </w:rPr>
        <w:t>1</w:t>
      </w:r>
      <w:r>
        <w:rPr>
          <w:rFonts w:hint="default" w:ascii="Times New Roman" w:hAnsi="Times New Roman" w:eastAsia="宋体" w:cs="Times New Roman"/>
          <w:bCs/>
          <w:kern w:val="0"/>
          <w:szCs w:val="28"/>
        </w:rPr>
        <w:t xml:space="preserve"> </w:t>
      </w:r>
      <w:r>
        <w:rPr>
          <w:rFonts w:hint="eastAsia" w:ascii="Times New Roman" w:hAnsi="Times New Roman" w:cs="Times New Roman"/>
          <w:szCs w:val="28"/>
          <w:lang w:val="en-US" w:eastAsia="zh-CN"/>
        </w:rPr>
        <w:t>事故整改和防范措施</w:t>
      </w:r>
      <w:r>
        <w:tab/>
      </w:r>
      <w:r>
        <w:fldChar w:fldCharType="begin"/>
      </w:r>
      <w:r>
        <w:instrText xml:space="preserve"> PAGEREF _Toc18303 \h </w:instrText>
      </w:r>
      <w:r>
        <w:fldChar w:fldCharType="separate"/>
      </w:r>
      <w:r>
        <w:t>6</w:t>
      </w:r>
      <w:r>
        <w:fldChar w:fldCharType="end"/>
      </w:r>
      <w:r>
        <w:rPr>
          <w:rFonts w:hint="default" w:ascii="Times New Roman" w:hAnsi="Times New Roman" w:cs="Times New Roman"/>
          <w:bCs/>
          <w:lang w:val="zh-CN"/>
        </w:rPr>
        <w:fldChar w:fldCharType="end"/>
      </w:r>
    </w:p>
    <w:p w14:paraId="56635112">
      <w:pPr>
        <w:pStyle w:val="17"/>
        <w:tabs>
          <w:tab w:val="right" w:leader="dot" w:pos="8306"/>
        </w:tabs>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_Toc22842 </w:instrText>
      </w:r>
      <w:r>
        <w:rPr>
          <w:rFonts w:hint="default" w:ascii="Times New Roman" w:hAnsi="Times New Roman" w:cs="Times New Roman"/>
          <w:bCs/>
          <w:lang w:val="zh-CN"/>
        </w:rPr>
        <w:fldChar w:fldCharType="separate"/>
      </w:r>
      <w:r>
        <w:rPr>
          <w:rFonts w:hint="eastAsia" w:ascii="Times New Roman" w:hAnsi="Times New Roman" w:cs="Times New Roman"/>
          <w:bCs/>
          <w:kern w:val="0"/>
          <w:szCs w:val="28"/>
          <w:lang w:val="en-US" w:eastAsia="zh-CN"/>
        </w:rPr>
        <w:t>4.2</w:t>
      </w:r>
      <w:r>
        <w:rPr>
          <w:rFonts w:hint="default" w:ascii="Times New Roman" w:hAnsi="Times New Roman" w:cs="Times New Roman"/>
          <w:bCs/>
          <w:kern w:val="0"/>
          <w:szCs w:val="28"/>
          <w:lang w:val="en-US" w:eastAsia="zh-CN"/>
        </w:rPr>
        <w:t xml:space="preserve"> </w:t>
      </w:r>
      <w:r>
        <w:rPr>
          <w:rFonts w:hint="eastAsia" w:ascii="Times New Roman" w:hAnsi="Times New Roman" w:cs="Times New Roman"/>
          <w:bCs/>
          <w:kern w:val="0"/>
          <w:szCs w:val="28"/>
          <w:lang w:val="en-US" w:eastAsia="zh-CN"/>
        </w:rPr>
        <w:t>具体落实情况</w:t>
      </w:r>
      <w:r>
        <w:tab/>
      </w:r>
      <w:r>
        <w:fldChar w:fldCharType="begin"/>
      </w:r>
      <w:r>
        <w:instrText xml:space="preserve"> PAGEREF _Toc22842 \h </w:instrText>
      </w:r>
      <w:r>
        <w:fldChar w:fldCharType="separate"/>
      </w:r>
      <w:r>
        <w:t>6</w:t>
      </w:r>
      <w:r>
        <w:fldChar w:fldCharType="end"/>
      </w:r>
      <w:r>
        <w:rPr>
          <w:rFonts w:hint="default" w:ascii="Times New Roman" w:hAnsi="Times New Roman" w:cs="Times New Roman"/>
          <w:bCs/>
          <w:lang w:val="zh-CN"/>
        </w:rPr>
        <w:fldChar w:fldCharType="end"/>
      </w:r>
    </w:p>
    <w:p w14:paraId="0ACE6B14">
      <w:pPr>
        <w:pStyle w:val="17"/>
        <w:tabs>
          <w:tab w:val="right" w:leader="dot" w:pos="8306"/>
        </w:tabs>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_Toc18838 </w:instrText>
      </w:r>
      <w:r>
        <w:rPr>
          <w:rFonts w:hint="default" w:ascii="Times New Roman" w:hAnsi="Times New Roman" w:cs="Times New Roman"/>
          <w:bCs/>
          <w:lang w:val="zh-CN"/>
        </w:rPr>
        <w:fldChar w:fldCharType="separate"/>
      </w:r>
      <w:r>
        <w:rPr>
          <w:rFonts w:hint="eastAsia" w:ascii="Times New Roman" w:hAnsi="Times New Roman" w:cs="Times New Roman"/>
          <w:bCs/>
          <w:kern w:val="0"/>
          <w:szCs w:val="28"/>
          <w:lang w:val="en-US" w:eastAsia="zh-CN"/>
        </w:rPr>
        <w:t>4.3</w:t>
      </w:r>
      <w:r>
        <w:rPr>
          <w:rFonts w:hint="default" w:ascii="Times New Roman" w:hAnsi="Times New Roman" w:cs="Times New Roman"/>
          <w:bCs/>
          <w:kern w:val="0"/>
          <w:szCs w:val="28"/>
          <w:lang w:val="en-US" w:eastAsia="zh-CN"/>
        </w:rPr>
        <w:t xml:space="preserve"> </w:t>
      </w:r>
      <w:r>
        <w:rPr>
          <w:rFonts w:hint="eastAsia" w:ascii="Times New Roman" w:hAnsi="Times New Roman" w:cs="Times New Roman"/>
          <w:bCs/>
          <w:kern w:val="0"/>
          <w:szCs w:val="28"/>
          <w:lang w:val="en-US" w:eastAsia="zh-CN"/>
        </w:rPr>
        <w:t>安全管理现状评估情况</w:t>
      </w:r>
      <w:r>
        <w:tab/>
      </w:r>
      <w:r>
        <w:fldChar w:fldCharType="begin"/>
      </w:r>
      <w:r>
        <w:instrText xml:space="preserve"> PAGEREF _Toc18838 \h </w:instrText>
      </w:r>
      <w:r>
        <w:fldChar w:fldCharType="separate"/>
      </w:r>
      <w:r>
        <w:t>7</w:t>
      </w:r>
      <w:r>
        <w:fldChar w:fldCharType="end"/>
      </w:r>
      <w:r>
        <w:rPr>
          <w:rFonts w:hint="default" w:ascii="Times New Roman" w:hAnsi="Times New Roman" w:cs="Times New Roman"/>
          <w:bCs/>
          <w:lang w:val="zh-CN"/>
        </w:rPr>
        <w:fldChar w:fldCharType="end"/>
      </w:r>
    </w:p>
    <w:p w14:paraId="5781FA18">
      <w:pPr>
        <w:pStyle w:val="14"/>
        <w:tabs>
          <w:tab w:val="right" w:leader="dot" w:pos="8306"/>
        </w:tabs>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_Toc23691 </w:instrText>
      </w:r>
      <w:r>
        <w:rPr>
          <w:rFonts w:hint="default" w:ascii="Times New Roman" w:hAnsi="Times New Roman" w:cs="Times New Roman"/>
          <w:bCs/>
          <w:lang w:val="zh-CN"/>
        </w:rPr>
        <w:fldChar w:fldCharType="separate"/>
      </w:r>
      <w:r>
        <w:rPr>
          <w:rFonts w:hint="default" w:ascii="Times New Roman" w:hAnsi="Times New Roman" w:eastAsia="宋体" w:cs="Times New Roman"/>
          <w:kern w:val="0"/>
          <w:szCs w:val="44"/>
          <w:highlight w:val="none"/>
          <w:lang w:val="zh-CN"/>
        </w:rPr>
        <w:t>第</w:t>
      </w:r>
      <w:r>
        <w:rPr>
          <w:rFonts w:hint="eastAsia" w:ascii="Times New Roman" w:hAnsi="Times New Roman" w:cs="Times New Roman"/>
          <w:kern w:val="0"/>
          <w:szCs w:val="44"/>
          <w:highlight w:val="none"/>
          <w:lang w:val="en-US" w:eastAsia="zh-CN"/>
        </w:rPr>
        <w:t>5</w:t>
      </w:r>
      <w:r>
        <w:rPr>
          <w:rFonts w:hint="default" w:ascii="Times New Roman" w:hAnsi="Times New Roman" w:eastAsia="宋体" w:cs="Times New Roman"/>
          <w:kern w:val="0"/>
          <w:szCs w:val="44"/>
          <w:highlight w:val="none"/>
          <w:lang w:val="zh-CN"/>
        </w:rPr>
        <w:t>章</w:t>
      </w:r>
      <w:r>
        <w:rPr>
          <w:rFonts w:hint="eastAsia" w:ascii="Times New Roman" w:hAnsi="Times New Roman" w:cs="Times New Roman"/>
          <w:kern w:val="0"/>
          <w:szCs w:val="44"/>
          <w:highlight w:val="none"/>
          <w:lang w:val="en-US" w:eastAsia="zh-CN"/>
        </w:rPr>
        <w:t xml:space="preserve"> </w:t>
      </w:r>
      <w:r>
        <w:rPr>
          <w:rFonts w:hint="default" w:ascii="Times New Roman" w:hAnsi="Times New Roman" w:eastAsia="宋体" w:cs="Times New Roman"/>
          <w:kern w:val="0"/>
          <w:szCs w:val="44"/>
          <w:highlight w:val="none"/>
          <w:lang w:val="zh-CN"/>
        </w:rPr>
        <w:t>评估结论</w:t>
      </w:r>
      <w:r>
        <w:tab/>
      </w:r>
      <w:r>
        <w:fldChar w:fldCharType="begin"/>
      </w:r>
      <w:r>
        <w:instrText xml:space="preserve"> PAGEREF _Toc23691 \h </w:instrText>
      </w:r>
      <w:r>
        <w:fldChar w:fldCharType="separate"/>
      </w:r>
      <w:r>
        <w:t>7</w:t>
      </w:r>
      <w:r>
        <w:fldChar w:fldCharType="end"/>
      </w:r>
      <w:r>
        <w:rPr>
          <w:rFonts w:hint="default" w:ascii="Times New Roman" w:hAnsi="Times New Roman" w:cs="Times New Roman"/>
          <w:bCs/>
          <w:lang w:val="zh-CN"/>
        </w:rPr>
        <w:fldChar w:fldCharType="end"/>
      </w:r>
    </w:p>
    <w:p w14:paraId="5E5BDA43">
      <w:pPr>
        <w:pStyle w:val="14"/>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b/>
          <w:bCs/>
          <w:sz w:val="40"/>
          <w:szCs w:val="44"/>
        </w:rPr>
        <w:sectPr>
          <w:footerReference r:id="rId11" w:type="default"/>
          <w:pgSz w:w="11906" w:h="16838"/>
          <w:pgMar w:top="1440" w:right="1800" w:bottom="1440" w:left="1800" w:header="851" w:footer="992" w:gutter="0"/>
          <w:pgNumType w:fmt="upperRoman" w:start="1"/>
          <w:cols w:space="720" w:num="1"/>
          <w:docGrid w:type="lines" w:linePitch="312" w:charSpace="0"/>
        </w:sectPr>
      </w:pPr>
      <w:r>
        <w:rPr>
          <w:rFonts w:hint="default" w:ascii="Times New Roman" w:hAnsi="Times New Roman" w:cs="Times New Roman"/>
          <w:bCs/>
          <w:lang w:val="zh-CN"/>
        </w:rPr>
        <w:fldChar w:fldCharType="end"/>
      </w:r>
    </w:p>
    <w:p w14:paraId="3A9AFA2F">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lang w:val="zh-CN"/>
        </w:rPr>
      </w:pPr>
      <w:bookmarkStart w:id="0" w:name="_Toc6024"/>
      <w:bookmarkStart w:id="1" w:name="_Toc14693"/>
      <w:bookmarkStart w:id="2" w:name="_Toc7179"/>
      <w:bookmarkStart w:id="3" w:name="_Toc529967234"/>
      <w:r>
        <w:rPr>
          <w:rFonts w:hint="default" w:ascii="Times New Roman" w:hAnsi="Times New Roman" w:cs="Times New Roman"/>
          <w:b/>
          <w:kern w:val="0"/>
          <w:sz w:val="32"/>
          <w:szCs w:val="44"/>
          <w:lang w:val="zh-CN"/>
        </w:rPr>
        <w:t>第1章 编制说明</w:t>
      </w:r>
      <w:bookmarkEnd w:id="0"/>
      <w:bookmarkEnd w:id="1"/>
      <w:bookmarkEnd w:id="2"/>
      <w:bookmarkEnd w:id="3"/>
    </w:p>
    <w:p w14:paraId="4EF5DAD3">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4" w:name="_Toc9366"/>
      <w:bookmarkStart w:id="5" w:name="_Toc9831"/>
      <w:bookmarkStart w:id="6" w:name="_Toc529967235"/>
      <w:bookmarkStart w:id="7" w:name="_Toc12759"/>
      <w:r>
        <w:rPr>
          <w:rFonts w:hint="default" w:ascii="Times New Roman" w:hAnsi="Times New Roman" w:cs="Times New Roman"/>
          <w:b/>
          <w:bCs/>
          <w:kern w:val="0"/>
          <w:szCs w:val="28"/>
        </w:rPr>
        <w:t>1.1 评估目的</w:t>
      </w:r>
      <w:bookmarkEnd w:id="4"/>
      <w:bookmarkEnd w:id="5"/>
      <w:bookmarkEnd w:id="6"/>
      <w:bookmarkEnd w:id="7"/>
    </w:p>
    <w:p w14:paraId="2E92D7F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对</w:t>
      </w:r>
      <w:r>
        <w:rPr>
          <w:rFonts w:hint="eastAsia" w:asciiTheme="minorEastAsia" w:hAnsiTheme="minorEastAsia" w:eastAsiaTheme="minorEastAsia" w:cstheme="minorEastAsia"/>
          <w:lang w:eastAsia="zh-CN"/>
        </w:rPr>
        <w:t>马池口村土地一级开发项目非宅拆除工程（一标段）“5·4”一般生产安全事故整改和防范</w:t>
      </w:r>
      <w:r>
        <w:rPr>
          <w:rFonts w:hint="eastAsia" w:asciiTheme="minorEastAsia" w:hAnsiTheme="minorEastAsia" w:eastAsiaTheme="minorEastAsia" w:cstheme="minorEastAsia"/>
        </w:rPr>
        <w:t>措施落实情况评估的主要目的有：</w:t>
      </w:r>
    </w:p>
    <w:p w14:paraId="77FE839F">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进一步监督企业对安全生产违法行为进行整改，对事故隐患进行排查，采取纠正预防措施，切实加强安全生产工作；</w:t>
      </w:r>
    </w:p>
    <w:p w14:paraId="34F8FBF1">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排查企业存在的同类事故隐患和安全风险，进一步落实企业安全生产主体责任，进一步</w:t>
      </w:r>
      <w:r>
        <w:rPr>
          <w:rFonts w:hint="eastAsia" w:asciiTheme="minorEastAsia" w:hAnsiTheme="minorEastAsia" w:eastAsiaTheme="minorEastAsia" w:cstheme="minorEastAsia"/>
          <w:lang w:val="en-US" w:eastAsia="zh-CN"/>
        </w:rPr>
        <w:t>评估分析</w:t>
      </w:r>
      <w:r>
        <w:rPr>
          <w:rFonts w:hint="eastAsia" w:asciiTheme="minorEastAsia" w:hAnsiTheme="minorEastAsia" w:eastAsiaTheme="minorEastAsia" w:cstheme="minorEastAsia"/>
        </w:rPr>
        <w:t>事故责任追究和整改措施</w:t>
      </w:r>
      <w:r>
        <w:rPr>
          <w:rFonts w:hint="eastAsia" w:asciiTheme="minorEastAsia" w:hAnsiTheme="minorEastAsia" w:eastAsiaTheme="minorEastAsia" w:cstheme="minorEastAsia"/>
          <w:lang w:val="en-US" w:eastAsia="zh-CN"/>
        </w:rPr>
        <w:t>落实情况</w:t>
      </w:r>
      <w:r>
        <w:rPr>
          <w:rFonts w:hint="eastAsia" w:asciiTheme="minorEastAsia" w:hAnsiTheme="minorEastAsia" w:eastAsiaTheme="minorEastAsia" w:cstheme="minorEastAsia"/>
        </w:rPr>
        <w:t>，切实加强企业安全生产工作。</w:t>
      </w:r>
    </w:p>
    <w:p w14:paraId="22A64A0E">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8" w:name="_Toc529967236"/>
      <w:bookmarkStart w:id="9" w:name="_Toc13196"/>
      <w:bookmarkStart w:id="10" w:name="_Toc22856"/>
      <w:bookmarkStart w:id="11" w:name="_Toc715"/>
      <w:r>
        <w:rPr>
          <w:rFonts w:hint="default" w:ascii="Times New Roman" w:hAnsi="Times New Roman" w:cs="Times New Roman"/>
          <w:b/>
          <w:bCs/>
          <w:kern w:val="0"/>
          <w:szCs w:val="28"/>
        </w:rPr>
        <w:t>1.2 评估依据</w:t>
      </w:r>
      <w:bookmarkEnd w:id="8"/>
      <w:bookmarkEnd w:id="9"/>
      <w:bookmarkEnd w:id="10"/>
      <w:bookmarkEnd w:id="11"/>
    </w:p>
    <w:p w14:paraId="4090A67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马池口村土地一级开发项目非宅拆除工程（一标段）“5·4”一般生产安全事故整改和防范</w:t>
      </w:r>
      <w:r>
        <w:rPr>
          <w:rFonts w:hint="eastAsia" w:asciiTheme="minorEastAsia" w:hAnsiTheme="minorEastAsia" w:eastAsiaTheme="minorEastAsia" w:cstheme="minorEastAsia"/>
        </w:rPr>
        <w:t>措施落实情况评估工作，主要依据如下：</w:t>
      </w:r>
    </w:p>
    <w:p w14:paraId="0A0CDAA9">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left="0" w:leftChars="0" w:firstLine="56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《中华人民共和国安全生产法》</w:t>
      </w:r>
    </w:p>
    <w:p w14:paraId="31C9EEA1">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left="0" w:leftChars="0" w:firstLine="560" w:firstLineChars="200"/>
        <w:textAlignment w:val="auto"/>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《生产安全事故报告和调查处理条例》</w:t>
      </w:r>
    </w:p>
    <w:p w14:paraId="521353C0">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left="0" w:leftChars="0" w:firstLine="560" w:firstLineChars="200"/>
        <w:textAlignment w:val="auto"/>
        <w:rPr>
          <w:rFonts w:hint="eastAsia" w:asciiTheme="minorEastAsia" w:hAnsiTheme="minorEastAsia" w:eastAsiaTheme="minorEastAsia" w:cstheme="minorEastAsia"/>
          <w:szCs w:val="28"/>
          <w:lang w:eastAsia="zh-CN"/>
        </w:rPr>
      </w:pPr>
      <w:r>
        <w:rPr>
          <w:rFonts w:hint="eastAsia" w:asciiTheme="minorEastAsia" w:hAnsiTheme="minorEastAsia" w:eastAsiaTheme="minorEastAsia" w:cstheme="minorEastAsia"/>
          <w:szCs w:val="28"/>
          <w:lang w:eastAsia="zh-CN"/>
        </w:rPr>
        <w:t>《</w:t>
      </w:r>
      <w:r>
        <w:rPr>
          <w:rFonts w:hint="eastAsia" w:asciiTheme="minorEastAsia" w:hAnsiTheme="minorEastAsia" w:eastAsiaTheme="minorEastAsia" w:cstheme="minorEastAsia"/>
          <w:szCs w:val="28"/>
          <w:lang w:val="en-US" w:eastAsia="zh-CN"/>
        </w:rPr>
        <w:t>建设工程安全生产管理条例</w:t>
      </w:r>
      <w:r>
        <w:rPr>
          <w:rFonts w:hint="eastAsia" w:asciiTheme="minorEastAsia" w:hAnsiTheme="minorEastAsia" w:eastAsiaTheme="minorEastAsia" w:cstheme="minorEastAsia"/>
          <w:szCs w:val="28"/>
          <w:lang w:eastAsia="zh-CN"/>
        </w:rPr>
        <w:t>》</w:t>
      </w:r>
    </w:p>
    <w:p w14:paraId="1DCF1C13">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left="0" w:leftChars="0" w:firstLine="560" w:firstLineChars="200"/>
        <w:textAlignment w:val="auto"/>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《北京市生产安全事故隐患排查治理办法》</w:t>
      </w:r>
    </w:p>
    <w:p w14:paraId="28EE7235">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left="0" w:leftChars="0" w:firstLine="56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《北京市生产安全事故整改和防范措施落实情况评估办法》</w:t>
      </w:r>
    </w:p>
    <w:p w14:paraId="17D0461D">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left="0" w:leftChars="0" w:firstLine="56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《限额以下小型工程施工安全管理办法（试行）》</w:t>
      </w:r>
    </w:p>
    <w:p w14:paraId="2586F03E">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left="0" w:leftChars="0" w:firstLine="56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eastAsia="zh-CN"/>
        </w:rPr>
        <w:t>马池口村土地一级开发项目非宅拆除工程（一标段）“5·4”一般生产安全事故调查报告</w:t>
      </w:r>
      <w:r>
        <w:rPr>
          <w:rFonts w:hint="eastAsia" w:asciiTheme="minorEastAsia" w:hAnsiTheme="minorEastAsia" w:eastAsiaTheme="minorEastAsia" w:cstheme="minorEastAsia"/>
        </w:rPr>
        <w:t>》</w:t>
      </w:r>
    </w:p>
    <w:p w14:paraId="2F7F5995">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left="0" w:leftChars="0" w:firstLine="56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其他有关法律法规和标准规范</w:t>
      </w:r>
    </w:p>
    <w:p w14:paraId="01086AA0">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left="0" w:leftChars="0" w:firstLine="560" w:firstLineChars="2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涉及单位及企业提供的资料</w:t>
      </w:r>
    </w:p>
    <w:p w14:paraId="4C68D365">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12" w:name="_Toc184"/>
      <w:bookmarkStart w:id="13" w:name="_Toc13824"/>
      <w:bookmarkStart w:id="14" w:name="_Toc18174"/>
      <w:bookmarkStart w:id="15" w:name="_Toc529967238"/>
      <w:r>
        <w:rPr>
          <w:rFonts w:hint="default" w:ascii="Times New Roman" w:hAnsi="Times New Roman" w:cs="Times New Roman"/>
          <w:b/>
          <w:bCs/>
          <w:kern w:val="0"/>
          <w:szCs w:val="28"/>
        </w:rPr>
        <w:t>1.3 评估对象及范围</w:t>
      </w:r>
      <w:bookmarkEnd w:id="12"/>
      <w:bookmarkEnd w:id="13"/>
      <w:bookmarkEnd w:id="14"/>
      <w:bookmarkEnd w:id="15"/>
    </w:p>
    <w:p w14:paraId="4F2DC2F2">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w:t>
      </w:r>
      <w:r>
        <w:rPr>
          <w:rFonts w:hint="eastAsia" w:asciiTheme="minorEastAsia" w:hAnsiTheme="minorEastAsia" w:eastAsiaTheme="minorEastAsia" w:cstheme="minorEastAsia"/>
          <w:lang w:eastAsia="zh-CN"/>
        </w:rPr>
        <w:t>马池口村土地一级开发项目非宅拆除工程（一标段）“5·4”一般生产安全事故调查报告</w:t>
      </w:r>
      <w:r>
        <w:rPr>
          <w:rFonts w:hint="eastAsia" w:asciiTheme="minorEastAsia" w:hAnsiTheme="minorEastAsia" w:eastAsiaTheme="minorEastAsia" w:cstheme="minorEastAsia"/>
        </w:rPr>
        <w:t>》（以下简称《事故调查报告》）中明确的被调查单位或个人，本次事故</w:t>
      </w:r>
      <w:r>
        <w:rPr>
          <w:rFonts w:hint="eastAsia" w:asciiTheme="minorEastAsia" w:hAnsiTheme="minorEastAsia" w:eastAsiaTheme="minorEastAsia" w:cstheme="minorEastAsia"/>
          <w:lang w:eastAsia="zh-CN"/>
        </w:rPr>
        <w:t>整改和防范</w:t>
      </w:r>
      <w:r>
        <w:rPr>
          <w:rFonts w:hint="eastAsia" w:asciiTheme="minorEastAsia" w:hAnsiTheme="minorEastAsia" w:eastAsiaTheme="minorEastAsia" w:cstheme="minorEastAsia"/>
        </w:rPr>
        <w:t>措施落实评估工作的评估对象是北京南天汇通科技有限公司（以下简称</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南天汇通公司</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highlight w:val="none"/>
          <w:lang w:val="en-US" w:eastAsia="zh-CN"/>
        </w:rPr>
        <w:t>，</w:t>
      </w:r>
      <w:r>
        <w:rPr>
          <w:rFonts w:hint="eastAsia" w:asciiTheme="minorEastAsia" w:hAnsiTheme="minorEastAsia" w:eastAsiaTheme="minorEastAsia" w:cstheme="minorEastAsia"/>
        </w:rPr>
        <w:t>评估内容依据《事故调查报告》中明确的责任追究和整改防范措施要求，对被调查单位的落实事故</w:t>
      </w:r>
      <w:r>
        <w:rPr>
          <w:rFonts w:hint="eastAsia" w:asciiTheme="minorEastAsia" w:hAnsiTheme="minorEastAsia" w:eastAsiaTheme="minorEastAsia" w:cstheme="minorEastAsia"/>
          <w:lang w:eastAsia="zh-CN"/>
        </w:rPr>
        <w:t>整改和防范</w:t>
      </w:r>
      <w:r>
        <w:rPr>
          <w:rFonts w:hint="eastAsia" w:asciiTheme="minorEastAsia" w:hAnsiTheme="minorEastAsia" w:eastAsiaTheme="minorEastAsia" w:cstheme="minorEastAsia"/>
        </w:rPr>
        <w:t>措施采取的具体举措以及工作成效进行评估，主要从</w:t>
      </w:r>
      <w:r>
        <w:rPr>
          <w:rFonts w:hint="eastAsia" w:asciiTheme="minorEastAsia" w:hAnsiTheme="minorEastAsia" w:eastAsiaTheme="minorEastAsia" w:cstheme="minorEastAsia"/>
          <w:lang w:val="en-US" w:eastAsia="zh-CN"/>
        </w:rPr>
        <w:t>两</w:t>
      </w:r>
      <w:r>
        <w:rPr>
          <w:rFonts w:hint="eastAsia" w:asciiTheme="minorEastAsia" w:hAnsiTheme="minorEastAsia" w:eastAsiaTheme="minorEastAsia" w:cstheme="minorEastAsia"/>
        </w:rPr>
        <w:t>个方面开展评估工作：</w:t>
      </w:r>
    </w:p>
    <w:p w14:paraId="53CF58E4">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（1）评估</w:t>
      </w:r>
      <w:r>
        <w:rPr>
          <w:rFonts w:hint="eastAsia" w:asciiTheme="minorEastAsia" w:hAnsiTheme="minorEastAsia" w:eastAsiaTheme="minorEastAsia" w:cstheme="minorEastAsia"/>
          <w:lang w:val="en-US" w:eastAsia="zh-CN"/>
        </w:rPr>
        <w:t>事故单位</w:t>
      </w:r>
      <w:r>
        <w:rPr>
          <w:rFonts w:hint="eastAsia" w:asciiTheme="minorEastAsia" w:hAnsiTheme="minorEastAsia" w:eastAsiaTheme="minorEastAsia" w:cstheme="minorEastAsia"/>
        </w:rPr>
        <w:t>的整改</w:t>
      </w:r>
      <w:r>
        <w:rPr>
          <w:rFonts w:hint="eastAsia" w:asciiTheme="minorEastAsia" w:hAnsiTheme="minorEastAsia" w:eastAsiaTheme="minorEastAsia" w:cstheme="minorEastAsia"/>
          <w:lang w:val="en-US" w:eastAsia="zh-CN"/>
        </w:rPr>
        <w:t>和防范</w:t>
      </w:r>
      <w:r>
        <w:rPr>
          <w:rFonts w:hint="eastAsia" w:asciiTheme="minorEastAsia" w:hAnsiTheme="minorEastAsia" w:eastAsiaTheme="minorEastAsia" w:cstheme="minorEastAsia"/>
        </w:rPr>
        <w:t>措施</w:t>
      </w:r>
      <w:r>
        <w:rPr>
          <w:rFonts w:hint="eastAsia" w:asciiTheme="minorEastAsia" w:hAnsiTheme="minorEastAsia" w:eastAsiaTheme="minorEastAsia" w:cstheme="minorEastAsia"/>
          <w:lang w:val="en-US" w:eastAsia="zh-CN"/>
        </w:rPr>
        <w:t>的</w:t>
      </w:r>
      <w:r>
        <w:rPr>
          <w:rFonts w:hint="eastAsia" w:asciiTheme="minorEastAsia" w:hAnsiTheme="minorEastAsia" w:eastAsiaTheme="minorEastAsia" w:cstheme="minorEastAsia"/>
        </w:rPr>
        <w:t>落实</w:t>
      </w:r>
      <w:r>
        <w:rPr>
          <w:rFonts w:hint="eastAsia" w:asciiTheme="minorEastAsia" w:hAnsiTheme="minorEastAsia" w:eastAsiaTheme="minorEastAsia" w:cstheme="minorEastAsia"/>
          <w:lang w:val="en-US" w:eastAsia="zh-CN"/>
        </w:rPr>
        <w:t>情况</w:t>
      </w:r>
      <w:r>
        <w:rPr>
          <w:rFonts w:hint="eastAsia" w:asciiTheme="minorEastAsia" w:hAnsiTheme="minorEastAsia" w:eastAsiaTheme="minorEastAsia" w:cstheme="minorEastAsia"/>
        </w:rPr>
        <w:t>；</w:t>
      </w:r>
    </w:p>
    <w:p w14:paraId="59CC672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）评估事故单位的安全</w:t>
      </w:r>
      <w:r>
        <w:rPr>
          <w:rFonts w:hint="eastAsia" w:asciiTheme="minorEastAsia" w:hAnsiTheme="minorEastAsia" w:eastAsiaTheme="minorEastAsia" w:cstheme="minorEastAsia"/>
          <w:lang w:val="en-US" w:eastAsia="zh-CN"/>
        </w:rPr>
        <w:t>管理</w:t>
      </w:r>
      <w:r>
        <w:rPr>
          <w:rFonts w:hint="eastAsia" w:asciiTheme="minorEastAsia" w:hAnsiTheme="minorEastAsia" w:eastAsiaTheme="minorEastAsia" w:cstheme="minorEastAsia"/>
        </w:rPr>
        <w:t>现状。</w:t>
      </w:r>
    </w:p>
    <w:p w14:paraId="6AB1DB88">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16" w:name="_Toc30183"/>
      <w:bookmarkStart w:id="17" w:name="_Toc529967239"/>
      <w:bookmarkStart w:id="18" w:name="_Toc22805"/>
      <w:bookmarkStart w:id="19" w:name="_Toc26721"/>
      <w:r>
        <w:rPr>
          <w:rFonts w:hint="default" w:ascii="Times New Roman" w:hAnsi="Times New Roman" w:cs="Times New Roman"/>
          <w:b/>
          <w:bCs/>
          <w:kern w:val="0"/>
          <w:szCs w:val="28"/>
        </w:rPr>
        <w:t>1.4 评估过程</w:t>
      </w:r>
      <w:bookmarkEnd w:id="16"/>
      <w:bookmarkEnd w:id="17"/>
      <w:bookmarkEnd w:id="18"/>
      <w:bookmarkEnd w:id="19"/>
    </w:p>
    <w:p w14:paraId="61D6FF7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heme="minorEastAsia" w:hAnsiTheme="minorEastAsia" w:eastAsiaTheme="minorEastAsia" w:cstheme="minorEastAsia"/>
        </w:rPr>
      </w:pPr>
      <w:r>
        <w:rPr>
          <w:rFonts w:hint="default" w:asciiTheme="minorEastAsia" w:hAnsiTheme="minorEastAsia" w:eastAsiaTheme="minorEastAsia" w:cstheme="minorEastAsia"/>
        </w:rPr>
        <w:t>根据北京市</w:t>
      </w:r>
      <w:r>
        <w:rPr>
          <w:rFonts w:hint="eastAsia" w:asciiTheme="minorEastAsia" w:hAnsiTheme="minorEastAsia" w:eastAsiaTheme="minorEastAsia" w:cstheme="minorEastAsia"/>
          <w:lang w:eastAsia="zh-CN"/>
        </w:rPr>
        <w:t>昌平</w:t>
      </w:r>
      <w:r>
        <w:rPr>
          <w:rFonts w:hint="default" w:asciiTheme="minorEastAsia" w:hAnsiTheme="minorEastAsia" w:eastAsiaTheme="minorEastAsia" w:cstheme="minorEastAsia"/>
        </w:rPr>
        <w:t>区应急管理局</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以下简称：区应急管理局</w:t>
      </w:r>
      <w:r>
        <w:rPr>
          <w:rFonts w:hint="eastAsia" w:asciiTheme="minorEastAsia" w:hAnsiTheme="minorEastAsia" w:eastAsiaTheme="minorEastAsia" w:cstheme="minorEastAsia"/>
          <w:lang w:eastAsia="zh-CN"/>
        </w:rPr>
        <w:t>）</w:t>
      </w:r>
      <w:r>
        <w:rPr>
          <w:rFonts w:hint="default" w:asciiTheme="minorEastAsia" w:hAnsiTheme="minorEastAsia" w:eastAsiaTheme="minorEastAsia" w:cstheme="minorEastAsia"/>
        </w:rPr>
        <w:t>工作要求，组建</w:t>
      </w:r>
      <w:r>
        <w:rPr>
          <w:rFonts w:hint="eastAsia" w:asciiTheme="minorEastAsia" w:hAnsiTheme="minorEastAsia" w:eastAsiaTheme="minorEastAsia" w:cstheme="minorEastAsia"/>
          <w:lang w:eastAsia="zh-CN"/>
        </w:rPr>
        <w:t>评估组</w:t>
      </w:r>
      <w:r>
        <w:rPr>
          <w:rFonts w:hint="default" w:asciiTheme="minorEastAsia" w:hAnsiTheme="minorEastAsia" w:eastAsiaTheme="minorEastAsia" w:cstheme="minorEastAsia"/>
        </w:rPr>
        <w:t>，多次组织召开会议对评估工作进行研讨，</w:t>
      </w:r>
      <w:r>
        <w:rPr>
          <w:rFonts w:hint="eastAsia" w:asciiTheme="minorEastAsia" w:hAnsiTheme="minorEastAsia" w:eastAsiaTheme="minorEastAsia" w:cstheme="minorEastAsia"/>
          <w:lang w:val="en-US" w:eastAsia="zh-CN"/>
        </w:rPr>
        <w:t>并</w:t>
      </w:r>
      <w:r>
        <w:rPr>
          <w:rFonts w:hint="default" w:asciiTheme="minorEastAsia" w:hAnsiTheme="minorEastAsia" w:eastAsiaTheme="minorEastAsia" w:cstheme="minorEastAsia"/>
        </w:rPr>
        <w:t>对企业和事故现场开展现场调研、收集资料、勘查问询等工作，评估企业整改情况，并组织编制了《</w:t>
      </w:r>
      <w:r>
        <w:rPr>
          <w:rFonts w:hint="eastAsia" w:asciiTheme="minorEastAsia" w:hAnsiTheme="minorEastAsia" w:eastAsiaTheme="minorEastAsia" w:cstheme="minorEastAsia"/>
          <w:lang w:eastAsia="zh-CN"/>
        </w:rPr>
        <w:t>马池口村土地一级开发项目非宅拆除工程（一标段）“5·4”一般生产安全事故整改和防范</w:t>
      </w:r>
      <w:r>
        <w:rPr>
          <w:rFonts w:hint="default" w:asciiTheme="minorEastAsia" w:hAnsiTheme="minorEastAsia" w:eastAsiaTheme="minorEastAsia" w:cstheme="minorEastAsia"/>
        </w:rPr>
        <w:t>措施落实专项评估报告》</w:t>
      </w:r>
      <w:r>
        <w:rPr>
          <w:rFonts w:hint="eastAsia" w:asciiTheme="minorEastAsia" w:hAnsiTheme="minorEastAsia" w:eastAsiaTheme="minorEastAsia" w:cstheme="minorEastAsia"/>
          <w:lang w:val="en-US" w:eastAsia="zh-CN"/>
        </w:rPr>
        <w:t>和《</w:t>
      </w:r>
      <w:r>
        <w:rPr>
          <w:rFonts w:hint="eastAsia" w:asciiTheme="minorEastAsia" w:hAnsiTheme="minorEastAsia" w:eastAsiaTheme="minorEastAsia" w:cstheme="minorEastAsia"/>
          <w:lang w:eastAsia="zh-CN"/>
        </w:rPr>
        <w:t>马池口村土地一级开发项目非宅拆除工程（一标段）“5·4”一般生产安全事故调查报告</w:t>
      </w:r>
      <w:r>
        <w:rPr>
          <w:rFonts w:hint="eastAsia" w:asciiTheme="minorEastAsia" w:hAnsiTheme="minorEastAsia" w:eastAsiaTheme="minorEastAsia" w:cstheme="minorEastAsia"/>
          <w:lang w:val="en-US" w:eastAsia="zh-CN"/>
        </w:rPr>
        <w:t>安全现状评估报告》</w:t>
      </w:r>
      <w:r>
        <w:rPr>
          <w:rFonts w:hint="default" w:asciiTheme="minorEastAsia" w:hAnsiTheme="minorEastAsia" w:eastAsiaTheme="minorEastAsia" w:cstheme="minorEastAsia"/>
        </w:rPr>
        <w:t>。</w:t>
      </w:r>
    </w:p>
    <w:p w14:paraId="03B3941F">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rPr>
      </w:pPr>
      <w:bookmarkStart w:id="20" w:name="_Toc1831"/>
      <w:bookmarkStart w:id="21" w:name="_Toc31975"/>
      <w:bookmarkStart w:id="22" w:name="_Toc21660"/>
      <w:r>
        <w:rPr>
          <w:rFonts w:hint="default" w:ascii="Times New Roman" w:hAnsi="Times New Roman" w:cs="Times New Roman"/>
          <w:b/>
          <w:kern w:val="0"/>
          <w:sz w:val="32"/>
          <w:szCs w:val="44"/>
          <w:lang w:val="zh-CN"/>
        </w:rPr>
        <w:t>第</w:t>
      </w:r>
      <w:r>
        <w:rPr>
          <w:rFonts w:hint="default" w:ascii="Times New Roman" w:hAnsi="Times New Roman" w:cs="Times New Roman"/>
          <w:b/>
          <w:kern w:val="0"/>
          <w:sz w:val="32"/>
          <w:szCs w:val="44"/>
        </w:rPr>
        <w:t>2</w:t>
      </w:r>
      <w:r>
        <w:rPr>
          <w:rFonts w:hint="default" w:ascii="Times New Roman" w:hAnsi="Times New Roman" w:cs="Times New Roman"/>
          <w:b/>
          <w:kern w:val="0"/>
          <w:sz w:val="32"/>
          <w:szCs w:val="44"/>
          <w:lang w:val="zh-CN"/>
        </w:rPr>
        <w:t>章 事故</w:t>
      </w:r>
      <w:r>
        <w:rPr>
          <w:rFonts w:hint="default" w:ascii="Times New Roman" w:hAnsi="Times New Roman" w:cs="Times New Roman"/>
          <w:b/>
          <w:kern w:val="0"/>
          <w:sz w:val="32"/>
          <w:szCs w:val="44"/>
        </w:rPr>
        <w:t>有关情况</w:t>
      </w:r>
      <w:bookmarkEnd w:id="20"/>
      <w:bookmarkEnd w:id="21"/>
      <w:bookmarkEnd w:id="22"/>
    </w:p>
    <w:p w14:paraId="5660DAB9">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23" w:name="_Toc3755"/>
      <w:bookmarkStart w:id="24" w:name="_Toc16542"/>
      <w:bookmarkStart w:id="25" w:name="_Toc27780"/>
      <w:r>
        <w:rPr>
          <w:rFonts w:hint="default" w:ascii="Times New Roman" w:hAnsi="Times New Roman" w:cs="Times New Roman"/>
          <w:b/>
          <w:bCs/>
          <w:kern w:val="0"/>
          <w:szCs w:val="28"/>
        </w:rPr>
        <w:t>2.1 事故单位情况</w:t>
      </w:r>
      <w:bookmarkEnd w:id="23"/>
      <w:bookmarkEnd w:id="24"/>
      <w:bookmarkEnd w:id="25"/>
    </w:p>
    <w:p w14:paraId="70DDDF8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heme="minorEastAsia" w:hAnsiTheme="minorEastAsia" w:eastAsiaTheme="minorEastAsia" w:cstheme="minorEastAsia"/>
          <w:lang w:val="en-US" w:eastAsia="zh-CN"/>
        </w:rPr>
      </w:pPr>
      <w:bookmarkStart w:id="26" w:name="_Toc17639"/>
      <w:bookmarkStart w:id="27" w:name="_Toc31714"/>
      <w:r>
        <w:rPr>
          <w:rFonts w:hint="eastAsia" w:asciiTheme="minorEastAsia" w:hAnsiTheme="minorEastAsia" w:eastAsiaTheme="minorEastAsia" w:cstheme="minorEastAsia"/>
          <w:lang w:val="en-US" w:eastAsia="zh-CN"/>
        </w:rPr>
        <w:t>南天汇通公司，成立日期：2016年3月14日；营业期限：2016年3月14日至2036年3月13日；主要经营范围：园林绿化工程施工；建筑材料销售；建筑装饰材料销售；许可项目：建设工程施工；住宅室内装饰装修；城市生活垃圾经营性服务；城市建筑垃圾处置（清运）；餐厨垃圾处理；施工专业作业；酒类经营。</w:t>
      </w:r>
    </w:p>
    <w:p w14:paraId="674B3411">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具有北京市住房和城乡建设委员会颁发的《安全生产许可证》，许可范围：建筑施工，有效期：2022年9月13日至2025年9月12日。</w:t>
      </w:r>
    </w:p>
    <w:p w14:paraId="3C7A5900">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heme="minorEastAsia" w:hAnsiTheme="minorEastAsia" w:eastAsiaTheme="minorEastAsia" w:cstheme="minorEastAsia"/>
          <w:lang w:val="zh-CN" w:eastAsia="zh-CN"/>
        </w:rPr>
      </w:pPr>
      <w:r>
        <w:rPr>
          <w:rFonts w:hint="eastAsia" w:asciiTheme="minorEastAsia" w:hAnsiTheme="minorEastAsia" w:eastAsiaTheme="minorEastAsia" w:cstheme="minorEastAsia"/>
          <w:lang w:val="en-US" w:eastAsia="zh-CN"/>
        </w:rPr>
        <w:t>具有北京市住房和城乡建设委员会颁发的《建筑业企业资质证书》，资质类别及等级：市政公用工程施工总承包叁级；地基基础工程专业承包叁级；建筑工程施工总承包叁级，有效期至2024年12月31日。</w:t>
      </w:r>
    </w:p>
    <w:p w14:paraId="41BB2011">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28" w:name="_Toc9999"/>
      <w:r>
        <w:rPr>
          <w:rFonts w:hint="default" w:ascii="Times New Roman" w:hAnsi="Times New Roman" w:cs="Times New Roman"/>
          <w:b/>
          <w:bCs/>
          <w:kern w:val="0"/>
          <w:szCs w:val="28"/>
        </w:rPr>
        <w:t>2.2 事故发生经过</w:t>
      </w:r>
      <w:bookmarkEnd w:id="26"/>
      <w:bookmarkEnd w:id="27"/>
      <w:bookmarkEnd w:id="28"/>
    </w:p>
    <w:p w14:paraId="142005D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2024年5月4日7时，李*带领韩*和、史*喜、梁*力、袁*林等人在北京京宣复肥厂加工车间屋面自西向东进行预制板拆除作业。</w:t>
      </w:r>
    </w:p>
    <w:p w14:paraId="62DAF529">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史*喜驾驶挖掘机清理预制板上的混凝土，使房顶上的预制板露出;李*驾驶挖掘机锤开预制板缝隙间的混凝土，将预制板分开;梁*力用电镐破碎小块混凝土;韩*和用铁镐清理预制板缝隙间的混凝土;袁*林用铁锹清理预制板上破碎的混凝土。</w:t>
      </w:r>
    </w:p>
    <w:p w14:paraId="05F15259">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8时40分许，李*驾驶挖掘机在6～7轴屋面作业时，屋面预制板突然坍塌，挖掘机和李*从屋顶掉落时，李*被甩出驾驶室，断裂的预制板砸中李*头部。</w:t>
      </w:r>
    </w:p>
    <w:p w14:paraId="0C7C2461">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死者：李*，男，46岁，山东人，事故造成1人死亡，直接经济损失190万元。</w:t>
      </w:r>
    </w:p>
    <w:p w14:paraId="6F784657">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29" w:name="_Toc26746"/>
      <w:r>
        <w:rPr>
          <w:rFonts w:hint="default" w:ascii="Times New Roman" w:hAnsi="Times New Roman" w:cs="Times New Roman"/>
          <w:b/>
          <w:bCs/>
          <w:kern w:val="0"/>
          <w:szCs w:val="28"/>
        </w:rPr>
        <w:t>2.3 事故原因分析</w:t>
      </w:r>
      <w:bookmarkEnd w:id="29"/>
    </w:p>
    <w:p w14:paraId="4C042188">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事故调查组依法对事故现场进行了勘验调查，并查阅了相关资料，对事故相关人员进行了询问，并经国家建筑工程质量检验检测中心进行事故现场勘测和模拟实验，查明了事故原因和性质。</w:t>
      </w:r>
    </w:p>
    <w:p w14:paraId="7AECDB8D">
      <w:pPr>
        <w:keepNext/>
        <w:keepLines/>
        <w:widowControl/>
        <w:overflowPunct w:val="0"/>
        <w:spacing w:line="560" w:lineRule="exact"/>
        <w:ind w:firstLine="0" w:firstLineChars="0"/>
        <w:outlineLvl w:val="2"/>
        <w:rPr>
          <w:rFonts w:ascii="Times New Roman" w:hAnsi="Times New Roman"/>
          <w:b/>
          <w:szCs w:val="28"/>
        </w:rPr>
      </w:pPr>
      <w:bookmarkStart w:id="30" w:name="_Toc21948"/>
      <w:bookmarkStart w:id="31" w:name="_Toc27014"/>
      <w:r>
        <w:rPr>
          <w:rFonts w:hint="eastAsia" w:ascii="Times New Roman" w:hAnsi="Times New Roman"/>
          <w:b/>
          <w:szCs w:val="28"/>
        </w:rPr>
        <w:t>2</w:t>
      </w:r>
      <w:r>
        <w:rPr>
          <w:rFonts w:ascii="Times New Roman" w:hAnsi="Times New Roman"/>
          <w:b/>
          <w:szCs w:val="28"/>
        </w:rPr>
        <w:t>.3.1事故直接原因</w:t>
      </w:r>
      <w:bookmarkEnd w:id="30"/>
      <w:bookmarkEnd w:id="31"/>
    </w:p>
    <w:p w14:paraId="659AAA37">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李*违规组织人员使用挖掘机在屋面上冒险拆除预制板时，屋面预制板无法承受挖掘机及驾驶员的重量导致预制板断裂坍塌，是事故的直接原因。</w:t>
      </w:r>
    </w:p>
    <w:p w14:paraId="41C8ACFA">
      <w:pPr>
        <w:keepNext/>
        <w:keepLines/>
        <w:widowControl/>
        <w:overflowPunct w:val="0"/>
        <w:spacing w:line="560" w:lineRule="exact"/>
        <w:ind w:firstLine="0" w:firstLineChars="0"/>
        <w:outlineLvl w:val="2"/>
        <w:rPr>
          <w:rFonts w:ascii="Times New Roman" w:hAnsi="Times New Roman"/>
          <w:b/>
          <w:szCs w:val="28"/>
        </w:rPr>
      </w:pPr>
      <w:bookmarkStart w:id="32" w:name="_Toc3368"/>
      <w:bookmarkStart w:id="33" w:name="_Toc31886"/>
      <w:r>
        <w:rPr>
          <w:rFonts w:hint="eastAsia" w:ascii="Times New Roman" w:hAnsi="Times New Roman"/>
          <w:b/>
          <w:szCs w:val="28"/>
        </w:rPr>
        <w:t>2</w:t>
      </w:r>
      <w:r>
        <w:rPr>
          <w:rFonts w:ascii="Times New Roman" w:hAnsi="Times New Roman"/>
          <w:b/>
          <w:szCs w:val="28"/>
        </w:rPr>
        <w:t>.3.2</w:t>
      </w:r>
      <w:r>
        <w:rPr>
          <w:rFonts w:hint="eastAsia" w:ascii="Times New Roman" w:hAnsi="Times New Roman"/>
          <w:b/>
          <w:szCs w:val="28"/>
        </w:rPr>
        <w:t>事故间接原因</w:t>
      </w:r>
      <w:bookmarkEnd w:id="32"/>
      <w:bookmarkEnd w:id="33"/>
    </w:p>
    <w:p w14:paraId="1D173B6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南天汇通公司，一是将非宅拆除工程转包给没有相应资质的个人；二是未告知李*等劳务作业人员作业场所和工作岗位存在的危险因素、防范措施；三是未按《建筑拆除工程安全技术规范》JGJ147-2016规定制定切实可行的拆除专项施工方案；四是未对拆除作业人员进行安全生产教育和培训和安全技术交底；五是未建立并落实安全风险分级管控和隐患排查治理双重预防工作机制，未及时发现并消除使用挖掘机拆除屋面预制板存在的事故隐患。</w:t>
      </w:r>
    </w:p>
    <w:p w14:paraId="7E9F6664">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rPr>
      </w:pPr>
      <w:bookmarkStart w:id="34" w:name="_Toc2528"/>
      <w:r>
        <w:rPr>
          <w:rFonts w:hint="default" w:ascii="Times New Roman" w:hAnsi="Times New Roman" w:cs="Times New Roman"/>
          <w:b/>
          <w:kern w:val="0"/>
          <w:sz w:val="32"/>
          <w:szCs w:val="44"/>
          <w:lang w:val="zh-CN"/>
        </w:rPr>
        <w:t>第</w:t>
      </w:r>
      <w:r>
        <w:rPr>
          <w:rFonts w:hint="eastAsia" w:ascii="Times New Roman" w:hAnsi="Times New Roman" w:cs="Times New Roman"/>
          <w:b/>
          <w:kern w:val="0"/>
          <w:sz w:val="32"/>
          <w:szCs w:val="44"/>
          <w:lang w:val="en-US" w:eastAsia="zh-CN"/>
        </w:rPr>
        <w:t>3</w:t>
      </w:r>
      <w:r>
        <w:rPr>
          <w:rFonts w:hint="default" w:ascii="Times New Roman" w:hAnsi="Times New Roman" w:cs="Times New Roman"/>
          <w:b/>
          <w:kern w:val="0"/>
          <w:sz w:val="32"/>
          <w:szCs w:val="44"/>
          <w:lang w:val="zh-CN"/>
        </w:rPr>
        <w:t>章 事故</w:t>
      </w:r>
      <w:r>
        <w:rPr>
          <w:rFonts w:hint="eastAsia" w:ascii="Times New Roman" w:hAnsi="Times New Roman" w:cs="Times New Roman"/>
          <w:b/>
          <w:kern w:val="0"/>
          <w:sz w:val="32"/>
          <w:szCs w:val="44"/>
          <w:lang w:val="en-US" w:eastAsia="zh-CN"/>
        </w:rPr>
        <w:t>责任追究和处罚落实</w:t>
      </w:r>
      <w:r>
        <w:rPr>
          <w:rFonts w:hint="default" w:ascii="Times New Roman" w:hAnsi="Times New Roman" w:cs="Times New Roman"/>
          <w:b/>
          <w:kern w:val="0"/>
          <w:sz w:val="32"/>
          <w:szCs w:val="44"/>
        </w:rPr>
        <w:t>情况</w:t>
      </w:r>
      <w:bookmarkEnd w:id="34"/>
    </w:p>
    <w:p w14:paraId="1D701840">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lang w:val="en-US"/>
        </w:rPr>
      </w:pPr>
      <w:bookmarkStart w:id="35" w:name="_Toc2320"/>
      <w:r>
        <w:rPr>
          <w:rFonts w:hint="eastAsia" w:ascii="Times New Roman" w:hAnsi="Times New Roman" w:cs="Times New Roman"/>
          <w:b/>
          <w:bCs/>
          <w:kern w:val="0"/>
          <w:szCs w:val="28"/>
          <w:lang w:val="en-US" w:eastAsia="zh-CN"/>
        </w:rPr>
        <w:t>3</w:t>
      </w:r>
      <w:r>
        <w:rPr>
          <w:rFonts w:hint="default" w:ascii="Times New Roman" w:hAnsi="Times New Roman" w:cs="Times New Roman"/>
          <w:b/>
          <w:bCs/>
          <w:kern w:val="0"/>
          <w:szCs w:val="28"/>
        </w:rPr>
        <w:t>.</w:t>
      </w:r>
      <w:r>
        <w:rPr>
          <w:rFonts w:hint="eastAsia" w:ascii="Times New Roman" w:hAnsi="Times New Roman" w:cs="Times New Roman"/>
          <w:b/>
          <w:bCs/>
          <w:kern w:val="0"/>
          <w:szCs w:val="28"/>
          <w:lang w:val="en-US" w:eastAsia="zh-CN"/>
        </w:rPr>
        <w:t>1</w:t>
      </w:r>
      <w:r>
        <w:rPr>
          <w:rFonts w:hint="default" w:ascii="Times New Roman" w:hAnsi="Times New Roman" w:cs="Times New Roman"/>
          <w:b/>
          <w:bCs/>
          <w:kern w:val="0"/>
          <w:szCs w:val="28"/>
        </w:rPr>
        <w:t xml:space="preserve"> </w:t>
      </w:r>
      <w:bookmarkStart w:id="36" w:name="_Toc32016"/>
      <w:bookmarkStart w:id="37" w:name="_Toc15906"/>
      <w:bookmarkStart w:id="38" w:name="_Toc529967245"/>
      <w:r>
        <w:rPr>
          <w:rFonts w:hint="eastAsia" w:ascii="Times New Roman" w:hAnsi="Times New Roman" w:cs="Times New Roman"/>
          <w:b/>
          <w:bCs/>
          <w:kern w:val="0"/>
          <w:szCs w:val="28"/>
          <w:lang w:val="en-US" w:eastAsia="zh-CN"/>
        </w:rPr>
        <w:t>追究刑事责任的人员</w:t>
      </w:r>
      <w:bookmarkEnd w:id="35"/>
    </w:p>
    <w:p w14:paraId="624B1AC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rPr>
        <w:t>据相关法律、法规规定，依据事故调查核实的情况和事故原因分析，</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提出</w:t>
      </w:r>
      <w:r>
        <w:rPr>
          <w:rFonts w:hint="eastAsia" w:ascii="Times New Roman" w:hAnsi="Times New Roman" w:eastAsia="宋体" w:cs="Times New Roman"/>
          <w:lang w:eastAsia="zh-CN"/>
        </w:rPr>
        <w:t>追究刑事责任的人员</w:t>
      </w:r>
      <w:r>
        <w:rPr>
          <w:rFonts w:hint="eastAsia" w:ascii="Times New Roman" w:hAnsi="Times New Roman" w:eastAsia="宋体" w:cs="Times New Roman"/>
          <w:lang w:val="en-US" w:eastAsia="zh-CN"/>
        </w:rPr>
        <w:t>如下：</w:t>
      </w:r>
    </w:p>
    <w:p w14:paraId="481A20DC">
      <w:pPr>
        <w:keepNext w:val="0"/>
        <w:keepLines w:val="0"/>
        <w:pageBreakBefore w:val="0"/>
        <w:widowControl w:val="0"/>
        <w:numPr>
          <w:ilvl w:val="0"/>
          <w:numId w:val="3"/>
        </w:numPr>
        <w:kinsoku/>
        <w:wordWrap/>
        <w:overflowPunct w:val="0"/>
        <w:topLinePunct w:val="0"/>
        <w:autoSpaceDE/>
        <w:autoSpaceDN/>
        <w:bidi w:val="0"/>
        <w:adjustRightInd/>
        <w:snapToGrid/>
        <w:spacing w:line="360" w:lineRule="auto"/>
        <w:ind w:left="0" w:leftChars="0" w:firstLine="560" w:firstLineChars="200"/>
        <w:textAlignment w:val="auto"/>
        <w:rPr>
          <w:rFonts w:hint="eastAsia" w:asciiTheme="minorEastAsia" w:hAnsiTheme="minorEastAsia" w:eastAsiaTheme="minorEastAsia" w:cstheme="minorEastAsia"/>
          <w:lang w:val="zh-CN" w:eastAsia="zh-CN"/>
        </w:rPr>
      </w:pPr>
      <w:r>
        <w:rPr>
          <w:rFonts w:hint="eastAsia" w:asciiTheme="minorEastAsia" w:hAnsiTheme="minorEastAsia" w:eastAsiaTheme="minorEastAsia" w:cstheme="minorEastAsia"/>
          <w:lang w:val="zh-CN" w:eastAsia="zh-CN"/>
        </w:rPr>
        <w:t>扶*孟，</w:t>
      </w:r>
      <w:r>
        <w:rPr>
          <w:rFonts w:hint="eastAsia" w:asciiTheme="minorEastAsia" w:hAnsiTheme="minorEastAsia" w:eastAsiaTheme="minorEastAsia" w:cstheme="minorEastAsia"/>
          <w:lang w:val="en-US" w:eastAsia="zh-CN"/>
        </w:rPr>
        <w:t>施工主管，</w:t>
      </w:r>
      <w:r>
        <w:rPr>
          <w:rFonts w:hint="eastAsia" w:asciiTheme="minorEastAsia" w:hAnsiTheme="minorEastAsia" w:eastAsiaTheme="minorEastAsia" w:cstheme="minorEastAsia"/>
          <w:lang w:val="zh-CN" w:eastAsia="zh-CN"/>
        </w:rPr>
        <w:t>对事故发生负有直接责任，</w:t>
      </w:r>
      <w:r>
        <w:rPr>
          <w:rFonts w:hint="eastAsia" w:asciiTheme="minorEastAsia" w:hAnsiTheme="minorEastAsia" w:eastAsiaTheme="minorEastAsia" w:cstheme="minorEastAsia"/>
          <w:lang w:val="en-US" w:eastAsia="zh-CN"/>
        </w:rPr>
        <w:t>建议公安机关依法追究其</w:t>
      </w:r>
      <w:r>
        <w:rPr>
          <w:rFonts w:hint="eastAsia" w:asciiTheme="minorEastAsia" w:hAnsiTheme="minorEastAsia" w:eastAsiaTheme="minorEastAsia" w:cstheme="minorEastAsia"/>
          <w:lang w:val="zh-CN" w:eastAsia="zh-CN"/>
        </w:rPr>
        <w:t>刑事责任；公安机关已依法对扶*孟</w:t>
      </w:r>
      <w:r>
        <w:rPr>
          <w:rFonts w:hint="eastAsia" w:asciiTheme="minorEastAsia" w:hAnsiTheme="minorEastAsia" w:eastAsiaTheme="minorEastAsia" w:cstheme="minorEastAsia"/>
          <w:lang w:val="en-US" w:eastAsia="zh-CN"/>
        </w:rPr>
        <w:t>涉嫌重大责任事故罪一案进行立案侦查</w:t>
      </w:r>
      <w:r>
        <w:rPr>
          <w:rFonts w:hint="eastAsia" w:asciiTheme="minorEastAsia" w:hAnsiTheme="minorEastAsia" w:eastAsiaTheme="minorEastAsia" w:cstheme="minorEastAsia"/>
          <w:lang w:val="zh-CN" w:eastAsia="zh-CN"/>
        </w:rPr>
        <w:t>，</w:t>
      </w:r>
      <w:r>
        <w:rPr>
          <w:rFonts w:hint="eastAsia" w:asciiTheme="minorEastAsia" w:hAnsiTheme="minorEastAsia" w:eastAsiaTheme="minorEastAsia" w:cstheme="minorEastAsia"/>
          <w:lang w:val="en-US" w:eastAsia="zh-CN"/>
        </w:rPr>
        <w:t>现已将案件移送审查起诉</w:t>
      </w:r>
      <w:r>
        <w:rPr>
          <w:rFonts w:hint="eastAsia" w:asciiTheme="minorEastAsia" w:hAnsiTheme="minorEastAsia" w:eastAsiaTheme="minorEastAsia" w:cstheme="minorEastAsia"/>
          <w:lang w:val="zh-CN" w:eastAsia="zh-CN"/>
        </w:rPr>
        <w:t>（京公昌</w:t>
      </w:r>
      <w:r>
        <w:rPr>
          <w:rFonts w:hint="eastAsia" w:asciiTheme="minorEastAsia" w:hAnsiTheme="minorEastAsia" w:eastAsiaTheme="minorEastAsia" w:cstheme="minorEastAsia"/>
          <w:lang w:val="en-US" w:eastAsia="zh-CN"/>
        </w:rPr>
        <w:t>诉</w:t>
      </w:r>
      <w:r>
        <w:rPr>
          <w:rFonts w:hint="eastAsia" w:asciiTheme="minorEastAsia" w:hAnsiTheme="minorEastAsia" w:eastAsiaTheme="minorEastAsia" w:cstheme="minorEastAsia"/>
          <w:lang w:val="zh-CN" w:eastAsia="zh-CN"/>
        </w:rPr>
        <w:t>字〔2024〕51</w:t>
      </w:r>
      <w:r>
        <w:rPr>
          <w:rFonts w:hint="eastAsia" w:asciiTheme="minorEastAsia" w:hAnsiTheme="minorEastAsia" w:eastAsiaTheme="minorEastAsia" w:cstheme="minorEastAsia"/>
          <w:lang w:val="en-US" w:eastAsia="zh-CN"/>
        </w:rPr>
        <w:t>76</w:t>
      </w:r>
      <w:r>
        <w:rPr>
          <w:rFonts w:hint="eastAsia" w:asciiTheme="minorEastAsia" w:hAnsiTheme="minorEastAsia" w:eastAsiaTheme="minorEastAsia" w:cstheme="minorEastAsia"/>
          <w:lang w:val="zh-CN" w:eastAsia="zh-CN"/>
        </w:rPr>
        <w:t>9号）。</w:t>
      </w:r>
    </w:p>
    <w:p w14:paraId="05B8B1E8">
      <w:pPr>
        <w:keepNext w:val="0"/>
        <w:keepLines w:val="0"/>
        <w:pageBreakBefore w:val="0"/>
        <w:widowControl w:val="0"/>
        <w:numPr>
          <w:ilvl w:val="0"/>
          <w:numId w:val="3"/>
        </w:numPr>
        <w:kinsoku/>
        <w:wordWrap/>
        <w:overflowPunct w:val="0"/>
        <w:topLinePunct w:val="0"/>
        <w:autoSpaceDE/>
        <w:autoSpaceDN/>
        <w:bidi w:val="0"/>
        <w:adjustRightInd/>
        <w:snapToGrid/>
        <w:spacing w:line="360" w:lineRule="auto"/>
        <w:ind w:left="0" w:leftChars="0" w:firstLine="560" w:firstLineChars="200"/>
        <w:textAlignment w:val="auto"/>
        <w:rPr>
          <w:rFonts w:hint="eastAsia" w:asciiTheme="minorEastAsia" w:hAnsiTheme="minorEastAsia" w:eastAsiaTheme="minorEastAsia" w:cstheme="minorEastAsia"/>
          <w:lang w:val="zh-CN" w:eastAsia="zh-CN"/>
        </w:rPr>
      </w:pPr>
      <w:r>
        <w:rPr>
          <w:rFonts w:hint="eastAsia" w:asciiTheme="minorEastAsia" w:hAnsiTheme="minorEastAsia" w:eastAsiaTheme="minorEastAsia" w:cstheme="minorEastAsia"/>
          <w:lang w:val="zh-CN" w:eastAsia="zh-CN"/>
        </w:rPr>
        <w:t>金*彬，</w:t>
      </w:r>
      <w:r>
        <w:rPr>
          <w:rFonts w:hint="eastAsia" w:asciiTheme="minorEastAsia" w:hAnsiTheme="minorEastAsia" w:eastAsiaTheme="minorEastAsia" w:cstheme="minorEastAsia"/>
          <w:lang w:val="en-US" w:eastAsia="zh-CN"/>
        </w:rPr>
        <w:t>安全管理人员，</w:t>
      </w:r>
      <w:r>
        <w:rPr>
          <w:rFonts w:hint="eastAsia" w:asciiTheme="minorEastAsia" w:hAnsiTheme="minorEastAsia" w:eastAsiaTheme="minorEastAsia" w:cstheme="minorEastAsia"/>
          <w:lang w:val="zh-CN" w:eastAsia="zh-CN"/>
        </w:rPr>
        <w:t>对事故发生负有直接责任，</w:t>
      </w:r>
      <w:r>
        <w:rPr>
          <w:rFonts w:hint="eastAsia" w:asciiTheme="minorEastAsia" w:hAnsiTheme="minorEastAsia" w:eastAsiaTheme="minorEastAsia" w:cstheme="minorEastAsia"/>
          <w:lang w:val="en-US" w:eastAsia="zh-CN"/>
        </w:rPr>
        <w:t>建议公安机关依法追究其</w:t>
      </w:r>
      <w:r>
        <w:rPr>
          <w:rFonts w:hint="eastAsia" w:asciiTheme="minorEastAsia" w:hAnsiTheme="minorEastAsia" w:eastAsiaTheme="minorEastAsia" w:cstheme="minorEastAsia"/>
          <w:lang w:val="zh-CN" w:eastAsia="zh-CN"/>
        </w:rPr>
        <w:t>刑事责任；公安机关已依法对金*彬</w:t>
      </w:r>
      <w:r>
        <w:rPr>
          <w:rFonts w:hint="eastAsia" w:asciiTheme="minorEastAsia" w:hAnsiTheme="minorEastAsia" w:eastAsiaTheme="minorEastAsia" w:cstheme="minorEastAsia"/>
          <w:lang w:val="en-US" w:eastAsia="zh-CN"/>
        </w:rPr>
        <w:t>涉嫌重大责任事故罪一案进行立案侦查</w:t>
      </w:r>
      <w:r>
        <w:rPr>
          <w:rFonts w:hint="eastAsia" w:asciiTheme="minorEastAsia" w:hAnsiTheme="minorEastAsia" w:eastAsiaTheme="minorEastAsia" w:cstheme="minorEastAsia"/>
          <w:lang w:val="zh-CN" w:eastAsia="zh-CN"/>
        </w:rPr>
        <w:t>，</w:t>
      </w:r>
      <w:r>
        <w:rPr>
          <w:rFonts w:hint="eastAsia" w:asciiTheme="minorEastAsia" w:hAnsiTheme="minorEastAsia" w:eastAsiaTheme="minorEastAsia" w:cstheme="minorEastAsia"/>
          <w:lang w:val="en-US" w:eastAsia="zh-CN"/>
        </w:rPr>
        <w:t>现已将案件移送审查起诉</w:t>
      </w:r>
      <w:r>
        <w:rPr>
          <w:rFonts w:hint="eastAsia" w:asciiTheme="minorEastAsia" w:hAnsiTheme="minorEastAsia" w:eastAsiaTheme="minorEastAsia" w:cstheme="minorEastAsia"/>
          <w:lang w:val="zh-CN" w:eastAsia="zh-CN"/>
        </w:rPr>
        <w:t>（京公昌</w:t>
      </w:r>
      <w:r>
        <w:rPr>
          <w:rFonts w:hint="eastAsia" w:asciiTheme="minorEastAsia" w:hAnsiTheme="minorEastAsia" w:eastAsiaTheme="minorEastAsia" w:cstheme="minorEastAsia"/>
          <w:lang w:val="en-US" w:eastAsia="zh-CN"/>
        </w:rPr>
        <w:t>诉</w:t>
      </w:r>
      <w:r>
        <w:rPr>
          <w:rFonts w:hint="eastAsia" w:asciiTheme="minorEastAsia" w:hAnsiTheme="minorEastAsia" w:eastAsiaTheme="minorEastAsia" w:cstheme="minorEastAsia"/>
          <w:lang w:val="zh-CN" w:eastAsia="zh-CN"/>
        </w:rPr>
        <w:t>字〔2024〕51</w:t>
      </w:r>
      <w:r>
        <w:rPr>
          <w:rFonts w:hint="eastAsia" w:asciiTheme="minorEastAsia" w:hAnsiTheme="minorEastAsia" w:eastAsiaTheme="minorEastAsia" w:cstheme="minorEastAsia"/>
          <w:lang w:val="en-US" w:eastAsia="zh-CN"/>
        </w:rPr>
        <w:t>76</w:t>
      </w:r>
      <w:r>
        <w:rPr>
          <w:rFonts w:hint="eastAsia" w:asciiTheme="minorEastAsia" w:hAnsiTheme="minorEastAsia" w:eastAsiaTheme="minorEastAsia" w:cstheme="minorEastAsia"/>
          <w:lang w:val="zh-CN" w:eastAsia="zh-CN"/>
        </w:rPr>
        <w:t>9号）。</w:t>
      </w:r>
    </w:p>
    <w:p w14:paraId="47883B49">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eastAsia" w:ascii="Times New Roman" w:hAnsi="Times New Roman" w:cs="Times New Roman"/>
          <w:b/>
          <w:bCs/>
          <w:kern w:val="0"/>
          <w:szCs w:val="28"/>
          <w:lang w:val="en-US" w:eastAsia="zh-CN"/>
        </w:rPr>
      </w:pPr>
      <w:bookmarkStart w:id="39" w:name="_Toc26343"/>
      <w:r>
        <w:rPr>
          <w:rFonts w:hint="eastAsia" w:ascii="Times New Roman" w:hAnsi="Times New Roman" w:cs="Times New Roman"/>
          <w:b/>
          <w:bCs/>
          <w:kern w:val="0"/>
          <w:szCs w:val="28"/>
          <w:lang w:val="en-US" w:eastAsia="zh-CN"/>
        </w:rPr>
        <w:t>3</w:t>
      </w:r>
      <w:r>
        <w:rPr>
          <w:rFonts w:hint="default" w:ascii="Times New Roman" w:hAnsi="Times New Roman" w:cs="Times New Roman"/>
          <w:b/>
          <w:bCs/>
          <w:kern w:val="0"/>
          <w:szCs w:val="28"/>
          <w:lang w:val="en-US" w:eastAsia="zh-CN"/>
        </w:rPr>
        <w:t>.</w:t>
      </w:r>
      <w:r>
        <w:rPr>
          <w:rFonts w:hint="eastAsia" w:ascii="Times New Roman" w:hAnsi="Times New Roman" w:cs="Times New Roman"/>
          <w:b/>
          <w:bCs/>
          <w:kern w:val="0"/>
          <w:szCs w:val="28"/>
          <w:lang w:val="en-US" w:eastAsia="zh-CN"/>
        </w:rPr>
        <w:t>2</w:t>
      </w:r>
      <w:r>
        <w:rPr>
          <w:rFonts w:hint="default" w:ascii="Times New Roman" w:hAnsi="Times New Roman" w:cs="Times New Roman"/>
          <w:b/>
          <w:bCs/>
          <w:kern w:val="0"/>
          <w:szCs w:val="28"/>
          <w:lang w:val="en-US" w:eastAsia="zh-CN"/>
        </w:rPr>
        <w:t xml:space="preserve"> </w:t>
      </w:r>
      <w:r>
        <w:rPr>
          <w:rFonts w:hint="eastAsia" w:ascii="Times New Roman" w:hAnsi="Times New Roman" w:cs="Times New Roman"/>
          <w:b/>
          <w:bCs/>
          <w:kern w:val="0"/>
          <w:szCs w:val="28"/>
          <w:lang w:val="en-US" w:eastAsia="zh-CN"/>
        </w:rPr>
        <w:t>给予行政处罚的单位及人员</w:t>
      </w:r>
      <w:bookmarkEnd w:id="39"/>
    </w:p>
    <w:p w14:paraId="7946196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据相关法律、法规规定，依据事故调查核实的情况和事故原因分析，</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事故调查报告</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提出给予行政处罚的单位及人员如下：</w:t>
      </w:r>
    </w:p>
    <w:p w14:paraId="2C379D8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南天汇通公司违反了《中华人民共和国安全生产法》第四十九条第一款、第四十四条第一款、第二十八条第一款、第四十一条第一款、第二款的规定，依据《中华人民共和国安全生产法》第一百一十四条第一款第（一）项的规定，结合《生产安全事故罚款处罚规定》第十四条第（二）项的规定，建议区应急局给予南天汇通公司罚款50万元以上70万元以下的行政处罚。</w:t>
      </w:r>
    </w:p>
    <w:p w14:paraId="54DB5E27">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区应急局已根据《事故调查报告》的上述要求，依法对南天汇通公司处以人民币伍拾贰万元的行政处罚（处罚决定书编号：（昌）应急（事故）罚〔2024〕018-1号），公司罚款已缴纳。</w:t>
      </w:r>
    </w:p>
    <w:p w14:paraId="57B56E2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南天汇通公司法定代表人李*章，违反了《中华人民共和国安全生产法》第二十一条第（一）项、第（五）项的规定。依据《中华人民共和国安全生产法》第九十五条第（一）项的规定，结合《北京市安全生产行政处罚自由裁量基准》中《中华人民共和国安全生产法》相关规定裁量基准（四），建议区应急局给予李*章罚款上一年年度收入40%的行政处罚。</w:t>
      </w:r>
    </w:p>
    <w:p w14:paraId="11FA0C8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lang w:val="en-US" w:eastAsia="zh-CN"/>
        </w:rPr>
      </w:pPr>
      <w:r>
        <w:rPr>
          <w:rFonts w:hint="eastAsia" w:asciiTheme="minorEastAsia" w:hAnsiTheme="minorEastAsia" w:eastAsiaTheme="minorEastAsia" w:cstheme="minorEastAsia"/>
          <w:lang w:val="en-US" w:eastAsia="zh-CN"/>
        </w:rPr>
        <w:t>区应急局已根据《事故调查报告》的上述要求，依法对李*章处以人民币肆万贰仟捌佰伍拾陆元柒角的行政处罚（处罚决定书编号：（昌）应急（事故）罚〔2024〕018-2号），罚款已缴纳。</w:t>
      </w:r>
    </w:p>
    <w:p w14:paraId="04651107">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highlight w:val="none"/>
          <w:lang w:val="zh-CN"/>
        </w:rPr>
      </w:pPr>
      <w:bookmarkStart w:id="40" w:name="_Toc18653"/>
      <w:r>
        <w:rPr>
          <w:rFonts w:hint="default" w:ascii="Times New Roman" w:hAnsi="Times New Roman" w:cs="Times New Roman"/>
          <w:b/>
          <w:kern w:val="0"/>
          <w:sz w:val="32"/>
          <w:szCs w:val="44"/>
          <w:highlight w:val="none"/>
          <w:lang w:val="zh-CN"/>
        </w:rPr>
        <w:t>第</w:t>
      </w:r>
      <w:r>
        <w:rPr>
          <w:rFonts w:hint="eastAsia" w:ascii="Times New Roman" w:hAnsi="Times New Roman" w:cs="Times New Roman"/>
          <w:b/>
          <w:kern w:val="0"/>
          <w:sz w:val="32"/>
          <w:szCs w:val="44"/>
          <w:highlight w:val="none"/>
          <w:lang w:val="en-US" w:eastAsia="zh-CN"/>
        </w:rPr>
        <w:t>4</w:t>
      </w:r>
      <w:r>
        <w:rPr>
          <w:rFonts w:hint="default" w:ascii="Times New Roman" w:hAnsi="Times New Roman" w:cs="Times New Roman"/>
          <w:b/>
          <w:kern w:val="0"/>
          <w:sz w:val="32"/>
          <w:szCs w:val="44"/>
          <w:highlight w:val="none"/>
          <w:lang w:val="zh-CN"/>
        </w:rPr>
        <w:t>章 事故责任单位</w:t>
      </w:r>
      <w:r>
        <w:rPr>
          <w:rFonts w:hint="eastAsia" w:ascii="Times New Roman" w:hAnsi="Times New Roman" w:cs="Times New Roman"/>
          <w:b/>
          <w:kern w:val="0"/>
          <w:sz w:val="32"/>
          <w:szCs w:val="44"/>
          <w:highlight w:val="none"/>
          <w:lang w:val="zh-CN"/>
        </w:rPr>
        <w:t>整改和防范</w:t>
      </w:r>
      <w:r>
        <w:rPr>
          <w:rFonts w:hint="default" w:ascii="Times New Roman" w:hAnsi="Times New Roman" w:cs="Times New Roman"/>
          <w:b/>
          <w:kern w:val="0"/>
          <w:sz w:val="32"/>
          <w:szCs w:val="44"/>
          <w:highlight w:val="none"/>
          <w:lang w:val="zh-CN"/>
        </w:rPr>
        <w:t>措施落实情况</w:t>
      </w:r>
      <w:bookmarkEnd w:id="36"/>
      <w:bookmarkEnd w:id="37"/>
      <w:bookmarkEnd w:id="38"/>
      <w:bookmarkEnd w:id="40"/>
    </w:p>
    <w:p w14:paraId="50F9B100">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lang w:val="en-US" w:eastAsia="zh-CN"/>
        </w:rPr>
      </w:pPr>
      <w:bookmarkStart w:id="41" w:name="_Toc529967246"/>
      <w:bookmarkStart w:id="42" w:name="_Toc27578"/>
      <w:bookmarkStart w:id="43" w:name="_Toc23074"/>
      <w:bookmarkStart w:id="44" w:name="_Toc18303"/>
      <w:r>
        <w:rPr>
          <w:rFonts w:hint="eastAsia"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bookmarkEnd w:id="41"/>
      <w:r>
        <w:rPr>
          <w:rFonts w:hint="eastAsia" w:ascii="Times New Roman" w:hAnsi="Times New Roman" w:cs="Times New Roman"/>
          <w:b/>
          <w:bCs/>
          <w:kern w:val="0"/>
          <w:szCs w:val="28"/>
          <w:lang w:val="en-US" w:eastAsia="zh-CN"/>
        </w:rPr>
        <w:t>1</w:t>
      </w:r>
      <w:r>
        <w:rPr>
          <w:rFonts w:hint="default" w:ascii="Times New Roman" w:hAnsi="Times New Roman" w:eastAsia="宋体" w:cs="Times New Roman"/>
          <w:b/>
          <w:bCs/>
          <w:kern w:val="0"/>
          <w:szCs w:val="28"/>
        </w:rPr>
        <w:t xml:space="preserve"> </w:t>
      </w:r>
      <w:bookmarkEnd w:id="42"/>
      <w:bookmarkEnd w:id="43"/>
      <w:r>
        <w:rPr>
          <w:rFonts w:hint="eastAsia" w:ascii="Times New Roman" w:hAnsi="Times New Roman" w:cs="Times New Roman"/>
          <w:b/>
          <w:szCs w:val="28"/>
          <w:lang w:val="en-US" w:eastAsia="zh-CN"/>
        </w:rPr>
        <w:t>事故整改和防范措施</w:t>
      </w:r>
      <w:bookmarkEnd w:id="44"/>
    </w:p>
    <w:p w14:paraId="779C77D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bookmarkStart w:id="45" w:name="_Toc107394614"/>
      <w:bookmarkStart w:id="46" w:name="_Toc107394543"/>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eastAsia" w:ascii="Times New Roman" w:hAnsi="Times New Roman" w:eastAsia="宋体" w:cs="Times New Roman"/>
          <w:lang w:val="zh-CN"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val="zh-CN" w:eastAsia="zh-CN"/>
        </w:rPr>
        <w:t>》</w:t>
      </w:r>
      <w:r>
        <w:rPr>
          <w:rFonts w:hint="default" w:ascii="Times New Roman" w:hAnsi="Times New Roman" w:eastAsia="宋体" w:cs="Times New Roman"/>
          <w:lang w:val="zh-CN" w:eastAsia="zh-CN"/>
        </w:rPr>
        <w:t>提出以下建议措施：</w:t>
      </w:r>
    </w:p>
    <w:p w14:paraId="042D1BEB">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zh-CN" w:eastAsia="zh-CN"/>
        </w:rPr>
      </w:pPr>
      <w:r>
        <w:rPr>
          <w:rFonts w:hint="eastAsia" w:ascii="Times New Roman" w:hAnsi="Times New Roman" w:eastAsia="宋体" w:cs="Times New Roman"/>
          <w:lang w:val="zh-CN" w:eastAsia="zh-CN"/>
        </w:rPr>
        <w:t>要深刻汲取事故教训，严格遵守安全生产法律法规及相关规章制度，严格履行安全生产主体责任，在发包项目时要严格审核相关单位和个人的相应资质；制定并落实本单位全员安全生产责任制和安全隐患排查治理制度，加强对非宅拆除工程的监督管理，严格按照《建筑拆除工程安全技术规范》等要求制定专项施工方案并严格按照方案进行施工；要加强对作业人员的安全生产教育和培训，向作业人员告知</w:t>
      </w:r>
      <w:r>
        <w:rPr>
          <w:rFonts w:hint="default" w:ascii="Times New Roman" w:hAnsi="Times New Roman" w:eastAsia="宋体" w:cs="Times New Roman"/>
          <w:lang w:val="zh-CN" w:eastAsia="zh-CN"/>
        </w:rPr>
        <w:t>作业场所和工作岗位存在的危险因素、防范措施以及事故应急措施</w:t>
      </w:r>
      <w:r>
        <w:rPr>
          <w:rFonts w:hint="eastAsia" w:ascii="Times New Roman" w:hAnsi="Times New Roman" w:eastAsia="宋体" w:cs="Times New Roman"/>
          <w:lang w:val="zh-CN" w:eastAsia="zh-CN"/>
        </w:rPr>
        <w:t>，确保</w:t>
      </w:r>
      <w:r>
        <w:rPr>
          <w:rFonts w:hint="default" w:ascii="Times New Roman" w:hAnsi="Times New Roman" w:eastAsia="宋体" w:cs="Times New Roman"/>
          <w:lang w:val="zh-CN" w:eastAsia="zh-CN"/>
        </w:rPr>
        <w:t>从业人员具备</w:t>
      </w:r>
      <w:r>
        <w:rPr>
          <w:rFonts w:hint="eastAsia" w:ascii="Times New Roman" w:hAnsi="Times New Roman" w:eastAsia="宋体" w:cs="Times New Roman"/>
          <w:lang w:val="zh-CN" w:eastAsia="zh-CN"/>
        </w:rPr>
        <w:t>安全生产的能力和意识；积极开展隐患排查治理工作，及时发现事故隐患并积极整改，坚决杜绝类似事故再次发生。</w:t>
      </w:r>
    </w:p>
    <w:p w14:paraId="4793B7E4">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lang w:val="en-US" w:eastAsia="zh-CN"/>
        </w:rPr>
      </w:pPr>
      <w:bookmarkStart w:id="47" w:name="_Toc22842"/>
      <w:r>
        <w:rPr>
          <w:rFonts w:hint="eastAsia" w:ascii="Times New Roman" w:hAnsi="Times New Roman" w:cs="Times New Roman"/>
          <w:b/>
          <w:bCs/>
          <w:kern w:val="0"/>
          <w:szCs w:val="28"/>
          <w:lang w:val="en-US" w:eastAsia="zh-CN"/>
        </w:rPr>
        <w:t>4.2</w:t>
      </w:r>
      <w:r>
        <w:rPr>
          <w:rFonts w:hint="default" w:ascii="Times New Roman" w:hAnsi="Times New Roman" w:cs="Times New Roman"/>
          <w:b/>
          <w:bCs/>
          <w:kern w:val="0"/>
          <w:szCs w:val="28"/>
          <w:lang w:val="en-US" w:eastAsia="zh-CN"/>
        </w:rPr>
        <w:t xml:space="preserve"> </w:t>
      </w:r>
      <w:r>
        <w:rPr>
          <w:rFonts w:hint="eastAsia" w:ascii="Times New Roman" w:hAnsi="Times New Roman" w:cs="Times New Roman"/>
          <w:b/>
          <w:bCs/>
          <w:kern w:val="0"/>
          <w:szCs w:val="28"/>
          <w:lang w:val="en-US" w:eastAsia="zh-CN"/>
        </w:rPr>
        <w:t>具体落实情况</w:t>
      </w:r>
      <w:bookmarkEnd w:id="47"/>
    </w:p>
    <w:p w14:paraId="2A55C381">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eastAsia" w:ascii="Times New Roman" w:hAnsi="Times New Roman" w:cs="Times New Roman"/>
          <w:lang w:val="en-US" w:eastAsia="zh-CN"/>
        </w:rPr>
        <w:t>企业</w:t>
      </w:r>
      <w:r>
        <w:rPr>
          <w:rFonts w:hint="default" w:ascii="Times New Roman" w:hAnsi="Times New Roman" w:eastAsia="宋体" w:cs="Times New Roman"/>
          <w:lang w:val="zh-CN" w:eastAsia="zh-CN"/>
        </w:rPr>
        <w:t>相关负责人参加</w:t>
      </w:r>
      <w:r>
        <w:rPr>
          <w:rFonts w:hint="eastAsia" w:ascii="Times New Roman" w:hAnsi="Times New Roman" w:eastAsia="宋体" w:cs="Times New Roman"/>
          <w:lang w:val="en-US" w:eastAsia="zh-CN"/>
        </w:rPr>
        <w:t>了</w:t>
      </w:r>
      <w:r>
        <w:rPr>
          <w:rFonts w:hint="eastAsia" w:ascii="Times New Roman" w:hAnsi="Times New Roman" w:cs="Times New Roman"/>
          <w:lang w:val="zh-CN" w:eastAsia="zh-CN"/>
        </w:rPr>
        <w:t>区应急管理局</w:t>
      </w:r>
      <w:r>
        <w:rPr>
          <w:rFonts w:hint="eastAsia" w:ascii="Times New Roman" w:hAnsi="Times New Roman" w:cs="Times New Roman"/>
          <w:lang w:val="en-US" w:eastAsia="zh-CN"/>
        </w:rPr>
        <w:t>在3月28日</w:t>
      </w:r>
      <w:r>
        <w:rPr>
          <w:rFonts w:hint="default" w:ascii="Times New Roman" w:hAnsi="Times New Roman" w:eastAsia="宋体" w:cs="Times New Roman"/>
          <w:lang w:val="zh-CN" w:eastAsia="zh-CN"/>
        </w:rPr>
        <w:t>组织的</w:t>
      </w:r>
      <w:r>
        <w:rPr>
          <w:rFonts w:hint="eastAsia" w:ascii="Times New Roman" w:hAnsi="Times New Roman" w:cs="Times New Roman"/>
          <w:lang w:val="en-US" w:eastAsia="zh-CN"/>
        </w:rPr>
        <w:t>事故整改落实和评估</w:t>
      </w:r>
      <w:r>
        <w:rPr>
          <w:rFonts w:hint="default" w:ascii="Times New Roman" w:hAnsi="Times New Roman" w:eastAsia="宋体" w:cs="Times New Roman"/>
          <w:lang w:val="zh-CN" w:eastAsia="zh-CN"/>
        </w:rPr>
        <w:t>工作会，明确</w:t>
      </w:r>
      <w:r>
        <w:rPr>
          <w:rFonts w:hint="eastAsia" w:ascii="Times New Roman" w:hAnsi="Times New Roman" w:cs="Times New Roman"/>
          <w:lang w:val="en-US" w:eastAsia="zh-CN"/>
        </w:rPr>
        <w:t>了</w:t>
      </w:r>
      <w:r>
        <w:rPr>
          <w:rFonts w:hint="default" w:ascii="Times New Roman" w:hAnsi="Times New Roman" w:eastAsia="宋体" w:cs="Times New Roman"/>
          <w:lang w:val="zh-CN" w:eastAsia="zh-CN"/>
        </w:rPr>
        <w:t>事后评估工作的内容及具体要求，</w:t>
      </w:r>
      <w:r>
        <w:rPr>
          <w:rFonts w:hint="eastAsia" w:ascii="Times New Roman" w:hAnsi="Times New Roman" w:cs="Times New Roman"/>
          <w:lang w:val="en-US" w:eastAsia="zh-CN"/>
        </w:rPr>
        <w:t>并表示积极</w:t>
      </w:r>
      <w:r>
        <w:rPr>
          <w:rFonts w:hint="default" w:ascii="Times New Roman" w:hAnsi="Times New Roman" w:eastAsia="宋体" w:cs="Times New Roman"/>
          <w:lang w:val="zh-CN" w:eastAsia="zh-CN"/>
        </w:rPr>
        <w:t>配合评估工作组完成事后评估工作。</w:t>
      </w:r>
    </w:p>
    <w:p w14:paraId="77CE048F">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eastAsia" w:ascii="Times New Roman" w:hAnsi="Times New Roman" w:cs="Times New Roman"/>
          <w:lang w:val="en-US" w:eastAsia="zh-CN"/>
        </w:rPr>
        <w:t>针对《事故调查报告》中提出的整改和防范措施，南天汇通公司表示在未来经营活动中规范企业安全生产经营行为，严格落实企业安全生产主体责任。完善企业安全生产管理体系，健全并落实各类安全生产责任制及规章制度，不将工程发包给不具备安全生产条件或相应资质的单位或个人，坚决杜绝类似事故发生。上述基本可证明南天汇通公司在事故发生后已基本落实了《事故调查报告》中提出的防范和整改措施。</w:t>
      </w:r>
    </w:p>
    <w:p w14:paraId="50941299">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lang w:val="en-US" w:eastAsia="zh-CN"/>
        </w:rPr>
      </w:pPr>
      <w:bookmarkStart w:id="48" w:name="_Toc18838"/>
      <w:r>
        <w:rPr>
          <w:rFonts w:hint="eastAsia" w:ascii="Times New Roman" w:hAnsi="Times New Roman" w:cs="Times New Roman"/>
          <w:b/>
          <w:bCs/>
          <w:kern w:val="0"/>
          <w:szCs w:val="28"/>
          <w:lang w:val="en-US" w:eastAsia="zh-CN"/>
        </w:rPr>
        <w:t>4.3</w:t>
      </w:r>
      <w:r>
        <w:rPr>
          <w:rFonts w:hint="default" w:ascii="Times New Roman" w:hAnsi="Times New Roman" w:cs="Times New Roman"/>
          <w:b/>
          <w:bCs/>
          <w:kern w:val="0"/>
          <w:szCs w:val="28"/>
          <w:lang w:val="en-US" w:eastAsia="zh-CN"/>
        </w:rPr>
        <w:t xml:space="preserve"> </w:t>
      </w:r>
      <w:r>
        <w:rPr>
          <w:rFonts w:hint="eastAsia" w:ascii="Times New Roman" w:hAnsi="Times New Roman" w:cs="Times New Roman"/>
          <w:b/>
          <w:bCs/>
          <w:kern w:val="0"/>
          <w:szCs w:val="28"/>
          <w:lang w:val="en-US" w:eastAsia="zh-CN"/>
        </w:rPr>
        <w:t>安全管理现状评估情况</w:t>
      </w:r>
      <w:bookmarkEnd w:id="48"/>
    </w:p>
    <w:p w14:paraId="69EC89C9">
      <w:pPr>
        <w:pStyle w:val="39"/>
        <w:spacing w:line="360" w:lineRule="auto"/>
        <w:rPr>
          <w:rFonts w:hint="default" w:ascii="Times New Roman" w:hAnsi="Times New Roman" w:eastAsia="宋体" w:cs="Times New Roman"/>
          <w:lang w:val="zh-CN" w:eastAsia="zh-CN"/>
        </w:rPr>
      </w:pPr>
      <w:r>
        <w:rPr>
          <w:rFonts w:hint="eastAsia" w:ascii="Times New Roman" w:hAnsi="Times New Roman" w:cs="Times New Roman"/>
          <w:lang w:val="en-US" w:eastAsia="zh-CN"/>
        </w:rPr>
        <w:t>因昌平区马池口村土地一级开发项目非宅拆除工程（一标段）已建设完毕，</w:t>
      </w:r>
      <w:r>
        <w:rPr>
          <w:rFonts w:hint="eastAsia" w:ascii="Times New Roman" w:hAnsi="Times New Roman" w:cs="Times New Roman"/>
          <w:lang w:val="zh-CN" w:eastAsia="zh-CN"/>
        </w:rPr>
        <w:t>评估组</w:t>
      </w:r>
      <w:r>
        <w:rPr>
          <w:rFonts w:hint="default" w:ascii="Times New Roman" w:hAnsi="Times New Roman" w:eastAsia="宋体" w:cs="Times New Roman"/>
          <w:lang w:val="zh-CN" w:eastAsia="zh-CN"/>
        </w:rPr>
        <w:t>在对事故单位整改措施落实情况评估的基础上，</w:t>
      </w:r>
      <w:r>
        <w:rPr>
          <w:rFonts w:hint="eastAsia" w:ascii="宋体" w:hAnsi="宋体" w:eastAsia="宋体"/>
          <w:sz w:val="28"/>
          <w:szCs w:val="28"/>
          <w:lang w:val="en-US" w:eastAsia="zh-CN"/>
        </w:rPr>
        <w:t>按照安全生产法律法规</w:t>
      </w:r>
      <w:r>
        <w:rPr>
          <w:rFonts w:hint="eastAsia" w:ascii="Times New Roman" w:hAnsi="Times New Roman" w:cs="Times New Roman"/>
          <w:lang w:val="en-US" w:eastAsia="zh-CN"/>
        </w:rPr>
        <w:t>，对企业单位提供的现行制度等资料进行内业评估，南天汇通公司需按照《中华人民共和国安全生产法》等</w:t>
      </w:r>
      <w:r>
        <w:rPr>
          <w:rFonts w:hint="eastAsia" w:ascii="宋体" w:hAnsi="宋体" w:eastAsia="宋体"/>
          <w:sz w:val="28"/>
          <w:szCs w:val="28"/>
          <w:lang w:val="en-US" w:eastAsia="zh-CN"/>
        </w:rPr>
        <w:t>相关</w:t>
      </w:r>
      <w:r>
        <w:rPr>
          <w:rFonts w:hint="eastAsia" w:ascii="宋体" w:hAnsi="宋体" w:eastAsia="宋体"/>
          <w:sz w:val="28"/>
          <w:szCs w:val="28"/>
        </w:rPr>
        <w:t>法律法规</w:t>
      </w:r>
      <w:r>
        <w:rPr>
          <w:rFonts w:hint="eastAsia" w:ascii="宋体" w:hAnsi="宋体" w:eastAsia="宋体"/>
          <w:sz w:val="28"/>
          <w:szCs w:val="28"/>
          <w:lang w:val="en-US" w:eastAsia="zh-CN"/>
        </w:rPr>
        <w:t>进一步</w:t>
      </w:r>
      <w:r>
        <w:rPr>
          <w:rFonts w:hint="eastAsia" w:ascii="宋体" w:hAnsi="宋体"/>
          <w:sz w:val="28"/>
          <w:szCs w:val="28"/>
          <w:lang w:val="en-US" w:eastAsia="zh-CN"/>
        </w:rPr>
        <w:t>落实完善，</w:t>
      </w:r>
      <w:r>
        <w:rPr>
          <w:rFonts w:hint="eastAsia" w:ascii="Times New Roman" w:hAnsi="Times New Roman" w:eastAsia="宋体" w:cs="Times New Roman"/>
          <w:lang w:val="en-US" w:eastAsia="zh-CN"/>
        </w:rPr>
        <w:t>详见《</w:t>
      </w:r>
      <w:r>
        <w:rPr>
          <w:rFonts w:hint="eastAsia" w:ascii="Times New Roman" w:hAnsi="Times New Roman" w:cs="Times New Roman"/>
          <w:lang w:val="en-US" w:eastAsia="zh-CN"/>
        </w:rPr>
        <w:t>马池口村土地一级开发项目非宅拆除工程（一标段）“5·4”一般生产安全事故</w:t>
      </w:r>
      <w:r>
        <w:rPr>
          <w:rFonts w:hint="eastAsia" w:ascii="Times New Roman" w:hAnsi="Times New Roman" w:eastAsia="宋体" w:cs="Times New Roman"/>
          <w:lang w:val="en-US" w:eastAsia="zh-CN"/>
        </w:rPr>
        <w:t>安全现状评估报告》</w:t>
      </w:r>
      <w:r>
        <w:rPr>
          <w:rFonts w:hint="eastAsia" w:ascii="Times New Roman" w:hAnsi="Times New Roman" w:cs="Times New Roman"/>
          <w:lang w:val="en-US" w:eastAsia="zh-CN"/>
        </w:rPr>
        <w:t>（简称《安全现状评估报告》）。</w:t>
      </w:r>
    </w:p>
    <w:bookmarkEnd w:id="45"/>
    <w:bookmarkEnd w:id="46"/>
    <w:p w14:paraId="180D7CE7">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eastAsia="宋体" w:cs="Times New Roman"/>
          <w:b/>
          <w:kern w:val="0"/>
          <w:sz w:val="32"/>
          <w:szCs w:val="44"/>
          <w:highlight w:val="none"/>
          <w:lang w:val="zh-CN"/>
        </w:rPr>
      </w:pPr>
      <w:bookmarkStart w:id="49" w:name="_Toc529967252"/>
      <w:bookmarkStart w:id="50" w:name="_Toc19424"/>
      <w:bookmarkStart w:id="51" w:name="_Toc23691"/>
      <w:bookmarkStart w:id="52" w:name="_Toc2654"/>
      <w:r>
        <w:rPr>
          <w:rFonts w:hint="default" w:ascii="Times New Roman" w:hAnsi="Times New Roman" w:eastAsia="宋体" w:cs="Times New Roman"/>
          <w:b/>
          <w:kern w:val="0"/>
          <w:sz w:val="32"/>
          <w:szCs w:val="44"/>
          <w:highlight w:val="none"/>
          <w:lang w:val="zh-CN"/>
        </w:rPr>
        <w:t>第</w:t>
      </w:r>
      <w:r>
        <w:rPr>
          <w:rFonts w:hint="eastAsia" w:ascii="Times New Roman" w:hAnsi="Times New Roman" w:cs="Times New Roman"/>
          <w:b/>
          <w:kern w:val="0"/>
          <w:sz w:val="32"/>
          <w:szCs w:val="44"/>
          <w:highlight w:val="none"/>
          <w:lang w:val="en-US" w:eastAsia="zh-CN"/>
        </w:rPr>
        <w:t>5</w:t>
      </w:r>
      <w:r>
        <w:rPr>
          <w:rFonts w:hint="default" w:ascii="Times New Roman" w:hAnsi="Times New Roman" w:eastAsia="宋体" w:cs="Times New Roman"/>
          <w:b/>
          <w:kern w:val="0"/>
          <w:sz w:val="32"/>
          <w:szCs w:val="44"/>
          <w:highlight w:val="none"/>
          <w:lang w:val="zh-CN"/>
        </w:rPr>
        <w:t>章</w:t>
      </w:r>
      <w:r>
        <w:rPr>
          <w:rFonts w:hint="eastAsia" w:ascii="Times New Roman" w:hAnsi="Times New Roman" w:cs="Times New Roman"/>
          <w:b/>
          <w:kern w:val="0"/>
          <w:sz w:val="32"/>
          <w:szCs w:val="44"/>
          <w:highlight w:val="none"/>
          <w:lang w:val="en-US" w:eastAsia="zh-CN"/>
        </w:rPr>
        <w:t xml:space="preserve"> </w:t>
      </w:r>
      <w:r>
        <w:rPr>
          <w:rFonts w:hint="default" w:ascii="Times New Roman" w:hAnsi="Times New Roman" w:eastAsia="宋体" w:cs="Times New Roman"/>
          <w:b/>
          <w:kern w:val="0"/>
          <w:sz w:val="32"/>
          <w:szCs w:val="44"/>
          <w:highlight w:val="none"/>
          <w:lang w:val="zh-CN"/>
        </w:rPr>
        <w:t>评估</w:t>
      </w:r>
      <w:bookmarkEnd w:id="49"/>
      <w:r>
        <w:rPr>
          <w:rFonts w:hint="default" w:ascii="Times New Roman" w:hAnsi="Times New Roman" w:eastAsia="宋体" w:cs="Times New Roman"/>
          <w:b/>
          <w:kern w:val="0"/>
          <w:sz w:val="32"/>
          <w:szCs w:val="44"/>
          <w:highlight w:val="none"/>
          <w:lang w:val="zh-CN"/>
        </w:rPr>
        <w:t>结论</w:t>
      </w:r>
      <w:bookmarkEnd w:id="50"/>
      <w:bookmarkEnd w:id="51"/>
      <w:bookmarkEnd w:id="52"/>
    </w:p>
    <w:p w14:paraId="4357AB6D">
      <w:pPr>
        <w:keepNext w:val="0"/>
        <w:keepLines w:val="0"/>
        <w:widowControl w:val="0"/>
        <w:suppressLineNumbers w:val="0"/>
        <w:overflowPunct w:val="0"/>
        <w:spacing w:before="0" w:beforeAutospacing="0" w:after="0" w:afterAutospacing="0" w:line="360" w:lineRule="auto"/>
        <w:ind w:left="0" w:right="0" w:firstLine="560" w:firstLineChars="200"/>
        <w:jc w:val="both"/>
        <w:rPr>
          <w:rFonts w:hint="default" w:ascii="Times New Roman" w:hAnsi="Times New Roman" w:eastAsia="宋体" w:cs="Times New Roman"/>
          <w:highlight w:val="none"/>
          <w:lang w:val="zh-CN" w:eastAsia="zh-CN"/>
        </w:rPr>
      </w:pPr>
      <w:r>
        <w:rPr>
          <w:rFonts w:hint="eastAsia" w:ascii="Times New Roman" w:hAnsi="Times New Roman" w:cs="宋体"/>
          <w:kern w:val="2"/>
          <w:sz w:val="28"/>
          <w:szCs w:val="22"/>
          <w:lang w:val="en-US" w:eastAsia="zh-CN" w:bidi="ar"/>
        </w:rPr>
        <w:t>评估组</w:t>
      </w:r>
      <w:r>
        <w:rPr>
          <w:rFonts w:hint="eastAsia" w:ascii="Times New Roman" w:hAnsi="Times New Roman" w:eastAsia="宋体" w:cs="宋体"/>
          <w:kern w:val="2"/>
          <w:sz w:val="28"/>
          <w:szCs w:val="22"/>
          <w:lang w:val="en-US" w:eastAsia="zh-CN" w:bidi="ar"/>
        </w:rPr>
        <w:t>通过对事故单位的调研访谈，并对相关单位提供的资料进行审阅，可证明</w:t>
      </w:r>
      <w:r>
        <w:rPr>
          <w:rFonts w:hint="eastAsia" w:ascii="Times New Roman" w:hAnsi="Times New Roman" w:cs="Times New Roman"/>
          <w:lang w:val="en-US" w:eastAsia="zh-CN"/>
        </w:rPr>
        <w:t>南天汇通公司</w:t>
      </w:r>
      <w:r>
        <w:rPr>
          <w:rFonts w:hint="eastAsia" w:ascii="Times New Roman" w:hAnsi="Times New Roman" w:eastAsia="宋体" w:cs="宋体"/>
          <w:b/>
          <w:bCs/>
          <w:kern w:val="2"/>
          <w:sz w:val="28"/>
          <w:szCs w:val="22"/>
          <w:lang w:val="en-US" w:eastAsia="zh-CN" w:bidi="ar"/>
        </w:rPr>
        <w:t>基本落实了《事故调查报告》提出的事故防范和整改措施</w:t>
      </w:r>
      <w:r>
        <w:rPr>
          <w:rFonts w:hint="eastAsia" w:ascii="Times New Roman" w:hAnsi="Times New Roman" w:cs="宋体"/>
          <w:b w:val="0"/>
          <w:bCs w:val="0"/>
          <w:kern w:val="2"/>
          <w:sz w:val="28"/>
          <w:szCs w:val="22"/>
          <w:lang w:val="en-US" w:eastAsia="zh-CN" w:bidi="ar"/>
        </w:rPr>
        <w:t>；该单位</w:t>
      </w:r>
      <w:r>
        <w:rPr>
          <w:rFonts w:hint="eastAsia" w:ascii="宋体" w:hAnsi="宋体" w:eastAsia="宋体"/>
          <w:sz w:val="28"/>
          <w:szCs w:val="28"/>
          <w:lang w:val="en-US" w:eastAsia="zh-CN"/>
        </w:rPr>
        <w:t>现行制度和管理措施基本符合《中华人民共和国安全生产法》</w:t>
      </w:r>
      <w:r>
        <w:rPr>
          <w:rFonts w:hint="eastAsia" w:ascii="Times New Roman" w:hAnsi="Times New Roman" w:cs="宋体"/>
          <w:b w:val="0"/>
          <w:bCs w:val="0"/>
          <w:kern w:val="2"/>
          <w:sz w:val="28"/>
          <w:szCs w:val="22"/>
          <w:lang w:val="en-US" w:eastAsia="zh-CN" w:bidi="ar"/>
        </w:rPr>
        <w:t>等</w:t>
      </w:r>
      <w:r>
        <w:rPr>
          <w:rFonts w:hint="default" w:ascii="Times New Roman" w:hAnsi="Times New Roman" w:eastAsia="宋体" w:cs="宋体"/>
          <w:b w:val="0"/>
          <w:bCs w:val="0"/>
          <w:kern w:val="2"/>
          <w:sz w:val="28"/>
          <w:szCs w:val="22"/>
          <w:lang w:val="en-US" w:eastAsia="zh-CN" w:bidi="ar"/>
        </w:rPr>
        <w:t>相关</w:t>
      </w:r>
      <w:r>
        <w:rPr>
          <w:rFonts w:hint="eastAsia" w:ascii="Times New Roman" w:hAnsi="Times New Roman" w:cs="宋体"/>
          <w:b w:val="0"/>
          <w:bCs w:val="0"/>
          <w:kern w:val="2"/>
          <w:sz w:val="28"/>
          <w:szCs w:val="22"/>
          <w:lang w:val="en-US" w:eastAsia="zh-CN" w:bidi="ar"/>
        </w:rPr>
        <w:t>法律</w:t>
      </w:r>
      <w:r>
        <w:rPr>
          <w:rFonts w:hint="default" w:ascii="Times New Roman" w:hAnsi="Times New Roman" w:eastAsia="宋体" w:cs="宋体"/>
          <w:b w:val="0"/>
          <w:bCs w:val="0"/>
          <w:kern w:val="2"/>
          <w:sz w:val="28"/>
          <w:szCs w:val="22"/>
          <w:lang w:val="en-US" w:eastAsia="zh-CN" w:bidi="ar"/>
        </w:rPr>
        <w:t>规定</w:t>
      </w:r>
      <w:r>
        <w:rPr>
          <w:rFonts w:hint="eastAsia" w:ascii="宋体" w:hAnsi="宋体"/>
          <w:sz w:val="28"/>
          <w:szCs w:val="28"/>
          <w:lang w:val="en-US" w:eastAsia="zh-CN"/>
        </w:rPr>
        <w:t>。</w:t>
      </w:r>
      <w:r>
        <w:rPr>
          <w:rFonts w:hint="default" w:ascii="Times New Roman" w:hAnsi="Times New Roman" w:cs="Times New Roman"/>
          <w:highlight w:val="none"/>
          <w:lang w:val="en-US" w:eastAsia="zh-CN"/>
        </w:rPr>
        <w:t>安全工作任重道远，</w:t>
      </w:r>
      <w:r>
        <w:rPr>
          <w:rFonts w:hint="eastAsia" w:ascii="Times New Roman" w:hAnsi="Times New Roman" w:cs="Times New Roman"/>
          <w:lang w:val="en-US" w:eastAsia="zh-CN"/>
        </w:rPr>
        <w:t>南天汇通公司</w:t>
      </w:r>
      <w:r>
        <w:rPr>
          <w:rFonts w:hint="default" w:ascii="Times New Roman" w:hAnsi="Times New Roman" w:eastAsia="宋体" w:cs="Times New Roman"/>
          <w:highlight w:val="none"/>
          <w:lang w:val="zh-CN" w:eastAsia="zh-CN"/>
        </w:rPr>
        <w:t>除做好本次事故相关整改措施的落实工作外，还应</w:t>
      </w:r>
      <w:r>
        <w:rPr>
          <w:rFonts w:hint="default" w:ascii="Times New Roman" w:hAnsi="Times New Roman" w:cs="Times New Roman"/>
          <w:highlight w:val="none"/>
          <w:lang w:val="en-US" w:eastAsia="zh-CN"/>
        </w:rPr>
        <w:t>对《安全现状评估报告》提出的相关问题进行</w:t>
      </w:r>
      <w:r>
        <w:rPr>
          <w:rFonts w:hint="eastAsia" w:ascii="Times New Roman" w:hAnsi="Times New Roman" w:cs="Times New Roman"/>
          <w:highlight w:val="none"/>
          <w:lang w:val="en-US" w:eastAsia="zh-CN"/>
        </w:rPr>
        <w:t>改进提升</w:t>
      </w:r>
      <w:r>
        <w:rPr>
          <w:rFonts w:hint="default" w:ascii="Times New Roman" w:hAnsi="Times New Roman" w:cs="Times New Roman"/>
          <w:highlight w:val="none"/>
          <w:lang w:val="en-US" w:eastAsia="zh-CN"/>
        </w:rPr>
        <w:t>，要在日后的经营活动中严格</w:t>
      </w:r>
      <w:r>
        <w:rPr>
          <w:rFonts w:hint="default" w:ascii="Times New Roman" w:hAnsi="Times New Roman" w:eastAsia="宋体" w:cs="Times New Roman"/>
          <w:highlight w:val="none"/>
          <w:lang w:val="zh-CN" w:eastAsia="zh-CN"/>
        </w:rPr>
        <w:t>按照北京市</w:t>
      </w:r>
      <w:r>
        <w:rPr>
          <w:rFonts w:hint="default" w:ascii="Times New Roman" w:hAnsi="Times New Roman" w:cs="Times New Roman"/>
          <w:highlight w:val="none"/>
          <w:lang w:val="en-US" w:eastAsia="zh-CN"/>
        </w:rPr>
        <w:t>及行业监管部门、上级单位</w:t>
      </w:r>
      <w:r>
        <w:rPr>
          <w:rFonts w:hint="default" w:ascii="Times New Roman" w:hAnsi="Times New Roman" w:eastAsia="宋体" w:cs="Times New Roman"/>
          <w:highlight w:val="none"/>
          <w:lang w:val="zh-CN" w:eastAsia="zh-CN"/>
        </w:rPr>
        <w:t>要求</w:t>
      </w:r>
      <w:r>
        <w:rPr>
          <w:rFonts w:hint="default" w:ascii="Times New Roman" w:hAnsi="Times New Roman" w:cs="Times New Roman"/>
          <w:highlight w:val="none"/>
          <w:lang w:val="zh-CN" w:eastAsia="zh-CN"/>
        </w:rPr>
        <w:t>，</w:t>
      </w:r>
      <w:r>
        <w:rPr>
          <w:rFonts w:hint="default" w:ascii="Times New Roman" w:hAnsi="Times New Roman" w:cs="Times New Roman"/>
          <w:highlight w:val="none"/>
          <w:lang w:val="en-US" w:eastAsia="zh-CN"/>
        </w:rPr>
        <w:t>持续完善和提升本单位各项工作的安全</w:t>
      </w:r>
      <w:r>
        <w:rPr>
          <w:rFonts w:hint="default" w:ascii="Times New Roman" w:hAnsi="Times New Roman" w:eastAsia="宋体" w:cs="Times New Roman"/>
          <w:highlight w:val="none"/>
          <w:lang w:val="zh-CN" w:eastAsia="zh-CN"/>
        </w:rPr>
        <w:t>责任落实。</w:t>
      </w:r>
    </w:p>
    <w:p w14:paraId="02949C63">
      <w:pPr>
        <w:pStyle w:val="21"/>
        <w:rPr>
          <w:rFonts w:hint="default"/>
          <w:lang w:val="en-US" w:eastAsia="zh-CN"/>
        </w:rPr>
      </w:pPr>
    </w:p>
    <w:sectPr>
      <w:footerReference r:id="rId12" w:type="default"/>
      <w:pgSz w:w="11906" w:h="16838"/>
      <w:pgMar w:top="1440" w:right="1803" w:bottom="1440" w:left="1803" w:header="851" w:footer="992" w:gutter="0"/>
      <w:pgNumType w:start="1"/>
      <w:cols w:space="0" w:num="1"/>
      <w:rtlGutter w:val="0"/>
      <w:docGrid w:type="lines" w:linePitch="39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7FD6C">
    <w:pPr>
      <w:pStyle w:val="12"/>
      <w:ind w:firstLine="360"/>
      <w:jc w:val="center"/>
      <w:rPr>
        <w:rFonts w:ascii="Times New Roman" w:hAnsi="Times New Roman"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8FCAA">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12BFC">
    <w:pPr>
      <w:pStyle w:val="1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2152D">
    <w:pPr>
      <w:pStyle w:val="12"/>
      <w:ind w:firstLine="360"/>
      <w:jc w:val="center"/>
    </w:pPr>
    <w:r>
      <w:fldChar w:fldCharType="begin"/>
    </w:r>
    <w:r>
      <w:instrText xml:space="preserve">PAGE   \* MERGEFORMAT</w:instrText>
    </w:r>
    <w:r>
      <w:fldChar w:fldCharType="separate"/>
    </w:r>
    <w:r>
      <w:rPr>
        <w:lang w:val="zh-CN"/>
      </w:rPr>
      <w:t>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ED445">
    <w:pPr>
      <w:pStyle w:val="12"/>
      <w:ind w:firstLine="36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A3D43">
    <w:pPr>
      <w:pStyle w:val="13"/>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46EC4">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42DE5">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4FB8AE"/>
    <w:multiLevelType w:val="singleLevel"/>
    <w:tmpl w:val="BE4FB8AE"/>
    <w:lvl w:ilvl="0" w:tentative="0">
      <w:start w:val="1"/>
      <w:numFmt w:val="decimal"/>
      <w:lvlText w:val="%1."/>
      <w:lvlJc w:val="left"/>
      <w:pPr>
        <w:ind w:left="425" w:hanging="425"/>
      </w:pPr>
      <w:rPr>
        <w:rFonts w:hint="default" w:ascii="Times New Roman" w:hAnsi="Times New Roman" w:cs="Times New Roman"/>
      </w:rPr>
    </w:lvl>
  </w:abstractNum>
  <w:abstractNum w:abstractNumId="1">
    <w:nsid w:val="FB75C209"/>
    <w:multiLevelType w:val="singleLevel"/>
    <w:tmpl w:val="FB75C209"/>
    <w:lvl w:ilvl="0" w:tentative="0">
      <w:start w:val="1"/>
      <w:numFmt w:val="decimal"/>
      <w:lvlText w:val="%1."/>
      <w:lvlJc w:val="left"/>
      <w:pPr>
        <w:ind w:left="425" w:hanging="425"/>
      </w:pPr>
      <w:rPr>
        <w:rFonts w:hint="default" w:ascii="Times New Roman" w:hAnsi="Times New Roman" w:cs="Times New Roman"/>
      </w:rPr>
    </w:lvl>
  </w:abstractNum>
  <w:abstractNum w:abstractNumId="2">
    <w:nsid w:val="6597490C"/>
    <w:multiLevelType w:val="singleLevel"/>
    <w:tmpl w:val="6597490C"/>
    <w:lvl w:ilvl="0" w:tentative="0">
      <w:start w:val="1"/>
      <w:numFmt w:val="decimal"/>
      <w:lvlText w:val="%1."/>
      <w:lvlJc w:val="left"/>
      <w:pPr>
        <w:ind w:left="425" w:hanging="425"/>
      </w:pPr>
      <w:rPr>
        <w:rFonts w:hint="default" w:ascii="Times New Roman" w:hAnsi="Times New Roman"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HorizontalSpacing w:val="140"/>
  <w:drawingGridVerticalSpacing w:val="198"/>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iMGFmMGEzYWQ0ZTkzYjc2NjIzMmZkMWQ5NzU3N2YifQ=="/>
  </w:docVars>
  <w:rsids>
    <w:rsidRoot w:val="00097FF0"/>
    <w:rsid w:val="00014CA2"/>
    <w:rsid w:val="00020A10"/>
    <w:rsid w:val="00053510"/>
    <w:rsid w:val="00084CE8"/>
    <w:rsid w:val="00097FF0"/>
    <w:rsid w:val="000A1A80"/>
    <w:rsid w:val="000A6135"/>
    <w:rsid w:val="000E6DEA"/>
    <w:rsid w:val="000F5645"/>
    <w:rsid w:val="000F5DA5"/>
    <w:rsid w:val="00167934"/>
    <w:rsid w:val="00193B4C"/>
    <w:rsid w:val="00197A5E"/>
    <w:rsid w:val="001A58A6"/>
    <w:rsid w:val="001B114D"/>
    <w:rsid w:val="001D72AE"/>
    <w:rsid w:val="001E05EC"/>
    <w:rsid w:val="001E7185"/>
    <w:rsid w:val="002476F4"/>
    <w:rsid w:val="00252451"/>
    <w:rsid w:val="002760C1"/>
    <w:rsid w:val="0028264D"/>
    <w:rsid w:val="00285C41"/>
    <w:rsid w:val="002A77AA"/>
    <w:rsid w:val="002C3CDC"/>
    <w:rsid w:val="002C4449"/>
    <w:rsid w:val="002C4FAC"/>
    <w:rsid w:val="002D7FF1"/>
    <w:rsid w:val="00304578"/>
    <w:rsid w:val="00316E77"/>
    <w:rsid w:val="0031722A"/>
    <w:rsid w:val="0033523C"/>
    <w:rsid w:val="0035055F"/>
    <w:rsid w:val="00360397"/>
    <w:rsid w:val="00362E44"/>
    <w:rsid w:val="00376457"/>
    <w:rsid w:val="003879F7"/>
    <w:rsid w:val="003C0EBA"/>
    <w:rsid w:val="003E3067"/>
    <w:rsid w:val="004063E0"/>
    <w:rsid w:val="00436569"/>
    <w:rsid w:val="00445FD6"/>
    <w:rsid w:val="00452E78"/>
    <w:rsid w:val="004A5A7B"/>
    <w:rsid w:val="004E1906"/>
    <w:rsid w:val="00545454"/>
    <w:rsid w:val="00546375"/>
    <w:rsid w:val="00562ED8"/>
    <w:rsid w:val="00565E43"/>
    <w:rsid w:val="005B2B31"/>
    <w:rsid w:val="005B2EAD"/>
    <w:rsid w:val="005B52F8"/>
    <w:rsid w:val="005C6171"/>
    <w:rsid w:val="005C62DB"/>
    <w:rsid w:val="005D6A05"/>
    <w:rsid w:val="005D7715"/>
    <w:rsid w:val="005F5E70"/>
    <w:rsid w:val="005F76B4"/>
    <w:rsid w:val="00613B6B"/>
    <w:rsid w:val="00632C87"/>
    <w:rsid w:val="00650C32"/>
    <w:rsid w:val="0065467A"/>
    <w:rsid w:val="00661CE0"/>
    <w:rsid w:val="00691D8A"/>
    <w:rsid w:val="006C0651"/>
    <w:rsid w:val="006D187A"/>
    <w:rsid w:val="006D535D"/>
    <w:rsid w:val="006E6B2D"/>
    <w:rsid w:val="006F55F0"/>
    <w:rsid w:val="007578D6"/>
    <w:rsid w:val="00791B5B"/>
    <w:rsid w:val="007A7241"/>
    <w:rsid w:val="007D1F83"/>
    <w:rsid w:val="00814742"/>
    <w:rsid w:val="008342AD"/>
    <w:rsid w:val="00870B90"/>
    <w:rsid w:val="008963C8"/>
    <w:rsid w:val="008B71EF"/>
    <w:rsid w:val="008E1EE0"/>
    <w:rsid w:val="00911F7C"/>
    <w:rsid w:val="009215B7"/>
    <w:rsid w:val="00936EC3"/>
    <w:rsid w:val="00940FB5"/>
    <w:rsid w:val="00950011"/>
    <w:rsid w:val="00960798"/>
    <w:rsid w:val="009648D3"/>
    <w:rsid w:val="00970638"/>
    <w:rsid w:val="00975A0B"/>
    <w:rsid w:val="00991143"/>
    <w:rsid w:val="00996A1C"/>
    <w:rsid w:val="009C20BB"/>
    <w:rsid w:val="009F3F49"/>
    <w:rsid w:val="00A010BF"/>
    <w:rsid w:val="00A03A30"/>
    <w:rsid w:val="00A20FE9"/>
    <w:rsid w:val="00A37936"/>
    <w:rsid w:val="00A5444B"/>
    <w:rsid w:val="00A57847"/>
    <w:rsid w:val="00A71457"/>
    <w:rsid w:val="00A75813"/>
    <w:rsid w:val="00AB5F95"/>
    <w:rsid w:val="00AB6C42"/>
    <w:rsid w:val="00AB72D2"/>
    <w:rsid w:val="00AE0F73"/>
    <w:rsid w:val="00AE126F"/>
    <w:rsid w:val="00B43657"/>
    <w:rsid w:val="00B50CDB"/>
    <w:rsid w:val="00B5443F"/>
    <w:rsid w:val="00B57D30"/>
    <w:rsid w:val="00B84744"/>
    <w:rsid w:val="00BA41BA"/>
    <w:rsid w:val="00BB560B"/>
    <w:rsid w:val="00BD4CC1"/>
    <w:rsid w:val="00C030AE"/>
    <w:rsid w:val="00C6424B"/>
    <w:rsid w:val="00C73BEC"/>
    <w:rsid w:val="00CA747B"/>
    <w:rsid w:val="00CB0523"/>
    <w:rsid w:val="00CB437F"/>
    <w:rsid w:val="00CD01FB"/>
    <w:rsid w:val="00CD4081"/>
    <w:rsid w:val="00CD542C"/>
    <w:rsid w:val="00CD6AB1"/>
    <w:rsid w:val="00CF7704"/>
    <w:rsid w:val="00D00690"/>
    <w:rsid w:val="00D00865"/>
    <w:rsid w:val="00D01FC6"/>
    <w:rsid w:val="00D13F4F"/>
    <w:rsid w:val="00D50044"/>
    <w:rsid w:val="00D525A2"/>
    <w:rsid w:val="00D5466F"/>
    <w:rsid w:val="00D546AF"/>
    <w:rsid w:val="00D65EEC"/>
    <w:rsid w:val="00D70D5C"/>
    <w:rsid w:val="00D809C9"/>
    <w:rsid w:val="00D8427E"/>
    <w:rsid w:val="00DA0263"/>
    <w:rsid w:val="00DA0FA5"/>
    <w:rsid w:val="00DC38FD"/>
    <w:rsid w:val="00DC4363"/>
    <w:rsid w:val="00DD1D12"/>
    <w:rsid w:val="00DD588C"/>
    <w:rsid w:val="00DE54FF"/>
    <w:rsid w:val="00DF4C1B"/>
    <w:rsid w:val="00E03844"/>
    <w:rsid w:val="00E072FE"/>
    <w:rsid w:val="00E1745B"/>
    <w:rsid w:val="00E535BF"/>
    <w:rsid w:val="00E67870"/>
    <w:rsid w:val="00EB7B70"/>
    <w:rsid w:val="00EC4740"/>
    <w:rsid w:val="00EE2F01"/>
    <w:rsid w:val="00EF1469"/>
    <w:rsid w:val="00F0783D"/>
    <w:rsid w:val="00F71986"/>
    <w:rsid w:val="00FA6DAE"/>
    <w:rsid w:val="01EA0118"/>
    <w:rsid w:val="01F023FB"/>
    <w:rsid w:val="023B17BB"/>
    <w:rsid w:val="02634F08"/>
    <w:rsid w:val="02830CB2"/>
    <w:rsid w:val="028F164E"/>
    <w:rsid w:val="02FE2D03"/>
    <w:rsid w:val="033D2835"/>
    <w:rsid w:val="03D14498"/>
    <w:rsid w:val="04032409"/>
    <w:rsid w:val="042F1525"/>
    <w:rsid w:val="043B5C5B"/>
    <w:rsid w:val="045E50B5"/>
    <w:rsid w:val="04E3495F"/>
    <w:rsid w:val="04ED36FC"/>
    <w:rsid w:val="04F80D9E"/>
    <w:rsid w:val="054A0C72"/>
    <w:rsid w:val="05AB5F79"/>
    <w:rsid w:val="05B13705"/>
    <w:rsid w:val="05BF5D55"/>
    <w:rsid w:val="06355669"/>
    <w:rsid w:val="064A040C"/>
    <w:rsid w:val="06DB7924"/>
    <w:rsid w:val="072C31D4"/>
    <w:rsid w:val="075E2AC9"/>
    <w:rsid w:val="07745547"/>
    <w:rsid w:val="07A1071A"/>
    <w:rsid w:val="07CD2E3F"/>
    <w:rsid w:val="07CD6C29"/>
    <w:rsid w:val="07DB4317"/>
    <w:rsid w:val="08065975"/>
    <w:rsid w:val="0821435B"/>
    <w:rsid w:val="0846719C"/>
    <w:rsid w:val="085E6B79"/>
    <w:rsid w:val="08681FDD"/>
    <w:rsid w:val="089009F9"/>
    <w:rsid w:val="08A50678"/>
    <w:rsid w:val="08BD6586"/>
    <w:rsid w:val="08EE7CFD"/>
    <w:rsid w:val="08F01E35"/>
    <w:rsid w:val="08F53CE4"/>
    <w:rsid w:val="09363C55"/>
    <w:rsid w:val="09554D92"/>
    <w:rsid w:val="099A0675"/>
    <w:rsid w:val="09A37980"/>
    <w:rsid w:val="09B51648"/>
    <w:rsid w:val="0A1D3958"/>
    <w:rsid w:val="0A2305D1"/>
    <w:rsid w:val="0A5371A2"/>
    <w:rsid w:val="0A65428A"/>
    <w:rsid w:val="0AE6694A"/>
    <w:rsid w:val="0B15159D"/>
    <w:rsid w:val="0B240821"/>
    <w:rsid w:val="0BB4276F"/>
    <w:rsid w:val="0C32300E"/>
    <w:rsid w:val="0C512413"/>
    <w:rsid w:val="0C677741"/>
    <w:rsid w:val="0CA06454"/>
    <w:rsid w:val="0CC671CF"/>
    <w:rsid w:val="0D2B5BA2"/>
    <w:rsid w:val="0D7C1890"/>
    <w:rsid w:val="0DAC149F"/>
    <w:rsid w:val="0DAD7F6B"/>
    <w:rsid w:val="0DE2778F"/>
    <w:rsid w:val="0DED130A"/>
    <w:rsid w:val="0DFC0A3D"/>
    <w:rsid w:val="0E063D4D"/>
    <w:rsid w:val="0E3176E7"/>
    <w:rsid w:val="0E7877FA"/>
    <w:rsid w:val="0E9F4B70"/>
    <w:rsid w:val="0F1E59D8"/>
    <w:rsid w:val="0F267075"/>
    <w:rsid w:val="0F2A14B2"/>
    <w:rsid w:val="0F344BCF"/>
    <w:rsid w:val="0F5A5835"/>
    <w:rsid w:val="0F6C4862"/>
    <w:rsid w:val="0F7B5EC2"/>
    <w:rsid w:val="0F992DEB"/>
    <w:rsid w:val="0F9B0B28"/>
    <w:rsid w:val="0FA37CB2"/>
    <w:rsid w:val="0FA813C0"/>
    <w:rsid w:val="0FAB538A"/>
    <w:rsid w:val="0FB35FED"/>
    <w:rsid w:val="0FB63AEA"/>
    <w:rsid w:val="0FE4089C"/>
    <w:rsid w:val="1002294A"/>
    <w:rsid w:val="10715AE1"/>
    <w:rsid w:val="10B71725"/>
    <w:rsid w:val="10B965D8"/>
    <w:rsid w:val="10D725B0"/>
    <w:rsid w:val="112F1774"/>
    <w:rsid w:val="11595A7E"/>
    <w:rsid w:val="119F2CCD"/>
    <w:rsid w:val="11BA1A0B"/>
    <w:rsid w:val="12012C1E"/>
    <w:rsid w:val="122A4259"/>
    <w:rsid w:val="123216EE"/>
    <w:rsid w:val="12662797"/>
    <w:rsid w:val="12B617F0"/>
    <w:rsid w:val="12FD7575"/>
    <w:rsid w:val="130E242B"/>
    <w:rsid w:val="13202541"/>
    <w:rsid w:val="13391AB4"/>
    <w:rsid w:val="13441D7E"/>
    <w:rsid w:val="136042D5"/>
    <w:rsid w:val="137B2552"/>
    <w:rsid w:val="13F82B68"/>
    <w:rsid w:val="13FD017F"/>
    <w:rsid w:val="1418439F"/>
    <w:rsid w:val="145B78AB"/>
    <w:rsid w:val="1478304D"/>
    <w:rsid w:val="148F1443"/>
    <w:rsid w:val="14CD5DA3"/>
    <w:rsid w:val="15340055"/>
    <w:rsid w:val="154C767D"/>
    <w:rsid w:val="15C522C1"/>
    <w:rsid w:val="15F23975"/>
    <w:rsid w:val="16295769"/>
    <w:rsid w:val="163C7690"/>
    <w:rsid w:val="16637AAB"/>
    <w:rsid w:val="166B4554"/>
    <w:rsid w:val="16EF1DD3"/>
    <w:rsid w:val="16F37C8D"/>
    <w:rsid w:val="16F53E41"/>
    <w:rsid w:val="171516A8"/>
    <w:rsid w:val="171E4694"/>
    <w:rsid w:val="17547626"/>
    <w:rsid w:val="17551109"/>
    <w:rsid w:val="17873A2A"/>
    <w:rsid w:val="17C541BC"/>
    <w:rsid w:val="17E93A69"/>
    <w:rsid w:val="18081B79"/>
    <w:rsid w:val="182628FB"/>
    <w:rsid w:val="18713AF8"/>
    <w:rsid w:val="189F0166"/>
    <w:rsid w:val="189F21AE"/>
    <w:rsid w:val="18F77CFC"/>
    <w:rsid w:val="18FF7B47"/>
    <w:rsid w:val="19086FD4"/>
    <w:rsid w:val="19372E89"/>
    <w:rsid w:val="19BC4D29"/>
    <w:rsid w:val="1A1143AD"/>
    <w:rsid w:val="1A1C2159"/>
    <w:rsid w:val="1A1E27C1"/>
    <w:rsid w:val="1A416932"/>
    <w:rsid w:val="1A440B89"/>
    <w:rsid w:val="1A534654"/>
    <w:rsid w:val="1A5F0986"/>
    <w:rsid w:val="1AC059F4"/>
    <w:rsid w:val="1AC83138"/>
    <w:rsid w:val="1AD82233"/>
    <w:rsid w:val="1ADB2279"/>
    <w:rsid w:val="1B066454"/>
    <w:rsid w:val="1B2C21E2"/>
    <w:rsid w:val="1B4604AE"/>
    <w:rsid w:val="1B5A2AA1"/>
    <w:rsid w:val="1B5E1B3C"/>
    <w:rsid w:val="1B974A15"/>
    <w:rsid w:val="1BDE43F2"/>
    <w:rsid w:val="1BE872A1"/>
    <w:rsid w:val="1BEE5136"/>
    <w:rsid w:val="1BEF1AFD"/>
    <w:rsid w:val="1C1213A6"/>
    <w:rsid w:val="1C303B0A"/>
    <w:rsid w:val="1C4046E7"/>
    <w:rsid w:val="1C46750E"/>
    <w:rsid w:val="1C750DB5"/>
    <w:rsid w:val="1CA4563B"/>
    <w:rsid w:val="1CAD776B"/>
    <w:rsid w:val="1CE8321A"/>
    <w:rsid w:val="1D3B0F3F"/>
    <w:rsid w:val="1D440BCC"/>
    <w:rsid w:val="1D441357"/>
    <w:rsid w:val="1D633B13"/>
    <w:rsid w:val="1D691195"/>
    <w:rsid w:val="1DA33D00"/>
    <w:rsid w:val="1E2D4FF5"/>
    <w:rsid w:val="1E5700C2"/>
    <w:rsid w:val="1E682ED0"/>
    <w:rsid w:val="1E851BB1"/>
    <w:rsid w:val="1E8B471F"/>
    <w:rsid w:val="1EABC87E"/>
    <w:rsid w:val="1EB3490B"/>
    <w:rsid w:val="1EF63CFA"/>
    <w:rsid w:val="1EFB5B41"/>
    <w:rsid w:val="1F071E17"/>
    <w:rsid w:val="1F5B7EF1"/>
    <w:rsid w:val="1F783003"/>
    <w:rsid w:val="1F8B358A"/>
    <w:rsid w:val="1F8D239D"/>
    <w:rsid w:val="1FB27F1C"/>
    <w:rsid w:val="1FBF3343"/>
    <w:rsid w:val="1FE36696"/>
    <w:rsid w:val="1FE61C1C"/>
    <w:rsid w:val="203305D5"/>
    <w:rsid w:val="206E6FE7"/>
    <w:rsid w:val="20AD03D6"/>
    <w:rsid w:val="213A5777"/>
    <w:rsid w:val="215B3474"/>
    <w:rsid w:val="21B60FA8"/>
    <w:rsid w:val="21C22EA6"/>
    <w:rsid w:val="21E94640"/>
    <w:rsid w:val="221062D6"/>
    <w:rsid w:val="22476287"/>
    <w:rsid w:val="229819FD"/>
    <w:rsid w:val="22CB26FC"/>
    <w:rsid w:val="2323536A"/>
    <w:rsid w:val="23E22FB8"/>
    <w:rsid w:val="23E853E1"/>
    <w:rsid w:val="23EF0F1F"/>
    <w:rsid w:val="24AA0DEA"/>
    <w:rsid w:val="24C130F1"/>
    <w:rsid w:val="24EA28E9"/>
    <w:rsid w:val="259D5696"/>
    <w:rsid w:val="25DE0A93"/>
    <w:rsid w:val="25E243B5"/>
    <w:rsid w:val="25EE7945"/>
    <w:rsid w:val="25F520D3"/>
    <w:rsid w:val="262C741A"/>
    <w:rsid w:val="26383FBF"/>
    <w:rsid w:val="265F24C5"/>
    <w:rsid w:val="268362A8"/>
    <w:rsid w:val="26B16828"/>
    <w:rsid w:val="26E6622F"/>
    <w:rsid w:val="26E97644"/>
    <w:rsid w:val="26F26E6E"/>
    <w:rsid w:val="26FA619B"/>
    <w:rsid w:val="27016CC3"/>
    <w:rsid w:val="271D264E"/>
    <w:rsid w:val="2751016E"/>
    <w:rsid w:val="276261A7"/>
    <w:rsid w:val="27660D3A"/>
    <w:rsid w:val="276B7809"/>
    <w:rsid w:val="278B060A"/>
    <w:rsid w:val="27BD29B1"/>
    <w:rsid w:val="27E47531"/>
    <w:rsid w:val="27F1661D"/>
    <w:rsid w:val="2803116A"/>
    <w:rsid w:val="287E4F92"/>
    <w:rsid w:val="28B81505"/>
    <w:rsid w:val="28E86EA3"/>
    <w:rsid w:val="295D5E79"/>
    <w:rsid w:val="29645DE5"/>
    <w:rsid w:val="296E3259"/>
    <w:rsid w:val="29BE0B81"/>
    <w:rsid w:val="2A082236"/>
    <w:rsid w:val="2A9F35C0"/>
    <w:rsid w:val="2AA11EC3"/>
    <w:rsid w:val="2AA57072"/>
    <w:rsid w:val="2ADA512F"/>
    <w:rsid w:val="2B2B6F28"/>
    <w:rsid w:val="2B346A24"/>
    <w:rsid w:val="2B471AA0"/>
    <w:rsid w:val="2B4E3AAD"/>
    <w:rsid w:val="2BF63632"/>
    <w:rsid w:val="2C1A76C8"/>
    <w:rsid w:val="2C251BC9"/>
    <w:rsid w:val="2C2B00C8"/>
    <w:rsid w:val="2C4527B2"/>
    <w:rsid w:val="2C563CDF"/>
    <w:rsid w:val="2C571C40"/>
    <w:rsid w:val="2CBB4EED"/>
    <w:rsid w:val="2CE437E9"/>
    <w:rsid w:val="2CE44027"/>
    <w:rsid w:val="2CED0939"/>
    <w:rsid w:val="2D047CD5"/>
    <w:rsid w:val="2D141EED"/>
    <w:rsid w:val="2D252D10"/>
    <w:rsid w:val="2D522E91"/>
    <w:rsid w:val="2D6B14FA"/>
    <w:rsid w:val="2D8668CD"/>
    <w:rsid w:val="2DAE631A"/>
    <w:rsid w:val="2E732A21"/>
    <w:rsid w:val="2E837570"/>
    <w:rsid w:val="2E866557"/>
    <w:rsid w:val="2E8F4E79"/>
    <w:rsid w:val="2EA01FD8"/>
    <w:rsid w:val="2EBF6126"/>
    <w:rsid w:val="2EED2E72"/>
    <w:rsid w:val="2F586E52"/>
    <w:rsid w:val="2F5F04B7"/>
    <w:rsid w:val="2FAA78D7"/>
    <w:rsid w:val="2FD06C0B"/>
    <w:rsid w:val="2FF26266"/>
    <w:rsid w:val="304720AE"/>
    <w:rsid w:val="30A041A8"/>
    <w:rsid w:val="30AC12AC"/>
    <w:rsid w:val="30B129B4"/>
    <w:rsid w:val="30FF6785"/>
    <w:rsid w:val="3134401F"/>
    <w:rsid w:val="314F5FD7"/>
    <w:rsid w:val="316D16B6"/>
    <w:rsid w:val="318C720A"/>
    <w:rsid w:val="31CC5A81"/>
    <w:rsid w:val="31E51A96"/>
    <w:rsid w:val="31F80D01"/>
    <w:rsid w:val="32640B74"/>
    <w:rsid w:val="328679CC"/>
    <w:rsid w:val="32904E7F"/>
    <w:rsid w:val="32D01D72"/>
    <w:rsid w:val="33AB67B5"/>
    <w:rsid w:val="33DA426B"/>
    <w:rsid w:val="34341772"/>
    <w:rsid w:val="3441254B"/>
    <w:rsid w:val="34541E69"/>
    <w:rsid w:val="347C1DF8"/>
    <w:rsid w:val="34AA1DEA"/>
    <w:rsid w:val="34B7692C"/>
    <w:rsid w:val="34CB7535"/>
    <w:rsid w:val="34DC5294"/>
    <w:rsid w:val="35771D72"/>
    <w:rsid w:val="3581411C"/>
    <w:rsid w:val="35BC7782"/>
    <w:rsid w:val="35DF0739"/>
    <w:rsid w:val="35EA13E0"/>
    <w:rsid w:val="36B75911"/>
    <w:rsid w:val="36E5790E"/>
    <w:rsid w:val="37271E19"/>
    <w:rsid w:val="376D1723"/>
    <w:rsid w:val="378A2CBF"/>
    <w:rsid w:val="385E26EA"/>
    <w:rsid w:val="387C665F"/>
    <w:rsid w:val="38961E84"/>
    <w:rsid w:val="38A04AB1"/>
    <w:rsid w:val="39041E4B"/>
    <w:rsid w:val="39525C37"/>
    <w:rsid w:val="39721E8D"/>
    <w:rsid w:val="39DC721F"/>
    <w:rsid w:val="39E976D1"/>
    <w:rsid w:val="39EF63D2"/>
    <w:rsid w:val="3A150FD2"/>
    <w:rsid w:val="3A162EBF"/>
    <w:rsid w:val="3A244A07"/>
    <w:rsid w:val="3A6F0557"/>
    <w:rsid w:val="3A8C5CDC"/>
    <w:rsid w:val="3ADF3168"/>
    <w:rsid w:val="3AEE1C00"/>
    <w:rsid w:val="3AF410E4"/>
    <w:rsid w:val="3B377F42"/>
    <w:rsid w:val="3B9304D8"/>
    <w:rsid w:val="3B9D5C20"/>
    <w:rsid w:val="3BB37007"/>
    <w:rsid w:val="3BBB2A6F"/>
    <w:rsid w:val="3BD8264A"/>
    <w:rsid w:val="3BF43785"/>
    <w:rsid w:val="3C273D54"/>
    <w:rsid w:val="3D3E2911"/>
    <w:rsid w:val="3D4E0BE9"/>
    <w:rsid w:val="3D62504C"/>
    <w:rsid w:val="3D9F4B59"/>
    <w:rsid w:val="3DA70A62"/>
    <w:rsid w:val="3DE47B36"/>
    <w:rsid w:val="3DF00466"/>
    <w:rsid w:val="3E154391"/>
    <w:rsid w:val="3E1F5922"/>
    <w:rsid w:val="3E5D2649"/>
    <w:rsid w:val="3E5E3444"/>
    <w:rsid w:val="3E813453"/>
    <w:rsid w:val="3E9C52E0"/>
    <w:rsid w:val="3EA4054C"/>
    <w:rsid w:val="3EA6693C"/>
    <w:rsid w:val="3EC3693C"/>
    <w:rsid w:val="3EE64451"/>
    <w:rsid w:val="3EF50067"/>
    <w:rsid w:val="3EF953E1"/>
    <w:rsid w:val="3F21577B"/>
    <w:rsid w:val="3F41255C"/>
    <w:rsid w:val="3F531A03"/>
    <w:rsid w:val="3F585B79"/>
    <w:rsid w:val="3F682BC0"/>
    <w:rsid w:val="3F8829A2"/>
    <w:rsid w:val="404C3770"/>
    <w:rsid w:val="40655647"/>
    <w:rsid w:val="40AB2501"/>
    <w:rsid w:val="40AE0AF1"/>
    <w:rsid w:val="40FE2CBD"/>
    <w:rsid w:val="41086C4F"/>
    <w:rsid w:val="410A1DB4"/>
    <w:rsid w:val="415E375B"/>
    <w:rsid w:val="416C0ADB"/>
    <w:rsid w:val="417E6617"/>
    <w:rsid w:val="41A55771"/>
    <w:rsid w:val="41D1711A"/>
    <w:rsid w:val="4200021F"/>
    <w:rsid w:val="42141C52"/>
    <w:rsid w:val="42700570"/>
    <w:rsid w:val="42C02919"/>
    <w:rsid w:val="43113C18"/>
    <w:rsid w:val="431549C3"/>
    <w:rsid w:val="43210EE4"/>
    <w:rsid w:val="43851473"/>
    <w:rsid w:val="43F115D4"/>
    <w:rsid w:val="440C14E1"/>
    <w:rsid w:val="443F68DF"/>
    <w:rsid w:val="449B1C3E"/>
    <w:rsid w:val="44C207CB"/>
    <w:rsid w:val="44CE4C99"/>
    <w:rsid w:val="44D51F86"/>
    <w:rsid w:val="44E126D9"/>
    <w:rsid w:val="45010FCD"/>
    <w:rsid w:val="450A53B9"/>
    <w:rsid w:val="450B0773"/>
    <w:rsid w:val="456B6556"/>
    <w:rsid w:val="45B47338"/>
    <w:rsid w:val="45C04592"/>
    <w:rsid w:val="45D27793"/>
    <w:rsid w:val="460102A4"/>
    <w:rsid w:val="46032803"/>
    <w:rsid w:val="46090D30"/>
    <w:rsid w:val="467E4117"/>
    <w:rsid w:val="46B8390E"/>
    <w:rsid w:val="4749198E"/>
    <w:rsid w:val="478900F9"/>
    <w:rsid w:val="47942126"/>
    <w:rsid w:val="481B7FE6"/>
    <w:rsid w:val="481E0BD6"/>
    <w:rsid w:val="48434E5F"/>
    <w:rsid w:val="48523EE0"/>
    <w:rsid w:val="48855A71"/>
    <w:rsid w:val="48B269A5"/>
    <w:rsid w:val="48D315C6"/>
    <w:rsid w:val="48DF5182"/>
    <w:rsid w:val="49007B4D"/>
    <w:rsid w:val="4957088C"/>
    <w:rsid w:val="49710B3D"/>
    <w:rsid w:val="49B707B4"/>
    <w:rsid w:val="4A303CCC"/>
    <w:rsid w:val="4A35676F"/>
    <w:rsid w:val="4A513EF3"/>
    <w:rsid w:val="4A6056D7"/>
    <w:rsid w:val="4A873CE7"/>
    <w:rsid w:val="4A8E048D"/>
    <w:rsid w:val="4AA0121F"/>
    <w:rsid w:val="4ABB6AB5"/>
    <w:rsid w:val="4B030956"/>
    <w:rsid w:val="4B4C255F"/>
    <w:rsid w:val="4B4C5979"/>
    <w:rsid w:val="4B5E64EA"/>
    <w:rsid w:val="4B862AAF"/>
    <w:rsid w:val="4BBE5A6C"/>
    <w:rsid w:val="4BCD1C09"/>
    <w:rsid w:val="4BD439BB"/>
    <w:rsid w:val="4BD5301E"/>
    <w:rsid w:val="4BFC3701"/>
    <w:rsid w:val="4C8329C5"/>
    <w:rsid w:val="4C8C5620"/>
    <w:rsid w:val="4CB75AA4"/>
    <w:rsid w:val="4DC02FAC"/>
    <w:rsid w:val="4DE255B8"/>
    <w:rsid w:val="4E032789"/>
    <w:rsid w:val="4E072871"/>
    <w:rsid w:val="4E5F56E4"/>
    <w:rsid w:val="4E7342B8"/>
    <w:rsid w:val="4E806CFE"/>
    <w:rsid w:val="4EC81C02"/>
    <w:rsid w:val="4EE304E9"/>
    <w:rsid w:val="4F0139D7"/>
    <w:rsid w:val="4F0B329F"/>
    <w:rsid w:val="4F1A33B7"/>
    <w:rsid w:val="4F8D00AC"/>
    <w:rsid w:val="4FA65C1D"/>
    <w:rsid w:val="4FDD4E14"/>
    <w:rsid w:val="504D0699"/>
    <w:rsid w:val="508C1FFF"/>
    <w:rsid w:val="509A1168"/>
    <w:rsid w:val="50AD5AE5"/>
    <w:rsid w:val="50E262F6"/>
    <w:rsid w:val="50E44D74"/>
    <w:rsid w:val="51163349"/>
    <w:rsid w:val="519F096B"/>
    <w:rsid w:val="51A2093E"/>
    <w:rsid w:val="51D03206"/>
    <w:rsid w:val="525766D1"/>
    <w:rsid w:val="52744039"/>
    <w:rsid w:val="52796F72"/>
    <w:rsid w:val="52846D9A"/>
    <w:rsid w:val="52A404E8"/>
    <w:rsid w:val="52CD2D77"/>
    <w:rsid w:val="531F28A7"/>
    <w:rsid w:val="5340134F"/>
    <w:rsid w:val="53973B91"/>
    <w:rsid w:val="53A17A79"/>
    <w:rsid w:val="53E77AC8"/>
    <w:rsid w:val="53FB2343"/>
    <w:rsid w:val="53FD42F8"/>
    <w:rsid w:val="54031992"/>
    <w:rsid w:val="542F26FF"/>
    <w:rsid w:val="543633EF"/>
    <w:rsid w:val="5486329D"/>
    <w:rsid w:val="54E53761"/>
    <w:rsid w:val="550B381F"/>
    <w:rsid w:val="558B219B"/>
    <w:rsid w:val="55B22614"/>
    <w:rsid w:val="560B3A5A"/>
    <w:rsid w:val="56692432"/>
    <w:rsid w:val="56692879"/>
    <w:rsid w:val="566A2753"/>
    <w:rsid w:val="567E25C8"/>
    <w:rsid w:val="56D025AE"/>
    <w:rsid w:val="56E351CC"/>
    <w:rsid w:val="56EB6721"/>
    <w:rsid w:val="572B509F"/>
    <w:rsid w:val="576D731E"/>
    <w:rsid w:val="57786BA3"/>
    <w:rsid w:val="577916DC"/>
    <w:rsid w:val="57996BBA"/>
    <w:rsid w:val="57D646F7"/>
    <w:rsid w:val="57F65623"/>
    <w:rsid w:val="58104301"/>
    <w:rsid w:val="58151B95"/>
    <w:rsid w:val="582A3F3F"/>
    <w:rsid w:val="58775D62"/>
    <w:rsid w:val="58877908"/>
    <w:rsid w:val="58D72DAC"/>
    <w:rsid w:val="592F7A5F"/>
    <w:rsid w:val="598D64A1"/>
    <w:rsid w:val="59B144D1"/>
    <w:rsid w:val="59CE58A0"/>
    <w:rsid w:val="59D56086"/>
    <w:rsid w:val="59E80F44"/>
    <w:rsid w:val="59ED23B8"/>
    <w:rsid w:val="59F9006D"/>
    <w:rsid w:val="5A027399"/>
    <w:rsid w:val="5A164737"/>
    <w:rsid w:val="5A945E32"/>
    <w:rsid w:val="5A9540CD"/>
    <w:rsid w:val="5A9C6233"/>
    <w:rsid w:val="5AA93268"/>
    <w:rsid w:val="5AEB63D3"/>
    <w:rsid w:val="5B0D1BB6"/>
    <w:rsid w:val="5B2B3E43"/>
    <w:rsid w:val="5B3C0F82"/>
    <w:rsid w:val="5BDB3623"/>
    <w:rsid w:val="5BEE49F2"/>
    <w:rsid w:val="5C8838A1"/>
    <w:rsid w:val="5CD13F27"/>
    <w:rsid w:val="5D4D35C0"/>
    <w:rsid w:val="5D6C1C85"/>
    <w:rsid w:val="5DA9270F"/>
    <w:rsid w:val="5DB956AB"/>
    <w:rsid w:val="5DBF0E76"/>
    <w:rsid w:val="5DE86F97"/>
    <w:rsid w:val="5DE90723"/>
    <w:rsid w:val="5E025797"/>
    <w:rsid w:val="5E263388"/>
    <w:rsid w:val="5E3774A1"/>
    <w:rsid w:val="5E3C677A"/>
    <w:rsid w:val="5E943343"/>
    <w:rsid w:val="5EC15A76"/>
    <w:rsid w:val="5EDA1234"/>
    <w:rsid w:val="5EF9570B"/>
    <w:rsid w:val="5F733CAB"/>
    <w:rsid w:val="5F7E4FBB"/>
    <w:rsid w:val="5FA7591C"/>
    <w:rsid w:val="5FE76B43"/>
    <w:rsid w:val="600F6454"/>
    <w:rsid w:val="607B1E49"/>
    <w:rsid w:val="60B568AB"/>
    <w:rsid w:val="612C6D8A"/>
    <w:rsid w:val="613233CF"/>
    <w:rsid w:val="617B35E6"/>
    <w:rsid w:val="61975355"/>
    <w:rsid w:val="61BB11C2"/>
    <w:rsid w:val="61BE185E"/>
    <w:rsid w:val="61DC43F4"/>
    <w:rsid w:val="622435F8"/>
    <w:rsid w:val="624330B6"/>
    <w:rsid w:val="627E6FBF"/>
    <w:rsid w:val="62AE04EE"/>
    <w:rsid w:val="63047B36"/>
    <w:rsid w:val="63095813"/>
    <w:rsid w:val="636527D4"/>
    <w:rsid w:val="639420F8"/>
    <w:rsid w:val="63994E45"/>
    <w:rsid w:val="63F30067"/>
    <w:rsid w:val="641307EF"/>
    <w:rsid w:val="641A3F63"/>
    <w:rsid w:val="64305F64"/>
    <w:rsid w:val="649608A5"/>
    <w:rsid w:val="65544D07"/>
    <w:rsid w:val="6569254B"/>
    <w:rsid w:val="658F2506"/>
    <w:rsid w:val="65E32CEC"/>
    <w:rsid w:val="65EE62B1"/>
    <w:rsid w:val="665E40FC"/>
    <w:rsid w:val="66D755DB"/>
    <w:rsid w:val="6701356D"/>
    <w:rsid w:val="670D4F54"/>
    <w:rsid w:val="67193AFD"/>
    <w:rsid w:val="67765691"/>
    <w:rsid w:val="67856378"/>
    <w:rsid w:val="67BF7384"/>
    <w:rsid w:val="67C52E61"/>
    <w:rsid w:val="67D51E56"/>
    <w:rsid w:val="67E03CA3"/>
    <w:rsid w:val="67EF3B0B"/>
    <w:rsid w:val="67F83872"/>
    <w:rsid w:val="680402E9"/>
    <w:rsid w:val="68831041"/>
    <w:rsid w:val="689B5649"/>
    <w:rsid w:val="68A44151"/>
    <w:rsid w:val="68A85F1A"/>
    <w:rsid w:val="68C27C0F"/>
    <w:rsid w:val="6906701D"/>
    <w:rsid w:val="69187348"/>
    <w:rsid w:val="69381295"/>
    <w:rsid w:val="69450F0B"/>
    <w:rsid w:val="6952065E"/>
    <w:rsid w:val="695B3166"/>
    <w:rsid w:val="695F214E"/>
    <w:rsid w:val="69B42DF2"/>
    <w:rsid w:val="69D306F9"/>
    <w:rsid w:val="6A3F00F3"/>
    <w:rsid w:val="6A435E2C"/>
    <w:rsid w:val="6A490A43"/>
    <w:rsid w:val="6A4B39C5"/>
    <w:rsid w:val="6A9E7245"/>
    <w:rsid w:val="6AC07333"/>
    <w:rsid w:val="6AC32999"/>
    <w:rsid w:val="6AE12B83"/>
    <w:rsid w:val="6AFD2C2C"/>
    <w:rsid w:val="6B012A74"/>
    <w:rsid w:val="6B977F64"/>
    <w:rsid w:val="6BAE234B"/>
    <w:rsid w:val="6BB424D9"/>
    <w:rsid w:val="6BBF2220"/>
    <w:rsid w:val="6BC04E8F"/>
    <w:rsid w:val="6BCC703B"/>
    <w:rsid w:val="6BE70734"/>
    <w:rsid w:val="6C0148AA"/>
    <w:rsid w:val="6C0459D1"/>
    <w:rsid w:val="6C35307D"/>
    <w:rsid w:val="6C4A5E9F"/>
    <w:rsid w:val="6C7A0A07"/>
    <w:rsid w:val="6C994DA2"/>
    <w:rsid w:val="6CED1361"/>
    <w:rsid w:val="6D0B0BF5"/>
    <w:rsid w:val="6D4E6E4E"/>
    <w:rsid w:val="6D7F674C"/>
    <w:rsid w:val="6D9065BF"/>
    <w:rsid w:val="6E0C7F17"/>
    <w:rsid w:val="6E104455"/>
    <w:rsid w:val="6E2750F7"/>
    <w:rsid w:val="6E3827BB"/>
    <w:rsid w:val="6E6C41BE"/>
    <w:rsid w:val="6E8A5A3B"/>
    <w:rsid w:val="6E953A45"/>
    <w:rsid w:val="6EFA4214"/>
    <w:rsid w:val="6F235519"/>
    <w:rsid w:val="6F6B536A"/>
    <w:rsid w:val="6FA6397C"/>
    <w:rsid w:val="6FBA2154"/>
    <w:rsid w:val="6FD67806"/>
    <w:rsid w:val="6FFC2492"/>
    <w:rsid w:val="700F1F41"/>
    <w:rsid w:val="70127ACB"/>
    <w:rsid w:val="70150A3E"/>
    <w:rsid w:val="70346A2E"/>
    <w:rsid w:val="70934920"/>
    <w:rsid w:val="709A731E"/>
    <w:rsid w:val="70AF595F"/>
    <w:rsid w:val="70B7060E"/>
    <w:rsid w:val="70B74926"/>
    <w:rsid w:val="70BE5243"/>
    <w:rsid w:val="70EB5D7A"/>
    <w:rsid w:val="71211E57"/>
    <w:rsid w:val="71AF7086"/>
    <w:rsid w:val="71EB477D"/>
    <w:rsid w:val="71F466BE"/>
    <w:rsid w:val="725400CE"/>
    <w:rsid w:val="725C59C0"/>
    <w:rsid w:val="726500C8"/>
    <w:rsid w:val="72E33368"/>
    <w:rsid w:val="72FC0C01"/>
    <w:rsid w:val="73143824"/>
    <w:rsid w:val="73162589"/>
    <w:rsid w:val="73524898"/>
    <w:rsid w:val="736D46B7"/>
    <w:rsid w:val="73763599"/>
    <w:rsid w:val="73A11255"/>
    <w:rsid w:val="7409085D"/>
    <w:rsid w:val="740C0B35"/>
    <w:rsid w:val="74244C2C"/>
    <w:rsid w:val="7441504E"/>
    <w:rsid w:val="74C43A90"/>
    <w:rsid w:val="75013C13"/>
    <w:rsid w:val="756A7792"/>
    <w:rsid w:val="75913D16"/>
    <w:rsid w:val="75BF27F5"/>
    <w:rsid w:val="75C22A0D"/>
    <w:rsid w:val="75D24E9F"/>
    <w:rsid w:val="76211BB8"/>
    <w:rsid w:val="76402E54"/>
    <w:rsid w:val="769700AB"/>
    <w:rsid w:val="76D5448B"/>
    <w:rsid w:val="770964AB"/>
    <w:rsid w:val="770F29AD"/>
    <w:rsid w:val="77453517"/>
    <w:rsid w:val="775C2589"/>
    <w:rsid w:val="776E39F1"/>
    <w:rsid w:val="77D8751D"/>
    <w:rsid w:val="77FB70C4"/>
    <w:rsid w:val="780F48B7"/>
    <w:rsid w:val="782868C6"/>
    <w:rsid w:val="78311FAC"/>
    <w:rsid w:val="78381EB6"/>
    <w:rsid w:val="7860395B"/>
    <w:rsid w:val="786F7A21"/>
    <w:rsid w:val="78767001"/>
    <w:rsid w:val="78C6494A"/>
    <w:rsid w:val="78FB2B7A"/>
    <w:rsid w:val="79713DDB"/>
    <w:rsid w:val="799107B8"/>
    <w:rsid w:val="7A0348C4"/>
    <w:rsid w:val="7A5C7347"/>
    <w:rsid w:val="7A9C2379"/>
    <w:rsid w:val="7AA650D6"/>
    <w:rsid w:val="7ACD7486"/>
    <w:rsid w:val="7AD37EC0"/>
    <w:rsid w:val="7AD71AB2"/>
    <w:rsid w:val="7B1A0118"/>
    <w:rsid w:val="7B1E4E8C"/>
    <w:rsid w:val="7B553327"/>
    <w:rsid w:val="7B5B24DE"/>
    <w:rsid w:val="7B7E2FB6"/>
    <w:rsid w:val="7BB66AE1"/>
    <w:rsid w:val="7D007E4B"/>
    <w:rsid w:val="7D4E19B2"/>
    <w:rsid w:val="7DFF1847"/>
    <w:rsid w:val="7E390153"/>
    <w:rsid w:val="7E5D5262"/>
    <w:rsid w:val="7E6E3678"/>
    <w:rsid w:val="7E8946C4"/>
    <w:rsid w:val="7E965634"/>
    <w:rsid w:val="7EA71F32"/>
    <w:rsid w:val="7F107D3B"/>
    <w:rsid w:val="7F1140D6"/>
    <w:rsid w:val="7F346DC0"/>
    <w:rsid w:val="7F5C3DEA"/>
    <w:rsid w:val="7FC70D8A"/>
    <w:rsid w:val="7FCB1C11"/>
    <w:rsid w:val="7FE75916"/>
    <w:rsid w:val="7FFF4513"/>
    <w:rsid w:val="BB77448E"/>
    <w:rsid w:val="E47F1F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等线" w:hAnsi="等线" w:eastAsia="宋体" w:cs="Times New Roman"/>
      <w:kern w:val="2"/>
      <w:sz w:val="28"/>
      <w:szCs w:val="22"/>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等线 Light" w:hAnsi="等线 Light" w:eastAsia="等线 Light" w:cs="Times New Roman"/>
      <w:b/>
      <w:bCs/>
      <w:sz w:val="32"/>
      <w:szCs w:val="32"/>
    </w:rPr>
  </w:style>
  <w:style w:type="paragraph" w:styleId="5">
    <w:name w:val="heading 3"/>
    <w:basedOn w:val="1"/>
    <w:next w:val="1"/>
    <w:unhideWhenUsed/>
    <w:qFormat/>
    <w:uiPriority w:val="9"/>
    <w:pPr>
      <w:spacing w:beforeAutospacing="1" w:afterAutospacing="1"/>
      <w:jc w:val="left"/>
      <w:outlineLvl w:val="2"/>
    </w:pPr>
    <w:rPr>
      <w:rFonts w:hint="eastAsia" w:ascii="宋体" w:hAnsi="宋体" w:cs="Times New Roman"/>
      <w:b/>
      <w:bCs/>
      <w:kern w:val="0"/>
      <w:sz w:val="27"/>
      <w:szCs w:val="27"/>
    </w:rPr>
  </w:style>
  <w:style w:type="character" w:default="1" w:styleId="24">
    <w:name w:val="Default Paragraph Font"/>
    <w:unhideWhenUsed/>
    <w:qFormat/>
    <w:uiPriority w:val="1"/>
  </w:style>
  <w:style w:type="table" w:default="1" w:styleId="22">
    <w:name w:val="Normal Table"/>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宋体"/>
    </w:rPr>
  </w:style>
  <w:style w:type="paragraph" w:styleId="6">
    <w:name w:val="toa heading"/>
    <w:basedOn w:val="1"/>
    <w:next w:val="1"/>
    <w:unhideWhenUsed/>
    <w:qFormat/>
    <w:uiPriority w:val="99"/>
    <w:pPr>
      <w:spacing w:before="120"/>
    </w:pPr>
    <w:rPr>
      <w:rFonts w:ascii="等线 Light" w:hAnsi="等线 Light" w:cs="Times New Roman"/>
      <w:szCs w:val="24"/>
    </w:rPr>
  </w:style>
  <w:style w:type="paragraph" w:styleId="7">
    <w:name w:val="annotation text"/>
    <w:basedOn w:val="1"/>
    <w:next w:val="1"/>
    <w:link w:val="31"/>
    <w:unhideWhenUsed/>
    <w:qFormat/>
    <w:uiPriority w:val="99"/>
    <w:pPr>
      <w:jc w:val="left"/>
    </w:pPr>
  </w:style>
  <w:style w:type="paragraph" w:styleId="8">
    <w:name w:val="Body Text"/>
    <w:basedOn w:val="1"/>
    <w:next w:val="1"/>
    <w:unhideWhenUsed/>
    <w:qFormat/>
    <w:uiPriority w:val="99"/>
    <w:pPr>
      <w:spacing w:after="120"/>
    </w:pPr>
  </w:style>
  <w:style w:type="paragraph" w:styleId="9">
    <w:name w:val="Body Text Indent"/>
    <w:basedOn w:val="1"/>
    <w:qFormat/>
    <w:uiPriority w:val="0"/>
    <w:pPr>
      <w:spacing w:after="120"/>
      <w:ind w:left="420" w:leftChars="200"/>
    </w:pPr>
  </w:style>
  <w:style w:type="paragraph" w:styleId="10">
    <w:name w:val="toc 3"/>
    <w:basedOn w:val="1"/>
    <w:next w:val="1"/>
    <w:unhideWhenUsed/>
    <w:qFormat/>
    <w:uiPriority w:val="39"/>
    <w:pPr>
      <w:ind w:left="840" w:leftChars="400"/>
    </w:pPr>
  </w:style>
  <w:style w:type="paragraph" w:styleId="11">
    <w:name w:val="Body Text Indent 2"/>
    <w:basedOn w:val="1"/>
    <w:qFormat/>
    <w:uiPriority w:val="0"/>
    <w:pPr>
      <w:tabs>
        <w:tab w:val="left" w:pos="7020"/>
      </w:tabs>
      <w:spacing w:line="400" w:lineRule="exact"/>
      <w:ind w:firstLine="640"/>
    </w:pPr>
    <w:rPr>
      <w:rFonts w:ascii="仿宋_GB2312" w:hAnsi="宋体" w:eastAsia="仿宋_GB2312"/>
      <w:sz w:val="32"/>
    </w:rPr>
  </w:style>
  <w:style w:type="paragraph" w:styleId="12">
    <w:name w:val="footer"/>
    <w:basedOn w:val="1"/>
    <w:link w:val="32"/>
    <w:unhideWhenUsed/>
    <w:qFormat/>
    <w:uiPriority w:val="99"/>
    <w:pPr>
      <w:tabs>
        <w:tab w:val="center" w:pos="4153"/>
        <w:tab w:val="right" w:pos="8306"/>
      </w:tabs>
      <w:snapToGrid w:val="0"/>
      <w:jc w:val="left"/>
    </w:pPr>
    <w:rPr>
      <w:sz w:val="18"/>
      <w:szCs w:val="18"/>
    </w:rPr>
  </w:style>
  <w:style w:type="paragraph" w:styleId="13">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style>
  <w:style w:type="paragraph" w:styleId="15">
    <w:name w:val="footnote text"/>
    <w:basedOn w:val="1"/>
    <w:qFormat/>
    <w:uiPriority w:val="0"/>
    <w:pPr>
      <w:snapToGrid w:val="0"/>
      <w:jc w:val="left"/>
    </w:pPr>
    <w:rPr>
      <w:sz w:val="18"/>
    </w:rPr>
  </w:style>
  <w:style w:type="paragraph" w:styleId="16">
    <w:name w:val="Body Text Indent 3"/>
    <w:basedOn w:val="1"/>
    <w:qFormat/>
    <w:uiPriority w:val="0"/>
    <w:pPr>
      <w:ind w:firstLine="538" w:firstLineChars="192"/>
    </w:pPr>
    <w:rPr>
      <w:rFonts w:ascii="Times New Roman" w:hAnsi="Times New Roman" w:eastAsia="宋体" w:cs="Times New Roman"/>
      <w:sz w:val="28"/>
      <w:szCs w:val="20"/>
    </w:rPr>
  </w:style>
  <w:style w:type="paragraph" w:styleId="17">
    <w:name w:val="toc 2"/>
    <w:basedOn w:val="1"/>
    <w:next w:val="1"/>
    <w:unhideWhenUsed/>
    <w:qFormat/>
    <w:uiPriority w:val="39"/>
    <w:pPr>
      <w:ind w:left="420" w:leftChars="200"/>
    </w:pPr>
  </w:style>
  <w:style w:type="paragraph" w:styleId="18">
    <w:name w:val="Normal (Web)"/>
    <w:basedOn w:val="1"/>
    <w:qFormat/>
    <w:uiPriority w:val="0"/>
    <w:pPr>
      <w:spacing w:before="100" w:beforeAutospacing="1" w:after="100" w:afterAutospacing="1"/>
      <w:jc w:val="left"/>
    </w:pPr>
    <w:rPr>
      <w:rFonts w:cs="Times New Roman"/>
      <w:kern w:val="0"/>
      <w:sz w:val="24"/>
    </w:rPr>
  </w:style>
  <w:style w:type="paragraph" w:styleId="19">
    <w:name w:val="annotation subject"/>
    <w:basedOn w:val="7"/>
    <w:next w:val="7"/>
    <w:link w:val="34"/>
    <w:unhideWhenUsed/>
    <w:qFormat/>
    <w:uiPriority w:val="99"/>
    <w:rPr>
      <w:b/>
      <w:bCs/>
    </w:rPr>
  </w:style>
  <w:style w:type="paragraph" w:styleId="20">
    <w:name w:val="Body Text First Indent"/>
    <w:basedOn w:val="8"/>
    <w:next w:val="1"/>
    <w:qFormat/>
    <w:uiPriority w:val="0"/>
    <w:pPr>
      <w:spacing w:after="120" w:line="240" w:lineRule="auto"/>
      <w:ind w:firstLine="420" w:firstLineChars="100"/>
    </w:pPr>
    <w:rPr>
      <w:rFonts w:ascii="Times New Roman" w:hAnsi="Times New Roman"/>
      <w:sz w:val="21"/>
    </w:rPr>
  </w:style>
  <w:style w:type="paragraph" w:styleId="21">
    <w:name w:val="Body Text First Indent 2"/>
    <w:basedOn w:val="9"/>
    <w:qFormat/>
    <w:uiPriority w:val="0"/>
    <w:pPr>
      <w:ind w:left="420" w:firstLine="210"/>
    </w:pPr>
    <w:rPr>
      <w:sz w:val="21"/>
      <w:szCs w:val="20"/>
    </w:rPr>
  </w:style>
  <w:style w:type="table" w:styleId="23">
    <w:name w:val="Table Grid"/>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22"/>
    <w:rPr>
      <w:b/>
    </w:rPr>
  </w:style>
  <w:style w:type="character" w:styleId="26">
    <w:name w:val="Hyperlink"/>
    <w:basedOn w:val="24"/>
    <w:unhideWhenUsed/>
    <w:qFormat/>
    <w:uiPriority w:val="99"/>
    <w:rPr>
      <w:color w:val="0563C1"/>
      <w:u w:val="single"/>
    </w:rPr>
  </w:style>
  <w:style w:type="character" w:styleId="27">
    <w:name w:val="annotation reference"/>
    <w:basedOn w:val="24"/>
    <w:unhideWhenUsed/>
    <w:qFormat/>
    <w:uiPriority w:val="99"/>
    <w:rPr>
      <w:sz w:val="21"/>
      <w:szCs w:val="21"/>
    </w:rPr>
  </w:style>
  <w:style w:type="character" w:styleId="28">
    <w:name w:val="footnote reference"/>
    <w:qFormat/>
    <w:uiPriority w:val="0"/>
    <w:rPr>
      <w:vertAlign w:val="superscript"/>
    </w:rPr>
  </w:style>
  <w:style w:type="character" w:customStyle="1" w:styleId="29">
    <w:name w:val="标题 1 字符"/>
    <w:basedOn w:val="24"/>
    <w:link w:val="3"/>
    <w:qFormat/>
    <w:uiPriority w:val="9"/>
    <w:rPr>
      <w:rFonts w:eastAsia="宋体"/>
      <w:b/>
      <w:bCs/>
      <w:kern w:val="44"/>
      <w:sz w:val="44"/>
      <w:szCs w:val="44"/>
    </w:rPr>
  </w:style>
  <w:style w:type="character" w:customStyle="1" w:styleId="30">
    <w:name w:val="标题 2 字符"/>
    <w:basedOn w:val="24"/>
    <w:link w:val="4"/>
    <w:semiHidden/>
    <w:qFormat/>
    <w:uiPriority w:val="9"/>
    <w:rPr>
      <w:rFonts w:ascii="等线 Light" w:hAnsi="等线 Light" w:eastAsia="等线 Light" w:cs="Times New Roman"/>
      <w:b/>
      <w:bCs/>
      <w:kern w:val="2"/>
      <w:sz w:val="32"/>
      <w:szCs w:val="32"/>
    </w:rPr>
  </w:style>
  <w:style w:type="character" w:customStyle="1" w:styleId="31">
    <w:name w:val="批注文字 字符"/>
    <w:basedOn w:val="24"/>
    <w:link w:val="7"/>
    <w:semiHidden/>
    <w:qFormat/>
    <w:uiPriority w:val="99"/>
    <w:rPr>
      <w:rFonts w:ascii="等线" w:hAnsi="等线" w:cs="Times New Roman"/>
      <w:kern w:val="2"/>
      <w:sz w:val="28"/>
      <w:szCs w:val="22"/>
    </w:rPr>
  </w:style>
  <w:style w:type="character" w:customStyle="1" w:styleId="32">
    <w:name w:val="页脚 字符"/>
    <w:basedOn w:val="24"/>
    <w:link w:val="12"/>
    <w:qFormat/>
    <w:uiPriority w:val="99"/>
    <w:rPr>
      <w:sz w:val="18"/>
      <w:szCs w:val="18"/>
    </w:rPr>
  </w:style>
  <w:style w:type="character" w:customStyle="1" w:styleId="33">
    <w:name w:val="页眉 字符"/>
    <w:basedOn w:val="24"/>
    <w:link w:val="13"/>
    <w:qFormat/>
    <w:uiPriority w:val="99"/>
    <w:rPr>
      <w:sz w:val="18"/>
      <w:szCs w:val="18"/>
    </w:rPr>
  </w:style>
  <w:style w:type="character" w:customStyle="1" w:styleId="34">
    <w:name w:val="批注主题 字符"/>
    <w:basedOn w:val="31"/>
    <w:link w:val="19"/>
    <w:semiHidden/>
    <w:qFormat/>
    <w:uiPriority w:val="99"/>
    <w:rPr>
      <w:rFonts w:ascii="等线" w:hAnsi="等线" w:cs="Times New Roman"/>
      <w:b/>
      <w:bCs/>
      <w:kern w:val="2"/>
      <w:sz w:val="28"/>
      <w:szCs w:val="22"/>
    </w:rPr>
  </w:style>
  <w:style w:type="paragraph" w:customStyle="1" w:styleId="35">
    <w:name w:val="TOC 标题1"/>
    <w:basedOn w:val="3"/>
    <w:next w:val="1"/>
    <w:unhideWhenUsed/>
    <w:qFormat/>
    <w:uiPriority w:val="39"/>
    <w:pPr>
      <w:widowControl/>
      <w:spacing w:before="240" w:after="0" w:line="259" w:lineRule="auto"/>
      <w:ind w:firstLine="0" w:firstLineChars="0"/>
      <w:jc w:val="left"/>
      <w:outlineLvl w:val="9"/>
    </w:pPr>
    <w:rPr>
      <w:rFonts w:ascii="等线 Light" w:hAnsi="等线 Light" w:eastAsia="等线 Light" w:cs="Times New Roman"/>
      <w:b w:val="0"/>
      <w:bCs w:val="0"/>
      <w:color w:val="2F5496"/>
      <w:kern w:val="0"/>
      <w:sz w:val="32"/>
      <w:szCs w:val="32"/>
    </w:rPr>
  </w:style>
  <w:style w:type="paragraph" w:customStyle="1" w:styleId="36">
    <w:name w:val="修订1"/>
    <w:semiHidden/>
    <w:qFormat/>
    <w:uiPriority w:val="99"/>
    <w:rPr>
      <w:rFonts w:ascii="等线" w:hAnsi="等线" w:eastAsia="宋体" w:cs="Times New Roman"/>
      <w:kern w:val="2"/>
      <w:sz w:val="28"/>
      <w:szCs w:val="22"/>
      <w:lang w:val="en-US" w:eastAsia="zh-CN" w:bidi="ar-SA"/>
    </w:rPr>
  </w:style>
  <w:style w:type="paragraph" w:customStyle="1" w:styleId="37">
    <w:name w:val="修订2"/>
    <w:semiHidden/>
    <w:qFormat/>
    <w:uiPriority w:val="99"/>
    <w:rPr>
      <w:rFonts w:ascii="等线" w:hAnsi="等线" w:eastAsia="宋体" w:cs="Times New Roman"/>
      <w:kern w:val="2"/>
      <w:sz w:val="28"/>
      <w:szCs w:val="22"/>
      <w:lang w:val="en-US" w:eastAsia="zh-CN" w:bidi="ar-SA"/>
    </w:rPr>
  </w:style>
  <w:style w:type="paragraph" w:customStyle="1" w:styleId="38">
    <w:name w:val="Revision"/>
    <w:semiHidden/>
    <w:qFormat/>
    <w:uiPriority w:val="99"/>
    <w:rPr>
      <w:rFonts w:ascii="等线" w:hAnsi="等线" w:eastAsia="宋体" w:cs="Times New Roman"/>
      <w:kern w:val="2"/>
      <w:sz w:val="28"/>
      <w:szCs w:val="22"/>
      <w:lang w:val="en-US" w:eastAsia="zh-CN" w:bidi="ar-SA"/>
    </w:rPr>
  </w:style>
  <w:style w:type="paragraph" w:styleId="39">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3313</Words>
  <Characters>3453</Characters>
  <Lines>163</Lines>
  <Paragraphs>46</Paragraphs>
  <TotalTime>1</TotalTime>
  <ScaleCrop>false</ScaleCrop>
  <LinksUpToDate>false</LinksUpToDate>
  <CharactersWithSpaces>3505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2022-12-05T10:41:00Z</dcterms:created>
  <dc:creator>宁 利君</dc:creator>
  <cp:lastModifiedBy>轻描淡写</cp:lastModifiedBy>
  <cp:lastPrinted>2023-05-06T06:49:00Z</cp:lastPrinted>
  <dcterms:modified xsi:type="dcterms:W3CDTF">2025-11-06T01:29:08Z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1B0631EA1EDB4B8D9AD1AB7F57C26C6A_13</vt:lpwstr>
  </property>
  <property fmtid="{D5CDD505-2E9C-101B-9397-08002B2CF9AE}" pid="4" name="KSOTemplateDocerSaveRecord">
    <vt:lpwstr>eyJoZGlkIjoiN2UyNGU2YTllM2QyMzdmYjFjOTc2Njc0OWViZDJmMWQiLCJ1c2VySWQiOiI0ODkxMDMzNDYifQ==</vt:lpwstr>
  </property>
</Properties>
</file>