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0D7E">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cs="Times New Roman"/>
          <w:b/>
          <w:bCs/>
          <w:sz w:val="44"/>
          <w:szCs w:val="48"/>
          <w:lang w:val="en-US" w:eastAsia="zh-CN"/>
        </w:rPr>
      </w:pPr>
    </w:p>
    <w:p w14:paraId="53B0E2EA">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cs="Times New Roman"/>
          <w:b w:val="0"/>
          <w:bCs w:val="0"/>
          <w:sz w:val="44"/>
          <w:szCs w:val="48"/>
          <w:lang w:val="en-US" w:eastAsia="zh-CN"/>
        </w:rPr>
      </w:pPr>
    </w:p>
    <w:p w14:paraId="059BEC03">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Times New Roman"/>
          <w:b w:val="0"/>
          <w:bCs w:val="0"/>
          <w:sz w:val="48"/>
          <w:szCs w:val="48"/>
          <w:lang w:val="en-US" w:eastAsia="zh-CN"/>
        </w:rPr>
      </w:pPr>
      <w:r>
        <w:rPr>
          <w:rFonts w:hint="eastAsia" w:ascii="Times New Roman" w:hAnsi="Times New Roman" w:eastAsia="黑体" w:cs="Times New Roman"/>
          <w:b w:val="0"/>
          <w:bCs w:val="0"/>
          <w:sz w:val="48"/>
          <w:szCs w:val="48"/>
          <w:lang w:val="en-US" w:eastAsia="zh-CN"/>
        </w:rPr>
        <w:t>昌平区六环路土城出口土城新村改造土地一级开发项目A-07地块R2二类居住用地项目“6·9”一般生产安全事故</w:t>
      </w:r>
    </w:p>
    <w:p w14:paraId="51AB7F87">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整改和防范措施落实</w:t>
      </w:r>
    </w:p>
    <w:p w14:paraId="1459F582">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专项评估报告</w:t>
      </w:r>
    </w:p>
    <w:p w14:paraId="0314E05C">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4319ACE1">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5204FCF7">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1B4A5821">
      <w:pPr>
        <w:pStyle w:val="6"/>
        <w:rPr>
          <w:rFonts w:hint="default" w:ascii="Times New Roman" w:hAnsi="Times New Roman" w:eastAsia="黑体" w:cs="Times New Roman"/>
          <w:b w:val="0"/>
          <w:bCs w:val="0"/>
          <w:sz w:val="48"/>
          <w:szCs w:val="48"/>
        </w:rPr>
      </w:pPr>
    </w:p>
    <w:p w14:paraId="63C5A8D4">
      <w:pPr>
        <w:rPr>
          <w:rFonts w:hint="default" w:ascii="Times New Roman" w:hAnsi="Times New Roman" w:eastAsia="黑体" w:cs="Times New Roman"/>
          <w:b w:val="0"/>
          <w:bCs w:val="0"/>
          <w:sz w:val="48"/>
          <w:szCs w:val="48"/>
        </w:rPr>
      </w:pPr>
    </w:p>
    <w:p w14:paraId="2CE58502">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776F5466">
      <w:pPr>
        <w:pStyle w:val="6"/>
        <w:rPr>
          <w:rFonts w:hint="default" w:ascii="Times New Roman" w:hAnsi="Times New Roman" w:eastAsia="黑体" w:cs="Times New Roman"/>
          <w:b w:val="0"/>
          <w:bCs w:val="0"/>
          <w:sz w:val="48"/>
          <w:szCs w:val="48"/>
        </w:rPr>
      </w:pPr>
    </w:p>
    <w:p w14:paraId="7ACA609D">
      <w:pPr>
        <w:rPr>
          <w:rFonts w:hint="default" w:ascii="Times New Roman" w:hAnsi="Times New Roman" w:eastAsia="黑体" w:cs="Times New Roman"/>
          <w:b w:val="0"/>
          <w:bCs w:val="0"/>
          <w:sz w:val="48"/>
          <w:szCs w:val="48"/>
        </w:rPr>
      </w:pPr>
    </w:p>
    <w:p w14:paraId="6AC7F601">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619DF46D">
      <w:pPr>
        <w:overflowPunct w:val="0"/>
        <w:spacing w:line="480" w:lineRule="auto"/>
        <w:ind w:firstLine="0" w:firstLineChars="0"/>
        <w:jc w:val="center"/>
        <w:rPr>
          <w:rFonts w:hint="default"/>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default" w:ascii="Times New Roman" w:hAnsi="Times New Roman" w:eastAsia="黑体" w:cs="Times New Roman"/>
          <w:b w:val="0"/>
          <w:bCs w:val="0"/>
          <w:sz w:val="48"/>
          <w:szCs w:val="48"/>
        </w:rPr>
        <w:t>202</w:t>
      </w:r>
      <w:r>
        <w:rPr>
          <w:rFonts w:hint="default" w:ascii="Times New Roman" w:hAnsi="Times New Roman" w:eastAsia="黑体" w:cs="Times New Roman"/>
          <w:b w:val="0"/>
          <w:bCs w:val="0"/>
          <w:sz w:val="48"/>
          <w:szCs w:val="48"/>
          <w:lang w:val="en-US" w:eastAsia="zh-CN"/>
        </w:rPr>
        <w:t>5</w:t>
      </w:r>
      <w:r>
        <w:rPr>
          <w:rFonts w:hint="default" w:ascii="Times New Roman" w:hAnsi="Times New Roman" w:eastAsia="黑体" w:cs="Times New Roman"/>
          <w:b w:val="0"/>
          <w:bCs w:val="0"/>
          <w:sz w:val="48"/>
          <w:szCs w:val="48"/>
        </w:rPr>
        <w:t>年</w:t>
      </w:r>
      <w:r>
        <w:rPr>
          <w:rFonts w:hint="eastAsia" w:ascii="Times New Roman" w:hAnsi="Times New Roman" w:eastAsia="黑体" w:cs="Times New Roman"/>
          <w:b w:val="0"/>
          <w:bCs w:val="0"/>
          <w:sz w:val="48"/>
          <w:szCs w:val="48"/>
          <w:lang w:val="en-US" w:eastAsia="zh-CN"/>
        </w:rPr>
        <w:t>9</w:t>
      </w:r>
      <w:bookmarkStart w:id="86" w:name="_GoBack"/>
      <w:bookmarkEnd w:id="86"/>
      <w:r>
        <w:rPr>
          <w:rFonts w:hint="default" w:ascii="Times New Roman" w:hAnsi="Times New Roman" w:eastAsia="黑体" w:cs="Times New Roman"/>
          <w:b w:val="0"/>
          <w:bCs w:val="0"/>
          <w:sz w:val="48"/>
          <w:szCs w:val="48"/>
        </w:rPr>
        <w:t>月</w:t>
      </w:r>
    </w:p>
    <w:p w14:paraId="266DCB73">
      <w:pPr>
        <w:pStyle w:val="37"/>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4156BDB0">
      <w:pPr>
        <w:rPr>
          <w:rFonts w:hint="default"/>
          <w:lang w:val="zh-CN"/>
        </w:rPr>
      </w:pPr>
    </w:p>
    <w:p w14:paraId="3C2CB15B">
      <w:pPr>
        <w:pStyle w:val="13"/>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_Toc18046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_Toc18046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cs="Times New Roman"/>
        </w:rPr>
        <w:fldChar w:fldCharType="end"/>
      </w:r>
    </w:p>
    <w:p w14:paraId="4FA33524">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_Toc18620 </w:instrText>
      </w:r>
      <w:r>
        <w:rPr>
          <w:rFonts w:hint="default" w:ascii="Times New Roman" w:hAnsi="Times New Roman" w:cs="Times New Roman"/>
        </w:rPr>
        <w:fldChar w:fldCharType="separate"/>
      </w:r>
      <w:r>
        <w:rPr>
          <w:rFonts w:hint="default" w:ascii="Times New Roman" w:hAnsi="Times New Roman" w:cs="Times New Roman"/>
          <w:bCs/>
          <w:kern w:val="0"/>
          <w:szCs w:val="28"/>
        </w:rPr>
        <w:t>1.1 评估目的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_Toc18620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cs="Times New Roman"/>
        </w:rPr>
        <w:fldChar w:fldCharType="end"/>
      </w:r>
    </w:p>
    <w:p w14:paraId="18408CD5">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_Toc28390 </w:instrText>
      </w:r>
      <w:r>
        <w:rPr>
          <w:rFonts w:hint="default" w:ascii="Times New Roman" w:hAnsi="Times New Roman" w:cs="Times New Roman"/>
        </w:rPr>
        <w:fldChar w:fldCharType="separate"/>
      </w:r>
      <w:r>
        <w:rPr>
          <w:rFonts w:hint="default" w:ascii="Times New Roman" w:hAnsi="Times New Roman" w:cs="Times New Roman"/>
          <w:bCs/>
          <w:kern w:val="0"/>
          <w:szCs w:val="28"/>
        </w:rPr>
        <w:t>1.2 评估依据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_Toc28390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cs="Times New Roman"/>
        </w:rPr>
        <w:fldChar w:fldCharType="end"/>
      </w:r>
    </w:p>
    <w:p w14:paraId="7876D45B">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_Toc9513 </w:instrText>
      </w:r>
      <w:r>
        <w:rPr>
          <w:rFonts w:hint="default" w:ascii="Times New Roman" w:hAnsi="Times New Roman" w:cs="Times New Roman"/>
        </w:rPr>
        <w:fldChar w:fldCharType="separate"/>
      </w:r>
      <w:r>
        <w:rPr>
          <w:rFonts w:hint="default" w:ascii="Times New Roman" w:hAnsi="Times New Roman" w:cs="Times New Roman"/>
          <w:bCs/>
          <w:kern w:val="0"/>
          <w:szCs w:val="28"/>
        </w:rPr>
        <w:t>1.3 评估对象及范围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_Toc9513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cs="Times New Roman"/>
        </w:rPr>
        <w:fldChar w:fldCharType="end"/>
      </w:r>
    </w:p>
    <w:p w14:paraId="2AA4B423">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_Toc14799 </w:instrText>
      </w:r>
      <w:r>
        <w:rPr>
          <w:rFonts w:hint="default" w:ascii="Times New Roman" w:hAnsi="Times New Roman" w:cs="Times New Roman"/>
        </w:rPr>
        <w:fldChar w:fldCharType="separate"/>
      </w:r>
      <w:r>
        <w:rPr>
          <w:rFonts w:hint="default" w:ascii="Times New Roman" w:hAnsi="Times New Roman" w:cs="Times New Roman"/>
          <w:bCs/>
          <w:kern w:val="0"/>
          <w:szCs w:val="28"/>
        </w:rPr>
        <w:t>1.4 评估过程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_Toc14799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cs="Times New Roman"/>
        </w:rPr>
        <w:fldChar w:fldCharType="end"/>
      </w:r>
    </w:p>
    <w:p w14:paraId="6FD07CD9">
      <w:pPr>
        <w:pStyle w:val="13"/>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_Toc131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_Toc131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cs="Times New Roman"/>
        </w:rPr>
        <w:fldChar w:fldCharType="end"/>
      </w:r>
    </w:p>
    <w:p w14:paraId="5B9D003F">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_Toc23972 </w:instrText>
      </w:r>
      <w:r>
        <w:rPr>
          <w:rFonts w:hint="default" w:ascii="Times New Roman" w:hAnsi="Times New Roman" w:cs="Times New Roman"/>
        </w:rPr>
        <w:fldChar w:fldCharType="separate"/>
      </w:r>
      <w:r>
        <w:rPr>
          <w:rFonts w:hint="default" w:ascii="Times New Roman" w:hAnsi="Times New Roman" w:cs="Times New Roman"/>
          <w:bCs/>
          <w:kern w:val="0"/>
          <w:szCs w:val="28"/>
        </w:rPr>
        <w:t>2.1 事故单位情况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_Toc23972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hint="default" w:ascii="Times New Roman" w:hAnsi="Times New Roman" w:cs="Times New Roman"/>
        </w:rPr>
        <w:fldChar w:fldCharType="end"/>
      </w:r>
    </w:p>
    <w:p w14:paraId="51D7A889">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_Toc13558 </w:instrText>
      </w:r>
      <w:r>
        <w:rPr>
          <w:rFonts w:hint="default" w:ascii="Times New Roman" w:hAnsi="Times New Roman" w:cs="Times New Roman"/>
        </w:rPr>
        <w:fldChar w:fldCharType="separate"/>
      </w:r>
      <w:r>
        <w:rPr>
          <w:rFonts w:hint="default" w:ascii="Times New Roman" w:hAnsi="Times New Roman" w:cs="Times New Roman"/>
          <w:bCs/>
          <w:kern w:val="0"/>
          <w:szCs w:val="28"/>
        </w:rPr>
        <w:t>2.2 事故发生经过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_Toc13558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hint="default" w:ascii="Times New Roman" w:hAnsi="Times New Roman" w:cs="Times New Roman"/>
        </w:rPr>
        <w:fldChar w:fldCharType="end"/>
      </w:r>
    </w:p>
    <w:p w14:paraId="625C7269">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_Toc7053 </w:instrText>
      </w:r>
      <w:r>
        <w:rPr>
          <w:rFonts w:hint="default" w:ascii="Times New Roman" w:hAnsi="Times New Roman" w:cs="Times New Roman"/>
        </w:rPr>
        <w:fldChar w:fldCharType="separate"/>
      </w:r>
      <w:r>
        <w:rPr>
          <w:rFonts w:hint="default" w:ascii="Times New Roman" w:hAnsi="Times New Roman" w:cs="Times New Roman"/>
          <w:bCs/>
          <w:kern w:val="0"/>
          <w:szCs w:val="28"/>
        </w:rPr>
        <w:t>2.3 事故原因分析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_Toc7053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hint="default" w:ascii="Times New Roman" w:hAnsi="Times New Roman" w:cs="Times New Roman"/>
        </w:rPr>
        <w:fldChar w:fldCharType="end"/>
      </w:r>
    </w:p>
    <w:p w14:paraId="1FECC3E0">
      <w:pPr>
        <w:pStyle w:val="13"/>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_Toc14354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_Toc14354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hint="default" w:ascii="Times New Roman" w:hAnsi="Times New Roman" w:cs="Times New Roman"/>
        </w:rPr>
        <w:fldChar w:fldCharType="end"/>
      </w:r>
    </w:p>
    <w:p w14:paraId="3638F1DB">
      <w:pPr>
        <w:pStyle w:val="13"/>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_Toc28631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w:t>
      </w:r>
      <w:r>
        <w:rPr>
          <w:rFonts w:hint="default" w:ascii="Times New Roman" w:hAnsi="Times New Roman" w:cs="Times New Roman"/>
          <w:kern w:val="0"/>
          <w:szCs w:val="44"/>
          <w:lang w:val="en-US" w:eastAsia="zh-CN"/>
        </w:rPr>
        <w:t xml:space="preserve"> </w:t>
      </w:r>
      <w:r>
        <w:rPr>
          <w:rFonts w:hint="default" w:ascii="Times New Roman" w:hAnsi="Times New Roman" w:cs="Times New Roman"/>
          <w:kern w:val="0"/>
          <w:szCs w:val="44"/>
          <w:lang w:val="zh-CN"/>
        </w:rPr>
        <w:t>事故责任单位整改和防范措施落实情况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_Toc28631 \h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hint="default" w:ascii="Times New Roman" w:hAnsi="Times New Roman" w:cs="Times New Roman"/>
        </w:rPr>
        <w:fldChar w:fldCharType="end"/>
      </w:r>
    </w:p>
    <w:p w14:paraId="406501F7">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_Toc26112 </w:instrText>
      </w:r>
      <w:r>
        <w:rPr>
          <w:rFonts w:hint="default" w:ascii="Times New Roman" w:hAnsi="Times New Roman" w:cs="Times New Roma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1城建汇友公司落实情况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_Toc26112 \h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hint="default" w:ascii="Times New Roman" w:hAnsi="Times New Roman" w:cs="Times New Roman"/>
        </w:rPr>
        <w:fldChar w:fldCharType="end"/>
      </w:r>
    </w:p>
    <w:p w14:paraId="5457304B">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_Toc6858 </w:instrText>
      </w:r>
      <w:r>
        <w:rPr>
          <w:rFonts w:hint="default" w:ascii="Times New Roman" w:hAnsi="Times New Roman" w:cs="Times New Roman"/>
        </w:rPr>
        <w:fldChar w:fldCharType="separate"/>
      </w:r>
      <w:r>
        <w:rPr>
          <w:rFonts w:hint="default" w:ascii="Times New Roman" w:hAnsi="Times New Roman" w:cs="Times New Roman"/>
          <w:bCs/>
          <w:kern w:val="0"/>
          <w:szCs w:val="28"/>
          <w:highlight w:val="none"/>
          <w:lang w:val="en-US" w:eastAsia="zh-CN"/>
        </w:rPr>
        <w:t>4</w:t>
      </w:r>
      <w:r>
        <w:rPr>
          <w:rFonts w:hint="default" w:ascii="Times New Roman" w:hAnsi="Times New Roman" w:eastAsia="宋体" w:cs="Times New Roman"/>
          <w:bCs/>
          <w:kern w:val="0"/>
          <w:szCs w:val="28"/>
          <w:highlight w:val="none"/>
        </w:rPr>
        <w:t>.</w:t>
      </w:r>
      <w:r>
        <w:rPr>
          <w:rFonts w:hint="default" w:ascii="Times New Roman" w:hAnsi="Times New Roman" w:cs="Times New Roman"/>
          <w:bCs/>
          <w:kern w:val="0"/>
          <w:szCs w:val="28"/>
          <w:highlight w:val="none"/>
          <w:lang w:val="en-US" w:eastAsia="zh-CN"/>
        </w:rPr>
        <w:t>2区市场监管局落实情况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_Toc6858 \h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hint="default" w:ascii="Times New Roman" w:hAnsi="Times New Roman" w:cs="Times New Roman"/>
        </w:rPr>
        <w:fldChar w:fldCharType="end"/>
      </w:r>
    </w:p>
    <w:p w14:paraId="465D1962">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_Toc10118 </w:instrText>
      </w:r>
      <w:r>
        <w:rPr>
          <w:rFonts w:hint="default" w:ascii="Times New Roman" w:hAnsi="Times New Roman" w:cs="Times New Roman"/>
        </w:rPr>
        <w:fldChar w:fldCharType="separate"/>
      </w:r>
      <w:r>
        <w:rPr>
          <w:rFonts w:hint="default" w:ascii="Times New Roman" w:hAnsi="Times New Roman" w:cs="Times New Roman"/>
          <w:bCs/>
          <w:kern w:val="0"/>
          <w:szCs w:val="28"/>
          <w:highlight w:val="none"/>
          <w:lang w:val="en-US" w:eastAsia="zh-CN"/>
        </w:rPr>
        <w:t>4</w:t>
      </w:r>
      <w:r>
        <w:rPr>
          <w:rFonts w:hint="default" w:ascii="Times New Roman" w:hAnsi="Times New Roman" w:eastAsia="宋体" w:cs="Times New Roman"/>
          <w:bCs/>
          <w:kern w:val="0"/>
          <w:szCs w:val="28"/>
          <w:highlight w:val="none"/>
        </w:rPr>
        <w:t>.</w:t>
      </w:r>
      <w:r>
        <w:rPr>
          <w:rFonts w:hint="default" w:ascii="Times New Roman" w:hAnsi="Times New Roman" w:cs="Times New Roman"/>
          <w:bCs/>
          <w:kern w:val="0"/>
          <w:szCs w:val="28"/>
          <w:highlight w:val="none"/>
          <w:lang w:val="en-US" w:eastAsia="zh-CN"/>
        </w:rPr>
        <w:t>3区住房城乡建设委落实情况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_Toc10118 \h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hint="default" w:ascii="Times New Roman" w:hAnsi="Times New Roman" w:cs="Times New Roman"/>
        </w:rPr>
        <w:fldChar w:fldCharType="end"/>
      </w:r>
    </w:p>
    <w:p w14:paraId="0328C1A4">
      <w:pPr>
        <w:pStyle w:val="16"/>
        <w:tabs>
          <w:tab w:val="right" w:leader="dot" w:pos="8306"/>
        </w:tabs>
        <w:rPr>
          <w:rFonts w:ascii="Times New Roman" w:hAnsi="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_Toc27959 </w:instrText>
      </w:r>
      <w:r>
        <w:rPr>
          <w:rFonts w:hint="default" w:ascii="Times New Roman" w:hAnsi="Times New Roman" w:cs="Times New Roman"/>
        </w:rPr>
        <w:fldChar w:fldCharType="separate"/>
      </w:r>
      <w:r>
        <w:rPr>
          <w:rFonts w:hint="default" w:ascii="Times New Roman" w:hAnsi="Times New Roman" w:cs="Times New Roman"/>
          <w:bCs/>
          <w:kern w:val="0"/>
          <w:szCs w:val="28"/>
          <w:highlight w:val="none"/>
          <w:lang w:val="en-US" w:eastAsia="zh-CN"/>
        </w:rPr>
        <w:t>4</w:t>
      </w:r>
      <w:r>
        <w:rPr>
          <w:rFonts w:hint="default" w:ascii="Times New Roman" w:hAnsi="Times New Roman" w:eastAsia="宋体" w:cs="Times New Roman"/>
          <w:bCs/>
          <w:kern w:val="0"/>
          <w:szCs w:val="28"/>
          <w:highlight w:val="none"/>
        </w:rPr>
        <w:t>.</w:t>
      </w:r>
      <w:r>
        <w:rPr>
          <w:rFonts w:hint="default" w:ascii="Times New Roman" w:hAnsi="Times New Roman" w:cs="Times New Roman"/>
          <w:bCs/>
          <w:kern w:val="0"/>
          <w:szCs w:val="28"/>
          <w:highlight w:val="none"/>
          <w:lang w:val="en-US" w:eastAsia="zh-CN"/>
        </w:rPr>
        <w:t>4马池口镇政府落实情况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_Toc27959 \h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hint="default" w:ascii="Times New Roman" w:hAnsi="Times New Roman" w:cs="Times New Roman"/>
        </w:rPr>
        <w:fldChar w:fldCharType="end"/>
      </w:r>
    </w:p>
    <w:p w14:paraId="2F7C89BE">
      <w:pPr>
        <w:pStyle w:val="13"/>
        <w:tabs>
          <w:tab w:val="right" w:leader="dot" w:pos="8306"/>
        </w:tabs>
      </w:pPr>
      <w:r>
        <w:rPr>
          <w:rFonts w:hint="default" w:ascii="Times New Roman" w:hAnsi="Times New Roman" w:cs="Times New Roman"/>
        </w:rPr>
        <w:fldChar w:fldCharType="begin"/>
      </w:r>
      <w:r>
        <w:rPr>
          <w:rFonts w:hint="default" w:ascii="Times New Roman" w:hAnsi="Times New Roman" w:cs="Times New Roman"/>
        </w:rPr>
        <w:instrText xml:space="preserve"> HYPERLINK \l _Toc20714 </w:instrText>
      </w:r>
      <w:r>
        <w:rPr>
          <w:rFonts w:hint="default" w:ascii="Times New Roman" w:hAnsi="Times New Roman" w:cs="Times New Roman"/>
        </w:rPr>
        <w:fldChar w:fldCharType="separate"/>
      </w:r>
      <w:r>
        <w:rPr>
          <w:rFonts w:hint="default" w:ascii="Times New Roman" w:hAnsi="Times New Roman" w:eastAsia="宋体" w:cs="Times New Roman"/>
          <w:kern w:val="0"/>
          <w:szCs w:val="44"/>
          <w:lang w:val="zh-CN"/>
        </w:rPr>
        <w:t>第</w:t>
      </w:r>
      <w:r>
        <w:rPr>
          <w:rFonts w:hint="default" w:ascii="Times New Roman" w:hAnsi="Times New Roman" w:cs="Times New Roman"/>
          <w:kern w:val="0"/>
          <w:szCs w:val="44"/>
          <w:lang w:val="en-US" w:eastAsia="zh-CN"/>
        </w:rPr>
        <w:t>5</w:t>
      </w:r>
      <w:r>
        <w:rPr>
          <w:rFonts w:hint="default" w:ascii="Times New Roman" w:hAnsi="Times New Roman" w:eastAsia="宋体" w:cs="Times New Roman"/>
          <w:kern w:val="0"/>
          <w:szCs w:val="44"/>
          <w:lang w:val="zh-CN"/>
        </w:rPr>
        <w:t>章</w:t>
      </w:r>
      <w:r>
        <w:rPr>
          <w:rFonts w:hint="default" w:ascii="Times New Roman" w:hAnsi="Times New Roman" w:cs="Times New Roman"/>
          <w:kern w:val="0"/>
          <w:szCs w:val="44"/>
          <w:lang w:val="en-US" w:eastAsia="zh-CN"/>
        </w:rPr>
        <w:t xml:space="preserve"> </w:t>
      </w:r>
      <w:r>
        <w:rPr>
          <w:rFonts w:hint="default" w:ascii="Times New Roman" w:hAnsi="Times New Roman" w:eastAsia="宋体" w:cs="Times New Roman"/>
          <w:kern w:val="0"/>
          <w:szCs w:val="44"/>
          <w:lang w:val="zh-CN"/>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_Toc20714 \h </w:instrText>
      </w:r>
      <w:r>
        <w:rPr>
          <w:rFonts w:ascii="Times New Roman" w:hAnsi="Times New Roman"/>
        </w:rPr>
        <w:fldChar w:fldCharType="separate"/>
      </w:r>
      <w:r>
        <w:rPr>
          <w:rFonts w:ascii="Times New Roman" w:hAnsi="Times New Roman"/>
        </w:rPr>
        <w:t>17</w:t>
      </w:r>
      <w:r>
        <w:rPr>
          <w:rFonts w:ascii="Times New Roman" w:hAnsi="Times New Roman"/>
        </w:rPr>
        <w:fldChar w:fldCharType="end"/>
      </w:r>
      <w:r>
        <w:rPr>
          <w:rFonts w:hint="default" w:ascii="Times New Roman" w:hAnsi="Times New Roman" w:cs="Times New Roman"/>
        </w:rPr>
        <w:fldChar w:fldCharType="end"/>
      </w:r>
    </w:p>
    <w:p w14:paraId="4B35704F">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rPr>
        <w:fldChar w:fldCharType="end"/>
      </w:r>
    </w:p>
    <w:p w14:paraId="29B355E8">
      <w:pPr>
        <w:rPr>
          <w:rFonts w:hint="default"/>
        </w:rPr>
        <w:sectPr>
          <w:footerReference r:id="rId7" w:type="default"/>
          <w:pgSz w:w="11906" w:h="16838"/>
          <w:pgMar w:top="1440" w:right="1800" w:bottom="1440" w:left="1800" w:header="851" w:footer="992" w:gutter="0"/>
          <w:pgNumType w:fmt="upperRoman" w:start="1"/>
          <w:cols w:space="720" w:num="1"/>
          <w:docGrid w:type="lines" w:linePitch="312" w:charSpace="0"/>
        </w:sectPr>
      </w:pPr>
    </w:p>
    <w:p w14:paraId="6209F68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28833"/>
      <w:bookmarkStart w:id="1" w:name="_Toc18046"/>
      <w:bookmarkStart w:id="2" w:name="_Toc6024"/>
      <w:bookmarkStart w:id="3" w:name="_Toc14693"/>
      <w:bookmarkStart w:id="4" w:name="_Toc529967234"/>
      <w:r>
        <w:rPr>
          <w:rFonts w:hint="default" w:ascii="Times New Roman" w:hAnsi="Times New Roman" w:cs="Times New Roman"/>
          <w:b/>
          <w:kern w:val="0"/>
          <w:sz w:val="32"/>
          <w:szCs w:val="44"/>
          <w:lang w:val="zh-CN"/>
        </w:rPr>
        <w:t>第1章 编制说明</w:t>
      </w:r>
      <w:bookmarkEnd w:id="0"/>
      <w:bookmarkEnd w:id="1"/>
      <w:bookmarkEnd w:id="2"/>
      <w:bookmarkEnd w:id="3"/>
      <w:bookmarkEnd w:id="4"/>
    </w:p>
    <w:p w14:paraId="79E272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5" w:name="_Toc11697"/>
      <w:bookmarkStart w:id="6" w:name="_Toc12759"/>
      <w:bookmarkStart w:id="7" w:name="_Toc9366"/>
      <w:bookmarkStart w:id="8" w:name="_Toc18620"/>
      <w:bookmarkStart w:id="9" w:name="_Toc529967235"/>
      <w:r>
        <w:rPr>
          <w:rFonts w:hint="default" w:ascii="Times New Roman" w:hAnsi="Times New Roman" w:cs="Times New Roman"/>
          <w:b/>
          <w:bCs/>
          <w:kern w:val="0"/>
          <w:szCs w:val="28"/>
        </w:rPr>
        <w:t>1.1 评估目的</w:t>
      </w:r>
      <w:bookmarkEnd w:id="5"/>
      <w:bookmarkEnd w:id="6"/>
      <w:bookmarkEnd w:id="7"/>
      <w:bookmarkEnd w:id="8"/>
      <w:bookmarkEnd w:id="9"/>
    </w:p>
    <w:p w14:paraId="4C1910D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cs="Times New Roman"/>
          <w:lang w:eastAsia="zh-CN"/>
        </w:rPr>
        <w:t>整改和防范</w:t>
      </w:r>
      <w:r>
        <w:rPr>
          <w:rFonts w:hint="default" w:ascii="Times New Roman" w:hAnsi="Times New Roman" w:cs="Times New Roman"/>
        </w:rPr>
        <w:t>措施落实情况评估的主要目的有：</w:t>
      </w:r>
    </w:p>
    <w:p w14:paraId="0815FF6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1.进一步监督企业对安全生产违法行为进行整改，对事故隐患进行排查，采取纠正预防措施，切实加强安全生产工作；</w:t>
      </w:r>
    </w:p>
    <w:p w14:paraId="05B1F26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2.排查企业存在的同类事故隐患和安全风险，进一步落实企业安全生产主体责任，进一步</w:t>
      </w:r>
      <w:r>
        <w:rPr>
          <w:rFonts w:hint="default" w:ascii="Times New Roman" w:hAnsi="Times New Roman" w:cs="Times New Roman"/>
          <w:lang w:val="en-US" w:eastAsia="zh-CN"/>
        </w:rPr>
        <w:t>评估分析</w:t>
      </w:r>
      <w:r>
        <w:rPr>
          <w:rFonts w:hint="default" w:ascii="Times New Roman" w:hAnsi="Times New Roman" w:cs="Times New Roman"/>
        </w:rPr>
        <w:t>事故责任追究和整改措施</w:t>
      </w:r>
      <w:r>
        <w:rPr>
          <w:rFonts w:hint="default" w:ascii="Times New Roman" w:hAnsi="Times New Roman" w:cs="Times New Roman"/>
          <w:lang w:val="en-US" w:eastAsia="zh-CN"/>
        </w:rPr>
        <w:t>落实情况</w:t>
      </w:r>
      <w:r>
        <w:rPr>
          <w:rFonts w:hint="default" w:ascii="Times New Roman" w:hAnsi="Times New Roman" w:cs="Times New Roman"/>
        </w:rPr>
        <w:t>，切实加强企业安全生产工作。</w:t>
      </w:r>
    </w:p>
    <w:p w14:paraId="0FCB273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0" w:name="_Toc529967236"/>
      <w:bookmarkStart w:id="11" w:name="_Toc715"/>
      <w:bookmarkStart w:id="12" w:name="_Toc13196"/>
      <w:bookmarkStart w:id="13" w:name="_Toc28390"/>
      <w:bookmarkStart w:id="14" w:name="_Toc14295"/>
      <w:r>
        <w:rPr>
          <w:rFonts w:hint="default" w:ascii="Times New Roman" w:hAnsi="Times New Roman" w:cs="Times New Roman"/>
          <w:b/>
          <w:bCs/>
          <w:kern w:val="0"/>
          <w:szCs w:val="28"/>
        </w:rPr>
        <w:t>1.2 评估依据</w:t>
      </w:r>
      <w:bookmarkEnd w:id="10"/>
      <w:bookmarkEnd w:id="11"/>
      <w:bookmarkEnd w:id="12"/>
      <w:bookmarkEnd w:id="13"/>
      <w:bookmarkEnd w:id="14"/>
    </w:p>
    <w:p w14:paraId="0D2647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25C418DC">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lang w:eastAsia="zh-CN"/>
        </w:rPr>
      </w:pPr>
      <w:r>
        <w:rPr>
          <w:rFonts w:hint="default" w:ascii="Times New Roman" w:hAnsi="Times New Roman" w:cs="Times New Roman"/>
          <w:szCs w:val="28"/>
          <w:lang w:eastAsia="zh-CN"/>
        </w:rPr>
        <w:t>《</w:t>
      </w:r>
      <w:r>
        <w:rPr>
          <w:rFonts w:hint="default" w:ascii="Times New Roman" w:hAnsi="Times New Roman" w:cs="Times New Roman"/>
          <w:szCs w:val="28"/>
          <w:lang w:val="en-US" w:eastAsia="zh-CN"/>
        </w:rPr>
        <w:t>建设工程安全生产管理条例</w:t>
      </w:r>
      <w:r>
        <w:rPr>
          <w:rFonts w:hint="default"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068E3424">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cs="Times New Roman"/>
        </w:rPr>
        <w:t>调查报告》</w:t>
      </w:r>
    </w:p>
    <w:p w14:paraId="78D1D0F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1B2EB5A8">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55167CF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5" w:name="_Toc13824"/>
      <w:bookmarkStart w:id="16" w:name="_Toc9513"/>
      <w:bookmarkStart w:id="17" w:name="_Toc15635"/>
      <w:bookmarkStart w:id="18" w:name="_Toc529967238"/>
      <w:bookmarkStart w:id="19" w:name="_Toc18174"/>
      <w:r>
        <w:rPr>
          <w:rFonts w:hint="default" w:ascii="Times New Roman" w:hAnsi="Times New Roman" w:cs="Times New Roman"/>
          <w:b/>
          <w:bCs/>
          <w:kern w:val="0"/>
          <w:szCs w:val="28"/>
        </w:rPr>
        <w:t>1.3 评估对象及范围</w:t>
      </w:r>
      <w:bookmarkEnd w:id="15"/>
      <w:bookmarkEnd w:id="16"/>
      <w:bookmarkEnd w:id="17"/>
      <w:bookmarkEnd w:id="18"/>
      <w:bookmarkEnd w:id="19"/>
    </w:p>
    <w:p w14:paraId="38CAE8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根据《</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cs="Times New Roman"/>
        </w:rPr>
        <w:t>调查报告》（以下简称《事故调查报告》）中明确的被调查单位或个人，本次事故</w:t>
      </w:r>
      <w:r>
        <w:rPr>
          <w:rFonts w:hint="default" w:ascii="Times New Roman" w:hAnsi="Times New Roman" w:cs="Times New Roman"/>
          <w:lang w:eastAsia="zh-CN"/>
        </w:rPr>
        <w:t>整改和防范</w:t>
      </w:r>
      <w:r>
        <w:rPr>
          <w:rFonts w:hint="default" w:ascii="Times New Roman" w:hAnsi="Times New Roman" w:cs="Times New Roman"/>
        </w:rPr>
        <w:t>措施落实评估工作的评估对象是北京城建汇友安装工程有限公司（以下简称：城建汇友公司）</w:t>
      </w:r>
      <w:r>
        <w:rPr>
          <w:rFonts w:hint="default"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default"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70F60A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5A1C2B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default" w:ascii="Times New Roman" w:hAnsi="Times New Roman" w:cs="Times New Roman"/>
          <w:lang w:val="en-US" w:eastAsia="zh-CN"/>
        </w:rPr>
        <w:t>管理</w:t>
      </w:r>
      <w:r>
        <w:rPr>
          <w:rFonts w:hint="default" w:ascii="Times New Roman" w:hAnsi="Times New Roman" w:cs="Times New Roman"/>
        </w:rPr>
        <w:t>现状。</w:t>
      </w:r>
    </w:p>
    <w:p w14:paraId="4676B56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0" w:name="_Toc14799"/>
      <w:bookmarkStart w:id="21" w:name="_Toc19270"/>
      <w:bookmarkStart w:id="22" w:name="_Toc30183"/>
      <w:bookmarkStart w:id="23" w:name="_Toc22805"/>
      <w:bookmarkStart w:id="24" w:name="_Toc529967239"/>
      <w:r>
        <w:rPr>
          <w:rFonts w:hint="default" w:ascii="Times New Roman" w:hAnsi="Times New Roman" w:cs="Times New Roman"/>
          <w:b/>
          <w:bCs/>
          <w:kern w:val="0"/>
          <w:szCs w:val="28"/>
        </w:rPr>
        <w:t>1.4 评估过程</w:t>
      </w:r>
      <w:bookmarkEnd w:id="20"/>
      <w:bookmarkEnd w:id="21"/>
      <w:bookmarkEnd w:id="22"/>
      <w:bookmarkEnd w:id="23"/>
      <w:bookmarkEnd w:id="24"/>
    </w:p>
    <w:p w14:paraId="0B41A4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highlight w:val="none"/>
        </w:rPr>
        <w:t>根据北京市</w:t>
      </w:r>
      <w:r>
        <w:rPr>
          <w:rFonts w:hint="default" w:ascii="Times New Roman" w:hAnsi="Times New Roman" w:eastAsia="宋体" w:cs="Times New Roman"/>
          <w:highlight w:val="none"/>
          <w:lang w:eastAsia="zh-CN"/>
        </w:rPr>
        <w:t>昌平</w:t>
      </w:r>
      <w:r>
        <w:rPr>
          <w:rFonts w:hint="default" w:ascii="Times New Roman" w:hAnsi="Times New Roman" w:eastAsia="宋体" w:cs="Times New Roman"/>
          <w:highlight w:val="none"/>
        </w:rPr>
        <w:t>区应急管理局</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以下简称：区应急管理局</w:t>
      </w:r>
      <w:r>
        <w:rPr>
          <w:rFonts w:hint="default" w:ascii="Times New Roman" w:hAnsi="Times New Roman" w:cs="Times New Roman"/>
          <w:highlight w:val="none"/>
          <w:lang w:eastAsia="zh-CN"/>
        </w:rPr>
        <w:t>）</w:t>
      </w:r>
      <w:r>
        <w:rPr>
          <w:rFonts w:hint="default" w:ascii="Times New Roman" w:hAnsi="Times New Roman" w:eastAsia="宋体" w:cs="Times New Roman"/>
          <w:highlight w:val="none"/>
        </w:rPr>
        <w:t>工作要求，组建</w:t>
      </w:r>
      <w:r>
        <w:rPr>
          <w:rFonts w:hint="default" w:ascii="Times New Roman" w:hAnsi="Times New Roman" w:cs="Times New Roman"/>
          <w:highlight w:val="none"/>
          <w:lang w:eastAsia="zh-CN"/>
        </w:rPr>
        <w:t>评估组</w:t>
      </w:r>
      <w:r>
        <w:rPr>
          <w:rFonts w:hint="default" w:ascii="Times New Roman" w:hAnsi="Times New Roman" w:eastAsia="宋体" w:cs="Times New Roman"/>
          <w:highlight w:val="none"/>
        </w:rPr>
        <w:t>，多次组织召开会议对评估工作进行研讨</w:t>
      </w:r>
      <w:r>
        <w:rPr>
          <w:rFonts w:hint="eastAsia" w:ascii="Times New Roman" w:hAnsi="Times New Roman" w:cs="Times New Roman"/>
          <w:highlight w:val="none"/>
          <w:lang w:eastAsia="zh-CN"/>
        </w:rPr>
        <w:t>，</w:t>
      </w:r>
      <w:r>
        <w:rPr>
          <w:rFonts w:hint="default" w:ascii="Times New Roman" w:hAnsi="Times New Roman" w:eastAsia="宋体" w:cs="Times New Roman"/>
          <w:highlight w:val="none"/>
        </w:rPr>
        <w:t>对企业和事故现场开展收集资料、现场调研等工作，评估企业整改情况，并</w:t>
      </w:r>
      <w:r>
        <w:rPr>
          <w:rFonts w:hint="default" w:ascii="Times New Roman" w:hAnsi="Times New Roman" w:eastAsia="宋体" w:cs="Times New Roman"/>
        </w:rPr>
        <w:t>组织编制了《</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default" w:ascii="Times New Roman" w:hAnsi="Times New Roman" w:eastAsia="宋体" w:cs="Times New Roman"/>
          <w:lang w:val="en-US" w:eastAsia="zh-CN"/>
        </w:rPr>
        <w:t>和《</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eastAsia="宋体" w:cs="Times New Roman"/>
          <w:lang w:val="en-US" w:eastAsia="zh-CN"/>
        </w:rPr>
        <w:t>安全现状评估报告》</w:t>
      </w:r>
      <w:r>
        <w:rPr>
          <w:rFonts w:hint="default" w:ascii="Times New Roman" w:hAnsi="Times New Roman" w:cs="Times New Roman"/>
          <w:lang w:val="en-US" w:eastAsia="zh-CN"/>
        </w:rPr>
        <w:t>（以下简称《安全</w:t>
      </w:r>
      <w:r>
        <w:rPr>
          <w:rFonts w:hint="default" w:ascii="Times New Roman" w:hAnsi="Times New Roman" w:eastAsia="宋体" w:cs="Times New Roman"/>
          <w:lang w:val="en-US" w:eastAsia="zh-CN"/>
        </w:rPr>
        <w:t>现状评估报告</w:t>
      </w:r>
      <w:r>
        <w:rPr>
          <w:rFonts w:hint="default" w:ascii="Times New Roman" w:hAnsi="Times New Roman" w:cs="Times New Roman"/>
          <w:lang w:val="en-US" w:eastAsia="zh-CN"/>
        </w:rPr>
        <w:t>》）</w:t>
      </w:r>
      <w:r>
        <w:rPr>
          <w:rFonts w:hint="default" w:ascii="Times New Roman" w:hAnsi="Times New Roman" w:eastAsia="宋体" w:cs="Times New Roman"/>
        </w:rPr>
        <w:t>。</w:t>
      </w:r>
    </w:p>
    <w:p w14:paraId="35ADCD8E">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5" w:name="_Toc1831"/>
      <w:bookmarkStart w:id="26" w:name="_Toc131"/>
      <w:bookmarkStart w:id="27" w:name="_Toc21660"/>
      <w:bookmarkStart w:id="28" w:name="_Toc27688"/>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5"/>
      <w:bookmarkEnd w:id="26"/>
      <w:bookmarkEnd w:id="27"/>
      <w:bookmarkEnd w:id="28"/>
    </w:p>
    <w:p w14:paraId="0BDD112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9" w:name="_Toc16542"/>
      <w:bookmarkStart w:id="30" w:name="_Toc30598"/>
      <w:bookmarkStart w:id="31" w:name="_Toc23972"/>
      <w:bookmarkStart w:id="32" w:name="_Toc3755"/>
      <w:r>
        <w:rPr>
          <w:rFonts w:hint="default" w:ascii="Times New Roman" w:hAnsi="Times New Roman" w:cs="Times New Roman"/>
          <w:b/>
          <w:bCs/>
          <w:kern w:val="0"/>
          <w:szCs w:val="28"/>
        </w:rPr>
        <w:t>2.1 事故单位情况</w:t>
      </w:r>
      <w:bookmarkEnd w:id="29"/>
      <w:bookmarkEnd w:id="30"/>
      <w:bookmarkEnd w:id="31"/>
      <w:bookmarkEnd w:id="32"/>
    </w:p>
    <w:p w14:paraId="0C30FB5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bookmarkStart w:id="33" w:name="_Toc31714"/>
      <w:bookmarkStart w:id="34" w:name="_Toc17639"/>
      <w:r>
        <w:rPr>
          <w:rFonts w:hint="default" w:ascii="Times New Roman" w:hAnsi="Times New Roman" w:cs="Times New Roman"/>
          <w:lang w:val="en-US" w:eastAsia="zh-CN"/>
        </w:rPr>
        <w:t>城建汇友公司</w:t>
      </w:r>
      <w:r>
        <w:rPr>
          <w:rFonts w:hint="eastAsia" w:ascii="Times New Roman" w:hAnsi="Times New Roman" w:cs="Times New Roman"/>
          <w:lang w:val="en-US" w:eastAsia="zh-CN"/>
        </w:rPr>
        <w:t>，</w:t>
      </w:r>
      <w:r>
        <w:rPr>
          <w:rFonts w:hint="default" w:ascii="Times New Roman" w:hAnsi="Times New Roman" w:cs="Times New Roman"/>
          <w:lang w:val="en-US" w:eastAsia="zh-CN"/>
        </w:rPr>
        <w:t>法定代表人：罗*暄；企业类型：有限责任公司</w:t>
      </w:r>
      <w:r>
        <w:rPr>
          <w:rFonts w:hint="eastAsia" w:ascii="Times New Roman" w:hAnsi="Times New Roman" w:cs="Times New Roman"/>
          <w:lang w:val="en-US" w:eastAsia="zh-CN"/>
        </w:rPr>
        <w:t>（</w:t>
      </w:r>
      <w:r>
        <w:rPr>
          <w:rFonts w:hint="default" w:ascii="Times New Roman" w:hAnsi="Times New Roman" w:cs="Times New Roman"/>
          <w:lang w:val="en-US" w:eastAsia="zh-CN"/>
        </w:rPr>
        <w:t>自然人投资或控股</w:t>
      </w:r>
      <w:r>
        <w:rPr>
          <w:rFonts w:hint="eastAsia" w:ascii="Times New Roman" w:hAnsi="Times New Roman" w:cs="Times New Roman"/>
          <w:lang w:val="en-US" w:eastAsia="zh-CN"/>
        </w:rPr>
        <w:t>）</w:t>
      </w:r>
      <w:r>
        <w:rPr>
          <w:rFonts w:hint="default" w:ascii="Times New Roman" w:hAnsi="Times New Roman" w:cs="Times New Roman"/>
          <w:lang w:val="en-US" w:eastAsia="zh-CN"/>
        </w:rPr>
        <w:t>；成立日期：1991年1月16日；营业期限：1991年1月16日至2031年1月15日；经营范围：专业承包；安装机械电器设备；安装、维修、改造、保养电梯等。具有北京市质量技术监督局颁发的特种设备安装改造维修许可证（电梯），获准从事乘客电梯、载货电梯、液压电梯、杂物电梯、自动扶梯、自动人行道的安装改造维修，有效期至2024年7月18日。具有北京市住房和城乡建设委员会颁发的安全生产许可证，许可范围：建筑施工，有效期：2021年12月8日至2024年12月8日。</w:t>
      </w:r>
    </w:p>
    <w:p w14:paraId="442C5E7C">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5" w:name="_Toc23056"/>
      <w:bookmarkStart w:id="36" w:name="_Toc13558"/>
      <w:r>
        <w:rPr>
          <w:rFonts w:hint="default" w:ascii="Times New Roman" w:hAnsi="Times New Roman" w:cs="Times New Roman"/>
          <w:b/>
          <w:bCs/>
          <w:kern w:val="0"/>
          <w:szCs w:val="28"/>
        </w:rPr>
        <w:t>2.2 事故发生经过</w:t>
      </w:r>
      <w:bookmarkEnd w:id="33"/>
      <w:bookmarkEnd w:id="34"/>
      <w:bookmarkEnd w:id="35"/>
      <w:bookmarkEnd w:id="36"/>
    </w:p>
    <w:p w14:paraId="093C594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2024年6月9日6时18分，蔚县万承科技公司班组长仇*辉安排刘*军和孟*兴安装25号楼3单元的电梯导轨和曳引机；</w:t>
      </w:r>
    </w:p>
    <w:p w14:paraId="25DD3B9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6时30分许，刘*军和孟*兴开始自下向上安装电梯导轨和曳引机；</w:t>
      </w:r>
    </w:p>
    <w:p w14:paraId="1D3625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17时许，电梯导轨安装完毕；</w:t>
      </w:r>
    </w:p>
    <w:p w14:paraId="49C44B8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17时20分许，开始安装曳引机；</w:t>
      </w:r>
    </w:p>
    <w:p w14:paraId="3CAAEB9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17时45分许，刘*军、孟*兴在25号楼3单元10层站在操作平台上提升曳引机过程中，操作平台突然掉落，刘*军、孟*兴2人随之由10层坠落至负2层电梯基坑内。</w:t>
      </w:r>
    </w:p>
    <w:p w14:paraId="373F7D9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18时30分许，2辆救护车分别将刘*军和孟*兴送往北大国际医院和昌平区医院救治，后经抢救无效死亡。</w:t>
      </w:r>
    </w:p>
    <w:p w14:paraId="19D2D43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7" w:name="_Toc30837"/>
      <w:bookmarkStart w:id="38" w:name="_Toc7053"/>
      <w:r>
        <w:rPr>
          <w:rFonts w:hint="default" w:ascii="Times New Roman" w:hAnsi="Times New Roman" w:cs="Times New Roman"/>
          <w:b/>
          <w:bCs/>
          <w:kern w:val="0"/>
          <w:szCs w:val="28"/>
        </w:rPr>
        <w:t>2.3 事故原因分析</w:t>
      </w:r>
      <w:bookmarkEnd w:id="37"/>
      <w:bookmarkEnd w:id="38"/>
    </w:p>
    <w:p w14:paraId="261288D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4C00606A">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9" w:name="_Toc142856805"/>
      <w:bookmarkStart w:id="40" w:name="_Toc22538"/>
      <w:bookmarkStart w:id="41" w:name="_Toc3949"/>
      <w:r>
        <w:rPr>
          <w:rFonts w:hint="default" w:ascii="Times New Roman" w:hAnsi="Times New Roman" w:cs="Times New Roman"/>
          <w:b/>
          <w:szCs w:val="28"/>
        </w:rPr>
        <w:t>2.3.1事故直接原因</w:t>
      </w:r>
      <w:bookmarkEnd w:id="39"/>
      <w:bookmarkEnd w:id="40"/>
      <w:bookmarkEnd w:id="41"/>
    </w:p>
    <w:p w14:paraId="2F64E51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提升机与操作平台唯一连接的螺纹钢焊接三角环断裂；提升机未与轿架上梁有效连接；操作平台动静荷载超过提升机极限荷载；安装平台未安装安全锁、停车保护安全绳丧失坠落保护功能；施工人员安全带系统未起到安全保护作用等原因</w:t>
      </w:r>
      <w:r>
        <w:rPr>
          <w:rFonts w:hint="eastAsia" w:ascii="Times New Roman" w:hAnsi="Times New Roman" w:cs="Times New Roman"/>
          <w:lang w:val="en-US" w:eastAsia="zh-CN"/>
        </w:rPr>
        <w:t>是</w:t>
      </w:r>
      <w:r>
        <w:rPr>
          <w:rFonts w:hint="default" w:ascii="Times New Roman" w:hAnsi="Times New Roman" w:cs="Times New Roman"/>
          <w:lang w:val="en-US" w:eastAsia="zh-CN"/>
        </w:rPr>
        <w:t>导致事故发生的直接原因</w:t>
      </w:r>
      <w:r>
        <w:rPr>
          <w:rFonts w:hint="eastAsia" w:ascii="Times New Roman" w:hAnsi="Times New Roman" w:cs="Times New Roman"/>
          <w:lang w:val="en-US" w:eastAsia="zh-CN"/>
        </w:rPr>
        <w:t>。</w:t>
      </w:r>
    </w:p>
    <w:p w14:paraId="504A6449">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42" w:name="_Toc26498"/>
      <w:bookmarkStart w:id="43" w:name="_Toc142856806"/>
      <w:bookmarkStart w:id="44" w:name="_Toc20188"/>
      <w:r>
        <w:rPr>
          <w:rFonts w:hint="default" w:ascii="Times New Roman" w:hAnsi="Times New Roman" w:cs="Times New Roman"/>
          <w:b/>
          <w:szCs w:val="28"/>
        </w:rPr>
        <w:t>2.3.2事故间接原因</w:t>
      </w:r>
      <w:bookmarkEnd w:id="42"/>
      <w:bookmarkEnd w:id="43"/>
      <w:bookmarkEnd w:id="44"/>
    </w:p>
    <w:p w14:paraId="2650710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城建汇友公司，安全教育培训和安全技术交底流于形式；未建立安全风险分级管控制度，未对电梯安装存在的安全风险采取有效措施；未严格教育和督促管理人员及安装人员执行安全生产规章制度和操作规程；未采取技术和管理措施，及时消除安装人员未按《提升机驱动安装专项施工方案》安装提升机且使用操作平台违规提升曳引机存在的安全事故隐患；项目经理孙*明未到岗履职，郑*、马*阳脱岗，未督促安装人员落实整改措施；未严格督促安装人员严格执行</w:t>
      </w:r>
      <w:bookmarkStart w:id="45" w:name="_Hlk173266934"/>
      <w:r>
        <w:rPr>
          <w:rFonts w:hint="default" w:ascii="Times New Roman" w:hAnsi="Times New Roman" w:eastAsia="宋体" w:cs="Times New Roman"/>
          <w:lang w:val="en-US" w:eastAsia="zh-CN"/>
        </w:rPr>
        <w:t>《提升机驱动安装专项施工方案》</w:t>
      </w:r>
      <w:bookmarkEnd w:id="45"/>
      <w:r>
        <w:rPr>
          <w:rFonts w:hint="default" w:ascii="Times New Roman" w:hAnsi="Times New Roman" w:eastAsia="宋体" w:cs="Times New Roman"/>
          <w:lang w:val="en-US" w:eastAsia="zh-CN"/>
        </w:rPr>
        <w:t>安装电梯。</w:t>
      </w:r>
    </w:p>
    <w:p w14:paraId="6D178E93">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46" w:name="_Toc28152"/>
      <w:bookmarkStart w:id="47" w:name="_Toc14354"/>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46"/>
      <w:bookmarkEnd w:id="47"/>
    </w:p>
    <w:p w14:paraId="02ACC88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48" w:name="_Toc15715"/>
      <w:r>
        <w:rPr>
          <w:rFonts w:hint="default"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default"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49" w:name="_Toc529967245"/>
      <w:bookmarkStart w:id="50" w:name="_Toc32016"/>
      <w:bookmarkStart w:id="51" w:name="_Toc15906"/>
      <w:r>
        <w:rPr>
          <w:rFonts w:hint="default" w:ascii="Times New Roman" w:hAnsi="Times New Roman" w:cs="Times New Roman"/>
          <w:b/>
          <w:szCs w:val="28"/>
          <w:lang w:val="en-US" w:eastAsia="zh-CN"/>
        </w:rPr>
        <w:t>追究刑事责任的人员</w:t>
      </w:r>
      <w:bookmarkEnd w:id="48"/>
    </w:p>
    <w:p w14:paraId="69A065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w:t>
      </w:r>
      <w:r>
        <w:rPr>
          <w:rFonts w:hint="default" w:ascii="Times New Roman" w:hAnsi="Times New Roman" w:eastAsia="宋体" w:cs="Times New Roman"/>
          <w:lang w:eastAsia="zh-CN"/>
        </w:rPr>
        <w:t>追究刑事责任的人员</w:t>
      </w:r>
      <w:r>
        <w:rPr>
          <w:rFonts w:hint="default" w:ascii="Times New Roman" w:hAnsi="Times New Roman" w:eastAsia="宋体" w:cs="Times New Roman"/>
          <w:lang w:val="en-US" w:eastAsia="zh-CN"/>
        </w:rPr>
        <w:t>如下：</w:t>
      </w:r>
    </w:p>
    <w:p w14:paraId="76AA8692">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eastAsia" w:ascii="Times New Roman" w:hAnsi="Times New Roman" w:cs="Times New Roman"/>
          <w:lang w:val="zh-CN" w:eastAsia="zh-CN"/>
        </w:rPr>
      </w:pPr>
      <w:r>
        <w:rPr>
          <w:rFonts w:hint="eastAsia" w:ascii="Times New Roman" w:hAnsi="Times New Roman" w:eastAsia="宋体" w:cs="Times New Roman"/>
          <w:kern w:val="2"/>
          <w:sz w:val="28"/>
          <w:szCs w:val="22"/>
          <w:lang w:val="zh-CN" w:eastAsia="zh-CN" w:bidi="ar-SA"/>
        </w:rPr>
        <w:t>1.</w:t>
      </w:r>
      <w:r>
        <w:rPr>
          <w:rFonts w:hint="default" w:ascii="Times New Roman" w:hAnsi="Times New Roman" w:eastAsia="宋体" w:cs="Times New Roman"/>
          <w:lang w:val="zh-CN" w:eastAsia="zh-CN"/>
        </w:rPr>
        <w:t>郑*，对事故发生负有直接管理责任，公安机关已依法追究其刑事责任</w:t>
      </w:r>
      <w:r>
        <w:rPr>
          <w:rFonts w:hint="eastAsia" w:ascii="Times New Roman" w:hAnsi="Times New Roman" w:cs="Times New Roman"/>
          <w:lang w:val="zh-CN" w:eastAsia="zh-CN"/>
        </w:rPr>
        <w:t>。</w:t>
      </w:r>
    </w:p>
    <w:p w14:paraId="2898530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lang w:val="zh-CN" w:eastAsia="zh-CN"/>
        </w:rPr>
      </w:pPr>
      <w:r>
        <w:rPr>
          <w:rFonts w:hint="eastAsia" w:ascii="Times New Roman" w:hAnsi="Times New Roman" w:cs="Times New Roman"/>
          <w:lang w:val="en-US" w:eastAsia="zh-CN"/>
        </w:rPr>
        <w:t>公安机关已依法对</w:t>
      </w:r>
      <w:r>
        <w:rPr>
          <w:rFonts w:hint="default" w:ascii="Times New Roman" w:hAnsi="Times New Roman" w:eastAsia="宋体" w:cs="Times New Roman"/>
          <w:lang w:val="zh-CN" w:eastAsia="zh-CN"/>
        </w:rPr>
        <w:t>郑*</w:t>
      </w:r>
      <w:r>
        <w:rPr>
          <w:rFonts w:hint="eastAsia" w:ascii="Times New Roman" w:hAnsi="Times New Roman" w:cs="Times New Roman"/>
          <w:lang w:val="en-US" w:eastAsia="zh-CN"/>
        </w:rPr>
        <w:t>立案侦查，人员已取保候审（京公昌取保字〔2024〕51560号）。</w:t>
      </w:r>
    </w:p>
    <w:p w14:paraId="68A5990B">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eastAsia" w:ascii="Times New Roman" w:hAnsi="Times New Roman" w:cs="Times New Roman"/>
          <w:lang w:val="zh-CN" w:eastAsia="zh-CN"/>
        </w:rPr>
      </w:pPr>
      <w:r>
        <w:rPr>
          <w:rFonts w:hint="eastAsia" w:ascii="Times New Roman" w:hAnsi="Times New Roman" w:eastAsia="宋体" w:cs="Times New Roman"/>
          <w:kern w:val="2"/>
          <w:sz w:val="28"/>
          <w:szCs w:val="22"/>
          <w:lang w:val="zh-CN" w:eastAsia="zh-CN" w:bidi="ar-SA"/>
        </w:rPr>
        <w:t>2.</w:t>
      </w:r>
      <w:r>
        <w:rPr>
          <w:rFonts w:hint="default" w:ascii="Times New Roman" w:hAnsi="Times New Roman" w:eastAsia="宋体" w:cs="Times New Roman"/>
          <w:lang w:val="zh-CN" w:eastAsia="zh-CN"/>
        </w:rPr>
        <w:t>马*阳，对事故发生负有直接管理责任，公安机关已依法追究其刑事责任</w:t>
      </w:r>
      <w:r>
        <w:rPr>
          <w:rFonts w:hint="eastAsia" w:ascii="Times New Roman" w:hAnsi="Times New Roman" w:cs="Times New Roman"/>
          <w:lang w:val="zh-CN" w:eastAsia="zh-CN"/>
        </w:rPr>
        <w:t>。</w:t>
      </w:r>
    </w:p>
    <w:p w14:paraId="6663AF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lang w:val="zh-CN" w:eastAsia="zh-CN"/>
        </w:rPr>
      </w:pPr>
      <w:r>
        <w:rPr>
          <w:rFonts w:hint="eastAsia" w:ascii="Times New Roman" w:hAnsi="Times New Roman" w:cs="Times New Roman"/>
          <w:lang w:val="en-US" w:eastAsia="zh-CN"/>
        </w:rPr>
        <w:t>公安机关已依法对</w:t>
      </w:r>
      <w:r>
        <w:rPr>
          <w:rFonts w:hint="default" w:ascii="Times New Roman" w:hAnsi="Times New Roman" w:eastAsia="宋体" w:cs="Times New Roman"/>
          <w:lang w:val="zh-CN" w:eastAsia="zh-CN"/>
        </w:rPr>
        <w:t>马*阳</w:t>
      </w:r>
      <w:r>
        <w:rPr>
          <w:rFonts w:hint="eastAsia" w:ascii="Times New Roman" w:hAnsi="Times New Roman" w:cs="Times New Roman"/>
          <w:lang w:val="en-US" w:eastAsia="zh-CN"/>
        </w:rPr>
        <w:t>立案侦查，人员已取保候审（京公昌取保字〔2024〕51559号）。</w:t>
      </w:r>
    </w:p>
    <w:p w14:paraId="2FA951C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3.常*峰，对事故发生负有直接管理责任，公安机关已依法追究其刑事责任</w:t>
      </w:r>
      <w:r>
        <w:rPr>
          <w:rFonts w:hint="eastAsia" w:ascii="Times New Roman" w:hAnsi="Times New Roman" w:cs="Times New Roman"/>
          <w:lang w:val="zh-CN" w:eastAsia="zh-CN"/>
        </w:rPr>
        <w:t>。</w:t>
      </w:r>
    </w:p>
    <w:p w14:paraId="0E3472C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公安机关已依法对常*峰立案侦查，人员已取保候审（京公昌取保字</w:t>
      </w:r>
      <w:r>
        <w:rPr>
          <w:rFonts w:hint="eastAsia" w:ascii="Times New Roman" w:hAnsi="Times New Roman" w:cs="Times New Roman"/>
          <w:lang w:val="zh-CN" w:eastAsia="zh-CN"/>
        </w:rPr>
        <w:t>〔2024〕</w:t>
      </w:r>
      <w:r>
        <w:rPr>
          <w:rFonts w:hint="default" w:ascii="Times New Roman" w:hAnsi="Times New Roman" w:eastAsia="宋体" w:cs="Times New Roman"/>
          <w:lang w:val="zh-CN" w:eastAsia="zh-CN"/>
        </w:rPr>
        <w:t>5155</w:t>
      </w:r>
      <w:r>
        <w:rPr>
          <w:rFonts w:hint="eastAsia" w:ascii="Times New Roman" w:hAnsi="Times New Roman" w:cs="Times New Roman"/>
          <w:lang w:val="en-US" w:eastAsia="zh-CN"/>
        </w:rPr>
        <w:t>8</w:t>
      </w:r>
      <w:r>
        <w:rPr>
          <w:rFonts w:hint="default" w:ascii="Times New Roman" w:hAnsi="Times New Roman" w:eastAsia="宋体" w:cs="Times New Roman"/>
          <w:lang w:val="zh-CN" w:eastAsia="zh-CN"/>
        </w:rPr>
        <w:t>号）。</w:t>
      </w:r>
    </w:p>
    <w:p w14:paraId="34BDA30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4.仇*辉，对事故发生负有直接管理责任，公安机关已依法追究其刑事责任。</w:t>
      </w:r>
    </w:p>
    <w:p w14:paraId="52AF00D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公安机关已依法对仇*辉立案侦查，人员已取保候审（京公昌取保字</w:t>
      </w:r>
      <w:r>
        <w:rPr>
          <w:rFonts w:hint="eastAsia" w:ascii="Times New Roman" w:hAnsi="Times New Roman" w:cs="Times New Roman"/>
          <w:lang w:val="zh-CN" w:eastAsia="zh-CN"/>
        </w:rPr>
        <w:t>〔2024〕</w:t>
      </w:r>
      <w:r>
        <w:rPr>
          <w:rFonts w:hint="default" w:ascii="Times New Roman" w:hAnsi="Times New Roman" w:eastAsia="宋体" w:cs="Times New Roman"/>
          <w:lang w:val="zh-CN" w:eastAsia="zh-CN"/>
        </w:rPr>
        <w:t>515</w:t>
      </w:r>
      <w:r>
        <w:rPr>
          <w:rFonts w:hint="eastAsia" w:ascii="Times New Roman" w:hAnsi="Times New Roman" w:eastAsia="宋体" w:cs="Times New Roman"/>
          <w:lang w:val="en-US" w:eastAsia="zh-CN"/>
        </w:rPr>
        <w:t>61</w:t>
      </w:r>
      <w:r>
        <w:rPr>
          <w:rFonts w:hint="default" w:ascii="Times New Roman" w:hAnsi="Times New Roman" w:eastAsia="宋体" w:cs="Times New Roman"/>
          <w:lang w:val="zh-CN" w:eastAsia="zh-CN"/>
        </w:rPr>
        <w:t>号）。</w:t>
      </w:r>
    </w:p>
    <w:p w14:paraId="4420A66D">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52" w:name="_Toc14832"/>
      <w:r>
        <w:rPr>
          <w:rFonts w:hint="default" w:ascii="Times New Roman" w:hAnsi="Times New Roman" w:eastAsia="宋体" w:cs="Times New Roman"/>
          <w:b/>
          <w:bCs/>
          <w:kern w:val="0"/>
          <w:szCs w:val="28"/>
          <w:lang w:val="en-US" w:eastAsia="zh-CN"/>
        </w:rPr>
        <w:t>3.2 给予行政处罚的单位及人员</w:t>
      </w:r>
      <w:bookmarkEnd w:id="52"/>
    </w:p>
    <w:p w14:paraId="1C50E97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提出给予行政处罚的单位及人员如下：</w:t>
      </w:r>
    </w:p>
    <w:p w14:paraId="4EA4C4A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en-US" w:eastAsia="zh-CN"/>
        </w:rPr>
        <w:t>1.</w:t>
      </w:r>
      <w:r>
        <w:rPr>
          <w:rFonts w:hint="default" w:ascii="Times New Roman" w:hAnsi="Times New Roman" w:cs="Times New Roman"/>
          <w:lang w:val="zh-CN" w:eastAsia="zh-CN"/>
        </w:rPr>
        <w:t>城建汇友公司，违反了《中华人民共和国安全生产法》第二十八条第一款、第四十一条第一款、第二款、第四十四条第一款的规定和《建筑施工企业主要负责人、项目负责人和专职安全生产管理人员安全生产管理规定》第十七条、第二十条的规定，依据《中华人民共和国安全生产法》</w:t>
      </w:r>
      <w:bookmarkStart w:id="53" w:name="OLE_LINK8"/>
      <w:r>
        <w:rPr>
          <w:rFonts w:hint="default" w:ascii="Times New Roman" w:hAnsi="Times New Roman" w:cs="Times New Roman"/>
          <w:lang w:val="zh-CN" w:eastAsia="zh-CN"/>
        </w:rPr>
        <w:t>第一百一十四条第一项</w:t>
      </w:r>
      <w:bookmarkEnd w:id="53"/>
      <w:r>
        <w:rPr>
          <w:rFonts w:hint="default" w:ascii="Times New Roman" w:hAnsi="Times New Roman" w:cs="Times New Roman"/>
          <w:lang w:val="zh-CN" w:eastAsia="zh-CN"/>
        </w:rPr>
        <w:t>的规定，结合《生产安全事故罚款处罚规定》</w:t>
      </w:r>
      <w:bookmarkStart w:id="54" w:name="OLE_LINK9"/>
      <w:r>
        <w:rPr>
          <w:rFonts w:hint="default" w:ascii="Times New Roman" w:hAnsi="Times New Roman" w:cs="Times New Roman"/>
          <w:lang w:val="zh-CN" w:eastAsia="zh-CN"/>
        </w:rPr>
        <w:t>第十四条第（三）项</w:t>
      </w:r>
      <w:bookmarkEnd w:id="54"/>
      <w:r>
        <w:rPr>
          <w:rFonts w:hint="default" w:ascii="Times New Roman" w:hAnsi="Times New Roman" w:cs="Times New Roman"/>
          <w:lang w:val="zh-CN" w:eastAsia="zh-CN"/>
        </w:rPr>
        <w:t>的规定，建议区应急管理局给予城建汇友公司70万元以上100万元以下的罚款</w:t>
      </w:r>
      <w:r>
        <w:rPr>
          <w:rFonts w:hint="eastAsia" w:ascii="Times New Roman" w:hAnsi="Times New Roman" w:cs="Times New Roman"/>
          <w:lang w:val="zh-CN" w:eastAsia="zh-CN"/>
        </w:rPr>
        <w:t>。</w:t>
      </w:r>
    </w:p>
    <w:p w14:paraId="4C9E79E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cs="Times New Roman"/>
          <w:lang w:val="zh-CN" w:eastAsia="zh-CN"/>
        </w:rPr>
        <w:t>城建汇友公司</w:t>
      </w:r>
      <w:r>
        <w:rPr>
          <w:rFonts w:hint="default" w:ascii="Times New Roman" w:hAnsi="Times New Roman" w:eastAsia="宋体" w:cs="Times New Roman"/>
          <w:highlight w:val="none"/>
          <w:lang w:val="en-US" w:eastAsia="zh-CN"/>
        </w:rPr>
        <w:t>处以人民币柒拾万元的行政处罚（处罚决定书编号：（昌）应急（事故）罚〔202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1</w:t>
      </w:r>
      <w:r>
        <w:rPr>
          <w:rFonts w:hint="default" w:ascii="Times New Roman" w:hAnsi="Times New Roman" w:eastAsia="宋体" w:cs="Times New Roman"/>
          <w:highlight w:val="none"/>
          <w:lang w:val="en-US" w:eastAsia="zh-CN"/>
        </w:rPr>
        <w:t>号），公司罚款已缴纳。</w:t>
      </w:r>
    </w:p>
    <w:p w14:paraId="26F0335D">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cs="Times New Roman"/>
          <w:highlight w:val="none"/>
          <w:lang w:val="en-US" w:eastAsia="zh-CN"/>
        </w:rPr>
      </w:pPr>
      <w:r>
        <w:rPr>
          <w:rFonts w:hint="default" w:ascii="Times New Roman" w:hAnsi="Times New Roman" w:eastAsia="宋体" w:cs="Times New Roman"/>
          <w:kern w:val="2"/>
          <w:sz w:val="28"/>
          <w:szCs w:val="22"/>
          <w:lang w:val="en-US" w:eastAsia="zh-CN" w:bidi="ar-SA"/>
        </w:rPr>
        <w:t>2.</w:t>
      </w:r>
      <w:r>
        <w:rPr>
          <w:rFonts w:hint="eastAsia" w:ascii="Times New Roman" w:hAnsi="Times New Roman" w:cs="Times New Roman"/>
          <w:kern w:val="2"/>
          <w:sz w:val="28"/>
          <w:szCs w:val="22"/>
          <w:lang w:val="en-US" w:eastAsia="zh-CN" w:bidi="ar-SA"/>
        </w:rPr>
        <w:t>蒂升北京分公司</w:t>
      </w:r>
      <w:r>
        <w:rPr>
          <w:rFonts w:hint="default" w:ascii="Times New Roman" w:hAnsi="Times New Roman" w:cs="Times New Roman"/>
          <w:highlight w:val="none"/>
          <w:lang w:val="en-US" w:eastAsia="zh-CN"/>
        </w:rPr>
        <w:t>，《中华人民共和国特种设备安全法》第十三条第二款、第二十二条的规定，建议由昌平区市场监管局依法对蒂升北京分公司进行处理。</w:t>
      </w:r>
    </w:p>
    <w:p w14:paraId="47007859">
      <w:pPr>
        <w:pStyle w:val="2"/>
        <w:numPr>
          <w:ilvl w:val="0"/>
          <w:numId w:val="0"/>
        </w:numPr>
        <w:ind w:firstLine="560" w:firstLineChars="20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2024年9月27</w:t>
      </w:r>
      <w:r>
        <w:rPr>
          <w:rFonts w:hint="default" w:ascii="Times New Roman" w:hAnsi="Times New Roman"/>
          <w:highlight w:val="none"/>
          <w:lang w:val="en-US" w:eastAsia="zh-CN"/>
        </w:rPr>
        <w:t>日</w:t>
      </w:r>
      <w:r>
        <w:rPr>
          <w:rFonts w:hint="eastAsia" w:ascii="Times New Roman" w:hAnsi="Times New Roman"/>
          <w:highlight w:val="none"/>
          <w:lang w:val="en-US" w:eastAsia="zh-CN"/>
        </w:rPr>
        <w:t>，</w:t>
      </w:r>
      <w:r>
        <w:rPr>
          <w:rFonts w:hint="default" w:ascii="Times New Roman" w:hAnsi="Times New Roman"/>
          <w:highlight w:val="none"/>
          <w:lang w:val="en-US" w:eastAsia="zh-CN"/>
        </w:rPr>
        <w:t>昌平区市场监管局</w:t>
      </w:r>
      <w:r>
        <w:rPr>
          <w:rFonts w:hint="default" w:ascii="Times New Roman" w:hAnsi="Times New Roman" w:eastAsia="宋体" w:cs="Times New Roman"/>
          <w:highlight w:val="none"/>
          <w:lang w:val="en-US" w:eastAsia="zh-CN"/>
        </w:rPr>
        <w:t>已根据《事故调查报告》的上述要求，</w:t>
      </w:r>
      <w:r>
        <w:rPr>
          <w:rFonts w:hint="eastAsia" w:ascii="Times New Roman" w:hAnsi="Times New Roman" w:eastAsia="宋体" w:cs="Times New Roman"/>
          <w:highlight w:val="none"/>
          <w:lang w:val="en-US" w:eastAsia="zh-CN"/>
        </w:rPr>
        <w:t>依法对</w:t>
      </w:r>
      <w:r>
        <w:rPr>
          <w:rFonts w:hint="eastAsia" w:ascii="Times New Roman" w:hAnsi="Times New Roman" w:cs="Times New Roman"/>
          <w:kern w:val="2"/>
          <w:sz w:val="28"/>
          <w:szCs w:val="22"/>
          <w:highlight w:val="none"/>
          <w:lang w:val="en-US" w:eastAsia="zh-CN" w:bidi="ar-SA"/>
        </w:rPr>
        <w:t>蒂升北京分公司</w:t>
      </w:r>
      <w:r>
        <w:rPr>
          <w:rFonts w:hint="default" w:ascii="Times New Roman" w:hAnsi="Times New Roman" w:eastAsia="宋体" w:cs="Times New Roman"/>
          <w:highlight w:val="none"/>
          <w:lang w:val="en-US" w:eastAsia="zh-CN"/>
        </w:rPr>
        <w:t>进行了行政约谈，并出具了《特种设备安全监察指令书》</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京昌市监特令</w:t>
      </w:r>
      <w:r>
        <w:rPr>
          <w:rFonts w:hint="eastAsia" w:ascii="Times New Roman" w:hAnsi="Times New Roman" w:cs="Times New Roman"/>
          <w:highlight w:val="none"/>
          <w:lang w:val="en-US" w:eastAsia="zh-CN"/>
        </w:rPr>
        <w:t>〔2024〕65号）</w:t>
      </w:r>
      <w:r>
        <w:rPr>
          <w:rFonts w:hint="default" w:ascii="Times New Roman" w:hAnsi="Times New Roman" w:eastAsia="宋体" w:cs="Times New Roman"/>
          <w:highlight w:val="none"/>
          <w:lang w:val="en-US" w:eastAsia="zh-CN"/>
        </w:rPr>
        <w:t>，责令其在北京城建汇友安装工程有限公司二标段开始施工前对所有的安装管理人员进行必要的安全教育和技能培训，并在安装过程中进行安全指导和监控。</w:t>
      </w:r>
    </w:p>
    <w:p w14:paraId="58432A0F">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eastAsia" w:ascii="Times New Roman" w:hAnsi="Times New Roman" w:cs="Times New Roman"/>
          <w:kern w:val="2"/>
          <w:sz w:val="28"/>
          <w:szCs w:val="22"/>
          <w:lang w:val="en-US" w:eastAsia="zh-CN" w:bidi="ar-SA"/>
        </w:rPr>
      </w:pPr>
      <w:r>
        <w:rPr>
          <w:rFonts w:hint="eastAsia" w:ascii="Times New Roman" w:hAnsi="Times New Roman" w:eastAsia="宋体" w:cs="Times New Roman"/>
          <w:kern w:val="2"/>
          <w:sz w:val="28"/>
          <w:szCs w:val="22"/>
          <w:lang w:val="en-US" w:eastAsia="zh-CN" w:bidi="ar-SA"/>
        </w:rPr>
        <w:t>3.</w:t>
      </w:r>
      <w:r>
        <w:rPr>
          <w:rFonts w:hint="default" w:ascii="Times New Roman" w:hAnsi="Times New Roman" w:eastAsia="宋体" w:cs="Times New Roman"/>
          <w:kern w:val="2"/>
          <w:sz w:val="28"/>
          <w:szCs w:val="22"/>
          <w:lang w:val="en-US" w:eastAsia="zh-CN" w:bidi="ar-SA"/>
        </w:rPr>
        <w:t>北京城建七建设工程有限公司（以下简称“城建七公司”）项目安全员葛*</w:t>
      </w:r>
      <w:r>
        <w:rPr>
          <w:rFonts w:hint="eastAsia" w:ascii="Times New Roman" w:hAnsi="Times New Roman" w:cs="Times New Roman"/>
          <w:kern w:val="2"/>
          <w:sz w:val="28"/>
          <w:szCs w:val="22"/>
          <w:lang w:val="en-US" w:eastAsia="zh-CN" w:bidi="ar-SA"/>
        </w:rPr>
        <w:t>，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葛*罚款上一年年度收入20%以上30%以下的行政处罚。</w:t>
      </w:r>
    </w:p>
    <w:p w14:paraId="3269539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葛*</w:t>
      </w:r>
      <w:r>
        <w:rPr>
          <w:rFonts w:hint="default" w:ascii="Times New Roman" w:hAnsi="Times New Roman" w:eastAsia="宋体" w:cs="Times New Roman"/>
          <w:highlight w:val="none"/>
          <w:lang w:val="en-US" w:eastAsia="zh-CN"/>
        </w:rPr>
        <w:t>处以人民币壹万伍仟叁佰玖拾壹元贰角的行政处罚（处罚决定书编号：（昌）应急（事故）罚〔202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9</w:t>
      </w:r>
      <w:r>
        <w:rPr>
          <w:rFonts w:hint="default" w:ascii="Times New Roman" w:hAnsi="Times New Roman" w:eastAsia="宋体" w:cs="Times New Roman"/>
          <w:highlight w:val="none"/>
          <w:lang w:val="en-US" w:eastAsia="zh-CN"/>
        </w:rPr>
        <w:t>号），罚款已缴纳。</w:t>
      </w:r>
    </w:p>
    <w:p w14:paraId="319A6524">
      <w:pPr>
        <w:pStyle w:val="2"/>
        <w:numPr>
          <w:ilvl w:val="0"/>
          <w:numId w:val="0"/>
        </w:numPr>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4.城建七公司电工管理员庹*贵，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庹*贵罚款上一年年度收入20%以上30%以下的行政处罚。</w:t>
      </w:r>
    </w:p>
    <w:p w14:paraId="7D033ADB">
      <w:pPr>
        <w:pStyle w:val="7"/>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庹*贵民</w:t>
      </w:r>
      <w:r>
        <w:rPr>
          <w:rFonts w:hint="default" w:ascii="Times New Roman" w:hAnsi="Times New Roman" w:eastAsia="宋体" w:cs="Times New Roman"/>
          <w:highlight w:val="none"/>
          <w:lang w:val="en-US" w:eastAsia="zh-CN"/>
        </w:rPr>
        <w:t>处以人民币壹万玖</w:t>
      </w:r>
      <w:r>
        <w:rPr>
          <w:rFonts w:hint="eastAsia"/>
          <w:lang w:val="en-US" w:eastAsia="zh-CN"/>
        </w:rPr>
        <w:t>仟</w:t>
      </w:r>
      <w:r>
        <w:rPr>
          <w:rFonts w:hint="default" w:ascii="Times New Roman" w:hAnsi="Times New Roman" w:eastAsia="宋体" w:cs="Times New Roman"/>
          <w:highlight w:val="none"/>
          <w:lang w:val="en-US" w:eastAsia="zh-CN"/>
        </w:rPr>
        <w:t>贰佰元的行政处罚（处罚决定书编号：（昌）应急（事故）罚〔202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8</w:t>
      </w:r>
      <w:r>
        <w:rPr>
          <w:rFonts w:hint="default" w:ascii="Times New Roman" w:hAnsi="Times New Roman" w:eastAsia="宋体" w:cs="Times New Roman"/>
          <w:highlight w:val="none"/>
          <w:lang w:val="en-US" w:eastAsia="zh-CN"/>
        </w:rPr>
        <w:t>号），罚款已缴纳。</w:t>
      </w:r>
    </w:p>
    <w:p w14:paraId="0FC98636">
      <w:pPr>
        <w:pStyle w:val="2"/>
        <w:numPr>
          <w:ilvl w:val="0"/>
          <w:numId w:val="0"/>
        </w:numPr>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5.城建七公司项目工长南*国，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南*国罚款上一年年度收入20%以上30%以下的行政处罚。</w:t>
      </w:r>
    </w:p>
    <w:p w14:paraId="749F415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南*国民</w:t>
      </w:r>
      <w:r>
        <w:rPr>
          <w:rFonts w:hint="default" w:ascii="Times New Roman" w:hAnsi="Times New Roman" w:eastAsia="宋体" w:cs="Times New Roman"/>
          <w:highlight w:val="none"/>
          <w:lang w:val="en-US" w:eastAsia="zh-CN"/>
        </w:rPr>
        <w:t>处以人民币贰万柒仟贰佰零贰元陆角的行政处罚（处罚决定书编号：（昌）应急（事故）罚〔202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7</w:t>
      </w:r>
      <w:r>
        <w:rPr>
          <w:rFonts w:hint="default" w:ascii="Times New Roman" w:hAnsi="Times New Roman" w:eastAsia="宋体" w:cs="Times New Roman"/>
          <w:highlight w:val="none"/>
          <w:lang w:val="en-US" w:eastAsia="zh-CN"/>
        </w:rPr>
        <w:t>号），罚款已缴纳。</w:t>
      </w:r>
    </w:p>
    <w:p w14:paraId="73CDA9B2">
      <w:pPr>
        <w:pStyle w:val="2"/>
        <w:numPr>
          <w:ilvl w:val="0"/>
          <w:numId w:val="0"/>
        </w:numPr>
        <w:ind w:left="0" w:leftChars="0" w:firstLine="560" w:firstLineChars="200"/>
        <w:rPr>
          <w:rFonts w:hint="default" w:ascii="Times New Roman" w:hAnsi="Times New Roman" w:eastAsia="宋体" w:cs="Times New Roman"/>
          <w:kern w:val="2"/>
          <w:sz w:val="28"/>
          <w:szCs w:val="22"/>
          <w:lang w:val="en-US" w:eastAsia="zh-CN" w:bidi="ar-SA"/>
        </w:rPr>
      </w:pPr>
      <w:r>
        <w:rPr>
          <w:rFonts w:hint="eastAsia" w:ascii="Times New Roman" w:hAnsi="Times New Roman" w:cs="Times New Roman"/>
          <w:kern w:val="2"/>
          <w:sz w:val="28"/>
          <w:szCs w:val="22"/>
          <w:lang w:val="en-US" w:eastAsia="zh-CN" w:bidi="ar-SA"/>
        </w:rPr>
        <w:t>6</w:t>
      </w:r>
      <w:r>
        <w:rPr>
          <w:rFonts w:hint="default" w:ascii="Times New Roman" w:hAnsi="Times New Roman" w:eastAsia="宋体" w:cs="Times New Roman"/>
          <w:kern w:val="2"/>
          <w:sz w:val="28"/>
          <w:szCs w:val="22"/>
          <w:lang w:val="en-US" w:eastAsia="zh-CN" w:bidi="ar-SA"/>
        </w:rPr>
        <w:t>.城建汇友公司总经理王*民，违反了《中华人民共和国安全生产法》第二十一条第（五）项的规定，依据《中华人民共和国安全生产法》第九十五条第（一）项的规定，结合《北京市安全生产行政处罚自由裁量基准》中《中华人民共和国安全生产法》相关规定裁量基准（四），建议区应急管理局给予王*民罚款上一年年度收入40%的行政处罚。</w:t>
      </w:r>
    </w:p>
    <w:p w14:paraId="2E52204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王*民</w:t>
      </w:r>
      <w:r>
        <w:rPr>
          <w:rFonts w:hint="default" w:ascii="Times New Roman" w:hAnsi="Times New Roman" w:eastAsia="宋体" w:cs="Times New Roman"/>
          <w:highlight w:val="none"/>
          <w:lang w:val="en-US" w:eastAsia="zh-CN"/>
        </w:rPr>
        <w:t>处以人民币陆万贰</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伍佰壹拾壹元柒角捌分的行政处罚（处罚决定书编号：（昌）应急（事故）罚〔202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2</w:t>
      </w:r>
      <w:r>
        <w:rPr>
          <w:rFonts w:hint="default" w:ascii="Times New Roman" w:hAnsi="Times New Roman" w:eastAsia="宋体" w:cs="Times New Roman"/>
          <w:highlight w:val="none"/>
          <w:lang w:val="en-US" w:eastAsia="zh-CN"/>
        </w:rPr>
        <w:t>号），罚款已缴纳。</w:t>
      </w:r>
    </w:p>
    <w:p w14:paraId="3ABF74E0">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7.城建汇友公司项目经理孙*明，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孙*明罚款上一年年度收入20%以上30%以下的行政处罚。</w:t>
      </w:r>
    </w:p>
    <w:p w14:paraId="778ADA33">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孙*明</w:t>
      </w:r>
      <w:r>
        <w:rPr>
          <w:rFonts w:hint="default" w:ascii="Times New Roman" w:hAnsi="Times New Roman" w:eastAsia="宋体" w:cs="Times New Roman"/>
          <w:highlight w:val="none"/>
          <w:lang w:val="en-US" w:eastAsia="zh-CN"/>
        </w:rPr>
        <w:t>处以人民币贰万陆</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伍佰玖拾元玖角捌分的行政处罚（处罚决定书编号：（昌）应急（事故）罚〔202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号），罚款已缴纳。</w:t>
      </w:r>
    </w:p>
    <w:p w14:paraId="438A90D4">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8.城建汇友公司现场负责人郑*，违反了《中华人民共和国安全生产法》第二十五条第（二）项和《建筑施工企业主要负责人、项目负责人和专职安全生产管理人员安全生产管理规定》第二十条的规定，依据《中华人民共和国安全生产法》第九十六条的规定，结合《北京市安全生产行政处罚自由裁量基准》中《中华人民共和国安全生产法》相关规定裁量基准（三十八），建议区应急管理局给予郑*罚款上一年年度收入20%以上30%以下的行政处罚。</w:t>
      </w:r>
    </w:p>
    <w:p w14:paraId="0D1D0C91">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郑*明</w:t>
      </w:r>
      <w:r>
        <w:rPr>
          <w:rFonts w:hint="default" w:ascii="Times New Roman" w:hAnsi="Times New Roman" w:eastAsia="宋体" w:cs="Times New Roman"/>
          <w:highlight w:val="none"/>
          <w:lang w:val="en-US" w:eastAsia="zh-CN"/>
        </w:rPr>
        <w:t>处以人民币贰万壹仟贰佰叁拾叁元壹角陆分的行政处罚（处罚决定书编号：（昌）应急（事故）罚〔202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号），罚款已缴纳。</w:t>
      </w:r>
    </w:p>
    <w:p w14:paraId="43ACB718">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9.城建汇友公司技术负责人白*源，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白*源罚款上一年年度收入20%以上30%以下的行政处罚。</w:t>
      </w:r>
    </w:p>
    <w:p w14:paraId="6AA5CE86">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白*源</w:t>
      </w:r>
      <w:r>
        <w:rPr>
          <w:rFonts w:hint="default" w:ascii="Times New Roman" w:hAnsi="Times New Roman" w:eastAsia="宋体" w:cs="Times New Roman"/>
          <w:highlight w:val="none"/>
          <w:lang w:val="en-US" w:eastAsia="zh-CN"/>
        </w:rPr>
        <w:t>处以人民币壹万玖</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零壹拾陆元肆角贰分的行政处罚（处罚决定书编号：（昌）应急（事故）罚〔202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6</w:t>
      </w:r>
      <w:r>
        <w:rPr>
          <w:rFonts w:hint="default" w:ascii="Times New Roman" w:hAnsi="Times New Roman" w:eastAsia="宋体" w:cs="Times New Roman"/>
          <w:highlight w:val="none"/>
          <w:lang w:val="en-US" w:eastAsia="zh-CN"/>
        </w:rPr>
        <w:t>号），罚款已缴纳。</w:t>
      </w:r>
    </w:p>
    <w:p w14:paraId="5AFE2FAE">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10.城建汇友公司项目安全员马*阳，违反了《中华人民共和国安全生产法》第二十五条第（二）项和《建筑施工企业主要负责人、项目负责人和专职安全生产管理人员安全生产管理规定》第十四条的规定，依据《中华人民共和国安全生产法》第九十六条的规定，结合《北京市安全生产行政处罚自由裁量基准》中《中华人民共和国安全生产法》相关规定裁量基准（三十八），建议区应急管理局给予马*阳罚款上一年年度收入20%以上30%以下的行政处罚。</w:t>
      </w:r>
    </w:p>
    <w:p w14:paraId="6AFC913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马*阳</w:t>
      </w:r>
      <w:r>
        <w:rPr>
          <w:rFonts w:hint="default" w:ascii="Times New Roman" w:hAnsi="Times New Roman" w:eastAsia="宋体" w:cs="Times New Roman"/>
          <w:highlight w:val="none"/>
          <w:lang w:val="en-US" w:eastAsia="zh-CN"/>
        </w:rPr>
        <w:t>处以人民币叁万壹</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贰佰玖拾元肆角玖分的行政处罚（处罚决定书编号：（昌）应急（事故）罚〔202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5</w:t>
      </w:r>
      <w:r>
        <w:rPr>
          <w:rFonts w:hint="default" w:ascii="Times New Roman" w:hAnsi="Times New Roman" w:eastAsia="宋体" w:cs="Times New Roman"/>
          <w:highlight w:val="none"/>
          <w:lang w:val="en-US" w:eastAsia="zh-CN"/>
        </w:rPr>
        <w:t>号），罚款已缴纳。</w:t>
      </w:r>
    </w:p>
    <w:p w14:paraId="424233E1">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11.北京双圆工程咨询监理有限公司（以下简称“双圆监理公司”）项目前总监关*卿，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关*卿罚款上一年年度收入20%以上30%以下的行政处罚。</w:t>
      </w:r>
    </w:p>
    <w:p w14:paraId="7E5340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关*卿</w:t>
      </w:r>
      <w:r>
        <w:rPr>
          <w:rFonts w:hint="default" w:ascii="Times New Roman" w:hAnsi="Times New Roman" w:eastAsia="宋体" w:cs="Times New Roman"/>
          <w:highlight w:val="none"/>
          <w:lang w:val="en-US" w:eastAsia="zh-CN"/>
        </w:rPr>
        <w:t>处以人民币肆万肆</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捌佰捌拾元的行政处罚（处罚决定书编号：（昌）应急（事故）罚〔202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10</w:t>
      </w:r>
      <w:r>
        <w:rPr>
          <w:rFonts w:hint="default" w:ascii="Times New Roman" w:hAnsi="Times New Roman" w:eastAsia="宋体" w:cs="Times New Roman"/>
          <w:highlight w:val="none"/>
          <w:lang w:val="en-US" w:eastAsia="zh-CN"/>
        </w:rPr>
        <w:t>号），罚款已缴纳。</w:t>
      </w:r>
    </w:p>
    <w:p w14:paraId="1C8CEC89">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12.双圆监理公司安全监理杜*军，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杜*军罚款上一年年度收入20%以上30%以下的行政处罚。</w:t>
      </w:r>
    </w:p>
    <w:p w14:paraId="72D3394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杜*军</w:t>
      </w:r>
      <w:r>
        <w:rPr>
          <w:rFonts w:hint="default" w:ascii="Times New Roman" w:hAnsi="Times New Roman" w:eastAsia="宋体" w:cs="Times New Roman"/>
          <w:highlight w:val="none"/>
          <w:lang w:val="en-US" w:eastAsia="zh-CN"/>
        </w:rPr>
        <w:t>处以人民币壹万壹</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捌佰肆拾肆元的行政处罚（处罚决定书编号：（昌）应急（事故）罚〔202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12</w:t>
      </w:r>
      <w:r>
        <w:rPr>
          <w:rFonts w:hint="default" w:ascii="Times New Roman" w:hAnsi="Times New Roman" w:eastAsia="宋体" w:cs="Times New Roman"/>
          <w:highlight w:val="none"/>
          <w:lang w:val="en-US" w:eastAsia="zh-CN"/>
        </w:rPr>
        <w:t>号），罚款已缴纳。</w:t>
      </w:r>
    </w:p>
    <w:p w14:paraId="6BA7BE0B">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13.双圆监理公司电气专业监理王*彦，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王*彦罚款上一年年度收入20%以上30%以下的行政处罚。</w:t>
      </w:r>
    </w:p>
    <w:p w14:paraId="7AD13AC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王*彦</w:t>
      </w:r>
      <w:r>
        <w:rPr>
          <w:rFonts w:hint="default" w:ascii="Times New Roman" w:hAnsi="Times New Roman" w:eastAsia="宋体" w:cs="Times New Roman"/>
          <w:highlight w:val="none"/>
          <w:lang w:val="en-US" w:eastAsia="zh-CN"/>
        </w:rPr>
        <w:t>处以人民币贰万贰</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玖佰捌拾贰元的行政处罚（处罚决定书编号：（昌）应急（事故）罚〔202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11</w:t>
      </w:r>
      <w:r>
        <w:rPr>
          <w:rFonts w:hint="default" w:ascii="Times New Roman" w:hAnsi="Times New Roman" w:eastAsia="宋体" w:cs="Times New Roman"/>
          <w:highlight w:val="none"/>
          <w:lang w:val="en-US" w:eastAsia="zh-CN"/>
        </w:rPr>
        <w:t>号），罚款已缴纳。</w:t>
      </w:r>
    </w:p>
    <w:p w14:paraId="5037370A">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14.蒂升北京分公司项目经理董*鹤，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董*鹤罚款上一年年度收入20%以上30%以下的行政处罚。</w:t>
      </w:r>
    </w:p>
    <w:p w14:paraId="4B5DD7E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董*鹤</w:t>
      </w:r>
      <w:r>
        <w:rPr>
          <w:rFonts w:hint="default" w:ascii="Times New Roman" w:hAnsi="Times New Roman" w:eastAsia="宋体" w:cs="Times New Roman"/>
          <w:highlight w:val="none"/>
          <w:lang w:val="en-US" w:eastAsia="zh-CN"/>
        </w:rPr>
        <w:t>处以人民币贰万捌</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柒佰伍拾贰元肆角捌分的行政处罚（处罚决定书编号：（昌）应急（事故）罚〔202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14</w:t>
      </w:r>
      <w:r>
        <w:rPr>
          <w:rFonts w:hint="default" w:ascii="Times New Roman" w:hAnsi="Times New Roman" w:eastAsia="宋体" w:cs="Times New Roman"/>
          <w:highlight w:val="none"/>
          <w:lang w:val="en-US" w:eastAsia="zh-CN"/>
        </w:rPr>
        <w:t>号），罚款已缴纳。</w:t>
      </w:r>
    </w:p>
    <w:p w14:paraId="55B3F6A2">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15.蒂升北京分公司调试工程师缪*彬，违反了《中华人民共和国安全生产法》第二十五条第（五）项的规定，依据《中华人民共和国安全生产法》第九十六条的规定，结合《北京市安全生产行政处罚自由裁量基准》中《中华人民共和国安全生产法》相关规定裁量基准（三十八），建议区应急管理局给予缪*彬罚款上一年年度收入20%以上30%以下的行政处罚。</w:t>
      </w:r>
    </w:p>
    <w:p w14:paraId="7E8185B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缪*彬</w:t>
      </w:r>
      <w:r>
        <w:rPr>
          <w:rFonts w:hint="default" w:ascii="Times New Roman" w:hAnsi="Times New Roman" w:eastAsia="宋体" w:cs="Times New Roman"/>
          <w:highlight w:val="none"/>
          <w:lang w:val="en-US" w:eastAsia="zh-CN"/>
        </w:rPr>
        <w:t>处以人民币肆万柒仟壹佰肆拾陆元叁角肆分的行政处罚（处罚决定书编号：（昌）应急（事故）罚〔202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13</w:t>
      </w:r>
      <w:r>
        <w:rPr>
          <w:rFonts w:hint="default" w:ascii="Times New Roman" w:hAnsi="Times New Roman" w:eastAsia="宋体" w:cs="Times New Roman"/>
          <w:highlight w:val="none"/>
          <w:lang w:val="en-US" w:eastAsia="zh-CN"/>
        </w:rPr>
        <w:t>号），罚款已缴纳。</w:t>
      </w:r>
    </w:p>
    <w:p w14:paraId="711E0A4B">
      <w:pPr>
        <w:pStyle w:val="2"/>
        <w:ind w:left="0" w:leftChars="0" w:firstLine="560" w:firstLineChars="200"/>
        <w:rPr>
          <w:rFonts w:hint="default" w:ascii="Times New Roman" w:hAnsi="Times New Roman" w:eastAsia="宋体" w:cs="Times New Roman"/>
          <w:kern w:val="2"/>
          <w:sz w:val="28"/>
          <w:szCs w:val="22"/>
          <w:lang w:val="en-US" w:eastAsia="zh-CN" w:bidi="ar-SA"/>
        </w:rPr>
      </w:pPr>
      <w:r>
        <w:rPr>
          <w:rFonts w:hint="default" w:ascii="Times New Roman" w:hAnsi="Times New Roman" w:eastAsia="宋体" w:cs="Times New Roman"/>
          <w:kern w:val="2"/>
          <w:sz w:val="28"/>
          <w:szCs w:val="22"/>
          <w:lang w:val="en-US" w:eastAsia="zh-CN" w:bidi="ar-SA"/>
        </w:rPr>
        <w:t>16.常*峰，违反了《中华人民共和国安全生产法》第二十五条第（六）项和《建筑施工企业主要负责人、项目负责人和专职安全生产管理人员安全生产管理规定》第十四条的规定，依据《中华人民共和国安全生产法》第九十六条的规定，结合《北京市安全生产行政处罚自由裁量基准》中《中华人民共和国安全生产法》相关规定裁量基准（三十八），建议区应急管理局给予常*峰罚款上一年年度收入20%以上30%以下的行政处罚。</w:t>
      </w:r>
    </w:p>
    <w:p w14:paraId="43262A0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kern w:val="2"/>
          <w:sz w:val="28"/>
          <w:szCs w:val="22"/>
          <w:lang w:val="en-US" w:eastAsia="zh-CN" w:bidi="ar-SA"/>
        </w:rPr>
        <w:t>常*峰</w:t>
      </w:r>
      <w:r>
        <w:rPr>
          <w:rFonts w:hint="default" w:ascii="Times New Roman" w:hAnsi="Times New Roman" w:eastAsia="宋体" w:cs="Times New Roman"/>
          <w:highlight w:val="none"/>
          <w:lang w:val="en-US" w:eastAsia="zh-CN"/>
        </w:rPr>
        <w:t>处以人民币壹万玖</w:t>
      </w:r>
      <w:r>
        <w:rPr>
          <w:rFonts w:hint="eastAsia" w:ascii="Times New Roman" w:hAnsi="Times New Roman" w:eastAsia="宋体" w:cs="Times New Roman"/>
          <w:highlight w:val="none"/>
          <w:lang w:val="en-US" w:eastAsia="zh-CN"/>
        </w:rPr>
        <w:t>仟</w:t>
      </w:r>
      <w:r>
        <w:rPr>
          <w:rFonts w:hint="default" w:ascii="Times New Roman" w:hAnsi="Times New Roman" w:eastAsia="宋体" w:cs="Times New Roman"/>
          <w:highlight w:val="none"/>
          <w:lang w:val="en-US" w:eastAsia="zh-CN"/>
        </w:rPr>
        <w:t>柒佰零贰元贰角的行政处罚（处罚决定书编号：（昌）应急（事故）罚〔202</w:t>
      </w:r>
      <w:r>
        <w:rPr>
          <w:rFonts w:hint="eastAsia"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w:t>
      </w:r>
      <w:r>
        <w:rPr>
          <w:rFonts w:hint="eastAsia" w:ascii="Times New Roman" w:hAnsi="Times New Roman" w:cs="Times New Roman"/>
          <w:highlight w:val="none"/>
          <w:lang w:val="en-US" w:eastAsia="zh-CN"/>
        </w:rPr>
        <w:t>22</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15</w:t>
      </w:r>
      <w:r>
        <w:rPr>
          <w:rFonts w:hint="default" w:ascii="Times New Roman" w:hAnsi="Times New Roman" w:eastAsia="宋体" w:cs="Times New Roman"/>
          <w:highlight w:val="none"/>
          <w:lang w:val="en-US" w:eastAsia="zh-CN"/>
        </w:rPr>
        <w:t>号），罚款已缴纳。</w:t>
      </w:r>
    </w:p>
    <w:p w14:paraId="4E8073B8">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55" w:name="_Toc28631"/>
      <w:bookmarkStart w:id="56" w:name="_Toc2637"/>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w:t>
      </w:r>
      <w:r>
        <w:rPr>
          <w:rFonts w:hint="default" w:ascii="Times New Roman" w:hAnsi="Times New Roman" w:cs="Times New Roman"/>
          <w:b/>
          <w:kern w:val="0"/>
          <w:sz w:val="32"/>
          <w:szCs w:val="44"/>
          <w:lang w:val="en-US" w:eastAsia="zh-CN"/>
        </w:rPr>
        <w:t xml:space="preserve"> </w:t>
      </w:r>
      <w:r>
        <w:rPr>
          <w:rFonts w:hint="default" w:ascii="Times New Roman" w:hAnsi="Times New Roman" w:cs="Times New Roman"/>
          <w:b/>
          <w:kern w:val="0"/>
          <w:sz w:val="32"/>
          <w:szCs w:val="44"/>
          <w:lang w:val="zh-CN"/>
        </w:rPr>
        <w:t>事故责任单位整改和防范措施落实情况</w:t>
      </w:r>
      <w:bookmarkEnd w:id="49"/>
      <w:bookmarkEnd w:id="50"/>
      <w:bookmarkEnd w:id="51"/>
      <w:bookmarkEnd w:id="55"/>
      <w:bookmarkEnd w:id="56"/>
    </w:p>
    <w:p w14:paraId="2E75659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7" w:name="_Toc529967246"/>
      <w:bookmarkStart w:id="58" w:name="_Toc23074"/>
      <w:bookmarkStart w:id="59" w:name="_Toc27578"/>
      <w:bookmarkStart w:id="60" w:name="_Toc26112"/>
      <w:bookmarkStart w:id="61" w:name="_Toc29661"/>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57"/>
      <w:r>
        <w:rPr>
          <w:rFonts w:hint="default" w:ascii="Times New Roman" w:hAnsi="Times New Roman" w:cs="Times New Roman"/>
          <w:b/>
          <w:bCs/>
          <w:kern w:val="0"/>
          <w:szCs w:val="28"/>
          <w:lang w:val="en-US" w:eastAsia="zh-CN"/>
        </w:rPr>
        <w:t>1</w:t>
      </w:r>
      <w:bookmarkEnd w:id="58"/>
      <w:bookmarkEnd w:id="59"/>
      <w:r>
        <w:rPr>
          <w:rFonts w:hint="default" w:ascii="Times New Roman" w:hAnsi="Times New Roman" w:cs="Times New Roman"/>
          <w:b/>
          <w:bCs/>
          <w:kern w:val="0"/>
          <w:szCs w:val="28"/>
          <w:lang w:val="en-US" w:eastAsia="zh-CN"/>
        </w:rPr>
        <w:t>城建汇友公司落实情况</w:t>
      </w:r>
      <w:bookmarkEnd w:id="60"/>
      <w:bookmarkEnd w:id="61"/>
    </w:p>
    <w:p w14:paraId="228CA466">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2" w:name="_Toc13135"/>
      <w:bookmarkStart w:id="63" w:name="_Toc24875"/>
      <w:r>
        <w:rPr>
          <w:rFonts w:hint="default" w:ascii="Times New Roman" w:hAnsi="Times New Roman" w:cs="Times New Roman"/>
          <w:b/>
          <w:szCs w:val="28"/>
          <w:lang w:val="en-US" w:eastAsia="zh-CN"/>
        </w:rPr>
        <w:t>4.1.1事故整改和防范措施</w:t>
      </w:r>
      <w:bookmarkEnd w:id="62"/>
      <w:bookmarkEnd w:id="63"/>
    </w:p>
    <w:p w14:paraId="0F56F9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64" w:name="_Toc107394543"/>
      <w:bookmarkStart w:id="65" w:name="_Toc107394614"/>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6D1FF5D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bookmarkStart w:id="66" w:name="_Toc7613"/>
      <w:r>
        <w:rPr>
          <w:rFonts w:hint="default" w:ascii="Times New Roman" w:hAnsi="Times New Roman" w:eastAsia="宋体" w:cs="Times New Roman"/>
          <w:lang w:val="en-US" w:eastAsia="zh-CN"/>
        </w:rPr>
        <w:t>要建立健全并落实风险分级管控制度及安全生产隐患排查治理制度，严格督促管理人员落实本单位的各项安全生产管理制度，严禁项目管理人员不到岗或脱岗；狠抓安全生产教育培训和检查，确保电梯安装人员执行安全操作规程及各类专项施工方案，杜绝</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三违</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行为。</w:t>
      </w:r>
    </w:p>
    <w:p w14:paraId="1DB6503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szCs w:val="28"/>
          <w:lang w:val="en-US" w:eastAsia="zh-CN"/>
        </w:rPr>
      </w:pPr>
      <w:bookmarkStart w:id="67" w:name="_Toc11634"/>
      <w:r>
        <w:rPr>
          <w:rFonts w:hint="default" w:ascii="Times New Roman" w:hAnsi="Times New Roman" w:eastAsia="宋体" w:cs="Times New Roman"/>
          <w:b/>
          <w:szCs w:val="28"/>
          <w:lang w:val="en-US" w:eastAsia="zh-CN"/>
        </w:rPr>
        <w:t>4.1.2具体落实情况</w:t>
      </w:r>
      <w:bookmarkEnd w:id="66"/>
      <w:bookmarkEnd w:id="67"/>
    </w:p>
    <w:p w14:paraId="471F0583">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en-US" w:eastAsia="zh-CN"/>
        </w:rPr>
        <w:t>企业工作人员</w:t>
      </w:r>
      <w:r>
        <w:rPr>
          <w:rFonts w:hint="default" w:ascii="Times New Roman" w:hAnsi="Times New Roman" w:eastAsia="宋体" w:cs="Times New Roman"/>
          <w:lang w:val="zh-CN" w:eastAsia="zh-CN"/>
        </w:rPr>
        <w:t>参加</w:t>
      </w:r>
      <w:r>
        <w:rPr>
          <w:rFonts w:hint="default" w:ascii="Times New Roman" w:hAnsi="Times New Roman" w:eastAsia="宋体" w:cs="Times New Roman"/>
          <w:lang w:val="en-US" w:eastAsia="zh-CN"/>
        </w:rPr>
        <w:t>了</w:t>
      </w:r>
      <w:r>
        <w:rPr>
          <w:rFonts w:hint="default" w:ascii="Times New Roman" w:hAnsi="Times New Roman" w:cs="Times New Roman"/>
          <w:lang w:val="zh-CN" w:eastAsia="zh-CN"/>
        </w:rPr>
        <w:t>区应急管理局</w:t>
      </w:r>
      <w:r>
        <w:rPr>
          <w:rFonts w:hint="default" w:ascii="Times New Roman" w:hAnsi="Times New Roman" w:cs="Times New Roman"/>
          <w:lang w:val="en-US" w:eastAsia="zh-CN"/>
        </w:rPr>
        <w:t>在3月</w:t>
      </w:r>
      <w:r>
        <w:rPr>
          <w:rFonts w:hint="eastAsia" w:ascii="Times New Roman" w:hAnsi="Times New Roman" w:cs="Times New Roman"/>
          <w:lang w:val="en-US" w:eastAsia="zh-CN"/>
        </w:rPr>
        <w:t>28</w:t>
      </w:r>
      <w:r>
        <w:rPr>
          <w:rFonts w:hint="default" w:ascii="Times New Roman" w:hAnsi="Times New Roman" w:cs="Times New Roman"/>
          <w:lang w:val="en-US" w:eastAsia="zh-CN"/>
        </w:rPr>
        <w:t>日</w:t>
      </w:r>
      <w:r>
        <w:rPr>
          <w:rFonts w:hint="default" w:ascii="Times New Roman" w:hAnsi="Times New Roman" w:eastAsia="宋体" w:cs="Times New Roman"/>
          <w:lang w:val="zh-CN" w:eastAsia="zh-CN"/>
        </w:rPr>
        <w:t>组织的</w:t>
      </w:r>
      <w:r>
        <w:rPr>
          <w:rFonts w:hint="default"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default"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p>
    <w:p w14:paraId="6D1452E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highlight w:val="none"/>
          <w:lang w:val="en-US" w:eastAsia="zh-CN"/>
        </w:rPr>
        <w:t>经</w:t>
      </w:r>
      <w:r>
        <w:rPr>
          <w:rFonts w:hint="default" w:ascii="Times New Roman" w:hAnsi="Times New Roman" w:cs="Times New Roman"/>
          <w:lang w:val="en-US" w:eastAsia="zh-CN"/>
        </w:rPr>
        <w:t>核实，昌平区马池口镇六环路土城出口土城新村改造土地一级开发项目A-07地块R2二类居住用地项目（1#住宅楼等56项）二标段25号楼3单元</w:t>
      </w:r>
      <w:r>
        <w:rPr>
          <w:rFonts w:hint="eastAsia" w:ascii="Times New Roman" w:hAnsi="Times New Roman" w:cs="Times New Roman"/>
          <w:lang w:val="en-US" w:eastAsia="zh-CN"/>
        </w:rPr>
        <w:t>电梯安装已完成，</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highlight w:val="none"/>
          <w:lang w:val="en-US" w:eastAsia="zh-CN"/>
        </w:rPr>
        <w:t>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进行了询问和查看</w:t>
      </w:r>
      <w:r>
        <w:rPr>
          <w:rFonts w:hint="default" w:ascii="Times New Roman" w:hAnsi="Times New Roman" w:cs="Times New Roman"/>
          <w:lang w:val="en-US" w:eastAsia="zh-CN"/>
        </w:rPr>
        <w:t>。</w:t>
      </w:r>
    </w:p>
    <w:p w14:paraId="31E4DAD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default" w:ascii="Times New Roman" w:hAnsi="Times New Roman" w:eastAsia="宋体" w:cs="Times New Roman"/>
          <w:highlight w:val="none"/>
          <w:lang w:val="en-US" w:eastAsia="zh-CN"/>
        </w:rPr>
        <w:t>事故</w:t>
      </w:r>
      <w:r>
        <w:rPr>
          <w:rFonts w:hint="default" w:ascii="Times New Roman" w:hAnsi="Times New Roman" w:eastAsia="宋体" w:cs="Times New Roman"/>
          <w:lang w:val="en-US" w:eastAsia="zh-CN"/>
        </w:rPr>
        <w:t>间接原因和</w:t>
      </w:r>
      <w:r>
        <w:rPr>
          <w:rFonts w:hint="default"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default"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default"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default"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default"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default" w:ascii="Times New Roman" w:hAnsi="Times New Roman" w:cs="Times New Roman"/>
          <w:lang w:val="en-US" w:eastAsia="zh-CN"/>
        </w:rPr>
        <w:t>说明城建汇友公司的整改和防范措施</w:t>
      </w:r>
      <w:r>
        <w:rPr>
          <w:rFonts w:hint="default" w:ascii="Times New Roman" w:hAnsi="Times New Roman" w:eastAsia="宋体" w:cs="Times New Roman"/>
          <w:lang w:val="zh-CN" w:eastAsia="zh-CN"/>
        </w:rPr>
        <w:t>具体落实情况</w:t>
      </w:r>
      <w:r>
        <w:rPr>
          <w:rFonts w:hint="eastAsia" w:ascii="Times New Roman" w:hAnsi="Times New Roman" w:cs="Times New Roman"/>
          <w:lang w:val="zh-CN" w:eastAsia="zh-CN"/>
        </w:rPr>
        <w:t>：</w:t>
      </w:r>
    </w:p>
    <w:p w14:paraId="4839634E">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1</w:t>
      </w:r>
      <w:r>
        <w:rPr>
          <w:rFonts w:hint="default" w:ascii="Times New Roman" w:hAnsi="Times New Roman" w:cs="Times New Roman"/>
          <w:b w:val="0"/>
          <w:bCs w:val="0"/>
          <w:highlight w:val="none"/>
          <w:lang w:val="en-US" w:eastAsia="zh-CN"/>
        </w:rPr>
        <w:t>、施工前做好各项安全施工保障措施，识别施工作业面危险源，做好安全交底和重点提示</w:t>
      </w:r>
      <w:r>
        <w:rPr>
          <w:rFonts w:hint="eastAsia" w:ascii="Times New Roman" w:hAnsi="Times New Roman" w:cs="Times New Roman"/>
          <w:b w:val="0"/>
          <w:bCs w:val="0"/>
          <w:highlight w:val="none"/>
          <w:lang w:val="en-US" w:eastAsia="zh-CN"/>
        </w:rPr>
        <w:t>。</w:t>
      </w:r>
    </w:p>
    <w:p w14:paraId="4EE26F31">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2</w:t>
      </w:r>
      <w:r>
        <w:rPr>
          <w:rFonts w:hint="default" w:ascii="Times New Roman" w:hAnsi="Times New Roman" w:cs="Times New Roman"/>
          <w:b w:val="0"/>
          <w:bCs w:val="0"/>
          <w:highlight w:val="none"/>
          <w:lang w:val="en-US" w:eastAsia="zh-CN"/>
        </w:rPr>
        <w:t>、施工过程中做到全过程监督管理，切实做好安全管理人员和实际操作人员的培训教育工作及日常现场安全隐患排查整改工作。</w:t>
      </w:r>
    </w:p>
    <w:p w14:paraId="2CF5F886">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eastAsia"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3</w:t>
      </w:r>
      <w:r>
        <w:rPr>
          <w:rFonts w:hint="default" w:ascii="Times New Roman" w:hAnsi="Times New Roman" w:cs="Times New Roman"/>
          <w:b w:val="0"/>
          <w:bCs w:val="0"/>
          <w:highlight w:val="none"/>
          <w:lang w:val="en-US" w:eastAsia="zh-CN"/>
        </w:rPr>
        <w:t>、组织全员进行了多次安全生产教育训诫，深刻吸取此次事故的惨痛教训，对发现的问题认真整改</w:t>
      </w:r>
      <w:r>
        <w:rPr>
          <w:rFonts w:hint="eastAsia" w:ascii="Times New Roman" w:hAnsi="Times New Roman" w:cs="Times New Roman"/>
          <w:b w:val="0"/>
          <w:bCs w:val="0"/>
          <w:highlight w:val="none"/>
          <w:lang w:val="en-US" w:eastAsia="zh-CN"/>
        </w:rPr>
        <w:t>。</w:t>
      </w:r>
    </w:p>
    <w:p w14:paraId="2FDEB07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val="0"/>
          <w:bCs w:val="0"/>
          <w:highlight w:val="none"/>
          <w:lang w:val="en-US" w:eastAsia="zh-CN"/>
        </w:rPr>
        <w:t>综上，可证明城建汇友公司在事故发生后已基本落实了《事故调查报告》中提出的防范和整改措施</w:t>
      </w:r>
      <w:r>
        <w:rPr>
          <w:rFonts w:hint="default" w:ascii="Times New Roman" w:hAnsi="Times New Roman" w:cs="Times New Roman"/>
          <w:b w:val="0"/>
          <w:bCs w:val="0"/>
          <w:lang w:val="en-US" w:eastAsia="zh-CN"/>
        </w:rPr>
        <w:t>。</w:t>
      </w:r>
    </w:p>
    <w:p w14:paraId="066E40C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highlight w:val="none"/>
          <w:lang w:val="en-US" w:eastAsia="zh-CN"/>
        </w:rPr>
      </w:pPr>
      <w:bookmarkStart w:id="68" w:name="_Toc28052"/>
      <w:bookmarkStart w:id="69" w:name="_Toc5491"/>
      <w:r>
        <w:rPr>
          <w:rFonts w:hint="default" w:ascii="Times New Roman" w:hAnsi="Times New Roman" w:cs="Times New Roman"/>
          <w:b/>
          <w:szCs w:val="28"/>
          <w:highlight w:val="none"/>
          <w:lang w:val="en-US" w:eastAsia="zh-CN"/>
        </w:rPr>
        <w:t>4.1.3安全管理现状评估情况</w:t>
      </w:r>
      <w:bookmarkEnd w:id="64"/>
      <w:bookmarkEnd w:id="65"/>
      <w:bookmarkEnd w:id="68"/>
      <w:bookmarkEnd w:id="69"/>
    </w:p>
    <w:p w14:paraId="11A2C103">
      <w:pPr>
        <w:pStyle w:val="41"/>
        <w:spacing w:line="360" w:lineRule="auto"/>
        <w:ind w:firstLine="560"/>
        <w:rPr>
          <w:rFonts w:hint="default" w:ascii="Times New Roman" w:hAnsi="Times New Roman" w:cs="Times New Roman"/>
          <w:lang w:val="en-US" w:eastAsia="zh-CN"/>
        </w:rPr>
      </w:pPr>
      <w:bookmarkStart w:id="70" w:name="_Toc529967252"/>
      <w:bookmarkStart w:id="71" w:name="_Toc2654"/>
      <w:bookmarkStart w:id="72" w:name="_Toc19424"/>
      <w:r>
        <w:rPr>
          <w:rFonts w:hint="default" w:ascii="Times New Roman" w:hAnsi="Times New Roman" w:eastAsia="宋体" w:cs="Times New Roman"/>
          <w:sz w:val="28"/>
          <w:szCs w:val="28"/>
          <w:lang w:val="en-US" w:eastAsia="zh-CN"/>
        </w:rPr>
        <w:t>评估组对城建汇友公司提供的制度文件、台账、记录、档案等资料进行了评估，该单位现行安全管理制度基本符合《中华人民共和国安全生产法》相关规定，但具体落实工作还需按照安全生产相关法律法规进一步提升，</w:t>
      </w:r>
      <w:r>
        <w:rPr>
          <w:rFonts w:hint="default" w:ascii="Times New Roman" w:hAnsi="Times New Roman" w:eastAsia="宋体" w:cs="Times New Roman"/>
          <w:lang w:val="en-US" w:eastAsia="zh-CN"/>
        </w:rPr>
        <w:t>详见《</w:t>
      </w:r>
      <w:r>
        <w:rPr>
          <w:rFonts w:hint="eastAsia" w:ascii="Times New Roman" w:hAnsi="Times New Roman" w:cs="Times New Roman"/>
          <w:lang w:eastAsia="zh-CN"/>
        </w:rPr>
        <w:t>昌平区六环路土城出口土城新村改造土地一级开发项目A-07地块R2二类居住用地项目“6·9”一般生产安全事故</w:t>
      </w:r>
      <w:r>
        <w:rPr>
          <w:rFonts w:hint="default" w:ascii="Times New Roman" w:hAnsi="Times New Roman" w:eastAsia="宋体" w:cs="Times New Roman"/>
          <w:lang w:val="en-US" w:eastAsia="zh-CN"/>
        </w:rPr>
        <w:t>安全现状评估报告》</w:t>
      </w:r>
      <w:r>
        <w:rPr>
          <w:rFonts w:hint="default" w:ascii="Times New Roman" w:hAnsi="Times New Roman" w:cs="Times New Roman"/>
          <w:lang w:val="en-US" w:eastAsia="zh-CN"/>
        </w:rPr>
        <w:t>。</w:t>
      </w:r>
    </w:p>
    <w:p w14:paraId="6D03D5D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lang w:val="en-US" w:eastAsia="zh-CN"/>
        </w:rPr>
      </w:pPr>
      <w:bookmarkStart w:id="73" w:name="_Toc6858"/>
      <w:bookmarkStart w:id="74" w:name="_Toc6818"/>
      <w:r>
        <w:rPr>
          <w:rFonts w:hint="default"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eastAsia" w:ascii="Times New Roman" w:hAnsi="Times New Roman" w:cs="Times New Roman"/>
          <w:b/>
          <w:bCs/>
          <w:kern w:val="0"/>
          <w:szCs w:val="28"/>
          <w:highlight w:val="none"/>
          <w:lang w:val="en-US" w:eastAsia="zh-CN"/>
        </w:rPr>
        <w:t>2区市场监管局</w:t>
      </w:r>
      <w:r>
        <w:rPr>
          <w:rFonts w:hint="default" w:ascii="Times New Roman" w:hAnsi="Times New Roman" w:cs="Times New Roman"/>
          <w:b/>
          <w:bCs/>
          <w:kern w:val="0"/>
          <w:szCs w:val="28"/>
          <w:highlight w:val="none"/>
          <w:lang w:val="en-US" w:eastAsia="zh-CN"/>
        </w:rPr>
        <w:t>落实情况</w:t>
      </w:r>
      <w:bookmarkEnd w:id="73"/>
      <w:bookmarkEnd w:id="74"/>
    </w:p>
    <w:p w14:paraId="54EB250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75" w:name="_Toc353"/>
      <w:bookmarkStart w:id="76" w:name="_Toc10354"/>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2</w:t>
      </w:r>
      <w:r>
        <w:rPr>
          <w:rFonts w:hint="default" w:ascii="Times New Roman" w:hAnsi="Times New Roman" w:cs="Times New Roman"/>
          <w:b/>
          <w:szCs w:val="28"/>
          <w:lang w:val="en-US" w:eastAsia="zh-CN"/>
        </w:rPr>
        <w:t>.1事故整改和防范措施</w:t>
      </w:r>
      <w:bookmarkEnd w:id="75"/>
      <w:bookmarkEnd w:id="76"/>
    </w:p>
    <w:p w14:paraId="1DA41DB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6F41F65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针对办理安装告知的电梯安装单位，及时梳理在建施工项目的电梯安装情况，进行安全提示。加强日常对电梯安装单位的培训教育，提升电梯安装单位安全风险防范意识和安全管理水平。要及时督促检验机构按照安全技术规范要求进行安装监督检验。</w:t>
      </w:r>
    </w:p>
    <w:p w14:paraId="600EB846">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77" w:name="_Toc282"/>
      <w:bookmarkStart w:id="78" w:name="_Toc26648"/>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2</w:t>
      </w:r>
      <w:r>
        <w:rPr>
          <w:rFonts w:hint="default" w:ascii="Times New Roman" w:hAnsi="Times New Roman" w:cs="Times New Roman"/>
          <w:b/>
          <w:szCs w:val="28"/>
          <w:lang w:val="en-US" w:eastAsia="zh-CN"/>
        </w:rPr>
        <w:t>.2具体落实情况</w:t>
      </w:r>
      <w:bookmarkEnd w:id="77"/>
      <w:bookmarkEnd w:id="78"/>
    </w:p>
    <w:p w14:paraId="6382CEBA">
      <w:pPr>
        <w:pStyle w:val="41"/>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区市场监管局</w:t>
      </w:r>
      <w:r>
        <w:rPr>
          <w:rFonts w:hint="default" w:ascii="Times New Roman" w:hAnsi="Times New Roman" w:cs="Times New Roman"/>
          <w:lang w:val="en-US" w:eastAsia="zh-CN"/>
        </w:rPr>
        <w:t>主要</w:t>
      </w:r>
      <w:r>
        <w:rPr>
          <w:rFonts w:hint="eastAsia" w:ascii="Times New Roman" w:hAnsi="Times New Roman" w:cs="Times New Roman"/>
          <w:lang w:val="en-US" w:eastAsia="zh-CN"/>
        </w:rPr>
        <w:t>开展</w:t>
      </w:r>
      <w:r>
        <w:rPr>
          <w:rFonts w:hint="default" w:ascii="Times New Roman" w:hAnsi="Times New Roman" w:cs="Times New Roman"/>
          <w:lang w:val="en-US" w:eastAsia="zh-CN"/>
        </w:rPr>
        <w:t>以下几个方面工作</w:t>
      </w:r>
      <w:r>
        <w:rPr>
          <w:rFonts w:hint="eastAsia" w:ascii="Times New Roman" w:hAnsi="Times New Roman" w:cs="Times New Roman"/>
          <w:lang w:val="en-US" w:eastAsia="zh-CN"/>
        </w:rPr>
        <w:t>：</w:t>
      </w:r>
    </w:p>
    <w:p w14:paraId="09596655">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对蒂升电梯</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中国</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有限公司北京分公司进行行政约谈，督促其对北京城建汇友安装工程有限公司电梯安装过程进行安全指导和监控，并对北京城建汇友安装工程有限公司二标段安装管理人员进行必要的安全教育和技能培训。</w:t>
      </w:r>
    </w:p>
    <w:p w14:paraId="3C6A2169">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对北京城建汇友安装工程有限公司开展现场指导和培训教育，要求其严格落实国家市场监督管理总局《特种设备生产单位落实质量安全主体责任监督管理规定》</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总局73号令</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相关规定，认真落实日管控、周排查和月调度等安全管理制度，提升电梯安装单位安全风险防范意识和安全管理水平。</w:t>
      </w:r>
    </w:p>
    <w:p w14:paraId="00F3DE04">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针对办理开工告知的电梯安装单位，及时梳理在建施工项目的电梯安装情况，进行安全提示。对后续昌平辖区内办理完开工告</w:t>
      </w:r>
      <w:r>
        <w:rPr>
          <w:rFonts w:hint="eastAsia" w:ascii="Times New Roman" w:hAnsi="Times New Roman" w:cs="Times New Roman"/>
          <w:lang w:val="en-US" w:eastAsia="zh-CN"/>
        </w:rPr>
        <w:t>知和</w:t>
      </w:r>
      <w:r>
        <w:rPr>
          <w:rFonts w:hint="default" w:ascii="Times New Roman" w:hAnsi="Times New Roman" w:eastAsia="宋体" w:cs="Times New Roman"/>
          <w:lang w:val="en-US" w:eastAsia="zh-CN"/>
        </w:rPr>
        <w:t>正在进行电梯安装的安装单位发放《特种设备施工安全告知书》，签署《特种设备安全施工承诺书》，强化安装单位施工安全意识。</w:t>
      </w:r>
    </w:p>
    <w:p w14:paraId="1768E8FB">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lang w:val="en-US" w:eastAsia="zh-CN"/>
        </w:rPr>
      </w:pPr>
      <w:bookmarkStart w:id="79" w:name="_Toc10118"/>
      <w:bookmarkStart w:id="80" w:name="_Toc27223"/>
      <w:r>
        <w:rPr>
          <w:rFonts w:hint="default"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eastAsia" w:ascii="Times New Roman" w:hAnsi="Times New Roman" w:cs="Times New Roman"/>
          <w:b/>
          <w:bCs/>
          <w:kern w:val="0"/>
          <w:szCs w:val="28"/>
          <w:highlight w:val="none"/>
          <w:lang w:val="en-US" w:eastAsia="zh-CN"/>
        </w:rPr>
        <w:t>3区住房城乡建设委</w:t>
      </w:r>
      <w:r>
        <w:rPr>
          <w:rFonts w:hint="default" w:ascii="Times New Roman" w:hAnsi="Times New Roman" w:cs="Times New Roman"/>
          <w:b/>
          <w:bCs/>
          <w:kern w:val="0"/>
          <w:szCs w:val="28"/>
          <w:highlight w:val="none"/>
          <w:lang w:val="en-US" w:eastAsia="zh-CN"/>
        </w:rPr>
        <w:t>落实情况</w:t>
      </w:r>
      <w:bookmarkEnd w:id="79"/>
    </w:p>
    <w:p w14:paraId="1A30863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3</w:t>
      </w:r>
      <w:r>
        <w:rPr>
          <w:rFonts w:hint="default" w:ascii="Times New Roman" w:hAnsi="Times New Roman" w:cs="Times New Roman"/>
          <w:b/>
          <w:szCs w:val="28"/>
          <w:lang w:val="en-US" w:eastAsia="zh-CN"/>
        </w:rPr>
        <w:t>.1事故整改和防范措施</w:t>
      </w:r>
    </w:p>
    <w:p w14:paraId="432B577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3A1B3E0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eastAsia="宋体" w:cs="Times New Roman"/>
          <w:lang w:val="zh-CN" w:eastAsia="zh-CN"/>
        </w:rPr>
        <w:t>要结合“房屋市政工程安全生产治本攻坚三年行动”的要求，针对管理体系及人员配备情况、从业人员安全管理情况、安全教育、预防高处坠落“四必须、三严禁、五不登”相关措施落实情况、施工现场安全隐患排查情况对在建施工项目进行全面检查，对检查中发现的违法违规行为保持执法高压态势，依法依规进行高线处罚。</w:t>
      </w:r>
    </w:p>
    <w:p w14:paraId="7BDB66F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3</w:t>
      </w:r>
      <w:r>
        <w:rPr>
          <w:rFonts w:hint="default" w:ascii="Times New Roman" w:hAnsi="Times New Roman" w:cs="Times New Roman"/>
          <w:b/>
          <w:szCs w:val="28"/>
          <w:lang w:val="en-US" w:eastAsia="zh-CN"/>
        </w:rPr>
        <w:t>.2具体落实情况</w:t>
      </w:r>
    </w:p>
    <w:p w14:paraId="4E988359">
      <w:pPr>
        <w:pStyle w:val="41"/>
        <w:spacing w:line="360"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区住房城乡建设委主要</w:t>
      </w:r>
      <w:r>
        <w:rPr>
          <w:rFonts w:hint="eastAsia" w:ascii="Times New Roman" w:hAnsi="Times New Roman" w:cs="Times New Roman"/>
          <w:lang w:val="en-US" w:eastAsia="zh-CN"/>
        </w:rPr>
        <w:t>开展</w:t>
      </w:r>
      <w:r>
        <w:rPr>
          <w:rFonts w:hint="default" w:ascii="Times New Roman" w:hAnsi="Times New Roman" w:cs="Times New Roman"/>
          <w:lang w:val="en-US" w:eastAsia="zh-CN"/>
        </w:rPr>
        <w:t>以下几个方面工作</w:t>
      </w:r>
      <w:r>
        <w:rPr>
          <w:rFonts w:hint="eastAsia" w:ascii="Times New Roman" w:hAnsi="Times New Roman" w:cs="Times New Roman"/>
          <w:lang w:val="en-US" w:eastAsia="zh-CN"/>
        </w:rPr>
        <w:t>：</w:t>
      </w:r>
    </w:p>
    <w:p w14:paraId="723A05B7">
      <w:pPr>
        <w:pStyle w:val="41"/>
        <w:numPr>
          <w:ilvl w:val="0"/>
          <w:numId w:val="0"/>
        </w:numPr>
        <w:spacing w:line="360" w:lineRule="auto"/>
        <w:ind w:firstLine="56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事故项目查处情况：对北京城建七建设工程有限公司处5万元罚款、单位记1分，项目负责人、专职安全员各记1分；对其项目负责人处2万元罚款。对北京城建汇友安装工程有限公司处5万元罚款、单位记1分，项目负责人、专职安全员各记1分。</w:t>
      </w:r>
    </w:p>
    <w:p w14:paraId="2DCC9AE9">
      <w:pPr>
        <w:pStyle w:val="41"/>
        <w:numPr>
          <w:ilvl w:val="0"/>
          <w:numId w:val="0"/>
        </w:numPr>
        <w:spacing w:line="360" w:lineRule="auto"/>
        <w:ind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2、事故防范具体举措情况：</w:t>
      </w:r>
      <w:r>
        <w:rPr>
          <w:rFonts w:hint="default" w:ascii="Times New Roman" w:hAnsi="Times New Roman" w:cs="Times New Roman"/>
          <w:lang w:val="en-US" w:eastAsia="zh-CN"/>
        </w:rPr>
        <w:t>“6.9”事故后，组织印发了《北京市昌平区住房和城乡建设委员会关于开展建筑施工现场夏季安全生产攻坚行动的工作方案》，在全区施工现场开展为期两个月的专项检查工作，将事故暴露出的高空作业问题作为检查重点内容。</w:t>
      </w:r>
    </w:p>
    <w:p w14:paraId="1B1D377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lang w:val="en-US" w:eastAsia="zh-CN"/>
        </w:rPr>
      </w:pPr>
      <w:bookmarkStart w:id="81" w:name="_Toc27959"/>
      <w:r>
        <w:rPr>
          <w:rFonts w:hint="default"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eastAsia" w:ascii="Times New Roman" w:hAnsi="Times New Roman" w:cs="Times New Roman"/>
          <w:b/>
          <w:bCs/>
          <w:kern w:val="0"/>
          <w:szCs w:val="28"/>
          <w:highlight w:val="none"/>
          <w:lang w:val="en-US" w:eastAsia="zh-CN"/>
        </w:rPr>
        <w:t>4马池口镇政府</w:t>
      </w:r>
      <w:r>
        <w:rPr>
          <w:rFonts w:hint="default" w:ascii="Times New Roman" w:hAnsi="Times New Roman" w:cs="Times New Roman"/>
          <w:b/>
          <w:bCs/>
          <w:kern w:val="0"/>
          <w:szCs w:val="28"/>
          <w:highlight w:val="none"/>
          <w:lang w:val="en-US" w:eastAsia="zh-CN"/>
        </w:rPr>
        <w:t>落实情况</w:t>
      </w:r>
      <w:bookmarkEnd w:id="80"/>
      <w:bookmarkEnd w:id="81"/>
    </w:p>
    <w:p w14:paraId="5A9BAB9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82" w:name="_Toc27316"/>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4</w:t>
      </w:r>
      <w:r>
        <w:rPr>
          <w:rFonts w:hint="default" w:ascii="Times New Roman" w:hAnsi="Times New Roman" w:cs="Times New Roman"/>
          <w:b/>
          <w:szCs w:val="28"/>
          <w:lang w:val="en-US" w:eastAsia="zh-CN"/>
        </w:rPr>
        <w:t>.1事故整改和防范措施</w:t>
      </w:r>
      <w:bookmarkEnd w:id="82"/>
    </w:p>
    <w:p w14:paraId="3F65A67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334C6C0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要深刻汲取此次事故教训，举一反三，结合安全生产治本攻坚三年行动，在加强日常安全生产隐患排查的同时，强化建筑施工行业的专项检查力度，利用好</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吹哨报到</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机制，开展建筑领域全覆盖联合执法，严查生产经营单位安全生产隐患，坚决避免类似事故再次发生。</w:t>
      </w:r>
    </w:p>
    <w:p w14:paraId="3DD8A11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83" w:name="_Toc13382"/>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4</w:t>
      </w:r>
      <w:r>
        <w:rPr>
          <w:rFonts w:hint="default" w:ascii="Times New Roman" w:hAnsi="Times New Roman" w:cs="Times New Roman"/>
          <w:b/>
          <w:szCs w:val="28"/>
          <w:lang w:val="en-US" w:eastAsia="zh-CN"/>
        </w:rPr>
        <w:t>.2具体落实情况</w:t>
      </w:r>
      <w:bookmarkEnd w:id="83"/>
    </w:p>
    <w:p w14:paraId="31A2AC48">
      <w:pPr>
        <w:pStyle w:val="41"/>
        <w:spacing w:line="360" w:lineRule="auto"/>
        <w:ind w:firstLine="480"/>
        <w:rPr>
          <w:rFonts w:hint="default" w:ascii="Times New Roman" w:hAnsi="Times New Roman" w:cs="Times New Roman"/>
          <w:lang w:val="en-US" w:eastAsia="zh-CN"/>
        </w:rPr>
      </w:pPr>
      <w:r>
        <w:rPr>
          <w:rFonts w:hint="default" w:ascii="Times New Roman" w:hAnsi="Times New Roman" w:eastAsia="宋体" w:cs="Times New Roman"/>
          <w:lang w:val="en-US" w:eastAsia="zh-CN"/>
        </w:rPr>
        <w:t>马池口镇</w:t>
      </w:r>
      <w:r>
        <w:rPr>
          <w:rFonts w:hint="eastAsia" w:ascii="Times New Roman" w:hAnsi="Times New Roman" w:cs="Times New Roman"/>
          <w:lang w:val="en-US" w:eastAsia="zh-CN"/>
        </w:rPr>
        <w:t>政府</w:t>
      </w:r>
      <w:r>
        <w:rPr>
          <w:rFonts w:hint="default" w:ascii="Times New Roman" w:hAnsi="Times New Roman" w:eastAsia="宋体" w:cs="Times New Roman"/>
          <w:lang w:val="en-US" w:eastAsia="zh-CN"/>
        </w:rPr>
        <w:t>高度重视，深刻汲取事故教训，举一反三，强化工作措施落实，防范此类安全事故再次发生，</w:t>
      </w:r>
      <w:r>
        <w:rPr>
          <w:rFonts w:hint="default" w:ascii="Times New Roman" w:hAnsi="Times New Roman" w:cs="Times New Roman"/>
          <w:lang w:val="en-US" w:eastAsia="zh-CN"/>
        </w:rPr>
        <w:t>主要</w:t>
      </w:r>
      <w:r>
        <w:rPr>
          <w:rFonts w:hint="eastAsia" w:ascii="Times New Roman" w:hAnsi="Times New Roman" w:cs="Times New Roman"/>
          <w:lang w:val="en-US" w:eastAsia="zh-CN"/>
        </w:rPr>
        <w:t>开展</w:t>
      </w:r>
      <w:r>
        <w:rPr>
          <w:rFonts w:hint="default" w:ascii="Times New Roman" w:hAnsi="Times New Roman" w:cs="Times New Roman"/>
          <w:lang w:val="en-US" w:eastAsia="zh-CN"/>
        </w:rPr>
        <w:t>以下几个方面工作</w:t>
      </w:r>
      <w:r>
        <w:rPr>
          <w:rFonts w:hint="eastAsia" w:ascii="Times New Roman" w:hAnsi="Times New Roman" w:cs="Times New Roman"/>
          <w:lang w:val="en-US" w:eastAsia="zh-CN"/>
        </w:rPr>
        <w:t>：</w:t>
      </w:r>
    </w:p>
    <w:p w14:paraId="2FC7C22C">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r>
        <w:rPr>
          <w:rFonts w:hint="default" w:ascii="Times New Roman" w:hAnsi="Times New Roman" w:eastAsia="宋体" w:cs="Times New Roman"/>
          <w:lang w:val="en-US" w:eastAsia="zh-CN"/>
        </w:rPr>
        <w:t>加强重点任务推动，落实安全生产治本攻坚三年行动</w:t>
      </w:r>
    </w:p>
    <w:p w14:paraId="1617F778">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马池口镇积极开展安全生产治本攻坚三年行动工作，一是企安安系统使用情况。现马池口镇企安安正式库共有单位861家，截</w:t>
      </w:r>
      <w:r>
        <w:rPr>
          <w:rFonts w:hint="eastAsia" w:ascii="Times New Roman" w:hAnsi="Times New Roman" w:cs="Times New Roman"/>
          <w:lang w:val="en-US" w:eastAsia="zh-CN"/>
        </w:rPr>
        <w:t>至</w:t>
      </w:r>
      <w:r>
        <w:rPr>
          <w:rFonts w:hint="default" w:ascii="Times New Roman" w:hAnsi="Times New Roman" w:eastAsia="宋体" w:cs="Times New Roman"/>
          <w:lang w:val="en-US" w:eastAsia="zh-CN"/>
        </w:rPr>
        <w:t>目前，已推动企业完成自查855家，自查完成率99.3%</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镇级各部门已完成核查855家，核查完成率99.3%</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教育培训截止9月13日，已完成培训考核单位844家，培训完成率98%。此项工作仍在持续推进中。二是动火作业报备。马池口镇在日常巡查检查中，将动火作业当</w:t>
      </w:r>
      <w:r>
        <w:rPr>
          <w:rFonts w:hint="eastAsia" w:ascii="Times New Roman" w:hAnsi="Times New Roman" w:cs="Times New Roman"/>
          <w:lang w:val="en-US" w:eastAsia="zh-CN"/>
        </w:rPr>
        <w:t>作</w:t>
      </w:r>
      <w:r>
        <w:rPr>
          <w:rFonts w:hint="default" w:ascii="Times New Roman" w:hAnsi="Times New Roman" w:eastAsia="宋体" w:cs="Times New Roman"/>
          <w:lang w:val="en-US" w:eastAsia="zh-CN"/>
        </w:rPr>
        <w:t>重点任务来抓，并安排专人负责企安安动火作业模块管理，对于报备的单位第一时间到达现场对现场安全措施防护和人员持证上岗情况进行检查，有效保障动火作业安全。同时我镇同步开展《重大事故隐患判定标准》宣贯、外包外租专项整治、经营性自建房</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双通道</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建设等工作，确保安全生产治本攻坚三年行动工作取得实效。</w:t>
      </w:r>
    </w:p>
    <w:p w14:paraId="02253D78">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2、</w:t>
      </w:r>
      <w:r>
        <w:rPr>
          <w:rFonts w:hint="default" w:ascii="Times New Roman" w:hAnsi="Times New Roman" w:eastAsia="宋体" w:cs="Times New Roman"/>
          <w:lang w:val="en-US" w:eastAsia="zh-CN"/>
        </w:rPr>
        <w:t>发挥吹哨报到作用，推动建筑领域安全整治</w:t>
      </w:r>
    </w:p>
    <w:p w14:paraId="52D74DB0">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自事故发生后，马池口镇</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吹哨报道</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共32次，其中涉及安全方面的建筑工地、清脏治乱联合执法4次。近期我镇联合区住建委、区环境局、区应急局、区消防救援局、区城管执法局、区市场监督管理局及镇级各相关部门利用</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吹哨报到</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系统，一同对辖区4处在施工地开展全覆盖联合执法检查，结合各部门工作职责详细开展隐患排查，现场检查发现个别施工单位存在消防设施失效、吊篮使用不规范、食堂水池混用、施工现场喷淋设备未及时调试等问题，已现场要求施工单位负责人立即整改，及时消除安全隐患。同时依托安全生产月活动氛围，镇领导带领各相关部门在马池口镇奋奄屯幼儿园建设工程施工工地开展以生产安全、消防安全、建筑施工安全、拖欠工资维权等方面进行宣传咨询活动，有效提高员工安全意识，防范安全事故。</w:t>
      </w:r>
    </w:p>
    <w:p w14:paraId="4D7BC093">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3、</w:t>
      </w:r>
      <w:r>
        <w:rPr>
          <w:rFonts w:hint="default" w:ascii="Times New Roman" w:hAnsi="Times New Roman" w:eastAsia="宋体" w:cs="Times New Roman"/>
          <w:lang w:val="en-US" w:eastAsia="zh-CN"/>
        </w:rPr>
        <w:t>强化安全隐患排查，夯实辖区安全环境建设</w:t>
      </w:r>
    </w:p>
    <w:p w14:paraId="40C02A4F">
      <w:pPr>
        <w:pStyle w:val="41"/>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马池口镇始终将安全检查</w:t>
      </w:r>
      <w:r>
        <w:rPr>
          <w:rFonts w:hint="eastAsia" w:ascii="Times New Roman" w:hAnsi="Times New Roman" w:cs="Times New Roman"/>
          <w:lang w:val="en-US" w:eastAsia="zh-CN"/>
        </w:rPr>
        <w:t>当作</w:t>
      </w:r>
      <w:r>
        <w:rPr>
          <w:rFonts w:hint="default" w:ascii="Times New Roman" w:hAnsi="Times New Roman" w:eastAsia="宋体" w:cs="Times New Roman"/>
          <w:lang w:val="en-US" w:eastAsia="zh-CN"/>
        </w:rPr>
        <w:t>防范安全事故的重要手段，今年以来镇班子成员多次带队，对辖区建筑施工、道路交通、教育机构、工业企业、涉危单位、有限空间等重点行业开展联合执法检查，同时镇级各相关部门对本行业领域持续开展隐患排查，对发现的安全隐患坚持以</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零容忍</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不放过</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的态度，严盯整改消除，自1月1日至今，镇级共检查各类生产经营单位1318家，发现安全隐患2369处，已整改2353处，剩余隐患正在整改中，最大限度降低安全事故发生率。</w:t>
      </w:r>
    </w:p>
    <w:p w14:paraId="7B2F9EA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lang w:val="zh-CN"/>
        </w:rPr>
      </w:pPr>
      <w:bookmarkStart w:id="84" w:name="_Toc6079"/>
      <w:bookmarkStart w:id="85" w:name="_Toc20714"/>
      <w:r>
        <w:rPr>
          <w:rFonts w:hint="default" w:ascii="Times New Roman" w:hAnsi="Times New Roman" w:eastAsia="宋体" w:cs="Times New Roman"/>
          <w:b/>
          <w:kern w:val="0"/>
          <w:sz w:val="32"/>
          <w:szCs w:val="44"/>
          <w:lang w:val="zh-CN"/>
        </w:rPr>
        <w:t>第</w:t>
      </w:r>
      <w:r>
        <w:rPr>
          <w:rFonts w:hint="default" w:ascii="Times New Roman" w:hAnsi="Times New Roman" w:cs="Times New Roman"/>
          <w:b/>
          <w:kern w:val="0"/>
          <w:sz w:val="32"/>
          <w:szCs w:val="44"/>
          <w:lang w:val="en-US" w:eastAsia="zh-CN"/>
        </w:rPr>
        <w:t>5</w:t>
      </w:r>
      <w:r>
        <w:rPr>
          <w:rFonts w:hint="default" w:ascii="Times New Roman" w:hAnsi="Times New Roman" w:eastAsia="宋体" w:cs="Times New Roman"/>
          <w:b/>
          <w:kern w:val="0"/>
          <w:sz w:val="32"/>
          <w:szCs w:val="44"/>
          <w:lang w:val="zh-CN"/>
        </w:rPr>
        <w:t>章</w:t>
      </w:r>
      <w:r>
        <w:rPr>
          <w:rFonts w:hint="default" w:ascii="Times New Roman" w:hAnsi="Times New Roman" w:cs="Times New Roman"/>
          <w:b/>
          <w:kern w:val="0"/>
          <w:sz w:val="32"/>
          <w:szCs w:val="44"/>
          <w:lang w:val="en-US" w:eastAsia="zh-CN"/>
        </w:rPr>
        <w:t xml:space="preserve"> </w:t>
      </w:r>
      <w:r>
        <w:rPr>
          <w:rFonts w:hint="default" w:ascii="Times New Roman" w:hAnsi="Times New Roman" w:eastAsia="宋体" w:cs="Times New Roman"/>
          <w:b/>
          <w:kern w:val="0"/>
          <w:sz w:val="32"/>
          <w:szCs w:val="44"/>
          <w:lang w:val="zh-CN"/>
        </w:rPr>
        <w:t>评估</w:t>
      </w:r>
      <w:bookmarkEnd w:id="70"/>
      <w:r>
        <w:rPr>
          <w:rFonts w:hint="default" w:ascii="Times New Roman" w:hAnsi="Times New Roman" w:eastAsia="宋体" w:cs="Times New Roman"/>
          <w:b/>
          <w:kern w:val="0"/>
          <w:sz w:val="32"/>
          <w:szCs w:val="44"/>
          <w:lang w:val="zh-CN"/>
        </w:rPr>
        <w:t>结论</w:t>
      </w:r>
      <w:bookmarkEnd w:id="71"/>
      <w:bookmarkEnd w:id="72"/>
      <w:bookmarkEnd w:id="84"/>
      <w:bookmarkEnd w:id="85"/>
    </w:p>
    <w:p w14:paraId="60900D2F">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cs="Times New Roman"/>
          <w:kern w:val="2"/>
          <w:sz w:val="28"/>
          <w:szCs w:val="22"/>
          <w:lang w:val="en-US" w:eastAsia="zh-CN" w:bidi="ar"/>
        </w:rPr>
        <w:t>评估组</w:t>
      </w:r>
      <w:r>
        <w:rPr>
          <w:rFonts w:hint="default" w:ascii="Times New Roman" w:hAnsi="Times New Roman" w:eastAsia="宋体" w:cs="Times New Roman"/>
          <w:kern w:val="2"/>
          <w:sz w:val="28"/>
          <w:szCs w:val="22"/>
          <w:lang w:val="en-US" w:eastAsia="zh-CN" w:bidi="ar"/>
        </w:rPr>
        <w:t>通过对事故单位的调研访谈、对事故现场勘查，并对相关单位提供的资料进行审阅，可证明城建汇友公司</w:t>
      </w:r>
      <w:r>
        <w:rPr>
          <w:rFonts w:hint="default" w:ascii="Times New Roman" w:hAnsi="Times New Roman" w:eastAsia="宋体" w:cs="Times New Roman"/>
          <w:b/>
          <w:bCs/>
          <w:kern w:val="2"/>
          <w:sz w:val="28"/>
          <w:szCs w:val="22"/>
          <w:lang w:val="en-US" w:eastAsia="zh-CN" w:bidi="ar"/>
        </w:rPr>
        <w:t>基本落实了《事故调查报告》提出的事故防范和整改措施。</w:t>
      </w:r>
      <w:r>
        <w:rPr>
          <w:rFonts w:hint="default" w:ascii="Times New Roman" w:hAnsi="Times New Roman" w:cs="Times New Roman"/>
          <w:sz w:val="28"/>
          <w:szCs w:val="28"/>
          <w:highlight w:val="none"/>
          <w:lang w:val="en-US" w:eastAsia="zh-CN"/>
        </w:rPr>
        <w:t>公司</w:t>
      </w:r>
      <w:r>
        <w:rPr>
          <w:rFonts w:hint="default" w:ascii="Times New Roman" w:hAnsi="Times New Roman" w:eastAsia="宋体" w:cs="Times New Roman"/>
          <w:sz w:val="28"/>
          <w:szCs w:val="28"/>
          <w:lang w:val="en-US" w:eastAsia="zh-CN"/>
        </w:rPr>
        <w:t>现行制度、管理措施基本符合《中华人民共和国安全生产法》</w:t>
      </w:r>
      <w:r>
        <w:rPr>
          <w:rFonts w:hint="default" w:ascii="Times New Roman" w:hAnsi="Times New Roman" w:cs="Times New Roman"/>
          <w:sz w:val="28"/>
          <w:szCs w:val="28"/>
          <w:lang w:val="en-US" w:eastAsia="zh-CN"/>
        </w:rPr>
        <w:t>相关规定</w:t>
      </w:r>
      <w:r>
        <w:rPr>
          <w:rFonts w:hint="eastAsia" w:ascii="Times New Roman" w:hAnsi="Times New Roman" w:cs="Times New Roman"/>
          <w:sz w:val="28"/>
          <w:szCs w:val="28"/>
          <w:lang w:val="en-US" w:eastAsia="zh-CN"/>
        </w:rPr>
        <w:t>，</w:t>
      </w:r>
      <w:r>
        <w:rPr>
          <w:rFonts w:hint="eastAsia" w:ascii="Times New Roman" w:hAnsi="Times New Roman" w:eastAsia="宋体"/>
          <w:sz w:val="28"/>
          <w:szCs w:val="28"/>
          <w:lang w:val="en-US" w:eastAsia="zh-CN"/>
        </w:rPr>
        <w:t>但需按照相关制度要求进一步落实具体安全管理的执行工作</w:t>
      </w:r>
      <w:r>
        <w:rPr>
          <w:rFonts w:hint="default" w:ascii="Times New Roman" w:hAnsi="Times New Roman" w:cs="Times New Roman"/>
          <w:lang w:val="en-US" w:eastAsia="zh-CN"/>
        </w:rPr>
        <w:t>。</w:t>
      </w:r>
    </w:p>
    <w:sectPr>
      <w:footerReference r:id="rId8"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998A5">
    <w:pPr>
      <w:pStyle w:val="11"/>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C456">
    <w:pPr>
      <w:pStyle w:val="11"/>
      <w:ind w:firstLine="360"/>
      <w:jc w:val="cente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E6A18">
    <w:pPr>
      <w:pStyle w:val="11"/>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E1A5A">
    <w:pPr>
      <w:pStyle w:val="1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5C209"/>
    <w:multiLevelType w:val="singleLevel"/>
    <w:tmpl w:val="FB75C20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03D9E"/>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30BFA"/>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126"/>
    <w:rsid w:val="00EF1469"/>
    <w:rsid w:val="00F0783D"/>
    <w:rsid w:val="00F71986"/>
    <w:rsid w:val="00FA6DAE"/>
    <w:rsid w:val="01DA0B87"/>
    <w:rsid w:val="01EA0118"/>
    <w:rsid w:val="01F023FB"/>
    <w:rsid w:val="023B17BB"/>
    <w:rsid w:val="02634F08"/>
    <w:rsid w:val="02830CB2"/>
    <w:rsid w:val="028F164E"/>
    <w:rsid w:val="02FE2D03"/>
    <w:rsid w:val="033A5949"/>
    <w:rsid w:val="033D2835"/>
    <w:rsid w:val="03475A48"/>
    <w:rsid w:val="03971C00"/>
    <w:rsid w:val="03CF6F0E"/>
    <w:rsid w:val="03D14498"/>
    <w:rsid w:val="04032409"/>
    <w:rsid w:val="04114082"/>
    <w:rsid w:val="042F1525"/>
    <w:rsid w:val="043B5C5B"/>
    <w:rsid w:val="049C5FD3"/>
    <w:rsid w:val="04E3495F"/>
    <w:rsid w:val="04E626B7"/>
    <w:rsid w:val="04F80D9E"/>
    <w:rsid w:val="05283F9C"/>
    <w:rsid w:val="0532587E"/>
    <w:rsid w:val="053C0C8A"/>
    <w:rsid w:val="05AB5E10"/>
    <w:rsid w:val="05AB5F79"/>
    <w:rsid w:val="05B13705"/>
    <w:rsid w:val="064A040C"/>
    <w:rsid w:val="06DB7924"/>
    <w:rsid w:val="072C31D4"/>
    <w:rsid w:val="07512DF9"/>
    <w:rsid w:val="075E2AC9"/>
    <w:rsid w:val="07745547"/>
    <w:rsid w:val="07CC25A1"/>
    <w:rsid w:val="07CD2E3F"/>
    <w:rsid w:val="07CD6C29"/>
    <w:rsid w:val="07DB4317"/>
    <w:rsid w:val="08065975"/>
    <w:rsid w:val="0821435B"/>
    <w:rsid w:val="0844497C"/>
    <w:rsid w:val="0846719C"/>
    <w:rsid w:val="085E6B79"/>
    <w:rsid w:val="088B1937"/>
    <w:rsid w:val="089009F9"/>
    <w:rsid w:val="08A50678"/>
    <w:rsid w:val="08B33959"/>
    <w:rsid w:val="08BD6586"/>
    <w:rsid w:val="08EE7CFD"/>
    <w:rsid w:val="08F53CE4"/>
    <w:rsid w:val="09363C55"/>
    <w:rsid w:val="09554D92"/>
    <w:rsid w:val="099A0675"/>
    <w:rsid w:val="09A37980"/>
    <w:rsid w:val="0A0F60AA"/>
    <w:rsid w:val="0A1D3958"/>
    <w:rsid w:val="0A5371A2"/>
    <w:rsid w:val="0AE6694A"/>
    <w:rsid w:val="0B15159D"/>
    <w:rsid w:val="0B240821"/>
    <w:rsid w:val="0B5324AC"/>
    <w:rsid w:val="0BB4276F"/>
    <w:rsid w:val="0BC475C8"/>
    <w:rsid w:val="0C32300E"/>
    <w:rsid w:val="0C405CC6"/>
    <w:rsid w:val="0C460641"/>
    <w:rsid w:val="0C512413"/>
    <w:rsid w:val="0C677741"/>
    <w:rsid w:val="0CA06454"/>
    <w:rsid w:val="0CC671CF"/>
    <w:rsid w:val="0D156991"/>
    <w:rsid w:val="0D2B5BA2"/>
    <w:rsid w:val="0D463014"/>
    <w:rsid w:val="0D514128"/>
    <w:rsid w:val="0D7C1890"/>
    <w:rsid w:val="0DAC149F"/>
    <w:rsid w:val="0DAD7F6B"/>
    <w:rsid w:val="0DE2778F"/>
    <w:rsid w:val="0DED130A"/>
    <w:rsid w:val="0E063D4D"/>
    <w:rsid w:val="0E1E7AC7"/>
    <w:rsid w:val="0E3176E7"/>
    <w:rsid w:val="0E3B2427"/>
    <w:rsid w:val="0E7877FA"/>
    <w:rsid w:val="0E9F4B70"/>
    <w:rsid w:val="0EFC640C"/>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091C47"/>
    <w:rsid w:val="10392996"/>
    <w:rsid w:val="10715AE1"/>
    <w:rsid w:val="10B71725"/>
    <w:rsid w:val="10B965D8"/>
    <w:rsid w:val="10D725B0"/>
    <w:rsid w:val="11113EA3"/>
    <w:rsid w:val="112F1774"/>
    <w:rsid w:val="11595A7E"/>
    <w:rsid w:val="119F2CCD"/>
    <w:rsid w:val="11BA1A0B"/>
    <w:rsid w:val="12012C1E"/>
    <w:rsid w:val="1201448E"/>
    <w:rsid w:val="122A4259"/>
    <w:rsid w:val="123216EE"/>
    <w:rsid w:val="12662797"/>
    <w:rsid w:val="12B617F0"/>
    <w:rsid w:val="12FD7575"/>
    <w:rsid w:val="130E242B"/>
    <w:rsid w:val="131C4D65"/>
    <w:rsid w:val="13202541"/>
    <w:rsid w:val="13391AB4"/>
    <w:rsid w:val="13441D7E"/>
    <w:rsid w:val="137B2552"/>
    <w:rsid w:val="13EC371E"/>
    <w:rsid w:val="13F501F8"/>
    <w:rsid w:val="13F82B68"/>
    <w:rsid w:val="13FD017F"/>
    <w:rsid w:val="1418439F"/>
    <w:rsid w:val="143C27A6"/>
    <w:rsid w:val="145B78AB"/>
    <w:rsid w:val="1478304D"/>
    <w:rsid w:val="148F1443"/>
    <w:rsid w:val="14CD5DA3"/>
    <w:rsid w:val="152A4FA3"/>
    <w:rsid w:val="15340055"/>
    <w:rsid w:val="15467D37"/>
    <w:rsid w:val="154C767D"/>
    <w:rsid w:val="15F23975"/>
    <w:rsid w:val="16082771"/>
    <w:rsid w:val="161377E5"/>
    <w:rsid w:val="16295769"/>
    <w:rsid w:val="163C7690"/>
    <w:rsid w:val="16590A0D"/>
    <w:rsid w:val="166B4554"/>
    <w:rsid w:val="16B97EA2"/>
    <w:rsid w:val="16EF1DD3"/>
    <w:rsid w:val="16F37C8D"/>
    <w:rsid w:val="16F53E41"/>
    <w:rsid w:val="171516A8"/>
    <w:rsid w:val="171E4694"/>
    <w:rsid w:val="17547626"/>
    <w:rsid w:val="17551109"/>
    <w:rsid w:val="1781356C"/>
    <w:rsid w:val="17873A2A"/>
    <w:rsid w:val="178D658F"/>
    <w:rsid w:val="17C541BC"/>
    <w:rsid w:val="17E93A69"/>
    <w:rsid w:val="17FE0021"/>
    <w:rsid w:val="1800379D"/>
    <w:rsid w:val="18081B79"/>
    <w:rsid w:val="182628FB"/>
    <w:rsid w:val="18713AF8"/>
    <w:rsid w:val="189F0166"/>
    <w:rsid w:val="189F21AE"/>
    <w:rsid w:val="18F25DD8"/>
    <w:rsid w:val="18F77CFC"/>
    <w:rsid w:val="18FF7B47"/>
    <w:rsid w:val="19086FD4"/>
    <w:rsid w:val="19372E89"/>
    <w:rsid w:val="19BC4D29"/>
    <w:rsid w:val="1A1143AD"/>
    <w:rsid w:val="1A1C2159"/>
    <w:rsid w:val="1A1E27C1"/>
    <w:rsid w:val="1A416932"/>
    <w:rsid w:val="1A440B89"/>
    <w:rsid w:val="1A534654"/>
    <w:rsid w:val="1A5F0986"/>
    <w:rsid w:val="1A630051"/>
    <w:rsid w:val="1AC059F4"/>
    <w:rsid w:val="1AD82233"/>
    <w:rsid w:val="1ADB2279"/>
    <w:rsid w:val="1B066454"/>
    <w:rsid w:val="1B2C21E2"/>
    <w:rsid w:val="1B4641B9"/>
    <w:rsid w:val="1B5A2AA1"/>
    <w:rsid w:val="1B5E1B3C"/>
    <w:rsid w:val="1B974A15"/>
    <w:rsid w:val="1BDE43F2"/>
    <w:rsid w:val="1BDF6670"/>
    <w:rsid w:val="1BE872A1"/>
    <w:rsid w:val="1BEE5136"/>
    <w:rsid w:val="1BEF1AFD"/>
    <w:rsid w:val="1C0C5A28"/>
    <w:rsid w:val="1C1213A6"/>
    <w:rsid w:val="1C303B0A"/>
    <w:rsid w:val="1C3150B2"/>
    <w:rsid w:val="1C3F7586"/>
    <w:rsid w:val="1C4046E7"/>
    <w:rsid w:val="1C46750E"/>
    <w:rsid w:val="1C750DB5"/>
    <w:rsid w:val="1CA4563B"/>
    <w:rsid w:val="1CAD776B"/>
    <w:rsid w:val="1CE8321A"/>
    <w:rsid w:val="1D03782A"/>
    <w:rsid w:val="1D275326"/>
    <w:rsid w:val="1D3B0F3F"/>
    <w:rsid w:val="1D440BCC"/>
    <w:rsid w:val="1D441357"/>
    <w:rsid w:val="1D633B13"/>
    <w:rsid w:val="1D691195"/>
    <w:rsid w:val="1D9C3202"/>
    <w:rsid w:val="1DA33D00"/>
    <w:rsid w:val="1E2525B5"/>
    <w:rsid w:val="1E2D4FF5"/>
    <w:rsid w:val="1E4B221D"/>
    <w:rsid w:val="1E5700C2"/>
    <w:rsid w:val="1E682ED0"/>
    <w:rsid w:val="1E851BB1"/>
    <w:rsid w:val="1E8B471F"/>
    <w:rsid w:val="1EABC87E"/>
    <w:rsid w:val="1EB3490B"/>
    <w:rsid w:val="1EFB5B41"/>
    <w:rsid w:val="1F071E17"/>
    <w:rsid w:val="1F192B04"/>
    <w:rsid w:val="1F5B7EF1"/>
    <w:rsid w:val="1F783003"/>
    <w:rsid w:val="1F8D239D"/>
    <w:rsid w:val="1FB27F1C"/>
    <w:rsid w:val="1FBF3343"/>
    <w:rsid w:val="1FE36696"/>
    <w:rsid w:val="1FE61C1C"/>
    <w:rsid w:val="200F7A29"/>
    <w:rsid w:val="203305D5"/>
    <w:rsid w:val="206E6FE7"/>
    <w:rsid w:val="20980B5A"/>
    <w:rsid w:val="20AD03D6"/>
    <w:rsid w:val="213A5777"/>
    <w:rsid w:val="21564CC5"/>
    <w:rsid w:val="215B3474"/>
    <w:rsid w:val="21B60FA8"/>
    <w:rsid w:val="21C22EA6"/>
    <w:rsid w:val="21D540CC"/>
    <w:rsid w:val="21E94640"/>
    <w:rsid w:val="221062D6"/>
    <w:rsid w:val="22476287"/>
    <w:rsid w:val="22772467"/>
    <w:rsid w:val="229819FD"/>
    <w:rsid w:val="22CB26FC"/>
    <w:rsid w:val="22D327D6"/>
    <w:rsid w:val="22F44099"/>
    <w:rsid w:val="230A01C2"/>
    <w:rsid w:val="2323536A"/>
    <w:rsid w:val="23E22FB8"/>
    <w:rsid w:val="23E853E1"/>
    <w:rsid w:val="23EF0F1F"/>
    <w:rsid w:val="248A11E7"/>
    <w:rsid w:val="24AA0DEA"/>
    <w:rsid w:val="24C130F1"/>
    <w:rsid w:val="24EA28E9"/>
    <w:rsid w:val="24FF2174"/>
    <w:rsid w:val="2584600A"/>
    <w:rsid w:val="25906CBD"/>
    <w:rsid w:val="259D5696"/>
    <w:rsid w:val="25C96EE5"/>
    <w:rsid w:val="25DE0A93"/>
    <w:rsid w:val="25EE7945"/>
    <w:rsid w:val="25F520D3"/>
    <w:rsid w:val="262C741A"/>
    <w:rsid w:val="26383FBF"/>
    <w:rsid w:val="2656638E"/>
    <w:rsid w:val="265F24C5"/>
    <w:rsid w:val="268362A8"/>
    <w:rsid w:val="26B16828"/>
    <w:rsid w:val="26E6622F"/>
    <w:rsid w:val="26FA619B"/>
    <w:rsid w:val="27016CC3"/>
    <w:rsid w:val="271D264E"/>
    <w:rsid w:val="27417680"/>
    <w:rsid w:val="2751016E"/>
    <w:rsid w:val="276261A7"/>
    <w:rsid w:val="27660D3A"/>
    <w:rsid w:val="276B7809"/>
    <w:rsid w:val="27BD29B1"/>
    <w:rsid w:val="27BF3534"/>
    <w:rsid w:val="27DD40F7"/>
    <w:rsid w:val="27E47531"/>
    <w:rsid w:val="27F1661D"/>
    <w:rsid w:val="2803116A"/>
    <w:rsid w:val="280B4FF2"/>
    <w:rsid w:val="287E4F92"/>
    <w:rsid w:val="28B81505"/>
    <w:rsid w:val="28BC149F"/>
    <w:rsid w:val="28E86EA3"/>
    <w:rsid w:val="295D5E79"/>
    <w:rsid w:val="29645DE5"/>
    <w:rsid w:val="29921A0F"/>
    <w:rsid w:val="29BE0B81"/>
    <w:rsid w:val="29ED0D25"/>
    <w:rsid w:val="29F145BE"/>
    <w:rsid w:val="2A082236"/>
    <w:rsid w:val="2A9F35C0"/>
    <w:rsid w:val="2AA11EC3"/>
    <w:rsid w:val="2AA57072"/>
    <w:rsid w:val="2ADA512F"/>
    <w:rsid w:val="2ADC229D"/>
    <w:rsid w:val="2B2B6F28"/>
    <w:rsid w:val="2B346A24"/>
    <w:rsid w:val="2B471AA0"/>
    <w:rsid w:val="2B4E3AAD"/>
    <w:rsid w:val="2B724B56"/>
    <w:rsid w:val="2BAA264E"/>
    <w:rsid w:val="2BEC50D3"/>
    <w:rsid w:val="2BF63632"/>
    <w:rsid w:val="2C0C1D01"/>
    <w:rsid w:val="2C1A76C8"/>
    <w:rsid w:val="2C251BC9"/>
    <w:rsid w:val="2C520C10"/>
    <w:rsid w:val="2C571C40"/>
    <w:rsid w:val="2C6979CC"/>
    <w:rsid w:val="2CBB4EED"/>
    <w:rsid w:val="2CE437E9"/>
    <w:rsid w:val="2CE44027"/>
    <w:rsid w:val="2CED0939"/>
    <w:rsid w:val="2D047CD5"/>
    <w:rsid w:val="2D141EED"/>
    <w:rsid w:val="2D252D10"/>
    <w:rsid w:val="2D300825"/>
    <w:rsid w:val="2D6B14FA"/>
    <w:rsid w:val="2D8668CD"/>
    <w:rsid w:val="2DAE631A"/>
    <w:rsid w:val="2E625418"/>
    <w:rsid w:val="2E732A21"/>
    <w:rsid w:val="2E837570"/>
    <w:rsid w:val="2E866557"/>
    <w:rsid w:val="2E8F4E79"/>
    <w:rsid w:val="2EA01FD8"/>
    <w:rsid w:val="2EB63D1B"/>
    <w:rsid w:val="2EBF6126"/>
    <w:rsid w:val="2EC1468C"/>
    <w:rsid w:val="2EED2E72"/>
    <w:rsid w:val="2F330266"/>
    <w:rsid w:val="2F5F04B7"/>
    <w:rsid w:val="2FAA78D7"/>
    <w:rsid w:val="2FAE65EC"/>
    <w:rsid w:val="2FD06C0B"/>
    <w:rsid w:val="2FEC26D9"/>
    <w:rsid w:val="2FF26266"/>
    <w:rsid w:val="300852DE"/>
    <w:rsid w:val="301461DC"/>
    <w:rsid w:val="304545E8"/>
    <w:rsid w:val="304720AE"/>
    <w:rsid w:val="30A041A8"/>
    <w:rsid w:val="30AC12AC"/>
    <w:rsid w:val="30B129B4"/>
    <w:rsid w:val="30FF6785"/>
    <w:rsid w:val="3134401F"/>
    <w:rsid w:val="313C2DB6"/>
    <w:rsid w:val="318C720A"/>
    <w:rsid w:val="31BC263D"/>
    <w:rsid w:val="31CC5A81"/>
    <w:rsid w:val="31E51A96"/>
    <w:rsid w:val="31F80D01"/>
    <w:rsid w:val="320355CD"/>
    <w:rsid w:val="3225157F"/>
    <w:rsid w:val="324C6402"/>
    <w:rsid w:val="32640B74"/>
    <w:rsid w:val="3278416B"/>
    <w:rsid w:val="328679CC"/>
    <w:rsid w:val="328E04C8"/>
    <w:rsid w:val="32BF4B25"/>
    <w:rsid w:val="32D01D72"/>
    <w:rsid w:val="33DA426B"/>
    <w:rsid w:val="340C50B9"/>
    <w:rsid w:val="34341772"/>
    <w:rsid w:val="344057F2"/>
    <w:rsid w:val="3441254B"/>
    <w:rsid w:val="34541E69"/>
    <w:rsid w:val="347C1DF8"/>
    <w:rsid w:val="34AA1DEA"/>
    <w:rsid w:val="34B7692C"/>
    <w:rsid w:val="34CB7535"/>
    <w:rsid w:val="34DC5294"/>
    <w:rsid w:val="35380BBF"/>
    <w:rsid w:val="3555351F"/>
    <w:rsid w:val="35771D72"/>
    <w:rsid w:val="3581411C"/>
    <w:rsid w:val="35A85D44"/>
    <w:rsid w:val="35BC7782"/>
    <w:rsid w:val="35EA13E0"/>
    <w:rsid w:val="360202CE"/>
    <w:rsid w:val="36E5790E"/>
    <w:rsid w:val="37271E19"/>
    <w:rsid w:val="376D1723"/>
    <w:rsid w:val="378A2CBF"/>
    <w:rsid w:val="381A45AC"/>
    <w:rsid w:val="385E26EA"/>
    <w:rsid w:val="38675A43"/>
    <w:rsid w:val="38705E92"/>
    <w:rsid w:val="387C665F"/>
    <w:rsid w:val="38961E84"/>
    <w:rsid w:val="38A04AB1"/>
    <w:rsid w:val="38F90A7D"/>
    <w:rsid w:val="39041E4B"/>
    <w:rsid w:val="393243C5"/>
    <w:rsid w:val="39525C37"/>
    <w:rsid w:val="3987227C"/>
    <w:rsid w:val="39AA205C"/>
    <w:rsid w:val="39DC721F"/>
    <w:rsid w:val="39E976D1"/>
    <w:rsid w:val="39EF63D2"/>
    <w:rsid w:val="3A06420C"/>
    <w:rsid w:val="3A162EBF"/>
    <w:rsid w:val="3A244A07"/>
    <w:rsid w:val="3A6F0557"/>
    <w:rsid w:val="3A8C5CDC"/>
    <w:rsid w:val="3ABC2AE0"/>
    <w:rsid w:val="3ADF3168"/>
    <w:rsid w:val="3AEE1C00"/>
    <w:rsid w:val="3AF410E4"/>
    <w:rsid w:val="3B377F42"/>
    <w:rsid w:val="3B4936C3"/>
    <w:rsid w:val="3B5D4EDB"/>
    <w:rsid w:val="3B9304D8"/>
    <w:rsid w:val="3B9D5C20"/>
    <w:rsid w:val="3BB37007"/>
    <w:rsid w:val="3BBB2A6F"/>
    <w:rsid w:val="3BD8264A"/>
    <w:rsid w:val="3BF43785"/>
    <w:rsid w:val="3C273D54"/>
    <w:rsid w:val="3C9C6479"/>
    <w:rsid w:val="3D3E2911"/>
    <w:rsid w:val="3D4E0BE9"/>
    <w:rsid w:val="3D62504C"/>
    <w:rsid w:val="3D9F4B59"/>
    <w:rsid w:val="3DA70A62"/>
    <w:rsid w:val="3DE47B36"/>
    <w:rsid w:val="3DFC690B"/>
    <w:rsid w:val="3E154391"/>
    <w:rsid w:val="3E1F5922"/>
    <w:rsid w:val="3E483173"/>
    <w:rsid w:val="3E5D2649"/>
    <w:rsid w:val="3E5E3444"/>
    <w:rsid w:val="3E813453"/>
    <w:rsid w:val="3E8B6203"/>
    <w:rsid w:val="3E9C52E0"/>
    <w:rsid w:val="3EA4054C"/>
    <w:rsid w:val="3EA6693C"/>
    <w:rsid w:val="3EC3693C"/>
    <w:rsid w:val="3ED9662E"/>
    <w:rsid w:val="3EE64451"/>
    <w:rsid w:val="3EF50067"/>
    <w:rsid w:val="3EF953E1"/>
    <w:rsid w:val="3F21577B"/>
    <w:rsid w:val="3F41255C"/>
    <w:rsid w:val="3F4A447D"/>
    <w:rsid w:val="3F531A03"/>
    <w:rsid w:val="3F585B79"/>
    <w:rsid w:val="3F682BC0"/>
    <w:rsid w:val="3F8829A2"/>
    <w:rsid w:val="400E49F6"/>
    <w:rsid w:val="404C3770"/>
    <w:rsid w:val="40655647"/>
    <w:rsid w:val="40AB2501"/>
    <w:rsid w:val="40AE0AF1"/>
    <w:rsid w:val="40FA63F5"/>
    <w:rsid w:val="40FE2CBD"/>
    <w:rsid w:val="41004CBC"/>
    <w:rsid w:val="41086C4F"/>
    <w:rsid w:val="410A1DB4"/>
    <w:rsid w:val="415E375B"/>
    <w:rsid w:val="416C0ADB"/>
    <w:rsid w:val="417E6617"/>
    <w:rsid w:val="418629BD"/>
    <w:rsid w:val="41A55771"/>
    <w:rsid w:val="41EA3241"/>
    <w:rsid w:val="41F86E1D"/>
    <w:rsid w:val="4200021F"/>
    <w:rsid w:val="42141C52"/>
    <w:rsid w:val="42700570"/>
    <w:rsid w:val="42856FDE"/>
    <w:rsid w:val="42944DD8"/>
    <w:rsid w:val="43113C18"/>
    <w:rsid w:val="431549C3"/>
    <w:rsid w:val="43210EE4"/>
    <w:rsid w:val="43851473"/>
    <w:rsid w:val="43F115D4"/>
    <w:rsid w:val="440C14E1"/>
    <w:rsid w:val="443F68DF"/>
    <w:rsid w:val="44525E18"/>
    <w:rsid w:val="449B1C3E"/>
    <w:rsid w:val="44BC677F"/>
    <w:rsid w:val="44C207CB"/>
    <w:rsid w:val="44CE4C99"/>
    <w:rsid w:val="44D51F86"/>
    <w:rsid w:val="44E126D9"/>
    <w:rsid w:val="45010FCD"/>
    <w:rsid w:val="450A53B9"/>
    <w:rsid w:val="450B0773"/>
    <w:rsid w:val="455762EA"/>
    <w:rsid w:val="456B6556"/>
    <w:rsid w:val="45B20519"/>
    <w:rsid w:val="45B47338"/>
    <w:rsid w:val="45C04592"/>
    <w:rsid w:val="45D27793"/>
    <w:rsid w:val="45E77088"/>
    <w:rsid w:val="460102A4"/>
    <w:rsid w:val="46090D30"/>
    <w:rsid w:val="467E4117"/>
    <w:rsid w:val="46B8390E"/>
    <w:rsid w:val="4749198E"/>
    <w:rsid w:val="478900F9"/>
    <w:rsid w:val="481B7FE6"/>
    <w:rsid w:val="481E0BD6"/>
    <w:rsid w:val="48434E5F"/>
    <w:rsid w:val="484F17F2"/>
    <w:rsid w:val="48523EE0"/>
    <w:rsid w:val="48855A71"/>
    <w:rsid w:val="489C3D88"/>
    <w:rsid w:val="48D315C6"/>
    <w:rsid w:val="48DF5182"/>
    <w:rsid w:val="49007B4D"/>
    <w:rsid w:val="496303B9"/>
    <w:rsid w:val="49710B3D"/>
    <w:rsid w:val="4974451A"/>
    <w:rsid w:val="49B707B4"/>
    <w:rsid w:val="49BB2478"/>
    <w:rsid w:val="49FD6680"/>
    <w:rsid w:val="4A083129"/>
    <w:rsid w:val="4A303CCC"/>
    <w:rsid w:val="4A35676F"/>
    <w:rsid w:val="4A453D77"/>
    <w:rsid w:val="4A513EF3"/>
    <w:rsid w:val="4A6056D7"/>
    <w:rsid w:val="4A873CE7"/>
    <w:rsid w:val="4A8E048D"/>
    <w:rsid w:val="4AA0121F"/>
    <w:rsid w:val="4ABB6AB5"/>
    <w:rsid w:val="4AF93D40"/>
    <w:rsid w:val="4B030956"/>
    <w:rsid w:val="4B4C255F"/>
    <w:rsid w:val="4B5E64EA"/>
    <w:rsid w:val="4B862AAF"/>
    <w:rsid w:val="4BA95B1A"/>
    <w:rsid w:val="4BBE5A6C"/>
    <w:rsid w:val="4BCD1C09"/>
    <w:rsid w:val="4BD439BB"/>
    <w:rsid w:val="4BFC3701"/>
    <w:rsid w:val="4C4A5008"/>
    <w:rsid w:val="4C8329C5"/>
    <w:rsid w:val="4C8C5620"/>
    <w:rsid w:val="4CB75AA4"/>
    <w:rsid w:val="4DAE2463"/>
    <w:rsid w:val="4DC02FAC"/>
    <w:rsid w:val="4E032789"/>
    <w:rsid w:val="4E072871"/>
    <w:rsid w:val="4E5F56E4"/>
    <w:rsid w:val="4E7342B8"/>
    <w:rsid w:val="4E806CFE"/>
    <w:rsid w:val="4EC81C02"/>
    <w:rsid w:val="4EE304E9"/>
    <w:rsid w:val="4EEB259F"/>
    <w:rsid w:val="4EF11030"/>
    <w:rsid w:val="4F0139D7"/>
    <w:rsid w:val="4F0B329F"/>
    <w:rsid w:val="4F147FA1"/>
    <w:rsid w:val="4F1A33B7"/>
    <w:rsid w:val="4F6023CD"/>
    <w:rsid w:val="4F8D00AC"/>
    <w:rsid w:val="4FA65C1D"/>
    <w:rsid w:val="4FDD4E14"/>
    <w:rsid w:val="4FFC486B"/>
    <w:rsid w:val="504D0699"/>
    <w:rsid w:val="508C1FFF"/>
    <w:rsid w:val="509A1168"/>
    <w:rsid w:val="50AD5AE5"/>
    <w:rsid w:val="50E262F6"/>
    <w:rsid w:val="50E44D74"/>
    <w:rsid w:val="50E94A92"/>
    <w:rsid w:val="51155AAE"/>
    <w:rsid w:val="51163349"/>
    <w:rsid w:val="511A3C08"/>
    <w:rsid w:val="514A20C7"/>
    <w:rsid w:val="519F096B"/>
    <w:rsid w:val="51A2093E"/>
    <w:rsid w:val="51D03206"/>
    <w:rsid w:val="51EA4A53"/>
    <w:rsid w:val="5207568B"/>
    <w:rsid w:val="525766D1"/>
    <w:rsid w:val="52744039"/>
    <w:rsid w:val="52796F72"/>
    <w:rsid w:val="52846D9A"/>
    <w:rsid w:val="529116F6"/>
    <w:rsid w:val="52A404E8"/>
    <w:rsid w:val="52CD2D77"/>
    <w:rsid w:val="531F28A7"/>
    <w:rsid w:val="5340134F"/>
    <w:rsid w:val="53973B91"/>
    <w:rsid w:val="53A17A79"/>
    <w:rsid w:val="53E77AC8"/>
    <w:rsid w:val="53FB2343"/>
    <w:rsid w:val="53FD42F8"/>
    <w:rsid w:val="54031992"/>
    <w:rsid w:val="54095EFE"/>
    <w:rsid w:val="542F26FF"/>
    <w:rsid w:val="543633EF"/>
    <w:rsid w:val="5486329D"/>
    <w:rsid w:val="54975170"/>
    <w:rsid w:val="54E53761"/>
    <w:rsid w:val="54EB3516"/>
    <w:rsid w:val="550B381F"/>
    <w:rsid w:val="550C1B16"/>
    <w:rsid w:val="55384597"/>
    <w:rsid w:val="558B219B"/>
    <w:rsid w:val="55A16C54"/>
    <w:rsid w:val="55B22614"/>
    <w:rsid w:val="560B3A5A"/>
    <w:rsid w:val="562A59A5"/>
    <w:rsid w:val="56402E51"/>
    <w:rsid w:val="565216B8"/>
    <w:rsid w:val="56692432"/>
    <w:rsid w:val="56692879"/>
    <w:rsid w:val="567E25C8"/>
    <w:rsid w:val="56BE73D2"/>
    <w:rsid w:val="56D025AE"/>
    <w:rsid w:val="56D73355"/>
    <w:rsid w:val="56EB6721"/>
    <w:rsid w:val="572B509F"/>
    <w:rsid w:val="576D731E"/>
    <w:rsid w:val="57786BA3"/>
    <w:rsid w:val="577916DC"/>
    <w:rsid w:val="57957048"/>
    <w:rsid w:val="57996BBA"/>
    <w:rsid w:val="57D646F7"/>
    <w:rsid w:val="57F65623"/>
    <w:rsid w:val="58104301"/>
    <w:rsid w:val="58151B95"/>
    <w:rsid w:val="582A3F3F"/>
    <w:rsid w:val="58737694"/>
    <w:rsid w:val="58775D62"/>
    <w:rsid w:val="58877908"/>
    <w:rsid w:val="58D72DAC"/>
    <w:rsid w:val="592F7A5F"/>
    <w:rsid w:val="598D64A1"/>
    <w:rsid w:val="59B144D1"/>
    <w:rsid w:val="59C3464B"/>
    <w:rsid w:val="59CE58A0"/>
    <w:rsid w:val="59D56086"/>
    <w:rsid w:val="59E80F44"/>
    <w:rsid w:val="59F9006D"/>
    <w:rsid w:val="5A027399"/>
    <w:rsid w:val="5A164737"/>
    <w:rsid w:val="5A945E32"/>
    <w:rsid w:val="5A9540CD"/>
    <w:rsid w:val="5A9C6233"/>
    <w:rsid w:val="5AD22BA3"/>
    <w:rsid w:val="5AEB63D3"/>
    <w:rsid w:val="5B0D1BB6"/>
    <w:rsid w:val="5B152ED9"/>
    <w:rsid w:val="5B214065"/>
    <w:rsid w:val="5B2B3E43"/>
    <w:rsid w:val="5B3C0F82"/>
    <w:rsid w:val="5B7934F9"/>
    <w:rsid w:val="5BEE49F2"/>
    <w:rsid w:val="5BFE26BB"/>
    <w:rsid w:val="5C6A5542"/>
    <w:rsid w:val="5C8838A1"/>
    <w:rsid w:val="5CD13F27"/>
    <w:rsid w:val="5D4D35C0"/>
    <w:rsid w:val="5D6C1C85"/>
    <w:rsid w:val="5DA9270F"/>
    <w:rsid w:val="5DB956AB"/>
    <w:rsid w:val="5DBF0E76"/>
    <w:rsid w:val="5DE86F97"/>
    <w:rsid w:val="5DE90723"/>
    <w:rsid w:val="5E025797"/>
    <w:rsid w:val="5E263388"/>
    <w:rsid w:val="5E3048D8"/>
    <w:rsid w:val="5E3774A1"/>
    <w:rsid w:val="5E3C677A"/>
    <w:rsid w:val="5E7F3237"/>
    <w:rsid w:val="5EC15A76"/>
    <w:rsid w:val="5ECA4651"/>
    <w:rsid w:val="5EDA1234"/>
    <w:rsid w:val="5EE22BC7"/>
    <w:rsid w:val="5EF9570B"/>
    <w:rsid w:val="5EFC6636"/>
    <w:rsid w:val="5F3F1FA0"/>
    <w:rsid w:val="5F6A50E9"/>
    <w:rsid w:val="5F733CAB"/>
    <w:rsid w:val="5F7E4FBB"/>
    <w:rsid w:val="5FA7591C"/>
    <w:rsid w:val="5FC73C95"/>
    <w:rsid w:val="5FCC080D"/>
    <w:rsid w:val="5FE76B43"/>
    <w:rsid w:val="5FE874FB"/>
    <w:rsid w:val="600F6454"/>
    <w:rsid w:val="607B1E49"/>
    <w:rsid w:val="60B568AB"/>
    <w:rsid w:val="610A0B80"/>
    <w:rsid w:val="610F548B"/>
    <w:rsid w:val="612C6D8A"/>
    <w:rsid w:val="613233CF"/>
    <w:rsid w:val="615F58DC"/>
    <w:rsid w:val="617B35E6"/>
    <w:rsid w:val="61975355"/>
    <w:rsid w:val="61A15272"/>
    <w:rsid w:val="61BB11C2"/>
    <w:rsid w:val="61BE185E"/>
    <w:rsid w:val="61DC43F4"/>
    <w:rsid w:val="622435F8"/>
    <w:rsid w:val="624330B6"/>
    <w:rsid w:val="62492EEC"/>
    <w:rsid w:val="627366A9"/>
    <w:rsid w:val="627E6FBF"/>
    <w:rsid w:val="62AE04EE"/>
    <w:rsid w:val="62EE44E7"/>
    <w:rsid w:val="63047B36"/>
    <w:rsid w:val="63095813"/>
    <w:rsid w:val="636527D4"/>
    <w:rsid w:val="639420F8"/>
    <w:rsid w:val="63994E45"/>
    <w:rsid w:val="639D24B8"/>
    <w:rsid w:val="63F30067"/>
    <w:rsid w:val="641307EF"/>
    <w:rsid w:val="641A3F63"/>
    <w:rsid w:val="64305F64"/>
    <w:rsid w:val="65544D07"/>
    <w:rsid w:val="6569254B"/>
    <w:rsid w:val="658F2506"/>
    <w:rsid w:val="65DC0F6F"/>
    <w:rsid w:val="65E32CEC"/>
    <w:rsid w:val="65EE62B1"/>
    <w:rsid w:val="6620050E"/>
    <w:rsid w:val="665E40FC"/>
    <w:rsid w:val="66D755DB"/>
    <w:rsid w:val="6701356D"/>
    <w:rsid w:val="67176D69"/>
    <w:rsid w:val="67193AFD"/>
    <w:rsid w:val="672636AE"/>
    <w:rsid w:val="67765691"/>
    <w:rsid w:val="67856378"/>
    <w:rsid w:val="67BF7384"/>
    <w:rsid w:val="67C52E61"/>
    <w:rsid w:val="67D51E56"/>
    <w:rsid w:val="67EF3B0B"/>
    <w:rsid w:val="67F419EE"/>
    <w:rsid w:val="67F83872"/>
    <w:rsid w:val="680402E9"/>
    <w:rsid w:val="681D4502"/>
    <w:rsid w:val="686D5EAE"/>
    <w:rsid w:val="689B5649"/>
    <w:rsid w:val="689C63B7"/>
    <w:rsid w:val="68A4660F"/>
    <w:rsid w:val="68A85F1A"/>
    <w:rsid w:val="68C27C0F"/>
    <w:rsid w:val="6906701D"/>
    <w:rsid w:val="69187348"/>
    <w:rsid w:val="69381295"/>
    <w:rsid w:val="69450F0B"/>
    <w:rsid w:val="6952065E"/>
    <w:rsid w:val="69583A9A"/>
    <w:rsid w:val="695B3166"/>
    <w:rsid w:val="695F214E"/>
    <w:rsid w:val="699B2EEF"/>
    <w:rsid w:val="69B42DF2"/>
    <w:rsid w:val="69C60B52"/>
    <w:rsid w:val="69D306F9"/>
    <w:rsid w:val="69FF50CC"/>
    <w:rsid w:val="6A0063CE"/>
    <w:rsid w:val="6A1A02B8"/>
    <w:rsid w:val="6A2B120B"/>
    <w:rsid w:val="6A350C4E"/>
    <w:rsid w:val="6A3F00F3"/>
    <w:rsid w:val="6A435E2C"/>
    <w:rsid w:val="6A490A43"/>
    <w:rsid w:val="6A4B39C5"/>
    <w:rsid w:val="6A7F45BF"/>
    <w:rsid w:val="6A9E7245"/>
    <w:rsid w:val="6AC07333"/>
    <w:rsid w:val="6AC2270A"/>
    <w:rsid w:val="6AC32999"/>
    <w:rsid w:val="6AE12B83"/>
    <w:rsid w:val="6AFD2C2C"/>
    <w:rsid w:val="6B012A74"/>
    <w:rsid w:val="6B113469"/>
    <w:rsid w:val="6B977F64"/>
    <w:rsid w:val="6BAE234B"/>
    <w:rsid w:val="6BB424D9"/>
    <w:rsid w:val="6BBF2220"/>
    <w:rsid w:val="6BC04E8F"/>
    <w:rsid w:val="6BCC703B"/>
    <w:rsid w:val="6BD6020E"/>
    <w:rsid w:val="6BDB3A77"/>
    <w:rsid w:val="6BE70734"/>
    <w:rsid w:val="6C0148AA"/>
    <w:rsid w:val="6C0459D1"/>
    <w:rsid w:val="6C35307D"/>
    <w:rsid w:val="6C465394"/>
    <w:rsid w:val="6C4A5E9F"/>
    <w:rsid w:val="6C5F6456"/>
    <w:rsid w:val="6C994DA2"/>
    <w:rsid w:val="6CA63E2A"/>
    <w:rsid w:val="6CCE5F78"/>
    <w:rsid w:val="6CED1361"/>
    <w:rsid w:val="6D0B0BF5"/>
    <w:rsid w:val="6D4E6E4E"/>
    <w:rsid w:val="6D7F674C"/>
    <w:rsid w:val="6D9065BF"/>
    <w:rsid w:val="6E0C7F17"/>
    <w:rsid w:val="6E104455"/>
    <w:rsid w:val="6E2750F7"/>
    <w:rsid w:val="6E3827BB"/>
    <w:rsid w:val="6E8A5A3B"/>
    <w:rsid w:val="6E953A45"/>
    <w:rsid w:val="6EFA4214"/>
    <w:rsid w:val="6F180EAB"/>
    <w:rsid w:val="6F235519"/>
    <w:rsid w:val="6F6B536A"/>
    <w:rsid w:val="6F803686"/>
    <w:rsid w:val="6FA6397C"/>
    <w:rsid w:val="6FBA2154"/>
    <w:rsid w:val="6FD67806"/>
    <w:rsid w:val="6FFC2492"/>
    <w:rsid w:val="700A6F75"/>
    <w:rsid w:val="700F1F41"/>
    <w:rsid w:val="70127ACB"/>
    <w:rsid w:val="70150A3E"/>
    <w:rsid w:val="70152447"/>
    <w:rsid w:val="70346A2E"/>
    <w:rsid w:val="70787AE6"/>
    <w:rsid w:val="70934920"/>
    <w:rsid w:val="70A20EC7"/>
    <w:rsid w:val="70AF595F"/>
    <w:rsid w:val="70B7060E"/>
    <w:rsid w:val="70B74926"/>
    <w:rsid w:val="70BE5243"/>
    <w:rsid w:val="70EB5D7A"/>
    <w:rsid w:val="71211E57"/>
    <w:rsid w:val="71AF7086"/>
    <w:rsid w:val="71D5395B"/>
    <w:rsid w:val="71EB477D"/>
    <w:rsid w:val="71F466BE"/>
    <w:rsid w:val="725400CE"/>
    <w:rsid w:val="725C59C0"/>
    <w:rsid w:val="726500C8"/>
    <w:rsid w:val="729C7576"/>
    <w:rsid w:val="72B34F40"/>
    <w:rsid w:val="72E33368"/>
    <w:rsid w:val="72FC0C01"/>
    <w:rsid w:val="73162589"/>
    <w:rsid w:val="732F733A"/>
    <w:rsid w:val="73524898"/>
    <w:rsid w:val="736D46B7"/>
    <w:rsid w:val="73763599"/>
    <w:rsid w:val="73846874"/>
    <w:rsid w:val="73A11255"/>
    <w:rsid w:val="73E536E4"/>
    <w:rsid w:val="7409085D"/>
    <w:rsid w:val="74385384"/>
    <w:rsid w:val="7441504E"/>
    <w:rsid w:val="74C43A90"/>
    <w:rsid w:val="74EF5F37"/>
    <w:rsid w:val="75013C13"/>
    <w:rsid w:val="756A7792"/>
    <w:rsid w:val="75913D16"/>
    <w:rsid w:val="75BF27F5"/>
    <w:rsid w:val="75C22A0D"/>
    <w:rsid w:val="75C617E4"/>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7E1911"/>
    <w:rsid w:val="78C6494A"/>
    <w:rsid w:val="78D0577D"/>
    <w:rsid w:val="78FB2B7A"/>
    <w:rsid w:val="791B54B2"/>
    <w:rsid w:val="793A221C"/>
    <w:rsid w:val="79713DDB"/>
    <w:rsid w:val="799107B8"/>
    <w:rsid w:val="79B853F7"/>
    <w:rsid w:val="7A0348C4"/>
    <w:rsid w:val="7A5C7347"/>
    <w:rsid w:val="7A9C2379"/>
    <w:rsid w:val="7AA650D6"/>
    <w:rsid w:val="7ABE3D01"/>
    <w:rsid w:val="7ACD7486"/>
    <w:rsid w:val="7AD37EC0"/>
    <w:rsid w:val="7AD71AB2"/>
    <w:rsid w:val="7AEB20A5"/>
    <w:rsid w:val="7B1A0118"/>
    <w:rsid w:val="7B1E4E8C"/>
    <w:rsid w:val="7B553327"/>
    <w:rsid w:val="7B5B24DE"/>
    <w:rsid w:val="7B6E38EC"/>
    <w:rsid w:val="7B7E2FB6"/>
    <w:rsid w:val="7BB66AE1"/>
    <w:rsid w:val="7C0861C2"/>
    <w:rsid w:val="7D007E4B"/>
    <w:rsid w:val="7D4E19B2"/>
    <w:rsid w:val="7D8D1D8E"/>
    <w:rsid w:val="7DF52339"/>
    <w:rsid w:val="7DFF1847"/>
    <w:rsid w:val="7E390153"/>
    <w:rsid w:val="7E3F380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autoRedefine/>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5">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6">
    <w:name w:val="toa heading"/>
    <w:basedOn w:val="1"/>
    <w:next w:val="1"/>
    <w:unhideWhenUsed/>
    <w:qFormat/>
    <w:uiPriority w:val="99"/>
    <w:pPr>
      <w:spacing w:before="120"/>
    </w:pPr>
    <w:rPr>
      <w:rFonts w:ascii="等线 Light" w:hAnsi="等线 Light" w:cs="Times New Roman"/>
      <w:szCs w:val="24"/>
    </w:rPr>
  </w:style>
  <w:style w:type="paragraph" w:styleId="7">
    <w:name w:val="annotation text"/>
    <w:basedOn w:val="1"/>
    <w:next w:val="1"/>
    <w:link w:val="33"/>
    <w:unhideWhenUsed/>
    <w:qFormat/>
    <w:uiPriority w:val="99"/>
    <w:pPr>
      <w:jc w:val="left"/>
    </w:pPr>
  </w:style>
  <w:style w:type="paragraph" w:styleId="8">
    <w:name w:val="Body Text"/>
    <w:basedOn w:val="1"/>
    <w:unhideWhenUsed/>
    <w:qFormat/>
    <w:uiPriority w:val="99"/>
    <w:pPr>
      <w:spacing w:after="120"/>
    </w:pPr>
  </w:style>
  <w:style w:type="paragraph" w:styleId="9">
    <w:name w:val="Body Text Indent"/>
    <w:basedOn w:val="1"/>
    <w:next w:val="1"/>
    <w:qFormat/>
    <w:uiPriority w:val="0"/>
    <w:pPr>
      <w:spacing w:after="120"/>
      <w:ind w:left="420" w:leftChars="2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34"/>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ind w:firstLine="0" w:firstLineChars="0"/>
    </w:pPr>
    <w:rPr>
      <w:rFonts w:eastAsia="宋体"/>
    </w:rPr>
  </w:style>
  <w:style w:type="paragraph" w:styleId="14">
    <w:name w:val="footnote text"/>
    <w:basedOn w:val="1"/>
    <w:qFormat/>
    <w:uiPriority w:val="0"/>
    <w:pPr>
      <w:snapToGrid w:val="0"/>
      <w:jc w:val="left"/>
    </w:pPr>
    <w:rPr>
      <w:sz w:val="18"/>
    </w:rPr>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0" w:leftChars="0"/>
    </w:pPr>
    <w:rPr>
      <w:rFonts w:eastAsia="宋体"/>
    </w:rPr>
  </w:style>
  <w:style w:type="paragraph" w:styleId="17">
    <w:name w:val="HTML Preformatted"/>
    <w:basedOn w:val="1"/>
    <w:autoRedefine/>
    <w:qFormat/>
    <w:uiPriority w:val="0"/>
    <w:rPr>
      <w:rFonts w:ascii="Courier New" w:hAnsi="Courier New"/>
      <w:sz w:val="20"/>
    </w:rPr>
  </w:style>
  <w:style w:type="paragraph" w:styleId="18">
    <w:name w:val="Normal (Web)"/>
    <w:basedOn w:val="1"/>
    <w:qFormat/>
    <w:uiPriority w:val="0"/>
    <w:pPr>
      <w:spacing w:before="100" w:beforeAutospacing="1" w:after="100" w:afterAutospacing="1"/>
      <w:jc w:val="left"/>
    </w:pPr>
    <w:rPr>
      <w:rFonts w:cs="Times New Roman"/>
      <w:kern w:val="0"/>
      <w:sz w:val="24"/>
    </w:rPr>
  </w:style>
  <w:style w:type="paragraph" w:styleId="19">
    <w:name w:val="annotation subject"/>
    <w:basedOn w:val="7"/>
    <w:next w:val="7"/>
    <w:link w:val="36"/>
    <w:unhideWhenUsed/>
    <w:qFormat/>
    <w:uiPriority w:val="99"/>
    <w:rPr>
      <w:b/>
      <w:bCs/>
    </w:rPr>
  </w:style>
  <w:style w:type="paragraph" w:styleId="20">
    <w:name w:val="Body Text First Indent"/>
    <w:basedOn w:val="8"/>
    <w:next w:val="1"/>
    <w:qFormat/>
    <w:uiPriority w:val="0"/>
    <w:pPr>
      <w:spacing w:after="120" w:line="240" w:lineRule="auto"/>
      <w:ind w:firstLine="420" w:firstLineChars="100"/>
    </w:pPr>
    <w:rPr>
      <w:rFonts w:ascii="Times New Roman" w:hAnsi="Times New Roman"/>
      <w:sz w:val="21"/>
    </w:rPr>
  </w:style>
  <w:style w:type="paragraph" w:styleId="21">
    <w:name w:val="Body Text First Indent 2"/>
    <w:basedOn w:val="9"/>
    <w:next w:val="1"/>
    <w:qFormat/>
    <w:uiPriority w:val="0"/>
    <w:pPr>
      <w:ind w:left="420" w:firstLine="210"/>
    </w:pPr>
    <w:rPr>
      <w:sz w:val="21"/>
      <w:szCs w:val="20"/>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22"/>
    <w:rPr>
      <w:b/>
    </w:rPr>
  </w:style>
  <w:style w:type="character" w:styleId="26">
    <w:name w:val="Hyperlink"/>
    <w:basedOn w:val="24"/>
    <w:autoRedefine/>
    <w:unhideWhenUsed/>
    <w:qFormat/>
    <w:uiPriority w:val="99"/>
    <w:rPr>
      <w:color w:val="0563C1"/>
      <w:u w:val="single"/>
    </w:rPr>
  </w:style>
  <w:style w:type="character" w:styleId="27">
    <w:name w:val="annotation reference"/>
    <w:basedOn w:val="24"/>
    <w:unhideWhenUsed/>
    <w:qFormat/>
    <w:uiPriority w:val="99"/>
    <w:rPr>
      <w:sz w:val="21"/>
      <w:szCs w:val="21"/>
    </w:rPr>
  </w:style>
  <w:style w:type="character" w:styleId="28">
    <w:name w:val="footnote reference"/>
    <w:qFormat/>
    <w:uiPriority w:val="0"/>
    <w:rPr>
      <w:vertAlign w:val="superscript"/>
    </w:rPr>
  </w:style>
  <w:style w:type="paragraph" w:customStyle="1" w:styleId="2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30">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31">
    <w:name w:val="标题 1 字符"/>
    <w:basedOn w:val="24"/>
    <w:link w:val="3"/>
    <w:autoRedefine/>
    <w:qFormat/>
    <w:uiPriority w:val="9"/>
    <w:rPr>
      <w:rFonts w:eastAsia="宋体"/>
      <w:b/>
      <w:bCs/>
      <w:kern w:val="44"/>
      <w:sz w:val="44"/>
      <w:szCs w:val="44"/>
    </w:rPr>
  </w:style>
  <w:style w:type="character" w:customStyle="1" w:styleId="32">
    <w:name w:val="标题 2 字符"/>
    <w:basedOn w:val="24"/>
    <w:link w:val="4"/>
    <w:autoRedefine/>
    <w:semiHidden/>
    <w:qFormat/>
    <w:uiPriority w:val="9"/>
    <w:rPr>
      <w:rFonts w:ascii="等线 Light" w:hAnsi="等线 Light" w:eastAsia="等线 Light" w:cs="Times New Roman"/>
      <w:b/>
      <w:bCs/>
      <w:kern w:val="2"/>
      <w:sz w:val="32"/>
      <w:szCs w:val="32"/>
    </w:rPr>
  </w:style>
  <w:style w:type="character" w:customStyle="1" w:styleId="33">
    <w:name w:val="批注文字 字符"/>
    <w:basedOn w:val="24"/>
    <w:link w:val="7"/>
    <w:autoRedefine/>
    <w:semiHidden/>
    <w:qFormat/>
    <w:uiPriority w:val="99"/>
    <w:rPr>
      <w:rFonts w:ascii="等线" w:hAnsi="等线" w:cs="Times New Roman"/>
      <w:kern w:val="2"/>
      <w:sz w:val="28"/>
      <w:szCs w:val="22"/>
    </w:rPr>
  </w:style>
  <w:style w:type="character" w:customStyle="1" w:styleId="34">
    <w:name w:val="页脚 字符"/>
    <w:basedOn w:val="24"/>
    <w:link w:val="11"/>
    <w:qFormat/>
    <w:uiPriority w:val="99"/>
    <w:rPr>
      <w:sz w:val="18"/>
      <w:szCs w:val="18"/>
    </w:rPr>
  </w:style>
  <w:style w:type="character" w:customStyle="1" w:styleId="35">
    <w:name w:val="页眉 字符"/>
    <w:basedOn w:val="24"/>
    <w:link w:val="12"/>
    <w:qFormat/>
    <w:uiPriority w:val="99"/>
    <w:rPr>
      <w:sz w:val="18"/>
      <w:szCs w:val="18"/>
    </w:rPr>
  </w:style>
  <w:style w:type="character" w:customStyle="1" w:styleId="36">
    <w:name w:val="批注主题 字符"/>
    <w:basedOn w:val="33"/>
    <w:link w:val="19"/>
    <w:autoRedefine/>
    <w:semiHidden/>
    <w:qFormat/>
    <w:uiPriority w:val="99"/>
    <w:rPr>
      <w:rFonts w:ascii="等线" w:hAnsi="等线" w:cs="Times New Roman"/>
      <w:b/>
      <w:bCs/>
      <w:kern w:val="2"/>
      <w:sz w:val="28"/>
      <w:szCs w:val="22"/>
    </w:rPr>
  </w:style>
  <w:style w:type="paragraph" w:customStyle="1" w:styleId="37">
    <w:name w:val="TOC 标题1"/>
    <w:basedOn w:val="3"/>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8">
    <w:name w:val="修订1"/>
    <w:semiHidden/>
    <w:qFormat/>
    <w:uiPriority w:val="99"/>
    <w:rPr>
      <w:rFonts w:ascii="等线" w:hAnsi="等线" w:eastAsia="宋体" w:cs="Times New Roman"/>
      <w:kern w:val="2"/>
      <w:sz w:val="28"/>
      <w:szCs w:val="22"/>
      <w:lang w:val="en-US" w:eastAsia="zh-CN" w:bidi="ar-SA"/>
    </w:rPr>
  </w:style>
  <w:style w:type="paragraph" w:customStyle="1" w:styleId="39">
    <w:name w:val="修订2"/>
    <w:autoRedefine/>
    <w:semiHidden/>
    <w:qFormat/>
    <w:uiPriority w:val="99"/>
    <w:rPr>
      <w:rFonts w:ascii="等线" w:hAnsi="等线" w:eastAsia="宋体" w:cs="Times New Roman"/>
      <w:kern w:val="2"/>
      <w:sz w:val="28"/>
      <w:szCs w:val="22"/>
      <w:lang w:val="en-US" w:eastAsia="zh-CN" w:bidi="ar-SA"/>
    </w:rPr>
  </w:style>
  <w:style w:type="paragraph" w:customStyle="1" w:styleId="40">
    <w:name w:val="Revision"/>
    <w:autoRedefine/>
    <w:semiHidden/>
    <w:qFormat/>
    <w:uiPriority w:val="99"/>
    <w:rPr>
      <w:rFonts w:ascii="等线" w:hAnsi="等线" w:eastAsia="宋体" w:cs="Times New Roman"/>
      <w:kern w:val="2"/>
      <w:sz w:val="28"/>
      <w:szCs w:val="22"/>
      <w:lang w:val="en-US" w:eastAsia="zh-CN" w:bidi="ar-SA"/>
    </w:rPr>
  </w:style>
  <w:style w:type="paragraph" w:styleId="41">
    <w:name w:val="List Paragraph"/>
    <w:basedOn w:val="1"/>
    <w:qFormat/>
    <w:uiPriority w:val="34"/>
    <w:pPr>
      <w:ind w:firstLine="420" w:firstLineChars="200"/>
    </w:pPr>
  </w:style>
  <w:style w:type="paragraph" w:customStyle="1" w:styleId="42">
    <w:name w:val="样式 行距: 1.5 倍行距"/>
    <w:basedOn w:val="1"/>
    <w:qFormat/>
    <w:uiPriority w:val="0"/>
    <w:pPr>
      <w:spacing w:before="100" w:beforeAutospacing="1"/>
      <w:ind w:firstLine="482"/>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7657</Words>
  <Characters>8051</Characters>
  <Lines>163</Lines>
  <Paragraphs>46</Paragraphs>
  <TotalTime>93</TotalTime>
  <ScaleCrop>false</ScaleCrop>
  <LinksUpToDate>false</LinksUpToDate>
  <CharactersWithSpaces>8093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56B8D3AE5F9C4C04BC614899B1ACE821_13</vt:lpwstr>
  </property>
  <property fmtid="{D5CDD505-2E9C-101B-9397-08002B2CF9AE}" pid="4" name="KSOTemplateDocerSaveRecord">
    <vt:lpwstr>eyJoZGlkIjoiN2UyNGU2YTllM2QyMzdmYjFjOTc2Njc0OWViZDJmMWQiLCJ1c2VySWQiOiI0ODkxMDMzNDYifQ==</vt:lpwstr>
  </property>
</Properties>
</file>