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623A9">
      <w:pPr>
        <w:overflowPunct w:val="0"/>
        <w:spacing w:line="720" w:lineRule="auto"/>
        <w:ind w:firstLine="0" w:firstLineChars="0"/>
        <w:jc w:val="center"/>
        <w:rPr>
          <w:rFonts w:ascii="Times New Roman" w:hAnsi="Times New Roman"/>
          <w:b/>
          <w:bCs/>
          <w:sz w:val="44"/>
          <w:szCs w:val="48"/>
        </w:rPr>
      </w:pPr>
    </w:p>
    <w:p w14:paraId="2152E4D6">
      <w:pPr>
        <w:overflowPunct w:val="0"/>
        <w:spacing w:line="720" w:lineRule="auto"/>
        <w:ind w:firstLine="0" w:firstLineChars="0"/>
        <w:jc w:val="center"/>
        <w:rPr>
          <w:rFonts w:ascii="Times New Roman" w:hAnsi="Times New Roman"/>
          <w:sz w:val="44"/>
          <w:szCs w:val="48"/>
        </w:rPr>
      </w:pPr>
    </w:p>
    <w:p w14:paraId="19615B1C">
      <w:pPr>
        <w:overflowPunct w:val="0"/>
        <w:spacing w:line="720" w:lineRule="auto"/>
        <w:ind w:firstLine="0" w:firstLineChars="0"/>
        <w:jc w:val="center"/>
        <w:rPr>
          <w:rFonts w:ascii="Times New Roman" w:hAnsi="Times New Roman" w:eastAsia="黑体"/>
          <w:sz w:val="48"/>
          <w:szCs w:val="48"/>
        </w:rPr>
      </w:pPr>
      <w:r>
        <w:rPr>
          <w:rFonts w:hint="eastAsia" w:ascii="Times New Roman" w:hAnsi="Times New Roman" w:eastAsia="黑体"/>
          <w:sz w:val="48"/>
          <w:szCs w:val="48"/>
        </w:rPr>
        <w:t>南邵镇麓鸣花园居住及公共服务设施项目二次供水工程“11·29”一般生产安全事故</w:t>
      </w:r>
      <w:r>
        <w:rPr>
          <w:rFonts w:ascii="Times New Roman" w:hAnsi="Times New Roman" w:eastAsia="黑体"/>
          <w:sz w:val="48"/>
          <w:szCs w:val="48"/>
        </w:rPr>
        <w:t>整改和防范措施落实</w:t>
      </w:r>
    </w:p>
    <w:p w14:paraId="46F11265">
      <w:pPr>
        <w:overflowPunct w:val="0"/>
        <w:spacing w:line="720" w:lineRule="auto"/>
        <w:ind w:firstLine="0" w:firstLineChars="0"/>
        <w:jc w:val="center"/>
        <w:rPr>
          <w:rFonts w:ascii="Times New Roman" w:hAnsi="Times New Roman" w:eastAsia="黑体"/>
          <w:sz w:val="48"/>
          <w:szCs w:val="48"/>
        </w:rPr>
      </w:pPr>
      <w:r>
        <w:rPr>
          <w:rFonts w:ascii="Times New Roman" w:hAnsi="Times New Roman" w:eastAsia="黑体"/>
          <w:sz w:val="48"/>
          <w:szCs w:val="48"/>
        </w:rPr>
        <w:t>专项评估报告</w:t>
      </w:r>
    </w:p>
    <w:p w14:paraId="295B82A3">
      <w:pPr>
        <w:overflowPunct w:val="0"/>
        <w:spacing w:line="480" w:lineRule="auto"/>
        <w:ind w:firstLine="960"/>
        <w:jc w:val="center"/>
        <w:rPr>
          <w:rFonts w:ascii="Times New Roman" w:hAnsi="Times New Roman" w:eastAsia="黑体"/>
          <w:sz w:val="48"/>
          <w:szCs w:val="48"/>
        </w:rPr>
      </w:pPr>
    </w:p>
    <w:p w14:paraId="36AF67CE">
      <w:pPr>
        <w:overflowPunct w:val="0"/>
        <w:spacing w:line="480" w:lineRule="auto"/>
        <w:ind w:firstLine="960"/>
        <w:jc w:val="center"/>
        <w:rPr>
          <w:rFonts w:ascii="Times New Roman" w:hAnsi="Times New Roman" w:eastAsia="黑体"/>
          <w:sz w:val="48"/>
          <w:szCs w:val="48"/>
        </w:rPr>
      </w:pPr>
    </w:p>
    <w:p w14:paraId="022E1358">
      <w:pPr>
        <w:overflowPunct w:val="0"/>
        <w:spacing w:line="480" w:lineRule="auto"/>
        <w:ind w:firstLine="960"/>
        <w:jc w:val="center"/>
        <w:rPr>
          <w:rFonts w:ascii="Times New Roman" w:hAnsi="Times New Roman" w:eastAsia="黑体"/>
          <w:sz w:val="48"/>
          <w:szCs w:val="48"/>
        </w:rPr>
      </w:pPr>
    </w:p>
    <w:p w14:paraId="3CA8D1B7">
      <w:pPr>
        <w:pStyle w:val="5"/>
        <w:ind w:firstLine="960"/>
        <w:rPr>
          <w:rFonts w:ascii="Times New Roman" w:hAnsi="Times New Roman" w:eastAsia="黑体"/>
          <w:sz w:val="48"/>
          <w:szCs w:val="48"/>
        </w:rPr>
      </w:pPr>
    </w:p>
    <w:p w14:paraId="33821C8B">
      <w:pPr>
        <w:ind w:firstLine="960"/>
        <w:rPr>
          <w:rFonts w:ascii="Times New Roman" w:hAnsi="Times New Roman" w:eastAsia="黑体"/>
          <w:sz w:val="48"/>
          <w:szCs w:val="48"/>
        </w:rPr>
      </w:pPr>
    </w:p>
    <w:p w14:paraId="218DE0C8">
      <w:pPr>
        <w:overflowPunct w:val="0"/>
        <w:spacing w:line="480" w:lineRule="auto"/>
        <w:ind w:firstLine="960"/>
        <w:jc w:val="center"/>
        <w:rPr>
          <w:rFonts w:ascii="Times New Roman" w:hAnsi="Times New Roman" w:eastAsia="黑体"/>
          <w:sz w:val="48"/>
          <w:szCs w:val="48"/>
        </w:rPr>
      </w:pPr>
    </w:p>
    <w:p w14:paraId="5AF51BCA">
      <w:pPr>
        <w:pStyle w:val="5"/>
        <w:ind w:firstLine="960"/>
        <w:rPr>
          <w:rFonts w:ascii="Times New Roman" w:hAnsi="Times New Roman" w:eastAsia="黑体"/>
          <w:sz w:val="48"/>
          <w:szCs w:val="48"/>
        </w:rPr>
      </w:pPr>
    </w:p>
    <w:p w14:paraId="08380AFF">
      <w:pPr>
        <w:ind w:firstLine="960"/>
        <w:rPr>
          <w:rFonts w:ascii="Times New Roman" w:hAnsi="Times New Roman" w:eastAsia="黑体"/>
          <w:sz w:val="48"/>
          <w:szCs w:val="48"/>
        </w:rPr>
      </w:pPr>
    </w:p>
    <w:p w14:paraId="690AA0B7">
      <w:pPr>
        <w:overflowPunct w:val="0"/>
        <w:spacing w:line="480" w:lineRule="auto"/>
        <w:ind w:firstLine="0" w:firstLineChars="0"/>
        <w:jc w:val="center"/>
        <w:rPr>
          <w:rFonts w:ascii="Times New Roman" w:hAnsi="Times New Roman" w:eastAsia="黑体"/>
          <w:sz w:val="48"/>
          <w:szCs w:val="48"/>
        </w:rPr>
      </w:pPr>
    </w:p>
    <w:p w14:paraId="57C482A4">
      <w:pPr>
        <w:overflowPunct w:val="0"/>
        <w:spacing w:line="480" w:lineRule="auto"/>
        <w:ind w:firstLine="0" w:firstLineChars="0"/>
        <w:jc w:val="center"/>
        <w:rPr>
          <w:rFonts w:ascii="Times New Roman" w:hAnsi="Times New Roman" w:eastAsia="黑体"/>
          <w:sz w:val="48"/>
          <w:szCs w:val="48"/>
        </w:rPr>
      </w:pPr>
    </w:p>
    <w:p w14:paraId="28D4B894">
      <w:pPr>
        <w:overflowPunct w:val="0"/>
        <w:spacing w:line="480" w:lineRule="auto"/>
        <w:ind w:firstLine="0" w:firstLineChars="0"/>
        <w:jc w:val="center"/>
        <w:rPr>
          <w:rFonts w:ascii="Times New Roman" w:hAnsi="Times New Roman" w:eastAsia="黑体"/>
          <w:sz w:val="48"/>
          <w:szCs w:val="4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ascii="Times New Roman" w:hAnsi="Times New Roman" w:eastAsia="黑体"/>
          <w:sz w:val="48"/>
          <w:szCs w:val="48"/>
        </w:rPr>
        <w:t>2025年</w:t>
      </w:r>
      <w:r>
        <w:rPr>
          <w:rFonts w:hint="eastAsia" w:ascii="Times New Roman" w:hAnsi="Times New Roman" w:eastAsia="黑体"/>
          <w:sz w:val="48"/>
          <w:szCs w:val="48"/>
          <w:lang w:val="en-US" w:eastAsia="zh-CN"/>
        </w:rPr>
        <w:t>9</w:t>
      </w:r>
      <w:bookmarkStart w:id="85" w:name="_GoBack"/>
      <w:bookmarkEnd w:id="85"/>
      <w:r>
        <w:rPr>
          <w:rFonts w:ascii="Times New Roman" w:hAnsi="Times New Roman" w:eastAsia="黑体"/>
          <w:sz w:val="48"/>
          <w:szCs w:val="48"/>
        </w:rPr>
        <w:t>月</w:t>
      </w:r>
    </w:p>
    <w:p w14:paraId="7B71C240">
      <w:pPr>
        <w:overflowPunct w:val="0"/>
        <w:spacing w:line="480" w:lineRule="auto"/>
        <w:ind w:firstLine="0" w:firstLineChars="0"/>
        <w:jc w:val="center"/>
        <w:rPr>
          <w:rFonts w:ascii="Times New Roman" w:hAnsi="Times New Roman" w:eastAsia="黑体"/>
          <w:sz w:val="48"/>
          <w:szCs w:val="48"/>
        </w:rPr>
        <w:sectPr>
          <w:pgSz w:w="11906" w:h="16838"/>
          <w:pgMar w:top="1440" w:right="1800" w:bottom="1440" w:left="1800" w:header="851" w:footer="992" w:gutter="0"/>
          <w:cols w:space="720" w:num="1"/>
          <w:docGrid w:type="lines" w:linePitch="312" w:charSpace="0"/>
        </w:sectPr>
      </w:pPr>
    </w:p>
    <w:p w14:paraId="03B9C7EE">
      <w:pPr>
        <w:pStyle w:val="37"/>
        <w:overflowPunct w:val="0"/>
        <w:spacing w:before="0" w:line="360" w:lineRule="auto"/>
        <w:jc w:val="center"/>
        <w:rPr>
          <w:rFonts w:ascii="Times New Roman" w:hAnsi="Times New Roman" w:eastAsia="宋体"/>
          <w:b/>
          <w:bCs/>
          <w:color w:val="auto"/>
          <w:lang w:val="zh-CN"/>
        </w:rPr>
      </w:pPr>
      <w:r>
        <w:rPr>
          <w:rFonts w:ascii="Times New Roman" w:hAnsi="Times New Roman" w:eastAsia="宋体"/>
          <w:b/>
          <w:bCs/>
          <w:color w:val="auto"/>
          <w:lang w:val="zh-CN"/>
        </w:rPr>
        <w:t>目 录</w:t>
      </w:r>
    </w:p>
    <w:p w14:paraId="605B4BF8">
      <w:pPr>
        <w:pStyle w:val="13"/>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TOC \o "1-2" \h \u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HYPERLINK \l _Toc20614 </w:instrText>
      </w:r>
      <w:r>
        <w:rPr>
          <w:rFonts w:ascii="Times New Roman" w:hAnsi="Times New Roman"/>
        </w:rPr>
        <w:fldChar w:fldCharType="separate"/>
      </w:r>
      <w:r>
        <w:rPr>
          <w:rFonts w:ascii="Times New Roman" w:hAnsi="Times New Roman"/>
          <w:kern w:val="0"/>
          <w:szCs w:val="44"/>
          <w:lang w:val="zh-CN"/>
        </w:rPr>
        <w:t>第1章 编制说明</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_Toc20614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31DDDD27">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_Toc28273 </w:instrText>
      </w:r>
      <w:r>
        <w:rPr>
          <w:rFonts w:ascii="Times New Roman" w:hAnsi="Times New Roman"/>
        </w:rPr>
        <w:fldChar w:fldCharType="separate"/>
      </w:r>
      <w:r>
        <w:rPr>
          <w:rFonts w:ascii="Times New Roman" w:hAnsi="Times New Roman"/>
          <w:bCs/>
          <w:kern w:val="0"/>
          <w:szCs w:val="28"/>
        </w:rPr>
        <w:t>1.1 评估目的</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_Toc28273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4064DB7A">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_Toc3820 </w:instrText>
      </w:r>
      <w:r>
        <w:rPr>
          <w:rFonts w:ascii="Times New Roman" w:hAnsi="Times New Roman"/>
        </w:rPr>
        <w:fldChar w:fldCharType="separate"/>
      </w:r>
      <w:r>
        <w:rPr>
          <w:rFonts w:ascii="Times New Roman" w:hAnsi="Times New Roman"/>
          <w:bCs/>
          <w:kern w:val="0"/>
          <w:szCs w:val="28"/>
        </w:rPr>
        <w:t>1.2 评估依据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_Toc3820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440E6FF8">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_Toc15346 </w:instrText>
      </w:r>
      <w:r>
        <w:rPr>
          <w:rFonts w:ascii="Times New Roman" w:hAnsi="Times New Roman"/>
        </w:rPr>
        <w:fldChar w:fldCharType="separate"/>
      </w:r>
      <w:r>
        <w:rPr>
          <w:rFonts w:ascii="Times New Roman" w:hAnsi="Times New Roman"/>
          <w:bCs/>
          <w:kern w:val="0"/>
          <w:szCs w:val="28"/>
        </w:rPr>
        <w:t>1.3 评估对象及范围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_Toc15346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62D4D1C8">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_Toc20970 </w:instrText>
      </w:r>
      <w:r>
        <w:rPr>
          <w:rFonts w:ascii="Times New Roman" w:hAnsi="Times New Roman"/>
        </w:rPr>
        <w:fldChar w:fldCharType="separate"/>
      </w:r>
      <w:r>
        <w:rPr>
          <w:rFonts w:ascii="Times New Roman" w:hAnsi="Times New Roman"/>
          <w:bCs/>
          <w:kern w:val="0"/>
          <w:szCs w:val="28"/>
        </w:rPr>
        <w:t>1.4 评估过程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_Toc20970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18B262A1">
      <w:pPr>
        <w:pStyle w:val="13"/>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_Toc8085 </w:instrText>
      </w:r>
      <w:r>
        <w:rPr>
          <w:rFonts w:ascii="Times New Roman" w:hAnsi="Times New Roman"/>
        </w:rPr>
        <w:fldChar w:fldCharType="separate"/>
      </w:r>
      <w:r>
        <w:rPr>
          <w:rFonts w:ascii="Times New Roman" w:hAnsi="Times New Roman"/>
          <w:kern w:val="0"/>
          <w:szCs w:val="44"/>
          <w:lang w:val="zh-CN"/>
        </w:rPr>
        <w:t>第</w:t>
      </w:r>
      <w:r>
        <w:rPr>
          <w:rFonts w:ascii="Times New Roman" w:hAnsi="Times New Roman"/>
          <w:kern w:val="0"/>
          <w:szCs w:val="44"/>
        </w:rPr>
        <w:t>2</w:t>
      </w:r>
      <w:r>
        <w:rPr>
          <w:rFonts w:ascii="Times New Roman" w:hAnsi="Times New Roman"/>
          <w:kern w:val="0"/>
          <w:szCs w:val="44"/>
          <w:lang w:val="zh-CN"/>
        </w:rPr>
        <w:t>章 事故</w:t>
      </w:r>
      <w:r>
        <w:rPr>
          <w:rFonts w:ascii="Times New Roman" w:hAnsi="Times New Roman"/>
          <w:kern w:val="0"/>
          <w:szCs w:val="44"/>
        </w:rPr>
        <w:t>有关情况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_Toc8085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7BCD6695">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_Toc5070 </w:instrText>
      </w:r>
      <w:r>
        <w:rPr>
          <w:rFonts w:ascii="Times New Roman" w:hAnsi="Times New Roman"/>
        </w:rPr>
        <w:fldChar w:fldCharType="separate"/>
      </w:r>
      <w:r>
        <w:rPr>
          <w:rFonts w:ascii="Times New Roman" w:hAnsi="Times New Roman"/>
          <w:bCs/>
          <w:kern w:val="0"/>
          <w:szCs w:val="28"/>
        </w:rPr>
        <w:t>2.1 事故单位情况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_Toc5070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5380518F">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_Toc15269 </w:instrText>
      </w:r>
      <w:r>
        <w:rPr>
          <w:rFonts w:ascii="Times New Roman" w:hAnsi="Times New Roman"/>
        </w:rPr>
        <w:fldChar w:fldCharType="separate"/>
      </w:r>
      <w:r>
        <w:rPr>
          <w:rFonts w:ascii="Times New Roman" w:hAnsi="Times New Roman"/>
          <w:bCs/>
          <w:kern w:val="0"/>
          <w:szCs w:val="28"/>
        </w:rPr>
        <w:t>2.2 事故发生经过</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_Toc15269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14:paraId="5E98F578">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_Toc8708 </w:instrText>
      </w:r>
      <w:r>
        <w:rPr>
          <w:rFonts w:ascii="Times New Roman" w:hAnsi="Times New Roman"/>
        </w:rPr>
        <w:fldChar w:fldCharType="separate"/>
      </w:r>
      <w:r>
        <w:rPr>
          <w:rFonts w:ascii="Times New Roman" w:hAnsi="Times New Roman"/>
          <w:bCs/>
          <w:kern w:val="0"/>
          <w:szCs w:val="28"/>
        </w:rPr>
        <w:t>2.3 事故原因分析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_Toc8708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14:paraId="5E827672">
      <w:pPr>
        <w:pStyle w:val="13"/>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_Toc21229 </w:instrText>
      </w:r>
      <w:r>
        <w:rPr>
          <w:rFonts w:ascii="Times New Roman" w:hAnsi="Times New Roman"/>
        </w:rPr>
        <w:fldChar w:fldCharType="separate"/>
      </w:r>
      <w:r>
        <w:rPr>
          <w:rFonts w:ascii="Times New Roman" w:hAnsi="Times New Roman"/>
          <w:kern w:val="0"/>
          <w:szCs w:val="44"/>
          <w:lang w:val="zh-CN"/>
        </w:rPr>
        <w:t>第</w:t>
      </w:r>
      <w:r>
        <w:rPr>
          <w:rFonts w:ascii="Times New Roman" w:hAnsi="Times New Roman"/>
          <w:kern w:val="0"/>
          <w:szCs w:val="44"/>
        </w:rPr>
        <w:t>3</w:t>
      </w:r>
      <w:r>
        <w:rPr>
          <w:rFonts w:ascii="Times New Roman" w:hAnsi="Times New Roman"/>
          <w:kern w:val="0"/>
          <w:szCs w:val="44"/>
          <w:lang w:val="zh-CN"/>
        </w:rPr>
        <w:t>章 事故</w:t>
      </w:r>
      <w:r>
        <w:rPr>
          <w:rFonts w:ascii="Times New Roman" w:hAnsi="Times New Roman"/>
          <w:kern w:val="0"/>
          <w:szCs w:val="44"/>
        </w:rPr>
        <w:t>责任追究和处罚落实情况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_Toc21229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526DB92D">
      <w:pPr>
        <w:pStyle w:val="13"/>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_Toc23317 </w:instrText>
      </w:r>
      <w:r>
        <w:rPr>
          <w:rFonts w:ascii="Times New Roman" w:hAnsi="Times New Roman"/>
        </w:rPr>
        <w:fldChar w:fldCharType="separate"/>
      </w:r>
      <w:r>
        <w:rPr>
          <w:rFonts w:ascii="Times New Roman" w:hAnsi="Times New Roman"/>
          <w:kern w:val="0"/>
          <w:szCs w:val="44"/>
          <w:lang w:val="zh-CN"/>
        </w:rPr>
        <w:t>第</w:t>
      </w:r>
      <w:r>
        <w:rPr>
          <w:rFonts w:ascii="Times New Roman" w:hAnsi="Times New Roman"/>
          <w:kern w:val="0"/>
          <w:szCs w:val="44"/>
        </w:rPr>
        <w:t>4</w:t>
      </w:r>
      <w:r>
        <w:rPr>
          <w:rFonts w:ascii="Times New Roman" w:hAnsi="Times New Roman"/>
          <w:kern w:val="0"/>
          <w:szCs w:val="44"/>
          <w:lang w:val="zh-CN"/>
        </w:rPr>
        <w:t>章</w:t>
      </w:r>
      <w:r>
        <w:rPr>
          <w:rFonts w:ascii="Times New Roman" w:hAnsi="Times New Roman"/>
          <w:kern w:val="0"/>
          <w:szCs w:val="44"/>
        </w:rPr>
        <w:t xml:space="preserve"> </w:t>
      </w:r>
      <w:r>
        <w:rPr>
          <w:rFonts w:ascii="Times New Roman" w:hAnsi="Times New Roman"/>
          <w:kern w:val="0"/>
          <w:szCs w:val="44"/>
          <w:lang w:val="zh-CN"/>
        </w:rPr>
        <w:t>事故责任单位整改和防范措施落实情况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_Toc23317 \h </w:instrText>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ascii="Times New Roman" w:hAnsi="Times New Roman"/>
        </w:rPr>
        <w:fldChar w:fldCharType="end"/>
      </w:r>
    </w:p>
    <w:p w14:paraId="279F8F47">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_Toc23849 </w:instrText>
      </w:r>
      <w:r>
        <w:rPr>
          <w:rFonts w:ascii="Times New Roman" w:hAnsi="Times New Roman"/>
        </w:rPr>
        <w:fldChar w:fldCharType="separate"/>
      </w:r>
      <w:r>
        <w:rPr>
          <w:rFonts w:ascii="Times New Roman" w:hAnsi="Times New Roman"/>
          <w:bCs/>
          <w:kern w:val="0"/>
          <w:szCs w:val="28"/>
        </w:rPr>
        <w:t>4.1</w:t>
      </w:r>
      <w:r>
        <w:rPr>
          <w:rFonts w:hint="eastAsia" w:ascii="Times New Roman" w:hAnsi="Times New Roman"/>
          <w:bCs/>
          <w:kern w:val="0"/>
          <w:szCs w:val="28"/>
        </w:rPr>
        <w:t>兴昌达博房地产公司</w:t>
      </w:r>
      <w:r>
        <w:rPr>
          <w:rFonts w:ascii="Times New Roman" w:hAnsi="Times New Roman"/>
          <w:bCs/>
          <w:kern w:val="0"/>
          <w:szCs w:val="28"/>
        </w:rPr>
        <w:t>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_Toc23849 \h </w:instrText>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ascii="Times New Roman" w:hAnsi="Times New Roman"/>
        </w:rPr>
        <w:fldChar w:fldCharType="end"/>
      </w:r>
    </w:p>
    <w:p w14:paraId="220A3EDE">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_Toc1461 </w:instrText>
      </w:r>
      <w:r>
        <w:rPr>
          <w:rFonts w:ascii="Times New Roman" w:hAnsi="Times New Roman"/>
        </w:rPr>
        <w:fldChar w:fldCharType="separate"/>
      </w:r>
      <w:r>
        <w:rPr>
          <w:rFonts w:ascii="Times New Roman" w:hAnsi="Times New Roman"/>
          <w:bCs/>
          <w:kern w:val="0"/>
          <w:szCs w:val="28"/>
        </w:rPr>
        <w:t>4.</w:t>
      </w:r>
      <w:r>
        <w:rPr>
          <w:rFonts w:hint="eastAsia" w:ascii="Times New Roman" w:hAnsi="Times New Roman"/>
          <w:bCs/>
          <w:kern w:val="0"/>
          <w:szCs w:val="28"/>
        </w:rPr>
        <w:t>2劲旅建筑公司</w:t>
      </w:r>
      <w:r>
        <w:rPr>
          <w:rFonts w:ascii="Times New Roman" w:hAnsi="Times New Roman"/>
          <w:bCs/>
          <w:kern w:val="0"/>
          <w:szCs w:val="28"/>
        </w:rPr>
        <w:t>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_Toc1461 \h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fldChar w:fldCharType="end"/>
      </w:r>
    </w:p>
    <w:p w14:paraId="6C67987A">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_Toc17509 </w:instrText>
      </w:r>
      <w:r>
        <w:rPr>
          <w:rFonts w:ascii="Times New Roman" w:hAnsi="Times New Roman"/>
        </w:rPr>
        <w:fldChar w:fldCharType="separate"/>
      </w:r>
      <w:r>
        <w:rPr>
          <w:rFonts w:ascii="Times New Roman" w:hAnsi="Times New Roman"/>
          <w:bCs/>
          <w:kern w:val="0"/>
          <w:szCs w:val="28"/>
        </w:rPr>
        <w:t>4.</w:t>
      </w:r>
      <w:r>
        <w:rPr>
          <w:rFonts w:hint="eastAsia" w:ascii="Times New Roman" w:hAnsi="Times New Roman"/>
          <w:bCs/>
          <w:kern w:val="0"/>
          <w:szCs w:val="28"/>
        </w:rPr>
        <w:t>3区住房城乡建设委</w:t>
      </w:r>
      <w:r>
        <w:rPr>
          <w:rFonts w:ascii="Times New Roman" w:hAnsi="Times New Roman"/>
          <w:bCs/>
          <w:kern w:val="0"/>
          <w:szCs w:val="28"/>
        </w:rPr>
        <w:t>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_Toc17509 \h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r>
        <w:rPr>
          <w:rFonts w:ascii="Times New Roman" w:hAnsi="Times New Roman"/>
        </w:rPr>
        <w:fldChar w:fldCharType="end"/>
      </w:r>
    </w:p>
    <w:p w14:paraId="4E8B360C">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_Toc20812 </w:instrText>
      </w:r>
      <w:r>
        <w:rPr>
          <w:rFonts w:ascii="Times New Roman" w:hAnsi="Times New Roman"/>
        </w:rPr>
        <w:fldChar w:fldCharType="separate"/>
      </w:r>
      <w:r>
        <w:rPr>
          <w:rFonts w:ascii="Times New Roman" w:hAnsi="Times New Roman"/>
          <w:bCs/>
          <w:kern w:val="0"/>
          <w:szCs w:val="28"/>
        </w:rPr>
        <w:t>4.</w:t>
      </w:r>
      <w:r>
        <w:rPr>
          <w:rFonts w:hint="eastAsia" w:ascii="Times New Roman" w:hAnsi="Times New Roman"/>
          <w:bCs/>
          <w:kern w:val="0"/>
          <w:szCs w:val="28"/>
        </w:rPr>
        <w:t>4南邵镇政府</w:t>
      </w:r>
      <w:r>
        <w:rPr>
          <w:rFonts w:ascii="Times New Roman" w:hAnsi="Times New Roman"/>
          <w:bCs/>
          <w:kern w:val="0"/>
          <w:szCs w:val="28"/>
        </w:rPr>
        <w:t>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_Toc20812 \h </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r>
        <w:rPr>
          <w:rFonts w:ascii="Times New Roman" w:hAnsi="Times New Roman"/>
        </w:rPr>
        <w:fldChar w:fldCharType="end"/>
      </w:r>
    </w:p>
    <w:p w14:paraId="78396894">
      <w:pPr>
        <w:pStyle w:val="13"/>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_Toc14824 </w:instrText>
      </w:r>
      <w:r>
        <w:rPr>
          <w:rFonts w:ascii="Times New Roman" w:hAnsi="Times New Roman"/>
        </w:rPr>
        <w:fldChar w:fldCharType="separate"/>
      </w:r>
      <w:r>
        <w:rPr>
          <w:rFonts w:ascii="Times New Roman" w:hAnsi="Times New Roman"/>
          <w:kern w:val="0"/>
          <w:szCs w:val="44"/>
          <w:lang w:val="zh-CN"/>
        </w:rPr>
        <w:t>第</w:t>
      </w:r>
      <w:r>
        <w:rPr>
          <w:rFonts w:ascii="Times New Roman" w:hAnsi="Times New Roman"/>
          <w:kern w:val="0"/>
          <w:szCs w:val="44"/>
        </w:rPr>
        <w:t>5</w:t>
      </w:r>
      <w:r>
        <w:rPr>
          <w:rFonts w:ascii="Times New Roman" w:hAnsi="Times New Roman"/>
          <w:kern w:val="0"/>
          <w:szCs w:val="44"/>
          <w:lang w:val="zh-CN"/>
        </w:rPr>
        <w:t>章</w:t>
      </w:r>
      <w:r>
        <w:rPr>
          <w:rFonts w:ascii="Times New Roman" w:hAnsi="Times New Roman"/>
          <w:kern w:val="0"/>
          <w:szCs w:val="44"/>
        </w:rPr>
        <w:t xml:space="preserve"> </w:t>
      </w:r>
      <w:r>
        <w:rPr>
          <w:rFonts w:ascii="Times New Roman" w:hAnsi="Times New Roman"/>
          <w:kern w:val="0"/>
          <w:szCs w:val="44"/>
          <w:lang w:val="zh-CN"/>
        </w:rPr>
        <w:t>评估结论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_Toc14824 \h </w:instrText>
      </w:r>
      <w:r>
        <w:rPr>
          <w:rFonts w:ascii="Times New Roman" w:hAnsi="Times New Roman"/>
        </w:rPr>
        <w:fldChar w:fldCharType="separate"/>
      </w:r>
      <w:r>
        <w:rPr>
          <w:rFonts w:ascii="Times New Roman" w:hAnsi="Times New Roman"/>
        </w:rPr>
        <w:t>16</w:t>
      </w:r>
      <w:r>
        <w:rPr>
          <w:rFonts w:ascii="Times New Roman" w:hAnsi="Times New Roman"/>
        </w:rPr>
        <w:fldChar w:fldCharType="end"/>
      </w:r>
      <w:r>
        <w:rPr>
          <w:rFonts w:ascii="Times New Roman" w:hAnsi="Times New Roman"/>
        </w:rPr>
        <w:fldChar w:fldCharType="end"/>
      </w:r>
    </w:p>
    <w:p w14:paraId="79C62EE9">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_Toc21390 </w:instrText>
      </w:r>
      <w:r>
        <w:rPr>
          <w:rFonts w:ascii="Times New Roman" w:hAnsi="Times New Roman"/>
        </w:rPr>
        <w:fldChar w:fldCharType="separate"/>
      </w:r>
      <w:r>
        <w:rPr>
          <w:rFonts w:ascii="Times New Roman" w:hAnsi="Times New Roman"/>
          <w:bCs/>
          <w:kern w:val="0"/>
          <w:szCs w:val="28"/>
        </w:rPr>
        <w:t>5.1</w:t>
      </w:r>
      <w:r>
        <w:rPr>
          <w:rFonts w:hint="eastAsia" w:ascii="Times New Roman" w:hAnsi="Times New Roman"/>
          <w:bCs/>
          <w:kern w:val="0"/>
          <w:szCs w:val="28"/>
        </w:rPr>
        <w:t>兴昌达博房地产公司</w:t>
      </w:r>
      <w:r>
        <w:rPr>
          <w:rFonts w:ascii="Times New Roman" w:hAnsi="Times New Roman"/>
          <w:bCs/>
          <w:kern w:val="0"/>
          <w:szCs w:val="28"/>
        </w:rPr>
        <w:t>评估结论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_Toc21390 \h </w:instrText>
      </w:r>
      <w:r>
        <w:rPr>
          <w:rFonts w:ascii="Times New Roman" w:hAnsi="Times New Roman"/>
        </w:rPr>
        <w:fldChar w:fldCharType="separate"/>
      </w:r>
      <w:r>
        <w:rPr>
          <w:rFonts w:ascii="Times New Roman" w:hAnsi="Times New Roman"/>
        </w:rPr>
        <w:t>16</w:t>
      </w:r>
      <w:r>
        <w:rPr>
          <w:rFonts w:ascii="Times New Roman" w:hAnsi="Times New Roman"/>
        </w:rPr>
        <w:fldChar w:fldCharType="end"/>
      </w:r>
      <w:r>
        <w:rPr>
          <w:rFonts w:ascii="Times New Roman" w:hAnsi="Times New Roman"/>
        </w:rPr>
        <w:fldChar w:fldCharType="end"/>
      </w:r>
    </w:p>
    <w:p w14:paraId="5CC2DD9F">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_Toc18395 </w:instrText>
      </w:r>
      <w:r>
        <w:rPr>
          <w:rFonts w:ascii="Times New Roman" w:hAnsi="Times New Roman"/>
        </w:rPr>
        <w:fldChar w:fldCharType="separate"/>
      </w:r>
      <w:r>
        <w:rPr>
          <w:rFonts w:ascii="Times New Roman" w:hAnsi="Times New Roman"/>
          <w:bCs/>
          <w:kern w:val="0"/>
          <w:szCs w:val="28"/>
        </w:rPr>
        <w:t>5.</w:t>
      </w:r>
      <w:r>
        <w:rPr>
          <w:rFonts w:hint="eastAsia" w:ascii="Times New Roman" w:hAnsi="Times New Roman"/>
          <w:bCs/>
          <w:kern w:val="0"/>
          <w:szCs w:val="28"/>
        </w:rPr>
        <w:t>2劲旅建筑公司</w:t>
      </w:r>
      <w:r>
        <w:rPr>
          <w:rFonts w:ascii="Times New Roman" w:hAnsi="Times New Roman"/>
          <w:bCs/>
          <w:kern w:val="0"/>
          <w:szCs w:val="28"/>
        </w:rPr>
        <w:t>评估结论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_Toc18395 \h </w:instrText>
      </w:r>
      <w:r>
        <w:rPr>
          <w:rFonts w:ascii="Times New Roman" w:hAnsi="Times New Roman"/>
        </w:rPr>
        <w:fldChar w:fldCharType="separate"/>
      </w:r>
      <w:r>
        <w:rPr>
          <w:rFonts w:ascii="Times New Roman" w:hAnsi="Times New Roman"/>
        </w:rPr>
        <w:t>16</w:t>
      </w:r>
      <w:r>
        <w:rPr>
          <w:rFonts w:ascii="Times New Roman" w:hAnsi="Times New Roman"/>
        </w:rPr>
        <w:fldChar w:fldCharType="end"/>
      </w:r>
      <w:r>
        <w:rPr>
          <w:rFonts w:ascii="Times New Roman" w:hAnsi="Times New Roman"/>
        </w:rPr>
        <w:fldChar w:fldCharType="end"/>
      </w:r>
    </w:p>
    <w:p w14:paraId="3726E857">
      <w:pPr>
        <w:pStyle w:val="13"/>
        <w:tabs>
          <w:tab w:val="right" w:leader="dot" w:pos="8306"/>
        </w:tabs>
        <w:ind w:firstLine="560" w:firstLineChars="200"/>
        <w:rPr>
          <w:rFonts w:ascii="Times New Roman" w:hAnsi="Times New Roman"/>
        </w:rPr>
      </w:pPr>
      <w:r>
        <w:rPr>
          <w:rFonts w:ascii="Times New Roman" w:hAnsi="Times New Roman"/>
        </w:rPr>
        <w:fldChar w:fldCharType="end"/>
      </w:r>
    </w:p>
    <w:p w14:paraId="6AAC3449">
      <w:pPr>
        <w:overflowPunct w:val="0"/>
        <w:spacing w:line="480" w:lineRule="auto"/>
        <w:ind w:firstLine="803"/>
        <w:jc w:val="center"/>
        <w:rPr>
          <w:rFonts w:ascii="Times New Roman" w:hAnsi="Times New Roman"/>
          <w:b/>
          <w:bCs/>
          <w:sz w:val="40"/>
          <w:szCs w:val="44"/>
        </w:rPr>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76BEB4D5">
      <w:pPr>
        <w:overflowPunct w:val="0"/>
        <w:spacing w:line="480" w:lineRule="auto"/>
        <w:ind w:firstLine="803"/>
        <w:jc w:val="center"/>
        <w:rPr>
          <w:rFonts w:ascii="Times New Roman" w:hAnsi="Times New Roman"/>
          <w:b/>
          <w:bCs/>
          <w:sz w:val="40"/>
          <w:szCs w:val="44"/>
        </w:rPr>
        <w:sectPr>
          <w:pgSz w:w="11906" w:h="16838"/>
          <w:pgMar w:top="1440" w:right="1800" w:bottom="1440" w:left="1800" w:header="851" w:footer="992" w:gutter="0"/>
          <w:pgNumType w:fmt="upperRoman" w:start="1"/>
          <w:cols w:space="720" w:num="1"/>
          <w:docGrid w:type="lines" w:linePitch="312" w:charSpace="0"/>
        </w:sectPr>
      </w:pPr>
    </w:p>
    <w:p w14:paraId="6B5EB6D3">
      <w:pPr>
        <w:keepNext/>
        <w:keepLines/>
        <w:widowControl/>
        <w:overflowPunct w:val="0"/>
        <w:spacing w:line="560" w:lineRule="exact"/>
        <w:ind w:firstLine="0" w:firstLineChars="0"/>
        <w:jc w:val="left"/>
        <w:outlineLvl w:val="0"/>
        <w:rPr>
          <w:rFonts w:ascii="Times New Roman" w:hAnsi="Times New Roman"/>
          <w:b/>
          <w:kern w:val="0"/>
          <w:sz w:val="32"/>
          <w:szCs w:val="44"/>
          <w:lang w:val="zh-CN"/>
        </w:rPr>
      </w:pPr>
      <w:bookmarkStart w:id="0" w:name="_Toc28833"/>
      <w:bookmarkStart w:id="1" w:name="_Toc20614"/>
      <w:bookmarkStart w:id="2" w:name="_Toc529967234"/>
      <w:bookmarkStart w:id="3" w:name="_Toc6024"/>
      <w:bookmarkStart w:id="4" w:name="_Toc14693"/>
      <w:r>
        <w:rPr>
          <w:rFonts w:ascii="Times New Roman" w:hAnsi="Times New Roman"/>
          <w:b/>
          <w:kern w:val="0"/>
          <w:sz w:val="32"/>
          <w:szCs w:val="44"/>
          <w:lang w:val="zh-CN"/>
        </w:rPr>
        <w:t>第1章 编制说明</w:t>
      </w:r>
      <w:bookmarkEnd w:id="0"/>
      <w:bookmarkEnd w:id="1"/>
      <w:bookmarkEnd w:id="2"/>
      <w:bookmarkEnd w:id="3"/>
      <w:bookmarkEnd w:id="4"/>
    </w:p>
    <w:p w14:paraId="2B98A27B">
      <w:pPr>
        <w:keepNext/>
        <w:keepLines/>
        <w:overflowPunct w:val="0"/>
        <w:spacing w:line="560" w:lineRule="exact"/>
        <w:ind w:firstLine="0" w:firstLineChars="0"/>
        <w:jc w:val="left"/>
        <w:outlineLvl w:val="1"/>
        <w:rPr>
          <w:rFonts w:ascii="Times New Roman" w:hAnsi="Times New Roman"/>
          <w:b/>
          <w:bCs/>
          <w:kern w:val="0"/>
          <w:szCs w:val="28"/>
        </w:rPr>
      </w:pPr>
      <w:bookmarkStart w:id="5" w:name="_Toc28273"/>
      <w:bookmarkStart w:id="6" w:name="_Toc11697"/>
      <w:bookmarkStart w:id="7" w:name="_Toc529967235"/>
      <w:bookmarkStart w:id="8" w:name="_Toc9366"/>
      <w:bookmarkStart w:id="9" w:name="_Toc12759"/>
      <w:r>
        <w:rPr>
          <w:rFonts w:ascii="Times New Roman" w:hAnsi="Times New Roman"/>
          <w:b/>
          <w:bCs/>
          <w:kern w:val="0"/>
          <w:szCs w:val="28"/>
        </w:rPr>
        <w:t>1.1 评估目的</w:t>
      </w:r>
      <w:bookmarkEnd w:id="5"/>
      <w:bookmarkEnd w:id="6"/>
      <w:bookmarkEnd w:id="7"/>
      <w:bookmarkEnd w:id="8"/>
      <w:bookmarkEnd w:id="9"/>
    </w:p>
    <w:p w14:paraId="199E1CD5">
      <w:pPr>
        <w:overflowPunct w:val="0"/>
        <w:ind w:firstLine="560"/>
        <w:rPr>
          <w:rFonts w:ascii="Times New Roman" w:hAnsi="Times New Roman"/>
        </w:rPr>
      </w:pPr>
      <w:r>
        <w:rPr>
          <w:rFonts w:ascii="Times New Roman" w:hAnsi="Times New Roman"/>
        </w:rPr>
        <w:t>对</w:t>
      </w:r>
      <w:bookmarkStart w:id="10" w:name="_Hlk200961108"/>
      <w:r>
        <w:rPr>
          <w:rFonts w:hint="eastAsia" w:ascii="Times New Roman" w:hAnsi="Times New Roman"/>
        </w:rPr>
        <w:t>南邵镇麓鸣花园居住及公共服务设施项目二次供水工程“11·29”一般生产安全事故</w:t>
      </w:r>
      <w:bookmarkEnd w:id="10"/>
      <w:r>
        <w:rPr>
          <w:rFonts w:ascii="Times New Roman" w:hAnsi="Times New Roman"/>
        </w:rPr>
        <w:t>整改和防范措施落实情况评估的主要目的有：</w:t>
      </w:r>
    </w:p>
    <w:p w14:paraId="61C4CA2E">
      <w:pPr>
        <w:overflowPunct w:val="0"/>
        <w:ind w:firstLine="560"/>
        <w:rPr>
          <w:rFonts w:ascii="Times New Roman" w:hAnsi="Times New Roman"/>
        </w:rPr>
      </w:pPr>
      <w:r>
        <w:rPr>
          <w:rFonts w:ascii="Times New Roman" w:hAnsi="Times New Roman"/>
        </w:rPr>
        <w:t>1.进一步监督企业对安全生产违法行为进行整改，对事故隐患进行排查，采取纠正预防措施，切实加强安全生产工作；</w:t>
      </w:r>
    </w:p>
    <w:p w14:paraId="558D2665">
      <w:pPr>
        <w:overflowPunct w:val="0"/>
        <w:ind w:firstLine="560"/>
        <w:rPr>
          <w:rFonts w:ascii="Times New Roman" w:hAnsi="Times New Roman"/>
        </w:rPr>
      </w:pPr>
      <w:r>
        <w:rPr>
          <w:rFonts w:ascii="Times New Roman" w:hAnsi="Times New Roman"/>
        </w:rPr>
        <w:t>2.排查企业存在的同类事故隐患和安全风险，进一步落实企业安全生产主体责任，进一步评估分析事故责任追究和整改措施落实情况，切实加强企业安全生产工作。</w:t>
      </w:r>
    </w:p>
    <w:p w14:paraId="2306C8CF">
      <w:pPr>
        <w:keepNext/>
        <w:keepLines/>
        <w:overflowPunct w:val="0"/>
        <w:spacing w:line="560" w:lineRule="exact"/>
        <w:ind w:firstLine="0" w:firstLineChars="0"/>
        <w:jc w:val="left"/>
        <w:outlineLvl w:val="1"/>
        <w:rPr>
          <w:rFonts w:ascii="Times New Roman" w:hAnsi="Times New Roman"/>
          <w:b/>
          <w:bCs/>
          <w:kern w:val="0"/>
          <w:szCs w:val="28"/>
        </w:rPr>
      </w:pPr>
      <w:bookmarkStart w:id="11" w:name="_Toc529967236"/>
      <w:bookmarkStart w:id="12" w:name="_Toc3820"/>
      <w:bookmarkStart w:id="13" w:name="_Toc715"/>
      <w:bookmarkStart w:id="14" w:name="_Toc13196"/>
      <w:bookmarkStart w:id="15" w:name="_Toc14295"/>
      <w:r>
        <w:rPr>
          <w:rFonts w:ascii="Times New Roman" w:hAnsi="Times New Roman"/>
          <w:b/>
          <w:bCs/>
          <w:kern w:val="0"/>
          <w:szCs w:val="28"/>
        </w:rPr>
        <w:t>1.2 评估依据</w:t>
      </w:r>
      <w:bookmarkEnd w:id="11"/>
      <w:bookmarkEnd w:id="12"/>
      <w:bookmarkEnd w:id="13"/>
      <w:bookmarkEnd w:id="14"/>
      <w:bookmarkEnd w:id="15"/>
    </w:p>
    <w:p w14:paraId="5652780D">
      <w:pPr>
        <w:overflowPunct w:val="0"/>
        <w:ind w:firstLine="560"/>
        <w:rPr>
          <w:rFonts w:ascii="Times New Roman" w:hAnsi="Times New Roman"/>
        </w:rPr>
      </w:pPr>
      <w:r>
        <w:rPr>
          <w:rFonts w:hint="eastAsia" w:ascii="Times New Roman" w:hAnsi="Times New Roman"/>
        </w:rPr>
        <w:t>南邵镇麓鸣花园居住及公共服务设施项目二次供水工程“11·29”一般生产安全事故</w:t>
      </w:r>
      <w:r>
        <w:rPr>
          <w:rFonts w:ascii="Times New Roman" w:hAnsi="Times New Roman"/>
        </w:rPr>
        <w:t>整改和防范措施落实情况评估工作，主要依据如下：</w:t>
      </w:r>
    </w:p>
    <w:p w14:paraId="34D4762C">
      <w:pPr>
        <w:numPr>
          <w:ilvl w:val="0"/>
          <w:numId w:val="1"/>
        </w:numPr>
        <w:overflowPunct w:val="0"/>
        <w:ind w:left="0" w:firstLine="560"/>
        <w:rPr>
          <w:rFonts w:ascii="Times New Roman" w:hAnsi="Times New Roman"/>
        </w:rPr>
      </w:pPr>
      <w:r>
        <w:rPr>
          <w:rFonts w:ascii="Times New Roman" w:hAnsi="Times New Roman"/>
        </w:rPr>
        <w:t>《中华人民共和国安全生产法》</w:t>
      </w:r>
    </w:p>
    <w:p w14:paraId="55C63B97">
      <w:pPr>
        <w:numPr>
          <w:ilvl w:val="0"/>
          <w:numId w:val="1"/>
        </w:numPr>
        <w:overflowPunct w:val="0"/>
        <w:ind w:left="0" w:firstLine="560"/>
        <w:rPr>
          <w:rFonts w:ascii="Times New Roman" w:hAnsi="Times New Roman"/>
          <w:szCs w:val="28"/>
        </w:rPr>
      </w:pPr>
      <w:r>
        <w:rPr>
          <w:rFonts w:ascii="Times New Roman" w:hAnsi="Times New Roman"/>
          <w:szCs w:val="28"/>
        </w:rPr>
        <w:t>《生产安全事故报告和调查处理条例》</w:t>
      </w:r>
    </w:p>
    <w:p w14:paraId="30E9063E">
      <w:pPr>
        <w:numPr>
          <w:ilvl w:val="0"/>
          <w:numId w:val="1"/>
        </w:numPr>
        <w:overflowPunct w:val="0"/>
        <w:ind w:left="0" w:firstLine="560"/>
        <w:rPr>
          <w:rFonts w:ascii="Times New Roman" w:hAnsi="Times New Roman"/>
          <w:szCs w:val="28"/>
        </w:rPr>
      </w:pPr>
      <w:r>
        <w:rPr>
          <w:rFonts w:ascii="Times New Roman" w:hAnsi="Times New Roman"/>
          <w:szCs w:val="28"/>
        </w:rPr>
        <w:t>《建设工程安全生产管理条例》</w:t>
      </w:r>
    </w:p>
    <w:p w14:paraId="25D60BFA">
      <w:pPr>
        <w:numPr>
          <w:ilvl w:val="0"/>
          <w:numId w:val="1"/>
        </w:numPr>
        <w:overflowPunct w:val="0"/>
        <w:ind w:left="0" w:firstLine="560"/>
        <w:rPr>
          <w:rFonts w:ascii="Times New Roman" w:hAnsi="Times New Roman"/>
          <w:szCs w:val="28"/>
        </w:rPr>
      </w:pPr>
      <w:r>
        <w:rPr>
          <w:rFonts w:ascii="Times New Roman" w:hAnsi="Times New Roman"/>
          <w:szCs w:val="28"/>
        </w:rPr>
        <w:t>《北京市生产安全事故隐患排查治理办法》</w:t>
      </w:r>
    </w:p>
    <w:p w14:paraId="1F96397C">
      <w:pPr>
        <w:numPr>
          <w:ilvl w:val="0"/>
          <w:numId w:val="1"/>
        </w:numPr>
        <w:overflowPunct w:val="0"/>
        <w:ind w:left="0" w:firstLine="560"/>
        <w:rPr>
          <w:rFonts w:ascii="Times New Roman" w:hAnsi="Times New Roman"/>
        </w:rPr>
      </w:pPr>
      <w:r>
        <w:rPr>
          <w:rFonts w:ascii="Times New Roman" w:hAnsi="Times New Roman"/>
        </w:rPr>
        <w:t>《北京市生产安全事故整改和防范措施落实情况评估办法》</w:t>
      </w:r>
    </w:p>
    <w:p w14:paraId="6127FE58">
      <w:pPr>
        <w:numPr>
          <w:ilvl w:val="0"/>
          <w:numId w:val="1"/>
        </w:numPr>
        <w:overflowPunct w:val="0"/>
        <w:ind w:left="0" w:firstLine="560"/>
        <w:rPr>
          <w:rFonts w:ascii="Times New Roman" w:hAnsi="Times New Roman"/>
        </w:rPr>
      </w:pPr>
      <w:r>
        <w:rPr>
          <w:rFonts w:ascii="Times New Roman" w:hAnsi="Times New Roman"/>
        </w:rPr>
        <w:t>《</w:t>
      </w:r>
      <w:r>
        <w:rPr>
          <w:rFonts w:hint="eastAsia" w:ascii="Times New Roman" w:hAnsi="Times New Roman"/>
        </w:rPr>
        <w:t>南邵镇麓鸣花园居住及公共服务设施项目二次供水工程“11·29”一般生产安全事故</w:t>
      </w:r>
      <w:r>
        <w:rPr>
          <w:rFonts w:ascii="Times New Roman" w:hAnsi="Times New Roman"/>
        </w:rPr>
        <w:t>调查报告》</w:t>
      </w:r>
    </w:p>
    <w:p w14:paraId="56556DEE">
      <w:pPr>
        <w:numPr>
          <w:ilvl w:val="0"/>
          <w:numId w:val="1"/>
        </w:numPr>
        <w:overflowPunct w:val="0"/>
        <w:ind w:left="0" w:firstLine="560"/>
        <w:rPr>
          <w:rFonts w:ascii="Times New Roman" w:hAnsi="Times New Roman"/>
        </w:rPr>
      </w:pPr>
      <w:r>
        <w:rPr>
          <w:rFonts w:ascii="Times New Roman" w:hAnsi="Times New Roman"/>
        </w:rPr>
        <w:t>其他有关法律法规和标准规范</w:t>
      </w:r>
    </w:p>
    <w:p w14:paraId="266715E2">
      <w:pPr>
        <w:numPr>
          <w:ilvl w:val="0"/>
          <w:numId w:val="1"/>
        </w:numPr>
        <w:overflowPunct w:val="0"/>
        <w:ind w:left="0" w:firstLine="560"/>
        <w:rPr>
          <w:rFonts w:ascii="Times New Roman" w:hAnsi="Times New Roman"/>
        </w:rPr>
      </w:pPr>
      <w:r>
        <w:rPr>
          <w:rFonts w:ascii="Times New Roman" w:hAnsi="Times New Roman"/>
        </w:rPr>
        <w:t>涉及单位及企业提供的资料</w:t>
      </w:r>
    </w:p>
    <w:p w14:paraId="5BBF5172">
      <w:pPr>
        <w:keepNext/>
        <w:keepLines/>
        <w:overflowPunct w:val="0"/>
        <w:spacing w:line="560" w:lineRule="exact"/>
        <w:ind w:firstLine="0" w:firstLineChars="0"/>
        <w:jc w:val="left"/>
        <w:outlineLvl w:val="1"/>
        <w:rPr>
          <w:rFonts w:ascii="Times New Roman" w:hAnsi="Times New Roman"/>
          <w:b/>
          <w:bCs/>
          <w:kern w:val="0"/>
          <w:szCs w:val="28"/>
        </w:rPr>
      </w:pPr>
      <w:bookmarkStart w:id="16" w:name="_Toc15635"/>
      <w:bookmarkStart w:id="17" w:name="_Toc15346"/>
      <w:bookmarkStart w:id="18" w:name="_Toc18174"/>
      <w:bookmarkStart w:id="19" w:name="_Toc529967238"/>
      <w:bookmarkStart w:id="20" w:name="_Toc13824"/>
      <w:r>
        <w:rPr>
          <w:rFonts w:ascii="Times New Roman" w:hAnsi="Times New Roman"/>
          <w:b/>
          <w:bCs/>
          <w:kern w:val="0"/>
          <w:szCs w:val="28"/>
        </w:rPr>
        <w:t>1.3 评估对象及范围</w:t>
      </w:r>
      <w:bookmarkEnd w:id="16"/>
      <w:bookmarkEnd w:id="17"/>
      <w:bookmarkEnd w:id="18"/>
      <w:bookmarkEnd w:id="19"/>
      <w:bookmarkEnd w:id="20"/>
    </w:p>
    <w:p w14:paraId="55A47427">
      <w:pPr>
        <w:overflowPunct w:val="0"/>
        <w:ind w:firstLine="560"/>
        <w:rPr>
          <w:rFonts w:ascii="Times New Roman" w:hAnsi="Times New Roman"/>
        </w:rPr>
      </w:pPr>
      <w:r>
        <w:rPr>
          <w:rFonts w:ascii="Times New Roman" w:hAnsi="Times New Roman"/>
        </w:rPr>
        <w:t>根据《</w:t>
      </w:r>
      <w:r>
        <w:rPr>
          <w:rFonts w:hint="eastAsia" w:ascii="Times New Roman" w:hAnsi="Times New Roman"/>
        </w:rPr>
        <w:t>南邵镇麓鸣花园居住及公共服务设施项目二次供水工程“11·29”一般生产安全事故</w:t>
      </w:r>
      <w:r>
        <w:rPr>
          <w:rFonts w:ascii="Times New Roman" w:hAnsi="Times New Roman"/>
        </w:rPr>
        <w:t>调查报告》（以下简称《事故调查报告》）中明确的被调查单位或个人，本次事故整改和防范措施落实评估工作的评估对象是</w:t>
      </w:r>
      <w:r>
        <w:rPr>
          <w:rFonts w:hint="eastAsia" w:ascii="Times New Roman" w:hAnsi="Times New Roman"/>
        </w:rPr>
        <w:t>北京兴昌达博房地产开发有限公司（以下简称：兴昌达博房地产公司）、北京劲旅建筑工程有限公司（以下简称：劲旅建筑公司）</w:t>
      </w:r>
      <w:r>
        <w:rPr>
          <w:rFonts w:ascii="Times New Roman" w:hAnsi="Times New Roman"/>
        </w:rPr>
        <w:t>，评估内容依据《事故调查报告》中明确的责任追究和整改防范措施要求，对被调查单位的落实事故整改和防范措施采取的具体举措以及工作成效进行评估，主要从两个方面开展评估工作：</w:t>
      </w:r>
    </w:p>
    <w:p w14:paraId="2108F208">
      <w:pPr>
        <w:overflowPunct w:val="0"/>
        <w:ind w:firstLine="560"/>
        <w:rPr>
          <w:rFonts w:ascii="Times New Roman" w:hAnsi="Times New Roman"/>
        </w:rPr>
      </w:pPr>
      <w:r>
        <w:rPr>
          <w:rFonts w:ascii="Times New Roman" w:hAnsi="Times New Roman"/>
        </w:rPr>
        <w:t>（1）评估事故单位的整改和防范措施的落实情况；</w:t>
      </w:r>
    </w:p>
    <w:p w14:paraId="6F39EC07">
      <w:pPr>
        <w:overflowPunct w:val="0"/>
        <w:ind w:firstLine="560"/>
        <w:rPr>
          <w:rFonts w:ascii="Times New Roman" w:hAnsi="Times New Roman"/>
        </w:rPr>
      </w:pPr>
      <w:r>
        <w:rPr>
          <w:rFonts w:ascii="Times New Roman" w:hAnsi="Times New Roman"/>
        </w:rPr>
        <w:t>（2）评估事故单位的安全管理现状。</w:t>
      </w:r>
    </w:p>
    <w:p w14:paraId="1C20C18E">
      <w:pPr>
        <w:keepNext/>
        <w:keepLines/>
        <w:overflowPunct w:val="0"/>
        <w:spacing w:line="560" w:lineRule="exact"/>
        <w:ind w:firstLine="0" w:firstLineChars="0"/>
        <w:jc w:val="left"/>
        <w:outlineLvl w:val="1"/>
        <w:rPr>
          <w:rFonts w:ascii="Times New Roman" w:hAnsi="Times New Roman"/>
          <w:b/>
          <w:bCs/>
          <w:kern w:val="0"/>
          <w:szCs w:val="28"/>
        </w:rPr>
      </w:pPr>
      <w:bookmarkStart w:id="21" w:name="_Toc529967239"/>
      <w:bookmarkStart w:id="22" w:name="_Toc20970"/>
      <w:bookmarkStart w:id="23" w:name="_Toc19270"/>
      <w:bookmarkStart w:id="24" w:name="_Toc22805"/>
      <w:bookmarkStart w:id="25" w:name="_Toc30183"/>
      <w:r>
        <w:rPr>
          <w:rFonts w:ascii="Times New Roman" w:hAnsi="Times New Roman"/>
          <w:b/>
          <w:bCs/>
          <w:kern w:val="0"/>
          <w:szCs w:val="28"/>
        </w:rPr>
        <w:t>1.4 评估过程</w:t>
      </w:r>
      <w:bookmarkEnd w:id="21"/>
      <w:bookmarkEnd w:id="22"/>
      <w:bookmarkEnd w:id="23"/>
      <w:bookmarkEnd w:id="24"/>
      <w:bookmarkEnd w:id="25"/>
    </w:p>
    <w:p w14:paraId="2FAE258D">
      <w:pPr>
        <w:overflowPunct w:val="0"/>
        <w:ind w:firstLine="560"/>
        <w:rPr>
          <w:rFonts w:ascii="Times New Roman" w:hAnsi="Times New Roman"/>
        </w:rPr>
      </w:pPr>
      <w:r>
        <w:rPr>
          <w:rFonts w:ascii="Times New Roman" w:hAnsi="Times New Roman"/>
        </w:rPr>
        <w:t>根据北京市昌平区应急管理局（以下简称：区应急管理局）工作要求，组建评估组，多次组织召开会议对评估工作进行研讨</w:t>
      </w:r>
      <w:r>
        <w:rPr>
          <w:rFonts w:hint="eastAsia" w:ascii="Times New Roman" w:hAnsi="Times New Roman"/>
        </w:rPr>
        <w:t>，</w:t>
      </w:r>
      <w:r>
        <w:rPr>
          <w:rFonts w:ascii="Times New Roman" w:hAnsi="Times New Roman"/>
        </w:rPr>
        <w:t>对企业和事故现场开展收集资料、现场调研等工作，评估企业整改情况，并组织编制了《</w:t>
      </w:r>
      <w:r>
        <w:rPr>
          <w:rFonts w:hint="eastAsia" w:ascii="Times New Roman" w:hAnsi="Times New Roman"/>
        </w:rPr>
        <w:t>南邵镇麓鸣花园居住及公共服务设施项目二次供水工程“11·29”一般生产安全事故</w:t>
      </w:r>
      <w:r>
        <w:rPr>
          <w:rFonts w:ascii="Times New Roman" w:hAnsi="Times New Roman"/>
        </w:rPr>
        <w:t>整改和防范措施落实专项评估报告》和《</w:t>
      </w:r>
      <w:r>
        <w:rPr>
          <w:rFonts w:hint="eastAsia" w:ascii="Times New Roman" w:hAnsi="Times New Roman"/>
        </w:rPr>
        <w:t>南邵镇麓鸣花园居住及公共服务设施项目二次供水工程“11·29”一般生产安全事故</w:t>
      </w:r>
      <w:r>
        <w:rPr>
          <w:rFonts w:ascii="Times New Roman" w:hAnsi="Times New Roman"/>
        </w:rPr>
        <w:t>安全现状评估报告》（以下简称《安全现状评估报告》）。</w:t>
      </w:r>
    </w:p>
    <w:p w14:paraId="46E35835">
      <w:pPr>
        <w:keepNext/>
        <w:keepLines/>
        <w:widowControl/>
        <w:overflowPunct w:val="0"/>
        <w:spacing w:line="560" w:lineRule="exact"/>
        <w:ind w:firstLine="0" w:firstLineChars="0"/>
        <w:jc w:val="left"/>
        <w:outlineLvl w:val="0"/>
        <w:rPr>
          <w:rFonts w:ascii="Times New Roman" w:hAnsi="Times New Roman"/>
          <w:b/>
          <w:kern w:val="0"/>
          <w:sz w:val="32"/>
          <w:szCs w:val="44"/>
        </w:rPr>
      </w:pPr>
      <w:bookmarkStart w:id="26" w:name="_Toc21660"/>
      <w:bookmarkStart w:id="27" w:name="_Toc27688"/>
      <w:bookmarkStart w:id="28" w:name="_Toc1831"/>
      <w:bookmarkStart w:id="29" w:name="_Toc8085"/>
      <w:r>
        <w:rPr>
          <w:rFonts w:ascii="Times New Roman" w:hAnsi="Times New Roman"/>
          <w:b/>
          <w:kern w:val="0"/>
          <w:sz w:val="32"/>
          <w:szCs w:val="44"/>
          <w:lang w:val="zh-CN"/>
        </w:rPr>
        <w:t>第</w:t>
      </w:r>
      <w:r>
        <w:rPr>
          <w:rFonts w:ascii="Times New Roman" w:hAnsi="Times New Roman"/>
          <w:b/>
          <w:kern w:val="0"/>
          <w:sz w:val="32"/>
          <w:szCs w:val="44"/>
        </w:rPr>
        <w:t>2</w:t>
      </w:r>
      <w:r>
        <w:rPr>
          <w:rFonts w:ascii="Times New Roman" w:hAnsi="Times New Roman"/>
          <w:b/>
          <w:kern w:val="0"/>
          <w:sz w:val="32"/>
          <w:szCs w:val="44"/>
          <w:lang w:val="zh-CN"/>
        </w:rPr>
        <w:t>章 事故</w:t>
      </w:r>
      <w:r>
        <w:rPr>
          <w:rFonts w:ascii="Times New Roman" w:hAnsi="Times New Roman"/>
          <w:b/>
          <w:kern w:val="0"/>
          <w:sz w:val="32"/>
          <w:szCs w:val="44"/>
        </w:rPr>
        <w:t>有关情况</w:t>
      </w:r>
      <w:bookmarkEnd w:id="26"/>
      <w:bookmarkEnd w:id="27"/>
      <w:bookmarkEnd w:id="28"/>
      <w:bookmarkEnd w:id="29"/>
    </w:p>
    <w:p w14:paraId="1ABBB5C2">
      <w:pPr>
        <w:keepNext/>
        <w:keepLines/>
        <w:overflowPunct w:val="0"/>
        <w:spacing w:line="560" w:lineRule="exact"/>
        <w:ind w:firstLine="0" w:firstLineChars="0"/>
        <w:jc w:val="left"/>
        <w:outlineLvl w:val="1"/>
        <w:rPr>
          <w:rFonts w:ascii="Times New Roman" w:hAnsi="Times New Roman"/>
          <w:b/>
          <w:bCs/>
          <w:kern w:val="0"/>
          <w:szCs w:val="28"/>
        </w:rPr>
      </w:pPr>
      <w:bookmarkStart w:id="30" w:name="_Toc16542"/>
      <w:bookmarkStart w:id="31" w:name="_Toc3755"/>
      <w:bookmarkStart w:id="32" w:name="_Toc30598"/>
      <w:bookmarkStart w:id="33" w:name="_Toc5070"/>
      <w:r>
        <w:rPr>
          <w:rFonts w:ascii="Times New Roman" w:hAnsi="Times New Roman"/>
          <w:b/>
          <w:bCs/>
          <w:kern w:val="0"/>
          <w:szCs w:val="28"/>
        </w:rPr>
        <w:t>2.1 事故单位情况</w:t>
      </w:r>
      <w:bookmarkEnd w:id="30"/>
      <w:bookmarkEnd w:id="31"/>
      <w:bookmarkEnd w:id="32"/>
      <w:bookmarkEnd w:id="33"/>
    </w:p>
    <w:p w14:paraId="72209428">
      <w:pPr>
        <w:overflowPunct w:val="0"/>
        <w:ind w:firstLine="560"/>
        <w:rPr>
          <w:rFonts w:ascii="Times New Roman" w:hAnsi="Times New Roman"/>
        </w:rPr>
      </w:pPr>
      <w:bookmarkStart w:id="34" w:name="_Toc31714"/>
      <w:bookmarkStart w:id="35" w:name="_Toc17639"/>
      <w:r>
        <w:rPr>
          <w:rFonts w:hint="eastAsia" w:ascii="Times New Roman" w:hAnsi="Times New Roman"/>
        </w:rPr>
        <w:t>1.兴昌达博房地产公司，麓鸣花园居住及公共服务设施项目（E1商品住宅等61项）Ⅰ标段建设工程、麓鸣花园居住及公共服务设施项目二次供水工程发包单位。类型：其他有限责任公司；法定代表人：徐*男；成立日期：2001年02月16日；营业期限：2001年02月16日至2031年02月15日；经营范围：房地产开发、销售自行开发的商品房、物业管理。</w:t>
      </w:r>
    </w:p>
    <w:p w14:paraId="66E0B000">
      <w:pPr>
        <w:overflowPunct w:val="0"/>
        <w:ind w:firstLine="560"/>
        <w:rPr>
          <w:rFonts w:ascii="Times New Roman" w:hAnsi="Times New Roman"/>
        </w:rPr>
      </w:pPr>
      <w:r>
        <w:rPr>
          <w:rFonts w:hint="eastAsia" w:ascii="Times New Roman" w:hAnsi="Times New Roman"/>
        </w:rPr>
        <w:t>具有北京市住房和城乡建设委员会颁发的中华人民共和国房地产开发企业资质证书，资质等级：二级。</w:t>
      </w:r>
    </w:p>
    <w:p w14:paraId="2ACDBFDC">
      <w:pPr>
        <w:overflowPunct w:val="0"/>
        <w:ind w:firstLine="560"/>
        <w:rPr>
          <w:rFonts w:ascii="Times New Roman" w:hAnsi="Times New Roman"/>
        </w:rPr>
      </w:pPr>
      <w:r>
        <w:rPr>
          <w:rFonts w:hint="eastAsia" w:ascii="Times New Roman" w:hAnsi="Times New Roman"/>
        </w:rPr>
        <w:t>2.劲旅建筑公司，麓鸣花园居住及公共服务设施项目二次供水工程承包单位。类型：有限责任公司（自然人投资或控股）；法定代表人：洪*；营业期限：无固定期限；经营范围：建筑工程施工、工程技术服务（规划管理、勘察、设计、监理除外）等。</w:t>
      </w:r>
    </w:p>
    <w:p w14:paraId="32462A6C">
      <w:pPr>
        <w:overflowPunct w:val="0"/>
        <w:ind w:firstLine="560"/>
        <w:rPr>
          <w:rFonts w:ascii="Times New Roman" w:hAnsi="Times New Roman"/>
        </w:rPr>
      </w:pPr>
      <w:r>
        <w:rPr>
          <w:rFonts w:hint="eastAsia" w:ascii="Times New Roman" w:hAnsi="Times New Roman"/>
        </w:rPr>
        <w:t>具有北京市住房和城乡建设委员会颁发的建筑业企业资质证书，有效期至2028年12月11日；资质类别及等级：建筑工程施工总承包贰级、建筑装修装饰工程专业承包贰级、市政公用工程施工总承包贰级等。</w:t>
      </w:r>
    </w:p>
    <w:p w14:paraId="48D6405C">
      <w:pPr>
        <w:overflowPunct w:val="0"/>
        <w:ind w:firstLine="560"/>
        <w:rPr>
          <w:rFonts w:ascii="Times New Roman" w:hAnsi="Times New Roman"/>
        </w:rPr>
      </w:pPr>
      <w:r>
        <w:rPr>
          <w:rFonts w:hint="eastAsia" w:ascii="Times New Roman" w:hAnsi="Times New Roman"/>
        </w:rPr>
        <w:t>具有北京市住房和城乡建设委员会颁发的安全生产许可证，有效期：2022年08月02日至2025年08月01日；许可范围：建筑施工。</w:t>
      </w:r>
    </w:p>
    <w:p w14:paraId="4C3BD22E">
      <w:pPr>
        <w:keepNext/>
        <w:keepLines/>
        <w:overflowPunct w:val="0"/>
        <w:spacing w:line="560" w:lineRule="exact"/>
        <w:ind w:firstLine="0" w:firstLineChars="0"/>
        <w:jc w:val="left"/>
        <w:outlineLvl w:val="1"/>
        <w:rPr>
          <w:rFonts w:ascii="Times New Roman" w:hAnsi="Times New Roman"/>
          <w:b/>
          <w:bCs/>
          <w:kern w:val="0"/>
          <w:szCs w:val="28"/>
        </w:rPr>
      </w:pPr>
      <w:bookmarkStart w:id="36" w:name="_Toc23056"/>
      <w:bookmarkStart w:id="37" w:name="_Toc15269"/>
      <w:r>
        <w:rPr>
          <w:rFonts w:ascii="Times New Roman" w:hAnsi="Times New Roman"/>
          <w:b/>
          <w:bCs/>
          <w:kern w:val="0"/>
          <w:szCs w:val="28"/>
        </w:rPr>
        <w:t>2.2 事故发生经过</w:t>
      </w:r>
      <w:bookmarkEnd w:id="34"/>
      <w:bookmarkEnd w:id="35"/>
      <w:bookmarkEnd w:id="36"/>
      <w:bookmarkEnd w:id="37"/>
    </w:p>
    <w:p w14:paraId="40432F70">
      <w:pPr>
        <w:overflowPunct w:val="0"/>
        <w:ind w:firstLine="560"/>
        <w:rPr>
          <w:rFonts w:ascii="Times New Roman" w:hAnsi="Times New Roman"/>
        </w:rPr>
      </w:pPr>
      <w:r>
        <w:rPr>
          <w:rFonts w:hint="eastAsia" w:ascii="Times New Roman" w:hAnsi="Times New Roman"/>
        </w:rPr>
        <w:t>11月29日7时许，兰奇建筑公司带班班长赵*辉安排临时挖掘机司机贾*博驾驶苏*辉（个人）的挖掘机，在项目二次供水工程Ⅰ标段F10号楼与F11号楼之间挖一条长约18m，深约2m，宽约1.1m的南北向沟槽；挖掘前未对贾*博进行技术交底、未要求其在沟槽两侧进行放坡。</w:t>
      </w:r>
    </w:p>
    <w:p w14:paraId="6C7FA7BD">
      <w:pPr>
        <w:overflowPunct w:val="0"/>
        <w:ind w:firstLine="560"/>
        <w:rPr>
          <w:rFonts w:ascii="Times New Roman" w:hAnsi="Times New Roman"/>
        </w:rPr>
      </w:pPr>
      <w:r>
        <w:rPr>
          <w:rFonts w:hint="eastAsia" w:ascii="Times New Roman" w:hAnsi="Times New Roman"/>
        </w:rPr>
        <w:t>13时开始继续挖掘，因需要随时按照测量的数据进行调整挖掘深度，赵*辉安排苏*田与宋*英配合测量深度；</w:t>
      </w:r>
    </w:p>
    <w:p w14:paraId="608EA24A">
      <w:pPr>
        <w:overflowPunct w:val="0"/>
        <w:ind w:firstLine="560"/>
        <w:rPr>
          <w:rFonts w:ascii="Times New Roman" w:hAnsi="Times New Roman"/>
        </w:rPr>
      </w:pPr>
      <w:r>
        <w:rPr>
          <w:rFonts w:hint="eastAsia" w:ascii="Times New Roman" w:hAnsi="Times New Roman"/>
        </w:rPr>
        <w:t>15时28分许，宋*英站在沟槽内扶着塔尺配合苏*田使用水平仪测量标高时，苏*田发现沟槽东侧泥土有滑落，呼喊宋*英逃跑，宋*英在沟槽内向南逃跑过程中东侧沟槽壁塌方，将宋*英腰部以下掩埋，并将其面朝南挤压在沟槽西侧</w:t>
      </w:r>
      <w:r>
        <w:rPr>
          <w:rFonts w:ascii="Times New Roman" w:hAnsi="Times New Roman"/>
        </w:rPr>
        <w:t>。</w:t>
      </w:r>
    </w:p>
    <w:p w14:paraId="094D79EF">
      <w:pPr>
        <w:overflowPunct w:val="0"/>
        <w:ind w:firstLine="560"/>
        <w:rPr>
          <w:rFonts w:ascii="Times New Roman" w:hAnsi="Times New Roman"/>
        </w:rPr>
      </w:pPr>
      <w:r>
        <w:rPr>
          <w:rFonts w:hint="eastAsia" w:ascii="Times New Roman" w:hAnsi="Times New Roman"/>
        </w:rPr>
        <w:t>15时28分，苏*田、李*民等工人开始使用铁锹将宋*英周边土壤挖开；同时工人苏*坡拨打了120急救电话；</w:t>
      </w:r>
    </w:p>
    <w:p w14:paraId="757CEE80">
      <w:pPr>
        <w:overflowPunct w:val="0"/>
        <w:ind w:firstLine="560"/>
        <w:rPr>
          <w:rFonts w:hint="eastAsia" w:ascii="Times New Roman" w:hAnsi="Times New Roman" w:eastAsia="宋体"/>
          <w:lang w:eastAsia="zh-CN"/>
        </w:rPr>
      </w:pPr>
      <w:r>
        <w:rPr>
          <w:rFonts w:hint="eastAsia" w:ascii="Times New Roman" w:hAnsi="Times New Roman"/>
        </w:rPr>
        <w:t>15时50分许，工人将宋*英从沟槽中救出，同时120救护车到达现场，经医护人员现场检查宣告宋*英已死亡</w:t>
      </w:r>
      <w:r>
        <w:rPr>
          <w:rFonts w:hint="eastAsia" w:ascii="Times New Roman" w:hAnsi="Times New Roman"/>
          <w:lang w:eastAsia="zh-CN"/>
        </w:rPr>
        <w:t>。</w:t>
      </w:r>
    </w:p>
    <w:p w14:paraId="54D6AAC5">
      <w:pPr>
        <w:keepNext/>
        <w:keepLines/>
        <w:overflowPunct w:val="0"/>
        <w:spacing w:line="560" w:lineRule="exact"/>
        <w:ind w:firstLine="0" w:firstLineChars="0"/>
        <w:jc w:val="left"/>
        <w:outlineLvl w:val="1"/>
        <w:rPr>
          <w:rFonts w:ascii="Times New Roman" w:hAnsi="Times New Roman"/>
          <w:b/>
          <w:bCs/>
          <w:kern w:val="0"/>
          <w:szCs w:val="28"/>
        </w:rPr>
      </w:pPr>
      <w:bookmarkStart w:id="38" w:name="_Toc8708"/>
      <w:bookmarkStart w:id="39" w:name="_Toc30837"/>
      <w:r>
        <w:rPr>
          <w:rFonts w:ascii="Times New Roman" w:hAnsi="Times New Roman"/>
          <w:b/>
          <w:bCs/>
          <w:kern w:val="0"/>
          <w:szCs w:val="28"/>
        </w:rPr>
        <w:t>2.3 事故原因分析</w:t>
      </w:r>
      <w:bookmarkEnd w:id="38"/>
      <w:bookmarkEnd w:id="39"/>
    </w:p>
    <w:p w14:paraId="4A623496">
      <w:pPr>
        <w:overflowPunct w:val="0"/>
        <w:ind w:firstLine="560"/>
        <w:rPr>
          <w:rFonts w:ascii="Times New Roman" w:hAnsi="Times New Roman"/>
        </w:rPr>
      </w:pPr>
      <w:r>
        <w:rPr>
          <w:rFonts w:ascii="Times New Roman" w:hAnsi="Times New Roman"/>
        </w:rPr>
        <w:t>事故调查组依法对事故现场进行了认真勘验调查，并查阅了有关资料，对事故涉及相关人员进行了询问，基本查明了事故原因及性质。</w:t>
      </w:r>
    </w:p>
    <w:p w14:paraId="34884359">
      <w:pPr>
        <w:keepNext/>
        <w:keepLines/>
        <w:widowControl/>
        <w:overflowPunct w:val="0"/>
        <w:spacing w:line="560" w:lineRule="exact"/>
        <w:ind w:firstLine="0" w:firstLineChars="0"/>
        <w:outlineLvl w:val="2"/>
        <w:rPr>
          <w:rFonts w:ascii="Times New Roman" w:hAnsi="Times New Roman"/>
          <w:b/>
          <w:szCs w:val="28"/>
        </w:rPr>
      </w:pPr>
      <w:bookmarkStart w:id="40" w:name="_Toc3949"/>
      <w:bookmarkStart w:id="41" w:name="_Toc22538"/>
      <w:bookmarkStart w:id="42" w:name="_Toc142856805"/>
      <w:r>
        <w:rPr>
          <w:rFonts w:ascii="Times New Roman" w:hAnsi="Times New Roman"/>
          <w:b/>
          <w:szCs w:val="28"/>
        </w:rPr>
        <w:t>2.3.1事故直接原因</w:t>
      </w:r>
      <w:bookmarkEnd w:id="40"/>
      <w:bookmarkEnd w:id="41"/>
      <w:bookmarkEnd w:id="42"/>
    </w:p>
    <w:p w14:paraId="6A8C738A">
      <w:pPr>
        <w:overflowPunct w:val="0"/>
        <w:ind w:firstLine="560"/>
        <w:rPr>
          <w:rFonts w:ascii="Times New Roman" w:hAnsi="Times New Roman"/>
        </w:rPr>
      </w:pPr>
      <w:r>
        <w:rPr>
          <w:rFonts w:hint="eastAsia" w:ascii="Times New Roman" w:hAnsi="Times New Roman"/>
        </w:rPr>
        <w:t>劲旅建筑公司开挖沟槽过程中未进行放坡且在沟槽两侧1m以内堆土，沟槽东侧塌方将沟槽内冒险作业的宋*英腰部以下掩埋是导致事故发生的直接原因。</w:t>
      </w:r>
    </w:p>
    <w:p w14:paraId="2939568B">
      <w:pPr>
        <w:keepNext/>
        <w:keepLines/>
        <w:widowControl/>
        <w:overflowPunct w:val="0"/>
        <w:spacing w:line="560" w:lineRule="exact"/>
        <w:ind w:firstLine="0" w:firstLineChars="0"/>
        <w:outlineLvl w:val="2"/>
        <w:rPr>
          <w:rFonts w:ascii="Times New Roman" w:hAnsi="Times New Roman"/>
          <w:b/>
          <w:szCs w:val="28"/>
        </w:rPr>
      </w:pPr>
      <w:bookmarkStart w:id="43" w:name="_Toc20188"/>
      <w:bookmarkStart w:id="44" w:name="_Toc142856806"/>
      <w:bookmarkStart w:id="45" w:name="_Toc26498"/>
      <w:r>
        <w:rPr>
          <w:rFonts w:ascii="Times New Roman" w:hAnsi="Times New Roman"/>
          <w:b/>
          <w:szCs w:val="28"/>
        </w:rPr>
        <w:t>2.3.2事故间接原因</w:t>
      </w:r>
      <w:bookmarkEnd w:id="43"/>
      <w:bookmarkEnd w:id="44"/>
      <w:bookmarkEnd w:id="45"/>
    </w:p>
    <w:p w14:paraId="4C340D7D">
      <w:pPr>
        <w:overflowPunct w:val="0"/>
        <w:ind w:firstLine="560"/>
        <w:rPr>
          <w:rFonts w:ascii="Times New Roman" w:hAnsi="Times New Roman"/>
        </w:rPr>
      </w:pPr>
      <w:r>
        <w:rPr>
          <w:rFonts w:hint="eastAsia" w:ascii="Times New Roman" w:hAnsi="Times New Roman"/>
        </w:rPr>
        <w:t>1.兴昌达博房地产公司，一是作为麓鸣花园居住及公共服务设施项目发包单位，将麓鸣花园居住及公共服务设施项目发包给南通苏中建设公司与通州建总集团有限公司，将麓鸣花园居住及公共服务设施项目的二次供水工程、燃气工程、电力工程等小区内市政工程直接发包给不同的单位；二是安全教育培训和安全技术交底流于形式，未严格教育和督促管理人员及施工人员执行安全生产规章制度和操作规程；三是未建立安全风险分级管控制度；四是未健全并落实隐患排查治理制度，未向从业人员通报隐患排查治理记录；五是未组织各施工单位及人员进行应急演练。</w:t>
      </w:r>
    </w:p>
    <w:p w14:paraId="1AB4A3F8">
      <w:pPr>
        <w:overflowPunct w:val="0"/>
        <w:ind w:firstLine="560"/>
        <w:rPr>
          <w:rFonts w:ascii="Times New Roman" w:hAnsi="Times New Roman"/>
        </w:rPr>
      </w:pPr>
      <w:r>
        <w:rPr>
          <w:rFonts w:hint="eastAsia" w:ascii="Times New Roman" w:hAnsi="Times New Roman"/>
        </w:rPr>
        <w:t>2.劲旅建筑公司，一是未按《建设工程施工现场安全防护、场容卫生及消防保卫标准 第1部分：通则》编制施工方案且未向监理公司提交；二是沟槽挖掘未进行放坡或支护，且在沟槽两侧1m以内堆土；三是未在存在较大危险因素的沟槽挖掘现场设置安全警示标志；四是未开展隐患排查治理工作，未向从业人员通报隐患排查治理记录。</w:t>
      </w:r>
    </w:p>
    <w:p w14:paraId="4DB02A56">
      <w:pPr>
        <w:overflowPunct w:val="0"/>
        <w:ind w:firstLine="560"/>
        <w:rPr>
          <w:rFonts w:ascii="Times New Roman" w:hAnsi="Times New Roman"/>
        </w:rPr>
      </w:pPr>
      <w:r>
        <w:rPr>
          <w:rFonts w:hint="eastAsia" w:ascii="Times New Roman" w:hAnsi="Times New Roman"/>
        </w:rPr>
        <w:t>此外，该公司法定代表人洪*，在项目经理和现场负责人均不在现场的情况下，未指派专人接替二人工作</w:t>
      </w:r>
      <w:r>
        <w:rPr>
          <w:rFonts w:ascii="Times New Roman" w:hAnsi="Times New Roman"/>
        </w:rPr>
        <w:t>。</w:t>
      </w:r>
    </w:p>
    <w:p w14:paraId="7CE1FE94">
      <w:pPr>
        <w:keepNext/>
        <w:keepLines/>
        <w:widowControl/>
        <w:overflowPunct w:val="0"/>
        <w:spacing w:line="560" w:lineRule="exact"/>
        <w:ind w:firstLine="0" w:firstLineChars="0"/>
        <w:outlineLvl w:val="2"/>
        <w:rPr>
          <w:rFonts w:ascii="Times New Roman" w:hAnsi="Times New Roman"/>
          <w:b/>
          <w:szCs w:val="28"/>
        </w:rPr>
      </w:pPr>
      <w:r>
        <w:rPr>
          <w:rFonts w:ascii="Times New Roman" w:hAnsi="Times New Roman"/>
          <w:b/>
          <w:szCs w:val="28"/>
        </w:rPr>
        <w:t>2.3.</w:t>
      </w:r>
      <w:r>
        <w:rPr>
          <w:rFonts w:hint="eastAsia" w:ascii="Times New Roman" w:hAnsi="Times New Roman"/>
          <w:b/>
          <w:szCs w:val="28"/>
        </w:rPr>
        <w:t>3</w:t>
      </w:r>
      <w:r>
        <w:rPr>
          <w:rFonts w:ascii="Times New Roman" w:hAnsi="Times New Roman"/>
          <w:b/>
          <w:szCs w:val="28"/>
        </w:rPr>
        <w:t>事故</w:t>
      </w:r>
      <w:r>
        <w:rPr>
          <w:rFonts w:hint="eastAsia" w:ascii="Times New Roman" w:hAnsi="Times New Roman"/>
          <w:b/>
          <w:szCs w:val="28"/>
        </w:rPr>
        <w:t>性质</w:t>
      </w:r>
    </w:p>
    <w:p w14:paraId="3B0770A9">
      <w:pPr>
        <w:overflowPunct w:val="0"/>
        <w:ind w:firstLine="560"/>
        <w:rPr>
          <w:rFonts w:ascii="Times New Roman" w:hAnsi="Times New Roman"/>
        </w:rPr>
      </w:pPr>
      <w:r>
        <w:rPr>
          <w:rFonts w:hint="eastAsia" w:ascii="Times New Roman" w:hAnsi="Times New Roman"/>
        </w:rPr>
        <w:t>经调查认定，南邵镇麓鸣花园居住及公共服务设施项目二次供水工程“11·29”事故是一起一般生产安全责任事故。</w:t>
      </w:r>
    </w:p>
    <w:p w14:paraId="7A54F2F1">
      <w:pPr>
        <w:keepNext/>
        <w:keepLines/>
        <w:widowControl/>
        <w:overflowPunct w:val="0"/>
        <w:spacing w:line="560" w:lineRule="exact"/>
        <w:ind w:firstLine="0" w:firstLineChars="0"/>
        <w:jc w:val="left"/>
        <w:outlineLvl w:val="0"/>
        <w:rPr>
          <w:rFonts w:ascii="Times New Roman" w:hAnsi="Times New Roman"/>
          <w:b/>
          <w:kern w:val="0"/>
          <w:sz w:val="32"/>
          <w:szCs w:val="44"/>
        </w:rPr>
      </w:pPr>
      <w:bookmarkStart w:id="46" w:name="_Toc21229"/>
      <w:bookmarkStart w:id="47" w:name="_Toc28152"/>
      <w:r>
        <w:rPr>
          <w:rFonts w:ascii="Times New Roman" w:hAnsi="Times New Roman"/>
          <w:b/>
          <w:kern w:val="0"/>
          <w:sz w:val="32"/>
          <w:szCs w:val="44"/>
          <w:lang w:val="zh-CN"/>
        </w:rPr>
        <w:t>第</w:t>
      </w:r>
      <w:r>
        <w:rPr>
          <w:rFonts w:ascii="Times New Roman" w:hAnsi="Times New Roman"/>
          <w:b/>
          <w:kern w:val="0"/>
          <w:sz w:val="32"/>
          <w:szCs w:val="44"/>
        </w:rPr>
        <w:t>3</w:t>
      </w:r>
      <w:r>
        <w:rPr>
          <w:rFonts w:ascii="Times New Roman" w:hAnsi="Times New Roman"/>
          <w:b/>
          <w:kern w:val="0"/>
          <w:sz w:val="32"/>
          <w:szCs w:val="44"/>
          <w:lang w:val="zh-CN"/>
        </w:rPr>
        <w:t>章 事故</w:t>
      </w:r>
      <w:r>
        <w:rPr>
          <w:rFonts w:ascii="Times New Roman" w:hAnsi="Times New Roman"/>
          <w:b/>
          <w:kern w:val="0"/>
          <w:sz w:val="32"/>
          <w:szCs w:val="44"/>
        </w:rPr>
        <w:t>责任追究和处罚落实情况</w:t>
      </w:r>
      <w:bookmarkEnd w:id="46"/>
      <w:bookmarkEnd w:id="47"/>
    </w:p>
    <w:p w14:paraId="27F8EF41">
      <w:pPr>
        <w:keepNext/>
        <w:keepLines/>
        <w:widowControl/>
        <w:overflowPunct w:val="0"/>
        <w:ind w:firstLine="0" w:firstLineChars="0"/>
        <w:outlineLvl w:val="2"/>
        <w:rPr>
          <w:rFonts w:ascii="Times New Roman" w:hAnsi="Times New Roman"/>
          <w:szCs w:val="28"/>
        </w:rPr>
      </w:pPr>
      <w:bookmarkStart w:id="48" w:name="_Toc15715"/>
      <w:r>
        <w:rPr>
          <w:rFonts w:ascii="Times New Roman" w:hAnsi="Times New Roman"/>
          <w:b/>
          <w:bCs/>
          <w:kern w:val="0"/>
          <w:szCs w:val="28"/>
        </w:rPr>
        <w:t xml:space="preserve">3.1 </w:t>
      </w:r>
      <w:bookmarkStart w:id="49" w:name="_Toc15906"/>
      <w:bookmarkStart w:id="50" w:name="_Toc529967245"/>
      <w:bookmarkStart w:id="51" w:name="_Toc32016"/>
      <w:r>
        <w:rPr>
          <w:rFonts w:ascii="Times New Roman" w:hAnsi="Times New Roman"/>
          <w:b/>
          <w:szCs w:val="28"/>
        </w:rPr>
        <w:t>追究刑事责任的人员</w:t>
      </w:r>
      <w:bookmarkEnd w:id="48"/>
    </w:p>
    <w:p w14:paraId="13FF5314">
      <w:pPr>
        <w:overflowPunct w:val="0"/>
        <w:ind w:firstLine="560"/>
        <w:rPr>
          <w:rFonts w:ascii="Times New Roman" w:hAnsi="Times New Roman"/>
        </w:rPr>
      </w:pPr>
      <w:r>
        <w:rPr>
          <w:rFonts w:ascii="Times New Roman" w:hAnsi="Times New Roman"/>
        </w:rPr>
        <w:t>据相关法律、法规规定，依据事故调查核实的情况和事故原因分析，《事故调查报告》提出追究刑事责任的人员如下：</w:t>
      </w:r>
    </w:p>
    <w:p w14:paraId="6ED26491">
      <w:pPr>
        <w:overflowPunct w:val="0"/>
        <w:ind w:firstLine="560"/>
        <w:rPr>
          <w:rFonts w:ascii="Times New Roman" w:hAnsi="Times New Roman"/>
          <w:lang w:val="zh-CN"/>
        </w:rPr>
      </w:pPr>
      <w:r>
        <w:rPr>
          <w:rFonts w:hint="eastAsia" w:ascii="Times New Roman" w:hAnsi="Times New Roman"/>
          <w:lang w:val="zh-CN"/>
        </w:rPr>
        <w:t>1.赵*辉，兰奇建筑公司带班班长，因涉嫌重大责任事故罪，建议公安部门追究其刑事责任。</w:t>
      </w:r>
    </w:p>
    <w:p w14:paraId="2413DCA0">
      <w:pPr>
        <w:overflowPunct w:val="0"/>
        <w:ind w:firstLine="560"/>
        <w:rPr>
          <w:rFonts w:ascii="Times New Roman" w:hAnsi="Times New Roman"/>
          <w:lang w:val="zh-CN"/>
        </w:rPr>
      </w:pPr>
      <w:r>
        <w:rPr>
          <w:rFonts w:ascii="Times New Roman" w:hAnsi="Times New Roman"/>
          <w:lang w:val="zh-CN"/>
        </w:rPr>
        <w:t>公安机关已依法对</w:t>
      </w:r>
      <w:r>
        <w:rPr>
          <w:rFonts w:hint="eastAsia" w:ascii="Times New Roman" w:hAnsi="Times New Roman"/>
          <w:lang w:val="zh-CN"/>
        </w:rPr>
        <w:t>赵*辉</w:t>
      </w:r>
      <w:r>
        <w:rPr>
          <w:rFonts w:ascii="Times New Roman" w:hAnsi="Times New Roman"/>
          <w:lang w:val="zh-CN"/>
        </w:rPr>
        <w:t>立案侦查，相关人员已取保候审（京公昌取保字</w:t>
      </w:r>
      <w:r>
        <w:rPr>
          <w:rFonts w:hint="eastAsia" w:ascii="Times New Roman" w:hAnsi="Times New Roman"/>
          <w:lang w:val="zh-CN"/>
        </w:rPr>
        <w:t>〔2025〕</w:t>
      </w:r>
      <w:r>
        <w:rPr>
          <w:rFonts w:ascii="Times New Roman" w:hAnsi="Times New Roman"/>
          <w:lang w:val="zh-CN"/>
        </w:rPr>
        <w:t>5</w:t>
      </w:r>
      <w:r>
        <w:rPr>
          <w:rFonts w:hint="eastAsia" w:ascii="Times New Roman" w:hAnsi="Times New Roman"/>
          <w:lang w:val="zh-CN"/>
        </w:rPr>
        <w:t>0124</w:t>
      </w:r>
      <w:r>
        <w:rPr>
          <w:rFonts w:ascii="Times New Roman" w:hAnsi="Times New Roman"/>
          <w:lang w:val="zh-CN"/>
        </w:rPr>
        <w:t>号）</w:t>
      </w:r>
      <w:r>
        <w:rPr>
          <w:rFonts w:hint="eastAsia" w:ascii="Times New Roman" w:hAnsi="Times New Roman"/>
          <w:lang w:val="zh-CN"/>
        </w:rPr>
        <w:t>。</w:t>
      </w:r>
    </w:p>
    <w:p w14:paraId="1868FC4C">
      <w:pPr>
        <w:overflowPunct w:val="0"/>
        <w:ind w:firstLine="560"/>
        <w:rPr>
          <w:rFonts w:ascii="Times New Roman" w:hAnsi="Times New Roman"/>
          <w:lang w:val="zh-CN"/>
        </w:rPr>
      </w:pPr>
      <w:r>
        <w:rPr>
          <w:rFonts w:hint="eastAsia" w:ascii="Times New Roman" w:hAnsi="Times New Roman"/>
          <w:lang w:val="zh-CN"/>
        </w:rPr>
        <w:t>2.王*国，劲旅建筑公司项目安全员，因涉嫌重大责任事故罪，建议公安部门追究其刑事责任。</w:t>
      </w:r>
    </w:p>
    <w:p w14:paraId="26F8D5F8">
      <w:pPr>
        <w:overflowPunct w:val="0"/>
        <w:ind w:firstLine="560"/>
        <w:rPr>
          <w:rFonts w:ascii="Times New Roman" w:hAnsi="Times New Roman"/>
          <w:lang w:val="zh-CN"/>
        </w:rPr>
      </w:pPr>
      <w:r>
        <w:rPr>
          <w:rFonts w:ascii="Times New Roman" w:hAnsi="Times New Roman"/>
          <w:lang w:val="zh-CN"/>
        </w:rPr>
        <w:t>公安机关已依法对</w:t>
      </w:r>
      <w:r>
        <w:rPr>
          <w:rFonts w:hint="eastAsia" w:ascii="Times New Roman" w:hAnsi="Times New Roman"/>
          <w:lang w:val="zh-CN"/>
        </w:rPr>
        <w:t>王*国</w:t>
      </w:r>
      <w:r>
        <w:rPr>
          <w:rFonts w:ascii="Times New Roman" w:hAnsi="Times New Roman"/>
          <w:lang w:val="zh-CN"/>
        </w:rPr>
        <w:t>立案侦查，相关人员已取保候审（京公昌取保字</w:t>
      </w:r>
      <w:r>
        <w:rPr>
          <w:rFonts w:hint="eastAsia" w:ascii="Times New Roman" w:hAnsi="Times New Roman"/>
          <w:lang w:val="zh-CN"/>
        </w:rPr>
        <w:t>〔2025〕</w:t>
      </w:r>
      <w:r>
        <w:rPr>
          <w:rFonts w:ascii="Times New Roman" w:hAnsi="Times New Roman"/>
          <w:lang w:val="zh-CN"/>
        </w:rPr>
        <w:t>5</w:t>
      </w:r>
      <w:r>
        <w:rPr>
          <w:rFonts w:hint="eastAsia" w:ascii="Times New Roman" w:hAnsi="Times New Roman"/>
          <w:lang w:val="zh-CN"/>
        </w:rPr>
        <w:t>0125</w:t>
      </w:r>
      <w:r>
        <w:rPr>
          <w:rFonts w:ascii="Times New Roman" w:hAnsi="Times New Roman"/>
          <w:lang w:val="zh-CN"/>
        </w:rPr>
        <w:t>号）</w:t>
      </w:r>
      <w:r>
        <w:rPr>
          <w:rFonts w:hint="eastAsia" w:ascii="Times New Roman" w:hAnsi="Times New Roman"/>
          <w:lang w:val="zh-CN"/>
        </w:rPr>
        <w:t>。</w:t>
      </w:r>
    </w:p>
    <w:p w14:paraId="6FA60599">
      <w:pPr>
        <w:overflowPunct w:val="0"/>
        <w:ind w:firstLine="560"/>
        <w:rPr>
          <w:rFonts w:ascii="Times New Roman" w:hAnsi="Times New Roman"/>
          <w:lang w:val="zh-CN"/>
        </w:rPr>
      </w:pPr>
      <w:r>
        <w:rPr>
          <w:rFonts w:hint="eastAsia" w:ascii="Times New Roman" w:hAnsi="Times New Roman"/>
          <w:lang w:val="zh-CN"/>
        </w:rPr>
        <w:t>3.朱*阳，劲旅建筑公司项目施工员，因涉嫌重大责任事故罪，建议公安部门追究其刑事责任。</w:t>
      </w:r>
    </w:p>
    <w:p w14:paraId="63E6D6A8">
      <w:pPr>
        <w:overflowPunct w:val="0"/>
        <w:ind w:firstLine="560"/>
        <w:rPr>
          <w:rFonts w:ascii="Times New Roman" w:hAnsi="Times New Roman"/>
          <w:lang w:val="zh-CN"/>
        </w:rPr>
      </w:pPr>
      <w:r>
        <w:rPr>
          <w:rFonts w:ascii="Times New Roman" w:hAnsi="Times New Roman"/>
          <w:lang w:val="zh-CN"/>
        </w:rPr>
        <w:t>公安机关已依法对</w:t>
      </w:r>
      <w:r>
        <w:rPr>
          <w:rFonts w:hint="eastAsia" w:ascii="Times New Roman" w:hAnsi="Times New Roman"/>
          <w:lang w:val="zh-CN"/>
        </w:rPr>
        <w:t>朱*阳</w:t>
      </w:r>
      <w:r>
        <w:rPr>
          <w:rFonts w:ascii="Times New Roman" w:hAnsi="Times New Roman"/>
          <w:lang w:val="zh-CN"/>
        </w:rPr>
        <w:t>立案侦查，相关人员已取保候审（京公昌取保字</w:t>
      </w:r>
      <w:r>
        <w:rPr>
          <w:rFonts w:hint="eastAsia" w:ascii="Times New Roman" w:hAnsi="Times New Roman"/>
          <w:lang w:val="zh-CN"/>
        </w:rPr>
        <w:t>〔2025〕</w:t>
      </w:r>
      <w:r>
        <w:rPr>
          <w:rFonts w:ascii="Times New Roman" w:hAnsi="Times New Roman"/>
          <w:lang w:val="zh-CN"/>
        </w:rPr>
        <w:t>5</w:t>
      </w:r>
      <w:r>
        <w:rPr>
          <w:rFonts w:hint="eastAsia" w:ascii="Times New Roman" w:hAnsi="Times New Roman"/>
          <w:lang w:val="zh-CN"/>
        </w:rPr>
        <w:t>0126</w:t>
      </w:r>
      <w:r>
        <w:rPr>
          <w:rFonts w:ascii="Times New Roman" w:hAnsi="Times New Roman"/>
          <w:lang w:val="zh-CN"/>
        </w:rPr>
        <w:t>号）。</w:t>
      </w:r>
    </w:p>
    <w:p w14:paraId="29C5D25C">
      <w:pPr>
        <w:keepNext/>
        <w:keepLines/>
        <w:widowControl/>
        <w:overflowPunct w:val="0"/>
        <w:ind w:firstLine="0" w:firstLineChars="0"/>
        <w:outlineLvl w:val="2"/>
        <w:rPr>
          <w:rFonts w:ascii="Times New Roman" w:hAnsi="Times New Roman"/>
          <w:b/>
          <w:bCs/>
          <w:kern w:val="0"/>
          <w:szCs w:val="28"/>
        </w:rPr>
      </w:pPr>
      <w:bookmarkStart w:id="52" w:name="_Toc14832"/>
      <w:r>
        <w:rPr>
          <w:rFonts w:ascii="Times New Roman" w:hAnsi="Times New Roman"/>
          <w:b/>
          <w:bCs/>
          <w:kern w:val="0"/>
          <w:szCs w:val="28"/>
        </w:rPr>
        <w:t>3.2 给予行政处罚的单位及人员</w:t>
      </w:r>
      <w:bookmarkEnd w:id="52"/>
    </w:p>
    <w:p w14:paraId="2523D968">
      <w:pPr>
        <w:overflowPunct w:val="0"/>
        <w:ind w:firstLine="560"/>
        <w:rPr>
          <w:rFonts w:ascii="Times New Roman" w:hAnsi="Times New Roman"/>
        </w:rPr>
      </w:pPr>
      <w:r>
        <w:rPr>
          <w:rFonts w:ascii="Times New Roman" w:hAnsi="Times New Roman"/>
        </w:rPr>
        <w:t>据相关法律、法规规定，依据事故调查核实的情况和事故原因分析，《事故调查报告》提出给予行政处罚的单位及人员如下：</w:t>
      </w:r>
    </w:p>
    <w:p w14:paraId="6B583748">
      <w:pPr>
        <w:overflowPunct w:val="0"/>
        <w:ind w:firstLine="560"/>
        <w:rPr>
          <w:rFonts w:ascii="Times New Roman" w:hAnsi="Times New Roman"/>
          <w:lang w:val="zh-CN"/>
        </w:rPr>
      </w:pPr>
      <w:r>
        <w:rPr>
          <w:rFonts w:hint="eastAsia" w:ascii="Times New Roman" w:hAnsi="Times New Roman"/>
        </w:rPr>
        <w:t>1.兴昌达博房地产公司，违反了《中华人民共和国安全生产法》第二十八条第一款、第四十一条第一款、第二款、第四十四条第一款、第八十一条的规定，依据《中华人民共和国安全生产法》第一百一十四条第一款第（一）项的规定，结合《应急管理行政处罚裁量权基准》95-B，建议区应急局给予兴昌达博房地产公司罚款50万元以上70万元以下的行政处罚</w:t>
      </w:r>
      <w:r>
        <w:rPr>
          <w:rFonts w:hint="eastAsia" w:ascii="Times New Roman" w:hAnsi="Times New Roman"/>
          <w:lang w:val="zh-CN"/>
        </w:rPr>
        <w:t>。</w:t>
      </w:r>
    </w:p>
    <w:p w14:paraId="324DB074">
      <w:pPr>
        <w:overflowPunct w:val="0"/>
        <w:ind w:firstLine="560"/>
        <w:rPr>
          <w:rFonts w:ascii="Times New Roman" w:hAnsi="Times New Roman"/>
        </w:rPr>
      </w:pPr>
      <w:r>
        <w:rPr>
          <w:rFonts w:ascii="Times New Roman" w:hAnsi="Times New Roman"/>
        </w:rPr>
        <w:t>区应急管理局已根据《事故调查报告》的上述要求，依法对</w:t>
      </w:r>
      <w:r>
        <w:rPr>
          <w:rFonts w:hint="eastAsia" w:ascii="Times New Roman" w:hAnsi="Times New Roman"/>
        </w:rPr>
        <w:t>兴昌达博房地产公司</w:t>
      </w:r>
      <w:r>
        <w:rPr>
          <w:rFonts w:ascii="Times New Roman" w:hAnsi="Times New Roman"/>
        </w:rPr>
        <w:t>处以人民币</w:t>
      </w:r>
      <w:r>
        <w:rPr>
          <w:rFonts w:hint="eastAsia" w:ascii="Times New Roman" w:hAnsi="Times New Roman"/>
          <w:highlight w:val="none"/>
        </w:rPr>
        <w:t>伍</w:t>
      </w:r>
      <w:r>
        <w:rPr>
          <w:rFonts w:ascii="Times New Roman" w:hAnsi="Times New Roman"/>
          <w:highlight w:val="none"/>
        </w:rPr>
        <w:t>拾万元的行政处罚（处罚决定书编号：（昌）应急（事故）罚〔202</w:t>
      </w:r>
      <w:r>
        <w:rPr>
          <w:rFonts w:hint="eastAsia" w:ascii="Times New Roman" w:hAnsi="Times New Roman"/>
          <w:highlight w:val="none"/>
        </w:rPr>
        <w:t>5</w:t>
      </w:r>
      <w:r>
        <w:rPr>
          <w:rFonts w:ascii="Times New Roman" w:hAnsi="Times New Roman"/>
          <w:highlight w:val="none"/>
        </w:rPr>
        <w:t>〕0</w:t>
      </w:r>
      <w:r>
        <w:rPr>
          <w:rFonts w:hint="eastAsia" w:ascii="Times New Roman" w:hAnsi="Times New Roman"/>
          <w:highlight w:val="none"/>
        </w:rPr>
        <w:t>02</w:t>
      </w:r>
      <w:r>
        <w:rPr>
          <w:rFonts w:ascii="Times New Roman" w:hAnsi="Times New Roman"/>
          <w:highlight w:val="none"/>
        </w:rPr>
        <w:t>-1号）</w:t>
      </w:r>
      <w:r>
        <w:rPr>
          <w:rFonts w:ascii="Times New Roman" w:hAnsi="Times New Roman"/>
        </w:rPr>
        <w:t>。</w:t>
      </w:r>
    </w:p>
    <w:p w14:paraId="4A7BF0E6">
      <w:pPr>
        <w:overflowPunct w:val="0"/>
        <w:ind w:firstLine="560"/>
        <w:rPr>
          <w:rFonts w:ascii="Times New Roman" w:hAnsi="Times New Roman"/>
        </w:rPr>
      </w:pPr>
      <w:r>
        <w:rPr>
          <w:rFonts w:hint="eastAsia" w:ascii="Times New Roman" w:hAnsi="Times New Roman"/>
        </w:rPr>
        <w:t>2.徐*男，违反了《中华人民共和国安全生产法》第二十一条第（五）项，依据《中华人民共和国安全生产法》第九十五条第（一）项，结合《应急管理行政处罚裁量权基准》94-A，建议由区应急管理局依法对其作出罚款上一年年度收入40%的行政处罚。</w:t>
      </w:r>
    </w:p>
    <w:p w14:paraId="29CD04FD">
      <w:pPr>
        <w:overflowPunct w:val="0"/>
        <w:ind w:firstLine="560"/>
        <w:rPr>
          <w:rFonts w:ascii="Times New Roman" w:hAnsi="Times New Roman"/>
          <w:highlight w:val="none"/>
        </w:rPr>
      </w:pPr>
      <w:r>
        <w:rPr>
          <w:rFonts w:hint="eastAsia" w:ascii="Times New Roman" w:hAnsi="Times New Roman"/>
        </w:rPr>
        <w:t>区应急管理局已根据《事故调查报告》的上述要求，依法对徐*男以人民币拾肆万肆仟元的行政处罚（处罚决定书编号：（昌）应急（事故）罚〔2025〕002-2号）</w:t>
      </w:r>
      <w:r>
        <w:rPr>
          <w:rFonts w:ascii="Times New Roman" w:hAnsi="Times New Roman"/>
          <w:highlight w:val="none"/>
        </w:rPr>
        <w:t>。</w:t>
      </w:r>
    </w:p>
    <w:p w14:paraId="0FD576D5">
      <w:pPr>
        <w:overflowPunct w:val="0"/>
        <w:ind w:firstLine="560"/>
        <w:rPr>
          <w:rFonts w:ascii="Times New Roman" w:hAnsi="Times New Roman"/>
        </w:rPr>
      </w:pPr>
      <w:r>
        <w:rPr>
          <w:rFonts w:hint="eastAsia" w:ascii="Times New Roman" w:hAnsi="Times New Roman"/>
        </w:rPr>
        <w:t>3.北京中城工程项目管理有限公司</w:t>
      </w:r>
      <w:r>
        <w:rPr>
          <w:rFonts w:hint="eastAsia" w:ascii="Times New Roman" w:hAnsi="Times New Roman"/>
          <w:lang w:eastAsia="zh-CN"/>
        </w:rPr>
        <w:t>（</w:t>
      </w:r>
      <w:r>
        <w:rPr>
          <w:rFonts w:hint="eastAsia" w:ascii="Times New Roman" w:hAnsi="Times New Roman"/>
          <w:lang w:val="en-US" w:eastAsia="zh-CN"/>
        </w:rPr>
        <w:t>以下简称</w:t>
      </w:r>
      <w:r>
        <w:rPr>
          <w:rFonts w:hint="eastAsia" w:ascii="Times New Roman" w:hAnsi="Times New Roman"/>
        </w:rPr>
        <w:t>中城工程管理公司</w:t>
      </w:r>
      <w:r>
        <w:rPr>
          <w:rFonts w:hint="eastAsia" w:ascii="Times New Roman" w:hAnsi="Times New Roman"/>
          <w:lang w:eastAsia="zh-CN"/>
        </w:rPr>
        <w:t>）</w:t>
      </w:r>
      <w:r>
        <w:rPr>
          <w:rFonts w:hint="eastAsia" w:ascii="Times New Roman" w:hAnsi="Times New Roman"/>
        </w:rPr>
        <w:t>，违反了《中华人民共和国安全生产法》第四十一条第二款、《建设工程安全生产管理条例》第十四条第二款的规定，依据《中华人民共和国安全生产法》第一百一十四条第一款第（一）项的规定，结合《应急管理行政处罚裁量权基准》95-B，建议区应急局给予该公司罚款50万元以上70万元以下的行政处罚。</w:t>
      </w:r>
    </w:p>
    <w:p w14:paraId="1B2FA731">
      <w:pPr>
        <w:overflowPunct w:val="0"/>
        <w:ind w:firstLine="560"/>
        <w:rPr>
          <w:rFonts w:ascii="Times New Roman" w:hAnsi="Times New Roman"/>
          <w:highlight w:val="none"/>
        </w:rPr>
      </w:pPr>
      <w:r>
        <w:rPr>
          <w:rFonts w:ascii="Times New Roman" w:hAnsi="Times New Roman"/>
        </w:rPr>
        <w:t>区应急管理局已根据《事故调查报告》的上述要求，依法对</w:t>
      </w:r>
      <w:r>
        <w:rPr>
          <w:rFonts w:hint="eastAsia" w:ascii="Times New Roman" w:hAnsi="Times New Roman"/>
        </w:rPr>
        <w:t>中城工程管理公司</w:t>
      </w:r>
      <w:r>
        <w:rPr>
          <w:rFonts w:ascii="Times New Roman" w:hAnsi="Times New Roman"/>
        </w:rPr>
        <w:t>处以人民币</w:t>
      </w:r>
      <w:r>
        <w:rPr>
          <w:rFonts w:hint="eastAsia" w:ascii="Times New Roman" w:hAnsi="Times New Roman"/>
        </w:rPr>
        <w:t>伍拾万</w:t>
      </w:r>
      <w:r>
        <w:rPr>
          <w:rFonts w:hint="eastAsia" w:ascii="Times New Roman" w:hAnsi="Times New Roman"/>
          <w:lang w:val="en-US" w:eastAsia="zh-CN"/>
        </w:rPr>
        <w:t>元</w:t>
      </w:r>
      <w:r>
        <w:rPr>
          <w:rFonts w:ascii="Times New Roman" w:hAnsi="Times New Roman"/>
        </w:rPr>
        <w:t>的行政处罚（处罚决定书编号：（昌）应急（事故）罚〔202</w:t>
      </w:r>
      <w:r>
        <w:rPr>
          <w:rFonts w:hint="eastAsia" w:ascii="Times New Roman" w:hAnsi="Times New Roman"/>
        </w:rPr>
        <w:t>5</w:t>
      </w:r>
      <w:r>
        <w:rPr>
          <w:rFonts w:ascii="Times New Roman" w:hAnsi="Times New Roman"/>
        </w:rPr>
        <w:t>〕0</w:t>
      </w:r>
      <w:r>
        <w:rPr>
          <w:rFonts w:hint="eastAsia" w:ascii="Times New Roman" w:hAnsi="Times New Roman"/>
        </w:rPr>
        <w:t>02</w:t>
      </w:r>
      <w:r>
        <w:rPr>
          <w:rFonts w:ascii="Times New Roman" w:hAnsi="Times New Roman"/>
        </w:rPr>
        <w:t>-</w:t>
      </w:r>
      <w:r>
        <w:rPr>
          <w:rFonts w:hint="eastAsia" w:ascii="Times New Roman" w:hAnsi="Times New Roman"/>
        </w:rPr>
        <w:t>3</w:t>
      </w:r>
      <w:r>
        <w:rPr>
          <w:rFonts w:ascii="Times New Roman" w:hAnsi="Times New Roman"/>
        </w:rPr>
        <w:t>号），</w:t>
      </w:r>
      <w:r>
        <w:rPr>
          <w:rFonts w:ascii="Times New Roman" w:hAnsi="Times New Roman"/>
          <w:highlight w:val="none"/>
        </w:rPr>
        <w:t>公司罚款已缴纳</w:t>
      </w:r>
      <w:r>
        <w:rPr>
          <w:rFonts w:hint="eastAsia" w:ascii="Times New Roman" w:hAnsi="Times New Roman"/>
          <w:highlight w:val="none"/>
        </w:rPr>
        <w:t>。</w:t>
      </w:r>
    </w:p>
    <w:p w14:paraId="0B3C839A">
      <w:pPr>
        <w:overflowPunct w:val="0"/>
        <w:ind w:firstLine="560"/>
        <w:rPr>
          <w:rFonts w:ascii="Times New Roman" w:hAnsi="Times New Roman"/>
        </w:rPr>
      </w:pPr>
      <w:r>
        <w:rPr>
          <w:rFonts w:hint="eastAsia" w:ascii="Times New Roman" w:hAnsi="Times New Roman"/>
        </w:rPr>
        <w:t>4.刘*君，发现施工单位挖掘沟槽未放坡支护的事故隐患，仅现场要求作业人员停止作业，但未通过下达停工令、监理通知单或工作联系单的方式杜绝上述事故隐患，建议由区住房城乡建设委依法进行处理。</w:t>
      </w:r>
    </w:p>
    <w:p w14:paraId="4FC32C64">
      <w:pPr>
        <w:overflowPunct w:val="0"/>
        <w:ind w:firstLine="560"/>
        <w:rPr>
          <w:rFonts w:hint="default" w:ascii="Times New Roman" w:hAnsi="Times New Roman" w:eastAsia="宋体"/>
          <w:lang w:val="en-US" w:eastAsia="zh-CN"/>
        </w:rPr>
      </w:pPr>
      <w:r>
        <w:rPr>
          <w:rFonts w:hint="eastAsia" w:ascii="Times New Roman" w:hAnsi="Times New Roman"/>
          <w:lang w:val="en-US" w:eastAsia="zh-CN"/>
        </w:rPr>
        <w:t>区住房城乡建设委经过调查，对</w:t>
      </w:r>
      <w:r>
        <w:rPr>
          <w:rFonts w:hint="eastAsia" w:ascii="Times New Roman" w:hAnsi="Times New Roman"/>
        </w:rPr>
        <w:t>刘*君</w:t>
      </w:r>
      <w:r>
        <w:rPr>
          <w:rFonts w:hint="eastAsia" w:ascii="Times New Roman" w:hAnsi="Times New Roman"/>
          <w:lang w:val="en-US" w:eastAsia="zh-CN"/>
        </w:rPr>
        <w:t>所在的北京中城工程项目管理有限公司进行了约谈。</w:t>
      </w:r>
    </w:p>
    <w:p w14:paraId="4F351728">
      <w:pPr>
        <w:numPr>
          <w:ilvl w:val="0"/>
          <w:numId w:val="2"/>
        </w:numPr>
        <w:overflowPunct w:val="0"/>
        <w:ind w:firstLine="560"/>
        <w:rPr>
          <w:rFonts w:hint="eastAsia" w:ascii="Times New Roman" w:hAnsi="Times New Roman"/>
        </w:rPr>
      </w:pPr>
      <w:r>
        <w:rPr>
          <w:rFonts w:hint="eastAsia" w:ascii="Times New Roman" w:hAnsi="Times New Roman"/>
        </w:rPr>
        <w:t>张*英，发现施工单位挖掘沟槽未放坡支护的事故隐患，仅现场要求作业人员停止作业，但未通过下达停工令、监理通知单或工作联系单的方式杜绝上述事故隐患，建议由区住房城乡建设委依法进行处理。</w:t>
      </w:r>
    </w:p>
    <w:p w14:paraId="4A5C352E">
      <w:pPr>
        <w:overflowPunct w:val="0"/>
        <w:ind w:firstLine="560"/>
        <w:rPr>
          <w:rFonts w:hint="default" w:ascii="Times New Roman" w:hAnsi="Times New Roman" w:eastAsia="宋体"/>
          <w:lang w:val="en-US" w:eastAsia="zh-CN"/>
        </w:rPr>
      </w:pPr>
      <w:r>
        <w:rPr>
          <w:rFonts w:hint="eastAsia" w:ascii="Times New Roman" w:hAnsi="Times New Roman"/>
          <w:lang w:val="en-US" w:eastAsia="zh-CN"/>
        </w:rPr>
        <w:t>区住房城乡建设委经过调查，对</w:t>
      </w:r>
      <w:r>
        <w:rPr>
          <w:rFonts w:hint="eastAsia" w:ascii="Times New Roman" w:hAnsi="Times New Roman"/>
        </w:rPr>
        <w:t>张*英</w:t>
      </w:r>
      <w:r>
        <w:rPr>
          <w:rFonts w:hint="eastAsia" w:ascii="Times New Roman" w:hAnsi="Times New Roman"/>
          <w:lang w:val="en-US" w:eastAsia="zh-CN"/>
        </w:rPr>
        <w:t>所在的北京中城工程项目管理有限公司进行了约谈。</w:t>
      </w:r>
    </w:p>
    <w:p w14:paraId="03A67DFD">
      <w:pPr>
        <w:overflowPunct w:val="0"/>
        <w:ind w:firstLine="560"/>
        <w:rPr>
          <w:rFonts w:ascii="Times New Roman" w:hAnsi="Times New Roman"/>
        </w:rPr>
      </w:pPr>
      <w:r>
        <w:rPr>
          <w:rFonts w:hint="eastAsia" w:ascii="Times New Roman" w:hAnsi="Times New Roman"/>
        </w:rPr>
        <w:t>6.劲旅建筑公司，违反了《建设工程施工现场安全防护、场容卫生及消防保卫标准 第1部分：通则》3.2.3、3.2.6以及《中华人民共和国安全生产法》第三十五条、第四十一条第二款的规定，依据《中华人民共和国安全生产法》第一百一十四条第一款第（一）项的规定，结合《应急管理行政处罚裁量权基准》95-B，建议区应急局给予劲旅建筑公司罚款50万元以上70万元以下的行政处罚。</w:t>
      </w:r>
    </w:p>
    <w:p w14:paraId="38A462CA">
      <w:pPr>
        <w:overflowPunct w:val="0"/>
        <w:ind w:firstLine="560"/>
        <w:rPr>
          <w:rFonts w:ascii="Times New Roman" w:hAnsi="Times New Roman"/>
        </w:rPr>
      </w:pPr>
      <w:r>
        <w:rPr>
          <w:rFonts w:ascii="Times New Roman" w:hAnsi="Times New Roman"/>
        </w:rPr>
        <w:t>区应急管理局已根据《事故调查报告》的上述要求，依法对</w:t>
      </w:r>
      <w:r>
        <w:rPr>
          <w:rFonts w:hint="eastAsia" w:ascii="Times New Roman" w:hAnsi="Times New Roman"/>
        </w:rPr>
        <w:t>劲旅建筑公司</w:t>
      </w:r>
      <w:r>
        <w:rPr>
          <w:rFonts w:ascii="Times New Roman" w:hAnsi="Times New Roman"/>
        </w:rPr>
        <w:t>处以人民币</w:t>
      </w:r>
      <w:r>
        <w:rPr>
          <w:rFonts w:hint="eastAsia" w:ascii="Times New Roman" w:hAnsi="Times New Roman"/>
        </w:rPr>
        <w:t>伍拾壹万元</w:t>
      </w:r>
      <w:r>
        <w:rPr>
          <w:rFonts w:ascii="Times New Roman" w:hAnsi="Times New Roman"/>
        </w:rPr>
        <w:t>的行政处罚（处罚决定书编号：（昌）应急（事故）罚〔202</w:t>
      </w:r>
      <w:r>
        <w:rPr>
          <w:rFonts w:hint="eastAsia" w:ascii="Times New Roman" w:hAnsi="Times New Roman"/>
        </w:rPr>
        <w:t>5</w:t>
      </w:r>
      <w:r>
        <w:rPr>
          <w:rFonts w:ascii="Times New Roman" w:hAnsi="Times New Roman"/>
        </w:rPr>
        <w:t>〕0</w:t>
      </w:r>
      <w:r>
        <w:rPr>
          <w:rFonts w:hint="eastAsia" w:ascii="Times New Roman" w:hAnsi="Times New Roman"/>
        </w:rPr>
        <w:t>02</w:t>
      </w:r>
      <w:r>
        <w:rPr>
          <w:rFonts w:ascii="Times New Roman" w:hAnsi="Times New Roman"/>
        </w:rPr>
        <w:t>-</w:t>
      </w:r>
      <w:r>
        <w:rPr>
          <w:rFonts w:hint="eastAsia" w:ascii="Times New Roman" w:hAnsi="Times New Roman"/>
        </w:rPr>
        <w:t>4</w:t>
      </w:r>
      <w:r>
        <w:rPr>
          <w:rFonts w:ascii="Times New Roman" w:hAnsi="Times New Roman"/>
        </w:rPr>
        <w:t>号），</w:t>
      </w:r>
      <w:r>
        <w:rPr>
          <w:rFonts w:ascii="Times New Roman" w:hAnsi="Times New Roman"/>
          <w:highlight w:val="none"/>
        </w:rPr>
        <w:t>公司罚款已缴纳</w:t>
      </w:r>
      <w:r>
        <w:rPr>
          <w:rFonts w:hint="eastAsia" w:ascii="Times New Roman" w:hAnsi="Times New Roman"/>
          <w:highlight w:val="none"/>
        </w:rPr>
        <w:t>。</w:t>
      </w:r>
    </w:p>
    <w:p w14:paraId="253BF621">
      <w:pPr>
        <w:overflowPunct w:val="0"/>
        <w:ind w:firstLine="560"/>
        <w:rPr>
          <w:rFonts w:ascii="Times New Roman" w:hAnsi="Times New Roman"/>
        </w:rPr>
      </w:pPr>
      <w:r>
        <w:rPr>
          <w:rFonts w:hint="eastAsia" w:ascii="Times New Roman" w:hAnsi="Times New Roman"/>
        </w:rPr>
        <w:t>7.劲旅建筑公司法定代表人洪*，违反了《中华人民共和国安全生产法》第二十一条第（五）项，依据《中华人民共和国安全生产法》第九十五条第（一）项，结合《应急管理行政处罚裁量权基准》94-A，建议由区应急管理局依法对洪*作出罚款上一年年度收入40%的行政处罚。</w:t>
      </w:r>
    </w:p>
    <w:p w14:paraId="0FB4FAFC">
      <w:pPr>
        <w:overflowPunct w:val="0"/>
        <w:ind w:firstLine="560"/>
        <w:rPr>
          <w:rFonts w:ascii="Times New Roman" w:hAnsi="Times New Roman"/>
        </w:rPr>
      </w:pPr>
      <w:r>
        <w:rPr>
          <w:rFonts w:hint="eastAsia" w:ascii="Times New Roman" w:hAnsi="Times New Roman"/>
        </w:rPr>
        <w:t>区应急管理局已根据《事故调查报告》的上述要求，依法对洪*以人民币肆万柒仟肆佰捌拾元柒角的行政处罚（处罚决定书编号：（昌）应急（事故）罚〔2025〕002-5号）</w:t>
      </w:r>
      <w:r>
        <w:rPr>
          <w:rFonts w:hint="eastAsia" w:ascii="Times New Roman" w:hAnsi="Times New Roman"/>
          <w:highlight w:val="none"/>
        </w:rPr>
        <w:t>，罚款已缴纳</w:t>
      </w:r>
      <w:r>
        <w:rPr>
          <w:rFonts w:ascii="Times New Roman" w:hAnsi="Times New Roman"/>
        </w:rPr>
        <w:t>。</w:t>
      </w:r>
    </w:p>
    <w:p w14:paraId="085E11B4">
      <w:pPr>
        <w:overflowPunct w:val="0"/>
        <w:ind w:firstLine="560"/>
        <w:rPr>
          <w:rFonts w:ascii="Times New Roman" w:hAnsi="Times New Roman"/>
        </w:rPr>
      </w:pPr>
      <w:r>
        <w:rPr>
          <w:rFonts w:hint="eastAsia" w:ascii="Times New Roman" w:hAnsi="Times New Roman"/>
        </w:rPr>
        <w:t>8.劲旅建筑公司项目经理赵*，违反了《中华人民共和国安全生产法》第二十五条第（五）项的规定，依据《中华人民共和国安全生产法》第九十六条的规定，结合《应急管理行政处罚裁量权基准》2-A，建议区应急局给予赵*罚款上一年年度收入20%以上30%以下的行政处罚。</w:t>
      </w:r>
    </w:p>
    <w:p w14:paraId="37A390ED">
      <w:pPr>
        <w:overflowPunct w:val="0"/>
        <w:ind w:firstLine="560"/>
        <w:rPr>
          <w:rFonts w:ascii="Times New Roman" w:hAnsi="Times New Roman"/>
        </w:rPr>
      </w:pPr>
      <w:r>
        <w:rPr>
          <w:rFonts w:hint="eastAsia" w:ascii="Times New Roman" w:hAnsi="Times New Roman"/>
        </w:rPr>
        <w:t>区应急管理局已根据《事故调查报告》的上述要求，依法对赵*以人民币壹万伍仟贰佰元陆角的行政处罚（处罚决定书编号：（昌）应急（事故）罚〔2025〕002-6号），</w:t>
      </w:r>
      <w:r>
        <w:rPr>
          <w:rFonts w:hint="eastAsia" w:ascii="Times New Roman" w:hAnsi="Times New Roman"/>
          <w:highlight w:val="none"/>
        </w:rPr>
        <w:t>罚款已缴纳</w:t>
      </w:r>
      <w:r>
        <w:rPr>
          <w:rFonts w:ascii="Times New Roman" w:hAnsi="Times New Roman"/>
        </w:rPr>
        <w:t>。</w:t>
      </w:r>
    </w:p>
    <w:p w14:paraId="1BD9E555">
      <w:pPr>
        <w:overflowPunct w:val="0"/>
        <w:ind w:firstLine="560"/>
        <w:rPr>
          <w:rFonts w:ascii="Times New Roman" w:hAnsi="Times New Roman"/>
        </w:rPr>
      </w:pPr>
      <w:r>
        <w:rPr>
          <w:rFonts w:hint="eastAsia" w:ascii="Times New Roman" w:hAnsi="Times New Roman"/>
        </w:rPr>
        <w:t>9.劲旅建筑公司技术负责人杨*，违反了《中华人民共和国安全生产法》第二十五条第（五）项的规定，依据《中华人民共和国安全生产法》第九十六条的规定，结合《应急管理行政处罚裁量权基准》2-A，建议区应急局给予杨*罚款上一年年度收入20%以上30%以下的行政处罚。</w:t>
      </w:r>
    </w:p>
    <w:p w14:paraId="74876CBC">
      <w:pPr>
        <w:overflowPunct w:val="0"/>
        <w:ind w:firstLine="560"/>
        <w:rPr>
          <w:rFonts w:ascii="Times New Roman" w:hAnsi="Times New Roman"/>
        </w:rPr>
      </w:pPr>
      <w:r>
        <w:rPr>
          <w:rFonts w:hint="eastAsia" w:ascii="Times New Roman" w:hAnsi="Times New Roman"/>
        </w:rPr>
        <w:t>区应急管理局已根据《事故调查报告》的上述要求，依法对杨*以人民币贰万零伍佰陆拾贰元贰角的行政处罚（处罚决定书编号：（昌）应急（事故）罚〔2025〕002-7号）</w:t>
      </w:r>
      <w:r>
        <w:rPr>
          <w:rFonts w:hint="eastAsia" w:ascii="Times New Roman" w:hAnsi="Times New Roman"/>
          <w:highlight w:val="none"/>
        </w:rPr>
        <w:t>，罚款已缴纳</w:t>
      </w:r>
      <w:r>
        <w:rPr>
          <w:rFonts w:ascii="Times New Roman" w:hAnsi="Times New Roman"/>
        </w:rPr>
        <w:t>。</w:t>
      </w:r>
    </w:p>
    <w:p w14:paraId="113FB789">
      <w:pPr>
        <w:overflowPunct w:val="0"/>
        <w:ind w:firstLine="560"/>
        <w:rPr>
          <w:rFonts w:ascii="Times New Roman" w:hAnsi="Times New Roman"/>
        </w:rPr>
      </w:pPr>
      <w:r>
        <w:rPr>
          <w:rFonts w:hint="eastAsia" w:ascii="Times New Roman" w:hAnsi="Times New Roman"/>
        </w:rPr>
        <w:t>10.劲旅建筑公司安全员王*国，违反了《中华人民共和国安全生产法》第二十五条第（六）项，依据《中华人民共和国安全生产法》第九十六条的规定，结合《应急管理行政处罚裁量权基准》2-A，建议区应急局给予王*国罚款上一年年度收入20%以上30%以下的行政处罚。</w:t>
      </w:r>
    </w:p>
    <w:p w14:paraId="208B5893">
      <w:pPr>
        <w:overflowPunct w:val="0"/>
        <w:ind w:firstLine="560"/>
        <w:rPr>
          <w:rFonts w:ascii="Times New Roman" w:hAnsi="Times New Roman"/>
        </w:rPr>
      </w:pPr>
      <w:r>
        <w:rPr>
          <w:rFonts w:hint="eastAsia" w:ascii="Times New Roman" w:hAnsi="Times New Roman"/>
        </w:rPr>
        <w:t>区应急管理局已根据《事故调查报告》的上述要求，依法对王*国以人民币壹万肆仟柒佰元的行政处罚（处罚决定书编号：（昌）应急（事故）罚〔2025〕002-8号），</w:t>
      </w:r>
      <w:r>
        <w:rPr>
          <w:rFonts w:hint="eastAsia" w:ascii="Times New Roman" w:hAnsi="Times New Roman"/>
          <w:highlight w:val="none"/>
        </w:rPr>
        <w:t>罚款已缴纳</w:t>
      </w:r>
      <w:r>
        <w:rPr>
          <w:rFonts w:ascii="Times New Roman" w:hAnsi="Times New Roman"/>
        </w:rPr>
        <w:t>。</w:t>
      </w:r>
    </w:p>
    <w:p w14:paraId="5470CB73">
      <w:pPr>
        <w:overflowPunct w:val="0"/>
        <w:ind w:firstLine="560"/>
        <w:rPr>
          <w:rFonts w:ascii="Times New Roman" w:hAnsi="Times New Roman"/>
        </w:rPr>
      </w:pPr>
      <w:r>
        <w:rPr>
          <w:rFonts w:hint="eastAsia" w:ascii="Times New Roman" w:hAnsi="Times New Roman"/>
        </w:rPr>
        <w:t>11.劲旅建筑公司施工员朱*阳，违反了《中华人民共和国安全生产法》第二十五条第（六）项，依据《中华人民共和国安全生产法》第九十六条的规定，结合《应急管理行政处罚裁量权基准》2-A，建议区应急局给予朱*阳罚款上一年年度收入20%以上30%以下的行政处罚。</w:t>
      </w:r>
    </w:p>
    <w:p w14:paraId="6968D444">
      <w:pPr>
        <w:overflowPunct w:val="0"/>
        <w:ind w:firstLine="560"/>
        <w:rPr>
          <w:rFonts w:ascii="Times New Roman" w:hAnsi="Times New Roman"/>
        </w:rPr>
      </w:pPr>
      <w:r>
        <w:rPr>
          <w:rFonts w:hint="eastAsia" w:ascii="Times New Roman" w:hAnsi="Times New Roman"/>
        </w:rPr>
        <w:t>区应急管理局已根据《事故调查报告》的上述要求，依法对朱*阳以人民币壹万捌仟零陆拾陆元陆角的行政处罚（处罚决定书编号：（昌）应急（事故）罚〔2025〕002-9号），</w:t>
      </w:r>
      <w:r>
        <w:rPr>
          <w:rFonts w:hint="eastAsia" w:ascii="Times New Roman" w:hAnsi="Times New Roman"/>
          <w:highlight w:val="none"/>
        </w:rPr>
        <w:t>罚款已缴纳</w:t>
      </w:r>
      <w:r>
        <w:rPr>
          <w:rFonts w:ascii="Times New Roman" w:hAnsi="Times New Roman"/>
        </w:rPr>
        <w:t>。</w:t>
      </w:r>
    </w:p>
    <w:p w14:paraId="3CAE6BC7">
      <w:pPr>
        <w:overflowPunct w:val="0"/>
        <w:ind w:firstLine="560"/>
        <w:rPr>
          <w:rFonts w:ascii="Times New Roman" w:hAnsi="Times New Roman"/>
        </w:rPr>
      </w:pPr>
      <w:r>
        <w:rPr>
          <w:rFonts w:hint="eastAsia" w:ascii="Times New Roman" w:hAnsi="Times New Roman"/>
        </w:rPr>
        <w:t>12.兰奇建筑公司带班班长赵*辉，违反了《中华人民共和国安全生产法》第二十五条第（六）项的规定，依据《中华人民共和国安全生产法》第九十六条的规定，结合《应急管理行政处罚裁量权基准》2-A，建议区应急局给予赵*辉罚款上一年年度收入20%以上30%以下的行政处罚。</w:t>
      </w:r>
    </w:p>
    <w:p w14:paraId="4E5BC343">
      <w:pPr>
        <w:overflowPunct w:val="0"/>
        <w:ind w:firstLine="560"/>
        <w:rPr>
          <w:rFonts w:ascii="Times New Roman" w:hAnsi="Times New Roman"/>
        </w:rPr>
      </w:pPr>
      <w:r>
        <w:rPr>
          <w:rFonts w:hint="eastAsia" w:ascii="Times New Roman" w:hAnsi="Times New Roman"/>
        </w:rPr>
        <w:t>区应急管理局已根据《事故调查报告》的上述要求，依法对赵*辉以人民币壹万叁仟贰佰元的行政处罚（处罚决定书编号：（昌）应急（事故）罚〔2025〕002-10号），</w:t>
      </w:r>
      <w:r>
        <w:rPr>
          <w:rFonts w:hint="eastAsia" w:ascii="Times New Roman" w:hAnsi="Times New Roman"/>
          <w:highlight w:val="none"/>
        </w:rPr>
        <w:t>罚款已缴纳</w:t>
      </w:r>
      <w:r>
        <w:rPr>
          <w:rFonts w:ascii="Times New Roman" w:hAnsi="Times New Roman"/>
        </w:rPr>
        <w:t>。</w:t>
      </w:r>
    </w:p>
    <w:p w14:paraId="4F4AAB60">
      <w:pPr>
        <w:overflowPunct w:val="0"/>
        <w:ind w:firstLine="560"/>
        <w:rPr>
          <w:rFonts w:ascii="Times New Roman" w:hAnsi="Times New Roman"/>
        </w:rPr>
      </w:pPr>
      <w:r>
        <w:rPr>
          <w:rFonts w:hint="eastAsia" w:ascii="Times New Roman" w:hAnsi="Times New Roman"/>
        </w:rPr>
        <w:t>13.南通苏中建设公司，未与项目内存在交叉作业的劲旅建筑公司签订安全管理协议，未确保施工环境安全，建议区住房城乡建设委对该公司进行进一步调查处理。</w:t>
      </w:r>
    </w:p>
    <w:p w14:paraId="6C6E8B8E">
      <w:pPr>
        <w:overflowPunct w:val="0"/>
        <w:ind w:firstLine="560"/>
        <w:rPr>
          <w:rFonts w:hint="default" w:ascii="Times New Roman" w:hAnsi="Times New Roman" w:eastAsia="宋体"/>
          <w:lang w:val="en-US" w:eastAsia="zh-CN"/>
        </w:rPr>
      </w:pPr>
      <w:r>
        <w:rPr>
          <w:rFonts w:hint="eastAsia" w:ascii="Times New Roman" w:hAnsi="Times New Roman"/>
        </w:rPr>
        <w:t>区住房城乡建设委</w:t>
      </w:r>
      <w:r>
        <w:rPr>
          <w:rFonts w:ascii="Times New Roman" w:hAnsi="Times New Roman"/>
        </w:rPr>
        <w:t>已根据《事故调查报告》的上述要求，</w:t>
      </w:r>
      <w:r>
        <w:rPr>
          <w:rFonts w:hint="eastAsia" w:ascii="Times New Roman" w:hAnsi="Times New Roman"/>
          <w:lang w:val="en-US" w:eastAsia="zh-CN"/>
        </w:rPr>
        <w:t>针对</w:t>
      </w:r>
      <w:r>
        <w:rPr>
          <w:rFonts w:hint="eastAsia" w:ascii="Times New Roman" w:hAnsi="Times New Roman"/>
        </w:rPr>
        <w:t>南通苏中建设公司未与项目内存在交叉作业单位签订安全管理协议问题</w:t>
      </w:r>
      <w:r>
        <w:rPr>
          <w:rFonts w:hint="eastAsia" w:ascii="Times New Roman" w:hAnsi="Times New Roman"/>
          <w:lang w:eastAsia="zh-CN"/>
        </w:rPr>
        <w:t>，</w:t>
      </w:r>
      <w:r>
        <w:rPr>
          <w:rFonts w:hint="eastAsia" w:ascii="Times New Roman" w:hAnsi="Times New Roman"/>
          <w:lang w:val="en-US" w:eastAsia="zh-CN"/>
        </w:rPr>
        <w:t>与该公司进行约谈。</w:t>
      </w:r>
    </w:p>
    <w:p w14:paraId="3C10DAA5">
      <w:pPr>
        <w:overflowPunct w:val="0"/>
        <w:ind w:firstLine="560"/>
        <w:rPr>
          <w:rFonts w:ascii="Times New Roman" w:hAnsi="Times New Roman"/>
        </w:rPr>
      </w:pPr>
      <w:r>
        <w:rPr>
          <w:rFonts w:hint="eastAsia" w:ascii="Times New Roman" w:hAnsi="Times New Roman"/>
        </w:rPr>
        <w:t>14.通州建总集团有限公司未严格履行封闭式管理工作，违反了《中华人民共和国建筑法》第三十九条第一款的规定，建议区住房城乡建设委对该公司进行进一步调查处理。</w:t>
      </w:r>
    </w:p>
    <w:p w14:paraId="044A5591">
      <w:pPr>
        <w:overflowPunct w:val="0"/>
        <w:ind w:firstLine="560"/>
        <w:rPr>
          <w:rFonts w:hint="eastAsia" w:ascii="Times New Roman" w:hAnsi="Times New Roman" w:eastAsia="宋体"/>
          <w:lang w:eastAsia="zh-CN"/>
        </w:rPr>
      </w:pPr>
      <w:r>
        <w:rPr>
          <w:rFonts w:hint="eastAsia" w:ascii="Times New Roman" w:hAnsi="Times New Roman"/>
        </w:rPr>
        <w:t>区住房城乡建设委</w:t>
      </w:r>
      <w:r>
        <w:rPr>
          <w:rFonts w:ascii="Times New Roman" w:hAnsi="Times New Roman"/>
        </w:rPr>
        <w:t>已根据《事故调查报告》的上述要求，</w:t>
      </w:r>
      <w:r>
        <w:rPr>
          <w:rFonts w:hint="eastAsia" w:ascii="Times New Roman" w:hAnsi="Times New Roman"/>
        </w:rPr>
        <w:t>对通州建总集团有限公司罚款5500元</w:t>
      </w:r>
      <w:r>
        <w:rPr>
          <w:rFonts w:hint="eastAsia" w:ascii="Times New Roman" w:hAnsi="Times New Roman"/>
          <w:lang w:eastAsia="zh-CN"/>
        </w:rPr>
        <w:t>。</w:t>
      </w:r>
    </w:p>
    <w:p w14:paraId="0A698823">
      <w:pPr>
        <w:keepNext/>
        <w:keepLines/>
        <w:widowControl/>
        <w:overflowPunct w:val="0"/>
        <w:spacing w:line="560" w:lineRule="exact"/>
        <w:ind w:firstLine="0" w:firstLineChars="0"/>
        <w:jc w:val="left"/>
        <w:outlineLvl w:val="0"/>
        <w:rPr>
          <w:rFonts w:ascii="Times New Roman" w:hAnsi="Times New Roman"/>
          <w:b/>
          <w:kern w:val="0"/>
          <w:sz w:val="32"/>
          <w:szCs w:val="44"/>
          <w:lang w:val="zh-CN"/>
        </w:rPr>
      </w:pPr>
      <w:bookmarkStart w:id="53" w:name="_Toc2637"/>
      <w:bookmarkStart w:id="54" w:name="_Toc23317"/>
      <w:r>
        <w:rPr>
          <w:rFonts w:ascii="Times New Roman" w:hAnsi="Times New Roman"/>
          <w:b/>
          <w:kern w:val="0"/>
          <w:sz w:val="32"/>
          <w:szCs w:val="44"/>
          <w:lang w:val="zh-CN"/>
        </w:rPr>
        <w:t>第</w:t>
      </w:r>
      <w:r>
        <w:rPr>
          <w:rFonts w:ascii="Times New Roman" w:hAnsi="Times New Roman"/>
          <w:b/>
          <w:kern w:val="0"/>
          <w:sz w:val="32"/>
          <w:szCs w:val="44"/>
        </w:rPr>
        <w:t>4</w:t>
      </w:r>
      <w:r>
        <w:rPr>
          <w:rFonts w:ascii="Times New Roman" w:hAnsi="Times New Roman"/>
          <w:b/>
          <w:kern w:val="0"/>
          <w:sz w:val="32"/>
          <w:szCs w:val="44"/>
          <w:lang w:val="zh-CN"/>
        </w:rPr>
        <w:t>章</w:t>
      </w:r>
      <w:r>
        <w:rPr>
          <w:rFonts w:ascii="Times New Roman" w:hAnsi="Times New Roman"/>
          <w:b/>
          <w:kern w:val="0"/>
          <w:sz w:val="32"/>
          <w:szCs w:val="44"/>
        </w:rPr>
        <w:t xml:space="preserve"> </w:t>
      </w:r>
      <w:r>
        <w:rPr>
          <w:rFonts w:ascii="Times New Roman" w:hAnsi="Times New Roman"/>
          <w:b/>
          <w:kern w:val="0"/>
          <w:sz w:val="32"/>
          <w:szCs w:val="44"/>
          <w:lang w:val="zh-CN"/>
        </w:rPr>
        <w:t>事故责任单位整改和防范措施落实情况</w:t>
      </w:r>
      <w:bookmarkEnd w:id="49"/>
      <w:bookmarkEnd w:id="50"/>
      <w:bookmarkEnd w:id="51"/>
      <w:bookmarkEnd w:id="53"/>
      <w:bookmarkEnd w:id="54"/>
    </w:p>
    <w:p w14:paraId="0D986E33">
      <w:pPr>
        <w:keepNext/>
        <w:keepLines/>
        <w:overflowPunct w:val="0"/>
        <w:spacing w:line="560" w:lineRule="exact"/>
        <w:ind w:firstLine="0" w:firstLineChars="0"/>
        <w:jc w:val="left"/>
        <w:outlineLvl w:val="1"/>
        <w:rPr>
          <w:rFonts w:ascii="Times New Roman" w:hAnsi="Times New Roman"/>
          <w:b/>
          <w:bCs/>
          <w:kern w:val="0"/>
          <w:szCs w:val="28"/>
        </w:rPr>
      </w:pPr>
      <w:bookmarkStart w:id="55" w:name="_Toc529967246"/>
      <w:bookmarkStart w:id="56" w:name="_Toc23074"/>
      <w:bookmarkStart w:id="57" w:name="_Toc27578"/>
      <w:bookmarkStart w:id="58" w:name="_Toc23849"/>
      <w:bookmarkStart w:id="59" w:name="_Toc29661"/>
      <w:r>
        <w:rPr>
          <w:rFonts w:ascii="Times New Roman" w:hAnsi="Times New Roman"/>
          <w:b/>
          <w:bCs/>
          <w:kern w:val="0"/>
          <w:szCs w:val="28"/>
        </w:rPr>
        <w:t>4.</w:t>
      </w:r>
      <w:bookmarkEnd w:id="55"/>
      <w:r>
        <w:rPr>
          <w:rFonts w:ascii="Times New Roman" w:hAnsi="Times New Roman"/>
          <w:b/>
          <w:bCs/>
          <w:kern w:val="0"/>
          <w:szCs w:val="28"/>
        </w:rPr>
        <w:t>1</w:t>
      </w:r>
      <w:bookmarkEnd w:id="56"/>
      <w:bookmarkEnd w:id="57"/>
      <w:r>
        <w:rPr>
          <w:rFonts w:hint="eastAsia" w:ascii="Times New Roman" w:hAnsi="Times New Roman"/>
          <w:b/>
          <w:bCs/>
          <w:kern w:val="0"/>
          <w:szCs w:val="28"/>
        </w:rPr>
        <w:t>兴昌达博房地产公司</w:t>
      </w:r>
      <w:r>
        <w:rPr>
          <w:rFonts w:ascii="Times New Roman" w:hAnsi="Times New Roman"/>
          <w:b/>
          <w:bCs/>
          <w:kern w:val="0"/>
          <w:szCs w:val="28"/>
        </w:rPr>
        <w:t>落实情况</w:t>
      </w:r>
      <w:bookmarkEnd w:id="58"/>
      <w:bookmarkEnd w:id="59"/>
    </w:p>
    <w:p w14:paraId="2BC858F2">
      <w:pPr>
        <w:keepNext/>
        <w:keepLines/>
        <w:widowControl/>
        <w:overflowPunct w:val="0"/>
        <w:ind w:firstLine="0" w:firstLineChars="0"/>
        <w:outlineLvl w:val="2"/>
        <w:rPr>
          <w:rFonts w:ascii="Times New Roman" w:hAnsi="Times New Roman"/>
        </w:rPr>
      </w:pPr>
      <w:bookmarkStart w:id="60" w:name="_Toc24875"/>
      <w:bookmarkStart w:id="61" w:name="_Toc13135"/>
      <w:r>
        <w:rPr>
          <w:rFonts w:ascii="Times New Roman" w:hAnsi="Times New Roman"/>
          <w:b/>
          <w:szCs w:val="28"/>
        </w:rPr>
        <w:t>4.1.1事故整改和防范措施</w:t>
      </w:r>
      <w:bookmarkEnd w:id="60"/>
      <w:bookmarkEnd w:id="61"/>
    </w:p>
    <w:p w14:paraId="4008FB27">
      <w:pPr>
        <w:overflowPunct w:val="0"/>
        <w:ind w:firstLine="560"/>
        <w:rPr>
          <w:rFonts w:ascii="Times New Roman" w:hAnsi="Times New Roman"/>
          <w:lang w:val="zh-CN"/>
        </w:rPr>
      </w:pPr>
      <w:bookmarkStart w:id="62" w:name="_Toc107394543"/>
      <w:bookmarkStart w:id="63" w:name="_Toc107394614"/>
      <w:r>
        <w:rPr>
          <w:rFonts w:ascii="Times New Roman" w:hAnsi="Times New Roman"/>
          <w:lang w:val="zh-CN"/>
        </w:rPr>
        <w:t>为深刻汲取事故教训，切实践行生命至上、安全发展理念，有效防范和坚决遏制类似事故，《</w:t>
      </w:r>
      <w:r>
        <w:rPr>
          <w:rFonts w:ascii="Times New Roman" w:hAnsi="Times New Roman"/>
        </w:rPr>
        <w:t>事故调查报告</w:t>
      </w:r>
      <w:r>
        <w:rPr>
          <w:rFonts w:ascii="Times New Roman" w:hAnsi="Times New Roman"/>
          <w:lang w:val="zh-CN"/>
        </w:rPr>
        <w:t>》提出以下建议措施：</w:t>
      </w:r>
    </w:p>
    <w:p w14:paraId="52CCD63C">
      <w:pPr>
        <w:overflowPunct w:val="0"/>
        <w:ind w:firstLine="560"/>
        <w:rPr>
          <w:rFonts w:ascii="Times New Roman" w:hAnsi="Times New Roman"/>
          <w:lang w:val="zh-CN"/>
        </w:rPr>
      </w:pPr>
      <w:r>
        <w:rPr>
          <w:rFonts w:hint="eastAsia" w:ascii="Times New Roman" w:hAnsi="Times New Roman"/>
          <w:lang w:val="zh-CN"/>
        </w:rPr>
        <w:t>要深刻汲取本起事故教训，进一步落实企业安全生产主体责任，严格遵守《中华人民共和国安全生产法》《中华人民共和国建筑法》，依法依规将建设工程项目进行发包，将建设工程项目发包给具有相应资质的建筑施工单位，现场存在的安全隐患要严格督促施工单位严肃整改，确保建设项目有序运行，安全运行，防止类似事故再次发生。</w:t>
      </w:r>
    </w:p>
    <w:p w14:paraId="66604739">
      <w:pPr>
        <w:keepNext/>
        <w:keepLines/>
        <w:widowControl/>
        <w:overflowPunct w:val="0"/>
        <w:ind w:firstLine="0" w:firstLineChars="0"/>
        <w:outlineLvl w:val="2"/>
        <w:rPr>
          <w:rFonts w:ascii="Times New Roman" w:hAnsi="Times New Roman"/>
          <w:b/>
          <w:szCs w:val="28"/>
        </w:rPr>
      </w:pPr>
      <w:bookmarkStart w:id="64" w:name="_Toc7613"/>
      <w:bookmarkStart w:id="65" w:name="_Toc11634"/>
      <w:r>
        <w:rPr>
          <w:rFonts w:ascii="Times New Roman" w:hAnsi="Times New Roman"/>
          <w:b/>
          <w:szCs w:val="28"/>
        </w:rPr>
        <w:t>4.1.2具体落实情况</w:t>
      </w:r>
      <w:bookmarkEnd w:id="64"/>
      <w:bookmarkEnd w:id="65"/>
    </w:p>
    <w:p w14:paraId="16993864">
      <w:pPr>
        <w:overflowPunct w:val="0"/>
        <w:spacing w:line="560" w:lineRule="exact"/>
        <w:ind w:firstLine="560"/>
        <w:rPr>
          <w:rFonts w:ascii="Times New Roman" w:hAnsi="Times New Roman"/>
          <w:lang w:val="zh-CN"/>
        </w:rPr>
      </w:pPr>
      <w:r>
        <w:rPr>
          <w:rFonts w:ascii="Times New Roman" w:hAnsi="Times New Roman"/>
        </w:rPr>
        <w:t>企业工作人员</w:t>
      </w:r>
      <w:r>
        <w:rPr>
          <w:rFonts w:ascii="Times New Roman" w:hAnsi="Times New Roman"/>
          <w:lang w:val="zh-CN"/>
        </w:rPr>
        <w:t>参加</w:t>
      </w:r>
      <w:r>
        <w:rPr>
          <w:rFonts w:ascii="Times New Roman" w:hAnsi="Times New Roman"/>
        </w:rPr>
        <w:t>了</w:t>
      </w:r>
      <w:r>
        <w:rPr>
          <w:rFonts w:ascii="Times New Roman" w:hAnsi="Times New Roman"/>
          <w:lang w:val="zh-CN"/>
        </w:rPr>
        <w:t>区应急管理局</w:t>
      </w:r>
      <w:r>
        <w:rPr>
          <w:rFonts w:ascii="Times New Roman" w:hAnsi="Times New Roman"/>
        </w:rPr>
        <w:t>在3月</w:t>
      </w:r>
      <w:r>
        <w:rPr>
          <w:rFonts w:hint="eastAsia" w:ascii="Times New Roman" w:hAnsi="Times New Roman"/>
        </w:rPr>
        <w:t>28</w:t>
      </w:r>
      <w:r>
        <w:rPr>
          <w:rFonts w:ascii="Times New Roman" w:hAnsi="Times New Roman"/>
        </w:rPr>
        <w:t>日</w:t>
      </w:r>
      <w:r>
        <w:rPr>
          <w:rFonts w:ascii="Times New Roman" w:hAnsi="Times New Roman"/>
          <w:lang w:val="zh-CN"/>
        </w:rPr>
        <w:t>组织的</w:t>
      </w:r>
      <w:r>
        <w:rPr>
          <w:rFonts w:ascii="Times New Roman" w:hAnsi="Times New Roman"/>
        </w:rPr>
        <w:t>事故整改落实和评估</w:t>
      </w:r>
      <w:r>
        <w:rPr>
          <w:rFonts w:ascii="Times New Roman" w:hAnsi="Times New Roman"/>
          <w:lang w:val="zh-CN"/>
        </w:rPr>
        <w:t>工作会，明确</w:t>
      </w:r>
      <w:r>
        <w:rPr>
          <w:rFonts w:ascii="Times New Roman" w:hAnsi="Times New Roman"/>
        </w:rPr>
        <w:t>了</w:t>
      </w:r>
      <w:r>
        <w:rPr>
          <w:rFonts w:ascii="Times New Roman" w:hAnsi="Times New Roman"/>
          <w:lang w:val="zh-CN"/>
        </w:rPr>
        <w:t>事后评估工作的内容及具体要求。</w:t>
      </w:r>
    </w:p>
    <w:p w14:paraId="0F151046">
      <w:pPr>
        <w:overflowPunct w:val="0"/>
        <w:spacing w:line="560" w:lineRule="exact"/>
        <w:ind w:firstLine="560"/>
        <w:rPr>
          <w:rFonts w:ascii="Times New Roman" w:hAnsi="Times New Roman"/>
        </w:rPr>
      </w:pPr>
      <w:r>
        <w:rPr>
          <w:rFonts w:hint="eastAsia" w:ascii="Times New Roman" w:hAnsi="Times New Roman"/>
        </w:rPr>
        <w:t>经</w:t>
      </w:r>
      <w:r>
        <w:rPr>
          <w:rFonts w:ascii="Times New Roman" w:hAnsi="Times New Roman"/>
        </w:rPr>
        <w:t>核实，</w:t>
      </w:r>
      <w:r>
        <w:rPr>
          <w:rFonts w:hint="eastAsia" w:ascii="Times New Roman" w:hAnsi="Times New Roman"/>
        </w:rPr>
        <w:t>南邵镇麓鸣花园居住及公共服务设施项目二次供水工程已完工，</w:t>
      </w:r>
      <w:r>
        <w:rPr>
          <w:rFonts w:ascii="Times New Roman" w:hAnsi="Times New Roman"/>
        </w:rPr>
        <w:t>评估组对事故单位提供的事故整改报告、安全管理资料进行了询问和查看。</w:t>
      </w:r>
    </w:p>
    <w:p w14:paraId="361E0CE5">
      <w:pPr>
        <w:overflowPunct w:val="0"/>
        <w:spacing w:line="560" w:lineRule="exact"/>
        <w:ind w:firstLine="560"/>
        <w:rPr>
          <w:rFonts w:ascii="Times New Roman" w:hAnsi="Times New Roman"/>
          <w:lang w:val="zh-CN"/>
        </w:rPr>
      </w:pPr>
      <w:r>
        <w:rPr>
          <w:rFonts w:ascii="Times New Roman" w:hAnsi="Times New Roman"/>
          <w:lang w:val="zh-CN"/>
        </w:rPr>
        <w:t>依据《事故调查报告》中的</w:t>
      </w:r>
      <w:r>
        <w:rPr>
          <w:rFonts w:ascii="Times New Roman" w:hAnsi="Times New Roman"/>
        </w:rPr>
        <w:t>事故间接原因和整改</w:t>
      </w:r>
      <w:r>
        <w:rPr>
          <w:rFonts w:ascii="Times New Roman" w:hAnsi="Times New Roman"/>
          <w:lang w:val="zh-CN"/>
        </w:rPr>
        <w:t>防范措施，结合</w:t>
      </w:r>
      <w:r>
        <w:rPr>
          <w:rFonts w:ascii="Times New Roman" w:hAnsi="Times New Roman"/>
        </w:rPr>
        <w:t>相关</w:t>
      </w:r>
      <w:r>
        <w:rPr>
          <w:rFonts w:ascii="Times New Roman" w:hAnsi="Times New Roman"/>
          <w:lang w:val="zh-CN"/>
        </w:rPr>
        <w:t>法律法规</w:t>
      </w:r>
      <w:r>
        <w:rPr>
          <w:rFonts w:ascii="Times New Roman" w:hAnsi="Times New Roman"/>
        </w:rPr>
        <w:t>和提供的资料</w:t>
      </w:r>
      <w:r>
        <w:rPr>
          <w:rFonts w:ascii="Times New Roman" w:hAnsi="Times New Roman"/>
          <w:lang w:val="zh-CN"/>
        </w:rPr>
        <w:t>，</w:t>
      </w:r>
      <w:r>
        <w:rPr>
          <w:rFonts w:ascii="Times New Roman" w:hAnsi="Times New Roman"/>
        </w:rPr>
        <w:t>评估组</w:t>
      </w:r>
      <w:r>
        <w:rPr>
          <w:rFonts w:ascii="Times New Roman" w:hAnsi="Times New Roman"/>
          <w:lang w:val="zh-CN"/>
        </w:rPr>
        <w:t>从</w:t>
      </w:r>
      <w:r>
        <w:rPr>
          <w:rFonts w:ascii="Times New Roman" w:hAnsi="Times New Roman"/>
        </w:rPr>
        <w:t>以下几</w:t>
      </w:r>
      <w:r>
        <w:rPr>
          <w:rFonts w:ascii="Times New Roman" w:hAnsi="Times New Roman"/>
          <w:lang w:val="zh-CN"/>
        </w:rPr>
        <w:t>个方面</w:t>
      </w:r>
      <w:r>
        <w:rPr>
          <w:rFonts w:ascii="Times New Roman" w:hAnsi="Times New Roman"/>
        </w:rPr>
        <w:t>说明</w:t>
      </w:r>
      <w:r>
        <w:rPr>
          <w:rFonts w:hint="eastAsia" w:ascii="Times New Roman" w:hAnsi="Times New Roman"/>
        </w:rPr>
        <w:t>兴昌达博房地产公司</w:t>
      </w:r>
      <w:r>
        <w:rPr>
          <w:rFonts w:ascii="Times New Roman" w:hAnsi="Times New Roman"/>
        </w:rPr>
        <w:t>的整改和防范措施</w:t>
      </w:r>
      <w:r>
        <w:rPr>
          <w:rFonts w:ascii="Times New Roman" w:hAnsi="Times New Roman"/>
          <w:lang w:val="zh-CN"/>
        </w:rPr>
        <w:t>具体落实情况</w:t>
      </w:r>
      <w:r>
        <w:rPr>
          <w:rFonts w:hint="eastAsia" w:ascii="Times New Roman" w:hAnsi="Times New Roman"/>
          <w:lang w:val="zh-CN"/>
        </w:rPr>
        <w:t>：</w:t>
      </w:r>
    </w:p>
    <w:p w14:paraId="19A8C7D1">
      <w:pPr>
        <w:ind w:firstLine="560"/>
        <w:rPr>
          <w:rFonts w:ascii="Times New Roman" w:hAnsi="Times New Roman"/>
        </w:rPr>
      </w:pPr>
      <w:r>
        <w:rPr>
          <w:rFonts w:hint="eastAsia" w:ascii="Times New Roman" w:hAnsi="Times New Roman"/>
        </w:rPr>
        <w:t>1、再次提高员工安全意识，增加安全教育培训次数，再次提高所有参与施工人员的安全意识。让员工了解工作环境中的潜在危险及应对措施，熟练掌握必要的安全知识与技能。</w:t>
      </w:r>
    </w:p>
    <w:p w14:paraId="365982B5">
      <w:pPr>
        <w:ind w:firstLine="560"/>
        <w:rPr>
          <w:rFonts w:hint="eastAsia" w:ascii="Times New Roman" w:hAnsi="Times New Roman" w:cs="宋体"/>
          <w:szCs w:val="28"/>
        </w:rPr>
      </w:pPr>
      <w:r>
        <w:rPr>
          <w:rFonts w:hint="eastAsia" w:ascii="Times New Roman" w:hAnsi="Times New Roman"/>
        </w:rPr>
        <w:t>2、</w:t>
      </w:r>
      <w:r>
        <w:rPr>
          <w:rFonts w:hint="eastAsia" w:ascii="Times New Roman" w:hAnsi="Times New Roman" w:cs="宋体"/>
          <w:szCs w:val="28"/>
        </w:rPr>
        <w:t>提升操作规范的执行力，要求工人严格按照施工方案和安全技术交底的要求进行作业，不得擅自更改设计或违反规定。对于高风险工序如高空作业、电器安装等要特别注意防护措施的落实。</w:t>
      </w:r>
    </w:p>
    <w:p w14:paraId="47A3A1BA">
      <w:pPr>
        <w:ind w:firstLine="560"/>
        <w:rPr>
          <w:rFonts w:hint="eastAsia" w:ascii="Times New Roman" w:hAnsi="Times New Roman" w:cs="宋体"/>
          <w:szCs w:val="28"/>
        </w:rPr>
      </w:pPr>
      <w:r>
        <w:rPr>
          <w:rFonts w:hint="eastAsia" w:ascii="Times New Roman" w:hAnsi="Times New Roman" w:cs="宋体"/>
          <w:szCs w:val="28"/>
        </w:rPr>
        <w:t>3、加强使用安全设备和个人防护装备，确保施工现场配备足够的消防器材、逃生设施等，并定期检查其有效性；同时为工人提供符合标准的个人防护用品，如安全帽、防尘口罩、绝缘手套等，并监督他们正确佩戴使用。</w:t>
      </w:r>
    </w:p>
    <w:p w14:paraId="4566FCD1">
      <w:pPr>
        <w:overflowPunct w:val="0"/>
        <w:ind w:firstLine="560"/>
        <w:rPr>
          <w:rFonts w:ascii="Times New Roman" w:hAnsi="Times New Roman"/>
          <w:b/>
          <w:bCs/>
        </w:rPr>
      </w:pPr>
      <w:r>
        <w:rPr>
          <w:rFonts w:ascii="Times New Roman" w:hAnsi="Times New Roman"/>
        </w:rPr>
        <w:t>综上，可证明</w:t>
      </w:r>
      <w:r>
        <w:rPr>
          <w:rFonts w:hint="eastAsia" w:ascii="Times New Roman" w:hAnsi="Times New Roman"/>
        </w:rPr>
        <w:t>兴昌达博房地产公司</w:t>
      </w:r>
      <w:r>
        <w:rPr>
          <w:rFonts w:ascii="Times New Roman" w:hAnsi="Times New Roman"/>
        </w:rPr>
        <w:t>在事故发生后已基本落实了《事故调查报告》中提出的防范和整改措施。</w:t>
      </w:r>
    </w:p>
    <w:p w14:paraId="1AFDB79E">
      <w:pPr>
        <w:keepNext/>
        <w:keepLines/>
        <w:widowControl/>
        <w:overflowPunct w:val="0"/>
        <w:ind w:firstLine="0" w:firstLineChars="0"/>
        <w:outlineLvl w:val="2"/>
        <w:rPr>
          <w:rFonts w:ascii="Times New Roman" w:hAnsi="Times New Roman"/>
        </w:rPr>
      </w:pPr>
      <w:bookmarkStart w:id="66" w:name="_Toc5491"/>
      <w:bookmarkStart w:id="67" w:name="_Toc28052"/>
      <w:r>
        <w:rPr>
          <w:rFonts w:ascii="Times New Roman" w:hAnsi="Times New Roman"/>
          <w:b/>
          <w:szCs w:val="28"/>
        </w:rPr>
        <w:t>4.1.3安全管理现状评估情况</w:t>
      </w:r>
      <w:bookmarkEnd w:id="62"/>
      <w:bookmarkEnd w:id="63"/>
      <w:bookmarkEnd w:id="66"/>
      <w:bookmarkEnd w:id="67"/>
    </w:p>
    <w:p w14:paraId="1279EC23">
      <w:pPr>
        <w:pStyle w:val="41"/>
        <w:ind w:firstLine="560"/>
        <w:rPr>
          <w:rFonts w:ascii="Times New Roman" w:hAnsi="Times New Roman"/>
        </w:rPr>
      </w:pPr>
      <w:bookmarkStart w:id="68" w:name="_Toc529967252"/>
      <w:bookmarkStart w:id="69" w:name="_Toc19424"/>
      <w:bookmarkStart w:id="70" w:name="_Toc2654"/>
      <w:r>
        <w:rPr>
          <w:rFonts w:ascii="Times New Roman" w:hAnsi="Times New Roman"/>
          <w:szCs w:val="28"/>
        </w:rPr>
        <w:t>评估组对</w:t>
      </w:r>
      <w:r>
        <w:rPr>
          <w:rFonts w:hint="eastAsia" w:ascii="Times New Roman" w:hAnsi="Times New Roman"/>
          <w:szCs w:val="28"/>
        </w:rPr>
        <w:t>兴昌达博房地产公司</w:t>
      </w:r>
      <w:r>
        <w:rPr>
          <w:rFonts w:ascii="Times New Roman" w:hAnsi="Times New Roman"/>
          <w:szCs w:val="28"/>
        </w:rPr>
        <w:t>提供的制度文件、台账、记录、档案等资料进行了评估，该单位现行安全管理制度基本符合《中华人民共和国安全生产法》相关规定，但具体落实工作还需按照安全生产相关法律法规进一步提升，</w:t>
      </w:r>
      <w:r>
        <w:rPr>
          <w:rFonts w:ascii="Times New Roman" w:hAnsi="Times New Roman"/>
        </w:rPr>
        <w:t>详见《</w:t>
      </w:r>
      <w:r>
        <w:rPr>
          <w:rFonts w:hint="eastAsia" w:ascii="Times New Roman" w:hAnsi="Times New Roman"/>
        </w:rPr>
        <w:t>南邵镇麓鸣花园居住及公共服务设施项目二次供水工程“11·29”一般生产安全事故</w:t>
      </w:r>
      <w:r>
        <w:rPr>
          <w:rFonts w:ascii="Times New Roman" w:hAnsi="Times New Roman"/>
        </w:rPr>
        <w:t>安全现状评估报告》。</w:t>
      </w:r>
    </w:p>
    <w:p w14:paraId="02BF2EC3">
      <w:pPr>
        <w:keepNext/>
        <w:keepLines/>
        <w:overflowPunct w:val="0"/>
        <w:spacing w:line="560" w:lineRule="exact"/>
        <w:ind w:firstLine="0" w:firstLineChars="0"/>
        <w:jc w:val="left"/>
        <w:outlineLvl w:val="1"/>
        <w:rPr>
          <w:rFonts w:ascii="Times New Roman" w:hAnsi="Times New Roman"/>
          <w:b/>
          <w:bCs/>
          <w:kern w:val="0"/>
          <w:szCs w:val="28"/>
        </w:rPr>
      </w:pPr>
      <w:bookmarkStart w:id="71" w:name="_Toc1461"/>
      <w:bookmarkStart w:id="72" w:name="_Toc6818"/>
      <w:r>
        <w:rPr>
          <w:rFonts w:ascii="Times New Roman" w:hAnsi="Times New Roman"/>
          <w:b/>
          <w:bCs/>
          <w:kern w:val="0"/>
          <w:szCs w:val="28"/>
        </w:rPr>
        <w:t>4.</w:t>
      </w:r>
      <w:r>
        <w:rPr>
          <w:rFonts w:hint="eastAsia" w:ascii="Times New Roman" w:hAnsi="Times New Roman"/>
          <w:b/>
          <w:bCs/>
          <w:kern w:val="0"/>
          <w:szCs w:val="28"/>
        </w:rPr>
        <w:t>2劲旅建筑公司</w:t>
      </w:r>
      <w:r>
        <w:rPr>
          <w:rFonts w:ascii="Times New Roman" w:hAnsi="Times New Roman"/>
          <w:b/>
          <w:bCs/>
          <w:kern w:val="0"/>
          <w:szCs w:val="28"/>
        </w:rPr>
        <w:t>落实情况</w:t>
      </w:r>
      <w:bookmarkEnd w:id="71"/>
    </w:p>
    <w:p w14:paraId="009B0A46">
      <w:pPr>
        <w:keepNext/>
        <w:keepLines/>
        <w:widowControl/>
        <w:overflowPunct w:val="0"/>
        <w:ind w:firstLine="0" w:firstLineChars="0"/>
        <w:outlineLvl w:val="2"/>
        <w:rPr>
          <w:rFonts w:ascii="Times New Roman" w:hAnsi="Times New Roman"/>
        </w:rPr>
      </w:pPr>
      <w:r>
        <w:rPr>
          <w:rFonts w:ascii="Times New Roman" w:hAnsi="Times New Roman"/>
          <w:b/>
          <w:szCs w:val="28"/>
        </w:rPr>
        <w:t>4.</w:t>
      </w:r>
      <w:r>
        <w:rPr>
          <w:rFonts w:hint="eastAsia" w:ascii="Times New Roman" w:hAnsi="Times New Roman"/>
          <w:b/>
          <w:szCs w:val="28"/>
        </w:rPr>
        <w:t>2</w:t>
      </w:r>
      <w:r>
        <w:rPr>
          <w:rFonts w:ascii="Times New Roman" w:hAnsi="Times New Roman"/>
          <w:b/>
          <w:szCs w:val="28"/>
        </w:rPr>
        <w:t>.1事故整改和防范措施</w:t>
      </w:r>
    </w:p>
    <w:p w14:paraId="171C8E53">
      <w:pPr>
        <w:overflowPunct w:val="0"/>
        <w:ind w:firstLine="560"/>
        <w:rPr>
          <w:rFonts w:ascii="Times New Roman" w:hAnsi="Times New Roman"/>
          <w:lang w:val="zh-CN"/>
        </w:rPr>
      </w:pPr>
      <w:r>
        <w:rPr>
          <w:rFonts w:ascii="Times New Roman" w:hAnsi="Times New Roman"/>
          <w:lang w:val="zh-CN"/>
        </w:rPr>
        <w:t>为深刻汲取事故教训，切实践行生命至上、安全发展理念，有效防范和坚决遏制类似事故，《</w:t>
      </w:r>
      <w:r>
        <w:rPr>
          <w:rFonts w:ascii="Times New Roman" w:hAnsi="Times New Roman"/>
        </w:rPr>
        <w:t>事故调查报告</w:t>
      </w:r>
      <w:r>
        <w:rPr>
          <w:rFonts w:ascii="Times New Roman" w:hAnsi="Times New Roman"/>
          <w:lang w:val="zh-CN"/>
        </w:rPr>
        <w:t>》提出以下建议措施：</w:t>
      </w:r>
    </w:p>
    <w:p w14:paraId="0FD39AF1">
      <w:pPr>
        <w:overflowPunct w:val="0"/>
        <w:ind w:firstLine="560"/>
        <w:rPr>
          <w:rFonts w:ascii="Times New Roman" w:hAnsi="Times New Roman"/>
        </w:rPr>
      </w:pPr>
      <w:r>
        <w:rPr>
          <w:rFonts w:hint="eastAsia" w:ascii="Times New Roman" w:hAnsi="Times New Roman"/>
          <w:lang w:val="zh-CN"/>
        </w:rPr>
        <w:t>汲取本起事故的深刻教训，加强安全管理工作，根据项目实际情况编制施工方案及专项施工方案，并选择具有相关资质的企业进行劳务分包。企业相关负责人及安全管理人员要严格履行法律法规规定的职责，完善各项安全管理制度，加强隐患排查工作</w:t>
      </w:r>
      <w:r>
        <w:rPr>
          <w:rFonts w:hint="eastAsia" w:ascii="Times New Roman" w:hAnsi="Times New Roman"/>
        </w:rPr>
        <w:t>，对于发现的违章作业要及时制止和纠正，防止类似事故发生。</w:t>
      </w:r>
    </w:p>
    <w:p w14:paraId="49F28A7B">
      <w:pPr>
        <w:keepNext/>
        <w:keepLines/>
        <w:widowControl/>
        <w:overflowPunct w:val="0"/>
        <w:ind w:firstLine="0" w:firstLineChars="0"/>
        <w:outlineLvl w:val="2"/>
        <w:rPr>
          <w:rFonts w:ascii="Times New Roman" w:hAnsi="Times New Roman"/>
          <w:b/>
          <w:szCs w:val="28"/>
        </w:rPr>
      </w:pPr>
      <w:r>
        <w:rPr>
          <w:rFonts w:ascii="Times New Roman" w:hAnsi="Times New Roman"/>
          <w:b/>
          <w:szCs w:val="28"/>
        </w:rPr>
        <w:t>4.</w:t>
      </w:r>
      <w:r>
        <w:rPr>
          <w:rFonts w:hint="eastAsia" w:ascii="Times New Roman" w:hAnsi="Times New Roman"/>
          <w:b/>
          <w:szCs w:val="28"/>
        </w:rPr>
        <w:t>2</w:t>
      </w:r>
      <w:r>
        <w:rPr>
          <w:rFonts w:ascii="Times New Roman" w:hAnsi="Times New Roman"/>
          <w:b/>
          <w:szCs w:val="28"/>
        </w:rPr>
        <w:t>.2具体落实情况</w:t>
      </w:r>
    </w:p>
    <w:p w14:paraId="32E8971E">
      <w:pPr>
        <w:overflowPunct w:val="0"/>
        <w:spacing w:line="560" w:lineRule="exact"/>
        <w:ind w:firstLine="560"/>
        <w:rPr>
          <w:rFonts w:ascii="Times New Roman" w:hAnsi="Times New Roman"/>
          <w:lang w:val="zh-CN"/>
        </w:rPr>
      </w:pPr>
      <w:r>
        <w:rPr>
          <w:rFonts w:ascii="Times New Roman" w:hAnsi="Times New Roman"/>
        </w:rPr>
        <w:t>企业工作人员</w:t>
      </w:r>
      <w:r>
        <w:rPr>
          <w:rFonts w:ascii="Times New Roman" w:hAnsi="Times New Roman"/>
          <w:lang w:val="zh-CN"/>
        </w:rPr>
        <w:t>参加</w:t>
      </w:r>
      <w:r>
        <w:rPr>
          <w:rFonts w:ascii="Times New Roman" w:hAnsi="Times New Roman"/>
        </w:rPr>
        <w:t>了</w:t>
      </w:r>
      <w:r>
        <w:rPr>
          <w:rFonts w:ascii="Times New Roman" w:hAnsi="Times New Roman"/>
          <w:lang w:val="zh-CN"/>
        </w:rPr>
        <w:t>区应急管理局</w:t>
      </w:r>
      <w:r>
        <w:rPr>
          <w:rFonts w:ascii="Times New Roman" w:hAnsi="Times New Roman"/>
        </w:rPr>
        <w:t>在3月</w:t>
      </w:r>
      <w:r>
        <w:rPr>
          <w:rFonts w:hint="eastAsia" w:ascii="Times New Roman" w:hAnsi="Times New Roman"/>
        </w:rPr>
        <w:t>28</w:t>
      </w:r>
      <w:r>
        <w:rPr>
          <w:rFonts w:ascii="Times New Roman" w:hAnsi="Times New Roman"/>
        </w:rPr>
        <w:t>日</w:t>
      </w:r>
      <w:r>
        <w:rPr>
          <w:rFonts w:ascii="Times New Roman" w:hAnsi="Times New Roman"/>
          <w:lang w:val="zh-CN"/>
        </w:rPr>
        <w:t>组织的</w:t>
      </w:r>
      <w:r>
        <w:rPr>
          <w:rFonts w:ascii="Times New Roman" w:hAnsi="Times New Roman"/>
        </w:rPr>
        <w:t>事故整改落实和评估</w:t>
      </w:r>
      <w:r>
        <w:rPr>
          <w:rFonts w:ascii="Times New Roman" w:hAnsi="Times New Roman"/>
          <w:lang w:val="zh-CN"/>
        </w:rPr>
        <w:t>工作会，明确</w:t>
      </w:r>
      <w:r>
        <w:rPr>
          <w:rFonts w:ascii="Times New Roman" w:hAnsi="Times New Roman"/>
        </w:rPr>
        <w:t>了</w:t>
      </w:r>
      <w:r>
        <w:rPr>
          <w:rFonts w:ascii="Times New Roman" w:hAnsi="Times New Roman"/>
          <w:lang w:val="zh-CN"/>
        </w:rPr>
        <w:t>事后评估工作的内容及具体要求。</w:t>
      </w:r>
    </w:p>
    <w:p w14:paraId="711C5A39">
      <w:pPr>
        <w:overflowPunct w:val="0"/>
        <w:spacing w:line="560" w:lineRule="exact"/>
        <w:ind w:firstLine="560"/>
        <w:rPr>
          <w:rFonts w:ascii="Times New Roman" w:hAnsi="Times New Roman"/>
        </w:rPr>
      </w:pPr>
      <w:r>
        <w:rPr>
          <w:rFonts w:hint="eastAsia" w:ascii="Times New Roman" w:hAnsi="Times New Roman"/>
        </w:rPr>
        <w:t>经</w:t>
      </w:r>
      <w:r>
        <w:rPr>
          <w:rFonts w:ascii="Times New Roman" w:hAnsi="Times New Roman"/>
        </w:rPr>
        <w:t>核实，</w:t>
      </w:r>
      <w:r>
        <w:rPr>
          <w:rFonts w:hint="eastAsia" w:ascii="Times New Roman" w:hAnsi="Times New Roman"/>
        </w:rPr>
        <w:t>南邵镇麓鸣花园居住及公共服务设施项目二次供水工程已完工，</w:t>
      </w:r>
      <w:r>
        <w:rPr>
          <w:rFonts w:ascii="Times New Roman" w:hAnsi="Times New Roman"/>
        </w:rPr>
        <w:t>评估组对事故单位提供的事故整改报告、安全管理资料进行了询问和查看。</w:t>
      </w:r>
    </w:p>
    <w:p w14:paraId="00F4429E">
      <w:pPr>
        <w:overflowPunct w:val="0"/>
        <w:spacing w:line="560" w:lineRule="exact"/>
        <w:ind w:firstLine="560"/>
        <w:rPr>
          <w:rFonts w:ascii="Times New Roman" w:hAnsi="Times New Roman"/>
          <w:lang w:val="zh-CN"/>
        </w:rPr>
      </w:pPr>
      <w:r>
        <w:rPr>
          <w:rFonts w:ascii="Times New Roman" w:hAnsi="Times New Roman"/>
          <w:lang w:val="zh-CN"/>
        </w:rPr>
        <w:t>依据《事故调查报告》中的</w:t>
      </w:r>
      <w:r>
        <w:rPr>
          <w:rFonts w:ascii="Times New Roman" w:hAnsi="Times New Roman"/>
        </w:rPr>
        <w:t>事故间接原因和整改</w:t>
      </w:r>
      <w:r>
        <w:rPr>
          <w:rFonts w:ascii="Times New Roman" w:hAnsi="Times New Roman"/>
          <w:lang w:val="zh-CN"/>
        </w:rPr>
        <w:t>防范措施，结合</w:t>
      </w:r>
      <w:r>
        <w:rPr>
          <w:rFonts w:ascii="Times New Roman" w:hAnsi="Times New Roman"/>
        </w:rPr>
        <w:t>相关</w:t>
      </w:r>
      <w:r>
        <w:rPr>
          <w:rFonts w:ascii="Times New Roman" w:hAnsi="Times New Roman"/>
          <w:lang w:val="zh-CN"/>
        </w:rPr>
        <w:t>法律法规</w:t>
      </w:r>
      <w:r>
        <w:rPr>
          <w:rFonts w:ascii="Times New Roman" w:hAnsi="Times New Roman"/>
        </w:rPr>
        <w:t>和提供的资料</w:t>
      </w:r>
      <w:r>
        <w:rPr>
          <w:rFonts w:ascii="Times New Roman" w:hAnsi="Times New Roman"/>
          <w:lang w:val="zh-CN"/>
        </w:rPr>
        <w:t>，</w:t>
      </w:r>
      <w:r>
        <w:rPr>
          <w:rFonts w:ascii="Times New Roman" w:hAnsi="Times New Roman"/>
        </w:rPr>
        <w:t>评估组</w:t>
      </w:r>
      <w:r>
        <w:rPr>
          <w:rFonts w:ascii="Times New Roman" w:hAnsi="Times New Roman"/>
          <w:lang w:val="zh-CN"/>
        </w:rPr>
        <w:t>从</w:t>
      </w:r>
      <w:r>
        <w:rPr>
          <w:rFonts w:ascii="Times New Roman" w:hAnsi="Times New Roman"/>
        </w:rPr>
        <w:t>以下几</w:t>
      </w:r>
      <w:r>
        <w:rPr>
          <w:rFonts w:ascii="Times New Roman" w:hAnsi="Times New Roman"/>
          <w:lang w:val="zh-CN"/>
        </w:rPr>
        <w:t>个方面</w:t>
      </w:r>
      <w:r>
        <w:rPr>
          <w:rFonts w:ascii="Times New Roman" w:hAnsi="Times New Roman"/>
        </w:rPr>
        <w:t>说明</w:t>
      </w:r>
      <w:r>
        <w:rPr>
          <w:rFonts w:hint="eastAsia" w:ascii="Times New Roman" w:hAnsi="Times New Roman"/>
        </w:rPr>
        <w:t>劲旅建筑公司</w:t>
      </w:r>
      <w:r>
        <w:rPr>
          <w:rFonts w:ascii="Times New Roman" w:hAnsi="Times New Roman"/>
        </w:rPr>
        <w:t>的整改和防范措施</w:t>
      </w:r>
      <w:r>
        <w:rPr>
          <w:rFonts w:ascii="Times New Roman" w:hAnsi="Times New Roman"/>
          <w:lang w:val="zh-CN"/>
        </w:rPr>
        <w:t>具体落实情况</w:t>
      </w:r>
      <w:r>
        <w:rPr>
          <w:rFonts w:hint="eastAsia" w:ascii="Times New Roman" w:hAnsi="Times New Roman"/>
          <w:lang w:val="zh-CN"/>
        </w:rPr>
        <w:t>：</w:t>
      </w:r>
    </w:p>
    <w:p w14:paraId="5F3C07E9">
      <w:pPr>
        <w:numPr>
          <w:ilvl w:val="0"/>
          <w:numId w:val="3"/>
        </w:numPr>
        <w:ind w:firstLine="560"/>
        <w:rPr>
          <w:rFonts w:ascii="Times New Roman" w:hAnsi="Times New Roman"/>
        </w:rPr>
      </w:pPr>
      <w:r>
        <w:rPr>
          <w:rFonts w:hint="eastAsia" w:ascii="Times New Roman" w:hAnsi="Times New Roman"/>
        </w:rPr>
        <w:t>组建安全生产委员会，配备1名专职安全生产管理人员，负责施工现场日常安全监督检查工作，并明确相关机构和人员的岗位职责。</w:t>
      </w:r>
    </w:p>
    <w:p w14:paraId="59F79AD0">
      <w:pPr>
        <w:numPr>
          <w:ilvl w:val="0"/>
          <w:numId w:val="3"/>
        </w:numPr>
        <w:ind w:firstLine="560"/>
        <w:rPr>
          <w:rFonts w:ascii="Times New Roman" w:hAnsi="Times New Roman"/>
        </w:rPr>
      </w:pPr>
      <w:r>
        <w:rPr>
          <w:rFonts w:hint="eastAsia" w:ascii="Times New Roman" w:hAnsi="Times New Roman"/>
        </w:rPr>
        <w:t>制定安全生产教育培训计划，根据不同</w:t>
      </w:r>
      <w:r>
        <w:rPr>
          <w:rFonts w:hint="eastAsia" w:ascii="Times New Roman" w:hAnsi="Times New Roman"/>
          <w:lang w:val="en-US" w:eastAsia="zh-CN"/>
        </w:rPr>
        <w:t>岗位</w:t>
      </w:r>
      <w:r>
        <w:rPr>
          <w:rFonts w:hint="eastAsia" w:ascii="Times New Roman" w:hAnsi="Times New Roman"/>
        </w:rPr>
        <w:t>特点，对</w:t>
      </w:r>
      <w:r>
        <w:rPr>
          <w:rFonts w:hint="eastAsia" w:ascii="Times New Roman" w:hAnsi="Times New Roman"/>
          <w:lang w:val="en-US" w:eastAsia="zh-CN"/>
        </w:rPr>
        <w:t>全员</w:t>
      </w:r>
      <w:r>
        <w:rPr>
          <w:rFonts w:hint="eastAsia" w:ascii="Times New Roman" w:hAnsi="Times New Roman"/>
        </w:rPr>
        <w:t>进行安全生产教育培训。</w:t>
      </w:r>
    </w:p>
    <w:p w14:paraId="6D2DF5FE">
      <w:pPr>
        <w:pStyle w:val="7"/>
        <w:ind w:firstLine="560"/>
        <w:rPr>
          <w:rFonts w:hint="eastAsia" w:ascii="Times New Roman" w:hAnsi="Times New Roman"/>
        </w:rPr>
      </w:pPr>
      <w:r>
        <w:rPr>
          <w:rFonts w:hint="eastAsia" w:ascii="Times New Roman" w:hAnsi="Times New Roman"/>
        </w:rPr>
        <w:t>3、隐患排查治理，对施工现场的高处作业、临时用电等重点部位进行检查。</w:t>
      </w:r>
    </w:p>
    <w:p w14:paraId="19C9EFB5">
      <w:pPr>
        <w:overflowPunct w:val="0"/>
        <w:ind w:firstLine="560"/>
        <w:rPr>
          <w:rFonts w:ascii="Times New Roman" w:hAnsi="Times New Roman"/>
          <w:b/>
          <w:bCs/>
        </w:rPr>
      </w:pPr>
      <w:r>
        <w:rPr>
          <w:rFonts w:ascii="Times New Roman" w:hAnsi="Times New Roman"/>
        </w:rPr>
        <w:t>综上，可证明</w:t>
      </w:r>
      <w:r>
        <w:rPr>
          <w:rFonts w:hint="eastAsia" w:ascii="Times New Roman" w:hAnsi="Times New Roman"/>
        </w:rPr>
        <w:t>劲旅建筑公司</w:t>
      </w:r>
      <w:r>
        <w:rPr>
          <w:rFonts w:ascii="Times New Roman" w:hAnsi="Times New Roman"/>
        </w:rPr>
        <w:t>在事故发生后已基本落实了《事故调查报告》中提出的防范和整改措施。</w:t>
      </w:r>
    </w:p>
    <w:p w14:paraId="3C6A8C9D">
      <w:pPr>
        <w:keepNext/>
        <w:keepLines/>
        <w:widowControl/>
        <w:overflowPunct w:val="0"/>
        <w:ind w:firstLine="0" w:firstLineChars="0"/>
        <w:outlineLvl w:val="2"/>
        <w:rPr>
          <w:rFonts w:ascii="Times New Roman" w:hAnsi="Times New Roman"/>
        </w:rPr>
      </w:pPr>
      <w:r>
        <w:rPr>
          <w:rFonts w:ascii="Times New Roman" w:hAnsi="Times New Roman"/>
          <w:b/>
          <w:szCs w:val="28"/>
        </w:rPr>
        <w:t>4.</w:t>
      </w:r>
      <w:r>
        <w:rPr>
          <w:rFonts w:hint="eastAsia" w:ascii="Times New Roman" w:hAnsi="Times New Roman"/>
          <w:b/>
          <w:szCs w:val="28"/>
        </w:rPr>
        <w:t>2</w:t>
      </w:r>
      <w:r>
        <w:rPr>
          <w:rFonts w:ascii="Times New Roman" w:hAnsi="Times New Roman"/>
          <w:b/>
          <w:szCs w:val="28"/>
        </w:rPr>
        <w:t>.3安全管理现状评估情况</w:t>
      </w:r>
    </w:p>
    <w:p w14:paraId="0F47A3E3">
      <w:pPr>
        <w:pStyle w:val="41"/>
        <w:ind w:firstLine="560"/>
        <w:rPr>
          <w:rFonts w:ascii="Times New Roman" w:hAnsi="Times New Roman"/>
        </w:rPr>
      </w:pPr>
      <w:r>
        <w:rPr>
          <w:rFonts w:ascii="Times New Roman" w:hAnsi="Times New Roman"/>
          <w:szCs w:val="28"/>
        </w:rPr>
        <w:t>评估组对</w:t>
      </w:r>
      <w:r>
        <w:rPr>
          <w:rFonts w:hint="eastAsia" w:ascii="Times New Roman" w:hAnsi="Times New Roman"/>
          <w:szCs w:val="28"/>
        </w:rPr>
        <w:t>劲旅建筑公司</w:t>
      </w:r>
      <w:r>
        <w:rPr>
          <w:rFonts w:ascii="Times New Roman" w:hAnsi="Times New Roman"/>
          <w:szCs w:val="28"/>
        </w:rPr>
        <w:t>提供的制度文件、台账、记录、档案等资料进行了评估，该单位现行安全管理制度基本符合《中华人民共和国安全生产法》相关规定，但具体落实工作还需按照安全生产相关法律法规进一步提升，</w:t>
      </w:r>
      <w:r>
        <w:rPr>
          <w:rFonts w:ascii="Times New Roman" w:hAnsi="Times New Roman"/>
        </w:rPr>
        <w:t>详见《</w:t>
      </w:r>
      <w:r>
        <w:rPr>
          <w:rFonts w:hint="eastAsia" w:ascii="Times New Roman" w:hAnsi="Times New Roman"/>
        </w:rPr>
        <w:t>南邵镇麓鸣花园居住及公共服务设施项目二次供水工程“11·29”一般生产安全事故</w:t>
      </w:r>
      <w:r>
        <w:rPr>
          <w:rFonts w:ascii="Times New Roman" w:hAnsi="Times New Roman"/>
        </w:rPr>
        <w:t>安全现状评估报告》。</w:t>
      </w:r>
    </w:p>
    <w:p w14:paraId="6A64B5FB">
      <w:pPr>
        <w:keepNext/>
        <w:keepLines/>
        <w:overflowPunct w:val="0"/>
        <w:spacing w:line="560" w:lineRule="exact"/>
        <w:ind w:firstLine="0" w:firstLineChars="0"/>
        <w:jc w:val="left"/>
        <w:outlineLvl w:val="1"/>
        <w:rPr>
          <w:rFonts w:ascii="Times New Roman" w:hAnsi="Times New Roman"/>
          <w:b/>
          <w:bCs/>
          <w:kern w:val="0"/>
          <w:szCs w:val="28"/>
        </w:rPr>
      </w:pPr>
      <w:bookmarkStart w:id="73" w:name="_Toc17509"/>
      <w:r>
        <w:rPr>
          <w:rFonts w:ascii="Times New Roman" w:hAnsi="Times New Roman"/>
          <w:b/>
          <w:bCs/>
          <w:kern w:val="0"/>
          <w:szCs w:val="28"/>
        </w:rPr>
        <w:t>4.</w:t>
      </w:r>
      <w:r>
        <w:rPr>
          <w:rFonts w:hint="eastAsia" w:ascii="Times New Roman" w:hAnsi="Times New Roman"/>
          <w:b/>
          <w:bCs/>
          <w:kern w:val="0"/>
          <w:szCs w:val="28"/>
        </w:rPr>
        <w:t>3区住房城乡建设委</w:t>
      </w:r>
      <w:r>
        <w:rPr>
          <w:rFonts w:ascii="Times New Roman" w:hAnsi="Times New Roman"/>
          <w:b/>
          <w:bCs/>
          <w:kern w:val="0"/>
          <w:szCs w:val="28"/>
        </w:rPr>
        <w:t>落实情况</w:t>
      </w:r>
      <w:bookmarkEnd w:id="72"/>
      <w:bookmarkEnd w:id="73"/>
    </w:p>
    <w:p w14:paraId="34A65206">
      <w:pPr>
        <w:keepNext/>
        <w:keepLines/>
        <w:widowControl/>
        <w:overflowPunct w:val="0"/>
        <w:ind w:firstLine="0" w:firstLineChars="0"/>
        <w:outlineLvl w:val="2"/>
        <w:rPr>
          <w:rFonts w:ascii="Times New Roman" w:hAnsi="Times New Roman"/>
        </w:rPr>
      </w:pPr>
      <w:bookmarkStart w:id="74" w:name="_Toc10354"/>
      <w:bookmarkStart w:id="75" w:name="_Toc353"/>
      <w:r>
        <w:rPr>
          <w:rFonts w:ascii="Times New Roman" w:hAnsi="Times New Roman"/>
          <w:b/>
          <w:szCs w:val="28"/>
        </w:rPr>
        <w:t>4.</w:t>
      </w:r>
      <w:r>
        <w:rPr>
          <w:rFonts w:hint="eastAsia" w:ascii="Times New Roman" w:hAnsi="Times New Roman"/>
          <w:b/>
          <w:szCs w:val="28"/>
        </w:rPr>
        <w:t>3</w:t>
      </w:r>
      <w:r>
        <w:rPr>
          <w:rFonts w:ascii="Times New Roman" w:hAnsi="Times New Roman"/>
          <w:b/>
          <w:szCs w:val="28"/>
        </w:rPr>
        <w:t>.1事故整改和防范措施</w:t>
      </w:r>
      <w:bookmarkEnd w:id="74"/>
      <w:bookmarkEnd w:id="75"/>
    </w:p>
    <w:p w14:paraId="6BA582F9">
      <w:pPr>
        <w:overflowPunct w:val="0"/>
        <w:ind w:firstLine="560"/>
        <w:rPr>
          <w:rFonts w:ascii="Times New Roman" w:hAnsi="Times New Roman"/>
          <w:lang w:val="zh-CN"/>
        </w:rPr>
      </w:pPr>
      <w:r>
        <w:rPr>
          <w:rFonts w:ascii="Times New Roman" w:hAnsi="Times New Roman"/>
          <w:lang w:val="zh-CN"/>
        </w:rPr>
        <w:t>为深刻汲取事故教训，切实践行生命至上、安全发展理念，有效防范和坚决遏制类似事故，《</w:t>
      </w:r>
      <w:r>
        <w:rPr>
          <w:rFonts w:ascii="Times New Roman" w:hAnsi="Times New Roman"/>
        </w:rPr>
        <w:t>事故调查报告</w:t>
      </w:r>
      <w:r>
        <w:rPr>
          <w:rFonts w:ascii="Times New Roman" w:hAnsi="Times New Roman"/>
          <w:lang w:val="zh-CN"/>
        </w:rPr>
        <w:t>》提出以下建议措施：</w:t>
      </w:r>
    </w:p>
    <w:p w14:paraId="54E1E9EC">
      <w:pPr>
        <w:spacing w:line="560" w:lineRule="exact"/>
        <w:ind w:firstLine="560"/>
        <w:rPr>
          <w:rFonts w:ascii="Times New Roman" w:hAnsi="Times New Roman"/>
        </w:rPr>
      </w:pPr>
      <w:bookmarkStart w:id="76" w:name="_Toc282"/>
      <w:bookmarkStart w:id="77" w:name="_Toc26648"/>
      <w:r>
        <w:rPr>
          <w:rFonts w:hint="eastAsia" w:ascii="Times New Roman" w:hAnsi="Times New Roman"/>
        </w:rPr>
        <w:t>要</w:t>
      </w:r>
      <w:r>
        <w:rPr>
          <w:rFonts w:ascii="Times New Roman" w:hAnsi="Times New Roman"/>
        </w:rPr>
        <w:t>加大建筑</w:t>
      </w:r>
      <w:r>
        <w:rPr>
          <w:rFonts w:hint="eastAsia" w:ascii="Times New Roman" w:hAnsi="Times New Roman"/>
        </w:rPr>
        <w:t>工地</w:t>
      </w:r>
      <w:r>
        <w:rPr>
          <w:rFonts w:ascii="Times New Roman" w:hAnsi="Times New Roman"/>
        </w:rPr>
        <w:t>施工监管执法力度，组织开展</w:t>
      </w:r>
      <w:r>
        <w:rPr>
          <w:rFonts w:hint="eastAsia" w:ascii="Times New Roman" w:hAnsi="Times New Roman"/>
        </w:rPr>
        <w:t>全区</w:t>
      </w:r>
      <w:r>
        <w:rPr>
          <w:rFonts w:ascii="Times New Roman" w:hAnsi="Times New Roman"/>
        </w:rPr>
        <w:t>施工单位违法</w:t>
      </w:r>
      <w:r>
        <w:rPr>
          <w:rFonts w:hint="eastAsia" w:ascii="Times New Roman" w:hAnsi="Times New Roman"/>
        </w:rPr>
        <w:t>发包、分包、转包</w:t>
      </w:r>
      <w:r>
        <w:rPr>
          <w:rFonts w:ascii="Times New Roman" w:hAnsi="Times New Roman"/>
        </w:rPr>
        <w:t>执法检查</w:t>
      </w:r>
      <w:r>
        <w:rPr>
          <w:rFonts w:hint="eastAsia" w:ascii="Times New Roman" w:hAnsi="Times New Roman"/>
        </w:rPr>
        <w:t>，加强建设项目审批把关工作，</w:t>
      </w:r>
      <w:r>
        <w:rPr>
          <w:rFonts w:ascii="Times New Roman" w:hAnsi="Times New Roman"/>
        </w:rPr>
        <w:t>严格落实安全生产</w:t>
      </w:r>
      <w:r>
        <w:rPr>
          <w:rFonts w:hint="eastAsia" w:ascii="Times New Roman" w:hAnsi="Times New Roman"/>
        </w:rPr>
        <w:t>监督管理</w:t>
      </w:r>
      <w:r>
        <w:rPr>
          <w:rFonts w:ascii="Times New Roman" w:hAnsi="Times New Roman"/>
        </w:rPr>
        <w:t>职责，督促</w:t>
      </w:r>
      <w:r>
        <w:rPr>
          <w:rFonts w:hint="eastAsia" w:ascii="Times New Roman" w:hAnsi="Times New Roman"/>
        </w:rPr>
        <w:t>参建各方严格</w:t>
      </w:r>
      <w:r>
        <w:rPr>
          <w:rFonts w:ascii="Times New Roman" w:hAnsi="Times New Roman"/>
        </w:rPr>
        <w:t>落实安全生产</w:t>
      </w:r>
      <w:r>
        <w:rPr>
          <w:rFonts w:hint="eastAsia" w:ascii="Times New Roman" w:hAnsi="Times New Roman"/>
        </w:rPr>
        <w:t>主体</w:t>
      </w:r>
      <w:r>
        <w:rPr>
          <w:rFonts w:ascii="Times New Roman" w:hAnsi="Times New Roman"/>
        </w:rPr>
        <w:t>责任，对检查中发现的违法行为要立案查处，对发现的违法行为严格按照《</w:t>
      </w:r>
      <w:r>
        <w:rPr>
          <w:rFonts w:hint="eastAsia" w:ascii="Times New Roman" w:hAnsi="Times New Roman"/>
        </w:rPr>
        <w:t>中华人民共和国</w:t>
      </w:r>
      <w:r>
        <w:rPr>
          <w:rFonts w:ascii="Times New Roman" w:hAnsi="Times New Roman"/>
        </w:rPr>
        <w:t>建筑法》</w:t>
      </w:r>
      <w:r>
        <w:rPr>
          <w:rFonts w:hint="eastAsia" w:ascii="Times New Roman" w:hAnsi="Times New Roman"/>
        </w:rPr>
        <w:t>等法律法规</w:t>
      </w:r>
      <w:r>
        <w:rPr>
          <w:rFonts w:ascii="Times New Roman" w:hAnsi="Times New Roman"/>
        </w:rPr>
        <w:t>依法处罚，并纳入诚信体系进行监管，严厉打击</w:t>
      </w:r>
      <w:r>
        <w:rPr>
          <w:rFonts w:hint="eastAsia" w:ascii="Times New Roman" w:hAnsi="Times New Roman"/>
        </w:rPr>
        <w:t>肢解发包、</w:t>
      </w:r>
      <w:r>
        <w:rPr>
          <w:rFonts w:ascii="Times New Roman" w:hAnsi="Times New Roman"/>
        </w:rPr>
        <w:t>违法转包分包</w:t>
      </w:r>
      <w:r>
        <w:rPr>
          <w:rFonts w:hint="eastAsia" w:ascii="Times New Roman" w:hAnsi="Times New Roman"/>
        </w:rPr>
        <w:t>、未取得施工许可证擅自施工等违法违规</w:t>
      </w:r>
      <w:r>
        <w:rPr>
          <w:rFonts w:ascii="Times New Roman" w:hAnsi="Times New Roman"/>
        </w:rPr>
        <w:t>行为，建立打击非法违法建筑施工行为专项行动工作长效机制，确保建筑</w:t>
      </w:r>
      <w:r>
        <w:rPr>
          <w:rFonts w:hint="eastAsia" w:ascii="Times New Roman" w:hAnsi="Times New Roman"/>
        </w:rPr>
        <w:t>施工</w:t>
      </w:r>
      <w:r>
        <w:rPr>
          <w:rFonts w:ascii="Times New Roman" w:hAnsi="Times New Roman"/>
        </w:rPr>
        <w:t>安全生产监督检查工作取得实效</w:t>
      </w:r>
      <w:r>
        <w:rPr>
          <w:rFonts w:hint="eastAsia" w:ascii="Times New Roman" w:hAnsi="Times New Roman"/>
        </w:rPr>
        <w:t>，减少生产安全事故发生。</w:t>
      </w:r>
    </w:p>
    <w:p w14:paraId="2693BA14">
      <w:pPr>
        <w:keepNext/>
        <w:keepLines/>
        <w:widowControl/>
        <w:overflowPunct w:val="0"/>
        <w:ind w:firstLine="0" w:firstLineChars="0"/>
        <w:outlineLvl w:val="2"/>
        <w:rPr>
          <w:rFonts w:ascii="Times New Roman" w:hAnsi="Times New Roman"/>
        </w:rPr>
      </w:pPr>
      <w:r>
        <w:rPr>
          <w:rFonts w:ascii="Times New Roman" w:hAnsi="Times New Roman"/>
          <w:b/>
          <w:szCs w:val="28"/>
        </w:rPr>
        <w:t>4.</w:t>
      </w:r>
      <w:r>
        <w:rPr>
          <w:rFonts w:hint="eastAsia" w:ascii="Times New Roman" w:hAnsi="Times New Roman"/>
          <w:b/>
          <w:szCs w:val="28"/>
        </w:rPr>
        <w:t>3</w:t>
      </w:r>
      <w:r>
        <w:rPr>
          <w:rFonts w:ascii="Times New Roman" w:hAnsi="Times New Roman"/>
          <w:b/>
          <w:szCs w:val="28"/>
        </w:rPr>
        <w:t>.2具体落实情况</w:t>
      </w:r>
      <w:bookmarkEnd w:id="76"/>
      <w:bookmarkEnd w:id="77"/>
    </w:p>
    <w:p w14:paraId="0C5662A4">
      <w:pPr>
        <w:pStyle w:val="41"/>
        <w:ind w:firstLine="560"/>
        <w:rPr>
          <w:rFonts w:ascii="Times New Roman" w:hAnsi="Times New Roman"/>
        </w:rPr>
      </w:pPr>
      <w:r>
        <w:rPr>
          <w:rFonts w:hint="eastAsia" w:ascii="Times New Roman" w:hAnsi="Times New Roman"/>
        </w:rPr>
        <w:t>区住房城乡建设委</w:t>
      </w:r>
      <w:r>
        <w:rPr>
          <w:rFonts w:ascii="Times New Roman" w:hAnsi="Times New Roman"/>
        </w:rPr>
        <w:t>主要</w:t>
      </w:r>
      <w:r>
        <w:rPr>
          <w:rFonts w:hint="eastAsia" w:ascii="Times New Roman" w:hAnsi="Times New Roman"/>
        </w:rPr>
        <w:t>开展</w:t>
      </w:r>
      <w:r>
        <w:rPr>
          <w:rFonts w:ascii="Times New Roman" w:hAnsi="Times New Roman"/>
        </w:rPr>
        <w:t>以下几个方面工作</w:t>
      </w:r>
      <w:r>
        <w:rPr>
          <w:rFonts w:hint="eastAsia" w:ascii="Times New Roman" w:hAnsi="Times New Roman"/>
        </w:rPr>
        <w:t>：</w:t>
      </w:r>
    </w:p>
    <w:p w14:paraId="2E1C0437">
      <w:pPr>
        <w:pStyle w:val="41"/>
        <w:ind w:firstLine="560"/>
        <w:rPr>
          <w:rFonts w:ascii="Times New Roman" w:hAnsi="Times New Roman"/>
        </w:rPr>
      </w:pPr>
      <w:r>
        <w:rPr>
          <w:rFonts w:hint="eastAsia" w:ascii="Times New Roman" w:hAnsi="Times New Roman"/>
        </w:rPr>
        <w:t>1、事故项目查处情况：对通州建总集团有限公司处5500元罚款；对南通苏中建设有限公司未与项目内存在交叉作业单位签订安全管理协议问题，对该问题约谈南通苏中建设有限公司。针对北京兴昌达博房地产开发有限公司涉嫌违规发包问题，正在调查处理中。</w:t>
      </w:r>
    </w:p>
    <w:p w14:paraId="1A901827">
      <w:pPr>
        <w:pStyle w:val="41"/>
        <w:ind w:firstLine="560"/>
        <w:rPr>
          <w:rFonts w:ascii="Times New Roman" w:hAnsi="Times New Roman"/>
        </w:rPr>
      </w:pPr>
      <w:r>
        <w:rPr>
          <w:rFonts w:hint="eastAsia" w:ascii="Times New Roman" w:hAnsi="Times New Roman"/>
        </w:rPr>
        <w:t>2、事故防范举措情况：“11.29”事故后，对《关于加强市政工程施工安全管理工作的通知》内容进行了再次宣贯，对沟槽开挖的方案编制、支护措施、施工交底、现场验收等工作要求进行重点部署。</w:t>
      </w:r>
    </w:p>
    <w:p w14:paraId="4B8B60F1">
      <w:pPr>
        <w:keepNext/>
        <w:keepLines/>
        <w:overflowPunct w:val="0"/>
        <w:spacing w:line="560" w:lineRule="exact"/>
        <w:ind w:firstLine="0" w:firstLineChars="0"/>
        <w:jc w:val="left"/>
        <w:outlineLvl w:val="1"/>
        <w:rPr>
          <w:rFonts w:ascii="Times New Roman" w:hAnsi="Times New Roman"/>
          <w:b/>
          <w:bCs/>
          <w:kern w:val="0"/>
          <w:szCs w:val="28"/>
        </w:rPr>
      </w:pPr>
      <w:bookmarkStart w:id="78" w:name="_Toc20812"/>
      <w:r>
        <w:rPr>
          <w:rFonts w:ascii="Times New Roman" w:hAnsi="Times New Roman"/>
          <w:b/>
          <w:bCs/>
          <w:kern w:val="0"/>
          <w:szCs w:val="28"/>
        </w:rPr>
        <w:t>4.</w:t>
      </w:r>
      <w:r>
        <w:rPr>
          <w:rFonts w:hint="eastAsia" w:ascii="Times New Roman" w:hAnsi="Times New Roman"/>
          <w:b/>
          <w:bCs/>
          <w:kern w:val="0"/>
          <w:szCs w:val="28"/>
        </w:rPr>
        <w:t>4南邵镇政府</w:t>
      </w:r>
      <w:r>
        <w:rPr>
          <w:rFonts w:ascii="Times New Roman" w:hAnsi="Times New Roman"/>
          <w:b/>
          <w:bCs/>
          <w:kern w:val="0"/>
          <w:szCs w:val="28"/>
        </w:rPr>
        <w:t>落实情况</w:t>
      </w:r>
      <w:bookmarkEnd w:id="78"/>
    </w:p>
    <w:p w14:paraId="3EC4B917">
      <w:pPr>
        <w:keepNext/>
        <w:keepLines/>
        <w:widowControl/>
        <w:overflowPunct w:val="0"/>
        <w:ind w:firstLine="0" w:firstLineChars="0"/>
        <w:outlineLvl w:val="2"/>
        <w:rPr>
          <w:rFonts w:ascii="Times New Roman" w:hAnsi="Times New Roman"/>
        </w:rPr>
      </w:pPr>
      <w:r>
        <w:rPr>
          <w:rFonts w:ascii="Times New Roman" w:hAnsi="Times New Roman"/>
          <w:b/>
          <w:szCs w:val="28"/>
        </w:rPr>
        <w:t>4.</w:t>
      </w:r>
      <w:r>
        <w:rPr>
          <w:rFonts w:hint="eastAsia" w:ascii="Times New Roman" w:hAnsi="Times New Roman"/>
          <w:b/>
          <w:szCs w:val="28"/>
        </w:rPr>
        <w:t>4</w:t>
      </w:r>
      <w:r>
        <w:rPr>
          <w:rFonts w:ascii="Times New Roman" w:hAnsi="Times New Roman"/>
          <w:b/>
          <w:szCs w:val="28"/>
        </w:rPr>
        <w:t>.1事故整改和防范措施</w:t>
      </w:r>
    </w:p>
    <w:p w14:paraId="0B5563BB">
      <w:pPr>
        <w:overflowPunct w:val="0"/>
        <w:ind w:firstLine="560"/>
        <w:rPr>
          <w:rFonts w:ascii="Times New Roman" w:hAnsi="Times New Roman"/>
          <w:lang w:val="zh-CN"/>
        </w:rPr>
      </w:pPr>
      <w:r>
        <w:rPr>
          <w:rFonts w:ascii="Times New Roman" w:hAnsi="Times New Roman"/>
          <w:lang w:val="zh-CN"/>
        </w:rPr>
        <w:t>为深刻汲取事故教训，切实践行生命至上、安全发展理念，有效防范和坚决遏制类似事故，《</w:t>
      </w:r>
      <w:r>
        <w:rPr>
          <w:rFonts w:ascii="Times New Roman" w:hAnsi="Times New Roman"/>
        </w:rPr>
        <w:t>事故调查报告</w:t>
      </w:r>
      <w:r>
        <w:rPr>
          <w:rFonts w:ascii="Times New Roman" w:hAnsi="Times New Roman"/>
          <w:lang w:val="zh-CN"/>
        </w:rPr>
        <w:t>》提出以下建议措施：</w:t>
      </w:r>
    </w:p>
    <w:p w14:paraId="586036D0">
      <w:pPr>
        <w:overflowPunct w:val="0"/>
        <w:ind w:firstLine="560"/>
        <w:rPr>
          <w:rFonts w:ascii="Times New Roman" w:hAnsi="Times New Roman"/>
          <w:lang w:val="zh-CN"/>
        </w:rPr>
      </w:pPr>
      <w:r>
        <w:rPr>
          <w:rFonts w:hint="eastAsia" w:ascii="Times New Roman" w:hAnsi="Times New Roman"/>
        </w:rPr>
        <w:t>要</w:t>
      </w:r>
      <w:r>
        <w:rPr>
          <w:rFonts w:hint="eastAsia" w:ascii="Times New Roman" w:hAnsi="Times New Roman"/>
          <w:lang w:val="zh-CN"/>
        </w:rPr>
        <w:t>加强对辖区内在建工程的安全监管，通过“吹哨报到”等机制，结合安全生产治本攻坚三年行动，加强与各相关行业部门的沟通交流，发现违法违规行为要加大力度，严肃处理，确保对参建各方起到警醒作用，杜绝类似事故再次发生。</w:t>
      </w:r>
    </w:p>
    <w:p w14:paraId="326B648C">
      <w:pPr>
        <w:keepNext/>
        <w:keepLines/>
        <w:widowControl/>
        <w:overflowPunct w:val="0"/>
        <w:ind w:firstLine="0" w:firstLineChars="0"/>
        <w:outlineLvl w:val="2"/>
        <w:rPr>
          <w:rFonts w:ascii="Times New Roman" w:hAnsi="Times New Roman"/>
        </w:rPr>
      </w:pPr>
      <w:r>
        <w:rPr>
          <w:rFonts w:ascii="Times New Roman" w:hAnsi="Times New Roman"/>
          <w:b/>
          <w:szCs w:val="28"/>
        </w:rPr>
        <w:t>4.</w:t>
      </w:r>
      <w:r>
        <w:rPr>
          <w:rFonts w:hint="eastAsia" w:ascii="Times New Roman" w:hAnsi="Times New Roman"/>
          <w:b/>
          <w:szCs w:val="28"/>
        </w:rPr>
        <w:t>3</w:t>
      </w:r>
      <w:r>
        <w:rPr>
          <w:rFonts w:ascii="Times New Roman" w:hAnsi="Times New Roman"/>
          <w:b/>
          <w:szCs w:val="28"/>
        </w:rPr>
        <w:t>.2具体落实情况</w:t>
      </w:r>
    </w:p>
    <w:p w14:paraId="06F5E587">
      <w:pPr>
        <w:pStyle w:val="41"/>
        <w:ind w:firstLine="560"/>
        <w:rPr>
          <w:rFonts w:ascii="Times New Roman" w:hAnsi="Times New Roman"/>
        </w:rPr>
      </w:pPr>
      <w:r>
        <w:rPr>
          <w:rFonts w:hint="eastAsia" w:ascii="Times New Roman" w:hAnsi="Times New Roman"/>
        </w:rPr>
        <w:t>南邵镇政府</w:t>
      </w:r>
      <w:r>
        <w:rPr>
          <w:rFonts w:ascii="Times New Roman" w:hAnsi="Times New Roman"/>
        </w:rPr>
        <w:t>主要</w:t>
      </w:r>
      <w:r>
        <w:rPr>
          <w:rFonts w:hint="eastAsia" w:ascii="Times New Roman" w:hAnsi="Times New Roman"/>
        </w:rPr>
        <w:t>开展</w:t>
      </w:r>
      <w:r>
        <w:rPr>
          <w:rFonts w:ascii="Times New Roman" w:hAnsi="Times New Roman"/>
        </w:rPr>
        <w:t>以下几个方面工作</w:t>
      </w:r>
      <w:r>
        <w:rPr>
          <w:rFonts w:hint="eastAsia" w:ascii="Times New Roman" w:hAnsi="Times New Roman"/>
        </w:rPr>
        <w:t>：</w:t>
      </w:r>
    </w:p>
    <w:p w14:paraId="3F8A8B70">
      <w:pPr>
        <w:pStyle w:val="41"/>
        <w:ind w:firstLine="560"/>
        <w:rPr>
          <w:rFonts w:ascii="Times New Roman" w:hAnsi="Times New Roman"/>
        </w:rPr>
      </w:pPr>
      <w:r>
        <w:rPr>
          <w:rFonts w:hint="eastAsia" w:ascii="Times New Roman" w:hAnsi="Times New Roman"/>
        </w:rPr>
        <w:t>1、高度重视，第一时间召开会议</w:t>
      </w:r>
    </w:p>
    <w:p w14:paraId="76A7778B">
      <w:pPr>
        <w:pStyle w:val="41"/>
        <w:ind w:firstLine="560"/>
        <w:rPr>
          <w:rFonts w:ascii="Times New Roman" w:hAnsi="Times New Roman"/>
        </w:rPr>
      </w:pPr>
      <w:r>
        <w:rPr>
          <w:rFonts w:hint="eastAsia" w:ascii="Times New Roman" w:hAnsi="Times New Roman"/>
        </w:rPr>
        <w:t>镇领导深入查摆问题，并于2024年12月2日联合昌平区住建委组织辖区所有在建工程甲方和总包召开了专题会议，会上南邵镇党委委员、副镇长康宇对“11·29”事故进行了简要通报和事故原因分析，并对建筑工地领域安全监管工作进行了详细部署，城乡建设办公室(规建环保办)负责人刘宝良、平安建设办公室(安全科)负责人张鹏分别按行业监管职责</w:t>
      </w:r>
      <w:r>
        <w:rPr>
          <w:rFonts w:ascii="Times New Roman" w:hAnsi="Times New Roman"/>
        </w:rPr>
        <w:t>对在建工程安全监管提出了相应的要求。质量安全监督站站长丁志军对各甲方和总包开展了建筑工地安全培训。</w:t>
      </w:r>
    </w:p>
    <w:p w14:paraId="19F12860">
      <w:pPr>
        <w:pStyle w:val="41"/>
        <w:ind w:firstLine="560"/>
        <w:rPr>
          <w:rFonts w:ascii="Times New Roman" w:hAnsi="Times New Roman"/>
        </w:rPr>
      </w:pPr>
      <w:r>
        <w:rPr>
          <w:rFonts w:hint="eastAsia" w:ascii="Times New Roman" w:hAnsi="Times New Roman"/>
        </w:rPr>
        <w:t>2、</w:t>
      </w:r>
      <w:r>
        <w:rPr>
          <w:rFonts w:ascii="Times New Roman" w:hAnsi="Times New Roman"/>
        </w:rPr>
        <w:t>切实履职，积极开展监督检查工作</w:t>
      </w:r>
    </w:p>
    <w:p w14:paraId="4292F2FC">
      <w:pPr>
        <w:pStyle w:val="41"/>
        <w:ind w:firstLine="560"/>
        <w:rPr>
          <w:rFonts w:ascii="Times New Roman" w:hAnsi="Times New Roman"/>
        </w:rPr>
      </w:pPr>
      <w:r>
        <w:rPr>
          <w:rFonts w:ascii="Times New Roman" w:hAnsi="Times New Roman"/>
        </w:rPr>
        <w:t>针对“11</w:t>
      </w:r>
      <w:r>
        <w:rPr>
          <w:rFonts w:hint="eastAsia" w:ascii="Times New Roman" w:hAnsi="Times New Roman"/>
        </w:rPr>
        <w:t>·</w:t>
      </w:r>
      <w:r>
        <w:rPr>
          <w:rFonts w:ascii="Times New Roman" w:hAnsi="Times New Roman"/>
        </w:rPr>
        <w:t>29”安全生产事故，联合住建委对甲方单位，总包施工方和各个分包单位进行了约谈，要求各单位充分吸取事故教训，所有分包单位统一由总包单位进行管理，由总包单位对施工情况进行监督。总包单位必须配备充足有正规资质的安全员，必须对各单位施工资质再次进行审查，必须对职工再次开展岗前教育，确保合格一家复工一家。</w:t>
      </w:r>
    </w:p>
    <w:p w14:paraId="284337AB">
      <w:pPr>
        <w:pStyle w:val="41"/>
        <w:ind w:firstLine="560"/>
        <w:rPr>
          <w:rFonts w:ascii="Times New Roman" w:hAnsi="Times New Roman"/>
        </w:rPr>
      </w:pPr>
      <w:r>
        <w:rPr>
          <w:rFonts w:hint="eastAsia" w:ascii="Times New Roman" w:hAnsi="Times New Roman"/>
        </w:rPr>
        <w:t>3、</w:t>
      </w:r>
      <w:r>
        <w:rPr>
          <w:rFonts w:ascii="Times New Roman" w:hAnsi="Times New Roman"/>
        </w:rPr>
        <w:t>举一反三，开展其他工作情况</w:t>
      </w:r>
    </w:p>
    <w:p w14:paraId="3495A14A">
      <w:pPr>
        <w:pStyle w:val="41"/>
        <w:ind w:firstLine="560"/>
        <w:rPr>
          <w:rFonts w:ascii="Times New Roman" w:hAnsi="Times New Roman"/>
        </w:rPr>
      </w:pPr>
      <w:r>
        <w:rPr>
          <w:rFonts w:ascii="Times New Roman" w:hAnsi="Times New Roman"/>
        </w:rPr>
        <w:t>一是完善宣传教育体系闭环管理。严格检查单位安全教育计划、三级安全教育档案、防护用品发放、应急演练等实施情况，确保单位对职工的教育培训落实到位，使单位管理人员和职工知其任、明其责，尽其职。二是持续强化安全检查力度和维度。镇城乡建设办公室(规建环保办)、平安建设办公室(安全科)、综合行政执法队不断加大常规及专项检查频次，并联合区执法部门开展联合执法，对检查中发现的问题和隐患建立台账，实行“三定”，即:定责任、定时间、定措施，限期把存在问题和隐患进行动态“清零”。三是压紧压实责任筑牢安全防线。每月由主要领导组织召开安全工作例会，通过高位推动，拧紧责任链条，确保各项安全责任落实到位。</w:t>
      </w:r>
    </w:p>
    <w:p w14:paraId="166E0104">
      <w:pPr>
        <w:keepNext/>
        <w:keepLines/>
        <w:widowControl/>
        <w:overflowPunct w:val="0"/>
        <w:spacing w:line="560" w:lineRule="exact"/>
        <w:ind w:firstLine="0" w:firstLineChars="0"/>
        <w:jc w:val="left"/>
        <w:outlineLvl w:val="0"/>
        <w:rPr>
          <w:rFonts w:ascii="Times New Roman" w:hAnsi="Times New Roman"/>
          <w:b/>
          <w:kern w:val="0"/>
          <w:sz w:val="32"/>
          <w:szCs w:val="44"/>
          <w:lang w:val="zh-CN"/>
        </w:rPr>
      </w:pPr>
      <w:bookmarkStart w:id="79" w:name="_Toc14824"/>
      <w:bookmarkStart w:id="80" w:name="_Toc6079"/>
      <w:r>
        <w:rPr>
          <w:rFonts w:ascii="Times New Roman" w:hAnsi="Times New Roman"/>
          <w:b/>
          <w:kern w:val="0"/>
          <w:sz w:val="32"/>
          <w:szCs w:val="44"/>
          <w:lang w:val="zh-CN"/>
        </w:rPr>
        <w:t>第</w:t>
      </w:r>
      <w:r>
        <w:rPr>
          <w:rFonts w:ascii="Times New Roman" w:hAnsi="Times New Roman"/>
          <w:b/>
          <w:kern w:val="0"/>
          <w:sz w:val="32"/>
          <w:szCs w:val="44"/>
        </w:rPr>
        <w:t>5</w:t>
      </w:r>
      <w:r>
        <w:rPr>
          <w:rFonts w:ascii="Times New Roman" w:hAnsi="Times New Roman"/>
          <w:b/>
          <w:kern w:val="0"/>
          <w:sz w:val="32"/>
          <w:szCs w:val="44"/>
          <w:lang w:val="zh-CN"/>
        </w:rPr>
        <w:t>章</w:t>
      </w:r>
      <w:r>
        <w:rPr>
          <w:rFonts w:ascii="Times New Roman" w:hAnsi="Times New Roman"/>
          <w:b/>
          <w:kern w:val="0"/>
          <w:sz w:val="32"/>
          <w:szCs w:val="44"/>
        </w:rPr>
        <w:t xml:space="preserve"> </w:t>
      </w:r>
      <w:r>
        <w:rPr>
          <w:rFonts w:ascii="Times New Roman" w:hAnsi="Times New Roman"/>
          <w:b/>
          <w:kern w:val="0"/>
          <w:sz w:val="32"/>
          <w:szCs w:val="44"/>
          <w:lang w:val="zh-CN"/>
        </w:rPr>
        <w:t>评估</w:t>
      </w:r>
      <w:bookmarkEnd w:id="68"/>
      <w:r>
        <w:rPr>
          <w:rFonts w:ascii="Times New Roman" w:hAnsi="Times New Roman"/>
          <w:b/>
          <w:kern w:val="0"/>
          <w:sz w:val="32"/>
          <w:szCs w:val="44"/>
          <w:lang w:val="zh-CN"/>
        </w:rPr>
        <w:t>结论</w:t>
      </w:r>
      <w:bookmarkEnd w:id="69"/>
      <w:bookmarkEnd w:id="70"/>
      <w:bookmarkEnd w:id="79"/>
      <w:bookmarkEnd w:id="80"/>
    </w:p>
    <w:p w14:paraId="1529BE89">
      <w:pPr>
        <w:keepNext/>
        <w:keepLines/>
        <w:overflowPunct w:val="0"/>
        <w:spacing w:line="560" w:lineRule="exact"/>
        <w:ind w:firstLine="0" w:firstLineChars="0"/>
        <w:jc w:val="left"/>
        <w:outlineLvl w:val="1"/>
        <w:rPr>
          <w:rFonts w:ascii="Times New Roman" w:hAnsi="Times New Roman"/>
          <w:b/>
          <w:bCs/>
          <w:kern w:val="0"/>
          <w:szCs w:val="28"/>
        </w:rPr>
      </w:pPr>
      <w:bookmarkStart w:id="81" w:name="_Toc3121"/>
      <w:bookmarkStart w:id="82" w:name="_Toc21390"/>
      <w:bookmarkStart w:id="83" w:name="_Toc10085"/>
      <w:r>
        <w:rPr>
          <w:rFonts w:ascii="Times New Roman" w:hAnsi="Times New Roman"/>
          <w:b/>
          <w:bCs/>
          <w:kern w:val="0"/>
          <w:szCs w:val="28"/>
        </w:rPr>
        <w:t>5.1</w:t>
      </w:r>
      <w:r>
        <w:rPr>
          <w:rFonts w:hint="eastAsia" w:ascii="Times New Roman" w:hAnsi="Times New Roman"/>
          <w:b/>
          <w:bCs/>
          <w:kern w:val="0"/>
          <w:szCs w:val="28"/>
        </w:rPr>
        <w:t>兴昌达博房地产公司</w:t>
      </w:r>
      <w:r>
        <w:rPr>
          <w:rFonts w:ascii="Times New Roman" w:hAnsi="Times New Roman"/>
          <w:b/>
          <w:bCs/>
          <w:kern w:val="0"/>
          <w:szCs w:val="28"/>
        </w:rPr>
        <w:t>评估结论</w:t>
      </w:r>
      <w:bookmarkEnd w:id="81"/>
      <w:bookmarkEnd w:id="82"/>
      <w:bookmarkEnd w:id="83"/>
    </w:p>
    <w:p w14:paraId="7D7F5D91">
      <w:pPr>
        <w:overflowPunct w:val="0"/>
        <w:ind w:firstLine="560"/>
        <w:rPr>
          <w:rFonts w:ascii="Times New Roman" w:hAnsi="Times New Roman"/>
        </w:rPr>
      </w:pPr>
      <w:r>
        <w:rPr>
          <w:rFonts w:ascii="Times New Roman" w:hAnsi="Times New Roman"/>
          <w:lang w:bidi="ar"/>
        </w:rPr>
        <w:t>评估组通过对事故单位的调研访谈、对事故现场勘查，并对相关单位提供的资料进行审阅，可证明</w:t>
      </w:r>
      <w:r>
        <w:rPr>
          <w:rFonts w:hint="eastAsia" w:ascii="Times New Roman" w:hAnsi="Times New Roman"/>
          <w:lang w:bidi="ar"/>
        </w:rPr>
        <w:t>兴昌达博房地产公司</w:t>
      </w:r>
      <w:r>
        <w:rPr>
          <w:rFonts w:ascii="Times New Roman" w:hAnsi="Times New Roman"/>
          <w:b w:val="0"/>
          <w:bCs w:val="0"/>
          <w:lang w:bidi="ar"/>
        </w:rPr>
        <w:t>基本落实了《事故调查报告》提出的事故防范和整改措施。</w:t>
      </w:r>
      <w:r>
        <w:rPr>
          <w:rFonts w:ascii="Times New Roman" w:hAnsi="Times New Roman"/>
          <w:szCs w:val="28"/>
        </w:rPr>
        <w:t>公司现行制度、管理措施基本符合《中华人民共和国安全生产法》相关规定</w:t>
      </w:r>
      <w:r>
        <w:rPr>
          <w:rFonts w:hint="eastAsia" w:ascii="Times New Roman" w:hAnsi="Times New Roman"/>
          <w:szCs w:val="28"/>
        </w:rPr>
        <w:t>，但需按照相关制度要求进一步落实具体安全管理的执行工作</w:t>
      </w:r>
      <w:r>
        <w:rPr>
          <w:rFonts w:ascii="Times New Roman" w:hAnsi="Times New Roman"/>
        </w:rPr>
        <w:t>。</w:t>
      </w:r>
    </w:p>
    <w:p w14:paraId="0DE3A608">
      <w:pPr>
        <w:keepNext/>
        <w:keepLines/>
        <w:overflowPunct w:val="0"/>
        <w:spacing w:line="560" w:lineRule="exact"/>
        <w:ind w:firstLine="0" w:firstLineChars="0"/>
        <w:jc w:val="left"/>
        <w:outlineLvl w:val="1"/>
        <w:rPr>
          <w:rFonts w:ascii="Times New Roman" w:hAnsi="Times New Roman"/>
          <w:b/>
          <w:bCs/>
          <w:kern w:val="0"/>
          <w:szCs w:val="28"/>
        </w:rPr>
      </w:pPr>
      <w:bookmarkStart w:id="84" w:name="_Toc18395"/>
      <w:r>
        <w:rPr>
          <w:rFonts w:ascii="Times New Roman" w:hAnsi="Times New Roman"/>
          <w:b/>
          <w:bCs/>
          <w:kern w:val="0"/>
          <w:szCs w:val="28"/>
        </w:rPr>
        <w:t>5.</w:t>
      </w:r>
      <w:r>
        <w:rPr>
          <w:rFonts w:hint="eastAsia" w:ascii="Times New Roman" w:hAnsi="Times New Roman"/>
          <w:b/>
          <w:bCs/>
          <w:kern w:val="0"/>
          <w:szCs w:val="28"/>
        </w:rPr>
        <w:t>2劲旅建筑公司</w:t>
      </w:r>
      <w:r>
        <w:rPr>
          <w:rFonts w:ascii="Times New Roman" w:hAnsi="Times New Roman"/>
          <w:b/>
          <w:bCs/>
          <w:kern w:val="0"/>
          <w:szCs w:val="28"/>
        </w:rPr>
        <w:t>评估结论</w:t>
      </w:r>
      <w:bookmarkEnd w:id="84"/>
    </w:p>
    <w:p w14:paraId="2D2EEEBA">
      <w:pPr>
        <w:overflowPunct w:val="0"/>
        <w:ind w:firstLine="560"/>
        <w:rPr>
          <w:rFonts w:ascii="Times New Roman" w:hAnsi="Times New Roman"/>
        </w:rPr>
      </w:pPr>
      <w:r>
        <w:rPr>
          <w:rFonts w:ascii="Times New Roman" w:hAnsi="Times New Roman"/>
          <w:lang w:bidi="ar"/>
        </w:rPr>
        <w:t>评估组通过对事故单位的调研访谈、对事故现场勘查，并对相关单位提供的资料进行审阅，可证明</w:t>
      </w:r>
      <w:r>
        <w:rPr>
          <w:rFonts w:hint="eastAsia" w:ascii="Times New Roman" w:hAnsi="Times New Roman"/>
          <w:lang w:bidi="ar"/>
        </w:rPr>
        <w:t>劲旅建筑公司</w:t>
      </w:r>
      <w:r>
        <w:rPr>
          <w:rFonts w:ascii="Times New Roman" w:hAnsi="Times New Roman"/>
          <w:b w:val="0"/>
          <w:bCs w:val="0"/>
          <w:lang w:bidi="ar"/>
        </w:rPr>
        <w:t>基本落实了《事故调查报告》提出的事故防范和整改措施。</w:t>
      </w:r>
      <w:r>
        <w:rPr>
          <w:rFonts w:ascii="Times New Roman" w:hAnsi="Times New Roman"/>
          <w:szCs w:val="28"/>
        </w:rPr>
        <w:t>公司现行制度、管理措施基本符合《中华人民共和国安全生产法》相关规定</w:t>
      </w:r>
      <w:r>
        <w:rPr>
          <w:rFonts w:hint="eastAsia" w:ascii="Times New Roman" w:hAnsi="Times New Roman"/>
          <w:szCs w:val="28"/>
        </w:rPr>
        <w:t>，但需按照相关制度要求进一步落实具体安全管理的执行工作</w:t>
      </w:r>
      <w:r>
        <w:rPr>
          <w:rFonts w:ascii="Times New Roman" w:hAnsi="Times New Roman"/>
        </w:rPr>
        <w:t>。</w:t>
      </w:r>
    </w:p>
    <w:p w14:paraId="0EE3A503">
      <w:pPr>
        <w:overflowPunct w:val="0"/>
        <w:ind w:firstLine="560"/>
        <w:rPr>
          <w:rFonts w:ascii="Times New Roman" w:hAnsi="Times New Roman"/>
          <w:lang w:bidi="ar"/>
        </w:rPr>
      </w:pPr>
    </w:p>
    <w:sectPr>
      <w:footerReference r:id="rId12" w:type="default"/>
      <w:pgSz w:w="11906" w:h="16838"/>
      <w:pgMar w:top="1440" w:right="1803" w:bottom="1440" w:left="1803" w:header="851" w:footer="992" w:gutter="0"/>
      <w:pgNumType w:start="1"/>
      <w:cols w:space="0" w:num="1"/>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9CFE7">
    <w:pPr>
      <w:pStyle w:val="11"/>
      <w:ind w:firstLine="360"/>
      <w:jc w:val="cen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E03CA">
    <w:pPr>
      <w:pStyle w:val="1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D2F31">
    <w:pPr>
      <w:pStyle w:val="11"/>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9EE00">
    <w:pPr>
      <w:pStyle w:val="11"/>
      <w:ind w:firstLine="360"/>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A2CCC">
    <w:pPr>
      <w:pStyle w:val="11"/>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2</w:t>
    </w:r>
    <w:r>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3559A">
    <w:pPr>
      <w:pStyle w:val="12"/>
      <w:pBdr>
        <w:bottom w:val="none" w:color="auto" w:sz="0" w:space="0"/>
      </w:pBdr>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3A996">
    <w:pPr>
      <w:pStyle w:val="12"/>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F3323">
    <w:pPr>
      <w:pStyle w:val="12"/>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864330"/>
    <w:multiLevelType w:val="singleLevel"/>
    <w:tmpl w:val="B2864330"/>
    <w:lvl w:ilvl="0" w:tentative="0">
      <w:start w:val="1"/>
      <w:numFmt w:val="decimal"/>
      <w:suff w:val="nothing"/>
      <w:lvlText w:val="%1、"/>
      <w:lvlJc w:val="left"/>
    </w:lvl>
  </w:abstractNum>
  <w:abstractNum w:abstractNumId="1">
    <w:nsid w:val="FB75C209"/>
    <w:multiLevelType w:val="singleLevel"/>
    <w:tmpl w:val="FB75C209"/>
    <w:lvl w:ilvl="0" w:tentative="0">
      <w:start w:val="1"/>
      <w:numFmt w:val="decimal"/>
      <w:lvlText w:val="%1."/>
      <w:lvlJc w:val="left"/>
      <w:pPr>
        <w:ind w:left="425" w:hanging="425"/>
      </w:pPr>
      <w:rPr>
        <w:rFonts w:hint="default"/>
      </w:rPr>
    </w:lvl>
  </w:abstractNum>
  <w:abstractNum w:abstractNumId="2">
    <w:nsid w:val="3C55EC1A"/>
    <w:multiLevelType w:val="singleLevel"/>
    <w:tmpl w:val="3C55EC1A"/>
    <w:lvl w:ilvl="0" w:tentative="0">
      <w:start w:val="5"/>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40"/>
  <w:drawingGridVerticalSpacing w:val="198"/>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097FF0"/>
    <w:rsid w:val="00014CA2"/>
    <w:rsid w:val="00020A10"/>
    <w:rsid w:val="00053510"/>
    <w:rsid w:val="0007035B"/>
    <w:rsid w:val="00084CE8"/>
    <w:rsid w:val="00094DE9"/>
    <w:rsid w:val="00097FF0"/>
    <w:rsid w:val="000A1A80"/>
    <w:rsid w:val="000A6135"/>
    <w:rsid w:val="000C04EB"/>
    <w:rsid w:val="000E2998"/>
    <w:rsid w:val="000E6DEA"/>
    <w:rsid w:val="000F5645"/>
    <w:rsid w:val="000F5DA5"/>
    <w:rsid w:val="00125E6D"/>
    <w:rsid w:val="001555A8"/>
    <w:rsid w:val="00167934"/>
    <w:rsid w:val="00177BF2"/>
    <w:rsid w:val="00193B4C"/>
    <w:rsid w:val="00197A5E"/>
    <w:rsid w:val="001A58A6"/>
    <w:rsid w:val="001B114D"/>
    <w:rsid w:val="001D72AE"/>
    <w:rsid w:val="001E05EC"/>
    <w:rsid w:val="001E474E"/>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74C4A"/>
    <w:rsid w:val="004A5A7B"/>
    <w:rsid w:val="004B3ADE"/>
    <w:rsid w:val="004C2A59"/>
    <w:rsid w:val="004E1906"/>
    <w:rsid w:val="00503D9E"/>
    <w:rsid w:val="00504721"/>
    <w:rsid w:val="0051276C"/>
    <w:rsid w:val="0052778C"/>
    <w:rsid w:val="00530C84"/>
    <w:rsid w:val="00545454"/>
    <w:rsid w:val="00546375"/>
    <w:rsid w:val="00562ED8"/>
    <w:rsid w:val="00565E43"/>
    <w:rsid w:val="005B2B31"/>
    <w:rsid w:val="005B2EAD"/>
    <w:rsid w:val="005B52F8"/>
    <w:rsid w:val="005C6171"/>
    <w:rsid w:val="005C62DB"/>
    <w:rsid w:val="005D58DE"/>
    <w:rsid w:val="005D5D4A"/>
    <w:rsid w:val="005D6A05"/>
    <w:rsid w:val="005D7715"/>
    <w:rsid w:val="005F13DA"/>
    <w:rsid w:val="005F5E70"/>
    <w:rsid w:val="005F76B4"/>
    <w:rsid w:val="00601E3E"/>
    <w:rsid w:val="00613B6B"/>
    <w:rsid w:val="00632C87"/>
    <w:rsid w:val="006339A2"/>
    <w:rsid w:val="00650C32"/>
    <w:rsid w:val="0065467A"/>
    <w:rsid w:val="00656012"/>
    <w:rsid w:val="00661CE0"/>
    <w:rsid w:val="00665DA6"/>
    <w:rsid w:val="00687DF9"/>
    <w:rsid w:val="00691D8A"/>
    <w:rsid w:val="006C0651"/>
    <w:rsid w:val="006D187A"/>
    <w:rsid w:val="006D535D"/>
    <w:rsid w:val="006E6B2D"/>
    <w:rsid w:val="006F55F0"/>
    <w:rsid w:val="00714EAC"/>
    <w:rsid w:val="00727282"/>
    <w:rsid w:val="007578D6"/>
    <w:rsid w:val="00764B1E"/>
    <w:rsid w:val="00791B5B"/>
    <w:rsid w:val="007A7241"/>
    <w:rsid w:val="007D1F83"/>
    <w:rsid w:val="00814742"/>
    <w:rsid w:val="008342AD"/>
    <w:rsid w:val="0086115E"/>
    <w:rsid w:val="00863843"/>
    <w:rsid w:val="00870B90"/>
    <w:rsid w:val="00890890"/>
    <w:rsid w:val="008963C8"/>
    <w:rsid w:val="008B71EF"/>
    <w:rsid w:val="008E1EE0"/>
    <w:rsid w:val="00911F7C"/>
    <w:rsid w:val="009215B7"/>
    <w:rsid w:val="00932B3B"/>
    <w:rsid w:val="00940FB5"/>
    <w:rsid w:val="00950011"/>
    <w:rsid w:val="00960798"/>
    <w:rsid w:val="009648D3"/>
    <w:rsid w:val="00970638"/>
    <w:rsid w:val="00975A0B"/>
    <w:rsid w:val="00991143"/>
    <w:rsid w:val="00996A1C"/>
    <w:rsid w:val="009B5C74"/>
    <w:rsid w:val="009C20BB"/>
    <w:rsid w:val="009C3A7C"/>
    <w:rsid w:val="009F39E6"/>
    <w:rsid w:val="009F3F49"/>
    <w:rsid w:val="00A010BF"/>
    <w:rsid w:val="00A03A30"/>
    <w:rsid w:val="00A14714"/>
    <w:rsid w:val="00A20FE9"/>
    <w:rsid w:val="00A37936"/>
    <w:rsid w:val="00A5444B"/>
    <w:rsid w:val="00A57847"/>
    <w:rsid w:val="00A71457"/>
    <w:rsid w:val="00A75813"/>
    <w:rsid w:val="00AA7E1B"/>
    <w:rsid w:val="00AB5F95"/>
    <w:rsid w:val="00AB6C42"/>
    <w:rsid w:val="00AB72D2"/>
    <w:rsid w:val="00AE05D0"/>
    <w:rsid w:val="00AE0F73"/>
    <w:rsid w:val="00AE126F"/>
    <w:rsid w:val="00B30BFA"/>
    <w:rsid w:val="00B43657"/>
    <w:rsid w:val="00B4409A"/>
    <w:rsid w:val="00B50CDB"/>
    <w:rsid w:val="00B5443F"/>
    <w:rsid w:val="00B57D30"/>
    <w:rsid w:val="00B84744"/>
    <w:rsid w:val="00B97C18"/>
    <w:rsid w:val="00BA41BA"/>
    <w:rsid w:val="00BB560B"/>
    <w:rsid w:val="00BD4CC1"/>
    <w:rsid w:val="00BF6C79"/>
    <w:rsid w:val="00C030AE"/>
    <w:rsid w:val="00C6424B"/>
    <w:rsid w:val="00C73BEC"/>
    <w:rsid w:val="00CA747B"/>
    <w:rsid w:val="00CB0523"/>
    <w:rsid w:val="00CB1D2F"/>
    <w:rsid w:val="00CB437F"/>
    <w:rsid w:val="00CC18D4"/>
    <w:rsid w:val="00CD01FB"/>
    <w:rsid w:val="00CD4081"/>
    <w:rsid w:val="00CD542C"/>
    <w:rsid w:val="00CD6AB1"/>
    <w:rsid w:val="00CE057A"/>
    <w:rsid w:val="00CF7704"/>
    <w:rsid w:val="00D00690"/>
    <w:rsid w:val="00D00865"/>
    <w:rsid w:val="00D01FC6"/>
    <w:rsid w:val="00D13F4F"/>
    <w:rsid w:val="00D50044"/>
    <w:rsid w:val="00D525A2"/>
    <w:rsid w:val="00D5466F"/>
    <w:rsid w:val="00D546AF"/>
    <w:rsid w:val="00D65EEC"/>
    <w:rsid w:val="00D70D5C"/>
    <w:rsid w:val="00D809C9"/>
    <w:rsid w:val="00D8427E"/>
    <w:rsid w:val="00D86BE8"/>
    <w:rsid w:val="00DA0263"/>
    <w:rsid w:val="00DA0FA5"/>
    <w:rsid w:val="00DC38FD"/>
    <w:rsid w:val="00DC4363"/>
    <w:rsid w:val="00DD1D12"/>
    <w:rsid w:val="00DD588C"/>
    <w:rsid w:val="00DE2C03"/>
    <w:rsid w:val="00DE54FF"/>
    <w:rsid w:val="00DF4C1B"/>
    <w:rsid w:val="00E03844"/>
    <w:rsid w:val="00E072FE"/>
    <w:rsid w:val="00E1745B"/>
    <w:rsid w:val="00E535BF"/>
    <w:rsid w:val="00E67870"/>
    <w:rsid w:val="00E85A15"/>
    <w:rsid w:val="00EA35F2"/>
    <w:rsid w:val="00EB7B70"/>
    <w:rsid w:val="00EC4740"/>
    <w:rsid w:val="00EE2F01"/>
    <w:rsid w:val="00EF1126"/>
    <w:rsid w:val="00EF1469"/>
    <w:rsid w:val="00F0783D"/>
    <w:rsid w:val="00F71986"/>
    <w:rsid w:val="00FA6DAE"/>
    <w:rsid w:val="01DA0B87"/>
    <w:rsid w:val="01EA0118"/>
    <w:rsid w:val="01F023FB"/>
    <w:rsid w:val="023B17BB"/>
    <w:rsid w:val="02634F08"/>
    <w:rsid w:val="026D51F2"/>
    <w:rsid w:val="02830CB2"/>
    <w:rsid w:val="028F164E"/>
    <w:rsid w:val="02FB4D3D"/>
    <w:rsid w:val="02FE2D03"/>
    <w:rsid w:val="033D2835"/>
    <w:rsid w:val="03475A48"/>
    <w:rsid w:val="03CF6F0E"/>
    <w:rsid w:val="03D14498"/>
    <w:rsid w:val="03E806AA"/>
    <w:rsid w:val="04032409"/>
    <w:rsid w:val="04114082"/>
    <w:rsid w:val="042F1525"/>
    <w:rsid w:val="043B5C5B"/>
    <w:rsid w:val="049C5FD3"/>
    <w:rsid w:val="04D806FC"/>
    <w:rsid w:val="04E3495F"/>
    <w:rsid w:val="04E626B7"/>
    <w:rsid w:val="04F80D9E"/>
    <w:rsid w:val="05104339"/>
    <w:rsid w:val="05283F9C"/>
    <w:rsid w:val="0532587E"/>
    <w:rsid w:val="05AB5E10"/>
    <w:rsid w:val="05AB5F79"/>
    <w:rsid w:val="05B13705"/>
    <w:rsid w:val="064A040C"/>
    <w:rsid w:val="06DB7924"/>
    <w:rsid w:val="072C31D4"/>
    <w:rsid w:val="07512DF9"/>
    <w:rsid w:val="075E2AC9"/>
    <w:rsid w:val="07745547"/>
    <w:rsid w:val="079832F8"/>
    <w:rsid w:val="07CD2E3F"/>
    <w:rsid w:val="07CD6C29"/>
    <w:rsid w:val="07DB4317"/>
    <w:rsid w:val="08065975"/>
    <w:rsid w:val="0821435B"/>
    <w:rsid w:val="0844497C"/>
    <w:rsid w:val="0846719C"/>
    <w:rsid w:val="085E6B79"/>
    <w:rsid w:val="088B1937"/>
    <w:rsid w:val="089009F9"/>
    <w:rsid w:val="08A50678"/>
    <w:rsid w:val="08BD6586"/>
    <w:rsid w:val="08EE7CFD"/>
    <w:rsid w:val="08F53CE4"/>
    <w:rsid w:val="09300B06"/>
    <w:rsid w:val="09363C55"/>
    <w:rsid w:val="09554D92"/>
    <w:rsid w:val="097529BD"/>
    <w:rsid w:val="099A0675"/>
    <w:rsid w:val="09A37980"/>
    <w:rsid w:val="0A0F60AA"/>
    <w:rsid w:val="0A1D3958"/>
    <w:rsid w:val="0A5371A2"/>
    <w:rsid w:val="0AE6694A"/>
    <w:rsid w:val="0B15159D"/>
    <w:rsid w:val="0B240821"/>
    <w:rsid w:val="0B5324AC"/>
    <w:rsid w:val="0B5A00BC"/>
    <w:rsid w:val="0BB4276F"/>
    <w:rsid w:val="0C32300E"/>
    <w:rsid w:val="0C405CC6"/>
    <w:rsid w:val="0C460641"/>
    <w:rsid w:val="0C512413"/>
    <w:rsid w:val="0C571F0C"/>
    <w:rsid w:val="0C677741"/>
    <w:rsid w:val="0CA06454"/>
    <w:rsid w:val="0CC671CF"/>
    <w:rsid w:val="0D156991"/>
    <w:rsid w:val="0D2B5BA2"/>
    <w:rsid w:val="0D463014"/>
    <w:rsid w:val="0D514128"/>
    <w:rsid w:val="0D7C1890"/>
    <w:rsid w:val="0DAC149F"/>
    <w:rsid w:val="0DAD7F6B"/>
    <w:rsid w:val="0DE2778F"/>
    <w:rsid w:val="0DED130A"/>
    <w:rsid w:val="0E063D4D"/>
    <w:rsid w:val="0E1E7AC7"/>
    <w:rsid w:val="0E3176E7"/>
    <w:rsid w:val="0E3B2427"/>
    <w:rsid w:val="0E7877FA"/>
    <w:rsid w:val="0E9F4B70"/>
    <w:rsid w:val="0EFC640C"/>
    <w:rsid w:val="0F1E59D8"/>
    <w:rsid w:val="0F267075"/>
    <w:rsid w:val="0F344BCF"/>
    <w:rsid w:val="0F5A5835"/>
    <w:rsid w:val="0F6C4862"/>
    <w:rsid w:val="0F7B5EC2"/>
    <w:rsid w:val="0F992DEB"/>
    <w:rsid w:val="0F9B0B28"/>
    <w:rsid w:val="0FA37CB2"/>
    <w:rsid w:val="0FA813C0"/>
    <w:rsid w:val="0FAB538A"/>
    <w:rsid w:val="0FB35FED"/>
    <w:rsid w:val="0FB63AEA"/>
    <w:rsid w:val="0FE4089C"/>
    <w:rsid w:val="1002294A"/>
    <w:rsid w:val="10091C47"/>
    <w:rsid w:val="10392996"/>
    <w:rsid w:val="10715AE1"/>
    <w:rsid w:val="108E453B"/>
    <w:rsid w:val="109D5F99"/>
    <w:rsid w:val="10B71725"/>
    <w:rsid w:val="10B965D8"/>
    <w:rsid w:val="10D725B0"/>
    <w:rsid w:val="11113EA3"/>
    <w:rsid w:val="112F1774"/>
    <w:rsid w:val="11595A7E"/>
    <w:rsid w:val="119F2CCD"/>
    <w:rsid w:val="11AA3420"/>
    <w:rsid w:val="11BA1A0B"/>
    <w:rsid w:val="12012C1E"/>
    <w:rsid w:val="1201448E"/>
    <w:rsid w:val="122A4259"/>
    <w:rsid w:val="123216EE"/>
    <w:rsid w:val="12662797"/>
    <w:rsid w:val="12B617F0"/>
    <w:rsid w:val="12FD7575"/>
    <w:rsid w:val="130E242B"/>
    <w:rsid w:val="13202541"/>
    <w:rsid w:val="13391AB4"/>
    <w:rsid w:val="13441D7E"/>
    <w:rsid w:val="137B2552"/>
    <w:rsid w:val="13EC371E"/>
    <w:rsid w:val="13F82B68"/>
    <w:rsid w:val="13FD017F"/>
    <w:rsid w:val="1418439F"/>
    <w:rsid w:val="143C27A6"/>
    <w:rsid w:val="145B78AB"/>
    <w:rsid w:val="1478304D"/>
    <w:rsid w:val="148F1443"/>
    <w:rsid w:val="14B5364C"/>
    <w:rsid w:val="14CD5DA3"/>
    <w:rsid w:val="14E46C49"/>
    <w:rsid w:val="152A4FA3"/>
    <w:rsid w:val="15340055"/>
    <w:rsid w:val="15467D37"/>
    <w:rsid w:val="154C767D"/>
    <w:rsid w:val="15F23975"/>
    <w:rsid w:val="161377E5"/>
    <w:rsid w:val="16295769"/>
    <w:rsid w:val="163C7690"/>
    <w:rsid w:val="16590A0D"/>
    <w:rsid w:val="166B4554"/>
    <w:rsid w:val="16B97EA2"/>
    <w:rsid w:val="16DA2B16"/>
    <w:rsid w:val="16EF1DD3"/>
    <w:rsid w:val="16F37C8D"/>
    <w:rsid w:val="16F53E41"/>
    <w:rsid w:val="171516A8"/>
    <w:rsid w:val="171E4694"/>
    <w:rsid w:val="17547626"/>
    <w:rsid w:val="17551109"/>
    <w:rsid w:val="177A32CC"/>
    <w:rsid w:val="1781356C"/>
    <w:rsid w:val="17873A2A"/>
    <w:rsid w:val="178D658F"/>
    <w:rsid w:val="17C541BC"/>
    <w:rsid w:val="17E93A69"/>
    <w:rsid w:val="17FE0021"/>
    <w:rsid w:val="1800379D"/>
    <w:rsid w:val="18081B79"/>
    <w:rsid w:val="182628FB"/>
    <w:rsid w:val="18713AF8"/>
    <w:rsid w:val="189F0166"/>
    <w:rsid w:val="189F21AE"/>
    <w:rsid w:val="18F25DD8"/>
    <w:rsid w:val="18F77CFC"/>
    <w:rsid w:val="18FF7B47"/>
    <w:rsid w:val="19086FD4"/>
    <w:rsid w:val="190C750B"/>
    <w:rsid w:val="19372E89"/>
    <w:rsid w:val="19BC4D29"/>
    <w:rsid w:val="1A1143AD"/>
    <w:rsid w:val="1A1C2159"/>
    <w:rsid w:val="1A1E27C1"/>
    <w:rsid w:val="1A416932"/>
    <w:rsid w:val="1A440B89"/>
    <w:rsid w:val="1A534654"/>
    <w:rsid w:val="1A5F0986"/>
    <w:rsid w:val="1A615F3A"/>
    <w:rsid w:val="1A630051"/>
    <w:rsid w:val="1AC059F4"/>
    <w:rsid w:val="1AD82233"/>
    <w:rsid w:val="1ADB2279"/>
    <w:rsid w:val="1B066454"/>
    <w:rsid w:val="1B2C21E2"/>
    <w:rsid w:val="1B4641B9"/>
    <w:rsid w:val="1B5A2AA1"/>
    <w:rsid w:val="1B5E1B3C"/>
    <w:rsid w:val="1B661467"/>
    <w:rsid w:val="1B974A15"/>
    <w:rsid w:val="1BDE43F2"/>
    <w:rsid w:val="1BDF6670"/>
    <w:rsid w:val="1BE872A1"/>
    <w:rsid w:val="1BEE5136"/>
    <w:rsid w:val="1BEF1AFD"/>
    <w:rsid w:val="1C0C5A28"/>
    <w:rsid w:val="1C1213A6"/>
    <w:rsid w:val="1C303B0A"/>
    <w:rsid w:val="1C3150B2"/>
    <w:rsid w:val="1C3F7586"/>
    <w:rsid w:val="1C4046E7"/>
    <w:rsid w:val="1C46750E"/>
    <w:rsid w:val="1C750DB5"/>
    <w:rsid w:val="1CA4563B"/>
    <w:rsid w:val="1CAD776B"/>
    <w:rsid w:val="1CE8321A"/>
    <w:rsid w:val="1D03782A"/>
    <w:rsid w:val="1D3B0F3F"/>
    <w:rsid w:val="1D440BCC"/>
    <w:rsid w:val="1D441357"/>
    <w:rsid w:val="1D633B13"/>
    <w:rsid w:val="1D691195"/>
    <w:rsid w:val="1DA33D00"/>
    <w:rsid w:val="1E2525B5"/>
    <w:rsid w:val="1E2D4FF5"/>
    <w:rsid w:val="1E4B221D"/>
    <w:rsid w:val="1E5700C2"/>
    <w:rsid w:val="1E682ED0"/>
    <w:rsid w:val="1E851BB1"/>
    <w:rsid w:val="1E8B471F"/>
    <w:rsid w:val="1EABC87E"/>
    <w:rsid w:val="1EB3490B"/>
    <w:rsid w:val="1EDE577A"/>
    <w:rsid w:val="1EFB5B41"/>
    <w:rsid w:val="1F071E17"/>
    <w:rsid w:val="1F192B04"/>
    <w:rsid w:val="1F5B7EF1"/>
    <w:rsid w:val="1F783003"/>
    <w:rsid w:val="1F8D239D"/>
    <w:rsid w:val="1FB27F1C"/>
    <w:rsid w:val="1FBF3343"/>
    <w:rsid w:val="1FE36696"/>
    <w:rsid w:val="1FE61C1C"/>
    <w:rsid w:val="200F7A29"/>
    <w:rsid w:val="20222EC9"/>
    <w:rsid w:val="203305D5"/>
    <w:rsid w:val="206E6FE7"/>
    <w:rsid w:val="20980B5A"/>
    <w:rsid w:val="20AD03D6"/>
    <w:rsid w:val="213A5777"/>
    <w:rsid w:val="21564CC5"/>
    <w:rsid w:val="215B3474"/>
    <w:rsid w:val="21B60FA8"/>
    <w:rsid w:val="21C22EA6"/>
    <w:rsid w:val="21D540CC"/>
    <w:rsid w:val="21E94640"/>
    <w:rsid w:val="221062D6"/>
    <w:rsid w:val="22476287"/>
    <w:rsid w:val="229819FD"/>
    <w:rsid w:val="22CB26FC"/>
    <w:rsid w:val="22D327D6"/>
    <w:rsid w:val="22F44099"/>
    <w:rsid w:val="230A01C2"/>
    <w:rsid w:val="2323536A"/>
    <w:rsid w:val="23CE2F9E"/>
    <w:rsid w:val="23E22FB8"/>
    <w:rsid w:val="23E853E1"/>
    <w:rsid w:val="23EF0F1F"/>
    <w:rsid w:val="247B55C5"/>
    <w:rsid w:val="24AA0DEA"/>
    <w:rsid w:val="24C130F1"/>
    <w:rsid w:val="24EA28E9"/>
    <w:rsid w:val="255F52DD"/>
    <w:rsid w:val="2584600A"/>
    <w:rsid w:val="25906CBD"/>
    <w:rsid w:val="259D5696"/>
    <w:rsid w:val="25C96EE5"/>
    <w:rsid w:val="25DE0A93"/>
    <w:rsid w:val="25EE7945"/>
    <w:rsid w:val="25F520D3"/>
    <w:rsid w:val="26085332"/>
    <w:rsid w:val="262C741A"/>
    <w:rsid w:val="26383FBF"/>
    <w:rsid w:val="26467763"/>
    <w:rsid w:val="2656638E"/>
    <w:rsid w:val="265F24C5"/>
    <w:rsid w:val="268362A8"/>
    <w:rsid w:val="26B16828"/>
    <w:rsid w:val="26E6622F"/>
    <w:rsid w:val="26FA619B"/>
    <w:rsid w:val="27016CC3"/>
    <w:rsid w:val="271B34F6"/>
    <w:rsid w:val="271D04C4"/>
    <w:rsid w:val="271D264E"/>
    <w:rsid w:val="27417680"/>
    <w:rsid w:val="2751016E"/>
    <w:rsid w:val="276261A7"/>
    <w:rsid w:val="27660D3A"/>
    <w:rsid w:val="276B7809"/>
    <w:rsid w:val="27BD29B1"/>
    <w:rsid w:val="27BF3534"/>
    <w:rsid w:val="27DD40F7"/>
    <w:rsid w:val="27E47531"/>
    <w:rsid w:val="27F1661D"/>
    <w:rsid w:val="2803116A"/>
    <w:rsid w:val="280B4FF2"/>
    <w:rsid w:val="287E4F92"/>
    <w:rsid w:val="28B81505"/>
    <w:rsid w:val="28BC149F"/>
    <w:rsid w:val="28E86EA3"/>
    <w:rsid w:val="29261BCE"/>
    <w:rsid w:val="295D5E79"/>
    <w:rsid w:val="29645DE5"/>
    <w:rsid w:val="298927F8"/>
    <w:rsid w:val="29921A0F"/>
    <w:rsid w:val="29BE0B81"/>
    <w:rsid w:val="29ED0D25"/>
    <w:rsid w:val="29F145BE"/>
    <w:rsid w:val="2A082236"/>
    <w:rsid w:val="2A9F35C0"/>
    <w:rsid w:val="2AA11EC3"/>
    <w:rsid w:val="2AA57072"/>
    <w:rsid w:val="2ADA512F"/>
    <w:rsid w:val="2ADC229D"/>
    <w:rsid w:val="2B2B6F28"/>
    <w:rsid w:val="2B346A24"/>
    <w:rsid w:val="2B471AA0"/>
    <w:rsid w:val="2B4E3AAD"/>
    <w:rsid w:val="2B5E365B"/>
    <w:rsid w:val="2B724B56"/>
    <w:rsid w:val="2BAA264E"/>
    <w:rsid w:val="2BCA4992"/>
    <w:rsid w:val="2BEC50D3"/>
    <w:rsid w:val="2BF63632"/>
    <w:rsid w:val="2C0C1D01"/>
    <w:rsid w:val="2C1A76C8"/>
    <w:rsid w:val="2C251BC9"/>
    <w:rsid w:val="2C520C10"/>
    <w:rsid w:val="2C571C40"/>
    <w:rsid w:val="2CBB4EED"/>
    <w:rsid w:val="2CD93AD3"/>
    <w:rsid w:val="2CE437E9"/>
    <w:rsid w:val="2CE44027"/>
    <w:rsid w:val="2CED0939"/>
    <w:rsid w:val="2D047CD5"/>
    <w:rsid w:val="2D141EED"/>
    <w:rsid w:val="2D252D10"/>
    <w:rsid w:val="2D300825"/>
    <w:rsid w:val="2D602DCF"/>
    <w:rsid w:val="2D6B14FA"/>
    <w:rsid w:val="2D8668CD"/>
    <w:rsid w:val="2DAE631A"/>
    <w:rsid w:val="2E3A7BAD"/>
    <w:rsid w:val="2E625418"/>
    <w:rsid w:val="2E6D4943"/>
    <w:rsid w:val="2E732A21"/>
    <w:rsid w:val="2E837570"/>
    <w:rsid w:val="2E866557"/>
    <w:rsid w:val="2E8F4E79"/>
    <w:rsid w:val="2EA01FD8"/>
    <w:rsid w:val="2EB63D1B"/>
    <w:rsid w:val="2EBF6126"/>
    <w:rsid w:val="2EC1468C"/>
    <w:rsid w:val="2EED2E72"/>
    <w:rsid w:val="2F330266"/>
    <w:rsid w:val="2F3C5BA7"/>
    <w:rsid w:val="2F5F04B7"/>
    <w:rsid w:val="2FAA78D7"/>
    <w:rsid w:val="2FD06C0B"/>
    <w:rsid w:val="2FEC26D9"/>
    <w:rsid w:val="2FF26266"/>
    <w:rsid w:val="300852DE"/>
    <w:rsid w:val="301461DC"/>
    <w:rsid w:val="304545E8"/>
    <w:rsid w:val="304720AE"/>
    <w:rsid w:val="30A041A8"/>
    <w:rsid w:val="30AC12AC"/>
    <w:rsid w:val="30B11D12"/>
    <w:rsid w:val="30B129B4"/>
    <w:rsid w:val="30BD6874"/>
    <w:rsid w:val="30FF6785"/>
    <w:rsid w:val="3134401F"/>
    <w:rsid w:val="313C2DB6"/>
    <w:rsid w:val="318C720A"/>
    <w:rsid w:val="31BC263D"/>
    <w:rsid w:val="31CC5A81"/>
    <w:rsid w:val="31E51A96"/>
    <w:rsid w:val="31F80D01"/>
    <w:rsid w:val="31FA1AEB"/>
    <w:rsid w:val="3225157F"/>
    <w:rsid w:val="324C6402"/>
    <w:rsid w:val="32640B74"/>
    <w:rsid w:val="328679CC"/>
    <w:rsid w:val="328E04C8"/>
    <w:rsid w:val="328E6752"/>
    <w:rsid w:val="32BF4B25"/>
    <w:rsid w:val="32D01D72"/>
    <w:rsid w:val="33150BE9"/>
    <w:rsid w:val="33A91C24"/>
    <w:rsid w:val="33DA426B"/>
    <w:rsid w:val="340C50B9"/>
    <w:rsid w:val="34341772"/>
    <w:rsid w:val="344057F2"/>
    <w:rsid w:val="3441254B"/>
    <w:rsid w:val="34541E69"/>
    <w:rsid w:val="347C1DF8"/>
    <w:rsid w:val="34AA1DEA"/>
    <w:rsid w:val="34B7692C"/>
    <w:rsid w:val="34CB7535"/>
    <w:rsid w:val="34DC5294"/>
    <w:rsid w:val="35380BBF"/>
    <w:rsid w:val="3555351F"/>
    <w:rsid w:val="35771D72"/>
    <w:rsid w:val="3581411C"/>
    <w:rsid w:val="35A85D44"/>
    <w:rsid w:val="35BC7782"/>
    <w:rsid w:val="35EA13E0"/>
    <w:rsid w:val="360202CE"/>
    <w:rsid w:val="36685768"/>
    <w:rsid w:val="36780EB8"/>
    <w:rsid w:val="36E5790E"/>
    <w:rsid w:val="36FC292C"/>
    <w:rsid w:val="37271E19"/>
    <w:rsid w:val="376D1723"/>
    <w:rsid w:val="378A2CBF"/>
    <w:rsid w:val="381A45AC"/>
    <w:rsid w:val="385E26EA"/>
    <w:rsid w:val="38675A43"/>
    <w:rsid w:val="38705E92"/>
    <w:rsid w:val="387509EF"/>
    <w:rsid w:val="387C665F"/>
    <w:rsid w:val="38961E84"/>
    <w:rsid w:val="38A04AB1"/>
    <w:rsid w:val="38F90A7D"/>
    <w:rsid w:val="39041E4B"/>
    <w:rsid w:val="393243C5"/>
    <w:rsid w:val="39525C37"/>
    <w:rsid w:val="3987227C"/>
    <w:rsid w:val="39AA205C"/>
    <w:rsid w:val="39C3461C"/>
    <w:rsid w:val="39DC721F"/>
    <w:rsid w:val="39E976D1"/>
    <w:rsid w:val="39EF63D2"/>
    <w:rsid w:val="3A06420C"/>
    <w:rsid w:val="3A162EBF"/>
    <w:rsid w:val="3A244A07"/>
    <w:rsid w:val="3A6F0557"/>
    <w:rsid w:val="3A8C5CDC"/>
    <w:rsid w:val="3ABC2AE0"/>
    <w:rsid w:val="3ADF3168"/>
    <w:rsid w:val="3AEE1C00"/>
    <w:rsid w:val="3AF410E4"/>
    <w:rsid w:val="3B377F42"/>
    <w:rsid w:val="3B886CDB"/>
    <w:rsid w:val="3B9304D8"/>
    <w:rsid w:val="3B9D5C20"/>
    <w:rsid w:val="3BB37007"/>
    <w:rsid w:val="3BBB2A6F"/>
    <w:rsid w:val="3BD8264A"/>
    <w:rsid w:val="3BF43785"/>
    <w:rsid w:val="3C273D54"/>
    <w:rsid w:val="3C9C6479"/>
    <w:rsid w:val="3D3E2911"/>
    <w:rsid w:val="3D4E0BE9"/>
    <w:rsid w:val="3D62504C"/>
    <w:rsid w:val="3D9F4B59"/>
    <w:rsid w:val="3DA70A62"/>
    <w:rsid w:val="3DB42DAD"/>
    <w:rsid w:val="3DE47B36"/>
    <w:rsid w:val="3DFC690B"/>
    <w:rsid w:val="3E154391"/>
    <w:rsid w:val="3E1F5922"/>
    <w:rsid w:val="3E2919ED"/>
    <w:rsid w:val="3E483173"/>
    <w:rsid w:val="3E5D2649"/>
    <w:rsid w:val="3E5E3444"/>
    <w:rsid w:val="3E813453"/>
    <w:rsid w:val="3E8B6203"/>
    <w:rsid w:val="3E9C52E0"/>
    <w:rsid w:val="3EA4054C"/>
    <w:rsid w:val="3EA6693C"/>
    <w:rsid w:val="3EAD7F28"/>
    <w:rsid w:val="3EC3693C"/>
    <w:rsid w:val="3ED9662E"/>
    <w:rsid w:val="3EE64451"/>
    <w:rsid w:val="3EF50067"/>
    <w:rsid w:val="3EF953E1"/>
    <w:rsid w:val="3F21577B"/>
    <w:rsid w:val="3F41255C"/>
    <w:rsid w:val="3F531A03"/>
    <w:rsid w:val="3F585B79"/>
    <w:rsid w:val="3F634A8A"/>
    <w:rsid w:val="3F682BC0"/>
    <w:rsid w:val="3F7D78FA"/>
    <w:rsid w:val="3F8829A2"/>
    <w:rsid w:val="3FD333BD"/>
    <w:rsid w:val="400E49F6"/>
    <w:rsid w:val="404C3770"/>
    <w:rsid w:val="40655647"/>
    <w:rsid w:val="40AB2501"/>
    <w:rsid w:val="40AE0AF1"/>
    <w:rsid w:val="40F623CD"/>
    <w:rsid w:val="40FE2CBD"/>
    <w:rsid w:val="41004CBC"/>
    <w:rsid w:val="41086C4F"/>
    <w:rsid w:val="410A1DB4"/>
    <w:rsid w:val="41460E42"/>
    <w:rsid w:val="415E375B"/>
    <w:rsid w:val="416C0ADB"/>
    <w:rsid w:val="417E6617"/>
    <w:rsid w:val="418629BD"/>
    <w:rsid w:val="4191768D"/>
    <w:rsid w:val="419D24D5"/>
    <w:rsid w:val="41A55771"/>
    <w:rsid w:val="41EA3241"/>
    <w:rsid w:val="41F86E1D"/>
    <w:rsid w:val="4200021F"/>
    <w:rsid w:val="42141C52"/>
    <w:rsid w:val="42700570"/>
    <w:rsid w:val="42856FDE"/>
    <w:rsid w:val="42944DD8"/>
    <w:rsid w:val="43113C18"/>
    <w:rsid w:val="431549C3"/>
    <w:rsid w:val="43210EE4"/>
    <w:rsid w:val="43851473"/>
    <w:rsid w:val="43F115D4"/>
    <w:rsid w:val="440C14E1"/>
    <w:rsid w:val="442A0249"/>
    <w:rsid w:val="443F68DF"/>
    <w:rsid w:val="449B1C3E"/>
    <w:rsid w:val="44B915C7"/>
    <w:rsid w:val="44BC677F"/>
    <w:rsid w:val="44C207CB"/>
    <w:rsid w:val="44CE4C99"/>
    <w:rsid w:val="44D51F86"/>
    <w:rsid w:val="44E126D9"/>
    <w:rsid w:val="45010FCD"/>
    <w:rsid w:val="450A53B9"/>
    <w:rsid w:val="450B0773"/>
    <w:rsid w:val="450C5EC5"/>
    <w:rsid w:val="455762EA"/>
    <w:rsid w:val="456B6556"/>
    <w:rsid w:val="45B20519"/>
    <w:rsid w:val="45B47338"/>
    <w:rsid w:val="45C04592"/>
    <w:rsid w:val="45D27793"/>
    <w:rsid w:val="45E77088"/>
    <w:rsid w:val="460102A4"/>
    <w:rsid w:val="46090D30"/>
    <w:rsid w:val="467E4117"/>
    <w:rsid w:val="46B8390E"/>
    <w:rsid w:val="4749198E"/>
    <w:rsid w:val="478900F9"/>
    <w:rsid w:val="481B7FE6"/>
    <w:rsid w:val="481E0BD6"/>
    <w:rsid w:val="48434E5F"/>
    <w:rsid w:val="48523EE0"/>
    <w:rsid w:val="48743864"/>
    <w:rsid w:val="48855A71"/>
    <w:rsid w:val="489C3D88"/>
    <w:rsid w:val="48B6041B"/>
    <w:rsid w:val="48D315C6"/>
    <w:rsid w:val="48DF5182"/>
    <w:rsid w:val="49007B4D"/>
    <w:rsid w:val="496303B9"/>
    <w:rsid w:val="49710B3D"/>
    <w:rsid w:val="4974451A"/>
    <w:rsid w:val="49B707B4"/>
    <w:rsid w:val="49BB2478"/>
    <w:rsid w:val="49FD6680"/>
    <w:rsid w:val="4A083129"/>
    <w:rsid w:val="4A303CCC"/>
    <w:rsid w:val="4A35676F"/>
    <w:rsid w:val="4A513EF3"/>
    <w:rsid w:val="4A6056D7"/>
    <w:rsid w:val="4A873CE7"/>
    <w:rsid w:val="4A8E048D"/>
    <w:rsid w:val="4AA0121F"/>
    <w:rsid w:val="4ABB6AB5"/>
    <w:rsid w:val="4AF93D40"/>
    <w:rsid w:val="4B030956"/>
    <w:rsid w:val="4B471718"/>
    <w:rsid w:val="4B4C255F"/>
    <w:rsid w:val="4B5E64EA"/>
    <w:rsid w:val="4B862AAF"/>
    <w:rsid w:val="4BBE5A6C"/>
    <w:rsid w:val="4BCD1C09"/>
    <w:rsid w:val="4BD439BB"/>
    <w:rsid w:val="4BFC3701"/>
    <w:rsid w:val="4C3D681A"/>
    <w:rsid w:val="4C55061C"/>
    <w:rsid w:val="4C8329C5"/>
    <w:rsid w:val="4C8C5620"/>
    <w:rsid w:val="4CB75AA4"/>
    <w:rsid w:val="4DAE2463"/>
    <w:rsid w:val="4DC02FAC"/>
    <w:rsid w:val="4E032789"/>
    <w:rsid w:val="4E072871"/>
    <w:rsid w:val="4E5F56E4"/>
    <w:rsid w:val="4E7342B8"/>
    <w:rsid w:val="4E806CFE"/>
    <w:rsid w:val="4EC81C02"/>
    <w:rsid w:val="4EE304E9"/>
    <w:rsid w:val="4EEB259F"/>
    <w:rsid w:val="4F0139D7"/>
    <w:rsid w:val="4F0B329F"/>
    <w:rsid w:val="4F147FA1"/>
    <w:rsid w:val="4F1A33B7"/>
    <w:rsid w:val="4F6023CD"/>
    <w:rsid w:val="4F8D00AC"/>
    <w:rsid w:val="4FA65C1D"/>
    <w:rsid w:val="4FAB1741"/>
    <w:rsid w:val="4FDD4E14"/>
    <w:rsid w:val="4FFC486B"/>
    <w:rsid w:val="504D0699"/>
    <w:rsid w:val="508C1FFF"/>
    <w:rsid w:val="509A1168"/>
    <w:rsid w:val="50AD5AE5"/>
    <w:rsid w:val="50E262F6"/>
    <w:rsid w:val="50E44D74"/>
    <w:rsid w:val="50E94A92"/>
    <w:rsid w:val="51155AAE"/>
    <w:rsid w:val="51163349"/>
    <w:rsid w:val="511A3C08"/>
    <w:rsid w:val="514A20C7"/>
    <w:rsid w:val="519F096B"/>
    <w:rsid w:val="51A2093E"/>
    <w:rsid w:val="51D03206"/>
    <w:rsid w:val="51EA4A53"/>
    <w:rsid w:val="5207568B"/>
    <w:rsid w:val="525766D1"/>
    <w:rsid w:val="52744039"/>
    <w:rsid w:val="52796F72"/>
    <w:rsid w:val="52846D9A"/>
    <w:rsid w:val="529116F6"/>
    <w:rsid w:val="52A404E8"/>
    <w:rsid w:val="52B14991"/>
    <w:rsid w:val="52CD2D77"/>
    <w:rsid w:val="531F28A7"/>
    <w:rsid w:val="5340134F"/>
    <w:rsid w:val="53973B91"/>
    <w:rsid w:val="53A17A79"/>
    <w:rsid w:val="53C733E2"/>
    <w:rsid w:val="53E77AC8"/>
    <w:rsid w:val="53FB2343"/>
    <w:rsid w:val="53FD42F8"/>
    <w:rsid w:val="54031992"/>
    <w:rsid w:val="54095EFE"/>
    <w:rsid w:val="542F26FF"/>
    <w:rsid w:val="543633EF"/>
    <w:rsid w:val="5486329D"/>
    <w:rsid w:val="54975170"/>
    <w:rsid w:val="54BE6593"/>
    <w:rsid w:val="54E53761"/>
    <w:rsid w:val="54EB3516"/>
    <w:rsid w:val="550B381F"/>
    <w:rsid w:val="550C1B16"/>
    <w:rsid w:val="55384597"/>
    <w:rsid w:val="558B219B"/>
    <w:rsid w:val="55A16C54"/>
    <w:rsid w:val="55B22614"/>
    <w:rsid w:val="55CB2B48"/>
    <w:rsid w:val="560B3A5A"/>
    <w:rsid w:val="562A59A5"/>
    <w:rsid w:val="56402E51"/>
    <w:rsid w:val="56692432"/>
    <w:rsid w:val="56692879"/>
    <w:rsid w:val="567E25C8"/>
    <w:rsid w:val="56BE73D2"/>
    <w:rsid w:val="56D025AE"/>
    <w:rsid w:val="56EB6721"/>
    <w:rsid w:val="572B509F"/>
    <w:rsid w:val="576D731E"/>
    <w:rsid w:val="57786BA3"/>
    <w:rsid w:val="577916DC"/>
    <w:rsid w:val="57957048"/>
    <w:rsid w:val="57996BBA"/>
    <w:rsid w:val="57AB0DA3"/>
    <w:rsid w:val="57D646F7"/>
    <w:rsid w:val="57ED033C"/>
    <w:rsid w:val="57F65623"/>
    <w:rsid w:val="58104301"/>
    <w:rsid w:val="58151B95"/>
    <w:rsid w:val="582A3F3F"/>
    <w:rsid w:val="58737694"/>
    <w:rsid w:val="58775D62"/>
    <w:rsid w:val="58877908"/>
    <w:rsid w:val="58D72DAC"/>
    <w:rsid w:val="592F7A5F"/>
    <w:rsid w:val="598D64A1"/>
    <w:rsid w:val="59B144D1"/>
    <w:rsid w:val="59C3464B"/>
    <w:rsid w:val="59CE58A0"/>
    <w:rsid w:val="59D56086"/>
    <w:rsid w:val="59E80F44"/>
    <w:rsid w:val="59F9006D"/>
    <w:rsid w:val="5A027399"/>
    <w:rsid w:val="5A095742"/>
    <w:rsid w:val="5A164737"/>
    <w:rsid w:val="5A945E32"/>
    <w:rsid w:val="5A9540CD"/>
    <w:rsid w:val="5A9C6233"/>
    <w:rsid w:val="5AD22BA3"/>
    <w:rsid w:val="5AEB63D3"/>
    <w:rsid w:val="5B0D1BB6"/>
    <w:rsid w:val="5B214065"/>
    <w:rsid w:val="5B2B3E43"/>
    <w:rsid w:val="5B3C0F82"/>
    <w:rsid w:val="5B7934F9"/>
    <w:rsid w:val="5B8B0E98"/>
    <w:rsid w:val="5BB71C8A"/>
    <w:rsid w:val="5BD33D0A"/>
    <w:rsid w:val="5BEE49F2"/>
    <w:rsid w:val="5BFE26BB"/>
    <w:rsid w:val="5C623AEA"/>
    <w:rsid w:val="5C6A5542"/>
    <w:rsid w:val="5C8838A1"/>
    <w:rsid w:val="5CD13F27"/>
    <w:rsid w:val="5D4D35C0"/>
    <w:rsid w:val="5D6C1C85"/>
    <w:rsid w:val="5DA9270F"/>
    <w:rsid w:val="5DB956AB"/>
    <w:rsid w:val="5DBF0E76"/>
    <w:rsid w:val="5DE86F97"/>
    <w:rsid w:val="5DE90723"/>
    <w:rsid w:val="5DEC23C3"/>
    <w:rsid w:val="5E025797"/>
    <w:rsid w:val="5E263388"/>
    <w:rsid w:val="5E3774A1"/>
    <w:rsid w:val="5E3C677A"/>
    <w:rsid w:val="5E7F3237"/>
    <w:rsid w:val="5E8F2D4E"/>
    <w:rsid w:val="5EC15A76"/>
    <w:rsid w:val="5ECA4651"/>
    <w:rsid w:val="5EDA1234"/>
    <w:rsid w:val="5EE22BC7"/>
    <w:rsid w:val="5EF9570B"/>
    <w:rsid w:val="5EFC6636"/>
    <w:rsid w:val="5F3F1FA0"/>
    <w:rsid w:val="5F6A50E9"/>
    <w:rsid w:val="5F733CAB"/>
    <w:rsid w:val="5F7E4FBB"/>
    <w:rsid w:val="5FA7591C"/>
    <w:rsid w:val="5FC73C95"/>
    <w:rsid w:val="5FCC080D"/>
    <w:rsid w:val="5FE76B43"/>
    <w:rsid w:val="5FE874FB"/>
    <w:rsid w:val="600F6454"/>
    <w:rsid w:val="607B1E49"/>
    <w:rsid w:val="60B568AB"/>
    <w:rsid w:val="60CD10C9"/>
    <w:rsid w:val="610F548B"/>
    <w:rsid w:val="612C6D8A"/>
    <w:rsid w:val="613233CF"/>
    <w:rsid w:val="615F58DC"/>
    <w:rsid w:val="617B35E6"/>
    <w:rsid w:val="61975355"/>
    <w:rsid w:val="61A15272"/>
    <w:rsid w:val="61BB11C2"/>
    <w:rsid w:val="61BE185E"/>
    <w:rsid w:val="61DC43F4"/>
    <w:rsid w:val="622435F8"/>
    <w:rsid w:val="624330B6"/>
    <w:rsid w:val="62492EEC"/>
    <w:rsid w:val="627366A9"/>
    <w:rsid w:val="627E6FBF"/>
    <w:rsid w:val="62AE04EE"/>
    <w:rsid w:val="62E47B0C"/>
    <w:rsid w:val="62EE44E7"/>
    <w:rsid w:val="63047B36"/>
    <w:rsid w:val="63095813"/>
    <w:rsid w:val="633B0303"/>
    <w:rsid w:val="636527D4"/>
    <w:rsid w:val="639420F8"/>
    <w:rsid w:val="63994E45"/>
    <w:rsid w:val="639D24B8"/>
    <w:rsid w:val="63F30067"/>
    <w:rsid w:val="641307EF"/>
    <w:rsid w:val="641A3F63"/>
    <w:rsid w:val="64305F64"/>
    <w:rsid w:val="65231EFC"/>
    <w:rsid w:val="65544D07"/>
    <w:rsid w:val="6569254B"/>
    <w:rsid w:val="658B0713"/>
    <w:rsid w:val="658F2506"/>
    <w:rsid w:val="65E32CEC"/>
    <w:rsid w:val="65EE62B1"/>
    <w:rsid w:val="65EF1CAC"/>
    <w:rsid w:val="6620050E"/>
    <w:rsid w:val="665E40FC"/>
    <w:rsid w:val="669453A6"/>
    <w:rsid w:val="66D755DB"/>
    <w:rsid w:val="6701356D"/>
    <w:rsid w:val="67176D69"/>
    <w:rsid w:val="67193AFD"/>
    <w:rsid w:val="672636AE"/>
    <w:rsid w:val="67765691"/>
    <w:rsid w:val="67856378"/>
    <w:rsid w:val="67BF7384"/>
    <w:rsid w:val="67C52E61"/>
    <w:rsid w:val="67D51E56"/>
    <w:rsid w:val="67EF3B0B"/>
    <w:rsid w:val="67F419EE"/>
    <w:rsid w:val="67F83872"/>
    <w:rsid w:val="680402E9"/>
    <w:rsid w:val="681D4502"/>
    <w:rsid w:val="686B65DA"/>
    <w:rsid w:val="686D5EAE"/>
    <w:rsid w:val="689B5649"/>
    <w:rsid w:val="689C63B7"/>
    <w:rsid w:val="68A4660F"/>
    <w:rsid w:val="68A85F1A"/>
    <w:rsid w:val="68C27C0F"/>
    <w:rsid w:val="68ED6FEF"/>
    <w:rsid w:val="6906701D"/>
    <w:rsid w:val="69187348"/>
    <w:rsid w:val="69381295"/>
    <w:rsid w:val="69450F0B"/>
    <w:rsid w:val="6952065E"/>
    <w:rsid w:val="695B3166"/>
    <w:rsid w:val="695F214E"/>
    <w:rsid w:val="69B42DF2"/>
    <w:rsid w:val="69C60B52"/>
    <w:rsid w:val="69D306F9"/>
    <w:rsid w:val="69FF50CC"/>
    <w:rsid w:val="6A0063CE"/>
    <w:rsid w:val="6A2B120B"/>
    <w:rsid w:val="6A350C4E"/>
    <w:rsid w:val="6A3F00F3"/>
    <w:rsid w:val="6A435E2C"/>
    <w:rsid w:val="6A490A43"/>
    <w:rsid w:val="6A4B39C5"/>
    <w:rsid w:val="6A7F45BF"/>
    <w:rsid w:val="6A9E7245"/>
    <w:rsid w:val="6AB37DC4"/>
    <w:rsid w:val="6ABF49BB"/>
    <w:rsid w:val="6AC07333"/>
    <w:rsid w:val="6AC2270A"/>
    <w:rsid w:val="6AC32999"/>
    <w:rsid w:val="6AE12B83"/>
    <w:rsid w:val="6AFD2C2C"/>
    <w:rsid w:val="6B012A74"/>
    <w:rsid w:val="6B113469"/>
    <w:rsid w:val="6B977F64"/>
    <w:rsid w:val="6BAE234B"/>
    <w:rsid w:val="6BB424D9"/>
    <w:rsid w:val="6BBF2220"/>
    <w:rsid w:val="6BC04E8F"/>
    <w:rsid w:val="6BCC703B"/>
    <w:rsid w:val="6BD6020E"/>
    <w:rsid w:val="6BD66460"/>
    <w:rsid w:val="6BDB3A77"/>
    <w:rsid w:val="6BE70734"/>
    <w:rsid w:val="6C0148AA"/>
    <w:rsid w:val="6C0459D1"/>
    <w:rsid w:val="6C1A56D6"/>
    <w:rsid w:val="6C35307D"/>
    <w:rsid w:val="6C3C728A"/>
    <w:rsid w:val="6C465394"/>
    <w:rsid w:val="6C4A5E9F"/>
    <w:rsid w:val="6C5F6456"/>
    <w:rsid w:val="6C994DA2"/>
    <w:rsid w:val="6CA63E2A"/>
    <w:rsid w:val="6CED1361"/>
    <w:rsid w:val="6CEE5196"/>
    <w:rsid w:val="6D095F13"/>
    <w:rsid w:val="6D0B0BF5"/>
    <w:rsid w:val="6D4E6E4E"/>
    <w:rsid w:val="6D714FBF"/>
    <w:rsid w:val="6D7F674C"/>
    <w:rsid w:val="6D9065BF"/>
    <w:rsid w:val="6E071B45"/>
    <w:rsid w:val="6E0C7F17"/>
    <w:rsid w:val="6E104455"/>
    <w:rsid w:val="6E2750F7"/>
    <w:rsid w:val="6E3827BB"/>
    <w:rsid w:val="6E8A5A3B"/>
    <w:rsid w:val="6E920A58"/>
    <w:rsid w:val="6E953A45"/>
    <w:rsid w:val="6EFA4214"/>
    <w:rsid w:val="6F180EAB"/>
    <w:rsid w:val="6F235519"/>
    <w:rsid w:val="6F6B536A"/>
    <w:rsid w:val="6F803686"/>
    <w:rsid w:val="6F9026FE"/>
    <w:rsid w:val="6FA6397C"/>
    <w:rsid w:val="6FBA2154"/>
    <w:rsid w:val="6FD67806"/>
    <w:rsid w:val="6FFC2492"/>
    <w:rsid w:val="700A6F75"/>
    <w:rsid w:val="700F1F41"/>
    <w:rsid w:val="70127ACB"/>
    <w:rsid w:val="70150A3E"/>
    <w:rsid w:val="70152447"/>
    <w:rsid w:val="70346A2E"/>
    <w:rsid w:val="70787AE6"/>
    <w:rsid w:val="70934920"/>
    <w:rsid w:val="70A20EC7"/>
    <w:rsid w:val="70AF595F"/>
    <w:rsid w:val="70B7060E"/>
    <w:rsid w:val="70B74926"/>
    <w:rsid w:val="70BE5243"/>
    <w:rsid w:val="70DF7B65"/>
    <w:rsid w:val="70EB5D7A"/>
    <w:rsid w:val="70F70170"/>
    <w:rsid w:val="71211E57"/>
    <w:rsid w:val="71AF7086"/>
    <w:rsid w:val="71B63E40"/>
    <w:rsid w:val="71D5395B"/>
    <w:rsid w:val="71EB477D"/>
    <w:rsid w:val="71F466BE"/>
    <w:rsid w:val="723626A1"/>
    <w:rsid w:val="723B7F2D"/>
    <w:rsid w:val="725400CE"/>
    <w:rsid w:val="725C59C0"/>
    <w:rsid w:val="726500C8"/>
    <w:rsid w:val="72750781"/>
    <w:rsid w:val="729C7576"/>
    <w:rsid w:val="72AA009C"/>
    <w:rsid w:val="72E33368"/>
    <w:rsid w:val="72FC0C01"/>
    <w:rsid w:val="73162589"/>
    <w:rsid w:val="732F733A"/>
    <w:rsid w:val="73524898"/>
    <w:rsid w:val="736D46B7"/>
    <w:rsid w:val="73763599"/>
    <w:rsid w:val="73846874"/>
    <w:rsid w:val="73A11255"/>
    <w:rsid w:val="73E536E4"/>
    <w:rsid w:val="7409085D"/>
    <w:rsid w:val="74385384"/>
    <w:rsid w:val="7441504E"/>
    <w:rsid w:val="74C43A90"/>
    <w:rsid w:val="74EF5F37"/>
    <w:rsid w:val="75013C13"/>
    <w:rsid w:val="752913AF"/>
    <w:rsid w:val="756A7792"/>
    <w:rsid w:val="75913D16"/>
    <w:rsid w:val="75BF27F5"/>
    <w:rsid w:val="75C22A0D"/>
    <w:rsid w:val="75C617E4"/>
    <w:rsid w:val="75D24E9F"/>
    <w:rsid w:val="76211BB8"/>
    <w:rsid w:val="769700AB"/>
    <w:rsid w:val="76D5448B"/>
    <w:rsid w:val="770964AB"/>
    <w:rsid w:val="770F29AD"/>
    <w:rsid w:val="77453517"/>
    <w:rsid w:val="775C2589"/>
    <w:rsid w:val="776E39F1"/>
    <w:rsid w:val="77D8751D"/>
    <w:rsid w:val="77F63D39"/>
    <w:rsid w:val="77FB70C4"/>
    <w:rsid w:val="782868C6"/>
    <w:rsid w:val="78311FAC"/>
    <w:rsid w:val="78381EB6"/>
    <w:rsid w:val="7860395B"/>
    <w:rsid w:val="78767001"/>
    <w:rsid w:val="787E1911"/>
    <w:rsid w:val="78922694"/>
    <w:rsid w:val="78C6494A"/>
    <w:rsid w:val="78CD3C02"/>
    <w:rsid w:val="78FB2B7A"/>
    <w:rsid w:val="791B54B2"/>
    <w:rsid w:val="793A221C"/>
    <w:rsid w:val="79713DDB"/>
    <w:rsid w:val="7981750E"/>
    <w:rsid w:val="798A0A66"/>
    <w:rsid w:val="799107B8"/>
    <w:rsid w:val="79B853F7"/>
    <w:rsid w:val="7A0348C4"/>
    <w:rsid w:val="7A5C7347"/>
    <w:rsid w:val="7A9C2379"/>
    <w:rsid w:val="7AA650D6"/>
    <w:rsid w:val="7ABE3D01"/>
    <w:rsid w:val="7ACD7486"/>
    <w:rsid w:val="7AD37EC0"/>
    <w:rsid w:val="7AD71AB2"/>
    <w:rsid w:val="7AEB20A5"/>
    <w:rsid w:val="7B1A0118"/>
    <w:rsid w:val="7B1E4E8C"/>
    <w:rsid w:val="7B553327"/>
    <w:rsid w:val="7B5B24DE"/>
    <w:rsid w:val="7B6E38EC"/>
    <w:rsid w:val="7B7E2FB6"/>
    <w:rsid w:val="7BB66AE1"/>
    <w:rsid w:val="7C0861C2"/>
    <w:rsid w:val="7C885555"/>
    <w:rsid w:val="7CA81753"/>
    <w:rsid w:val="7D007E4B"/>
    <w:rsid w:val="7D4E19B2"/>
    <w:rsid w:val="7D7D04EA"/>
    <w:rsid w:val="7D8D1D8E"/>
    <w:rsid w:val="7DF52339"/>
    <w:rsid w:val="7DFF1847"/>
    <w:rsid w:val="7E390153"/>
    <w:rsid w:val="7E3F3803"/>
    <w:rsid w:val="7E5D5262"/>
    <w:rsid w:val="7E6E3678"/>
    <w:rsid w:val="7E8946C4"/>
    <w:rsid w:val="7E965634"/>
    <w:rsid w:val="7EA71F32"/>
    <w:rsid w:val="7F107D3B"/>
    <w:rsid w:val="7F1140D6"/>
    <w:rsid w:val="7F346DC0"/>
    <w:rsid w:val="7F5C3DEA"/>
    <w:rsid w:val="7FA451A1"/>
    <w:rsid w:val="7FC70D8A"/>
    <w:rsid w:val="7FCB1C11"/>
    <w:rsid w:val="7FE75916"/>
    <w:rsid w:val="7FFF4513"/>
    <w:rsid w:val="BB77448E"/>
    <w:rsid w:val="E47F1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autoRedefine/>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b/>
      <w:bCs/>
      <w:kern w:val="0"/>
      <w:sz w:val="27"/>
      <w:szCs w:val="27"/>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szCs w:val="24"/>
    </w:rPr>
  </w:style>
  <w:style w:type="paragraph" w:styleId="6">
    <w:name w:val="annotation text"/>
    <w:basedOn w:val="1"/>
    <w:next w:val="1"/>
    <w:link w:val="33"/>
    <w:unhideWhenUsed/>
    <w:qFormat/>
    <w:uiPriority w:val="99"/>
    <w:pPr>
      <w:jc w:val="left"/>
    </w:pPr>
  </w:style>
  <w:style w:type="paragraph" w:styleId="7">
    <w:name w:val="Body Text"/>
    <w:basedOn w:val="1"/>
    <w:next w:val="1"/>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ind w:left="840" w:leftChars="400"/>
    </w:pPr>
  </w:style>
  <w:style w:type="paragraph" w:styleId="10">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1">
    <w:name w:val="footer"/>
    <w:basedOn w:val="1"/>
    <w:link w:val="34"/>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ind w:firstLine="0" w:firstLineChars="0"/>
    </w:pPr>
  </w:style>
  <w:style w:type="paragraph" w:styleId="14">
    <w:name w:val="footnote text"/>
    <w:basedOn w:val="1"/>
    <w:qFormat/>
    <w:uiPriority w:val="0"/>
    <w:pPr>
      <w:snapToGrid w:val="0"/>
      <w:jc w:val="left"/>
    </w:pPr>
    <w:rPr>
      <w:sz w:val="18"/>
    </w:rPr>
  </w:style>
  <w:style w:type="paragraph" w:styleId="15">
    <w:name w:val="Body Text Indent 3"/>
    <w:basedOn w:val="1"/>
    <w:qFormat/>
    <w:uiPriority w:val="0"/>
    <w:pPr>
      <w:ind w:firstLine="538" w:firstLineChars="192"/>
    </w:pPr>
    <w:rPr>
      <w:rFonts w:ascii="Times New Roman" w:hAnsi="Times New Roman"/>
      <w:szCs w:val="20"/>
    </w:rPr>
  </w:style>
  <w:style w:type="paragraph" w:styleId="16">
    <w:name w:val="toc 2"/>
    <w:basedOn w:val="1"/>
    <w:next w:val="1"/>
    <w:unhideWhenUsed/>
    <w:qFormat/>
    <w:uiPriority w:val="39"/>
  </w:style>
  <w:style w:type="paragraph" w:styleId="17">
    <w:name w:val="HTML Preformatted"/>
    <w:basedOn w:val="1"/>
    <w:autoRedefine/>
    <w:qFormat/>
    <w:uiPriority w:val="0"/>
    <w:rPr>
      <w:rFonts w:ascii="Courier New" w:hAnsi="Courier New"/>
      <w:sz w:val="20"/>
    </w:rPr>
  </w:style>
  <w:style w:type="paragraph" w:styleId="18">
    <w:name w:val="Normal (Web)"/>
    <w:basedOn w:val="1"/>
    <w:qFormat/>
    <w:uiPriority w:val="0"/>
    <w:pPr>
      <w:spacing w:before="100" w:beforeAutospacing="1" w:after="100" w:afterAutospacing="1"/>
      <w:jc w:val="left"/>
    </w:pPr>
    <w:rPr>
      <w:kern w:val="0"/>
      <w:sz w:val="24"/>
    </w:rPr>
  </w:style>
  <w:style w:type="paragraph" w:styleId="19">
    <w:name w:val="annotation subject"/>
    <w:basedOn w:val="6"/>
    <w:next w:val="6"/>
    <w:link w:val="36"/>
    <w:unhideWhenUsed/>
    <w:qFormat/>
    <w:uiPriority w:val="99"/>
    <w:rPr>
      <w:b/>
      <w:bCs/>
    </w:rPr>
  </w:style>
  <w:style w:type="paragraph" w:styleId="20">
    <w:name w:val="Body Text First Indent"/>
    <w:basedOn w:val="7"/>
    <w:next w:val="1"/>
    <w:qFormat/>
    <w:uiPriority w:val="0"/>
    <w:pPr>
      <w:spacing w:line="240" w:lineRule="auto"/>
      <w:ind w:firstLine="420" w:firstLineChars="100"/>
    </w:pPr>
    <w:rPr>
      <w:rFonts w:ascii="Times New Roman" w:hAnsi="Times New Roman"/>
      <w:sz w:val="21"/>
    </w:rPr>
  </w:style>
  <w:style w:type="paragraph" w:styleId="21">
    <w:name w:val="Body Text First Indent 2"/>
    <w:basedOn w:val="8"/>
    <w:next w:val="1"/>
    <w:qFormat/>
    <w:uiPriority w:val="0"/>
    <w:pPr>
      <w:ind w:firstLine="210"/>
    </w:pPr>
    <w:rPr>
      <w:sz w:val="21"/>
      <w:szCs w:val="20"/>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22"/>
    <w:rPr>
      <w:b/>
    </w:rPr>
  </w:style>
  <w:style w:type="character" w:styleId="26">
    <w:name w:val="Hyperlink"/>
    <w:basedOn w:val="24"/>
    <w:autoRedefine/>
    <w:unhideWhenUsed/>
    <w:qFormat/>
    <w:uiPriority w:val="99"/>
    <w:rPr>
      <w:color w:val="0563C1"/>
      <w:u w:val="single"/>
    </w:rPr>
  </w:style>
  <w:style w:type="character" w:styleId="27">
    <w:name w:val="annotation reference"/>
    <w:basedOn w:val="24"/>
    <w:unhideWhenUsed/>
    <w:qFormat/>
    <w:uiPriority w:val="99"/>
    <w:rPr>
      <w:sz w:val="21"/>
      <w:szCs w:val="21"/>
    </w:rPr>
  </w:style>
  <w:style w:type="character" w:styleId="28">
    <w:name w:val="footnote reference"/>
    <w:qFormat/>
    <w:uiPriority w:val="0"/>
    <w:rPr>
      <w:vertAlign w:val="superscript"/>
    </w:rPr>
  </w:style>
  <w:style w:type="paragraph" w:customStyle="1" w:styleId="2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30">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31">
    <w:name w:val="标题 1 字符"/>
    <w:basedOn w:val="24"/>
    <w:link w:val="2"/>
    <w:autoRedefine/>
    <w:qFormat/>
    <w:uiPriority w:val="9"/>
    <w:rPr>
      <w:rFonts w:eastAsia="宋体"/>
      <w:b/>
      <w:bCs/>
      <w:kern w:val="44"/>
      <w:sz w:val="44"/>
      <w:szCs w:val="44"/>
    </w:rPr>
  </w:style>
  <w:style w:type="character" w:customStyle="1" w:styleId="32">
    <w:name w:val="标题 2 字符"/>
    <w:basedOn w:val="24"/>
    <w:link w:val="3"/>
    <w:autoRedefine/>
    <w:semiHidden/>
    <w:qFormat/>
    <w:uiPriority w:val="9"/>
    <w:rPr>
      <w:rFonts w:ascii="等线 Light" w:hAnsi="等线 Light" w:eastAsia="等线 Light" w:cs="Times New Roman"/>
      <w:b/>
      <w:bCs/>
      <w:kern w:val="2"/>
      <w:sz w:val="32"/>
      <w:szCs w:val="32"/>
    </w:rPr>
  </w:style>
  <w:style w:type="character" w:customStyle="1" w:styleId="33">
    <w:name w:val="批注文字 字符"/>
    <w:basedOn w:val="24"/>
    <w:link w:val="6"/>
    <w:autoRedefine/>
    <w:semiHidden/>
    <w:qFormat/>
    <w:uiPriority w:val="99"/>
    <w:rPr>
      <w:rFonts w:ascii="等线" w:hAnsi="等线" w:cs="Times New Roman"/>
      <w:kern w:val="2"/>
      <w:sz w:val="28"/>
      <w:szCs w:val="22"/>
    </w:rPr>
  </w:style>
  <w:style w:type="character" w:customStyle="1" w:styleId="34">
    <w:name w:val="页脚 字符"/>
    <w:basedOn w:val="24"/>
    <w:link w:val="11"/>
    <w:qFormat/>
    <w:uiPriority w:val="99"/>
    <w:rPr>
      <w:sz w:val="18"/>
      <w:szCs w:val="18"/>
    </w:rPr>
  </w:style>
  <w:style w:type="character" w:customStyle="1" w:styleId="35">
    <w:name w:val="页眉 字符"/>
    <w:basedOn w:val="24"/>
    <w:link w:val="12"/>
    <w:qFormat/>
    <w:uiPriority w:val="99"/>
    <w:rPr>
      <w:sz w:val="18"/>
      <w:szCs w:val="18"/>
    </w:rPr>
  </w:style>
  <w:style w:type="character" w:customStyle="1" w:styleId="36">
    <w:name w:val="批注主题 字符"/>
    <w:basedOn w:val="33"/>
    <w:link w:val="19"/>
    <w:autoRedefine/>
    <w:semiHidden/>
    <w:qFormat/>
    <w:uiPriority w:val="99"/>
    <w:rPr>
      <w:rFonts w:ascii="等线" w:hAnsi="等线" w:cs="Times New Roman"/>
      <w:b/>
      <w:bCs/>
      <w:kern w:val="2"/>
      <w:sz w:val="28"/>
      <w:szCs w:val="22"/>
    </w:rPr>
  </w:style>
  <w:style w:type="paragraph" w:customStyle="1" w:styleId="37">
    <w:name w:val="TOC 标题1"/>
    <w:basedOn w:val="2"/>
    <w:next w:val="1"/>
    <w:autoRedefine/>
    <w:unhideWhenUsed/>
    <w:qFormat/>
    <w:uiPriority w:val="39"/>
    <w:pPr>
      <w:widowControl/>
      <w:spacing w:before="240" w:after="0" w:line="259" w:lineRule="auto"/>
      <w:ind w:firstLine="0" w:firstLineChars="0"/>
      <w:jc w:val="left"/>
      <w:outlineLvl w:val="9"/>
    </w:pPr>
    <w:rPr>
      <w:rFonts w:ascii="等线 Light" w:hAnsi="等线 Light" w:eastAsia="等线 Light"/>
      <w:b w:val="0"/>
      <w:bCs w:val="0"/>
      <w:color w:val="2F5496"/>
      <w:kern w:val="0"/>
      <w:sz w:val="32"/>
      <w:szCs w:val="32"/>
    </w:rPr>
  </w:style>
  <w:style w:type="paragraph" w:customStyle="1" w:styleId="38">
    <w:name w:val="修订1"/>
    <w:semiHidden/>
    <w:qFormat/>
    <w:uiPriority w:val="99"/>
    <w:rPr>
      <w:rFonts w:ascii="等线" w:hAnsi="等线" w:eastAsia="宋体" w:cs="Times New Roman"/>
      <w:kern w:val="2"/>
      <w:sz w:val="28"/>
      <w:szCs w:val="22"/>
      <w:lang w:val="en-US" w:eastAsia="zh-CN" w:bidi="ar-SA"/>
    </w:rPr>
  </w:style>
  <w:style w:type="paragraph" w:customStyle="1" w:styleId="39">
    <w:name w:val="修订2"/>
    <w:autoRedefine/>
    <w:semiHidden/>
    <w:qFormat/>
    <w:uiPriority w:val="99"/>
    <w:rPr>
      <w:rFonts w:ascii="等线" w:hAnsi="等线" w:eastAsia="宋体" w:cs="Times New Roman"/>
      <w:kern w:val="2"/>
      <w:sz w:val="28"/>
      <w:szCs w:val="22"/>
      <w:lang w:val="en-US" w:eastAsia="zh-CN" w:bidi="ar-SA"/>
    </w:rPr>
  </w:style>
  <w:style w:type="paragraph" w:customStyle="1" w:styleId="40">
    <w:name w:val="修订3"/>
    <w:autoRedefine/>
    <w:semiHidden/>
    <w:qFormat/>
    <w:uiPriority w:val="99"/>
    <w:rPr>
      <w:rFonts w:ascii="等线" w:hAnsi="等线" w:eastAsia="宋体" w:cs="Times New Roman"/>
      <w:kern w:val="2"/>
      <w:sz w:val="28"/>
      <w:szCs w:val="22"/>
      <w:lang w:val="en-US" w:eastAsia="zh-CN" w:bidi="ar-SA"/>
    </w:rPr>
  </w:style>
  <w:style w:type="paragraph" w:styleId="41">
    <w:name w:val="List Paragraph"/>
    <w:basedOn w:val="1"/>
    <w:qFormat/>
    <w:uiPriority w:val="34"/>
    <w:pPr>
      <w:ind w:firstLine="420"/>
    </w:pPr>
  </w:style>
  <w:style w:type="paragraph" w:customStyle="1" w:styleId="42">
    <w:name w:val="样式 行距: 1.5 倍行距"/>
    <w:basedOn w:val="1"/>
    <w:qFormat/>
    <w:uiPriority w:val="0"/>
    <w:pPr>
      <w:spacing w:before="100" w:beforeAutospacing="1"/>
      <w:ind w:firstLine="482"/>
      <w:jc w:val="center"/>
    </w:pPr>
    <w:rPr>
      <w:b/>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2812</Words>
  <Characters>2964</Characters>
  <Lines>78</Lines>
  <Paragraphs>22</Paragraphs>
  <TotalTime>0</TotalTime>
  <ScaleCrop>false</ScaleCrop>
  <LinksUpToDate>false</LinksUpToDate>
  <CharactersWithSpaces>3007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轻描淡写</cp:lastModifiedBy>
  <cp:lastPrinted>2023-05-06T06:49:00Z</cp:lastPrinted>
  <dcterms:modified xsi:type="dcterms:W3CDTF">2025-11-06T01:29:37Z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A4B66304CD064D58935B438105727FC8_13</vt:lpwstr>
  </property>
  <property fmtid="{D5CDD505-2E9C-101B-9397-08002B2CF9AE}" pid="4" name="KSOTemplateDocerSaveRecord">
    <vt:lpwstr>eyJoZGlkIjoiN2UyNGU2YTllM2QyMzdmYjFjOTc2Njc0OWViZDJmMWQiLCJ1c2VySWQiOiI0ODkxMDMzNDYifQ==</vt:lpwstr>
  </property>
</Properties>
</file>