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8DC6">
      <w:pPr>
        <w:spacing w:line="360" w:lineRule="auto"/>
        <w:jc w:val="center"/>
        <w:rPr>
          <w:rFonts w:hint="default" w:ascii="Times New Roman" w:hAnsi="Times New Roman" w:eastAsia="黑体" w:cs="Times New Roman"/>
          <w:b/>
          <w:sz w:val="54"/>
          <w:szCs w:val="54"/>
        </w:rPr>
      </w:pPr>
    </w:p>
    <w:p w14:paraId="6AEBEE64">
      <w:pPr>
        <w:spacing w:line="360" w:lineRule="auto"/>
        <w:jc w:val="center"/>
        <w:rPr>
          <w:rFonts w:hint="default" w:ascii="Times New Roman" w:hAnsi="Times New Roman" w:eastAsia="黑体" w:cs="Times New Roman"/>
          <w:sz w:val="52"/>
          <w:szCs w:val="52"/>
        </w:rPr>
      </w:pPr>
      <w:bookmarkStart w:id="0" w:name="_Toc264643771"/>
      <w:bookmarkStart w:id="1" w:name="_Toc264729017"/>
    </w:p>
    <w:p w14:paraId="6A9386DD">
      <w:pPr>
        <w:spacing w:line="360" w:lineRule="auto"/>
        <w:jc w:val="center"/>
        <w:rPr>
          <w:rFonts w:hint="default" w:ascii="Times New Roman" w:hAnsi="Times New Roman" w:eastAsia="黑体" w:cs="Times New Roman"/>
          <w:sz w:val="48"/>
          <w:szCs w:val="48"/>
        </w:rPr>
      </w:pPr>
      <w:r>
        <w:rPr>
          <w:rFonts w:hint="default" w:ascii="Times New Roman" w:hAnsi="Times New Roman" w:eastAsia="黑体" w:cs="Times New Roman"/>
          <w:b w:val="0"/>
          <w:bCs w:val="0"/>
          <w:sz w:val="48"/>
          <w:szCs w:val="48"/>
          <w:lang w:val="en-US" w:eastAsia="zh-CN"/>
        </w:rPr>
        <w:t>北京汉强建筑装饰工程有限公司“1·10”</w:t>
      </w:r>
      <w:r>
        <w:rPr>
          <w:rFonts w:hint="default" w:ascii="Times New Roman" w:hAnsi="Times New Roman" w:eastAsia="黑体" w:cs="Times New Roman"/>
          <w:sz w:val="48"/>
          <w:szCs w:val="48"/>
        </w:rPr>
        <w:t>一般生产安全事故现场</w:t>
      </w:r>
    </w:p>
    <w:p w14:paraId="1C178FDB">
      <w:pPr>
        <w:spacing w:line="360" w:lineRule="auto"/>
        <w:jc w:val="center"/>
        <w:rPr>
          <w:rFonts w:hint="default" w:ascii="Times New Roman" w:hAnsi="Times New Roman" w:eastAsia="黑体" w:cs="Times New Roman"/>
          <w:b/>
          <w:sz w:val="48"/>
          <w:szCs w:val="48"/>
        </w:rPr>
      </w:pPr>
      <w:r>
        <w:rPr>
          <w:rFonts w:hint="default" w:ascii="Times New Roman" w:hAnsi="Times New Roman" w:eastAsia="黑体" w:cs="Times New Roman"/>
          <w:sz w:val="48"/>
          <w:szCs w:val="48"/>
        </w:rPr>
        <w:t>安全现状评估报告</w:t>
      </w:r>
    </w:p>
    <w:bookmarkEnd w:id="0"/>
    <w:bookmarkEnd w:id="1"/>
    <w:p w14:paraId="1967A072">
      <w:pPr>
        <w:spacing w:line="360" w:lineRule="auto"/>
        <w:jc w:val="center"/>
        <w:rPr>
          <w:rFonts w:hint="default" w:ascii="Times New Roman" w:hAnsi="Times New Roman" w:eastAsia="黑体" w:cs="Times New Roman"/>
          <w:b/>
          <w:sz w:val="48"/>
          <w:szCs w:val="48"/>
        </w:rPr>
      </w:pPr>
    </w:p>
    <w:p w14:paraId="76A7BB5B">
      <w:pPr>
        <w:spacing w:line="360" w:lineRule="auto"/>
        <w:jc w:val="center"/>
        <w:rPr>
          <w:rFonts w:hint="default" w:ascii="Times New Roman" w:hAnsi="Times New Roman" w:eastAsia="黑体" w:cs="Times New Roman"/>
          <w:b/>
          <w:sz w:val="48"/>
          <w:szCs w:val="48"/>
        </w:rPr>
      </w:pPr>
    </w:p>
    <w:p w14:paraId="2185CD20">
      <w:pPr>
        <w:spacing w:line="360" w:lineRule="auto"/>
        <w:jc w:val="center"/>
        <w:rPr>
          <w:rFonts w:hint="default" w:ascii="Times New Roman" w:hAnsi="Times New Roman" w:eastAsia="黑体" w:cs="Times New Roman"/>
          <w:b/>
          <w:sz w:val="48"/>
          <w:szCs w:val="48"/>
        </w:rPr>
      </w:pPr>
    </w:p>
    <w:p w14:paraId="0049F11F">
      <w:pPr>
        <w:spacing w:line="360" w:lineRule="auto"/>
        <w:jc w:val="center"/>
        <w:rPr>
          <w:rFonts w:hint="default" w:ascii="Times New Roman" w:hAnsi="Times New Roman" w:eastAsia="黑体" w:cs="Times New Roman"/>
          <w:b/>
          <w:sz w:val="48"/>
          <w:szCs w:val="48"/>
        </w:rPr>
      </w:pPr>
    </w:p>
    <w:p w14:paraId="6B048121">
      <w:pPr>
        <w:spacing w:line="360" w:lineRule="auto"/>
        <w:jc w:val="center"/>
        <w:rPr>
          <w:rFonts w:hint="default" w:ascii="Times New Roman" w:hAnsi="Times New Roman" w:eastAsia="黑体" w:cs="Times New Roman"/>
          <w:b/>
          <w:sz w:val="48"/>
          <w:szCs w:val="48"/>
        </w:rPr>
      </w:pPr>
    </w:p>
    <w:p w14:paraId="76E48FA7">
      <w:pPr>
        <w:spacing w:line="360" w:lineRule="auto"/>
        <w:jc w:val="center"/>
        <w:rPr>
          <w:rFonts w:hint="default" w:ascii="Times New Roman" w:hAnsi="Times New Roman" w:eastAsia="黑体" w:cs="Times New Roman"/>
          <w:b/>
          <w:sz w:val="48"/>
          <w:szCs w:val="48"/>
        </w:rPr>
      </w:pPr>
    </w:p>
    <w:p w14:paraId="452678A3">
      <w:pPr>
        <w:spacing w:line="360" w:lineRule="auto"/>
        <w:jc w:val="center"/>
        <w:rPr>
          <w:rFonts w:hint="default" w:ascii="Times New Roman" w:hAnsi="Times New Roman" w:eastAsia="黑体" w:cs="Times New Roman"/>
          <w:b/>
          <w:sz w:val="48"/>
          <w:szCs w:val="48"/>
        </w:rPr>
      </w:pPr>
    </w:p>
    <w:p w14:paraId="3F7794AA">
      <w:pPr>
        <w:spacing w:line="360" w:lineRule="auto"/>
        <w:jc w:val="center"/>
        <w:rPr>
          <w:rFonts w:hint="default" w:ascii="Times New Roman" w:hAnsi="Times New Roman" w:eastAsia="黑体" w:cs="Times New Roman"/>
          <w:b/>
          <w:sz w:val="48"/>
          <w:szCs w:val="48"/>
        </w:rPr>
      </w:pPr>
    </w:p>
    <w:p w14:paraId="03329B53">
      <w:pPr>
        <w:spacing w:line="360" w:lineRule="auto"/>
        <w:jc w:val="center"/>
        <w:rPr>
          <w:rFonts w:hint="default" w:ascii="Times New Roman" w:hAnsi="Times New Roman" w:eastAsia="黑体" w:cs="Times New Roman"/>
          <w:b/>
          <w:sz w:val="48"/>
          <w:szCs w:val="48"/>
        </w:rPr>
      </w:pPr>
    </w:p>
    <w:p w14:paraId="37F8BFB6">
      <w:pPr>
        <w:spacing w:line="360" w:lineRule="auto"/>
        <w:jc w:val="center"/>
        <w:rPr>
          <w:rFonts w:hint="default" w:ascii="Times New Roman" w:hAnsi="Times New Roman" w:eastAsia="黑体" w:cs="Times New Roman"/>
          <w:b/>
          <w:sz w:val="48"/>
          <w:szCs w:val="48"/>
        </w:rPr>
      </w:pPr>
    </w:p>
    <w:p w14:paraId="7DC5DE6E">
      <w:pPr>
        <w:spacing w:line="360" w:lineRule="auto"/>
        <w:jc w:val="center"/>
        <w:rPr>
          <w:rFonts w:hint="default" w:ascii="Times New Roman" w:hAnsi="Times New Roman" w:eastAsia="黑体" w:cs="Times New Roman"/>
          <w:b/>
          <w:sz w:val="48"/>
          <w:szCs w:val="48"/>
        </w:rPr>
      </w:pPr>
    </w:p>
    <w:p w14:paraId="6AF811B6">
      <w:pPr>
        <w:spacing w:line="360" w:lineRule="auto"/>
        <w:jc w:val="center"/>
        <w:rPr>
          <w:rFonts w:hint="default" w:ascii="Times New Roman" w:hAnsi="Times New Roman" w:eastAsia="黑体" w:cs="Times New Roman"/>
          <w:b/>
          <w:sz w:val="48"/>
          <w:szCs w:val="48"/>
        </w:rPr>
      </w:pPr>
      <w:bookmarkStart w:id="23" w:name="_GoBack"/>
      <w:bookmarkEnd w:id="23"/>
    </w:p>
    <w:p w14:paraId="4ADA45ED">
      <w:pPr>
        <w:spacing w:line="360" w:lineRule="auto"/>
        <w:jc w:val="center"/>
        <w:rPr>
          <w:rFonts w:hint="default" w:ascii="Times New Roman" w:hAnsi="Times New Roman" w:eastAsia="黑体" w:cs="Times New Roman"/>
          <w:b/>
          <w:sz w:val="48"/>
          <w:szCs w:val="48"/>
        </w:rPr>
      </w:pPr>
    </w:p>
    <w:p w14:paraId="63171053">
      <w:pPr>
        <w:spacing w:line="360" w:lineRule="auto"/>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北京市科学技术研究院</w:t>
      </w:r>
    </w:p>
    <w:p w14:paraId="5A3B7C3C">
      <w:pPr>
        <w:spacing w:line="360" w:lineRule="auto"/>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 xml:space="preserve">城市安全与环境科学研究所 </w:t>
      </w:r>
    </w:p>
    <w:p w14:paraId="5511A1DC">
      <w:pPr>
        <w:spacing w:line="360" w:lineRule="auto"/>
        <w:jc w:val="center"/>
        <w:rPr>
          <w:rFonts w:hint="default" w:ascii="Times New Roman" w:hAnsi="Times New Roman" w:eastAsia="黑体" w:cs="Times New Roman"/>
          <w:sz w:val="48"/>
          <w:szCs w:val="48"/>
        </w:rPr>
        <w:sectPr>
          <w:footerReference r:id="rId3" w:type="default"/>
          <w:pgSz w:w="11906" w:h="16838"/>
          <w:pgMar w:top="1440" w:right="1800" w:bottom="1440" w:left="1800" w:header="851" w:footer="992" w:gutter="0"/>
          <w:cols w:space="425" w:num="1"/>
          <w:docGrid w:type="lines" w:linePitch="312" w:charSpace="0"/>
        </w:sectPr>
      </w:pPr>
      <w:r>
        <w:rPr>
          <w:rFonts w:hint="default" w:ascii="Times New Roman" w:hAnsi="Times New Roman" w:eastAsia="黑体" w:cs="Times New Roman"/>
          <w:sz w:val="48"/>
          <w:szCs w:val="48"/>
        </w:rPr>
        <w:t>202</w:t>
      </w:r>
      <w:r>
        <w:rPr>
          <w:rFonts w:hint="default" w:ascii="Times New Roman" w:hAnsi="Times New Roman" w:eastAsia="黑体" w:cs="Times New Roman"/>
          <w:sz w:val="48"/>
          <w:szCs w:val="48"/>
          <w:lang w:val="en-US" w:eastAsia="zh-CN"/>
        </w:rPr>
        <w:t>5</w:t>
      </w:r>
      <w:r>
        <w:rPr>
          <w:rFonts w:hint="default" w:ascii="Times New Roman" w:hAnsi="Times New Roman" w:eastAsia="黑体" w:cs="Times New Roman"/>
          <w:sz w:val="48"/>
          <w:szCs w:val="48"/>
        </w:rPr>
        <w:t>年</w:t>
      </w:r>
      <w:r>
        <w:rPr>
          <w:rFonts w:hint="eastAsia" w:ascii="Times New Roman" w:hAnsi="Times New Roman" w:eastAsia="黑体" w:cs="Times New Roman"/>
          <w:sz w:val="48"/>
          <w:szCs w:val="48"/>
          <w:lang w:val="en-US" w:eastAsia="zh-CN"/>
        </w:rPr>
        <w:t>9</w:t>
      </w:r>
      <w:r>
        <w:rPr>
          <w:rFonts w:hint="default" w:ascii="Times New Roman" w:hAnsi="Times New Roman" w:eastAsia="黑体" w:cs="Times New Roman"/>
          <w:sz w:val="48"/>
          <w:szCs w:val="48"/>
        </w:rPr>
        <w:t>月</w:t>
      </w:r>
    </w:p>
    <w:p w14:paraId="698B062E">
      <w:pPr>
        <w:jc w:val="center"/>
        <w:rPr>
          <w:rFonts w:hint="default" w:ascii="Times New Roman" w:hAnsi="Times New Roman" w:eastAsia="宋体" w:cs="Times New Roman"/>
        </w:rPr>
      </w:pPr>
      <w:bookmarkStart w:id="2" w:name="_Toc4192"/>
    </w:p>
    <w:p w14:paraId="1753A3D1">
      <w:pPr>
        <w:jc w:val="center"/>
        <w:rPr>
          <w:rFonts w:hint="default" w:ascii="Times New Roman" w:hAnsi="Times New Roman" w:eastAsia="黑体" w:cs="Times New Roman"/>
          <w:sz w:val="28"/>
          <w:szCs w:val="32"/>
        </w:rPr>
      </w:pPr>
      <w:r>
        <w:rPr>
          <w:rFonts w:hint="default" w:ascii="Times New Roman" w:hAnsi="Times New Roman" w:eastAsia="黑体" w:cs="Times New Roman"/>
          <w:sz w:val="28"/>
          <w:szCs w:val="32"/>
        </w:rPr>
        <w:t>目</w:t>
      </w:r>
      <w:r>
        <w:rPr>
          <w:rFonts w:hint="default" w:ascii="Times New Roman" w:hAnsi="Times New Roman" w:eastAsia="黑体" w:cs="Times New Roman"/>
          <w:sz w:val="28"/>
          <w:szCs w:val="32"/>
          <w:lang w:val="en-US" w:eastAsia="zh-CN"/>
        </w:rPr>
        <w:t xml:space="preserve"> </w:t>
      </w:r>
      <w:r>
        <w:rPr>
          <w:rFonts w:hint="default" w:ascii="Times New Roman" w:hAnsi="Times New Roman" w:eastAsia="黑体" w:cs="Times New Roman"/>
          <w:sz w:val="28"/>
          <w:szCs w:val="32"/>
        </w:rPr>
        <w:t>录</w:t>
      </w:r>
    </w:p>
    <w:p w14:paraId="74544504">
      <w:pPr>
        <w:pStyle w:val="6"/>
        <w:pageBreakBefore w:val="0"/>
        <w:kinsoku/>
        <w:wordWrap/>
        <w:overflowPunct/>
        <w:topLinePunct w:val="0"/>
        <w:autoSpaceDE/>
        <w:autoSpaceDN/>
        <w:bidi w:val="0"/>
        <w:adjustRightInd/>
        <w:snapToGrid/>
        <w:spacing w:after="0" w:line="360" w:lineRule="auto"/>
        <w:textAlignment w:val="auto"/>
        <w:rPr>
          <w:rFonts w:hint="default" w:ascii="Times New Roman" w:hAnsi="Times New Roman" w:cs="Times New Roman"/>
        </w:rPr>
      </w:pPr>
    </w:p>
    <w:p w14:paraId="777B8F6C">
      <w:pPr>
        <w:pStyle w:val="12"/>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TOC \o "1-3" \h \u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_Toc28837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一、目的依据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_Toc28837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2E7F4CEA">
      <w:pPr>
        <w:pStyle w:val="12"/>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_Toc19851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二、工作范围和方式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_Toc19851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441364B3">
      <w:pPr>
        <w:pStyle w:val="13"/>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_Toc2904 </w:instrText>
      </w:r>
      <w:r>
        <w:rPr>
          <w:rFonts w:hint="default" w:ascii="Times New Roman" w:hAnsi="Times New Roman" w:eastAsia="黑体" w:cs="Times New Roman"/>
          <w:sz w:val="28"/>
          <w:szCs w:val="28"/>
        </w:rPr>
        <w:fldChar w:fldCharType="separate"/>
      </w:r>
      <w:r>
        <w:rPr>
          <w:rFonts w:hint="default" w:ascii="Times New Roman" w:hAnsi="Times New Roman" w:cs="Times New Roman"/>
          <w:sz w:val="28"/>
          <w:szCs w:val="28"/>
        </w:rPr>
        <w:t>（一）资料查阅</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_Toc2904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09D41C0D">
      <w:pPr>
        <w:pStyle w:val="13"/>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_Toc28964 </w:instrText>
      </w:r>
      <w:r>
        <w:rPr>
          <w:rFonts w:hint="default" w:ascii="Times New Roman" w:hAnsi="Times New Roman" w:eastAsia="黑体" w:cs="Times New Roman"/>
          <w:sz w:val="28"/>
          <w:szCs w:val="28"/>
        </w:rPr>
        <w:fldChar w:fldCharType="separate"/>
      </w:r>
      <w:r>
        <w:rPr>
          <w:rFonts w:hint="default" w:ascii="Times New Roman" w:hAnsi="Times New Roman" w:cs="Times New Roman"/>
          <w:sz w:val="28"/>
          <w:szCs w:val="28"/>
        </w:rPr>
        <w:t>（</w:t>
      </w:r>
      <w:r>
        <w:rPr>
          <w:rFonts w:hint="default" w:ascii="Times New Roman" w:hAnsi="Times New Roman" w:cs="Times New Roman"/>
          <w:sz w:val="28"/>
          <w:szCs w:val="28"/>
          <w:lang w:val="en-US" w:eastAsia="zh-CN"/>
        </w:rPr>
        <w:t>二</w:t>
      </w:r>
      <w:r>
        <w:rPr>
          <w:rFonts w:hint="default" w:ascii="Times New Roman" w:hAnsi="Times New Roman" w:cs="Times New Roman"/>
          <w:sz w:val="28"/>
          <w:szCs w:val="28"/>
        </w:rPr>
        <w:t>）走访核查</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_Toc28964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601982D8">
      <w:pPr>
        <w:pStyle w:val="12"/>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_Toc19481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三、安全现状评估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_Toc19481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483E6EF2">
      <w:pPr>
        <w:pStyle w:val="12"/>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_Toc6236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四</w:t>
      </w:r>
      <w:r>
        <w:rPr>
          <w:rFonts w:hint="default" w:ascii="Times New Roman" w:hAnsi="Times New Roman" w:eastAsia="黑体" w:cs="Times New Roman"/>
          <w:sz w:val="28"/>
          <w:szCs w:val="28"/>
        </w:rPr>
        <w:t>、</w:t>
      </w:r>
      <w:r>
        <w:rPr>
          <w:rFonts w:hint="default" w:ascii="Times New Roman" w:hAnsi="Times New Roman" w:eastAsia="黑体" w:cs="Times New Roman"/>
          <w:sz w:val="28"/>
          <w:szCs w:val="28"/>
          <w:lang w:val="en-US" w:eastAsia="zh-CN"/>
        </w:rPr>
        <w:t>安全现状</w:t>
      </w:r>
      <w:r>
        <w:rPr>
          <w:rFonts w:hint="default" w:ascii="Times New Roman" w:hAnsi="Times New Roman" w:eastAsia="黑体" w:cs="Times New Roman"/>
          <w:sz w:val="28"/>
          <w:szCs w:val="28"/>
        </w:rPr>
        <w:t>评估结论与建议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_Toc6236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28DBF0F6">
      <w:pPr>
        <w:pStyle w:val="13"/>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_Toc21924 </w:instrText>
      </w:r>
      <w:r>
        <w:rPr>
          <w:rFonts w:hint="default" w:ascii="Times New Roman" w:hAnsi="Times New Roman" w:eastAsia="黑体" w:cs="Times New Roman"/>
          <w:sz w:val="28"/>
          <w:szCs w:val="28"/>
        </w:rPr>
        <w:fldChar w:fldCharType="separate"/>
      </w:r>
      <w:r>
        <w:rPr>
          <w:rFonts w:hint="default" w:ascii="Times New Roman" w:hAnsi="Times New Roman" w:cs="Times New Roman"/>
          <w:sz w:val="28"/>
          <w:szCs w:val="28"/>
        </w:rPr>
        <w:t>（一）评估结论</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_Toc21924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4130AAE7">
      <w:pPr>
        <w:pStyle w:val="13"/>
        <w:tabs>
          <w:tab w:val="right" w:leader="dot" w:pos="8787"/>
        </w:tabs>
        <w:rPr>
          <w:rFonts w:hint="default" w:ascii="Times New Roman" w:hAnsi="Times New Roman"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_Toc19272 </w:instrText>
      </w:r>
      <w:r>
        <w:rPr>
          <w:rFonts w:hint="default" w:ascii="Times New Roman" w:hAnsi="Times New Roman" w:eastAsia="黑体" w:cs="Times New Roman"/>
          <w:sz w:val="28"/>
          <w:szCs w:val="28"/>
        </w:rPr>
        <w:fldChar w:fldCharType="separate"/>
      </w:r>
      <w:r>
        <w:rPr>
          <w:rFonts w:hint="default" w:ascii="Times New Roman" w:hAnsi="Times New Roman" w:cs="Times New Roman"/>
          <w:sz w:val="28"/>
          <w:szCs w:val="28"/>
        </w:rPr>
        <w:t>（二）工作提升建议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_Toc19272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38</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rPr>
        <w:fldChar w:fldCharType="end"/>
      </w:r>
    </w:p>
    <w:p w14:paraId="7DFB471A">
      <w:pPr>
        <w:pStyle w:val="2"/>
        <w:pageBreakBefore w:val="0"/>
        <w:kinsoku/>
        <w:wordWrap/>
        <w:overflowPunct/>
        <w:topLinePunct w:val="0"/>
        <w:autoSpaceDE/>
        <w:autoSpaceDN/>
        <w:bidi w:val="0"/>
        <w:adjustRightInd/>
        <w:snapToGrid/>
        <w:spacing w:before="0" w:after="157" w:afterLines="50" w:line="360" w:lineRule="auto"/>
        <w:textAlignment w:val="auto"/>
        <w:rPr>
          <w:rFonts w:hint="default" w:ascii="Times New Roman" w:hAnsi="Times New Roman" w:eastAsia="黑体" w:cs="Times New Roman"/>
          <w:szCs w:val="28"/>
        </w:rPr>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hint="default" w:ascii="Times New Roman" w:hAnsi="Times New Roman" w:eastAsia="黑体" w:cs="Times New Roman"/>
          <w:sz w:val="28"/>
          <w:szCs w:val="28"/>
        </w:rPr>
        <w:fldChar w:fldCharType="end"/>
      </w:r>
    </w:p>
    <w:p w14:paraId="072955FD">
      <w:pPr>
        <w:pStyle w:val="2"/>
        <w:pageBreakBefore w:val="0"/>
        <w:kinsoku/>
        <w:wordWrap/>
        <w:overflowPunct/>
        <w:topLinePunct w:val="0"/>
        <w:autoSpaceDE/>
        <w:autoSpaceDN/>
        <w:bidi w:val="0"/>
        <w:adjustRightInd/>
        <w:snapToGrid/>
        <w:spacing w:before="0" w:after="157" w:afterLines="50" w:line="360" w:lineRule="auto"/>
        <w:textAlignment w:val="auto"/>
        <w:rPr>
          <w:rFonts w:hint="default" w:ascii="Times New Roman" w:hAnsi="Times New Roman" w:eastAsia="黑体" w:cs="Times New Roman"/>
          <w:sz w:val="28"/>
          <w:szCs w:val="28"/>
        </w:rPr>
      </w:pPr>
      <w:bookmarkStart w:id="3" w:name="_Toc28837"/>
      <w:r>
        <w:rPr>
          <w:rFonts w:hint="default" w:ascii="Times New Roman" w:hAnsi="Times New Roman" w:eastAsia="黑体" w:cs="Times New Roman"/>
          <w:sz w:val="28"/>
          <w:szCs w:val="28"/>
        </w:rPr>
        <w:t>一、目的依据</w:t>
      </w:r>
      <w:bookmarkEnd w:id="2"/>
      <w:bookmarkEnd w:id="3"/>
    </w:p>
    <w:p w14:paraId="37014273">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等文件要求，开展本次一般生产安全事故现场安全现状评估工作。</w:t>
      </w:r>
    </w:p>
    <w:p w14:paraId="205119BD">
      <w:pPr>
        <w:pStyle w:val="2"/>
        <w:spacing w:before="240" w:after="240" w:line="360" w:lineRule="auto"/>
        <w:rPr>
          <w:rFonts w:hint="default" w:ascii="Times New Roman" w:hAnsi="Times New Roman" w:eastAsia="黑体" w:cs="Times New Roman"/>
          <w:sz w:val="28"/>
          <w:szCs w:val="28"/>
        </w:rPr>
      </w:pPr>
      <w:bookmarkStart w:id="4" w:name="_Toc26337"/>
      <w:bookmarkStart w:id="5" w:name="_Toc19851"/>
      <w:r>
        <w:rPr>
          <w:rFonts w:hint="default" w:ascii="Times New Roman" w:hAnsi="Times New Roman" w:eastAsia="黑体" w:cs="Times New Roman"/>
          <w:sz w:val="28"/>
          <w:szCs w:val="28"/>
        </w:rPr>
        <w:t>二、工作</w:t>
      </w:r>
      <w:bookmarkEnd w:id="4"/>
      <w:r>
        <w:rPr>
          <w:rFonts w:hint="default" w:ascii="Times New Roman" w:hAnsi="Times New Roman" w:eastAsia="黑体" w:cs="Times New Roman"/>
          <w:sz w:val="28"/>
          <w:szCs w:val="28"/>
        </w:rPr>
        <w:t>范围和方式</w:t>
      </w:r>
      <w:bookmarkEnd w:id="5"/>
    </w:p>
    <w:p w14:paraId="0B534E69">
      <w:pPr>
        <w:pStyle w:val="26"/>
        <w:spacing w:line="360" w:lineRule="auto"/>
        <w:ind w:firstLine="48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本次现场评估的对象是北京中关村国际商城发展有限公司（以下简称：中关村国际商城发展公司）、宝盛道吉（北京）贸易有限公司（以下简称：宝盛道吉贸易公司）和北京汉强建筑装饰工程有限公司（以下简称：汉强建筑装饰公司）。</w:t>
      </w:r>
    </w:p>
    <w:p w14:paraId="6227DCF3">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北京超极合生汇LG2-66商铺装修已施工结束</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三家</w:t>
      </w:r>
      <w:r>
        <w:rPr>
          <w:rFonts w:hint="default" w:ascii="Times New Roman" w:hAnsi="Times New Roman" w:eastAsia="宋体" w:cs="Times New Roman"/>
          <w:sz w:val="28"/>
          <w:szCs w:val="28"/>
        </w:rPr>
        <w:t>事故责任单位</w:t>
      </w:r>
      <w:r>
        <w:rPr>
          <w:rFonts w:hint="default" w:ascii="Times New Roman" w:hAnsi="Times New Roman" w:eastAsia="宋体" w:cs="Times New Roman"/>
          <w:sz w:val="28"/>
          <w:szCs w:val="28"/>
          <w:lang w:val="en-US" w:eastAsia="zh-CN"/>
        </w:rPr>
        <w:t>目前</w:t>
      </w:r>
      <w:r>
        <w:rPr>
          <w:rFonts w:hint="default" w:ascii="Times New Roman" w:hAnsi="Times New Roman" w:eastAsia="宋体" w:cs="Times New Roman"/>
          <w:sz w:val="28"/>
          <w:szCs w:val="28"/>
        </w:rPr>
        <w:t>均无现场施工作业活动。</w:t>
      </w:r>
    </w:p>
    <w:p w14:paraId="0E2F42B8">
      <w:pPr>
        <w:pStyle w:val="26"/>
        <w:spacing w:line="360" w:lineRule="auto"/>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rPr>
        <w:t>本次评估主要通过内业资料调查，评估企业整改</w:t>
      </w:r>
      <w:r>
        <w:rPr>
          <w:rFonts w:hint="default" w:ascii="Times New Roman" w:hAnsi="Times New Roman" w:eastAsia="宋体" w:cs="Times New Roman"/>
          <w:sz w:val="28"/>
          <w:szCs w:val="28"/>
          <w:lang w:val="en-US" w:eastAsia="zh-CN"/>
        </w:rPr>
        <w:t>和现状落实</w:t>
      </w:r>
      <w:r>
        <w:rPr>
          <w:rFonts w:hint="default" w:ascii="Times New Roman" w:hAnsi="Times New Roman" w:eastAsia="宋体" w:cs="Times New Roman"/>
          <w:sz w:val="28"/>
          <w:szCs w:val="28"/>
        </w:rPr>
        <w:t>情况</w:t>
      </w:r>
      <w:r>
        <w:rPr>
          <w:rFonts w:hint="default" w:ascii="Times New Roman" w:hAnsi="Times New Roman" w:eastAsia="宋体" w:cs="Times New Roman"/>
          <w:sz w:val="28"/>
          <w:szCs w:val="28"/>
          <w:lang w:eastAsia="zh-CN"/>
        </w:rPr>
        <w:t>。</w:t>
      </w:r>
    </w:p>
    <w:p w14:paraId="4E65FFF8">
      <w:pPr>
        <w:pStyle w:val="3"/>
        <w:spacing w:before="120" w:after="120" w:line="360" w:lineRule="auto"/>
        <w:rPr>
          <w:rFonts w:hint="default" w:ascii="Times New Roman" w:hAnsi="Times New Roman" w:cs="Times New Roman"/>
          <w:sz w:val="28"/>
          <w:szCs w:val="21"/>
        </w:rPr>
      </w:pPr>
      <w:bookmarkStart w:id="6" w:name="_Toc2904"/>
      <w:r>
        <w:rPr>
          <w:rFonts w:hint="default" w:ascii="Times New Roman" w:hAnsi="Times New Roman" w:cs="Times New Roman"/>
          <w:sz w:val="28"/>
          <w:szCs w:val="21"/>
        </w:rPr>
        <w:t>（一）资料查阅</w:t>
      </w:r>
      <w:bookmarkEnd w:id="6"/>
    </w:p>
    <w:p w14:paraId="2AAC69F8">
      <w:pPr>
        <w:pStyle w:val="26"/>
        <w:numPr>
          <w:ilvl w:val="0"/>
          <w:numId w:val="1"/>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中关村国际商城发展公司</w:t>
      </w:r>
    </w:p>
    <w:p w14:paraId="13F7DC13">
      <w:pPr>
        <w:pStyle w:val="26"/>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中关村国际商城发展公司提供了</w:t>
      </w:r>
      <w:r>
        <w:rPr>
          <w:rFonts w:hint="default" w:ascii="Times New Roman" w:hAnsi="Times New Roman" w:eastAsia="宋体" w:cs="Times New Roman"/>
          <w:sz w:val="28"/>
          <w:szCs w:val="28"/>
          <w:lang w:val="en-US" w:eastAsia="zh-CN"/>
        </w:rPr>
        <w:t>事故整改落实报告及现场整改落实记录、</w:t>
      </w:r>
      <w:r>
        <w:rPr>
          <w:rFonts w:hint="default" w:ascii="Times New Roman" w:hAnsi="Times New Roman" w:eastAsia="宋体" w:cs="Times New Roman"/>
          <w:sz w:val="28"/>
          <w:szCs w:val="32"/>
          <w:lang w:val="en-US" w:eastAsia="zh-CN"/>
        </w:rPr>
        <w:t>安全生产责任制、成立安全生产委员会的通知、安全生产规章制度和安全操作规程（包括安全教育和培训管理制度、安全风险分级管控管理制度、事故隐患排查治理管理制度、安全生产奖励和惩罚管理制度、生产安全事故报告和调查处理管理制度、具有较大危险因素的经营场所设备和设施安全管理制度、危险作业管理制度、特种(设备)作业人员管理制度、设备设施安全管理制度、相关方安全管理制度、安全投入保障管理制度、应急管理制度、安全生产例会管理制度、租户装修施工管理制度、大型活动安全管理制度、建设项目“三同时”安全管理制度、消防安全管理制度、治安保卫管理制度、领导干部带班(值班)管理制度等文件），并提供了相关制度的执行记录</w:t>
      </w:r>
      <w:r>
        <w:rPr>
          <w:rFonts w:hint="default" w:ascii="Times New Roman" w:hAnsi="Times New Roman" w:eastAsia="宋体" w:cs="Times New Roman"/>
          <w:sz w:val="28"/>
          <w:szCs w:val="28"/>
          <w:lang w:val="en-US" w:eastAsia="zh-CN"/>
        </w:rPr>
        <w:t>及</w:t>
      </w:r>
      <w:r>
        <w:rPr>
          <w:rFonts w:hint="default" w:ascii="Times New Roman" w:hAnsi="Times New Roman" w:eastAsia="宋体" w:cs="Times New Roman"/>
          <w:sz w:val="28"/>
          <w:szCs w:val="28"/>
        </w:rPr>
        <w:t>其他可以证明开展事故整改</w:t>
      </w:r>
      <w:r>
        <w:rPr>
          <w:rFonts w:hint="default" w:ascii="Times New Roman" w:hAnsi="Times New Roman" w:eastAsia="宋体" w:cs="Times New Roman"/>
          <w:sz w:val="28"/>
          <w:szCs w:val="28"/>
          <w:lang w:val="en-US" w:eastAsia="zh-CN"/>
        </w:rPr>
        <w:t>和防范</w:t>
      </w:r>
      <w:r>
        <w:rPr>
          <w:rFonts w:hint="default" w:ascii="Times New Roman" w:hAnsi="Times New Roman" w:eastAsia="宋体" w:cs="Times New Roman"/>
          <w:sz w:val="28"/>
          <w:szCs w:val="28"/>
        </w:rPr>
        <w:t>措施的相关资料。</w:t>
      </w: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按照安全生产和《事故调查报告》中的事故间接原因、整改防范措施，对上述资料进行查阅。中关村国际商城发展公司的整改措施具体落实情况如下：</w:t>
      </w:r>
    </w:p>
    <w:p w14:paraId="342746A1">
      <w:pPr>
        <w:pStyle w:val="26"/>
        <w:spacing w:line="360" w:lineRule="auto"/>
        <w:ind w:firstLine="560"/>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住总、总包（中南建筑）、项目管理部（合生汇）联合对现场存在的安全隐患问题检查并立即整改。</w:t>
      </w:r>
    </w:p>
    <w:p w14:paraId="6240A21B">
      <w:pPr>
        <w:pStyle w:val="26"/>
        <w:spacing w:line="360" w:lineRule="auto"/>
        <w:ind w:firstLine="560"/>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2</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针对所有易发生坠落点位及大件物品运输进行加强管控并根据现场情况严格要求按照实际方案进行作业并现场安排人员管控及监督。</w:t>
      </w:r>
    </w:p>
    <w:p w14:paraId="2A9FDBBA">
      <w:pPr>
        <w:pStyle w:val="26"/>
        <w:spacing w:line="360" w:lineRule="auto"/>
        <w:ind w:firstLine="560"/>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3</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针对商户违规作业等情况高限处罚。</w:t>
      </w:r>
    </w:p>
    <w:p w14:paraId="7CBD2A88">
      <w:pPr>
        <w:pStyle w:val="26"/>
        <w:numPr>
          <w:ilvl w:val="0"/>
          <w:numId w:val="1"/>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宝盛道吉贸易公司</w:t>
      </w:r>
    </w:p>
    <w:p w14:paraId="7F75691F">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宝盛道吉贸易公司提供了</w:t>
      </w:r>
      <w:r>
        <w:rPr>
          <w:rFonts w:hint="default" w:ascii="Times New Roman" w:hAnsi="Times New Roman" w:eastAsia="宋体" w:cs="Times New Roman"/>
          <w:sz w:val="28"/>
          <w:szCs w:val="28"/>
          <w:lang w:val="en-US" w:eastAsia="zh-CN"/>
        </w:rPr>
        <w:t>整改报告、安全生产责任书、安全管理人员任命书、隐患排查和风险评估工作情况、安全生产规章制度（包括店铺经营管理安全规定、装修施工现场安全规定、拆除施工现场安全规定、奖惩措施等），并提供了本公司安全会议记录、安全培训记录、安全投入情况、工伤保险缴纳记录、应急预案等文件</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w:t>
      </w:r>
      <w:r>
        <w:rPr>
          <w:rFonts w:hint="default" w:ascii="Times New Roman" w:hAnsi="Times New Roman" w:eastAsia="宋体" w:cs="Times New Roman"/>
          <w:sz w:val="28"/>
          <w:szCs w:val="28"/>
          <w:lang w:val="en-US" w:eastAsia="zh-CN"/>
        </w:rPr>
        <w:t>相关</w:t>
      </w:r>
      <w:r>
        <w:rPr>
          <w:rFonts w:hint="default" w:ascii="Times New Roman" w:hAnsi="Times New Roman" w:eastAsia="宋体" w:cs="Times New Roman"/>
          <w:sz w:val="28"/>
          <w:szCs w:val="28"/>
        </w:rPr>
        <w:t>法律法规和《事故调查报告》中的事故间接原因、整改防范措施，对上述资料进行查阅。宝盛道吉贸易公司的整改措施具体落实情况如下：</w:t>
      </w:r>
    </w:p>
    <w:p w14:paraId="62934393">
      <w:pPr>
        <w:pStyle w:val="26"/>
        <w:numPr>
          <w:ilvl w:val="0"/>
          <w:numId w:val="0"/>
        </w:numPr>
        <w:spacing w:line="360" w:lineRule="auto"/>
        <w:ind w:firstLine="560" w:firstLineChars="200"/>
        <w:rPr>
          <w:rFonts w:hint="default" w:ascii="Times New Roman" w:hAnsi="Times New Roman" w:eastAsia="宋体" w:cs="Times New Roman"/>
          <w:sz w:val="28"/>
          <w:szCs w:val="28"/>
          <w:lang w:eastAsia="zh-CN"/>
        </w:rPr>
      </w:pPr>
      <w:r>
        <w:rPr>
          <w:rFonts w:hint="default" w:ascii="Times New Roman" w:hAnsi="Times New Roman" w:eastAsia="宋体" w:cs="Times New Roman"/>
          <w:kern w:val="2"/>
          <w:sz w:val="28"/>
          <w:szCs w:val="28"/>
          <w:lang w:val="en-US" w:eastAsia="zh-CN" w:bidi="ar-SA"/>
        </w:rPr>
        <w:t>（1）</w:t>
      </w:r>
      <w:r>
        <w:rPr>
          <w:rFonts w:hint="default" w:ascii="Times New Roman" w:hAnsi="Times New Roman" w:eastAsia="宋体" w:cs="Times New Roman"/>
          <w:sz w:val="28"/>
          <w:szCs w:val="28"/>
          <w:lang w:val="en-US" w:eastAsia="zh-CN"/>
        </w:rPr>
        <w:t>完善</w:t>
      </w:r>
      <w:r>
        <w:rPr>
          <w:rFonts w:hint="default" w:ascii="Times New Roman" w:hAnsi="Times New Roman" w:eastAsia="宋体" w:cs="Times New Roman"/>
          <w:sz w:val="28"/>
          <w:szCs w:val="28"/>
          <w:lang w:eastAsia="zh-CN"/>
        </w:rPr>
        <w:t>安全生产管理体系</w:t>
      </w:r>
    </w:p>
    <w:p w14:paraId="48F79E3F">
      <w:pPr>
        <w:pStyle w:val="26"/>
        <w:spacing w:line="360" w:lineRule="auto"/>
        <w:ind w:firstLine="56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val="en-US" w:eastAsia="zh-CN"/>
        </w:rPr>
        <w:t>一是</w:t>
      </w:r>
      <w:r>
        <w:rPr>
          <w:rFonts w:hint="default" w:ascii="Times New Roman" w:hAnsi="Times New Roman" w:eastAsia="宋体" w:cs="Times New Roman"/>
          <w:sz w:val="28"/>
          <w:szCs w:val="28"/>
          <w:lang w:eastAsia="zh-CN"/>
        </w:rPr>
        <w:t>建立安全生产责任制：明确公司各级管理人员和施工人员的安全生产责任，签订安全生产责任书，将安全生产责任层层落实到每个人。</w:t>
      </w:r>
      <w:r>
        <w:rPr>
          <w:rFonts w:hint="default" w:ascii="Times New Roman" w:hAnsi="Times New Roman" w:eastAsia="宋体" w:cs="Times New Roman"/>
          <w:sz w:val="28"/>
          <w:szCs w:val="28"/>
          <w:lang w:val="en-US" w:eastAsia="zh-CN"/>
        </w:rPr>
        <w:t>二是</w:t>
      </w:r>
      <w:r>
        <w:rPr>
          <w:rFonts w:hint="default" w:ascii="Times New Roman" w:hAnsi="Times New Roman" w:eastAsia="宋体" w:cs="Times New Roman"/>
          <w:sz w:val="28"/>
          <w:szCs w:val="28"/>
          <w:lang w:eastAsia="zh-CN"/>
        </w:rPr>
        <w:t>完善安全管理制度：修订和完善公司的安全生产管理制度，包括安全培训制度、安全检查制度、隐患排查治理制度、应急救援制度等，确保各项安全管理制度的有效性和可操作性。</w:t>
      </w:r>
      <w:r>
        <w:rPr>
          <w:rFonts w:hint="default" w:ascii="Times New Roman" w:hAnsi="Times New Roman" w:eastAsia="宋体" w:cs="Times New Roman"/>
          <w:sz w:val="28"/>
          <w:szCs w:val="28"/>
          <w:lang w:val="en-US" w:eastAsia="zh-CN"/>
        </w:rPr>
        <w:t>三是</w:t>
      </w:r>
      <w:r>
        <w:rPr>
          <w:rFonts w:hint="default" w:ascii="Times New Roman" w:hAnsi="Times New Roman" w:eastAsia="宋体" w:cs="Times New Roman"/>
          <w:sz w:val="28"/>
          <w:szCs w:val="28"/>
          <w:lang w:eastAsia="zh-CN"/>
        </w:rPr>
        <w:t>加强安全文化建设：通过开展安全知识竞赛、安全文化宣传活动等方式，营造良好的安全文化氛围，提高员工的安全意识和自我保护能力。</w:t>
      </w:r>
    </w:p>
    <w:p w14:paraId="2384AFD0">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加强人员培训</w:t>
      </w:r>
    </w:p>
    <w:p w14:paraId="45F608AC">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组织所有施工人员参加为期</w:t>
      </w:r>
      <w:r>
        <w:rPr>
          <w:rFonts w:hint="default" w:ascii="Times New Roman" w:hAnsi="Times New Roman" w:eastAsia="宋体" w:cs="Times New Roman"/>
          <w:sz w:val="28"/>
          <w:szCs w:val="28"/>
          <w:lang w:val="en-US" w:eastAsia="zh-CN"/>
        </w:rPr>
        <w:t>3</w:t>
      </w:r>
      <w:r>
        <w:rPr>
          <w:rFonts w:hint="default" w:ascii="Times New Roman" w:hAnsi="Times New Roman" w:eastAsia="宋体" w:cs="Times New Roman"/>
          <w:sz w:val="28"/>
          <w:szCs w:val="28"/>
        </w:rPr>
        <w:t>天的安全生产知识和技能培训，邀请专业讲师授课，内容包括玻璃装卸操作规程、安全防护知识、应急处置方法等，培训结束后进行严格考核，考核不合格者不得上岗。定期开展安全培训活动，每月至少组织一次安全知识讲座和技能演练，不断强化施工人员的安全意识和操作技能。</w:t>
      </w:r>
    </w:p>
    <w:p w14:paraId="359D8722">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3</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完善现场管理</w:t>
      </w:r>
    </w:p>
    <w:p w14:paraId="3CA75386">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明确施工现场安全管理人员的职责和权限，加强对现场安全管理人员的考核，确保其切实履行监管职责；增加现场安全管理人员的配备数量，保证每个施工区域都有专人负责安全管理。在施工现场显著位置设置清晰、醒目的安全警示标识，对危险区域进行严格隔离，并设置警戒线和警示灯，严禁无关人员进入。建立健全施工现场安全巡查制度，安全管理人员每天至少对施工现场进行</w:t>
      </w:r>
      <w:r>
        <w:rPr>
          <w:rFonts w:hint="default" w:ascii="Times New Roman" w:hAnsi="Times New Roman" w:eastAsia="宋体" w:cs="Times New Roman"/>
          <w:sz w:val="28"/>
          <w:szCs w:val="28"/>
          <w:lang w:val="en-US" w:eastAsia="zh-CN"/>
        </w:rPr>
        <w:t>3</w:t>
      </w:r>
      <w:r>
        <w:rPr>
          <w:rFonts w:hint="default" w:ascii="Times New Roman" w:hAnsi="Times New Roman" w:eastAsia="宋体" w:cs="Times New Roman"/>
          <w:sz w:val="28"/>
          <w:szCs w:val="28"/>
        </w:rPr>
        <w:t>次全面巡查，及时发现并整改安全隐患，对发现的安全问题要记录在案，并跟踪整改情况，确保整改到位。</w:t>
      </w:r>
    </w:p>
    <w:p w14:paraId="249F5920">
      <w:pPr>
        <w:pStyle w:val="26"/>
        <w:numPr>
          <w:ilvl w:val="0"/>
          <w:numId w:val="0"/>
        </w:numPr>
        <w:spacing w:line="360" w:lineRule="auto"/>
        <w:ind w:firstLine="560" w:firstLineChars="200"/>
        <w:rPr>
          <w:rFonts w:hint="default" w:ascii="Times New Roman" w:hAnsi="Times New Roman" w:eastAsia="宋体" w:cs="Times New Roman"/>
          <w:sz w:val="28"/>
          <w:szCs w:val="28"/>
          <w:lang w:eastAsia="zh-CN"/>
        </w:rPr>
      </w:pPr>
      <w:r>
        <w:rPr>
          <w:rFonts w:hint="default" w:ascii="Times New Roman" w:hAnsi="Times New Roman" w:eastAsia="宋体" w:cs="Times New Roman"/>
          <w:kern w:val="2"/>
          <w:sz w:val="28"/>
          <w:szCs w:val="28"/>
          <w:lang w:val="en-US" w:eastAsia="zh-CN" w:bidi="ar-SA"/>
        </w:rPr>
        <w:t>（4）</w:t>
      </w:r>
      <w:r>
        <w:rPr>
          <w:rFonts w:hint="default" w:ascii="Times New Roman" w:hAnsi="Times New Roman" w:eastAsia="宋体" w:cs="Times New Roman"/>
          <w:sz w:val="28"/>
          <w:szCs w:val="28"/>
          <w:lang w:eastAsia="zh-CN"/>
        </w:rPr>
        <w:t>规范施工要求</w:t>
      </w:r>
    </w:p>
    <w:p w14:paraId="5AFF7336">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从</w:t>
      </w:r>
      <w:r>
        <w:rPr>
          <w:rFonts w:hint="default" w:ascii="Times New Roman" w:hAnsi="Times New Roman" w:eastAsia="宋体" w:cs="Times New Roman"/>
          <w:sz w:val="28"/>
          <w:szCs w:val="28"/>
          <w:lang w:eastAsia="zh-CN"/>
        </w:rPr>
        <w:t>作业前准备、个人防护装备佩戴、操作流程规范</w:t>
      </w:r>
      <w:r>
        <w:rPr>
          <w:rFonts w:hint="default" w:ascii="Times New Roman" w:hAnsi="Times New Roman" w:eastAsia="宋体" w:cs="Times New Roman"/>
          <w:sz w:val="28"/>
          <w:szCs w:val="28"/>
          <w:lang w:val="en-US" w:eastAsia="zh-CN"/>
        </w:rPr>
        <w:t>三个方面，进一步明确了</w:t>
      </w:r>
      <w:r>
        <w:rPr>
          <w:rFonts w:hint="default" w:ascii="Times New Roman" w:hAnsi="Times New Roman" w:eastAsia="宋体" w:cs="Times New Roman"/>
          <w:sz w:val="28"/>
          <w:szCs w:val="28"/>
          <w:lang w:eastAsia="zh-CN"/>
        </w:rPr>
        <w:t>危险作业前</w:t>
      </w:r>
      <w:r>
        <w:rPr>
          <w:rFonts w:hint="default" w:ascii="Times New Roman" w:hAnsi="Times New Roman" w:eastAsia="宋体" w:cs="Times New Roman"/>
          <w:sz w:val="28"/>
          <w:szCs w:val="28"/>
          <w:lang w:val="en-US" w:eastAsia="zh-CN"/>
        </w:rPr>
        <w:t>的工作要求，要求</w:t>
      </w:r>
      <w:r>
        <w:rPr>
          <w:rFonts w:hint="default" w:ascii="Times New Roman" w:hAnsi="Times New Roman" w:eastAsia="宋体" w:cs="Times New Roman"/>
          <w:sz w:val="28"/>
          <w:szCs w:val="28"/>
          <w:lang w:eastAsia="zh-CN"/>
        </w:rPr>
        <w:t>必须对作业现场进行风险评估，制定详细的作业方案和安全措施、必须正确佩戴安全帽、安全鞋、手套、护目镜等个人防护装备、严格按照操作规程进行作业。</w:t>
      </w:r>
    </w:p>
    <w:p w14:paraId="0A1D3BCA">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5</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强化设备管理</w:t>
      </w:r>
    </w:p>
    <w:p w14:paraId="7F795F32">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对所有施工设备和工具进行全面检查和维护，建立设备档案，详细记录设备的采购、使用、维护和维修情况；定期对设备进行检测和保养，确保设备性能良好，安全可靠。淘汰存在安全隐患的设备和工具，购置符合国家标准和行业规范的新型设备和工具，为施工人员提供安全的作业条件；在设备投入使用前，要对施工人员进行设备操作规程培训，确保其正确使用设备。</w:t>
      </w:r>
    </w:p>
    <w:p w14:paraId="1EC5CB62">
      <w:pPr>
        <w:pStyle w:val="26"/>
        <w:numPr>
          <w:ilvl w:val="0"/>
          <w:numId w:val="1"/>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汉强建筑装饰公司</w:t>
      </w:r>
    </w:p>
    <w:p w14:paraId="4D51C0C6">
      <w:pPr>
        <w:pStyle w:val="26"/>
        <w:spacing w:line="360" w:lineRule="auto"/>
        <w:ind w:firstLine="560"/>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rPr>
        <w:t>汉强建筑装饰公司提供了</w:t>
      </w:r>
      <w:r>
        <w:rPr>
          <w:rFonts w:hint="default" w:ascii="Times New Roman" w:hAnsi="Times New Roman" w:eastAsia="宋体" w:cs="Times New Roman"/>
          <w:sz w:val="28"/>
          <w:szCs w:val="28"/>
          <w:lang w:val="en-US" w:eastAsia="zh-CN"/>
        </w:rPr>
        <w:t>整改报告、安全生产规章制度和操作规程（包括责任制、安全检查制度、设备管理和维修制度、消防安全管理制度、劳动防护用品发放制度、职工伤亡事故报告及处理制度、安全教育和培训制度、对分包单位和安全设施所需材料、设备及防护用品供应单位的管理制度），并提供了安全会议记录、安全培训教育记录、劳保用品发放记录、安全费用投入计划表、安全生产隐患检查记录等记录文件。</w:t>
      </w: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w:t>
      </w:r>
      <w:r>
        <w:rPr>
          <w:rFonts w:hint="default" w:ascii="Times New Roman" w:hAnsi="Times New Roman" w:eastAsia="宋体" w:cs="Times New Roman"/>
          <w:sz w:val="28"/>
          <w:szCs w:val="28"/>
          <w:lang w:val="en-US" w:eastAsia="zh-CN"/>
        </w:rPr>
        <w:t>、建筑施工相关</w:t>
      </w:r>
      <w:r>
        <w:rPr>
          <w:rFonts w:hint="default" w:ascii="Times New Roman" w:hAnsi="Times New Roman" w:eastAsia="宋体" w:cs="Times New Roman"/>
          <w:sz w:val="28"/>
          <w:szCs w:val="28"/>
        </w:rPr>
        <w:t>法律法规和《事故调查报告》中的事故间接原因、整改防范措施，对上述资料进行查阅。汉强建筑装饰公司的整改措施具体落实情况如下：</w:t>
      </w:r>
    </w:p>
    <w:p w14:paraId="2DB1E1EB">
      <w:pPr>
        <w:pStyle w:val="26"/>
        <w:numPr>
          <w:ilvl w:val="0"/>
          <w:numId w:val="0"/>
        </w:numPr>
        <w:spacing w:line="360" w:lineRule="auto"/>
        <w:ind w:firstLine="560" w:firstLineChars="200"/>
        <w:rPr>
          <w:rFonts w:hint="default" w:ascii="Times New Roman" w:hAnsi="Times New Roman" w:eastAsia="宋体" w:cs="Times New Roman"/>
          <w:sz w:val="28"/>
          <w:szCs w:val="28"/>
          <w:lang w:eastAsia="zh-CN"/>
        </w:rPr>
      </w:pPr>
      <w:r>
        <w:rPr>
          <w:rFonts w:hint="default" w:ascii="Times New Roman" w:hAnsi="Times New Roman" w:eastAsia="宋体" w:cs="Times New Roman"/>
          <w:kern w:val="2"/>
          <w:sz w:val="28"/>
          <w:szCs w:val="28"/>
          <w:lang w:val="en-US" w:eastAsia="zh-CN" w:bidi="ar-SA"/>
        </w:rPr>
        <w:t>（1）</w:t>
      </w:r>
      <w:r>
        <w:rPr>
          <w:rFonts w:hint="default" w:ascii="Times New Roman" w:hAnsi="Times New Roman" w:eastAsia="宋体" w:cs="Times New Roman"/>
          <w:sz w:val="28"/>
          <w:szCs w:val="28"/>
          <w:lang w:eastAsia="zh-CN"/>
        </w:rPr>
        <w:t>加强监管，并分批开展安全教育，利用日常巡查、检查、会议安全教育培训、宣传栏、报纸、文件等方式方法对职工干部进行安全知识、法律法规等的教育宣传，提高员工的安全意识和责任意识，杜绝安全事故的发生。</w:t>
      </w:r>
    </w:p>
    <w:p w14:paraId="218D4A1A">
      <w:pPr>
        <w:pStyle w:val="26"/>
        <w:numPr>
          <w:ilvl w:val="0"/>
          <w:numId w:val="0"/>
        </w:numPr>
        <w:spacing w:line="360" w:lineRule="auto"/>
        <w:ind w:firstLine="560" w:firstLineChars="200"/>
        <w:rPr>
          <w:rFonts w:hint="default" w:ascii="Times New Roman" w:hAnsi="Times New Roman" w:eastAsia="宋体" w:cs="Times New Roman"/>
          <w:sz w:val="28"/>
          <w:szCs w:val="28"/>
          <w:lang w:eastAsia="zh-CN"/>
        </w:rPr>
      </w:pPr>
      <w:r>
        <w:rPr>
          <w:rFonts w:hint="default" w:ascii="Times New Roman" w:hAnsi="Times New Roman" w:eastAsia="宋体" w:cs="Times New Roman"/>
          <w:kern w:val="2"/>
          <w:sz w:val="28"/>
          <w:szCs w:val="28"/>
          <w:lang w:val="en-US" w:eastAsia="zh-CN" w:bidi="ar-SA"/>
        </w:rPr>
        <w:t>（2）</w:t>
      </w:r>
      <w:r>
        <w:rPr>
          <w:rFonts w:hint="default" w:ascii="Times New Roman" w:hAnsi="Times New Roman" w:eastAsia="宋体" w:cs="Times New Roman"/>
          <w:sz w:val="28"/>
          <w:szCs w:val="28"/>
          <w:lang w:eastAsia="zh-CN"/>
        </w:rPr>
        <w:t>施工用电问题将持续重视，严查职工宿舍违规用电现象，对于现场线路将进行统一规范布置。</w:t>
      </w:r>
    </w:p>
    <w:p w14:paraId="49D6475D">
      <w:pPr>
        <w:pStyle w:val="26"/>
        <w:spacing w:line="360" w:lineRule="auto"/>
        <w:ind w:firstLine="56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3</w:t>
      </w:r>
      <w:r>
        <w:rPr>
          <w:rFonts w:hint="default" w:ascii="Times New Roman" w:hAnsi="Times New Roman" w:eastAsia="宋体" w:cs="Times New Roman"/>
          <w:sz w:val="28"/>
          <w:szCs w:val="28"/>
          <w:lang w:eastAsia="zh-CN"/>
        </w:rPr>
        <w:t>）加大对习惯性违章的监管力度。加强安全教育和管理监督、处罚力度，必须从思想上提高广大员工的安全意识。</w:t>
      </w:r>
    </w:p>
    <w:p w14:paraId="467A474F">
      <w:pPr>
        <w:pStyle w:val="26"/>
        <w:spacing w:line="360" w:lineRule="auto"/>
        <w:ind w:firstLine="56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4</w:t>
      </w:r>
      <w:r>
        <w:rPr>
          <w:rFonts w:hint="default" w:ascii="Times New Roman" w:hAnsi="Times New Roman" w:eastAsia="宋体" w:cs="Times New Roman"/>
          <w:sz w:val="28"/>
          <w:szCs w:val="28"/>
          <w:lang w:eastAsia="zh-CN"/>
        </w:rPr>
        <w:t>）健全和完善制度，促安全综合治理工作有章可循、落实到位。严格按照安全责任制落实各级、各部门责任。</w:t>
      </w:r>
    </w:p>
    <w:p w14:paraId="7D9735D3">
      <w:pPr>
        <w:pStyle w:val="26"/>
        <w:spacing w:line="360" w:lineRule="auto"/>
        <w:ind w:firstLine="56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5</w:t>
      </w:r>
      <w:r>
        <w:rPr>
          <w:rFonts w:hint="default" w:ascii="Times New Roman" w:hAnsi="Times New Roman" w:eastAsia="宋体" w:cs="Times New Roman"/>
          <w:sz w:val="28"/>
          <w:szCs w:val="28"/>
          <w:lang w:eastAsia="zh-CN"/>
        </w:rPr>
        <w:t>）及时按照项目部规定，定期开展安全检查和隐患排查治理，做好施工现场安全隐患的查找和整改。</w:t>
      </w:r>
    </w:p>
    <w:p w14:paraId="5F955F0D">
      <w:pPr>
        <w:pStyle w:val="3"/>
        <w:spacing w:before="120" w:after="120" w:line="360" w:lineRule="auto"/>
        <w:rPr>
          <w:rFonts w:hint="default" w:ascii="Times New Roman" w:hAnsi="Times New Roman" w:cs="Times New Roman"/>
          <w:sz w:val="28"/>
          <w:szCs w:val="21"/>
        </w:rPr>
      </w:pPr>
      <w:bookmarkStart w:id="7" w:name="_Toc28964"/>
      <w:r>
        <w:rPr>
          <w:rFonts w:hint="default" w:ascii="Times New Roman" w:hAnsi="Times New Roman" w:cs="Times New Roman"/>
          <w:sz w:val="28"/>
          <w:szCs w:val="21"/>
        </w:rPr>
        <w:t>（</w:t>
      </w:r>
      <w:r>
        <w:rPr>
          <w:rFonts w:hint="default" w:ascii="Times New Roman" w:hAnsi="Times New Roman" w:cs="Times New Roman"/>
          <w:sz w:val="28"/>
          <w:szCs w:val="21"/>
          <w:lang w:val="en-US" w:eastAsia="zh-CN"/>
        </w:rPr>
        <w:t>二</w:t>
      </w:r>
      <w:r>
        <w:rPr>
          <w:rFonts w:hint="default" w:ascii="Times New Roman" w:hAnsi="Times New Roman" w:cs="Times New Roman"/>
          <w:sz w:val="28"/>
          <w:szCs w:val="21"/>
        </w:rPr>
        <w:t>）走访核查</w:t>
      </w:r>
      <w:bookmarkEnd w:id="7"/>
    </w:p>
    <w:p w14:paraId="55D94732">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val="en-US" w:eastAsia="zh-CN"/>
        </w:rPr>
        <w:t>经</w:t>
      </w:r>
      <w:r>
        <w:rPr>
          <w:rFonts w:hint="default" w:ascii="Times New Roman" w:hAnsi="Times New Roman" w:eastAsia="宋体" w:cs="Times New Roman"/>
          <w:sz w:val="28"/>
          <w:szCs w:val="28"/>
        </w:rPr>
        <w:t>核实，北京超极合生汇LG2-66商铺装修已完毕，</w:t>
      </w:r>
      <w:r>
        <w:rPr>
          <w:rFonts w:hint="default" w:ascii="Times New Roman" w:hAnsi="Times New Roman" w:eastAsia="宋体" w:cs="Times New Roman"/>
          <w:sz w:val="28"/>
          <w:szCs w:val="28"/>
          <w:lang w:val="en-US" w:eastAsia="zh-CN"/>
        </w:rPr>
        <w:t>已开始营业</w:t>
      </w:r>
      <w:r>
        <w:rPr>
          <w:rFonts w:hint="default" w:ascii="Times New Roman" w:hAnsi="Times New Roman" w:eastAsia="宋体" w:cs="Times New Roman"/>
          <w:sz w:val="28"/>
          <w:szCs w:val="28"/>
        </w:rPr>
        <w:t>。</w:t>
      </w:r>
    </w:p>
    <w:p w14:paraId="2FB1DD2E">
      <w:pPr>
        <w:pStyle w:val="17"/>
        <w:ind w:left="0" w:leftChars="0" w:firstLine="0" w:firstLineChars="0"/>
        <w:jc w:val="center"/>
        <w:rPr>
          <w:rFonts w:hint="default" w:ascii="Times New Roman" w:hAnsi="Times New Roman" w:eastAsia="宋体" w:cs="Times New Roman"/>
          <w:highlight w:val="yellow"/>
          <w:lang w:val="en-US" w:eastAsia="zh-CN"/>
        </w:rPr>
      </w:pPr>
      <w:r>
        <w:rPr>
          <w:rFonts w:hint="default" w:ascii="Times New Roman" w:hAnsi="Times New Roman" w:eastAsia="宋体" w:cs="Times New Roman"/>
          <w:highlight w:val="yellow"/>
          <w:lang w:val="en-US" w:eastAsia="zh-CN"/>
        </w:rPr>
        <w:drawing>
          <wp:inline distT="0" distB="0" distL="114300" distR="114300">
            <wp:extent cx="3622040" cy="2716530"/>
            <wp:effectExtent l="0" t="0" r="10160" b="1270"/>
            <wp:docPr id="1" name="图片 1" descr="0417da32e1b0477655f83ec301b5f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417da32e1b0477655f83ec301b5f19"/>
                    <pic:cNvPicPr>
                      <a:picLocks noChangeAspect="1"/>
                    </pic:cNvPicPr>
                  </pic:nvPicPr>
                  <pic:blipFill>
                    <a:blip r:embed="rId10"/>
                    <a:stretch>
                      <a:fillRect/>
                    </a:stretch>
                  </pic:blipFill>
                  <pic:spPr>
                    <a:xfrm>
                      <a:off x="0" y="0"/>
                      <a:ext cx="3622040" cy="2716530"/>
                    </a:xfrm>
                    <a:prstGeom prst="rect">
                      <a:avLst/>
                    </a:prstGeom>
                  </pic:spPr>
                </pic:pic>
              </a:graphicData>
            </a:graphic>
          </wp:inline>
        </w:drawing>
      </w:r>
    </w:p>
    <w:p w14:paraId="788DCA3B">
      <w:pPr>
        <w:ind w:left="0" w:leftChars="0" w:firstLine="0" w:firstLineChars="0"/>
        <w:jc w:val="center"/>
        <w:rPr>
          <w:rFonts w:hint="default" w:ascii="Times New Roman" w:hAnsi="Times New Roman" w:eastAsia="黑体" w:cs="Times New Roman"/>
          <w:sz w:val="24"/>
          <w:szCs w:val="21"/>
          <w:highlight w:val="none"/>
          <w:lang w:val="en-US" w:eastAsia="zh-CN"/>
        </w:rPr>
      </w:pPr>
      <w:r>
        <w:rPr>
          <w:rFonts w:hint="default" w:ascii="Times New Roman" w:hAnsi="Times New Roman" w:eastAsia="黑体" w:cs="Times New Roman"/>
          <w:sz w:val="24"/>
          <w:szCs w:val="21"/>
          <w:highlight w:val="none"/>
          <w:lang w:val="en-US" w:eastAsia="zh-CN"/>
        </w:rPr>
        <w:t>图1 事故现场现状照片</w:t>
      </w:r>
    </w:p>
    <w:p w14:paraId="0D8A2431">
      <w:pPr>
        <w:pStyle w:val="2"/>
        <w:spacing w:before="240" w:after="240" w:line="360" w:lineRule="auto"/>
        <w:rPr>
          <w:rFonts w:hint="default" w:ascii="Times New Roman" w:hAnsi="Times New Roman" w:eastAsia="黑体" w:cs="Times New Roman"/>
          <w:sz w:val="28"/>
          <w:szCs w:val="28"/>
        </w:rPr>
      </w:pPr>
      <w:bookmarkStart w:id="8" w:name="_Toc19481"/>
      <w:r>
        <w:rPr>
          <w:rFonts w:hint="default" w:ascii="Times New Roman" w:hAnsi="Times New Roman" w:eastAsia="黑体" w:cs="Times New Roman"/>
          <w:sz w:val="28"/>
          <w:szCs w:val="28"/>
        </w:rPr>
        <w:t>三、安全现状评估</w:t>
      </w:r>
      <w:bookmarkEnd w:id="8"/>
    </w:p>
    <w:p w14:paraId="4F4F48E5">
      <w:pPr>
        <w:pStyle w:val="26"/>
        <w:numPr>
          <w:ilvl w:val="0"/>
          <w:numId w:val="2"/>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中关村国际商城发展公司</w:t>
      </w:r>
    </w:p>
    <w:p w14:paraId="57593F15">
      <w:pPr>
        <w:pStyle w:val="26"/>
        <w:spacing w:line="360" w:lineRule="auto"/>
        <w:ind w:firstLine="560"/>
        <w:rPr>
          <w:rFonts w:hint="default" w:ascii="Times New Roman" w:hAnsi="Times New Roman" w:eastAsia="宋体" w:cs="Times New Roman"/>
          <w:sz w:val="28"/>
          <w:szCs w:val="28"/>
        </w:rPr>
        <w:sectPr>
          <w:headerReference r:id="rId6" w:type="default"/>
          <w:footerReference r:id="rId7" w:type="default"/>
          <w:pgSz w:w="11906" w:h="16838"/>
          <w:pgMar w:top="1418" w:right="1588" w:bottom="1418" w:left="1531" w:header="851" w:footer="992" w:gutter="0"/>
          <w:pgNumType w:start="1"/>
          <w:cols w:space="425" w:num="1"/>
          <w:docGrid w:type="lines" w:linePitch="312" w:charSpace="0"/>
        </w:sectPr>
      </w:pP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对中关村国际商城发展公司提供的制度文件、</w:t>
      </w:r>
      <w:r>
        <w:rPr>
          <w:rFonts w:hint="default" w:ascii="Times New Roman" w:hAnsi="Times New Roman" w:eastAsia="宋体" w:cs="Times New Roman"/>
          <w:sz w:val="28"/>
          <w:szCs w:val="28"/>
          <w:lang w:eastAsia="zh-CN"/>
        </w:rPr>
        <w:t>台账</w:t>
      </w:r>
      <w:r>
        <w:rPr>
          <w:rFonts w:hint="default" w:ascii="Times New Roman" w:hAnsi="Times New Roman" w:eastAsia="宋体" w:cs="Times New Roman"/>
          <w:sz w:val="28"/>
          <w:szCs w:val="28"/>
        </w:rPr>
        <w:t>、记录、档案等资料进行了评估，该单位现行安全管理制度基本</w:t>
      </w:r>
      <w:r>
        <w:rPr>
          <w:rFonts w:hint="default" w:ascii="Times New Roman" w:hAnsi="Times New Roman" w:eastAsia="宋体" w:cs="Times New Roman"/>
          <w:sz w:val="28"/>
          <w:szCs w:val="28"/>
          <w:lang w:eastAsia="zh-CN"/>
        </w:rPr>
        <w:t>符合</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相关规定，但具体落实工作还需按照</w:t>
      </w:r>
      <w:r>
        <w:rPr>
          <w:rFonts w:hint="default" w:ascii="Times New Roman" w:hAnsi="Times New Roman" w:eastAsia="宋体" w:cs="Times New Roman"/>
          <w:sz w:val="28"/>
          <w:szCs w:val="28"/>
        </w:rPr>
        <w:t>安全生产</w:t>
      </w:r>
      <w:r>
        <w:rPr>
          <w:rFonts w:hint="default" w:ascii="Times New Roman" w:hAnsi="Times New Roman" w:eastAsia="宋体" w:cs="Times New Roman"/>
          <w:sz w:val="28"/>
          <w:szCs w:val="28"/>
          <w:lang w:val="en-US" w:eastAsia="zh-CN"/>
        </w:rPr>
        <w:t>相关</w:t>
      </w:r>
      <w:r>
        <w:rPr>
          <w:rFonts w:hint="default" w:ascii="Times New Roman" w:hAnsi="Times New Roman" w:eastAsia="宋体" w:cs="Times New Roman"/>
          <w:sz w:val="28"/>
          <w:szCs w:val="28"/>
        </w:rPr>
        <w:t>法律法规</w:t>
      </w:r>
      <w:r>
        <w:rPr>
          <w:rFonts w:hint="default" w:ascii="Times New Roman" w:hAnsi="Times New Roman" w:eastAsia="宋体" w:cs="Times New Roman"/>
          <w:sz w:val="28"/>
          <w:szCs w:val="28"/>
          <w:lang w:val="en-US" w:eastAsia="zh-CN"/>
        </w:rPr>
        <w:t>进一步提升，</w:t>
      </w:r>
      <w:r>
        <w:rPr>
          <w:rFonts w:hint="default" w:ascii="Times New Roman" w:hAnsi="Times New Roman" w:eastAsia="宋体" w:cs="Times New Roman"/>
          <w:sz w:val="28"/>
          <w:szCs w:val="28"/>
        </w:rPr>
        <w:t>详见表</w:t>
      </w:r>
      <w:r>
        <w:rPr>
          <w:rFonts w:hint="default" w:ascii="Times New Roman" w:hAnsi="Times New Roman" w:eastAsia="宋体" w:cs="Times New Roman"/>
          <w:sz w:val="28"/>
          <w:szCs w:val="28"/>
          <w:lang w:val="en-US" w:eastAsia="zh-CN"/>
        </w:rPr>
        <w:t>1</w:t>
      </w:r>
      <w:r>
        <w:rPr>
          <w:rFonts w:hint="default" w:ascii="Times New Roman" w:hAnsi="Times New Roman" w:eastAsia="宋体" w:cs="Times New Roman"/>
          <w:sz w:val="28"/>
          <w:szCs w:val="28"/>
        </w:rPr>
        <w:t>。</w:t>
      </w:r>
    </w:p>
    <w:p w14:paraId="547E24FE">
      <w:pPr>
        <w:pStyle w:val="26"/>
        <w:spacing w:line="360" w:lineRule="auto"/>
        <w:ind w:left="0" w:leftChars="0" w:firstLine="0" w:firstLineChars="0"/>
        <w:jc w:val="center"/>
        <w:rPr>
          <w:rFonts w:hint="default" w:ascii="Times New Roman" w:hAnsi="Times New Roman" w:eastAsia="宋体" w:cs="Times New Roman"/>
          <w:bCs/>
          <w:sz w:val="28"/>
          <w:szCs w:val="28"/>
        </w:rPr>
      </w:pPr>
      <w:bookmarkStart w:id="9" w:name="_Toc17894"/>
      <w:bookmarkStart w:id="10" w:name="_Toc3770"/>
      <w:bookmarkStart w:id="11" w:name="_Toc27466"/>
      <w:bookmarkStart w:id="12" w:name="_Toc10908"/>
      <w:bookmarkStart w:id="13" w:name="_Toc107394549"/>
      <w:bookmarkStart w:id="14" w:name="_Toc107394620"/>
      <w:r>
        <w:rPr>
          <w:rFonts w:hint="default" w:ascii="Times New Roman" w:hAnsi="Times New Roman" w:eastAsia="宋体" w:cs="Times New Roman"/>
          <w:bCs/>
          <w:sz w:val="28"/>
          <w:szCs w:val="28"/>
        </w:rPr>
        <w:t>表1  中关村国际商城发展公司安全管理制度制定情况评估</w:t>
      </w:r>
      <w:bookmarkEnd w:id="9"/>
      <w:bookmarkEnd w:id="10"/>
      <w:bookmarkEnd w:id="11"/>
      <w:bookmarkEnd w:id="12"/>
    </w:p>
    <w:bookmarkEnd w:id="13"/>
    <w:bookmarkEnd w:id="14"/>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0B838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77BCF341">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bookmarkStart w:id="15" w:name="_Toc17157"/>
            <w:bookmarkStart w:id="16" w:name="_Toc32696"/>
            <w:r>
              <w:rPr>
                <w:rFonts w:hint="default" w:ascii="Times New Roman" w:hAnsi="Times New Roman" w:eastAsia="宋体" w:cs="Times New Roman"/>
                <w:b/>
                <w:sz w:val="28"/>
                <w:szCs w:val="28"/>
                <w:lang w:val="zh-CN"/>
              </w:rPr>
              <w:t>序号</w:t>
            </w:r>
          </w:p>
        </w:tc>
        <w:tc>
          <w:tcPr>
            <w:tcW w:w="2148" w:type="pct"/>
            <w:tcBorders>
              <w:top w:val="single" w:color="auto" w:sz="12" w:space="0"/>
            </w:tcBorders>
            <w:vAlign w:val="center"/>
          </w:tcPr>
          <w:p w14:paraId="4EA0AE65">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评估项目</w:t>
            </w:r>
          </w:p>
        </w:tc>
        <w:tc>
          <w:tcPr>
            <w:tcW w:w="995" w:type="pct"/>
            <w:tcBorders>
              <w:top w:val="single" w:color="auto" w:sz="12" w:space="0"/>
            </w:tcBorders>
            <w:vAlign w:val="center"/>
          </w:tcPr>
          <w:p w14:paraId="7F1FF61E">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评估依据</w:t>
            </w:r>
          </w:p>
        </w:tc>
        <w:tc>
          <w:tcPr>
            <w:tcW w:w="1564" w:type="pct"/>
            <w:tcBorders>
              <w:top w:val="single" w:color="auto" w:sz="12" w:space="0"/>
            </w:tcBorders>
            <w:vAlign w:val="center"/>
          </w:tcPr>
          <w:p w14:paraId="7FEEE417">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评估情况</w:t>
            </w:r>
          </w:p>
        </w:tc>
      </w:tr>
      <w:tr w14:paraId="62E6C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C65253">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1BC63AB">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6C3E1D0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《中华人民共和国安全生产法》第四条</w:t>
            </w:r>
          </w:p>
        </w:tc>
        <w:tc>
          <w:tcPr>
            <w:tcW w:w="1564" w:type="pct"/>
            <w:vAlign w:val="center"/>
          </w:tcPr>
          <w:p w14:paraId="056DF07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bCs/>
                <w:sz w:val="28"/>
                <w:szCs w:val="28"/>
                <w:lang w:eastAsia="zh-CN"/>
              </w:rPr>
              <w:t>中关村国际商城发展公司</w:t>
            </w:r>
            <w:r>
              <w:rPr>
                <w:rFonts w:hint="default" w:ascii="Times New Roman" w:hAnsi="Times New Roman" w:eastAsia="宋体" w:cs="Times New Roman"/>
                <w:sz w:val="28"/>
                <w:szCs w:val="28"/>
              </w:rPr>
              <w:t>提供了安全生产责任制、成立安全生产委员会的通知、安全生产规章制度和安全操作规程（包括安全教育和培训管理制度、安全风险分级管控管理制度、事故隐患排查治理管理制度、安全生产奖励和惩罚管理制度、生产安全事故报告和调查处理管理制度、具有较大危险因素的经营场所设备和设施安全管理制度、危险作业管理制度、特种(设备)作业人员管理制度、设备设施安全管理制度、相关方安全管理制度、安全投入保障管理制度、应急管理制度、安全生产例会管理制度、租户装修施工管理制度、大型活动安全管理制度、建设项目“三同时”安全管理制度、消防安全管理制度、治安保卫管理制度、领导干部带班(值班)管理制度等文件），</w:t>
            </w:r>
            <w:r>
              <w:rPr>
                <w:rFonts w:hint="default" w:ascii="Times New Roman" w:hAnsi="Times New Roman" w:eastAsia="宋体" w:cs="Times New Roman"/>
                <w:sz w:val="28"/>
                <w:szCs w:val="28"/>
                <w:highlight w:val="none"/>
              </w:rPr>
              <w:t>并提供了相关制度的执行记录</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rPr>
              <w:t>落</w:t>
            </w:r>
            <w:r>
              <w:rPr>
                <w:rFonts w:hint="default" w:ascii="Times New Roman" w:hAnsi="Times New Roman" w:eastAsia="宋体" w:cs="Times New Roman"/>
                <w:sz w:val="28"/>
                <w:szCs w:val="28"/>
              </w:rPr>
              <w:t>实了相关要求。</w:t>
            </w:r>
          </w:p>
        </w:tc>
      </w:tr>
      <w:tr w14:paraId="73C9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DE9112">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2BE0C6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生产经营单位的全员安全生产责任制应当明确各岗位的责任人员、责任范围和考核标准等内容。</w:t>
            </w:r>
          </w:p>
        </w:tc>
        <w:tc>
          <w:tcPr>
            <w:tcW w:w="995" w:type="pct"/>
            <w:vAlign w:val="center"/>
          </w:tcPr>
          <w:p w14:paraId="47B1807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《中华人民共和国安全生产法》第二十二条</w:t>
            </w:r>
          </w:p>
        </w:tc>
        <w:tc>
          <w:tcPr>
            <w:tcW w:w="1564" w:type="pct"/>
            <w:vAlign w:val="center"/>
          </w:tcPr>
          <w:p w14:paraId="0CED174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32"/>
                <w:lang w:val="en-US" w:eastAsia="zh-CN"/>
              </w:rPr>
              <w:t>关于《安全生产责任制》下发的通知，明确了不同部门、岗位的安全生产责任制</w:t>
            </w:r>
            <w:r>
              <w:rPr>
                <w:rFonts w:hint="default" w:ascii="Times New Roman" w:hAnsi="Times New Roman" w:eastAsia="宋体" w:cs="Times New Roman"/>
                <w:sz w:val="28"/>
                <w:szCs w:val="28"/>
              </w:rPr>
              <w:t>，落实了相关要求。</w:t>
            </w:r>
          </w:p>
        </w:tc>
      </w:tr>
      <w:tr w14:paraId="2F71E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EC5AFF">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BF4EAC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00C63502">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《中华人民共和国安全生产法》第二十三条</w:t>
            </w:r>
          </w:p>
        </w:tc>
        <w:tc>
          <w:tcPr>
            <w:tcW w:w="1564" w:type="pct"/>
            <w:vAlign w:val="center"/>
          </w:tcPr>
          <w:p w14:paraId="6ED940B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安全投入</w:t>
            </w:r>
            <w:r>
              <w:rPr>
                <w:rFonts w:hint="default" w:ascii="Times New Roman" w:hAnsi="Times New Roman" w:eastAsia="宋体" w:cs="Times New Roman"/>
                <w:sz w:val="28"/>
                <w:szCs w:val="28"/>
                <w:highlight w:val="none"/>
                <w:lang w:val="en-US" w:eastAsia="zh-CN"/>
              </w:rPr>
              <w:t>保障制度</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lang w:val="en-US" w:eastAsia="zh-CN"/>
              </w:rPr>
              <w:t>并提供了劳保用品的领取记录、工伤保险缴纳记录，</w:t>
            </w:r>
            <w:r>
              <w:rPr>
                <w:rFonts w:hint="default" w:ascii="Times New Roman" w:hAnsi="Times New Roman" w:eastAsia="宋体" w:cs="Times New Roman"/>
                <w:sz w:val="28"/>
                <w:szCs w:val="28"/>
                <w:lang w:val="en-US" w:eastAsia="zh-CN"/>
              </w:rPr>
              <w:t>落实了相关要求</w:t>
            </w:r>
            <w:r>
              <w:rPr>
                <w:rFonts w:hint="default" w:ascii="Times New Roman" w:hAnsi="Times New Roman" w:eastAsia="宋体" w:cs="Times New Roman"/>
                <w:sz w:val="28"/>
                <w:szCs w:val="28"/>
              </w:rPr>
              <w:t>。</w:t>
            </w:r>
          </w:p>
        </w:tc>
      </w:tr>
      <w:tr w14:paraId="18BF6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638A2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BADF7E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5805F481">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《中华人民共和国安全生产法》第二十四条</w:t>
            </w:r>
          </w:p>
        </w:tc>
        <w:tc>
          <w:tcPr>
            <w:tcW w:w="1564" w:type="pct"/>
            <w:vAlign w:val="center"/>
          </w:tcPr>
          <w:p w14:paraId="327B440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关于配备安全生产管理人员的通知，任命4人为专职安全生产管理人员</w:t>
            </w:r>
            <w:r>
              <w:rPr>
                <w:rFonts w:hint="default" w:ascii="Times New Roman" w:hAnsi="Times New Roman" w:eastAsia="宋体" w:cs="Times New Roman"/>
                <w:sz w:val="28"/>
                <w:szCs w:val="28"/>
              </w:rPr>
              <w:t>，落实了相关要求。</w:t>
            </w:r>
          </w:p>
        </w:tc>
      </w:tr>
      <w:tr w14:paraId="58680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6C0F71">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A288AD7">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生产经营单位的安全生产管理机构以及安全生产管理人员履行下列职责：</w:t>
            </w:r>
          </w:p>
          <w:p w14:paraId="6098858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（一）组织或者参与拟订本单位安全生产规章制度、操作规程和生产安全事故应急救援预案；</w:t>
            </w:r>
          </w:p>
          <w:p w14:paraId="24371CD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（二）组织或者参与本单位安全生产教育和培训，如实记录安全生产教育和培训情况；</w:t>
            </w:r>
          </w:p>
          <w:p w14:paraId="3223C9F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（三）组织开展危险源辨识和评估，督促落实本单位重大危险源的安全管理措施；</w:t>
            </w:r>
          </w:p>
          <w:p w14:paraId="6664343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（四）组织或者参与本单位应急救援演练；</w:t>
            </w:r>
          </w:p>
          <w:p w14:paraId="78AFC4F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（五）检查本单位的安全生产状况，及时排查生产安全事故隐患，提出改进安全生产管理的建议；</w:t>
            </w:r>
          </w:p>
          <w:p w14:paraId="502EA66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（六）制止和纠正违章指挥、强令冒险作业、违反操作规程的行为；</w:t>
            </w:r>
          </w:p>
          <w:p w14:paraId="14963D2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（七）督促落实本单位安全生产整改措施。</w:t>
            </w:r>
          </w:p>
        </w:tc>
        <w:tc>
          <w:tcPr>
            <w:tcW w:w="995" w:type="pct"/>
            <w:vAlign w:val="center"/>
          </w:tcPr>
          <w:p w14:paraId="75CCA2CA">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《中华人民共和国安全生产法》第二十五条</w:t>
            </w:r>
          </w:p>
        </w:tc>
        <w:tc>
          <w:tcPr>
            <w:tcW w:w="1564" w:type="pct"/>
            <w:vAlign w:val="center"/>
          </w:tcPr>
          <w:p w14:paraId="29A751B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安全生产责任制、成立安全生产委员会的通知、安全生产规章制度和安全操作规程（包括安全教育和培训管理制度、安全风险分级管控管理制度、事故隐患排查治理管理制度、安全生产奖励和惩罚管理制度、生产安全事故报告和调查处理管理制度、具有较大危险因素的经营场所设备和设施安全管理制度、危险作业管理制度、特种(设备)作业人员管理制度、设备设施安全管理制度、相关方安全管理制度、安全投入保障管理制度、应急管理制度、安全生产例会管理制度、租户装修施工管理制度、大型活动安全管理制度、建设项目“三同时”安全管理制度、消防安全管理制度、治安保卫管理制度、领导干部带班(值班)管理制度等文件），</w:t>
            </w:r>
            <w:r>
              <w:rPr>
                <w:rFonts w:hint="default" w:ascii="Times New Roman" w:hAnsi="Times New Roman" w:eastAsia="宋体" w:cs="Times New Roman"/>
                <w:sz w:val="28"/>
                <w:szCs w:val="28"/>
                <w:highlight w:val="none"/>
              </w:rPr>
              <w:t>并提供了相关制度的执行记录，落实了相关要</w:t>
            </w:r>
            <w:r>
              <w:rPr>
                <w:rFonts w:hint="default" w:ascii="Times New Roman" w:hAnsi="Times New Roman" w:eastAsia="宋体" w:cs="Times New Roman"/>
                <w:sz w:val="28"/>
                <w:szCs w:val="28"/>
              </w:rPr>
              <w:t>求。</w:t>
            </w:r>
          </w:p>
        </w:tc>
      </w:tr>
      <w:tr w14:paraId="33416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F8E2CDD">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8B27BD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生产经营单位的主要负责人和安全生产管理人员必须具备与本单位所从事的生产经营活动相应的安全生产知识和管理能力。</w:t>
            </w:r>
          </w:p>
          <w:p w14:paraId="106CB04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513D08FE">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《中华人民共和国安全生产法》第二十七条</w:t>
            </w:r>
          </w:p>
        </w:tc>
        <w:tc>
          <w:tcPr>
            <w:tcW w:w="1564" w:type="pct"/>
            <w:vAlign w:val="center"/>
          </w:tcPr>
          <w:p w14:paraId="0BE4FF9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的安全教育和培训制度中，明确要求相关负责人和主要安全生产管理人员的安全培训</w:t>
            </w:r>
            <w:r>
              <w:rPr>
                <w:rFonts w:hint="default" w:ascii="Times New Roman" w:hAnsi="Times New Roman" w:eastAsia="宋体" w:cs="Times New Roman"/>
                <w:sz w:val="28"/>
                <w:szCs w:val="28"/>
                <w:highlight w:val="none"/>
                <w:lang w:val="en-US" w:eastAsia="zh-CN"/>
              </w:rPr>
              <w:t>教育要求，并提供相关培训记录</w:t>
            </w:r>
            <w:r>
              <w:rPr>
                <w:rFonts w:hint="default" w:ascii="Times New Roman" w:hAnsi="Times New Roman" w:eastAsia="宋体" w:cs="Times New Roman"/>
                <w:sz w:val="28"/>
                <w:szCs w:val="28"/>
                <w:highlight w:val="none"/>
              </w:rPr>
              <w:t>。</w:t>
            </w:r>
          </w:p>
        </w:tc>
      </w:tr>
      <w:tr w14:paraId="11AF8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1D31FFF">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41C0E3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669FB0FD">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《中华人民共和国安全生产法》第二十八条</w:t>
            </w:r>
          </w:p>
        </w:tc>
        <w:tc>
          <w:tcPr>
            <w:tcW w:w="1564" w:type="pct"/>
            <w:vAlign w:val="center"/>
          </w:tcPr>
          <w:p w14:paraId="638CC42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安全教育和</w:t>
            </w:r>
            <w:r>
              <w:rPr>
                <w:rFonts w:hint="default" w:ascii="Times New Roman" w:hAnsi="Times New Roman" w:eastAsia="宋体" w:cs="Times New Roman"/>
                <w:sz w:val="28"/>
                <w:szCs w:val="28"/>
                <w:highlight w:val="none"/>
                <w:lang w:val="en-US" w:eastAsia="zh-CN"/>
              </w:rPr>
              <w:t>培训制度</w:t>
            </w:r>
            <w:r>
              <w:rPr>
                <w:rFonts w:hint="default" w:ascii="Times New Roman" w:hAnsi="Times New Roman" w:eastAsia="宋体" w:cs="Times New Roman"/>
                <w:sz w:val="28"/>
                <w:szCs w:val="32"/>
                <w:highlight w:val="none"/>
                <w:lang w:val="en-US" w:eastAsia="zh-CN"/>
              </w:rPr>
              <w:t>，并提供了相关培训教育记录</w:t>
            </w:r>
            <w:r>
              <w:rPr>
                <w:rFonts w:hint="default" w:ascii="Times New Roman" w:hAnsi="Times New Roman" w:eastAsia="宋体" w:cs="Times New Roman"/>
                <w:sz w:val="28"/>
                <w:szCs w:val="28"/>
                <w:highlight w:val="none"/>
              </w:rPr>
              <w:t>，落实了相关要</w:t>
            </w:r>
            <w:r>
              <w:rPr>
                <w:rFonts w:hint="default" w:ascii="Times New Roman" w:hAnsi="Times New Roman" w:eastAsia="宋体" w:cs="Times New Roman"/>
                <w:sz w:val="28"/>
                <w:szCs w:val="28"/>
              </w:rPr>
              <w:t>求。</w:t>
            </w:r>
          </w:p>
        </w:tc>
      </w:tr>
      <w:tr w14:paraId="59ACC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BBDF401">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568295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生产经营单位应当建立安全风险分级管控制度，按照安全风险分级采取相应的管控措施。</w:t>
            </w:r>
          </w:p>
          <w:p w14:paraId="38A7CE7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生产经营单位应当建立健全并落实生产安全事故隐患排查治理制度，采取技术、管理措施，及时发现并消除事故隐患。</w:t>
            </w:r>
          </w:p>
        </w:tc>
        <w:tc>
          <w:tcPr>
            <w:tcW w:w="995" w:type="pct"/>
            <w:vAlign w:val="center"/>
          </w:tcPr>
          <w:p w14:paraId="5DA4294F">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《中华人民共和国安全生产法》第四十一条</w:t>
            </w:r>
          </w:p>
        </w:tc>
        <w:tc>
          <w:tcPr>
            <w:tcW w:w="1564" w:type="pct"/>
            <w:vAlign w:val="center"/>
          </w:tcPr>
          <w:p w14:paraId="65AEAE2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安全生产分级管控管理制度</w:t>
            </w:r>
            <w:r>
              <w:rPr>
                <w:rFonts w:hint="default" w:ascii="Times New Roman" w:hAnsi="Times New Roman" w:eastAsia="宋体" w:cs="Times New Roman"/>
                <w:sz w:val="28"/>
                <w:szCs w:val="28"/>
                <w:highlight w:val="none"/>
                <w:lang w:val="en-US" w:eastAsia="zh-CN"/>
              </w:rPr>
              <w:t>，但未见安全生产风险分级管控清单或记录</w:t>
            </w:r>
            <w:r>
              <w:rPr>
                <w:rFonts w:hint="default" w:ascii="Times New Roman" w:hAnsi="Times New Roman" w:eastAsia="宋体" w:cs="Times New Roman"/>
                <w:sz w:val="28"/>
                <w:szCs w:val="28"/>
              </w:rPr>
              <w:t>。</w:t>
            </w:r>
          </w:p>
        </w:tc>
      </w:tr>
      <w:tr w14:paraId="3C86B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6740A4C">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2FD3CC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14:paraId="63F54459">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《中华人民共和国安全生产法》第四十三条</w:t>
            </w:r>
          </w:p>
        </w:tc>
        <w:tc>
          <w:tcPr>
            <w:tcW w:w="1564" w:type="pct"/>
            <w:vAlign w:val="center"/>
          </w:tcPr>
          <w:p w14:paraId="3921C796">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危险作业管理制度，明确了相关要求</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lang w:val="en-US" w:eastAsia="zh-CN"/>
              </w:rPr>
              <w:t>并提供了危险作业的审批记录，</w:t>
            </w:r>
            <w:r>
              <w:rPr>
                <w:rFonts w:hint="default" w:ascii="Times New Roman" w:hAnsi="Times New Roman" w:eastAsia="宋体" w:cs="Times New Roman"/>
                <w:sz w:val="28"/>
                <w:szCs w:val="28"/>
              </w:rPr>
              <w:t>落实了相关要求。</w:t>
            </w:r>
          </w:p>
        </w:tc>
      </w:tr>
      <w:tr w14:paraId="4E3A2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BE67C76">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46EC5B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0F7F6F64">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《中华人民共和国安全生产法》第四十四条</w:t>
            </w:r>
          </w:p>
        </w:tc>
        <w:tc>
          <w:tcPr>
            <w:tcW w:w="1564" w:type="pct"/>
            <w:vAlign w:val="center"/>
          </w:tcPr>
          <w:p w14:paraId="0CF247EE">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w:t>
            </w:r>
            <w:r>
              <w:rPr>
                <w:rFonts w:hint="default" w:ascii="Times New Roman" w:hAnsi="Times New Roman" w:eastAsia="宋体" w:cs="Times New Roman"/>
                <w:sz w:val="28"/>
                <w:szCs w:val="28"/>
                <w:highlight w:val="none"/>
                <w:lang w:eastAsia="zh-CN"/>
              </w:rPr>
              <w:t>村国际商城发展公司</w:t>
            </w:r>
            <w:r>
              <w:rPr>
                <w:rFonts w:hint="default" w:ascii="Times New Roman" w:hAnsi="Times New Roman" w:eastAsia="宋体" w:cs="Times New Roman"/>
                <w:sz w:val="28"/>
                <w:szCs w:val="28"/>
                <w:highlight w:val="none"/>
              </w:rPr>
              <w:t>提供了</w:t>
            </w:r>
            <w:r>
              <w:rPr>
                <w:rFonts w:hint="default" w:ascii="Times New Roman" w:hAnsi="Times New Roman" w:eastAsia="宋体" w:cs="Times New Roman"/>
                <w:sz w:val="28"/>
                <w:szCs w:val="28"/>
                <w:highlight w:val="none"/>
                <w:lang w:val="en-US" w:eastAsia="zh-CN"/>
              </w:rPr>
              <w:t>安全教育和培训管理制度，规定了相关培训要求，提供了培训记录</w:t>
            </w:r>
            <w:r>
              <w:rPr>
                <w:rFonts w:hint="default" w:ascii="Times New Roman" w:hAnsi="Times New Roman" w:eastAsia="宋体" w:cs="Times New Roman"/>
                <w:sz w:val="28"/>
                <w:szCs w:val="28"/>
                <w:highlight w:val="none"/>
              </w:rPr>
              <w:t>，落</w:t>
            </w:r>
            <w:r>
              <w:rPr>
                <w:rFonts w:hint="default" w:ascii="Times New Roman" w:hAnsi="Times New Roman" w:eastAsia="宋体" w:cs="Times New Roman"/>
                <w:sz w:val="28"/>
                <w:szCs w:val="28"/>
              </w:rPr>
              <w:t>实了相关要求。</w:t>
            </w:r>
          </w:p>
        </w:tc>
      </w:tr>
      <w:tr w14:paraId="54120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ED4DF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4DF790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生产经营单位必须为从业人员提供符合国家标准或者行业标准的劳动防护用品，并监督、教育从业人员按照使用规则佩戴、使用。</w:t>
            </w:r>
          </w:p>
        </w:tc>
        <w:tc>
          <w:tcPr>
            <w:tcW w:w="995" w:type="pct"/>
            <w:vAlign w:val="center"/>
          </w:tcPr>
          <w:p w14:paraId="163C2ED5">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《中华人民共和国安全生产法》第四十五条</w:t>
            </w:r>
          </w:p>
        </w:tc>
        <w:tc>
          <w:tcPr>
            <w:tcW w:w="1564" w:type="pct"/>
            <w:vAlign w:val="center"/>
          </w:tcPr>
          <w:p w14:paraId="4D15367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安全投入保障制度，其中安全生产资金投入年度计划中有明确的个人防护用品要求</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highlight w:val="none"/>
              </w:rPr>
              <w:t>落实了相关要求</w:t>
            </w:r>
            <w:r>
              <w:rPr>
                <w:rFonts w:hint="default" w:ascii="Times New Roman" w:hAnsi="Times New Roman" w:eastAsia="宋体" w:cs="Times New Roman"/>
                <w:sz w:val="28"/>
                <w:szCs w:val="28"/>
                <w:highlight w:val="none"/>
                <w:lang w:val="en-US" w:eastAsia="zh-CN"/>
              </w:rPr>
              <w:t>，并提供了发放记录</w:t>
            </w:r>
            <w:r>
              <w:rPr>
                <w:rFonts w:hint="default" w:ascii="Times New Roman" w:hAnsi="Times New Roman" w:eastAsia="宋体" w:cs="Times New Roman"/>
                <w:sz w:val="28"/>
                <w:szCs w:val="28"/>
                <w:highlight w:val="none"/>
              </w:rPr>
              <w:t>。</w:t>
            </w:r>
          </w:p>
        </w:tc>
      </w:tr>
      <w:tr w14:paraId="06BA8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A156AD0">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A83496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06EF601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《中华人民共和国安全生产法》第四十六条</w:t>
            </w:r>
          </w:p>
        </w:tc>
        <w:tc>
          <w:tcPr>
            <w:tcW w:w="1564" w:type="pct"/>
            <w:vAlign w:val="center"/>
          </w:tcPr>
          <w:p w14:paraId="4B3BA97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w:t>
            </w:r>
            <w:r>
              <w:rPr>
                <w:rFonts w:hint="default" w:ascii="Times New Roman" w:hAnsi="Times New Roman" w:eastAsia="宋体" w:cs="Times New Roman"/>
                <w:sz w:val="28"/>
                <w:szCs w:val="28"/>
                <w:highlight w:val="none"/>
                <w:lang w:eastAsia="zh-CN"/>
              </w:rPr>
              <w:t>国际商城发展公司</w:t>
            </w:r>
            <w:r>
              <w:rPr>
                <w:rFonts w:hint="default" w:ascii="Times New Roman" w:hAnsi="Times New Roman" w:eastAsia="宋体" w:cs="Times New Roman"/>
                <w:sz w:val="28"/>
                <w:szCs w:val="28"/>
                <w:highlight w:val="none"/>
              </w:rPr>
              <w:t>提供了</w:t>
            </w:r>
            <w:r>
              <w:rPr>
                <w:rFonts w:hint="default" w:ascii="Times New Roman" w:hAnsi="Times New Roman" w:eastAsia="宋体" w:cs="Times New Roman"/>
                <w:sz w:val="28"/>
                <w:szCs w:val="28"/>
                <w:highlight w:val="none"/>
                <w:lang w:val="en-US" w:eastAsia="zh-CN"/>
              </w:rPr>
              <w:t>事故隐患排查治理管理制度</w:t>
            </w:r>
            <w:r>
              <w:rPr>
                <w:rFonts w:hint="default" w:ascii="Times New Roman" w:hAnsi="Times New Roman" w:eastAsia="宋体" w:cs="Times New Roman"/>
                <w:sz w:val="28"/>
                <w:szCs w:val="28"/>
                <w:highlight w:val="none"/>
              </w:rPr>
              <w:t>，落实了相关要求</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lang w:val="en-US" w:eastAsia="zh-CN"/>
              </w:rPr>
              <w:t>在企安安进行了填报</w:t>
            </w:r>
            <w:r>
              <w:rPr>
                <w:rFonts w:hint="default" w:ascii="Times New Roman" w:hAnsi="Times New Roman" w:eastAsia="宋体" w:cs="Times New Roman"/>
                <w:sz w:val="28"/>
                <w:szCs w:val="28"/>
              </w:rPr>
              <w:t>。</w:t>
            </w:r>
          </w:p>
        </w:tc>
      </w:tr>
      <w:tr w14:paraId="0DA20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0FDE55">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62263DB">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生产经营单位应当安排用于配备劳动防护用品、进行安全生产培训的经费。</w:t>
            </w:r>
          </w:p>
        </w:tc>
        <w:tc>
          <w:tcPr>
            <w:tcW w:w="995" w:type="pct"/>
            <w:vAlign w:val="center"/>
          </w:tcPr>
          <w:p w14:paraId="4784426A">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《中华人民共和国安全生产法》第四十七条</w:t>
            </w:r>
          </w:p>
        </w:tc>
        <w:tc>
          <w:tcPr>
            <w:tcW w:w="1564" w:type="pct"/>
            <w:vAlign w:val="center"/>
          </w:tcPr>
          <w:p w14:paraId="2514659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安全投入保障制度，其中安全生产资金投入年度计划中有明确的个人防护用品和安全生产教育培训经费的要求</w:t>
            </w:r>
            <w:r>
              <w:rPr>
                <w:rFonts w:hint="default" w:ascii="Times New Roman" w:hAnsi="Times New Roman" w:eastAsia="宋体" w:cs="Times New Roman"/>
                <w:sz w:val="28"/>
                <w:szCs w:val="28"/>
              </w:rPr>
              <w:t>，落实了相关要求</w:t>
            </w:r>
            <w:r>
              <w:rPr>
                <w:rFonts w:hint="default" w:ascii="Times New Roman" w:hAnsi="Times New Roman" w:eastAsia="宋体" w:cs="Times New Roman"/>
                <w:sz w:val="28"/>
                <w:szCs w:val="28"/>
                <w:lang w:val="en-US" w:eastAsia="zh-CN"/>
              </w:rPr>
              <w:t>，</w:t>
            </w:r>
            <w:r>
              <w:rPr>
                <w:rFonts w:hint="default" w:ascii="Times New Roman" w:hAnsi="Times New Roman" w:eastAsia="宋体" w:cs="Times New Roman"/>
                <w:sz w:val="28"/>
                <w:szCs w:val="28"/>
                <w:highlight w:val="none"/>
                <w:lang w:val="en-US" w:eastAsia="zh-CN"/>
              </w:rPr>
              <w:t>并提供了发放记录</w:t>
            </w:r>
            <w:r>
              <w:rPr>
                <w:rFonts w:hint="default" w:ascii="Times New Roman" w:hAnsi="Times New Roman" w:eastAsia="宋体" w:cs="Times New Roman"/>
                <w:sz w:val="28"/>
                <w:szCs w:val="28"/>
              </w:rPr>
              <w:t>。</w:t>
            </w:r>
          </w:p>
        </w:tc>
      </w:tr>
      <w:tr w14:paraId="76DDA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14:paraId="48EEA111">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41B433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vAlign w:val="center"/>
          </w:tcPr>
          <w:p w14:paraId="747AA6FE">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《中华人民共和国安全生产法》第四十八条</w:t>
            </w:r>
          </w:p>
        </w:tc>
        <w:tc>
          <w:tcPr>
            <w:tcW w:w="1564" w:type="pct"/>
            <w:vAlign w:val="center"/>
          </w:tcPr>
          <w:p w14:paraId="7543710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相关方安全管理制度，并给出了相关方安全管理协议，同时提供了租户装修施工管理制度，落实了相关要求</w:t>
            </w:r>
            <w:r>
              <w:rPr>
                <w:rFonts w:hint="default" w:ascii="Times New Roman" w:hAnsi="Times New Roman" w:eastAsia="宋体" w:cs="Times New Roman"/>
                <w:sz w:val="28"/>
                <w:szCs w:val="28"/>
              </w:rPr>
              <w:t>。</w:t>
            </w:r>
          </w:p>
        </w:tc>
      </w:tr>
      <w:tr w14:paraId="0E126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1168846">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3179356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995" w:type="pct"/>
            <w:vAlign w:val="center"/>
          </w:tcPr>
          <w:p w14:paraId="25C869FB">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《中华人民共和国安全生产法》第五十条</w:t>
            </w:r>
          </w:p>
        </w:tc>
        <w:tc>
          <w:tcPr>
            <w:tcW w:w="1564" w:type="pct"/>
            <w:vAlign w:val="center"/>
          </w:tcPr>
          <w:p w14:paraId="0CE4D3D0">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应急管理制度和</w:t>
            </w:r>
            <w:r>
              <w:rPr>
                <w:rFonts w:hint="default" w:ascii="Times New Roman" w:hAnsi="Times New Roman" w:eastAsia="宋体" w:cs="Times New Roman"/>
                <w:sz w:val="28"/>
                <w:szCs w:val="32"/>
                <w:lang w:val="en-US" w:eastAsia="zh-CN"/>
              </w:rPr>
              <w:t>领导干部带班（值班）管理制度</w:t>
            </w:r>
            <w:r>
              <w:rPr>
                <w:rFonts w:hint="default" w:ascii="Times New Roman" w:hAnsi="Times New Roman" w:eastAsia="宋体" w:cs="Times New Roman"/>
                <w:sz w:val="28"/>
                <w:szCs w:val="28"/>
                <w:lang w:val="en-US" w:eastAsia="zh-CN"/>
              </w:rPr>
              <w:t>等文件，明确了主要负责人相关要求</w:t>
            </w:r>
            <w:r>
              <w:rPr>
                <w:rFonts w:hint="default" w:ascii="Times New Roman" w:hAnsi="Times New Roman" w:eastAsia="宋体" w:cs="Times New Roman"/>
                <w:sz w:val="28"/>
                <w:szCs w:val="28"/>
              </w:rPr>
              <w:t>，落实了相关要求。</w:t>
            </w:r>
          </w:p>
        </w:tc>
      </w:tr>
      <w:tr w14:paraId="79FB9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3DD335">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BE14B54">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生产经营单位必须依法参加工伤保险，为从业人员缴纳保险费。</w:t>
            </w:r>
          </w:p>
        </w:tc>
        <w:tc>
          <w:tcPr>
            <w:tcW w:w="995" w:type="pct"/>
            <w:vAlign w:val="center"/>
          </w:tcPr>
          <w:p w14:paraId="610D54F2">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《中华人民共和国安全生产法》第五十一条</w:t>
            </w:r>
          </w:p>
        </w:tc>
        <w:tc>
          <w:tcPr>
            <w:tcW w:w="1564" w:type="pct"/>
            <w:vAlign w:val="center"/>
          </w:tcPr>
          <w:p w14:paraId="1602731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提供了安全投入保障制度，其中安全生产资金投入年度计划中有明确的工伤保险缴纳内</w:t>
            </w:r>
            <w:r>
              <w:rPr>
                <w:rFonts w:hint="default" w:ascii="Times New Roman" w:hAnsi="Times New Roman" w:eastAsia="宋体" w:cs="Times New Roman"/>
                <w:sz w:val="28"/>
                <w:szCs w:val="28"/>
                <w:highlight w:val="none"/>
                <w:lang w:val="en-US" w:eastAsia="zh-CN"/>
              </w:rPr>
              <w:t>容，并提供了缴纳记录</w:t>
            </w:r>
            <w:r>
              <w:rPr>
                <w:rFonts w:hint="default" w:ascii="Times New Roman" w:hAnsi="Times New Roman" w:eastAsia="宋体" w:cs="Times New Roman"/>
                <w:sz w:val="28"/>
                <w:szCs w:val="28"/>
              </w:rPr>
              <w:t>。</w:t>
            </w:r>
          </w:p>
        </w:tc>
      </w:tr>
      <w:tr w14:paraId="64716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E91D1B">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0AD46F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2601C80A">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《中华人民共和国安全生产法》第八十一条</w:t>
            </w:r>
          </w:p>
        </w:tc>
        <w:tc>
          <w:tcPr>
            <w:tcW w:w="1564" w:type="pct"/>
            <w:shd w:val="clear" w:color="auto" w:fill="auto"/>
            <w:vAlign w:val="center"/>
          </w:tcPr>
          <w:p w14:paraId="43C083FD">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32"/>
                <w:lang w:val="en-US" w:eastAsia="zh-CN"/>
              </w:rPr>
              <w:t>了应急管理制度，落实了相关要求</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lang w:val="en-US" w:eastAsia="zh-CN"/>
              </w:rPr>
              <w:t>并提供了演练记录。</w:t>
            </w:r>
          </w:p>
        </w:tc>
      </w:tr>
      <w:tr w14:paraId="63549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DDDA9FC">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7C4BE5A">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14:paraId="26207FD1">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《中华人民共和国安全生产法》第八十三条</w:t>
            </w:r>
          </w:p>
        </w:tc>
        <w:tc>
          <w:tcPr>
            <w:tcW w:w="1564" w:type="pct"/>
            <w:vAlign w:val="center"/>
          </w:tcPr>
          <w:p w14:paraId="224DCACB">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eastAsia="zh-CN"/>
              </w:rPr>
              <w:t>了</w:t>
            </w:r>
            <w:r>
              <w:rPr>
                <w:rFonts w:hint="default" w:ascii="Times New Roman" w:hAnsi="Times New Roman" w:eastAsia="宋体" w:cs="Times New Roman"/>
                <w:sz w:val="28"/>
                <w:szCs w:val="32"/>
                <w:lang w:val="en-US" w:eastAsia="zh-CN"/>
              </w:rPr>
              <w:t>应急管理制度，明确了相关内容</w:t>
            </w:r>
            <w:r>
              <w:rPr>
                <w:rFonts w:hint="default" w:ascii="Times New Roman" w:hAnsi="Times New Roman" w:eastAsia="宋体" w:cs="Times New Roman"/>
                <w:sz w:val="28"/>
                <w:szCs w:val="28"/>
              </w:rPr>
              <w:t>，落实了相关要求。</w:t>
            </w:r>
          </w:p>
        </w:tc>
      </w:tr>
      <w:tr w14:paraId="781E0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31036ED">
            <w:pPr>
              <w:keepNext w:val="0"/>
              <w:keepLines w:val="0"/>
              <w:pageBreakBefore w:val="0"/>
              <w:widowControl w:val="0"/>
              <w:numPr>
                <w:ilvl w:val="0"/>
                <w:numId w:val="3"/>
              </w:numPr>
              <w:tabs>
                <w:tab w:val="left" w:pos="1260"/>
              </w:tabs>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p>
        </w:tc>
        <w:tc>
          <w:tcPr>
            <w:tcW w:w="2148" w:type="pct"/>
            <w:vAlign w:val="center"/>
          </w:tcPr>
          <w:p w14:paraId="02AB5A8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其他事故的跟踪情况</w:t>
            </w:r>
          </w:p>
        </w:tc>
        <w:tc>
          <w:tcPr>
            <w:tcW w:w="2559" w:type="pct"/>
            <w:gridSpan w:val="2"/>
            <w:vAlign w:val="center"/>
          </w:tcPr>
          <w:p w14:paraId="5CCB8FF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shd w:val="clear" w:color="auto" w:fill="FFFFFF"/>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shd w:val="clear" w:color="auto" w:fill="FFFFFF"/>
                <w:lang w:val="en-US" w:eastAsia="zh-CN"/>
              </w:rPr>
              <w:t>自北京汉强建筑装饰工程有限公司“1·10”一般生产安全事故后，</w:t>
            </w:r>
            <w:r>
              <w:rPr>
                <w:rFonts w:hint="default" w:ascii="Times New Roman" w:hAnsi="Times New Roman" w:eastAsia="宋体" w:cs="Times New Roman"/>
                <w:sz w:val="28"/>
                <w:szCs w:val="28"/>
                <w:shd w:val="clear" w:color="auto" w:fill="FFFFFF"/>
              </w:rPr>
              <w:t>未有其他事故发生。</w:t>
            </w:r>
          </w:p>
        </w:tc>
      </w:tr>
    </w:tbl>
    <w:p w14:paraId="099A5D6A">
      <w:pPr>
        <w:pStyle w:val="26"/>
        <w:spacing w:line="360" w:lineRule="auto"/>
        <w:ind w:firstLine="560"/>
        <w:rPr>
          <w:rFonts w:hint="default" w:ascii="Times New Roman" w:hAnsi="Times New Roman" w:eastAsia="宋体" w:cs="Times New Roman"/>
          <w:sz w:val="28"/>
          <w:szCs w:val="28"/>
        </w:rPr>
        <w:sectPr>
          <w:pgSz w:w="16838" w:h="11906" w:orient="landscape"/>
          <w:pgMar w:top="1803" w:right="1440" w:bottom="1803" w:left="1440" w:header="851" w:footer="992" w:gutter="0"/>
          <w:cols w:space="0" w:num="1"/>
          <w:docGrid w:type="lines" w:linePitch="395" w:charSpace="0"/>
        </w:sectPr>
      </w:pPr>
    </w:p>
    <w:p w14:paraId="62B8ADF4">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按照</w:t>
      </w:r>
      <w:r>
        <w:rPr>
          <w:rFonts w:hint="default" w:ascii="Times New Roman" w:hAnsi="Times New Roman" w:eastAsia="宋体" w:cs="Times New Roman"/>
          <w:sz w:val="28"/>
          <w:szCs w:val="28"/>
          <w:lang w:val="en-US" w:eastAsia="zh-CN"/>
        </w:rPr>
        <w:t>法律</w:t>
      </w:r>
      <w:r>
        <w:rPr>
          <w:rFonts w:hint="default" w:ascii="Times New Roman" w:hAnsi="Times New Roman" w:eastAsia="宋体" w:cs="Times New Roman"/>
          <w:sz w:val="28"/>
          <w:szCs w:val="28"/>
        </w:rPr>
        <w:t>法规要求</w:t>
      </w:r>
      <w:r>
        <w:rPr>
          <w:rFonts w:hint="default" w:ascii="Times New Roman" w:hAnsi="Times New Roman" w:eastAsia="宋体" w:cs="Times New Roman"/>
          <w:sz w:val="28"/>
          <w:szCs w:val="28"/>
          <w:lang w:val="en-US" w:eastAsia="zh-CN"/>
        </w:rPr>
        <w:t>对企业提供材料</w:t>
      </w:r>
      <w:r>
        <w:rPr>
          <w:rFonts w:hint="default" w:ascii="Times New Roman" w:hAnsi="Times New Roman" w:eastAsia="宋体" w:cs="Times New Roman"/>
          <w:sz w:val="28"/>
          <w:szCs w:val="28"/>
        </w:rPr>
        <w:t>进行评估，发现问题如下：</w:t>
      </w:r>
    </w:p>
    <w:p w14:paraId="4890E04A">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【资料问题1】：</w:t>
      </w:r>
    </w:p>
    <w:p w14:paraId="4A981F91">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中关村国际商城发展公司</w:t>
      </w:r>
      <w:r>
        <w:rPr>
          <w:rFonts w:hint="default" w:ascii="Times New Roman" w:hAnsi="Times New Roman" w:eastAsia="宋体" w:cs="Times New Roman"/>
          <w:sz w:val="28"/>
          <w:szCs w:val="28"/>
          <w:lang w:val="en-US" w:eastAsia="zh-CN"/>
        </w:rPr>
        <w:t>提供相关制度较为齐全，但制度执行记录有部分缺失，说明部分制度在执行与落实过程中存在一定问题</w:t>
      </w:r>
      <w:r>
        <w:rPr>
          <w:rFonts w:hint="default" w:ascii="Times New Roman" w:hAnsi="Times New Roman" w:eastAsia="宋体" w:cs="Times New Roman"/>
          <w:sz w:val="28"/>
          <w:szCs w:val="28"/>
        </w:rPr>
        <w:t>。</w:t>
      </w:r>
    </w:p>
    <w:p w14:paraId="4399C7C9">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【建议措施1】：</w:t>
      </w:r>
    </w:p>
    <w:p w14:paraId="0C2C09E9">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建议</w:t>
      </w:r>
      <w:r>
        <w:rPr>
          <w:rFonts w:hint="default" w:ascii="Times New Roman" w:hAnsi="Times New Roman" w:eastAsia="宋体" w:cs="Times New Roman"/>
          <w:sz w:val="28"/>
          <w:szCs w:val="28"/>
          <w:shd w:val="clear" w:color="auto" w:fill="FFFFFF"/>
          <w:lang w:val="en-US" w:eastAsia="zh-CN"/>
        </w:rPr>
        <w:t>中关村国际商城发展公司将相关制度落实到位，强化对相关执行过程的管理，明确相关人员具体职责，特别是强化具体培训教育、经费落实、应急演练、安全检查等工作的具体落实</w:t>
      </w:r>
      <w:r>
        <w:rPr>
          <w:rFonts w:hint="default" w:ascii="Times New Roman" w:hAnsi="Times New Roman" w:eastAsia="宋体" w:cs="Times New Roman"/>
          <w:sz w:val="28"/>
          <w:szCs w:val="28"/>
          <w:lang w:val="en-US" w:eastAsia="zh-CN"/>
        </w:rPr>
        <w:t>。</w:t>
      </w:r>
    </w:p>
    <w:p w14:paraId="3C36F188">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【资料问题2】：</w:t>
      </w:r>
    </w:p>
    <w:p w14:paraId="6B459793">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中关村国际商城发展公司</w:t>
      </w:r>
      <w:r>
        <w:rPr>
          <w:rFonts w:hint="default" w:ascii="Times New Roman" w:hAnsi="Times New Roman" w:eastAsia="宋体" w:cs="Times New Roman"/>
          <w:sz w:val="28"/>
          <w:szCs w:val="28"/>
          <w:lang w:val="en-US" w:eastAsia="zh-CN"/>
        </w:rPr>
        <w:t>主要经营范围为商户租赁，且事故调查报告中明确该公司要进一步加大施工现场的隐患排查力度，但在公司提供的隐患排查的相关制度和租户管理的相关制度中，均未明确提出对租户装修的现场检查工作</w:t>
      </w:r>
      <w:r>
        <w:rPr>
          <w:rFonts w:hint="default" w:ascii="Times New Roman" w:hAnsi="Times New Roman" w:eastAsia="宋体" w:cs="Times New Roman"/>
          <w:sz w:val="28"/>
          <w:szCs w:val="28"/>
        </w:rPr>
        <w:t>。</w:t>
      </w:r>
    </w:p>
    <w:p w14:paraId="36CC74B1">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【建议措施2】：</w:t>
      </w:r>
    </w:p>
    <w:p w14:paraId="7CEAF2F8">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应进一步明确对商户租赁装修过程的安全管理要求，特别是从隐患排查或安全检查角度，明确具体检查的频次、时间和要求，落实对商户租赁装修工程的安全管理职责</w:t>
      </w:r>
      <w:r>
        <w:rPr>
          <w:rFonts w:hint="default" w:ascii="Times New Roman" w:hAnsi="Times New Roman" w:eastAsia="宋体" w:cs="Times New Roman"/>
          <w:sz w:val="28"/>
          <w:szCs w:val="28"/>
        </w:rPr>
        <w:t>。</w:t>
      </w:r>
    </w:p>
    <w:p w14:paraId="7559B42F">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w:t>
      </w:r>
      <w:r>
        <w:rPr>
          <w:rFonts w:hint="default" w:ascii="Times New Roman" w:hAnsi="Times New Roman" w:eastAsia="仿宋_GB2312" w:cs="Times New Roman"/>
          <w:b/>
          <w:bCs/>
          <w:color w:val="000000"/>
          <w:kern w:val="0"/>
          <w:sz w:val="28"/>
          <w:szCs w:val="28"/>
          <w:lang w:val="en-US" w:eastAsia="zh-CN" w:bidi="ar"/>
        </w:rPr>
        <w:t>3</w:t>
      </w:r>
      <w:r>
        <w:rPr>
          <w:rFonts w:hint="default" w:ascii="Times New Roman" w:hAnsi="Times New Roman" w:eastAsia="仿宋_GB2312" w:cs="Times New Roman"/>
          <w:b/>
          <w:bCs/>
          <w:color w:val="000000"/>
          <w:kern w:val="0"/>
          <w:sz w:val="28"/>
          <w:szCs w:val="28"/>
          <w:lang w:bidi="ar"/>
        </w:rPr>
        <w:t>】：</w:t>
      </w:r>
    </w:p>
    <w:p w14:paraId="3EFB0A54">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提供的制度相对齐全，但制度和制度间关联性不强，如租户装修施工管理制度中，对于危险作业的管理并未明确要按照本公司危险作业管理制度相关要求执行</w:t>
      </w:r>
      <w:r>
        <w:rPr>
          <w:rFonts w:hint="default" w:ascii="Times New Roman" w:hAnsi="Times New Roman" w:eastAsia="宋体" w:cs="Times New Roman"/>
          <w:sz w:val="28"/>
          <w:szCs w:val="28"/>
        </w:rPr>
        <w:t>。</w:t>
      </w:r>
    </w:p>
    <w:p w14:paraId="3826466F">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w:t>
      </w:r>
      <w:r>
        <w:rPr>
          <w:rFonts w:hint="default" w:ascii="Times New Roman" w:hAnsi="Times New Roman" w:eastAsia="仿宋_GB2312" w:cs="Times New Roman"/>
          <w:b/>
          <w:bCs/>
          <w:color w:val="000000"/>
          <w:kern w:val="0"/>
          <w:sz w:val="28"/>
          <w:szCs w:val="28"/>
          <w:lang w:val="en-US" w:eastAsia="zh-CN" w:bidi="ar"/>
        </w:rPr>
        <w:t>3</w:t>
      </w:r>
      <w:r>
        <w:rPr>
          <w:rFonts w:hint="default" w:ascii="Times New Roman" w:hAnsi="Times New Roman" w:eastAsia="仿宋_GB2312" w:cs="Times New Roman"/>
          <w:b/>
          <w:bCs/>
          <w:color w:val="000000"/>
          <w:kern w:val="0"/>
          <w:sz w:val="28"/>
          <w:szCs w:val="28"/>
          <w:lang w:bidi="ar"/>
        </w:rPr>
        <w:t>】：</w:t>
      </w:r>
    </w:p>
    <w:p w14:paraId="445FF06B">
      <w:pPr>
        <w:pStyle w:val="26"/>
        <w:spacing w:line="360" w:lineRule="auto"/>
        <w:ind w:firstLine="560"/>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进一步强化不同制度间的关联关系，进而落实相关制度的具体执行，明确公司、租户以及装修公司在具体作业过程中的安全管理职责和任务。</w:t>
      </w:r>
    </w:p>
    <w:p w14:paraId="77D3E703">
      <w:pPr>
        <w:pStyle w:val="26"/>
        <w:numPr>
          <w:ilvl w:val="0"/>
          <w:numId w:val="2"/>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宝盛道吉贸易公司</w:t>
      </w:r>
    </w:p>
    <w:p w14:paraId="665B057E">
      <w:pPr>
        <w:pStyle w:val="26"/>
        <w:spacing w:line="360" w:lineRule="auto"/>
        <w:ind w:firstLine="560"/>
        <w:rPr>
          <w:rFonts w:hint="default" w:ascii="Times New Roman" w:hAnsi="Times New Roman" w:eastAsia="宋体" w:cs="Times New Roman"/>
          <w:sz w:val="28"/>
          <w:szCs w:val="28"/>
          <w:lang w:eastAsia="zh-CN"/>
        </w:rPr>
        <w:sectPr>
          <w:footerReference r:id="rId8" w:type="default"/>
          <w:pgSz w:w="11906" w:h="16838"/>
          <w:pgMar w:top="1418" w:right="1588" w:bottom="1418" w:left="1531" w:header="851" w:footer="992" w:gutter="0"/>
          <w:cols w:space="425" w:num="1"/>
          <w:docGrid w:type="lines" w:linePitch="312" w:charSpace="0"/>
        </w:sectPr>
      </w:pP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对宝盛道吉贸易公司提供的制度文件等资料进行了评估，该</w:t>
      </w:r>
      <w:r>
        <w:rPr>
          <w:rFonts w:hint="default" w:ascii="Times New Roman" w:hAnsi="Times New Roman" w:eastAsia="宋体" w:cs="Times New Roman"/>
          <w:sz w:val="28"/>
          <w:szCs w:val="28"/>
          <w:lang w:val="en-US" w:eastAsia="zh-CN"/>
        </w:rPr>
        <w:t>公司主要经营内容是销售运动用品、运动器械、器械及配件系列产品等，</w:t>
      </w:r>
      <w:r>
        <w:rPr>
          <w:rFonts w:hint="default" w:ascii="Times New Roman" w:hAnsi="Times New Roman" w:eastAsia="宋体" w:cs="Times New Roman"/>
          <w:sz w:val="28"/>
          <w:szCs w:val="28"/>
        </w:rPr>
        <w:t>该单位现行安全管理制度基本</w:t>
      </w:r>
      <w:r>
        <w:rPr>
          <w:rFonts w:hint="default" w:ascii="Times New Roman" w:hAnsi="Times New Roman" w:eastAsia="宋体" w:cs="Times New Roman"/>
          <w:sz w:val="28"/>
          <w:szCs w:val="28"/>
          <w:lang w:eastAsia="zh-CN"/>
        </w:rPr>
        <w:t>符合</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相关规定，因</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自北京超极合生汇LG2-66商铺装修工程之后未开展其他装修工作，因此</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提供了事故发生之后北京超极合生汇LG2-66商铺装修工程相关执行记录，</w:t>
      </w:r>
      <w:r>
        <w:rPr>
          <w:rFonts w:hint="default" w:ascii="Times New Roman" w:hAnsi="Times New Roman" w:eastAsia="宋体" w:cs="Times New Roman"/>
          <w:sz w:val="28"/>
          <w:szCs w:val="28"/>
        </w:rPr>
        <w:t>详见表</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lang w:eastAsia="zh-CN"/>
        </w:rPr>
        <w:t>。</w:t>
      </w:r>
    </w:p>
    <w:p w14:paraId="4E20BE7E">
      <w:pPr>
        <w:pStyle w:val="26"/>
        <w:spacing w:line="360" w:lineRule="auto"/>
        <w:ind w:left="0" w:leftChars="0" w:firstLine="0" w:firstLineChars="0"/>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表</w:t>
      </w:r>
      <w:r>
        <w:rPr>
          <w:rFonts w:hint="default" w:ascii="Times New Roman" w:hAnsi="Times New Roman" w:eastAsia="宋体" w:cs="Times New Roman"/>
          <w:bCs/>
          <w:sz w:val="28"/>
          <w:szCs w:val="28"/>
          <w:lang w:val="en-US" w:eastAsia="zh-CN"/>
        </w:rPr>
        <w:t>2</w:t>
      </w:r>
      <w:r>
        <w:rPr>
          <w:rFonts w:hint="default" w:ascii="Times New Roman" w:hAnsi="Times New Roman" w:eastAsia="宋体" w:cs="Times New Roman"/>
          <w:bCs/>
          <w:sz w:val="28"/>
          <w:szCs w:val="28"/>
        </w:rPr>
        <w:t xml:space="preserve">  </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bCs/>
          <w:sz w:val="28"/>
          <w:szCs w:val="28"/>
        </w:rPr>
        <w:t>安全管理制度制定情况评估</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78FD1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43C03DBB">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序号</w:t>
            </w:r>
          </w:p>
        </w:tc>
        <w:tc>
          <w:tcPr>
            <w:tcW w:w="2148" w:type="pct"/>
            <w:tcBorders>
              <w:top w:val="single" w:color="auto" w:sz="12" w:space="0"/>
            </w:tcBorders>
            <w:vAlign w:val="center"/>
          </w:tcPr>
          <w:p w14:paraId="449F2C1A">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评估项目</w:t>
            </w:r>
          </w:p>
        </w:tc>
        <w:tc>
          <w:tcPr>
            <w:tcW w:w="995" w:type="pct"/>
            <w:tcBorders>
              <w:top w:val="single" w:color="auto" w:sz="12" w:space="0"/>
            </w:tcBorders>
            <w:vAlign w:val="center"/>
          </w:tcPr>
          <w:p w14:paraId="3C0DAE4A">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评估依据</w:t>
            </w:r>
          </w:p>
        </w:tc>
        <w:tc>
          <w:tcPr>
            <w:tcW w:w="1564" w:type="pct"/>
            <w:tcBorders>
              <w:top w:val="single" w:color="auto" w:sz="12" w:space="0"/>
            </w:tcBorders>
            <w:vAlign w:val="center"/>
          </w:tcPr>
          <w:p w14:paraId="60C5E1FC">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评估情况</w:t>
            </w:r>
          </w:p>
        </w:tc>
      </w:tr>
      <w:tr w14:paraId="2027F7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77059C6">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D4EFB53">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56E06FC6">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《中华人民共和国安全生产法》第四条</w:t>
            </w:r>
          </w:p>
        </w:tc>
        <w:tc>
          <w:tcPr>
            <w:tcW w:w="1564" w:type="pct"/>
            <w:vAlign w:val="center"/>
          </w:tcPr>
          <w:p w14:paraId="49126BB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bCs/>
                <w:sz w:val="28"/>
                <w:szCs w:val="28"/>
                <w:lang w:eastAsia="zh-CN"/>
              </w:rPr>
              <w:t>宝盛道吉贸易公司</w:t>
            </w:r>
            <w:r>
              <w:rPr>
                <w:rFonts w:hint="default" w:ascii="Times New Roman" w:hAnsi="Times New Roman" w:eastAsia="宋体" w:cs="Times New Roman"/>
                <w:sz w:val="28"/>
                <w:szCs w:val="28"/>
              </w:rPr>
              <w:t>提供了宝盛道吉（北京）贸易有限公司店铺安全生产责任书</w:t>
            </w:r>
            <w:r>
              <w:rPr>
                <w:rFonts w:hint="default" w:ascii="Times New Roman" w:hAnsi="Times New Roman" w:eastAsia="宋体" w:cs="Times New Roman"/>
                <w:sz w:val="28"/>
                <w:szCs w:val="28"/>
                <w:lang w:eastAsia="zh-CN"/>
              </w:rPr>
              <w:t>、宝盛道吉（北京）贸易有限公司安全生产规章制度（</w:t>
            </w:r>
            <w:r>
              <w:rPr>
                <w:rFonts w:hint="default" w:ascii="Times New Roman" w:hAnsi="Times New Roman" w:eastAsia="宋体" w:cs="Times New Roman"/>
                <w:sz w:val="28"/>
                <w:szCs w:val="28"/>
                <w:lang w:val="en-US" w:eastAsia="zh-CN"/>
              </w:rPr>
              <w:t>包括店铺经营管理安全规定、装修施工现场安全规定、拆除施工现场安全规定、奖惩措施等</w:t>
            </w:r>
            <w:r>
              <w:rPr>
                <w:rFonts w:hint="default" w:ascii="Times New Roman" w:hAnsi="Times New Roman" w:eastAsia="宋体" w:cs="Times New Roman"/>
                <w:sz w:val="28"/>
                <w:szCs w:val="28"/>
                <w:lang w:eastAsia="zh-CN"/>
              </w:rPr>
              <w:t>）、宝盛道吉（北京）贸易有限公司安全管理人员任</w:t>
            </w:r>
            <w:r>
              <w:rPr>
                <w:rFonts w:hint="default" w:ascii="Times New Roman" w:hAnsi="Times New Roman" w:eastAsia="宋体" w:cs="Times New Roman"/>
                <w:sz w:val="28"/>
                <w:szCs w:val="28"/>
                <w:highlight w:val="none"/>
                <w:lang w:eastAsia="zh-CN"/>
              </w:rPr>
              <w:t>命书</w:t>
            </w:r>
            <w:r>
              <w:rPr>
                <w:rFonts w:hint="default" w:ascii="Times New Roman" w:hAnsi="Times New Roman" w:eastAsia="宋体" w:cs="Times New Roman"/>
                <w:sz w:val="28"/>
                <w:szCs w:val="28"/>
                <w:highlight w:val="none"/>
              </w:rPr>
              <w:t>，并提供了相关制度的执行记录</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rPr>
              <w:t>落实了相关要</w:t>
            </w:r>
            <w:r>
              <w:rPr>
                <w:rFonts w:hint="default" w:ascii="Times New Roman" w:hAnsi="Times New Roman" w:eastAsia="宋体" w:cs="Times New Roman"/>
                <w:sz w:val="28"/>
                <w:szCs w:val="28"/>
              </w:rPr>
              <w:t>求。</w:t>
            </w:r>
          </w:p>
        </w:tc>
      </w:tr>
      <w:tr w14:paraId="16B0DD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E090BF9">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29B4842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生产经营单位的全员安全生产责任制应当明确各岗位的责任人员、责任范围和考核标准等内容。</w:t>
            </w:r>
          </w:p>
        </w:tc>
        <w:tc>
          <w:tcPr>
            <w:tcW w:w="995" w:type="pct"/>
            <w:vAlign w:val="center"/>
          </w:tcPr>
          <w:p w14:paraId="56C1EE41">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《中华人民共和国安全生产法》第二十二条</w:t>
            </w:r>
          </w:p>
        </w:tc>
        <w:tc>
          <w:tcPr>
            <w:tcW w:w="1564" w:type="pct"/>
            <w:vAlign w:val="center"/>
          </w:tcPr>
          <w:p w14:paraId="04B685B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提供了宝盛道吉（北京）贸易有限公司店铺安全生产责任书</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明确了明确店长及员工安全责任</w:t>
            </w:r>
            <w:r>
              <w:rPr>
                <w:rFonts w:hint="default" w:ascii="Times New Roman" w:hAnsi="Times New Roman" w:eastAsia="宋体" w:cs="Times New Roman"/>
                <w:sz w:val="28"/>
                <w:szCs w:val="28"/>
              </w:rPr>
              <w:t>，落实了相关要求。</w:t>
            </w:r>
          </w:p>
        </w:tc>
      </w:tr>
      <w:tr w14:paraId="4FD93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668AAC1">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2229A9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5AF2529D">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《中华人民共和国安全生产法》第二十三条</w:t>
            </w:r>
          </w:p>
        </w:tc>
        <w:tc>
          <w:tcPr>
            <w:tcW w:w="1564" w:type="pct"/>
            <w:vAlign w:val="center"/>
          </w:tcPr>
          <w:p w14:paraId="11C82A2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提供了施工现场安全投入情况</w:t>
            </w:r>
            <w:r>
              <w:rPr>
                <w:rFonts w:hint="default" w:ascii="Times New Roman" w:hAnsi="Times New Roman" w:eastAsia="宋体" w:cs="Times New Roman"/>
                <w:sz w:val="28"/>
                <w:szCs w:val="28"/>
                <w:highlight w:val="none"/>
              </w:rPr>
              <w:t>报告</w:t>
            </w:r>
            <w:r>
              <w:rPr>
                <w:rFonts w:hint="default" w:ascii="Times New Roman" w:hAnsi="Times New Roman" w:eastAsia="宋体" w:cs="Times New Roman"/>
                <w:sz w:val="28"/>
                <w:szCs w:val="28"/>
                <w:highlight w:val="none"/>
                <w:lang w:val="en-US" w:eastAsia="zh-CN"/>
              </w:rPr>
              <w:t>，落</w:t>
            </w:r>
            <w:r>
              <w:rPr>
                <w:rFonts w:hint="default" w:ascii="Times New Roman" w:hAnsi="Times New Roman" w:eastAsia="宋体" w:cs="Times New Roman"/>
                <w:sz w:val="28"/>
                <w:szCs w:val="28"/>
                <w:lang w:val="en-US" w:eastAsia="zh-CN"/>
              </w:rPr>
              <w:t>实了相关要求</w:t>
            </w:r>
            <w:r>
              <w:rPr>
                <w:rFonts w:hint="default" w:ascii="Times New Roman" w:hAnsi="Times New Roman" w:eastAsia="宋体" w:cs="Times New Roman"/>
                <w:sz w:val="28"/>
                <w:szCs w:val="28"/>
              </w:rPr>
              <w:t>。</w:t>
            </w:r>
          </w:p>
        </w:tc>
      </w:tr>
      <w:tr w14:paraId="7C8E2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7CCBB75">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FA597C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7EBDC50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《中华人民共和国安全生产法》第二十四条</w:t>
            </w:r>
          </w:p>
        </w:tc>
        <w:tc>
          <w:tcPr>
            <w:tcW w:w="1564" w:type="pct"/>
            <w:vAlign w:val="center"/>
          </w:tcPr>
          <w:p w14:paraId="74615A2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提供了宝盛道吉（北京）贸易有限公司安全管理人员任命书，落实了相关要求。</w:t>
            </w:r>
          </w:p>
        </w:tc>
      </w:tr>
      <w:tr w14:paraId="7C6481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F3173C1">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6F80C8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生产经营单位的安全生产管理机构以及安全生产管理人员履行下列职责：</w:t>
            </w:r>
          </w:p>
          <w:p w14:paraId="201A1AB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（一）组织或者参与拟订本单位安全生产规章制度、操作规程和生产安全事故应急救援预案；</w:t>
            </w:r>
          </w:p>
          <w:p w14:paraId="4323B75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（二）组织或者参与本单位安全生产教育和培训，如实记录安全生产教育和培训情况；</w:t>
            </w:r>
          </w:p>
          <w:p w14:paraId="1F1225EB">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（三）组织开展危险源辨识和评估，督促落实本单位重大危险源的安全管理措施；</w:t>
            </w:r>
          </w:p>
          <w:p w14:paraId="18471FA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（四）组织或者参与本单位应急救援演练；</w:t>
            </w:r>
          </w:p>
          <w:p w14:paraId="2ECAFE9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（五）检查本单位的安全生产状况，及时排查生产安全事故隐患，提出改进安全生产管理的建议；</w:t>
            </w:r>
          </w:p>
          <w:p w14:paraId="6182C91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（六）制止和纠正违章指挥、强令冒险作业、违反操作规程的行为；</w:t>
            </w:r>
          </w:p>
          <w:p w14:paraId="385D544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（七）督促落实本单位安全生产整改措施。</w:t>
            </w:r>
          </w:p>
        </w:tc>
        <w:tc>
          <w:tcPr>
            <w:tcW w:w="995" w:type="pct"/>
            <w:vAlign w:val="center"/>
          </w:tcPr>
          <w:p w14:paraId="78C7208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《中华人民共和国安全生产法》第二十五条</w:t>
            </w:r>
          </w:p>
        </w:tc>
        <w:tc>
          <w:tcPr>
            <w:tcW w:w="1564" w:type="pct"/>
            <w:vAlign w:val="center"/>
          </w:tcPr>
          <w:p w14:paraId="6A11EE4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提供了宝盛道吉（北京）贸易有限公司店铺安全生产责任书、宝盛道吉（北京）贸易有限公司安全生产规章制度</w:t>
            </w:r>
            <w:r>
              <w:rPr>
                <w:rFonts w:hint="default" w:ascii="Times New Roman" w:hAnsi="Times New Roman" w:eastAsia="宋体" w:cs="Times New Roman"/>
                <w:sz w:val="28"/>
                <w:szCs w:val="28"/>
                <w:lang w:val="en-US" w:eastAsia="zh-CN"/>
              </w:rPr>
              <w:t>包括店铺经营管理安全规定、装修施工现场安全规定、拆除施工现场安全规定、奖惩措施等</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、宝盛道吉（北京）贸易有限公司安全管理人员任命书，并提供了相关制度的执行记录，落实了相关要求。</w:t>
            </w:r>
          </w:p>
        </w:tc>
      </w:tr>
      <w:tr w14:paraId="4ADA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661D91">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6BA431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生产经营单位的主要负责人和安全生产管理人员必须具备与本单位所从事的生产经营活动相应的安全生产知识和管理能力。</w:t>
            </w:r>
          </w:p>
          <w:p w14:paraId="5EFB5C8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4CE4485D">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《中华人民共和国安全生产法》第二十七条</w:t>
            </w:r>
          </w:p>
        </w:tc>
        <w:tc>
          <w:tcPr>
            <w:tcW w:w="1564" w:type="pct"/>
            <w:vAlign w:val="center"/>
          </w:tcPr>
          <w:p w14:paraId="6A01095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lang w:val="en-US" w:eastAsia="zh-CN"/>
              </w:rPr>
              <w:t>的安全生产规章制度</w:t>
            </w:r>
            <w:r>
              <w:rPr>
                <w:rFonts w:hint="default" w:ascii="Times New Roman" w:hAnsi="Times New Roman" w:eastAsia="宋体" w:cs="Times New Roman"/>
                <w:sz w:val="28"/>
                <w:szCs w:val="28"/>
                <w:highlight w:val="none"/>
                <w:lang w:val="en-US" w:eastAsia="zh-CN"/>
              </w:rPr>
              <w:t>中，明确要求在职员工参加相关培训，但并未提供相关负责人安全培训记录</w:t>
            </w:r>
            <w:r>
              <w:rPr>
                <w:rFonts w:hint="default" w:ascii="Times New Roman" w:hAnsi="Times New Roman" w:eastAsia="宋体" w:cs="Times New Roman"/>
                <w:sz w:val="28"/>
                <w:szCs w:val="28"/>
                <w:highlight w:val="none"/>
              </w:rPr>
              <w:t>。</w:t>
            </w:r>
          </w:p>
        </w:tc>
      </w:tr>
      <w:tr w14:paraId="7DF96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1AEF96E">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9F36EE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6EA008E1">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《中华人民共和国安全生产法》第二十八条</w:t>
            </w:r>
          </w:p>
        </w:tc>
        <w:tc>
          <w:tcPr>
            <w:tcW w:w="1564" w:type="pct"/>
            <w:vAlign w:val="center"/>
          </w:tcPr>
          <w:p w14:paraId="058A3B6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的安全生产规章制度中</w:t>
            </w:r>
            <w:r>
              <w:rPr>
                <w:rFonts w:hint="default" w:ascii="Times New Roman" w:hAnsi="Times New Roman" w:eastAsia="宋体" w:cs="Times New Roman"/>
                <w:sz w:val="28"/>
                <w:szCs w:val="32"/>
                <w:lang w:val="en-US" w:eastAsia="zh-CN"/>
              </w:rPr>
              <w:t>，</w:t>
            </w:r>
            <w:r>
              <w:rPr>
                <w:rFonts w:hint="default" w:ascii="Times New Roman" w:hAnsi="Times New Roman" w:eastAsia="宋体" w:cs="Times New Roman"/>
                <w:sz w:val="28"/>
                <w:szCs w:val="32"/>
                <w:highlight w:val="none"/>
                <w:lang w:val="en-US" w:eastAsia="zh-CN"/>
              </w:rPr>
              <w:t>明确要求相关人员接受定期的安全培训</w:t>
            </w:r>
            <w:r>
              <w:rPr>
                <w:rFonts w:hint="default" w:ascii="Times New Roman" w:hAnsi="Times New Roman" w:eastAsia="宋体" w:cs="Times New Roman"/>
                <w:sz w:val="28"/>
                <w:szCs w:val="28"/>
              </w:rPr>
              <w:t>，落实了相关要求</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但未见具体培训记录</w:t>
            </w:r>
            <w:r>
              <w:rPr>
                <w:rFonts w:hint="default" w:ascii="Times New Roman" w:hAnsi="Times New Roman" w:eastAsia="宋体" w:cs="Times New Roman"/>
                <w:sz w:val="28"/>
                <w:szCs w:val="28"/>
              </w:rPr>
              <w:t>。</w:t>
            </w:r>
          </w:p>
        </w:tc>
      </w:tr>
      <w:tr w14:paraId="19A81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C26305">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3C17B13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生产经营单位应当建立安全风险分级管控制度，按照安全风险分级采取相应的管控措施。</w:t>
            </w:r>
          </w:p>
          <w:p w14:paraId="2E0C27A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生产经营单位应当建立健全并落实生产安全事故隐患排查治理制度，采取技术、管理措施，及时发现并消除事故隐患。</w:t>
            </w:r>
          </w:p>
        </w:tc>
        <w:tc>
          <w:tcPr>
            <w:tcW w:w="995" w:type="pct"/>
            <w:vAlign w:val="center"/>
          </w:tcPr>
          <w:p w14:paraId="71876CC6">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《中华人民共和国安全生产法》第四十一条</w:t>
            </w:r>
          </w:p>
        </w:tc>
        <w:tc>
          <w:tcPr>
            <w:tcW w:w="1564" w:type="pct"/>
            <w:vAlign w:val="center"/>
          </w:tcPr>
          <w:p w14:paraId="5B74253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了</w:t>
            </w:r>
            <w:r>
              <w:rPr>
                <w:rFonts w:hint="default" w:ascii="Times New Roman" w:hAnsi="Times New Roman" w:eastAsia="宋体" w:cs="Times New Roman"/>
                <w:sz w:val="28"/>
                <w:szCs w:val="28"/>
              </w:rPr>
              <w:t>昌平合生汇耐克施工事故隐患排查及风险评估报告</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其中明确依据《北京市房屋建筑和市政基础设施工程风险分级管控实施细则》开展风险评估工作，并给出了防控措施等内容，但未见具体风险清单</w:t>
            </w:r>
            <w:r>
              <w:rPr>
                <w:rFonts w:hint="default" w:ascii="Times New Roman" w:hAnsi="Times New Roman" w:eastAsia="宋体" w:cs="Times New Roman"/>
                <w:sz w:val="28"/>
                <w:szCs w:val="28"/>
              </w:rPr>
              <w:t>。</w:t>
            </w:r>
          </w:p>
        </w:tc>
      </w:tr>
      <w:tr w14:paraId="6044A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126AF9B">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20D1F57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14:paraId="0264CFF8">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《中华人民共和国安全生产法》第四十三条</w:t>
            </w:r>
          </w:p>
        </w:tc>
        <w:tc>
          <w:tcPr>
            <w:tcW w:w="1564" w:type="pct"/>
            <w:vAlign w:val="center"/>
          </w:tcPr>
          <w:p w14:paraId="6A86E44B">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的安全生产规章制度中</w:t>
            </w:r>
            <w:r>
              <w:rPr>
                <w:rFonts w:hint="default" w:ascii="Times New Roman" w:hAnsi="Times New Roman" w:eastAsia="宋体" w:cs="Times New Roman"/>
                <w:sz w:val="28"/>
                <w:szCs w:val="32"/>
                <w:lang w:val="en-US" w:eastAsia="zh-CN"/>
              </w:rPr>
              <w:t>，对于装修施工现场明确提出了相关危险作业的管理内容</w:t>
            </w:r>
            <w:r>
              <w:rPr>
                <w:rFonts w:hint="default" w:ascii="Times New Roman" w:hAnsi="Times New Roman" w:eastAsia="宋体" w:cs="Times New Roman"/>
                <w:sz w:val="28"/>
                <w:szCs w:val="28"/>
              </w:rPr>
              <w:t>，落实了相关要求。</w:t>
            </w:r>
          </w:p>
        </w:tc>
      </w:tr>
      <w:tr w14:paraId="5C5B9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56EAFFA">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2C39AF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63E999E2">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《中华人民共和国安全生产法》第四十四条</w:t>
            </w:r>
          </w:p>
        </w:tc>
        <w:tc>
          <w:tcPr>
            <w:tcW w:w="1564" w:type="pct"/>
            <w:vAlign w:val="center"/>
          </w:tcPr>
          <w:p w14:paraId="00E5722E">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的安全生产规章制度中</w:t>
            </w:r>
            <w:r>
              <w:rPr>
                <w:rFonts w:hint="default" w:ascii="Times New Roman" w:hAnsi="Times New Roman" w:eastAsia="宋体" w:cs="Times New Roman"/>
                <w:sz w:val="28"/>
                <w:szCs w:val="32"/>
                <w:lang w:val="en-US" w:eastAsia="zh-CN"/>
              </w:rPr>
              <w:t>，</w:t>
            </w:r>
            <w:r>
              <w:rPr>
                <w:rFonts w:hint="default" w:ascii="Times New Roman" w:hAnsi="Times New Roman" w:eastAsia="宋体" w:cs="Times New Roman"/>
                <w:sz w:val="28"/>
                <w:szCs w:val="32"/>
                <w:highlight w:val="none"/>
                <w:lang w:val="en-US" w:eastAsia="zh-CN"/>
              </w:rPr>
              <w:t>明确要求相关人员接受定期的安全培训</w:t>
            </w:r>
            <w:r>
              <w:rPr>
                <w:rFonts w:hint="default" w:ascii="Times New Roman" w:hAnsi="Times New Roman" w:eastAsia="宋体" w:cs="Times New Roman"/>
                <w:sz w:val="28"/>
                <w:szCs w:val="28"/>
                <w:highlight w:val="none"/>
              </w:rPr>
              <w:t>，落实了相关</w:t>
            </w:r>
            <w:r>
              <w:rPr>
                <w:rFonts w:hint="default" w:ascii="Times New Roman" w:hAnsi="Times New Roman" w:eastAsia="宋体" w:cs="Times New Roman"/>
                <w:sz w:val="28"/>
                <w:szCs w:val="28"/>
              </w:rPr>
              <w:t>要求</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但未见培训记录。</w:t>
            </w:r>
          </w:p>
        </w:tc>
      </w:tr>
      <w:tr w14:paraId="41C6DA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E3E147D">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39DC540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生产经营单位必须为从业人员提供符合国家标准或者行业标准的劳动防护用品，并监督、教育从业人员按照使用规则佩戴、使用。</w:t>
            </w:r>
          </w:p>
        </w:tc>
        <w:tc>
          <w:tcPr>
            <w:tcW w:w="995" w:type="pct"/>
            <w:vAlign w:val="center"/>
          </w:tcPr>
          <w:p w14:paraId="361AD281">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《中华人民共和国安全生产法》第四十五条</w:t>
            </w:r>
          </w:p>
        </w:tc>
        <w:tc>
          <w:tcPr>
            <w:tcW w:w="1564" w:type="pct"/>
            <w:vAlign w:val="center"/>
          </w:tcPr>
          <w:p w14:paraId="34B3ECD3">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工服领取记录，施工现场安全投入情况报告中也给出了相关安全防护装备的购买记录</w:t>
            </w:r>
            <w:r>
              <w:rPr>
                <w:rFonts w:hint="default" w:ascii="Times New Roman" w:hAnsi="Times New Roman" w:eastAsia="宋体" w:cs="Times New Roman"/>
                <w:sz w:val="28"/>
                <w:szCs w:val="28"/>
              </w:rPr>
              <w:t>。</w:t>
            </w:r>
          </w:p>
        </w:tc>
      </w:tr>
      <w:tr w14:paraId="61AEA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4279C3E">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EE5F3C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5E5AB3FA">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《中华人民共和国安全生产法》第四十六条</w:t>
            </w:r>
          </w:p>
        </w:tc>
        <w:tc>
          <w:tcPr>
            <w:tcW w:w="1564" w:type="pct"/>
            <w:vAlign w:val="center"/>
          </w:tcPr>
          <w:p w14:paraId="0D9C4F8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了相关安全生产责任制，其中明确了有关内容</w:t>
            </w:r>
            <w:r>
              <w:rPr>
                <w:rFonts w:hint="default" w:ascii="Times New Roman" w:hAnsi="Times New Roman" w:eastAsia="宋体" w:cs="Times New Roman"/>
                <w:sz w:val="28"/>
                <w:szCs w:val="28"/>
              </w:rPr>
              <w:t>，落实了相关要求</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并提供了事故发生后北京超极合生汇LG2-66商铺装修工程的检查记录</w:t>
            </w:r>
            <w:r>
              <w:rPr>
                <w:rFonts w:hint="default" w:ascii="Times New Roman" w:hAnsi="Times New Roman" w:eastAsia="宋体" w:cs="Times New Roman"/>
                <w:sz w:val="28"/>
                <w:szCs w:val="28"/>
              </w:rPr>
              <w:t>。</w:t>
            </w:r>
          </w:p>
        </w:tc>
      </w:tr>
      <w:tr w14:paraId="24424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34CD614">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8CAD95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生产经营单位应当安排用于配备劳动防护用品、进行安全生产培训的经费。</w:t>
            </w:r>
          </w:p>
        </w:tc>
        <w:tc>
          <w:tcPr>
            <w:tcW w:w="995" w:type="pct"/>
            <w:vAlign w:val="center"/>
          </w:tcPr>
          <w:p w14:paraId="0D8D3F9A">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《中华人民共和国安全生产法》第四十七条</w:t>
            </w:r>
          </w:p>
        </w:tc>
        <w:tc>
          <w:tcPr>
            <w:tcW w:w="1564" w:type="pct"/>
            <w:vAlign w:val="center"/>
          </w:tcPr>
          <w:p w14:paraId="352E54D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工服领取记录，施工现场安全投入情况报告中也给出了相关安全防护装备的购买记录</w:t>
            </w:r>
            <w:r>
              <w:rPr>
                <w:rFonts w:hint="default" w:ascii="Times New Roman" w:hAnsi="Times New Roman" w:eastAsia="宋体" w:cs="Times New Roman"/>
                <w:sz w:val="28"/>
                <w:szCs w:val="28"/>
              </w:rPr>
              <w:t>。</w:t>
            </w:r>
          </w:p>
        </w:tc>
      </w:tr>
      <w:tr w14:paraId="70777E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F720076">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8A8FF0C">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995" w:type="pct"/>
            <w:vAlign w:val="center"/>
          </w:tcPr>
          <w:p w14:paraId="66C51221">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《中华人民共和国安全生产法》第五十条</w:t>
            </w:r>
          </w:p>
        </w:tc>
        <w:tc>
          <w:tcPr>
            <w:tcW w:w="1564" w:type="pct"/>
            <w:vAlign w:val="center"/>
          </w:tcPr>
          <w:p w14:paraId="5B0F900E">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val="en-US" w:eastAsia="zh-CN"/>
              </w:rPr>
              <w:t>的生产安全事故应急预案，明确了主要负责人相关内容</w:t>
            </w:r>
            <w:r>
              <w:rPr>
                <w:rFonts w:hint="default" w:ascii="Times New Roman" w:hAnsi="Times New Roman" w:eastAsia="宋体" w:cs="Times New Roman"/>
                <w:sz w:val="28"/>
                <w:szCs w:val="28"/>
              </w:rPr>
              <w:t>，落实了相关要求。</w:t>
            </w:r>
          </w:p>
        </w:tc>
      </w:tr>
      <w:tr w14:paraId="38094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3A9BB41">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2713354">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生产经营单位必须依法参加工伤保险，为从业人员缴纳保险费。</w:t>
            </w:r>
          </w:p>
        </w:tc>
        <w:tc>
          <w:tcPr>
            <w:tcW w:w="995" w:type="pct"/>
            <w:vAlign w:val="center"/>
          </w:tcPr>
          <w:p w14:paraId="01947DA1">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《中华人民共和国安全生产法》第五十一条</w:t>
            </w:r>
          </w:p>
        </w:tc>
        <w:tc>
          <w:tcPr>
            <w:tcW w:w="1564" w:type="pct"/>
            <w:vAlign w:val="center"/>
          </w:tcPr>
          <w:p w14:paraId="1824CB1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lang w:val="en-US" w:eastAsia="zh-CN"/>
              </w:rPr>
              <w:t>提供了工伤保险的购买记录</w:t>
            </w:r>
            <w:r>
              <w:rPr>
                <w:rFonts w:hint="default" w:ascii="Times New Roman" w:hAnsi="Times New Roman" w:eastAsia="宋体" w:cs="Times New Roman"/>
                <w:sz w:val="28"/>
                <w:szCs w:val="28"/>
              </w:rPr>
              <w:t>。</w:t>
            </w:r>
          </w:p>
        </w:tc>
      </w:tr>
      <w:tr w14:paraId="5F1A6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2358C4">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35500CB">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602B56D6">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《中华人民共和国安全生产法》第八十一条</w:t>
            </w:r>
          </w:p>
        </w:tc>
        <w:tc>
          <w:tcPr>
            <w:tcW w:w="1564" w:type="pct"/>
            <w:shd w:val="clear" w:color="auto" w:fill="auto"/>
            <w:vAlign w:val="center"/>
          </w:tcPr>
          <w:p w14:paraId="2F103B8C">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32"/>
                <w:lang w:val="en-US" w:eastAsia="zh-CN"/>
              </w:rPr>
              <w:t>了</w:t>
            </w:r>
            <w:r>
              <w:rPr>
                <w:rFonts w:hint="default" w:ascii="Times New Roman" w:hAnsi="Times New Roman" w:eastAsia="宋体" w:cs="Times New Roman"/>
                <w:sz w:val="28"/>
                <w:szCs w:val="28"/>
                <w:lang w:val="en-US" w:eastAsia="zh-CN"/>
              </w:rPr>
              <w:t>生产安全事故应急预案</w:t>
            </w:r>
            <w:r>
              <w:rPr>
                <w:rFonts w:hint="default" w:ascii="Times New Roman" w:hAnsi="Times New Roman" w:eastAsia="宋体" w:cs="Times New Roman"/>
                <w:sz w:val="28"/>
                <w:szCs w:val="32"/>
                <w:lang w:val="en-US" w:eastAsia="zh-CN"/>
              </w:rPr>
              <w:t>，落实了相关要求</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highlight w:val="none"/>
                <w:lang w:val="en-US" w:eastAsia="zh-CN"/>
              </w:rPr>
              <w:t>但未见相关演练记录。</w:t>
            </w:r>
          </w:p>
        </w:tc>
      </w:tr>
      <w:tr w14:paraId="55B0C8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6BB5AE3">
            <w:pPr>
              <w:keepNext w:val="0"/>
              <w:keepLines w:val="0"/>
              <w:pageBreakBefore w:val="0"/>
              <w:widowControl w:val="0"/>
              <w:numPr>
                <w:ilvl w:val="0"/>
                <w:numId w:val="4"/>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45DFEED">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14:paraId="3C4486E9">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《中华人民共和国安全生产法》第八十三条</w:t>
            </w:r>
          </w:p>
        </w:tc>
        <w:tc>
          <w:tcPr>
            <w:tcW w:w="1564" w:type="pct"/>
            <w:vAlign w:val="center"/>
          </w:tcPr>
          <w:p w14:paraId="52CDB4E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28"/>
                <w:lang w:eastAsia="zh-CN"/>
              </w:rPr>
              <w:t>了</w:t>
            </w:r>
            <w:r>
              <w:rPr>
                <w:rFonts w:hint="default" w:ascii="Times New Roman" w:hAnsi="Times New Roman" w:eastAsia="宋体" w:cs="Times New Roman"/>
                <w:sz w:val="28"/>
                <w:szCs w:val="28"/>
                <w:lang w:val="en-US" w:eastAsia="zh-CN"/>
              </w:rPr>
              <w:t>生产安全事故应急预案</w:t>
            </w:r>
            <w:r>
              <w:rPr>
                <w:rFonts w:hint="default" w:ascii="Times New Roman" w:hAnsi="Times New Roman" w:eastAsia="宋体" w:cs="Times New Roman"/>
                <w:sz w:val="28"/>
                <w:szCs w:val="32"/>
                <w:lang w:val="en-US" w:eastAsia="zh-CN"/>
              </w:rPr>
              <w:t>，明确了相关内容</w:t>
            </w:r>
            <w:r>
              <w:rPr>
                <w:rFonts w:hint="default" w:ascii="Times New Roman" w:hAnsi="Times New Roman" w:eastAsia="宋体" w:cs="Times New Roman"/>
                <w:sz w:val="28"/>
                <w:szCs w:val="28"/>
              </w:rPr>
              <w:t>，落实了相关要求。</w:t>
            </w:r>
          </w:p>
        </w:tc>
      </w:tr>
      <w:tr w14:paraId="41D104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62C36A">
            <w:pPr>
              <w:keepNext w:val="0"/>
              <w:keepLines w:val="0"/>
              <w:pageBreakBefore w:val="0"/>
              <w:widowControl w:val="0"/>
              <w:numPr>
                <w:ilvl w:val="0"/>
                <w:numId w:val="4"/>
              </w:numPr>
              <w:tabs>
                <w:tab w:val="left" w:pos="1260"/>
              </w:tabs>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p>
        </w:tc>
        <w:tc>
          <w:tcPr>
            <w:tcW w:w="2148" w:type="pct"/>
            <w:vAlign w:val="center"/>
          </w:tcPr>
          <w:p w14:paraId="6D8A098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其他事故的跟踪情况</w:t>
            </w:r>
          </w:p>
        </w:tc>
        <w:tc>
          <w:tcPr>
            <w:tcW w:w="2559" w:type="pct"/>
            <w:gridSpan w:val="2"/>
            <w:vAlign w:val="center"/>
          </w:tcPr>
          <w:p w14:paraId="34CA1AC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shd w:val="clear" w:color="auto" w:fill="FFFFFF"/>
              </w:rPr>
            </w:pPr>
            <w:r>
              <w:rPr>
                <w:rFonts w:hint="default" w:ascii="Times New Roman" w:hAnsi="Times New Roman" w:eastAsia="宋体" w:cs="Times New Roman"/>
                <w:sz w:val="28"/>
                <w:szCs w:val="28"/>
                <w:lang w:eastAsia="zh-CN"/>
              </w:rPr>
              <w:t>宝盛道吉贸易公司</w:t>
            </w:r>
            <w:r>
              <w:rPr>
                <w:rFonts w:hint="default" w:ascii="Times New Roman" w:hAnsi="Times New Roman" w:eastAsia="宋体" w:cs="Times New Roman"/>
                <w:sz w:val="28"/>
                <w:szCs w:val="28"/>
                <w:shd w:val="clear" w:color="auto" w:fill="FFFFFF"/>
                <w:lang w:val="en-US" w:eastAsia="zh-CN"/>
              </w:rPr>
              <w:t>自北京汉强建筑装饰工程有限公司“1·10”一般生产安全事故后，</w:t>
            </w:r>
            <w:r>
              <w:rPr>
                <w:rFonts w:hint="default" w:ascii="Times New Roman" w:hAnsi="Times New Roman" w:eastAsia="宋体" w:cs="Times New Roman"/>
                <w:sz w:val="28"/>
                <w:szCs w:val="28"/>
                <w:shd w:val="clear" w:color="auto" w:fill="FFFFFF"/>
              </w:rPr>
              <w:t>未有其他事故发生。</w:t>
            </w:r>
          </w:p>
        </w:tc>
      </w:tr>
    </w:tbl>
    <w:p w14:paraId="76D7D026">
      <w:pPr>
        <w:pStyle w:val="26"/>
        <w:spacing w:line="360" w:lineRule="auto"/>
        <w:ind w:firstLine="560"/>
        <w:rPr>
          <w:rFonts w:hint="default" w:ascii="Times New Roman" w:hAnsi="Times New Roman" w:eastAsia="宋体" w:cs="Times New Roman"/>
          <w:sz w:val="28"/>
          <w:szCs w:val="28"/>
        </w:rPr>
        <w:sectPr>
          <w:pgSz w:w="16838" w:h="11906" w:orient="landscape"/>
          <w:pgMar w:top="1803" w:right="1440" w:bottom="1803" w:left="1440" w:header="851" w:footer="992" w:gutter="0"/>
          <w:cols w:space="0" w:num="1"/>
          <w:docGrid w:type="lines" w:linePitch="395" w:charSpace="0"/>
        </w:sectPr>
      </w:pPr>
    </w:p>
    <w:p w14:paraId="0340AC1F">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【资料问题1】：</w:t>
      </w:r>
    </w:p>
    <w:p w14:paraId="4BDFFB44">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val="en-US" w:eastAsia="zh-CN"/>
        </w:rPr>
        <w:t>虽然宝盛道吉（北京）贸易有限公司主要经营内容是销售运动用品、运动器械、器械及配件系列产品等，不涉及危险性较高的建筑施工、危化品存储使用等，但作为生产经营单位，相关制度不够完善</w:t>
      </w:r>
      <w:r>
        <w:rPr>
          <w:rFonts w:hint="default" w:ascii="Times New Roman" w:hAnsi="Times New Roman" w:eastAsia="宋体" w:cs="Times New Roman"/>
          <w:sz w:val="28"/>
          <w:szCs w:val="28"/>
        </w:rPr>
        <w:t>。</w:t>
      </w:r>
    </w:p>
    <w:p w14:paraId="4691C57F">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w:t>
      </w:r>
      <w:r>
        <w:rPr>
          <w:rFonts w:hint="default" w:ascii="Times New Roman" w:hAnsi="Times New Roman" w:eastAsia="仿宋_GB2312" w:cs="Times New Roman"/>
          <w:b/>
          <w:bCs/>
          <w:color w:val="000000"/>
          <w:kern w:val="0"/>
          <w:sz w:val="28"/>
          <w:szCs w:val="28"/>
          <w:lang w:val="en-US" w:eastAsia="zh-CN" w:bidi="ar"/>
        </w:rPr>
        <w:t>1</w:t>
      </w:r>
      <w:r>
        <w:rPr>
          <w:rFonts w:hint="default" w:ascii="Times New Roman" w:hAnsi="Times New Roman" w:eastAsia="仿宋_GB2312" w:cs="Times New Roman"/>
          <w:b/>
          <w:bCs/>
          <w:color w:val="000000"/>
          <w:kern w:val="0"/>
          <w:sz w:val="28"/>
          <w:szCs w:val="28"/>
          <w:lang w:bidi="ar"/>
        </w:rPr>
        <w:t>】：</w:t>
      </w:r>
    </w:p>
    <w:p w14:paraId="5BC4769B">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宝盛道吉（北京）贸易有限公司应进一步完善相关制度，特别是完善相关人员的安全生产责任制，责任制内容应具体具有可操作性。</w:t>
      </w:r>
    </w:p>
    <w:p w14:paraId="4D18ADA7">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w:t>
      </w:r>
      <w:r>
        <w:rPr>
          <w:rFonts w:hint="default" w:ascii="Times New Roman" w:hAnsi="Times New Roman" w:eastAsia="仿宋_GB2312" w:cs="Times New Roman"/>
          <w:b/>
          <w:bCs/>
          <w:color w:val="000000"/>
          <w:kern w:val="0"/>
          <w:sz w:val="28"/>
          <w:szCs w:val="28"/>
          <w:lang w:val="en-US" w:eastAsia="zh-CN" w:bidi="ar"/>
        </w:rPr>
        <w:t>2</w:t>
      </w:r>
      <w:r>
        <w:rPr>
          <w:rFonts w:hint="default" w:ascii="Times New Roman" w:hAnsi="Times New Roman" w:eastAsia="仿宋_GB2312" w:cs="Times New Roman"/>
          <w:b/>
          <w:bCs/>
          <w:color w:val="000000"/>
          <w:kern w:val="0"/>
          <w:sz w:val="28"/>
          <w:szCs w:val="28"/>
          <w:lang w:bidi="ar"/>
        </w:rPr>
        <w:t>】：</w:t>
      </w:r>
    </w:p>
    <w:p w14:paraId="5C84D5EA">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目前宝盛道吉（北京）贸易有限公司提供的相关制度中规定了本公司员工的培训要求、管理要求等，但提供的相关培训记录、会议记录均为针对店铺装修的相关记录。</w:t>
      </w:r>
    </w:p>
    <w:p w14:paraId="09FA87E3">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w:t>
      </w:r>
      <w:r>
        <w:rPr>
          <w:rFonts w:hint="default" w:ascii="Times New Roman" w:hAnsi="Times New Roman" w:eastAsia="仿宋_GB2312" w:cs="Times New Roman"/>
          <w:b/>
          <w:bCs/>
          <w:color w:val="000000"/>
          <w:kern w:val="0"/>
          <w:sz w:val="28"/>
          <w:szCs w:val="28"/>
          <w:lang w:val="en-US" w:eastAsia="zh-CN" w:bidi="ar"/>
        </w:rPr>
        <w:t>2</w:t>
      </w:r>
      <w:r>
        <w:rPr>
          <w:rFonts w:hint="default" w:ascii="Times New Roman" w:hAnsi="Times New Roman" w:eastAsia="仿宋_GB2312" w:cs="Times New Roman"/>
          <w:b/>
          <w:bCs/>
          <w:color w:val="000000"/>
          <w:kern w:val="0"/>
          <w:sz w:val="28"/>
          <w:szCs w:val="28"/>
          <w:lang w:bidi="ar"/>
        </w:rPr>
        <w:t>】：</w:t>
      </w:r>
    </w:p>
    <w:p w14:paraId="50750530">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宝盛道吉（北京）贸易有限公司应进一步落实相关制度的执行，保留好相关制度落实的记录。</w:t>
      </w:r>
      <w:bookmarkEnd w:id="15"/>
      <w:bookmarkEnd w:id="16"/>
    </w:p>
    <w:p w14:paraId="29A07375">
      <w:pPr>
        <w:pStyle w:val="26"/>
        <w:numPr>
          <w:ilvl w:val="0"/>
          <w:numId w:val="2"/>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汉强建筑装饰公司</w:t>
      </w:r>
    </w:p>
    <w:p w14:paraId="720801FF">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评估组对汉强建筑装饰公司</w:t>
      </w:r>
      <w:r>
        <w:rPr>
          <w:rFonts w:hint="default" w:ascii="Times New Roman" w:hAnsi="Times New Roman" w:eastAsia="宋体" w:cs="Times New Roman"/>
          <w:sz w:val="28"/>
          <w:szCs w:val="28"/>
        </w:rPr>
        <w:t>提供的制度文件、</w:t>
      </w:r>
      <w:r>
        <w:rPr>
          <w:rFonts w:hint="default" w:ascii="Times New Roman" w:hAnsi="Times New Roman" w:eastAsia="宋体" w:cs="Times New Roman"/>
          <w:sz w:val="28"/>
          <w:szCs w:val="28"/>
          <w:lang w:eastAsia="zh-CN"/>
        </w:rPr>
        <w:t>台账</w:t>
      </w:r>
      <w:r>
        <w:rPr>
          <w:rFonts w:hint="default" w:ascii="Times New Roman" w:hAnsi="Times New Roman" w:eastAsia="宋体" w:cs="Times New Roman"/>
          <w:sz w:val="28"/>
          <w:szCs w:val="28"/>
        </w:rPr>
        <w:t>、记录、档案等资料进行了评估，该单位现行安全管理制度基本</w:t>
      </w:r>
      <w:r>
        <w:rPr>
          <w:rFonts w:hint="default" w:ascii="Times New Roman" w:hAnsi="Times New Roman" w:eastAsia="宋体" w:cs="Times New Roman"/>
          <w:sz w:val="28"/>
          <w:szCs w:val="28"/>
          <w:lang w:eastAsia="zh-CN"/>
        </w:rPr>
        <w:t>符合</w:t>
      </w:r>
      <w:r>
        <w:rPr>
          <w:rFonts w:hint="default" w:ascii="Times New Roman" w:hAnsi="Times New Roman" w:eastAsia="宋体" w:cs="Times New Roman"/>
          <w:sz w:val="28"/>
          <w:szCs w:val="28"/>
        </w:rPr>
        <w:t>《中华人民共和国安全生产法》《建设工程安全生产管理条例》</w:t>
      </w:r>
      <w:r>
        <w:rPr>
          <w:rFonts w:hint="default" w:ascii="Times New Roman" w:hAnsi="Times New Roman" w:eastAsia="宋体" w:cs="Times New Roman"/>
          <w:sz w:val="28"/>
          <w:szCs w:val="28"/>
          <w:lang w:val="en-US" w:eastAsia="zh-CN"/>
        </w:rPr>
        <w:t>相关规定，但具体落实工作还需按照</w:t>
      </w:r>
      <w:r>
        <w:rPr>
          <w:rFonts w:hint="default" w:ascii="Times New Roman" w:hAnsi="Times New Roman" w:eastAsia="宋体" w:cs="Times New Roman"/>
          <w:sz w:val="28"/>
          <w:szCs w:val="28"/>
        </w:rPr>
        <w:t>安全生产</w:t>
      </w:r>
      <w:r>
        <w:rPr>
          <w:rFonts w:hint="default" w:ascii="Times New Roman" w:hAnsi="Times New Roman" w:eastAsia="宋体" w:cs="Times New Roman"/>
          <w:sz w:val="28"/>
          <w:szCs w:val="28"/>
          <w:lang w:val="en-US" w:eastAsia="zh-CN"/>
        </w:rPr>
        <w:t>相关</w:t>
      </w:r>
      <w:r>
        <w:rPr>
          <w:rFonts w:hint="default" w:ascii="Times New Roman" w:hAnsi="Times New Roman" w:eastAsia="宋体" w:cs="Times New Roman"/>
          <w:sz w:val="28"/>
          <w:szCs w:val="28"/>
        </w:rPr>
        <w:t>法律法规</w:t>
      </w:r>
      <w:r>
        <w:rPr>
          <w:rFonts w:hint="default" w:ascii="Times New Roman" w:hAnsi="Times New Roman" w:eastAsia="宋体" w:cs="Times New Roman"/>
          <w:sz w:val="28"/>
          <w:szCs w:val="28"/>
          <w:lang w:val="en-US" w:eastAsia="zh-CN"/>
        </w:rPr>
        <w:t>进一步提升，</w:t>
      </w:r>
      <w:r>
        <w:rPr>
          <w:rFonts w:hint="default" w:ascii="Times New Roman" w:hAnsi="Times New Roman" w:eastAsia="宋体" w:cs="Times New Roman"/>
          <w:sz w:val="28"/>
          <w:szCs w:val="28"/>
        </w:rPr>
        <w:t>详见</w:t>
      </w:r>
      <w:r>
        <w:rPr>
          <w:rFonts w:hint="default" w:ascii="Times New Roman" w:hAnsi="Times New Roman" w:eastAsia="宋体" w:cs="Times New Roman"/>
          <w:sz w:val="28"/>
          <w:szCs w:val="28"/>
          <w:lang w:val="en-US" w:eastAsia="zh-CN"/>
        </w:rPr>
        <w:t>表3。</w:t>
      </w:r>
    </w:p>
    <w:p w14:paraId="1CA69BB0">
      <w:pPr>
        <w:pStyle w:val="26"/>
        <w:spacing w:line="360" w:lineRule="auto"/>
        <w:ind w:firstLine="560"/>
        <w:rPr>
          <w:rFonts w:hint="default" w:ascii="Times New Roman" w:hAnsi="Times New Roman" w:eastAsia="宋体" w:cs="Times New Roman"/>
          <w:sz w:val="28"/>
          <w:szCs w:val="28"/>
          <w:lang w:val="en-US" w:eastAsia="zh-CN"/>
        </w:rPr>
        <w:sectPr>
          <w:pgSz w:w="11906" w:h="16838"/>
          <w:pgMar w:top="1418" w:right="1588" w:bottom="1418" w:left="1531" w:header="851" w:footer="992" w:gutter="0"/>
          <w:cols w:space="425" w:num="1"/>
          <w:docGrid w:type="lines" w:linePitch="312" w:charSpace="0"/>
        </w:sectPr>
      </w:pPr>
    </w:p>
    <w:p w14:paraId="59880644">
      <w:pPr>
        <w:pStyle w:val="26"/>
        <w:spacing w:line="360" w:lineRule="auto"/>
        <w:ind w:left="0" w:leftChars="0" w:firstLine="0" w:firstLineChars="0"/>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表</w:t>
      </w:r>
      <w:r>
        <w:rPr>
          <w:rFonts w:hint="default" w:ascii="Times New Roman" w:hAnsi="Times New Roman" w:eastAsia="宋体" w:cs="Times New Roman"/>
          <w:bCs/>
          <w:sz w:val="28"/>
          <w:szCs w:val="28"/>
          <w:lang w:val="en-US" w:eastAsia="zh-CN"/>
        </w:rPr>
        <w:t>3</w:t>
      </w:r>
      <w:r>
        <w:rPr>
          <w:rFonts w:hint="default" w:ascii="Times New Roman" w:hAnsi="Times New Roman" w:eastAsia="宋体" w:cs="Times New Roman"/>
          <w:bCs/>
          <w:sz w:val="28"/>
          <w:szCs w:val="28"/>
        </w:rPr>
        <w:t xml:space="preserve">  </w:t>
      </w:r>
      <w:r>
        <w:rPr>
          <w:rFonts w:hint="default" w:ascii="Times New Roman" w:hAnsi="Times New Roman" w:eastAsia="宋体" w:cs="Times New Roman"/>
          <w:sz w:val="28"/>
          <w:szCs w:val="28"/>
          <w:lang w:val="en-US" w:eastAsia="zh-CN"/>
        </w:rPr>
        <w:t>汉强建筑装饰公司</w:t>
      </w:r>
      <w:r>
        <w:rPr>
          <w:rFonts w:hint="default" w:ascii="Times New Roman" w:hAnsi="Times New Roman" w:eastAsia="宋体" w:cs="Times New Roman"/>
          <w:bCs/>
          <w:sz w:val="28"/>
          <w:szCs w:val="28"/>
        </w:rPr>
        <w:t>安全管理制度制定情况评估</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0"/>
        <w:gridCol w:w="6109"/>
        <w:gridCol w:w="2907"/>
        <w:gridCol w:w="4372"/>
      </w:tblGrid>
      <w:tr w14:paraId="52D16D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06886702">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序号</w:t>
            </w:r>
          </w:p>
        </w:tc>
        <w:tc>
          <w:tcPr>
            <w:tcW w:w="2148" w:type="pct"/>
            <w:tcBorders>
              <w:top w:val="single" w:color="auto" w:sz="12" w:space="0"/>
            </w:tcBorders>
            <w:vAlign w:val="center"/>
          </w:tcPr>
          <w:p w14:paraId="449D0D18">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评估项目</w:t>
            </w:r>
          </w:p>
        </w:tc>
        <w:tc>
          <w:tcPr>
            <w:tcW w:w="1022" w:type="pct"/>
            <w:tcBorders>
              <w:top w:val="single" w:color="auto" w:sz="12" w:space="0"/>
            </w:tcBorders>
            <w:vAlign w:val="center"/>
          </w:tcPr>
          <w:p w14:paraId="08520ECB">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评估依据</w:t>
            </w:r>
          </w:p>
        </w:tc>
        <w:tc>
          <w:tcPr>
            <w:tcW w:w="1536" w:type="pct"/>
            <w:tcBorders>
              <w:top w:val="single" w:color="auto" w:sz="12" w:space="0"/>
            </w:tcBorders>
            <w:vAlign w:val="center"/>
          </w:tcPr>
          <w:p w14:paraId="074F906B">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default" w:ascii="Times New Roman" w:hAnsi="Times New Roman" w:eastAsia="宋体" w:cs="Times New Roman"/>
                <w:b/>
                <w:sz w:val="28"/>
                <w:szCs w:val="28"/>
                <w:lang w:val="zh-CN"/>
              </w:rPr>
            </w:pPr>
            <w:r>
              <w:rPr>
                <w:rFonts w:hint="default" w:ascii="Times New Roman" w:hAnsi="Times New Roman" w:eastAsia="宋体" w:cs="Times New Roman"/>
                <w:b/>
                <w:sz w:val="28"/>
                <w:szCs w:val="28"/>
                <w:lang w:val="zh-CN"/>
              </w:rPr>
              <w:t>评估情况</w:t>
            </w:r>
          </w:p>
        </w:tc>
      </w:tr>
      <w:tr w14:paraId="26E359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49EA59C">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26236D9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1022" w:type="pct"/>
            <w:vAlign w:val="center"/>
          </w:tcPr>
          <w:p w14:paraId="0804274C">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《中华人民共和国安全生产法》第四条</w:t>
            </w:r>
          </w:p>
        </w:tc>
        <w:tc>
          <w:tcPr>
            <w:tcW w:w="1536" w:type="pct"/>
            <w:vAlign w:val="center"/>
          </w:tcPr>
          <w:p w14:paraId="50FBA3C3">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规章制度，其中包括了安全生产责任与目标管理企业各级安全生产责任制、安全检查制度、设备管理和维修制度、消防安全管理制度、劳动防护用品发放制度、职工伤亡事故报告及处理制度、安全教育和培训制度、对分包单位和安全设施所需材料、设备及防护用品供应单位的管理制度，提供了安全生产责任书、安全生产资金保障制度、安全事故处置预案</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安全操作规程等文件，</w:t>
            </w:r>
            <w:r>
              <w:rPr>
                <w:rFonts w:hint="default" w:ascii="Times New Roman" w:hAnsi="Times New Roman" w:eastAsia="宋体" w:cs="Times New Roman"/>
                <w:sz w:val="28"/>
                <w:szCs w:val="28"/>
              </w:rPr>
              <w:t>落实了相关要求。</w:t>
            </w:r>
          </w:p>
        </w:tc>
      </w:tr>
      <w:tr w14:paraId="12894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7DB779A">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40113B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生产经营单位的全员安全生产责任制应当明确各岗位的责任人员、责任范围和考核标准等内容。</w:t>
            </w:r>
          </w:p>
        </w:tc>
        <w:tc>
          <w:tcPr>
            <w:tcW w:w="1022" w:type="pct"/>
            <w:vAlign w:val="center"/>
          </w:tcPr>
          <w:p w14:paraId="6305A415">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《中华人民共和国安全生产法》第二十二条</w:t>
            </w:r>
          </w:p>
        </w:tc>
        <w:tc>
          <w:tcPr>
            <w:tcW w:w="1536" w:type="pct"/>
            <w:vAlign w:val="center"/>
          </w:tcPr>
          <w:p w14:paraId="1453AF4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安全生产责任与目标管理</w:t>
            </w:r>
            <w:r>
              <w:rPr>
                <w:rFonts w:hint="default" w:ascii="Times New Roman" w:hAnsi="Times New Roman" w:eastAsia="宋体" w:cs="Times New Roman"/>
                <w:sz w:val="28"/>
                <w:szCs w:val="28"/>
              </w:rPr>
              <w:t>，落实了相关要求。</w:t>
            </w:r>
          </w:p>
        </w:tc>
      </w:tr>
      <w:tr w14:paraId="2C8A3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33034AB">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23D6163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1022" w:type="pct"/>
            <w:vAlign w:val="center"/>
          </w:tcPr>
          <w:p w14:paraId="2F1B0E51">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《中华人民共和国安全生产法》第二十三条</w:t>
            </w:r>
          </w:p>
        </w:tc>
        <w:tc>
          <w:tcPr>
            <w:tcW w:w="1536" w:type="pct"/>
            <w:vAlign w:val="center"/>
          </w:tcPr>
          <w:p w14:paraId="4D57C69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安全生产资金保障制度和支出列表，落实了相关要求</w:t>
            </w:r>
            <w:r>
              <w:rPr>
                <w:rFonts w:hint="default" w:ascii="Times New Roman" w:hAnsi="Times New Roman" w:eastAsia="宋体" w:cs="Times New Roman"/>
                <w:sz w:val="28"/>
                <w:szCs w:val="28"/>
              </w:rPr>
              <w:t>。</w:t>
            </w:r>
          </w:p>
        </w:tc>
      </w:tr>
      <w:tr w14:paraId="267D0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D930AE">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CE1B32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矿山、金属冶炼、建筑施工、运输单位和危险物品的生产、经营、储存、装卸单位，应当设置安全生产管理机构或者配备专职安全生产管理人员。</w:t>
            </w:r>
          </w:p>
        </w:tc>
        <w:tc>
          <w:tcPr>
            <w:tcW w:w="1022" w:type="pct"/>
            <w:vAlign w:val="center"/>
          </w:tcPr>
          <w:p w14:paraId="35F95E98">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《中华人民共和国安全生产法》第二十四条</w:t>
            </w:r>
          </w:p>
        </w:tc>
        <w:tc>
          <w:tcPr>
            <w:tcW w:w="1536" w:type="pct"/>
            <w:vAlign w:val="center"/>
          </w:tcPr>
          <w:p w14:paraId="4970F75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名专职安全管理人员证书，落实了相关要求。</w:t>
            </w:r>
          </w:p>
        </w:tc>
      </w:tr>
      <w:tr w14:paraId="369437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CCAF04E">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26BB5A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生产经营单位的安全生产管理机构以及安全生产管理人员履行下列职责：</w:t>
            </w:r>
          </w:p>
          <w:p w14:paraId="1AA4A9EF">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（一）组织或者参与拟订本单位安全生产规章制度、操作规程和生产安全事故应急救援预案；</w:t>
            </w:r>
          </w:p>
          <w:p w14:paraId="0C693AD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（二）组织或者参与本单位安全生产教育和培训，如实记录安全生产教育和培训情况；</w:t>
            </w:r>
          </w:p>
          <w:p w14:paraId="06E4F41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（三）组织开展危险源辨识和评估，督促落实本单位重大危险源的安全管理措施；</w:t>
            </w:r>
          </w:p>
          <w:p w14:paraId="710249B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（四）组织或者参与本单位应急救援演练；</w:t>
            </w:r>
          </w:p>
          <w:p w14:paraId="54536A8B">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（五）检查本单位的安全生产状况，及时排查生产安全事故隐患，提出改进安全生产管理的建议；</w:t>
            </w:r>
          </w:p>
          <w:p w14:paraId="5CC1A20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（六）制止和纠正违章指挥、强令冒险作业、违反操作规程的行为；</w:t>
            </w:r>
          </w:p>
          <w:p w14:paraId="2DB20C6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（七）督促落实本单位安全生产整改措施。</w:t>
            </w:r>
          </w:p>
        </w:tc>
        <w:tc>
          <w:tcPr>
            <w:tcW w:w="1022" w:type="pct"/>
            <w:vAlign w:val="center"/>
          </w:tcPr>
          <w:p w14:paraId="2D9BDFF2">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《中华人民共和国安全生产法》第二十五条</w:t>
            </w:r>
          </w:p>
        </w:tc>
        <w:tc>
          <w:tcPr>
            <w:tcW w:w="1536" w:type="pct"/>
            <w:vAlign w:val="center"/>
          </w:tcPr>
          <w:p w14:paraId="76D6A76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规章制度，其中包括了安全生产责任与目标管理企业各级安全生产责任制、安全检查制度、设备管理和维修制度、消防安全管理制度、劳动防护用品发放制度、职工伤亡事故报告及处理制度、安全教育和培训制度、对分包单位和安全设施所需材料、设备及防护用品供应单位的管理制度，提供了安全生产责任书、安全生产资金保障制度、安全事故处置预案</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安全操作规程等文件，并提供了相关记录</w:t>
            </w:r>
            <w:r>
              <w:rPr>
                <w:rFonts w:hint="default" w:ascii="Times New Roman" w:hAnsi="Times New Roman" w:eastAsia="宋体" w:cs="Times New Roman"/>
                <w:sz w:val="28"/>
                <w:szCs w:val="28"/>
              </w:rPr>
              <w:t>，落实了相关要求。</w:t>
            </w:r>
          </w:p>
        </w:tc>
      </w:tr>
      <w:tr w14:paraId="5D5AE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4D844CC">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10D149B">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生产经营单位的主要负责人和安全生产管理人员必须具备与本单位所从事的生产经营活动相应的安全生产知识和管理能力。</w:t>
            </w:r>
          </w:p>
          <w:p w14:paraId="160C0A3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1022" w:type="pct"/>
            <w:vAlign w:val="center"/>
          </w:tcPr>
          <w:p w14:paraId="31103B84">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《中华人民共和国安全生产法》第二十七条</w:t>
            </w:r>
          </w:p>
        </w:tc>
        <w:tc>
          <w:tcPr>
            <w:tcW w:w="1536" w:type="pct"/>
            <w:vAlign w:val="center"/>
          </w:tcPr>
          <w:p w14:paraId="7DCB1F2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名专职安全管理人员证书，落实了相关要求。</w:t>
            </w:r>
          </w:p>
        </w:tc>
      </w:tr>
      <w:tr w14:paraId="0589F3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257628">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42BE15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1022" w:type="pct"/>
            <w:vAlign w:val="center"/>
          </w:tcPr>
          <w:p w14:paraId="176660AB">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《中华人民共和国安全生产法》第二十八条</w:t>
            </w:r>
          </w:p>
        </w:tc>
        <w:tc>
          <w:tcPr>
            <w:tcW w:w="1536" w:type="pct"/>
            <w:vAlign w:val="center"/>
          </w:tcPr>
          <w:p w14:paraId="68B64A37">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32"/>
                <w:lang w:val="en-US" w:eastAsia="zh-CN"/>
              </w:rPr>
              <w:t>安全教育和培训制度，并提供了培训记录</w:t>
            </w:r>
            <w:r>
              <w:rPr>
                <w:rFonts w:hint="default" w:ascii="Times New Roman" w:hAnsi="Times New Roman" w:eastAsia="宋体" w:cs="Times New Roman"/>
                <w:sz w:val="28"/>
                <w:szCs w:val="28"/>
              </w:rPr>
              <w:t>，落实了相关要求。</w:t>
            </w:r>
          </w:p>
        </w:tc>
      </w:tr>
      <w:tr w14:paraId="0E824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F33B7D7">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3BA05FD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生产经营单位应当建立安全风险分级管控制度，按照安全风险分级采取相应的管控措施。</w:t>
            </w:r>
          </w:p>
          <w:p w14:paraId="6FC5DD0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生产经营单位应当建立健全并落实生产安全事故隐患排查治理制度，采取技术、管理措施，及时发现并消除事故隐患。</w:t>
            </w:r>
          </w:p>
        </w:tc>
        <w:tc>
          <w:tcPr>
            <w:tcW w:w="1022" w:type="pct"/>
            <w:vAlign w:val="center"/>
          </w:tcPr>
          <w:p w14:paraId="3BB66FBB">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《中华人民共和国安全生产法》第四十一条</w:t>
            </w:r>
          </w:p>
        </w:tc>
        <w:tc>
          <w:tcPr>
            <w:tcW w:w="1536" w:type="pct"/>
            <w:vAlign w:val="center"/>
          </w:tcPr>
          <w:p w14:paraId="5817635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提供了安全检查</w:t>
            </w:r>
            <w:r>
              <w:rPr>
                <w:rFonts w:hint="default" w:ascii="Times New Roman" w:hAnsi="Times New Roman" w:eastAsia="宋体" w:cs="Times New Roman"/>
                <w:sz w:val="28"/>
                <w:szCs w:val="28"/>
                <w:lang w:val="en-US" w:eastAsia="zh-CN"/>
              </w:rPr>
              <w:t>制度和相关记录</w:t>
            </w:r>
            <w:r>
              <w:rPr>
                <w:rFonts w:hint="default" w:ascii="Times New Roman" w:hAnsi="Times New Roman" w:eastAsia="宋体" w:cs="Times New Roman"/>
                <w:sz w:val="28"/>
                <w:szCs w:val="32"/>
                <w:lang w:val="en-US" w:eastAsia="zh-CN"/>
              </w:rPr>
              <w:t>，未见风险分级管控制度</w:t>
            </w:r>
            <w:r>
              <w:rPr>
                <w:rFonts w:hint="default" w:ascii="Times New Roman" w:hAnsi="Times New Roman" w:eastAsia="宋体" w:cs="Times New Roman"/>
                <w:sz w:val="28"/>
                <w:szCs w:val="28"/>
              </w:rPr>
              <w:t>。</w:t>
            </w:r>
          </w:p>
        </w:tc>
      </w:tr>
      <w:tr w14:paraId="174E06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2553093">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D37CF6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1022" w:type="pct"/>
            <w:vAlign w:val="center"/>
          </w:tcPr>
          <w:p w14:paraId="197D4379">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《中华人民共和国安全生产法》第四十三条</w:t>
            </w:r>
          </w:p>
        </w:tc>
        <w:tc>
          <w:tcPr>
            <w:tcW w:w="1536" w:type="pct"/>
            <w:vAlign w:val="center"/>
          </w:tcPr>
          <w:p w14:paraId="4295C59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提供了消防安全检查制度</w:t>
            </w:r>
            <w:r>
              <w:rPr>
                <w:rFonts w:hint="default" w:ascii="Times New Roman" w:hAnsi="Times New Roman" w:eastAsia="宋体" w:cs="Times New Roman"/>
                <w:sz w:val="28"/>
                <w:szCs w:val="28"/>
                <w:lang w:val="en-US" w:eastAsia="zh-CN"/>
              </w:rPr>
              <w:t>和安全生产操作规程，相关文件中明确了危险作业的现场安全管理内容</w:t>
            </w:r>
            <w:r>
              <w:rPr>
                <w:rFonts w:hint="default" w:ascii="Times New Roman" w:hAnsi="Times New Roman" w:eastAsia="宋体" w:cs="Times New Roman"/>
                <w:sz w:val="28"/>
                <w:szCs w:val="28"/>
              </w:rPr>
              <w:t>，落实了相关要求。</w:t>
            </w:r>
          </w:p>
        </w:tc>
      </w:tr>
      <w:tr w14:paraId="0C8B2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F77F9C6">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4070C7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1022" w:type="pct"/>
            <w:vAlign w:val="center"/>
          </w:tcPr>
          <w:p w14:paraId="5A33A579">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《中华人民共和国安全生产法》第四十四条</w:t>
            </w:r>
          </w:p>
        </w:tc>
        <w:tc>
          <w:tcPr>
            <w:tcW w:w="1536" w:type="pct"/>
            <w:vAlign w:val="center"/>
          </w:tcPr>
          <w:p w14:paraId="18F3AC2A">
            <w:pPr>
              <w:keepNext w:val="0"/>
              <w:keepLines w:val="0"/>
              <w:pageBreakBefore w:val="0"/>
              <w:widowControl w:val="0"/>
              <w:kinsoku/>
              <w:wordWrap/>
              <w:topLinePunct w:val="0"/>
              <w:bidi w:val="0"/>
              <w:snapToGrid/>
              <w:spacing w:line="440" w:lineRule="exact"/>
              <w:textAlignment w:val="auto"/>
              <w:rPr>
                <w:rFonts w:hint="default" w:ascii="Times New Roman" w:hAnsi="Times New Roman" w:cs="Times New Roman"/>
                <w:lang w:val="en-US"/>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各项生产安全制度、安全操作规程</w:t>
            </w:r>
            <w:r>
              <w:rPr>
                <w:rFonts w:hint="default" w:ascii="Times New Roman" w:hAnsi="Times New Roman" w:eastAsia="宋体" w:cs="Times New Roman"/>
                <w:sz w:val="28"/>
                <w:szCs w:val="28"/>
              </w:rPr>
              <w:t>和</w:t>
            </w:r>
            <w:r>
              <w:rPr>
                <w:rFonts w:hint="default" w:ascii="Times New Roman" w:hAnsi="Times New Roman" w:eastAsia="宋体" w:cs="Times New Roman"/>
                <w:sz w:val="28"/>
                <w:szCs w:val="32"/>
                <w:lang w:val="en-US" w:eastAsia="zh-CN"/>
              </w:rPr>
              <w:t>安全事故的预防监控措施和应急预案，安全培训和教育制度中明确开展相关培训教育，并提供了培训教育记录。</w:t>
            </w:r>
          </w:p>
          <w:p w14:paraId="53E4F1C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应急预案及响应组织措施</w:t>
            </w:r>
            <w:r>
              <w:rPr>
                <w:rFonts w:hint="default" w:ascii="Times New Roman" w:hAnsi="Times New Roman" w:eastAsia="宋体" w:cs="Times New Roman"/>
                <w:sz w:val="28"/>
                <w:szCs w:val="28"/>
                <w:lang w:val="en-US" w:eastAsia="zh-CN"/>
              </w:rPr>
              <w:t>等文件</w:t>
            </w:r>
            <w:r>
              <w:rPr>
                <w:rFonts w:hint="default" w:ascii="Times New Roman" w:hAnsi="Times New Roman" w:eastAsia="宋体" w:cs="Times New Roman"/>
                <w:sz w:val="28"/>
                <w:szCs w:val="28"/>
              </w:rPr>
              <w:t>，落实了相关要求。</w:t>
            </w:r>
          </w:p>
        </w:tc>
      </w:tr>
      <w:tr w14:paraId="76371D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EE802A1">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291B12C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生产经营单位必须为从业人员提供符合国家标准或者行业标准的劳动防护用品，并监督、教育从业人员按照使用规则佩戴、使用。</w:t>
            </w:r>
          </w:p>
        </w:tc>
        <w:tc>
          <w:tcPr>
            <w:tcW w:w="1022" w:type="pct"/>
            <w:vAlign w:val="center"/>
          </w:tcPr>
          <w:p w14:paraId="5C70F493">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《中华人民共和国安全生产法》第四十五条</w:t>
            </w:r>
          </w:p>
        </w:tc>
        <w:tc>
          <w:tcPr>
            <w:tcW w:w="1536" w:type="pct"/>
            <w:vAlign w:val="center"/>
          </w:tcPr>
          <w:p w14:paraId="55B6A16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提供了劳动防护用品发放</w:t>
            </w:r>
            <w:r>
              <w:rPr>
                <w:rFonts w:hint="default" w:ascii="Times New Roman" w:hAnsi="Times New Roman" w:eastAsia="宋体" w:cs="Times New Roman"/>
                <w:sz w:val="28"/>
                <w:szCs w:val="28"/>
                <w:lang w:val="en-US" w:eastAsia="zh-CN"/>
              </w:rPr>
              <w:t>制度和发放记录</w:t>
            </w:r>
            <w:r>
              <w:rPr>
                <w:rFonts w:hint="default" w:ascii="Times New Roman" w:hAnsi="Times New Roman" w:eastAsia="宋体" w:cs="Times New Roman"/>
                <w:sz w:val="28"/>
                <w:szCs w:val="28"/>
              </w:rPr>
              <w:t>，落实了相关要求。</w:t>
            </w:r>
          </w:p>
        </w:tc>
      </w:tr>
      <w:tr w14:paraId="326E2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5F40658">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2FF47B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1022" w:type="pct"/>
            <w:vAlign w:val="center"/>
          </w:tcPr>
          <w:p w14:paraId="2CF19969">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《中华人民共和国安全生产法》第四十六条</w:t>
            </w:r>
          </w:p>
        </w:tc>
        <w:tc>
          <w:tcPr>
            <w:tcW w:w="1536" w:type="pct"/>
            <w:vAlign w:val="center"/>
          </w:tcPr>
          <w:p w14:paraId="3655A0F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提供了安全检查</w:t>
            </w:r>
            <w:r>
              <w:rPr>
                <w:rFonts w:hint="default" w:ascii="Times New Roman" w:hAnsi="Times New Roman" w:eastAsia="宋体" w:cs="Times New Roman"/>
                <w:sz w:val="28"/>
                <w:szCs w:val="28"/>
                <w:lang w:val="en-US" w:eastAsia="zh-CN"/>
              </w:rPr>
              <w:t>制度和安全检查记录</w:t>
            </w:r>
            <w:r>
              <w:rPr>
                <w:rFonts w:hint="default" w:ascii="Times New Roman" w:hAnsi="Times New Roman" w:eastAsia="宋体" w:cs="Times New Roman"/>
                <w:sz w:val="28"/>
                <w:szCs w:val="28"/>
              </w:rPr>
              <w:t>，落实了相关要求。</w:t>
            </w:r>
          </w:p>
        </w:tc>
      </w:tr>
      <w:tr w14:paraId="31D1C2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A49D5B0">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60C2F1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生产经营单位应当安排用于配备劳动防护用品、进行安全生产培训的经费。</w:t>
            </w:r>
          </w:p>
        </w:tc>
        <w:tc>
          <w:tcPr>
            <w:tcW w:w="1022" w:type="pct"/>
            <w:vAlign w:val="center"/>
          </w:tcPr>
          <w:p w14:paraId="687F2F57">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《中华人民共和国安全生产法》第四十七条</w:t>
            </w:r>
          </w:p>
        </w:tc>
        <w:tc>
          <w:tcPr>
            <w:tcW w:w="1536" w:type="pct"/>
            <w:vAlign w:val="center"/>
          </w:tcPr>
          <w:p w14:paraId="66B7D9C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安全生产资金保障制度、</w:t>
            </w:r>
            <w:r>
              <w:rPr>
                <w:rFonts w:hint="default" w:ascii="Times New Roman" w:hAnsi="Times New Roman" w:eastAsia="宋体" w:cs="Times New Roman"/>
                <w:sz w:val="28"/>
                <w:szCs w:val="28"/>
              </w:rPr>
              <w:t>劳动防护用品发放</w:t>
            </w:r>
            <w:r>
              <w:rPr>
                <w:rFonts w:hint="default" w:ascii="Times New Roman" w:hAnsi="Times New Roman" w:eastAsia="宋体" w:cs="Times New Roman"/>
                <w:sz w:val="28"/>
                <w:szCs w:val="28"/>
                <w:lang w:val="en-US" w:eastAsia="zh-CN"/>
              </w:rPr>
              <w:t>制度和发放记录</w:t>
            </w:r>
            <w:r>
              <w:rPr>
                <w:rFonts w:hint="default" w:ascii="Times New Roman" w:hAnsi="Times New Roman" w:eastAsia="宋体" w:cs="Times New Roman"/>
                <w:sz w:val="28"/>
                <w:szCs w:val="28"/>
              </w:rPr>
              <w:t>，落实了相关要求。</w:t>
            </w:r>
          </w:p>
        </w:tc>
      </w:tr>
      <w:tr w14:paraId="63548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14:paraId="2D964274">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F15059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1022" w:type="pct"/>
            <w:vAlign w:val="center"/>
          </w:tcPr>
          <w:p w14:paraId="2445D1A2">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《中华人民共和国安全生产法》第四十八条</w:t>
            </w:r>
          </w:p>
        </w:tc>
        <w:tc>
          <w:tcPr>
            <w:tcW w:w="1536" w:type="pct"/>
            <w:vAlign w:val="center"/>
          </w:tcPr>
          <w:p w14:paraId="5CBF96C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对分包单位和安全设施所需材料、设备及防护用品供应单位的管理制度</w:t>
            </w:r>
            <w:r>
              <w:rPr>
                <w:rFonts w:hint="default" w:ascii="Times New Roman" w:hAnsi="Times New Roman" w:eastAsia="宋体" w:cs="Times New Roman"/>
                <w:sz w:val="28"/>
                <w:szCs w:val="28"/>
              </w:rPr>
              <w:t>。</w:t>
            </w:r>
          </w:p>
        </w:tc>
      </w:tr>
      <w:tr w14:paraId="71F21C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F20E04">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1E0651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1022" w:type="pct"/>
            <w:vAlign w:val="center"/>
          </w:tcPr>
          <w:p w14:paraId="4DF1C293">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《中华人民共和国安全生产法》第五十条</w:t>
            </w:r>
          </w:p>
        </w:tc>
        <w:tc>
          <w:tcPr>
            <w:tcW w:w="1536" w:type="pct"/>
            <w:vAlign w:val="center"/>
          </w:tcPr>
          <w:p w14:paraId="21957B18">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32"/>
                <w:lang w:val="en-US" w:eastAsia="zh-CN"/>
              </w:rPr>
              <w:t>安全事故处置预案和</w:t>
            </w:r>
            <w:r>
              <w:rPr>
                <w:rFonts w:hint="default" w:ascii="Times New Roman" w:hAnsi="Times New Roman" w:eastAsia="宋体" w:cs="Times New Roman"/>
                <w:sz w:val="28"/>
                <w:szCs w:val="28"/>
                <w:lang w:val="en-US" w:eastAsia="zh-CN"/>
              </w:rPr>
              <w:t>职工伤亡事故报告及处理制度</w:t>
            </w:r>
            <w:r>
              <w:rPr>
                <w:rFonts w:hint="default" w:ascii="Times New Roman" w:hAnsi="Times New Roman" w:eastAsia="宋体" w:cs="Times New Roman"/>
                <w:sz w:val="28"/>
                <w:szCs w:val="28"/>
              </w:rPr>
              <w:t>，落实了相关要求。</w:t>
            </w:r>
          </w:p>
        </w:tc>
      </w:tr>
      <w:tr w14:paraId="25B05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E82EE71">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0CA71D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生产经营单位必须依法参加工伤保险，为从业人员缴纳保险费。</w:t>
            </w:r>
          </w:p>
        </w:tc>
        <w:tc>
          <w:tcPr>
            <w:tcW w:w="1022" w:type="pct"/>
            <w:vAlign w:val="center"/>
          </w:tcPr>
          <w:p w14:paraId="4F083863">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《中华人民共和国安全生产法》第五十一条</w:t>
            </w:r>
          </w:p>
        </w:tc>
        <w:tc>
          <w:tcPr>
            <w:tcW w:w="1536" w:type="pct"/>
            <w:vAlign w:val="center"/>
          </w:tcPr>
          <w:p w14:paraId="2EF1505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提供了项目意外险的购买记录和工伤保险购买记录</w:t>
            </w:r>
            <w:r>
              <w:rPr>
                <w:rFonts w:hint="default" w:ascii="Times New Roman" w:hAnsi="Times New Roman" w:eastAsia="宋体" w:cs="Times New Roman"/>
                <w:sz w:val="28"/>
                <w:szCs w:val="28"/>
              </w:rPr>
              <w:t>。</w:t>
            </w:r>
          </w:p>
        </w:tc>
      </w:tr>
      <w:tr w14:paraId="69FAD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B149074">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30AC96F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生产经营单位应当制定本单位生产安全事故应急救援预案，与所在地县级以上地方人民政府组织制定的生产安全事故应急救援预案相衔接，并定期组织演练。</w:t>
            </w:r>
          </w:p>
        </w:tc>
        <w:tc>
          <w:tcPr>
            <w:tcW w:w="1022" w:type="pct"/>
            <w:vAlign w:val="center"/>
          </w:tcPr>
          <w:p w14:paraId="0EA1C345">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《中华人民共和国安全生产法》第八十一条</w:t>
            </w:r>
          </w:p>
        </w:tc>
        <w:tc>
          <w:tcPr>
            <w:tcW w:w="1536" w:type="pct"/>
            <w:shd w:val="clear" w:color="auto" w:fill="auto"/>
            <w:vAlign w:val="center"/>
          </w:tcPr>
          <w:p w14:paraId="72A9E503">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32"/>
                <w:lang w:val="en-US" w:eastAsia="zh-CN"/>
              </w:rPr>
              <w:t>安全事故处置预案和</w:t>
            </w:r>
            <w:r>
              <w:rPr>
                <w:rFonts w:hint="default" w:ascii="Times New Roman" w:hAnsi="Times New Roman" w:eastAsia="宋体" w:cs="Times New Roman"/>
                <w:sz w:val="28"/>
                <w:szCs w:val="28"/>
                <w:lang w:val="en-US" w:eastAsia="zh-CN"/>
              </w:rPr>
              <w:t>职工伤亡事故报告及处理制度</w:t>
            </w:r>
            <w:r>
              <w:rPr>
                <w:rFonts w:hint="default" w:ascii="Times New Roman" w:hAnsi="Times New Roman" w:eastAsia="宋体" w:cs="Times New Roman"/>
                <w:sz w:val="28"/>
                <w:szCs w:val="28"/>
              </w:rPr>
              <w:t>，</w:t>
            </w:r>
            <w:r>
              <w:rPr>
                <w:rFonts w:hint="default" w:ascii="Times New Roman" w:hAnsi="Times New Roman" w:eastAsia="宋体" w:cs="Times New Roman"/>
                <w:sz w:val="28"/>
                <w:szCs w:val="28"/>
                <w:lang w:val="en-US" w:eastAsia="zh-CN"/>
              </w:rPr>
              <w:t>以及相关演练记录</w:t>
            </w:r>
            <w:r>
              <w:rPr>
                <w:rFonts w:hint="default" w:ascii="Times New Roman" w:hAnsi="Times New Roman" w:eastAsia="宋体" w:cs="Times New Roman"/>
                <w:sz w:val="28"/>
                <w:szCs w:val="28"/>
              </w:rPr>
              <w:t>，落实了相关要求</w:t>
            </w:r>
            <w:r>
              <w:rPr>
                <w:rFonts w:hint="default" w:ascii="Times New Roman" w:hAnsi="Times New Roman" w:eastAsia="宋体" w:cs="Times New Roman"/>
                <w:sz w:val="28"/>
                <w:szCs w:val="28"/>
                <w:lang w:val="en-US" w:eastAsia="zh-CN"/>
              </w:rPr>
              <w:t>。</w:t>
            </w:r>
          </w:p>
        </w:tc>
      </w:tr>
      <w:tr w14:paraId="032F0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4261010">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E9BA8DB">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1022" w:type="pct"/>
            <w:vAlign w:val="center"/>
          </w:tcPr>
          <w:p w14:paraId="08DB71A1">
            <w:pPr>
              <w:keepNext w:val="0"/>
              <w:keepLines w:val="0"/>
              <w:pageBreakBefore w:val="0"/>
              <w:widowControl w:val="0"/>
              <w:kinsoku/>
              <w:wordWrap/>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《中华人民共和国安全生产法》第八十三条</w:t>
            </w:r>
          </w:p>
        </w:tc>
        <w:tc>
          <w:tcPr>
            <w:tcW w:w="1536" w:type="pct"/>
            <w:vAlign w:val="center"/>
          </w:tcPr>
          <w:p w14:paraId="40B79BB6">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w:t>
            </w:r>
            <w:r>
              <w:rPr>
                <w:rFonts w:hint="default" w:ascii="Times New Roman" w:hAnsi="Times New Roman" w:eastAsia="宋体" w:cs="Times New Roman"/>
                <w:sz w:val="28"/>
                <w:szCs w:val="32"/>
                <w:lang w:val="en-US" w:eastAsia="zh-CN"/>
              </w:rPr>
              <w:t>了安全事故处置预案和</w:t>
            </w:r>
            <w:r>
              <w:rPr>
                <w:rFonts w:hint="default" w:ascii="Times New Roman" w:hAnsi="Times New Roman" w:eastAsia="宋体" w:cs="Times New Roman"/>
                <w:sz w:val="28"/>
                <w:szCs w:val="28"/>
                <w:lang w:val="en-US" w:eastAsia="zh-CN"/>
              </w:rPr>
              <w:t>职工伤亡事故报告及处理制度</w:t>
            </w:r>
            <w:r>
              <w:rPr>
                <w:rFonts w:hint="default" w:ascii="Times New Roman" w:hAnsi="Times New Roman" w:eastAsia="宋体" w:cs="Times New Roman"/>
                <w:sz w:val="28"/>
                <w:szCs w:val="28"/>
              </w:rPr>
              <w:t>，落实了相关要求。</w:t>
            </w:r>
          </w:p>
        </w:tc>
      </w:tr>
      <w:tr w14:paraId="611714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6B93EE2">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471770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1022" w:type="pct"/>
            <w:vAlign w:val="center"/>
          </w:tcPr>
          <w:p w14:paraId="0B569A42">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《建设工程安全生产管理条例》第二十条</w:t>
            </w:r>
          </w:p>
        </w:tc>
        <w:tc>
          <w:tcPr>
            <w:tcW w:w="1536" w:type="pct"/>
            <w:vAlign w:val="center"/>
          </w:tcPr>
          <w:p w14:paraId="48BACDB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提供了建筑企业资质证书和安全生产许可证</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落实了相关要求。</w:t>
            </w:r>
          </w:p>
        </w:tc>
      </w:tr>
      <w:tr w14:paraId="39924F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AF7B299">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95BFDA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4FF303E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1022" w:type="pct"/>
            <w:vAlign w:val="center"/>
          </w:tcPr>
          <w:p w14:paraId="2D945EAE">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《建设工程安全生产管理条例》第二十一条</w:t>
            </w:r>
          </w:p>
        </w:tc>
        <w:tc>
          <w:tcPr>
            <w:tcW w:w="1536" w:type="pct"/>
            <w:vAlign w:val="center"/>
          </w:tcPr>
          <w:p w14:paraId="5949BD7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规章制度，其中包括了安全生产责任与目标管理企业各级安全生产责任制、安全检查制度、设备管理和维修制度、消防安全管理制度、劳动防护用品发放制度、职工伤亡事故报告及处理制度、安全教育和培训制度、对分包单位和安全设施所需材料、设备及防护用品供应单位的管理制度，提供了安全生产责任书、安全生产资金保障制度、安全事故处置预案</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安全操作规程等文件，并提供了相关会议、培训、资金投入、检查整改等方面的记录，</w:t>
            </w:r>
            <w:r>
              <w:rPr>
                <w:rFonts w:hint="default" w:ascii="Times New Roman" w:hAnsi="Times New Roman" w:eastAsia="宋体" w:cs="Times New Roman"/>
                <w:sz w:val="28"/>
                <w:szCs w:val="28"/>
              </w:rPr>
              <w:t>落实了相关要求。</w:t>
            </w:r>
          </w:p>
        </w:tc>
      </w:tr>
      <w:tr w14:paraId="1948F5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DE671A3">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5CADCF7">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1022" w:type="pct"/>
            <w:vAlign w:val="center"/>
          </w:tcPr>
          <w:p w14:paraId="62A72227">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《建设工程安全生产管理条例》第二十二条</w:t>
            </w:r>
          </w:p>
        </w:tc>
        <w:tc>
          <w:tcPr>
            <w:tcW w:w="1536" w:type="pct"/>
            <w:vAlign w:val="center"/>
          </w:tcPr>
          <w:p w14:paraId="66C7D8E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安全生产资金保障制度、</w:t>
            </w:r>
            <w:r>
              <w:rPr>
                <w:rFonts w:hint="default" w:ascii="Times New Roman" w:hAnsi="Times New Roman" w:eastAsia="宋体" w:cs="Times New Roman"/>
                <w:sz w:val="28"/>
                <w:szCs w:val="28"/>
              </w:rPr>
              <w:t>劳动防护用品发放</w:t>
            </w:r>
            <w:r>
              <w:rPr>
                <w:rFonts w:hint="default" w:ascii="Times New Roman" w:hAnsi="Times New Roman" w:eastAsia="宋体" w:cs="Times New Roman"/>
                <w:sz w:val="28"/>
                <w:szCs w:val="28"/>
                <w:lang w:val="en-US" w:eastAsia="zh-CN"/>
              </w:rPr>
              <w:t>制度和发放记录</w:t>
            </w:r>
            <w:r>
              <w:rPr>
                <w:rFonts w:hint="default" w:ascii="Times New Roman" w:hAnsi="Times New Roman" w:eastAsia="宋体" w:cs="Times New Roman"/>
                <w:sz w:val="28"/>
                <w:szCs w:val="28"/>
              </w:rPr>
              <w:t>。</w:t>
            </w:r>
          </w:p>
        </w:tc>
      </w:tr>
      <w:tr w14:paraId="29427E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39F9B09">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70975338">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施工单位应当设立安全生产管理机构，配备专职安全生产管理人员。</w:t>
            </w:r>
          </w:p>
        </w:tc>
        <w:tc>
          <w:tcPr>
            <w:tcW w:w="1022" w:type="pct"/>
            <w:vAlign w:val="center"/>
          </w:tcPr>
          <w:p w14:paraId="403C297E">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《建设工程安全生产管理条例》第二十三条</w:t>
            </w:r>
          </w:p>
        </w:tc>
        <w:tc>
          <w:tcPr>
            <w:tcW w:w="1536" w:type="pct"/>
            <w:vAlign w:val="center"/>
          </w:tcPr>
          <w:p w14:paraId="757F13BC">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专职安全生产管理人员任命书和2</w:t>
            </w:r>
            <w:r>
              <w:rPr>
                <w:rFonts w:hint="default" w:ascii="Times New Roman" w:hAnsi="Times New Roman" w:eastAsia="宋体" w:cs="Times New Roman"/>
                <w:sz w:val="28"/>
                <w:szCs w:val="28"/>
              </w:rPr>
              <w:t>名专职安全管理人员证书，落实了相关要求。</w:t>
            </w:r>
          </w:p>
        </w:tc>
      </w:tr>
      <w:tr w14:paraId="451C71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6998893">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4B3DD62">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建设工程实行施工总承包的，由总承包单位对施工现场的安全生产负总责。</w:t>
            </w:r>
          </w:p>
          <w:p w14:paraId="57302A7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总承包单位依法将建设工程分包给其他单位的，分包合同中应当明确各自的安全生产方面的权利、义务。</w:t>
            </w:r>
          </w:p>
          <w:p w14:paraId="64C409C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总承包单位和分包单位对分包工程的安全生产。</w:t>
            </w:r>
          </w:p>
        </w:tc>
        <w:tc>
          <w:tcPr>
            <w:tcW w:w="1022" w:type="pct"/>
            <w:vAlign w:val="center"/>
          </w:tcPr>
          <w:p w14:paraId="09B97305">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《建设工程安全生产管理条例》第二十四条</w:t>
            </w:r>
          </w:p>
        </w:tc>
        <w:tc>
          <w:tcPr>
            <w:tcW w:w="1536" w:type="pct"/>
            <w:vAlign w:val="center"/>
          </w:tcPr>
          <w:p w14:paraId="044CB7C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提供了对分包单位和安全设施所需材料、设备及防护用品供应单位的管理制度，单位提供具体协议。</w:t>
            </w:r>
          </w:p>
        </w:tc>
      </w:tr>
      <w:tr w14:paraId="4C1DB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8F60533">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846C57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建设工程施工前，施工单位负责项目管理的技术人员应当对有关安全施工的技术要求向施工作业班组、作业人员作出详细说明，并由双方签字确认。</w:t>
            </w:r>
          </w:p>
        </w:tc>
        <w:tc>
          <w:tcPr>
            <w:tcW w:w="1022" w:type="pct"/>
            <w:vAlign w:val="center"/>
          </w:tcPr>
          <w:p w14:paraId="4467F67F">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《建设工程安全生产管理条例》第二十七条</w:t>
            </w:r>
          </w:p>
        </w:tc>
        <w:tc>
          <w:tcPr>
            <w:tcW w:w="1536" w:type="pct"/>
            <w:vAlign w:val="center"/>
          </w:tcPr>
          <w:p w14:paraId="276F7E5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工人入场的安全教育培训记录，未见详细说明</w:t>
            </w:r>
            <w:r>
              <w:rPr>
                <w:rFonts w:hint="default" w:ascii="Times New Roman" w:hAnsi="Times New Roman" w:eastAsia="宋体" w:cs="Times New Roman"/>
                <w:sz w:val="28"/>
                <w:szCs w:val="28"/>
              </w:rPr>
              <w:t>。</w:t>
            </w:r>
          </w:p>
        </w:tc>
      </w:tr>
      <w:tr w14:paraId="2A741F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44BCD89">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6F3BEA3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638F9143">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1022" w:type="pct"/>
            <w:vAlign w:val="center"/>
          </w:tcPr>
          <w:p w14:paraId="054DE5C8">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《建设工程安全生产管理条例》第二十八条</w:t>
            </w:r>
          </w:p>
        </w:tc>
        <w:tc>
          <w:tcPr>
            <w:tcW w:w="1536" w:type="pct"/>
            <w:vAlign w:val="center"/>
          </w:tcPr>
          <w:p w14:paraId="4FF2E69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未提供相关制度及记录，但在提供的安全资金投入方面有明确的安全警示标志、围挡等投入</w:t>
            </w:r>
            <w:r>
              <w:rPr>
                <w:rFonts w:hint="default" w:ascii="Times New Roman" w:hAnsi="Times New Roman" w:eastAsia="宋体" w:cs="Times New Roman"/>
                <w:sz w:val="28"/>
                <w:szCs w:val="28"/>
              </w:rPr>
              <w:t>。</w:t>
            </w:r>
          </w:p>
        </w:tc>
      </w:tr>
      <w:tr w14:paraId="48C3F9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7E044D2">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65A86E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1022" w:type="pct"/>
            <w:vAlign w:val="center"/>
          </w:tcPr>
          <w:p w14:paraId="2B342BEC">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《建设工程安全生产管理条例》第三十一条</w:t>
            </w:r>
          </w:p>
        </w:tc>
        <w:tc>
          <w:tcPr>
            <w:tcW w:w="1536" w:type="pct"/>
            <w:vAlign w:val="center"/>
          </w:tcPr>
          <w:p w14:paraId="3B63163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提供了消防安全管理制度，未见现场检查记录</w:t>
            </w:r>
            <w:r>
              <w:rPr>
                <w:rFonts w:hint="default" w:ascii="Times New Roman" w:hAnsi="Times New Roman" w:eastAsia="宋体" w:cs="Times New Roman"/>
                <w:sz w:val="28"/>
                <w:szCs w:val="28"/>
              </w:rPr>
              <w:t>。</w:t>
            </w:r>
          </w:p>
        </w:tc>
      </w:tr>
      <w:tr w14:paraId="159BBF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F76D7A8">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139E4CF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施工单位应当向作业人员提供安全防护用具和安全防护服装，并书面告知危险岗位的操作规程和违章操作的危害。</w:t>
            </w:r>
          </w:p>
        </w:tc>
        <w:tc>
          <w:tcPr>
            <w:tcW w:w="1022" w:type="pct"/>
            <w:vAlign w:val="center"/>
          </w:tcPr>
          <w:p w14:paraId="1C92F170">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《建设工程安全生产管理条例》第三十二条</w:t>
            </w:r>
          </w:p>
        </w:tc>
        <w:tc>
          <w:tcPr>
            <w:tcW w:w="1536" w:type="pct"/>
            <w:vAlign w:val="center"/>
          </w:tcPr>
          <w:p w14:paraId="53504311">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28"/>
                <w:lang w:val="en-US" w:eastAsia="zh-CN"/>
              </w:rPr>
              <w:t>安全操作规程、安全教育培训制度、劳动用品发放记录等。</w:t>
            </w:r>
          </w:p>
        </w:tc>
      </w:tr>
      <w:tr w14:paraId="16C9E7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F75367C">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ED1EC3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施工单位采购、租赁的安全防护用具、机械设备、施工机具及配件，应当具有生产</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制造</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许可证、产品合格证，并在进入施工现场前进行查验。</w:t>
            </w:r>
          </w:p>
          <w:p w14:paraId="5871AC9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施工现场的安全防护用具、机械设备、施工机具及配件必须由专人管理，定期进行检查、维修和保养，建立相应的资料档案，并按照国家有关规定及时报废。</w:t>
            </w:r>
          </w:p>
        </w:tc>
        <w:tc>
          <w:tcPr>
            <w:tcW w:w="1022" w:type="pct"/>
            <w:vAlign w:val="center"/>
          </w:tcPr>
          <w:p w14:paraId="6EE63BFC">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《建设工程安全生产管理条例》第三十四条</w:t>
            </w:r>
          </w:p>
        </w:tc>
        <w:tc>
          <w:tcPr>
            <w:tcW w:w="1536" w:type="pct"/>
            <w:vAlign w:val="center"/>
          </w:tcPr>
          <w:p w14:paraId="7034E40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提供了设备管理和维修制度、</w:t>
            </w:r>
            <w:r>
              <w:rPr>
                <w:rFonts w:hint="default" w:ascii="Times New Roman" w:hAnsi="Times New Roman" w:eastAsia="宋体" w:cs="Times New Roman"/>
                <w:sz w:val="28"/>
                <w:szCs w:val="32"/>
                <w:lang w:val="en-US" w:eastAsia="zh-CN"/>
              </w:rPr>
              <w:t>安全操作规程</w:t>
            </w:r>
            <w:r>
              <w:rPr>
                <w:rFonts w:hint="default" w:ascii="Times New Roman" w:hAnsi="Times New Roman" w:eastAsia="宋体" w:cs="Times New Roman"/>
                <w:sz w:val="28"/>
                <w:szCs w:val="28"/>
              </w:rPr>
              <w:t>。</w:t>
            </w:r>
          </w:p>
        </w:tc>
      </w:tr>
      <w:tr w14:paraId="2C526F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FE71AA">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DBE8465">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施工单位的主要负责人、项目负责人、专职安全生产管理人员应当经建设行政主管部门或者其他有关部门考核合格后方可任职。</w:t>
            </w:r>
          </w:p>
          <w:p w14:paraId="475D46F0">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施工单位应当对管理人员和作业人员每年至少进行一次安全生产教育培训，其教育培训情况记入个人工作档案。安全生产教育培训考核不合格的人员，不得上岗。</w:t>
            </w:r>
          </w:p>
        </w:tc>
        <w:tc>
          <w:tcPr>
            <w:tcW w:w="1022" w:type="pct"/>
            <w:vAlign w:val="center"/>
          </w:tcPr>
          <w:p w14:paraId="1759254F">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《建设工程安全生产管理条例》第三十六条</w:t>
            </w:r>
          </w:p>
        </w:tc>
        <w:tc>
          <w:tcPr>
            <w:tcW w:w="1536" w:type="pct"/>
            <w:vAlign w:val="center"/>
          </w:tcPr>
          <w:p w14:paraId="535FB55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32"/>
                <w:lang w:val="en-US" w:eastAsia="zh-CN"/>
              </w:rPr>
              <w:t>安全教育培训制度</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名专职安全管理人员证书</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现场安全培训教育记录。</w:t>
            </w:r>
          </w:p>
        </w:tc>
      </w:tr>
      <w:tr w14:paraId="40BC07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DE4D0F4">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5F19570D">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施工单位应当为施工现场从事危险作业的人员办理意外伤害保险。</w:t>
            </w:r>
          </w:p>
          <w:p w14:paraId="6F29E2EA">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意外伤害保险费由施工单位支付。实行施工总承包的，由总承包单位支付意外伤害保险费。意外伤害保险期限自建设工程开工之日起至竣工验收合格止。</w:t>
            </w:r>
          </w:p>
        </w:tc>
        <w:tc>
          <w:tcPr>
            <w:tcW w:w="1022" w:type="pct"/>
            <w:vAlign w:val="center"/>
          </w:tcPr>
          <w:p w14:paraId="0561D82E">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《建设工程安全生产管理条例》第三十八条</w:t>
            </w:r>
          </w:p>
        </w:tc>
        <w:tc>
          <w:tcPr>
            <w:tcW w:w="1536" w:type="pct"/>
            <w:vAlign w:val="center"/>
          </w:tcPr>
          <w:p w14:paraId="759C521E">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未提供意外险购买记录</w:t>
            </w:r>
            <w:r>
              <w:rPr>
                <w:rFonts w:hint="default" w:ascii="Times New Roman" w:hAnsi="Times New Roman" w:eastAsia="宋体" w:cs="Times New Roman"/>
                <w:sz w:val="28"/>
                <w:szCs w:val="28"/>
              </w:rPr>
              <w:t>。</w:t>
            </w:r>
          </w:p>
        </w:tc>
      </w:tr>
      <w:tr w14:paraId="6FDD0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A63097A">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4BDDDBB3">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施工单位应当制定本单位生产安全事故应急救援预案，建立应急救援组织或者配备应急救援人员，配备必要的应急救援器材、设备，并定期组织演练。</w:t>
            </w:r>
          </w:p>
        </w:tc>
        <w:tc>
          <w:tcPr>
            <w:tcW w:w="1022" w:type="pct"/>
            <w:vAlign w:val="center"/>
          </w:tcPr>
          <w:p w14:paraId="5ADC3CA3">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《建设工程安全生产管理条例》第四十八条</w:t>
            </w:r>
          </w:p>
        </w:tc>
        <w:tc>
          <w:tcPr>
            <w:tcW w:w="1536" w:type="pct"/>
            <w:vAlign w:val="center"/>
          </w:tcPr>
          <w:p w14:paraId="3BD8C636">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32"/>
                <w:lang w:val="en-US" w:eastAsia="zh-CN"/>
              </w:rPr>
              <w:t>安全事故处置预案和</w:t>
            </w:r>
            <w:r>
              <w:rPr>
                <w:rFonts w:hint="default" w:ascii="Times New Roman" w:hAnsi="Times New Roman" w:eastAsia="宋体" w:cs="Times New Roman"/>
                <w:sz w:val="28"/>
                <w:szCs w:val="28"/>
                <w:lang w:val="en-US" w:eastAsia="zh-CN"/>
              </w:rPr>
              <w:t>职工伤亡事故报告及处理制度，并提供了应急演练的记录</w:t>
            </w:r>
            <w:r>
              <w:rPr>
                <w:rFonts w:hint="default" w:ascii="Times New Roman" w:hAnsi="Times New Roman" w:eastAsia="宋体" w:cs="Times New Roman"/>
                <w:sz w:val="28"/>
                <w:szCs w:val="28"/>
              </w:rPr>
              <w:t>。</w:t>
            </w:r>
          </w:p>
        </w:tc>
      </w:tr>
      <w:tr w14:paraId="5F30F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B98E386">
            <w:pPr>
              <w:keepNext w:val="0"/>
              <w:keepLines w:val="0"/>
              <w:pageBreakBefore w:val="0"/>
              <w:widowControl w:val="0"/>
              <w:numPr>
                <w:ilvl w:val="0"/>
                <w:numId w:val="5"/>
              </w:numPr>
              <w:tabs>
                <w:tab w:val="left" w:pos="1260"/>
              </w:tabs>
              <w:kinsoku/>
              <w:wordWrap/>
              <w:overflowPunct w:val="0"/>
              <w:topLinePunct w:val="0"/>
              <w:bidi w:val="0"/>
              <w:snapToGrid/>
              <w:spacing w:line="440" w:lineRule="exact"/>
              <w:ind w:firstLine="17"/>
              <w:jc w:val="center"/>
              <w:textAlignment w:val="auto"/>
              <w:rPr>
                <w:rFonts w:hint="default" w:ascii="Times New Roman" w:hAnsi="Times New Roman" w:eastAsia="宋体" w:cs="Times New Roman"/>
                <w:sz w:val="28"/>
                <w:szCs w:val="28"/>
              </w:rPr>
            </w:pPr>
          </w:p>
        </w:tc>
        <w:tc>
          <w:tcPr>
            <w:tcW w:w="2148" w:type="pct"/>
            <w:vAlign w:val="center"/>
          </w:tcPr>
          <w:p w14:paraId="069F739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施工单位应当根据建设工程施工的特点、范围，对施工现场易发生重大事故的部位、环节进行监控，制定施工现场生产安全事故应急救援预案。实行施工总承包的，由总承包单位统一组织编制建设工程生产安全事故应急救援预案，工程总承包单位和分包单位按照应急救援预案，各自建立应急救援组织救援人员，配备救援器材、设备，并定期组织演练。</w:t>
            </w:r>
          </w:p>
        </w:tc>
        <w:tc>
          <w:tcPr>
            <w:tcW w:w="1022" w:type="pct"/>
            <w:vAlign w:val="center"/>
          </w:tcPr>
          <w:p w14:paraId="4885FAE8">
            <w:pPr>
              <w:keepNext w:val="0"/>
              <w:keepLines w:val="0"/>
              <w:pageBreakBefore w:val="0"/>
              <w:widowControl w:val="0"/>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《建设工程安全生产管理条例》第四十九条</w:t>
            </w:r>
          </w:p>
        </w:tc>
        <w:tc>
          <w:tcPr>
            <w:tcW w:w="1536" w:type="pct"/>
            <w:vAlign w:val="center"/>
          </w:tcPr>
          <w:p w14:paraId="4D39E3D7">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rPr>
              <w:t>提供了</w:t>
            </w:r>
            <w:r>
              <w:rPr>
                <w:rFonts w:hint="default" w:ascii="Times New Roman" w:hAnsi="Times New Roman" w:eastAsia="宋体" w:cs="Times New Roman"/>
                <w:sz w:val="28"/>
                <w:szCs w:val="32"/>
                <w:lang w:val="en-US" w:eastAsia="zh-CN"/>
              </w:rPr>
              <w:t>安全事故处置预案和</w:t>
            </w:r>
            <w:r>
              <w:rPr>
                <w:rFonts w:hint="default" w:ascii="Times New Roman" w:hAnsi="Times New Roman" w:eastAsia="宋体" w:cs="Times New Roman"/>
                <w:sz w:val="28"/>
                <w:szCs w:val="28"/>
                <w:lang w:val="en-US" w:eastAsia="zh-CN"/>
              </w:rPr>
              <w:t>职工伤亡事故报告及处理制度，并提供了应急演练的记录</w:t>
            </w:r>
            <w:r>
              <w:rPr>
                <w:rFonts w:hint="default" w:ascii="Times New Roman" w:hAnsi="Times New Roman" w:eastAsia="宋体" w:cs="Times New Roman"/>
                <w:sz w:val="28"/>
                <w:szCs w:val="28"/>
              </w:rPr>
              <w:t>。</w:t>
            </w:r>
          </w:p>
        </w:tc>
      </w:tr>
      <w:tr w14:paraId="01230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CDFE6F1">
            <w:pPr>
              <w:keepNext w:val="0"/>
              <w:keepLines w:val="0"/>
              <w:pageBreakBefore w:val="0"/>
              <w:widowControl w:val="0"/>
              <w:numPr>
                <w:ilvl w:val="0"/>
                <w:numId w:val="5"/>
              </w:numPr>
              <w:tabs>
                <w:tab w:val="left" w:pos="1260"/>
              </w:tabs>
              <w:kinsoku/>
              <w:wordWrap/>
              <w:overflowPunct w:val="0"/>
              <w:topLinePunct w:val="0"/>
              <w:bidi w:val="0"/>
              <w:snapToGrid/>
              <w:spacing w:line="440" w:lineRule="exact"/>
              <w:jc w:val="center"/>
              <w:textAlignment w:val="auto"/>
              <w:rPr>
                <w:rFonts w:hint="default" w:ascii="Times New Roman" w:hAnsi="Times New Roman" w:eastAsia="宋体" w:cs="Times New Roman"/>
                <w:sz w:val="28"/>
                <w:szCs w:val="28"/>
              </w:rPr>
            </w:pPr>
          </w:p>
        </w:tc>
        <w:tc>
          <w:tcPr>
            <w:tcW w:w="2148" w:type="pct"/>
            <w:vAlign w:val="center"/>
          </w:tcPr>
          <w:p w14:paraId="175BC724">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其他事故的跟踪情况</w:t>
            </w:r>
          </w:p>
        </w:tc>
        <w:tc>
          <w:tcPr>
            <w:tcW w:w="2559" w:type="pct"/>
            <w:gridSpan w:val="2"/>
            <w:vAlign w:val="center"/>
          </w:tcPr>
          <w:p w14:paraId="252187B9">
            <w:pPr>
              <w:keepNext w:val="0"/>
              <w:keepLines w:val="0"/>
              <w:pageBreakBefore w:val="0"/>
              <w:widowControl w:val="0"/>
              <w:kinsoku/>
              <w:wordWrap/>
              <w:overflowPunct w:val="0"/>
              <w:topLinePunct w:val="0"/>
              <w:bidi w:val="0"/>
              <w:snapToGrid/>
              <w:spacing w:line="440" w:lineRule="exact"/>
              <w:textAlignment w:val="auto"/>
              <w:rPr>
                <w:rFonts w:hint="default" w:ascii="Times New Roman" w:hAnsi="Times New Roman" w:eastAsia="宋体" w:cs="Times New Roman"/>
                <w:sz w:val="28"/>
                <w:szCs w:val="28"/>
                <w:shd w:val="clear" w:color="auto" w:fill="FFFFFF"/>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shd w:val="clear" w:color="auto" w:fill="FFFFFF"/>
                <w:lang w:val="en-US" w:eastAsia="zh-CN"/>
              </w:rPr>
              <w:t>自北京汉强建筑装饰工程有限公司“1·10”一般生产安全事故后，</w:t>
            </w:r>
            <w:r>
              <w:rPr>
                <w:rFonts w:hint="default" w:ascii="Times New Roman" w:hAnsi="Times New Roman" w:eastAsia="宋体" w:cs="Times New Roman"/>
                <w:sz w:val="28"/>
                <w:szCs w:val="28"/>
                <w:shd w:val="clear" w:color="auto" w:fill="FFFFFF"/>
              </w:rPr>
              <w:t>未有其他事故发生。</w:t>
            </w:r>
          </w:p>
        </w:tc>
      </w:tr>
    </w:tbl>
    <w:p w14:paraId="5AE3F6D7">
      <w:pPr>
        <w:pStyle w:val="26"/>
        <w:spacing w:line="360" w:lineRule="auto"/>
        <w:ind w:left="0" w:leftChars="0" w:firstLine="0" w:firstLineChars="0"/>
        <w:rPr>
          <w:rFonts w:hint="default" w:ascii="Times New Roman" w:hAnsi="Times New Roman" w:eastAsia="宋体" w:cs="Times New Roman"/>
          <w:sz w:val="28"/>
          <w:szCs w:val="28"/>
          <w:lang w:val="en-US" w:eastAsia="zh-CN"/>
        </w:rPr>
        <w:sectPr>
          <w:pgSz w:w="16838" w:h="11906" w:orient="landscape"/>
          <w:pgMar w:top="1531" w:right="1418" w:bottom="1587" w:left="1418" w:header="851" w:footer="992" w:gutter="0"/>
          <w:cols w:space="0" w:num="1"/>
          <w:rtlGutter w:val="0"/>
          <w:docGrid w:type="lines" w:linePitch="313" w:charSpace="0"/>
        </w:sectPr>
      </w:pPr>
    </w:p>
    <w:p w14:paraId="47F2837C">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【资料问题1】：</w:t>
      </w:r>
    </w:p>
    <w:p w14:paraId="6179B700">
      <w:pPr>
        <w:pStyle w:val="26"/>
        <w:spacing w:line="360" w:lineRule="auto"/>
        <w:ind w:firstLine="560"/>
        <w:rPr>
          <w:rFonts w:hint="default" w:ascii="Times New Roman" w:hAnsi="Times New Roman" w:eastAsia="宋体" w:cs="Times New Roman"/>
          <w:sz w:val="28"/>
          <w:szCs w:val="28"/>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为建筑施工类型企业，相关管理制度较为齐全，但是由于建筑施工企业涉及作业类型多、现场危险因素多，相关制度仍需进一步补充</w:t>
      </w:r>
      <w:r>
        <w:rPr>
          <w:rFonts w:hint="default" w:ascii="Times New Roman" w:hAnsi="Times New Roman" w:eastAsia="宋体" w:cs="Times New Roman"/>
          <w:sz w:val="28"/>
          <w:szCs w:val="28"/>
        </w:rPr>
        <w:t>。</w:t>
      </w:r>
    </w:p>
    <w:p w14:paraId="405B6CE7">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w:t>
      </w:r>
      <w:r>
        <w:rPr>
          <w:rFonts w:hint="default" w:ascii="Times New Roman" w:hAnsi="Times New Roman" w:eastAsia="仿宋_GB2312" w:cs="Times New Roman"/>
          <w:b/>
          <w:bCs/>
          <w:color w:val="000000"/>
          <w:kern w:val="0"/>
          <w:sz w:val="28"/>
          <w:szCs w:val="28"/>
          <w:lang w:val="en-US" w:eastAsia="zh-CN" w:bidi="ar"/>
        </w:rPr>
        <w:t>1</w:t>
      </w:r>
      <w:r>
        <w:rPr>
          <w:rFonts w:hint="default" w:ascii="Times New Roman" w:hAnsi="Times New Roman" w:eastAsia="仿宋_GB2312" w:cs="Times New Roman"/>
          <w:b/>
          <w:bCs/>
          <w:color w:val="000000"/>
          <w:kern w:val="0"/>
          <w:sz w:val="28"/>
          <w:szCs w:val="28"/>
          <w:lang w:bidi="ar"/>
        </w:rPr>
        <w:t>】：</w:t>
      </w:r>
    </w:p>
    <w:p w14:paraId="7C62600C">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应进一步完善相关制度，特别是完善风险分级管控制度，根据本事故情况完善相关危险作业的操作规程，作业技术交底制度等。</w:t>
      </w:r>
    </w:p>
    <w:p w14:paraId="4ED71109">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【资料问题</w:t>
      </w:r>
      <w:r>
        <w:rPr>
          <w:rFonts w:hint="default" w:ascii="Times New Roman" w:hAnsi="Times New Roman" w:eastAsia="仿宋_GB2312" w:cs="Times New Roman"/>
          <w:b/>
          <w:bCs/>
          <w:color w:val="000000"/>
          <w:kern w:val="0"/>
          <w:sz w:val="28"/>
          <w:szCs w:val="28"/>
          <w:lang w:val="en-US" w:eastAsia="zh-CN" w:bidi="ar"/>
        </w:rPr>
        <w:t>2</w:t>
      </w:r>
      <w:r>
        <w:rPr>
          <w:rFonts w:hint="default" w:ascii="Times New Roman" w:hAnsi="Times New Roman" w:eastAsia="仿宋_GB2312" w:cs="Times New Roman"/>
          <w:b/>
          <w:bCs/>
          <w:color w:val="000000"/>
          <w:kern w:val="0"/>
          <w:sz w:val="28"/>
          <w:szCs w:val="28"/>
          <w:lang w:bidi="ar"/>
        </w:rPr>
        <w:t>】：</w:t>
      </w:r>
    </w:p>
    <w:p w14:paraId="49A2234B">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汉强建筑装饰公司</w:t>
      </w:r>
      <w:r>
        <w:rPr>
          <w:rFonts w:hint="default" w:ascii="Times New Roman" w:hAnsi="Times New Roman" w:eastAsia="宋体" w:cs="Times New Roman"/>
          <w:sz w:val="28"/>
          <w:szCs w:val="28"/>
          <w:lang w:val="en-US" w:eastAsia="zh-CN"/>
        </w:rPr>
        <w:t>主要承担装饰装修类的小工程，相关工程人员流动性大，人员素质参差不齐，需要进一步强化现场安全管理和人员的安全培训教育。</w:t>
      </w:r>
    </w:p>
    <w:p w14:paraId="75004E42">
      <w:pPr>
        <w:widowControl/>
        <w:jc w:val="left"/>
        <w:rPr>
          <w:rFonts w:hint="default" w:ascii="Times New Roman" w:hAnsi="Times New Roman" w:cs="Times New Roman"/>
        </w:rPr>
      </w:pPr>
      <w:r>
        <w:rPr>
          <w:rFonts w:hint="default" w:ascii="Times New Roman" w:hAnsi="Times New Roman" w:eastAsia="仿宋_GB2312" w:cs="Times New Roman"/>
          <w:b/>
          <w:bCs/>
          <w:color w:val="000000"/>
          <w:kern w:val="0"/>
          <w:sz w:val="28"/>
          <w:szCs w:val="28"/>
          <w:lang w:bidi="ar"/>
        </w:rPr>
        <w:t>【建议措施</w:t>
      </w:r>
      <w:r>
        <w:rPr>
          <w:rFonts w:hint="default" w:ascii="Times New Roman" w:hAnsi="Times New Roman" w:eastAsia="仿宋_GB2312" w:cs="Times New Roman"/>
          <w:b/>
          <w:bCs/>
          <w:color w:val="000000"/>
          <w:kern w:val="0"/>
          <w:sz w:val="28"/>
          <w:szCs w:val="28"/>
          <w:lang w:val="en-US" w:eastAsia="zh-CN" w:bidi="ar"/>
        </w:rPr>
        <w:t>2</w:t>
      </w:r>
      <w:r>
        <w:rPr>
          <w:rFonts w:hint="default" w:ascii="Times New Roman" w:hAnsi="Times New Roman" w:eastAsia="仿宋_GB2312" w:cs="Times New Roman"/>
          <w:b/>
          <w:bCs/>
          <w:color w:val="000000"/>
          <w:kern w:val="0"/>
          <w:sz w:val="28"/>
          <w:szCs w:val="28"/>
          <w:lang w:bidi="ar"/>
        </w:rPr>
        <w:t>】：</w:t>
      </w:r>
    </w:p>
    <w:p w14:paraId="61A95604">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建议进一步强化现场的安全检查、监督管理工作，强化对作业人员的安全培训教育，特别是作业过程中，要对有关危险作业专项监督检查，防止相关事故的发生。</w:t>
      </w:r>
    </w:p>
    <w:p w14:paraId="1643A196">
      <w:pPr>
        <w:pStyle w:val="2"/>
        <w:spacing w:before="240" w:after="240" w:line="360" w:lineRule="auto"/>
        <w:rPr>
          <w:rFonts w:hint="default" w:ascii="Times New Roman" w:hAnsi="Times New Roman" w:eastAsia="黑体" w:cs="Times New Roman"/>
          <w:sz w:val="28"/>
          <w:szCs w:val="28"/>
        </w:rPr>
      </w:pPr>
      <w:bookmarkStart w:id="17" w:name="_Toc7490"/>
      <w:bookmarkStart w:id="18" w:name="_Toc6236"/>
      <w:r>
        <w:rPr>
          <w:rFonts w:hint="default" w:ascii="Times New Roman" w:hAnsi="Times New Roman" w:eastAsia="黑体" w:cs="Times New Roman"/>
          <w:sz w:val="28"/>
          <w:szCs w:val="28"/>
          <w:lang w:val="en-US" w:eastAsia="zh-CN"/>
        </w:rPr>
        <w:t>四</w:t>
      </w:r>
      <w:r>
        <w:rPr>
          <w:rFonts w:hint="default" w:ascii="Times New Roman" w:hAnsi="Times New Roman" w:eastAsia="黑体" w:cs="Times New Roman"/>
          <w:sz w:val="28"/>
          <w:szCs w:val="28"/>
        </w:rPr>
        <w:t>、</w:t>
      </w:r>
      <w:r>
        <w:rPr>
          <w:rFonts w:hint="default" w:ascii="Times New Roman" w:hAnsi="Times New Roman" w:eastAsia="黑体" w:cs="Times New Roman"/>
          <w:sz w:val="28"/>
          <w:szCs w:val="28"/>
          <w:lang w:val="en-US" w:eastAsia="zh-CN"/>
        </w:rPr>
        <w:t>安全现状</w:t>
      </w:r>
      <w:r>
        <w:rPr>
          <w:rFonts w:hint="default" w:ascii="Times New Roman" w:hAnsi="Times New Roman" w:eastAsia="黑体" w:cs="Times New Roman"/>
          <w:sz w:val="28"/>
          <w:szCs w:val="28"/>
        </w:rPr>
        <w:t>评估结论与建议</w:t>
      </w:r>
      <w:bookmarkEnd w:id="17"/>
      <w:bookmarkEnd w:id="18"/>
    </w:p>
    <w:p w14:paraId="6CEF6BC8">
      <w:pPr>
        <w:pStyle w:val="3"/>
        <w:spacing w:before="120" w:after="120" w:line="360" w:lineRule="auto"/>
        <w:rPr>
          <w:rFonts w:hint="default" w:ascii="Times New Roman" w:hAnsi="Times New Roman" w:cs="Times New Roman"/>
          <w:sz w:val="28"/>
          <w:szCs w:val="21"/>
        </w:rPr>
      </w:pPr>
      <w:bookmarkStart w:id="19" w:name="_Toc21924"/>
      <w:bookmarkStart w:id="20" w:name="_Toc4980"/>
      <w:r>
        <w:rPr>
          <w:rFonts w:hint="default" w:ascii="Times New Roman" w:hAnsi="Times New Roman" w:cs="Times New Roman"/>
          <w:sz w:val="28"/>
          <w:szCs w:val="21"/>
        </w:rPr>
        <w:t>（一）评估结论</w:t>
      </w:r>
      <w:bookmarkEnd w:id="19"/>
      <w:bookmarkEnd w:id="20"/>
    </w:p>
    <w:p w14:paraId="4F4C4249">
      <w:pPr>
        <w:pStyle w:val="26"/>
        <w:numPr>
          <w:ilvl w:val="0"/>
          <w:numId w:val="6"/>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lang w:eastAsia="zh-CN"/>
        </w:rPr>
        <w:t>中关村国际商城发展公司</w:t>
      </w:r>
    </w:p>
    <w:p w14:paraId="402CE44D">
      <w:pPr>
        <w:pStyle w:val="26"/>
        <w:spacing w:line="360" w:lineRule="auto"/>
        <w:ind w:firstLine="56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按照安全生产法律法规和《事故调查报告》中的事故间接原因、整改防范措施，对上述材料进行评估，最终认为</w:t>
      </w: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rPr>
        <w:t>现行制度</w:t>
      </w:r>
      <w:r>
        <w:rPr>
          <w:rFonts w:hint="default" w:ascii="Times New Roman" w:hAnsi="Times New Roman" w:eastAsia="宋体" w:cs="Times New Roman"/>
          <w:sz w:val="28"/>
          <w:szCs w:val="28"/>
          <w:lang w:val="en-US" w:eastAsia="zh-CN"/>
        </w:rPr>
        <w:t>和</w:t>
      </w:r>
      <w:r>
        <w:rPr>
          <w:rFonts w:hint="default" w:ascii="Times New Roman" w:hAnsi="Times New Roman" w:eastAsia="宋体" w:cs="Times New Roman"/>
          <w:sz w:val="28"/>
          <w:szCs w:val="28"/>
        </w:rPr>
        <w:t>管理措施基本符合《中华人民共和国安全生产法》相关规定</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但需按照相关制度要求进一步落实具体安全管理的执行工作。</w:t>
      </w:r>
    </w:p>
    <w:p w14:paraId="24FA101F">
      <w:pPr>
        <w:pStyle w:val="26"/>
        <w:numPr>
          <w:ilvl w:val="0"/>
          <w:numId w:val="6"/>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宝盛道吉贸易公司</w:t>
      </w:r>
    </w:p>
    <w:p w14:paraId="2D726DCB">
      <w:pPr>
        <w:pStyle w:val="26"/>
        <w:spacing w:line="360" w:lineRule="auto"/>
        <w:ind w:firstLine="560"/>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按照安全生产法律法规和《事故调查报告》中的事故间接原因、整改防范措施，对上述材料进行评估，最终认为宝盛道吉贸易公司</w:t>
      </w:r>
      <w:r>
        <w:rPr>
          <w:rFonts w:hint="default" w:ascii="Times New Roman" w:hAnsi="Times New Roman" w:eastAsia="宋体" w:cs="Times New Roman"/>
          <w:sz w:val="28"/>
          <w:szCs w:val="28"/>
          <w:lang w:val="en-US" w:eastAsia="zh-CN"/>
        </w:rPr>
        <w:t>需严格按照</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等相关法律法规要求，</w:t>
      </w:r>
      <w:r>
        <w:rPr>
          <w:rFonts w:hint="default" w:ascii="Times New Roman" w:hAnsi="Times New Roman" w:eastAsia="宋体" w:cs="Times New Roman"/>
          <w:b w:val="0"/>
          <w:bCs w:val="0"/>
          <w:kern w:val="2"/>
          <w:sz w:val="28"/>
          <w:szCs w:val="22"/>
          <w:lang w:val="en-US" w:eastAsia="zh-CN" w:bidi="ar"/>
        </w:rPr>
        <w:t>进一步细化相关安全管理制度文件，落实相关规章制度中的具体规定</w:t>
      </w:r>
      <w:r>
        <w:rPr>
          <w:rFonts w:hint="default" w:ascii="Times New Roman" w:hAnsi="Times New Roman" w:eastAsia="宋体" w:cs="Times New Roman"/>
          <w:b w:val="0"/>
          <w:bCs w:val="0"/>
          <w:kern w:val="2"/>
          <w:sz w:val="28"/>
          <w:szCs w:val="22"/>
          <w:highlight w:val="none"/>
          <w:lang w:val="en-US" w:eastAsia="zh-CN" w:bidi="ar"/>
        </w:rPr>
        <w:t>。</w:t>
      </w:r>
    </w:p>
    <w:p w14:paraId="2206E8EE">
      <w:pPr>
        <w:pStyle w:val="26"/>
        <w:numPr>
          <w:ilvl w:val="0"/>
          <w:numId w:val="6"/>
        </w:numPr>
        <w:spacing w:line="360" w:lineRule="auto"/>
        <w:ind w:firstLine="56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汉强建筑装饰公司</w:t>
      </w:r>
    </w:p>
    <w:p w14:paraId="2313B7DD">
      <w:pPr>
        <w:pStyle w:val="26"/>
        <w:spacing w:line="360" w:lineRule="auto"/>
        <w:ind w:firstLine="560"/>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eastAsia="宋体" w:cs="Times New Roman"/>
          <w:sz w:val="28"/>
          <w:szCs w:val="28"/>
          <w:lang w:eastAsia="zh-CN"/>
        </w:rPr>
        <w:t>评估组</w:t>
      </w:r>
      <w:r>
        <w:rPr>
          <w:rFonts w:hint="default" w:ascii="Times New Roman" w:hAnsi="Times New Roman" w:eastAsia="宋体" w:cs="Times New Roman"/>
          <w:sz w:val="28"/>
          <w:szCs w:val="28"/>
        </w:rPr>
        <w:t>按照安全生产法律法规和《事故调查报告》中的事故间接原因、整改防范措施，对上述材料进行评估，最终认为汉强建筑装饰公司现行制度</w:t>
      </w:r>
      <w:r>
        <w:rPr>
          <w:rFonts w:hint="default" w:ascii="Times New Roman" w:hAnsi="Times New Roman" w:eastAsia="宋体" w:cs="Times New Roman"/>
          <w:sz w:val="28"/>
          <w:szCs w:val="28"/>
          <w:lang w:val="en-US" w:eastAsia="zh-CN"/>
        </w:rPr>
        <w:t>和</w:t>
      </w:r>
      <w:r>
        <w:rPr>
          <w:rFonts w:hint="default" w:ascii="Times New Roman" w:hAnsi="Times New Roman" w:eastAsia="宋体" w:cs="Times New Roman"/>
          <w:sz w:val="28"/>
          <w:szCs w:val="28"/>
        </w:rPr>
        <w:t>管理措施基本符合《中华人民共和国安全生产法》《建设工程安全生产管理条例》</w:t>
      </w:r>
      <w:r>
        <w:rPr>
          <w:rFonts w:hint="default" w:ascii="Times New Roman" w:hAnsi="Times New Roman" w:eastAsia="宋体" w:cs="Times New Roman"/>
          <w:sz w:val="28"/>
          <w:szCs w:val="28"/>
          <w:lang w:val="en-US" w:eastAsia="zh-CN"/>
        </w:rPr>
        <w:t>的</w:t>
      </w:r>
      <w:r>
        <w:rPr>
          <w:rFonts w:hint="default" w:ascii="Times New Roman" w:hAnsi="Times New Roman" w:eastAsia="宋体" w:cs="Times New Roman"/>
          <w:sz w:val="28"/>
          <w:szCs w:val="28"/>
        </w:rPr>
        <w:t>相关规定</w:t>
      </w:r>
      <w:r>
        <w:rPr>
          <w:rFonts w:hint="default" w:ascii="Times New Roman" w:hAnsi="Times New Roman" w:eastAsia="宋体" w:cs="Times New Roman"/>
          <w:sz w:val="28"/>
          <w:szCs w:val="28"/>
          <w:lang w:val="en-US" w:eastAsia="zh-CN"/>
        </w:rPr>
        <w:t>。</w:t>
      </w:r>
    </w:p>
    <w:p w14:paraId="67E81540">
      <w:pPr>
        <w:pStyle w:val="3"/>
        <w:spacing w:before="120" w:after="120" w:line="360" w:lineRule="auto"/>
        <w:rPr>
          <w:rFonts w:hint="default" w:ascii="Times New Roman" w:hAnsi="Times New Roman" w:cs="Times New Roman"/>
          <w:sz w:val="28"/>
          <w:szCs w:val="21"/>
        </w:rPr>
      </w:pPr>
      <w:bookmarkStart w:id="21" w:name="_Toc19272"/>
      <w:bookmarkStart w:id="22" w:name="_Toc20081"/>
      <w:r>
        <w:rPr>
          <w:rFonts w:hint="default" w:ascii="Times New Roman" w:hAnsi="Times New Roman" w:cs="Times New Roman"/>
          <w:sz w:val="28"/>
          <w:szCs w:val="21"/>
        </w:rPr>
        <w:t>（二）工作提升建议</w:t>
      </w:r>
      <w:bookmarkEnd w:id="21"/>
      <w:bookmarkEnd w:id="22"/>
    </w:p>
    <w:p w14:paraId="73AE1227">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zh-CN"/>
        </w:rPr>
        <w:t>根据本次评估过程及结论，</w:t>
      </w: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为场地租赁方</w:t>
      </w:r>
      <w:r>
        <w:rPr>
          <w:rFonts w:hint="eastAsia" w:ascii="Times New Roman" w:hAnsi="Times New Roman" w:eastAsia="宋体" w:cs="Times New Roman"/>
          <w:sz w:val="28"/>
          <w:szCs w:val="28"/>
          <w:lang w:val="en-US" w:eastAsia="zh-CN"/>
        </w:rPr>
        <w:t>、</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为委托方，日常工作过程中公司经营范围不涉及具体的建设施工等工作，</w:t>
      </w:r>
      <w:r>
        <w:rPr>
          <w:rFonts w:hint="default" w:ascii="Times New Roman" w:hAnsi="Times New Roman" w:eastAsia="宋体" w:cs="Times New Roman"/>
          <w:sz w:val="28"/>
          <w:szCs w:val="28"/>
        </w:rPr>
        <w:t>汉强建筑装饰公司</w:t>
      </w:r>
      <w:r>
        <w:rPr>
          <w:rFonts w:hint="default" w:ascii="Times New Roman" w:hAnsi="Times New Roman" w:eastAsia="宋体" w:cs="Times New Roman"/>
          <w:sz w:val="28"/>
          <w:szCs w:val="28"/>
          <w:lang w:val="en-US" w:eastAsia="zh-CN"/>
        </w:rPr>
        <w:t>主要开展装修等小型工程的施工，</w:t>
      </w:r>
      <w:r>
        <w:rPr>
          <w:rFonts w:hint="eastAsia" w:ascii="Times New Roman" w:hAnsi="Times New Roman" w:eastAsia="宋体" w:cs="Times New Roman"/>
          <w:sz w:val="28"/>
          <w:szCs w:val="28"/>
          <w:lang w:val="en-US" w:eastAsia="zh-CN"/>
        </w:rPr>
        <w:t>近年来家庭装修等小型工程项目发生的一般生产安全事故的数量有所逐步增加</w:t>
      </w:r>
      <w:r>
        <w:rPr>
          <w:rFonts w:hint="default" w:ascii="Times New Roman" w:hAnsi="Times New Roman" w:eastAsia="宋体" w:cs="Times New Roman"/>
          <w:sz w:val="28"/>
          <w:szCs w:val="28"/>
          <w:lang w:val="en-US" w:eastAsia="zh-CN"/>
        </w:rPr>
        <w:t>，因此建议：</w:t>
      </w:r>
    </w:p>
    <w:p w14:paraId="2E90F724">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1.相关单位进一步提升安全意识。</w:t>
      </w:r>
      <w:r>
        <w:rPr>
          <w:rFonts w:hint="default" w:ascii="Times New Roman" w:hAnsi="Times New Roman" w:eastAsia="宋体" w:cs="Times New Roman"/>
          <w:sz w:val="28"/>
          <w:szCs w:val="28"/>
          <w:lang w:eastAsia="zh-CN"/>
        </w:rPr>
        <w:t>中关村国际商城发展公司</w:t>
      </w:r>
      <w:r>
        <w:rPr>
          <w:rFonts w:hint="default" w:ascii="Times New Roman" w:hAnsi="Times New Roman" w:eastAsia="宋体" w:cs="Times New Roman"/>
          <w:sz w:val="28"/>
          <w:szCs w:val="28"/>
          <w:lang w:val="en-US" w:eastAsia="zh-CN"/>
        </w:rPr>
        <w:t>和</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应进一步提升安全意识，强化安全管理，明确本公司在租赁、外包过程中对第三方安全管理职责。</w:t>
      </w:r>
    </w:p>
    <w:p w14:paraId="7EDF9D16">
      <w:pPr>
        <w:pStyle w:val="26"/>
        <w:spacing w:line="360" w:lineRule="auto"/>
        <w:ind w:firstLine="56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2.进一步提升现场安全管理水平。小型装修工程的施工现场涉及危险性较大的分部分项工程较少</w:t>
      </w:r>
      <w:r>
        <w:rPr>
          <w:rFonts w:hint="eastAsia" w:ascii="Times New Roman" w:hAnsi="Times New Roman" w:eastAsia="宋体" w:cs="Times New Roman"/>
          <w:sz w:val="28"/>
          <w:szCs w:val="28"/>
          <w:lang w:val="en-US" w:eastAsia="zh-CN"/>
        </w:rPr>
        <w:t>，</w:t>
      </w:r>
      <w:r>
        <w:rPr>
          <w:rFonts w:hint="default" w:ascii="Times New Roman" w:hAnsi="Times New Roman" w:eastAsia="宋体" w:cs="Times New Roman"/>
          <w:sz w:val="28"/>
          <w:szCs w:val="28"/>
          <w:lang w:val="en-US" w:eastAsia="zh-CN"/>
        </w:rPr>
        <w:t>但施工现场依然存在可能导致一般生产安全事故的作业活动，因此建议</w:t>
      </w:r>
      <w:r>
        <w:rPr>
          <w:rFonts w:hint="default" w:ascii="Times New Roman" w:hAnsi="Times New Roman" w:eastAsia="宋体" w:cs="Times New Roman"/>
          <w:sz w:val="28"/>
          <w:szCs w:val="28"/>
        </w:rPr>
        <w:t>汉强建筑装饰公司</w:t>
      </w:r>
      <w:r>
        <w:rPr>
          <w:rFonts w:hint="default" w:ascii="Times New Roman" w:hAnsi="Times New Roman" w:eastAsia="宋体" w:cs="Times New Roman"/>
          <w:sz w:val="28"/>
          <w:szCs w:val="28"/>
          <w:lang w:val="en-US" w:eastAsia="zh-CN"/>
        </w:rPr>
        <w:t>要进一步强化现场安全管理，强化对人员的培训教育，提升现场安全管理水平。</w:t>
      </w:r>
    </w:p>
    <w:p w14:paraId="4BE1908D">
      <w:pPr>
        <w:pStyle w:val="26"/>
        <w:spacing w:line="360" w:lineRule="auto"/>
        <w:ind w:firstLine="560"/>
        <w:rPr>
          <w:rFonts w:hint="default" w:ascii="Times New Roman" w:hAnsi="Times New Roman" w:eastAsia="宋体" w:cs="Times New Roman"/>
          <w:sz w:val="28"/>
          <w:szCs w:val="28"/>
          <w:lang w:val="en-US" w:eastAsia="zh-CN"/>
        </w:rPr>
      </w:pPr>
    </w:p>
    <w:sectPr>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8C94">
    <w:pPr>
      <w:pStyle w:val="10"/>
      <w:jc w:val="center"/>
    </w:pPr>
  </w:p>
  <w:p w14:paraId="1BC3913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C27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31921252">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3731"/>
    </w:sdtPr>
    <w:sdtEndPr>
      <w:rPr>
        <w:rFonts w:ascii="Times New Roman" w:hAnsi="Times New Roman" w:cs="Times New Roman"/>
      </w:rPr>
    </w:sdtEndPr>
    <w:sdtContent>
      <w:p w14:paraId="6BBC346A">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DEC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C3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8EB037"/>
    <w:multiLevelType w:val="multilevel"/>
    <w:tmpl w:val="878EB037"/>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D3E5FB2D"/>
    <w:multiLevelType w:val="singleLevel"/>
    <w:tmpl w:val="D3E5FB2D"/>
    <w:lvl w:ilvl="0" w:tentative="0">
      <w:start w:val="1"/>
      <w:numFmt w:val="decimal"/>
      <w:suff w:val="nothing"/>
      <w:lvlText w:val="%1、"/>
      <w:lvlJc w:val="left"/>
    </w:lvl>
  </w:abstractNum>
  <w:abstractNum w:abstractNumId="2">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2A26EE7"/>
    <w:multiLevelType w:val="singleLevel"/>
    <w:tmpl w:val="12A26EE7"/>
    <w:lvl w:ilvl="0" w:tentative="0">
      <w:start w:val="1"/>
      <w:numFmt w:val="decimal"/>
      <w:suff w:val="nothing"/>
      <w:lvlText w:val="%1、"/>
      <w:lvlJc w:val="left"/>
    </w:lvl>
  </w:abstractNum>
  <w:abstractNum w:abstractNumId="4">
    <w:nsid w:val="43B0BB47"/>
    <w:multiLevelType w:val="multilevel"/>
    <w:tmpl w:val="43B0BB47"/>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5397192"/>
    <w:multiLevelType w:val="singleLevel"/>
    <w:tmpl w:val="65397192"/>
    <w:lvl w:ilvl="0" w:tentative="0">
      <w:start w:val="1"/>
      <w:numFmt w:val="decimal"/>
      <w:suff w:val="nothing"/>
      <w:lvlText w:val="%1、"/>
      <w:lvlJc w:val="left"/>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43C6DCD"/>
    <w:rsid w:val="048958E9"/>
    <w:rsid w:val="0659732A"/>
    <w:rsid w:val="06603580"/>
    <w:rsid w:val="071F6E1C"/>
    <w:rsid w:val="08A01F6E"/>
    <w:rsid w:val="097C7C49"/>
    <w:rsid w:val="0B8E5EBB"/>
    <w:rsid w:val="0E71037E"/>
    <w:rsid w:val="100C51FC"/>
    <w:rsid w:val="11C04476"/>
    <w:rsid w:val="13047E4E"/>
    <w:rsid w:val="180D715A"/>
    <w:rsid w:val="194859F8"/>
    <w:rsid w:val="19CA4A8E"/>
    <w:rsid w:val="19CF6495"/>
    <w:rsid w:val="1ACD69ED"/>
    <w:rsid w:val="1B467B77"/>
    <w:rsid w:val="1D13560D"/>
    <w:rsid w:val="1EAD3489"/>
    <w:rsid w:val="1EF100C7"/>
    <w:rsid w:val="1F6B75BE"/>
    <w:rsid w:val="218A4E78"/>
    <w:rsid w:val="21DE514B"/>
    <w:rsid w:val="23077592"/>
    <w:rsid w:val="243F2B28"/>
    <w:rsid w:val="24CF5699"/>
    <w:rsid w:val="257027D0"/>
    <w:rsid w:val="25CA6505"/>
    <w:rsid w:val="267F7489"/>
    <w:rsid w:val="27224A7D"/>
    <w:rsid w:val="2758784D"/>
    <w:rsid w:val="27697D30"/>
    <w:rsid w:val="2878627F"/>
    <w:rsid w:val="28847BA4"/>
    <w:rsid w:val="29BD5C6D"/>
    <w:rsid w:val="2AAF7569"/>
    <w:rsid w:val="2E71712B"/>
    <w:rsid w:val="32B3502B"/>
    <w:rsid w:val="32F86C10"/>
    <w:rsid w:val="341A1D21"/>
    <w:rsid w:val="35BE3446"/>
    <w:rsid w:val="36B158FD"/>
    <w:rsid w:val="3729169F"/>
    <w:rsid w:val="3A330AC8"/>
    <w:rsid w:val="3A4A19EF"/>
    <w:rsid w:val="3C146687"/>
    <w:rsid w:val="3C205D0C"/>
    <w:rsid w:val="3D1B79C1"/>
    <w:rsid w:val="3DB94D57"/>
    <w:rsid w:val="3DE003F4"/>
    <w:rsid w:val="3DFA0B12"/>
    <w:rsid w:val="40DE4307"/>
    <w:rsid w:val="443A1C44"/>
    <w:rsid w:val="4465587E"/>
    <w:rsid w:val="46B45C34"/>
    <w:rsid w:val="49820821"/>
    <w:rsid w:val="49FE7B06"/>
    <w:rsid w:val="4E6D0ABA"/>
    <w:rsid w:val="4ECA1194"/>
    <w:rsid w:val="512C58FB"/>
    <w:rsid w:val="5174422D"/>
    <w:rsid w:val="52903990"/>
    <w:rsid w:val="53F31DDA"/>
    <w:rsid w:val="555B55F4"/>
    <w:rsid w:val="556E38DA"/>
    <w:rsid w:val="557850E0"/>
    <w:rsid w:val="55882F61"/>
    <w:rsid w:val="55AC1F4E"/>
    <w:rsid w:val="56420F92"/>
    <w:rsid w:val="57890AF4"/>
    <w:rsid w:val="59324BF8"/>
    <w:rsid w:val="5976568E"/>
    <w:rsid w:val="59F8390C"/>
    <w:rsid w:val="5B4052B6"/>
    <w:rsid w:val="5E4946D1"/>
    <w:rsid w:val="5F5F2947"/>
    <w:rsid w:val="632B49B8"/>
    <w:rsid w:val="6994393A"/>
    <w:rsid w:val="69E46A8A"/>
    <w:rsid w:val="6A732C5E"/>
    <w:rsid w:val="6B8C1AB4"/>
    <w:rsid w:val="6C0E2107"/>
    <w:rsid w:val="6C3D126A"/>
    <w:rsid w:val="6DB1063B"/>
    <w:rsid w:val="6F68734C"/>
    <w:rsid w:val="729B63C0"/>
    <w:rsid w:val="751F3C9D"/>
    <w:rsid w:val="753260FA"/>
    <w:rsid w:val="77170E40"/>
    <w:rsid w:val="78272E45"/>
    <w:rsid w:val="79031184"/>
    <w:rsid w:val="796C2566"/>
    <w:rsid w:val="79E729F7"/>
    <w:rsid w:val="7AF71EA5"/>
    <w:rsid w:val="7C072619"/>
    <w:rsid w:val="7C6A0859"/>
    <w:rsid w:val="7ED4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2"/>
    <w:unhideWhenUsed/>
    <w:qFormat/>
    <w:uiPriority w:val="99"/>
    <w:pPr>
      <w:jc w:val="left"/>
    </w:pPr>
  </w:style>
  <w:style w:type="paragraph" w:styleId="6">
    <w:name w:val="Body Text"/>
    <w:basedOn w:val="1"/>
    <w:next w:val="1"/>
    <w:unhideWhenUsed/>
    <w:qFormat/>
    <w:uiPriority w:val="99"/>
    <w:pPr>
      <w:spacing w:after="120"/>
    </w:pPr>
  </w:style>
  <w:style w:type="paragraph" w:styleId="7">
    <w:name w:val="Body Text Indent"/>
    <w:basedOn w:val="1"/>
    <w:qFormat/>
    <w:uiPriority w:val="0"/>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Balloon Text"/>
    <w:basedOn w:val="1"/>
    <w:link w:val="31"/>
    <w:unhideWhenUsed/>
    <w:qFormat/>
    <w:uiPriority w:val="0"/>
    <w:rPr>
      <w:sz w:val="18"/>
      <w:szCs w:val="18"/>
    </w:rPr>
  </w:style>
  <w:style w:type="paragraph" w:styleId="10">
    <w:name w:val="footer"/>
    <w:basedOn w:val="1"/>
    <w:link w:val="28"/>
    <w:unhideWhenUsed/>
    <w:qFormat/>
    <w:uiPriority w:val="0"/>
    <w:pPr>
      <w:tabs>
        <w:tab w:val="center" w:pos="4153"/>
        <w:tab w:val="right" w:pos="8306"/>
      </w:tabs>
      <w:snapToGrid w:val="0"/>
      <w:jc w:val="left"/>
    </w:pPr>
    <w:rPr>
      <w:sz w:val="18"/>
      <w:szCs w:val="18"/>
    </w:rPr>
  </w:style>
  <w:style w:type="paragraph" w:styleId="11">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59" w:lineRule="auto"/>
      <w:jc w:val="left"/>
    </w:pPr>
    <w:rPr>
      <w:rFonts w:cs="Times New Roman"/>
      <w:kern w:val="0"/>
      <w:sz w:val="22"/>
    </w:rPr>
  </w:style>
  <w:style w:type="paragraph" w:styleId="13">
    <w:name w:val="toc 2"/>
    <w:basedOn w:val="1"/>
    <w:next w:val="1"/>
    <w:unhideWhenUsed/>
    <w:qFormat/>
    <w:uiPriority w:val="39"/>
    <w:pPr>
      <w:widowControl/>
      <w:spacing w:after="100" w:line="259" w:lineRule="auto"/>
      <w:ind w:left="220"/>
      <w:jc w:val="left"/>
    </w:pPr>
    <w:rPr>
      <w:rFonts w:cs="Times New Roman"/>
      <w:kern w:val="0"/>
      <w:sz w:val="22"/>
    </w:rPr>
  </w:style>
  <w:style w:type="paragraph" w:styleId="14">
    <w:name w:val="HTML Preformatted"/>
    <w:basedOn w:val="1"/>
    <w:link w:val="2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83"/>
    <w:qFormat/>
    <w:uiPriority w:val="0"/>
    <w:rPr>
      <w:b/>
      <w:bCs/>
    </w:rPr>
  </w:style>
  <w:style w:type="paragraph" w:styleId="17">
    <w:name w:val="Body Text First Indent 2"/>
    <w:basedOn w:val="7"/>
    <w:qFormat/>
    <w:uiPriority w:val="0"/>
    <w:pPr>
      <w:ind w:firstLine="210"/>
    </w:pPr>
    <w:rPr>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character" w:customStyle="1" w:styleId="25">
    <w:name w:val="标题 1 字符"/>
    <w:basedOn w:val="20"/>
    <w:link w:val="2"/>
    <w:qFormat/>
    <w:uiPriority w:val="9"/>
    <w:rPr>
      <w:b/>
      <w:bCs/>
      <w:kern w:val="44"/>
      <w:sz w:val="44"/>
      <w:szCs w:val="44"/>
    </w:rPr>
  </w:style>
  <w:style w:type="paragraph" w:styleId="26">
    <w:name w:val="List Paragraph"/>
    <w:basedOn w:val="1"/>
    <w:qFormat/>
    <w:uiPriority w:val="34"/>
    <w:pPr>
      <w:ind w:firstLine="420" w:firstLineChars="200"/>
    </w:pPr>
  </w:style>
  <w:style w:type="character" w:customStyle="1" w:styleId="27">
    <w:name w:val="页眉 字符"/>
    <w:basedOn w:val="20"/>
    <w:link w:val="11"/>
    <w:qFormat/>
    <w:uiPriority w:val="0"/>
    <w:rPr>
      <w:sz w:val="18"/>
      <w:szCs w:val="18"/>
    </w:rPr>
  </w:style>
  <w:style w:type="character" w:customStyle="1" w:styleId="28">
    <w:name w:val="页脚 字符"/>
    <w:basedOn w:val="20"/>
    <w:link w:val="10"/>
    <w:qFormat/>
    <w:uiPriority w:val="0"/>
    <w:rPr>
      <w:sz w:val="18"/>
      <w:szCs w:val="18"/>
    </w:rPr>
  </w:style>
  <w:style w:type="character" w:customStyle="1" w:styleId="29">
    <w:name w:val="HTML 预设格式 字符"/>
    <w:basedOn w:val="20"/>
    <w:link w:val="14"/>
    <w:semiHidden/>
    <w:qFormat/>
    <w:uiPriority w:val="99"/>
    <w:rPr>
      <w:rFonts w:ascii="宋体" w:hAnsi="宋体" w:eastAsia="宋体" w:cs="宋体"/>
      <w:kern w:val="0"/>
      <w:sz w:val="24"/>
      <w:szCs w:val="24"/>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1">
    <w:name w:val="批注框文本 字符"/>
    <w:basedOn w:val="20"/>
    <w:link w:val="9"/>
    <w:qFormat/>
    <w:uiPriority w:val="0"/>
    <w:rPr>
      <w:sz w:val="18"/>
      <w:szCs w:val="18"/>
    </w:rPr>
  </w:style>
  <w:style w:type="paragraph" w:customStyle="1" w:styleId="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3">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6">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7">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1">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3">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8">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3">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6">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7">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2">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3">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6">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7">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9">
    <w:name w:val="cf01"/>
    <w:basedOn w:val="20"/>
    <w:qFormat/>
    <w:uiPriority w:val="0"/>
    <w:rPr>
      <w:rFonts w:hint="eastAsia" w:ascii="Microsoft YaHei UI" w:hAnsi="Microsoft YaHei UI" w:eastAsia="Microsoft YaHei UI"/>
      <w:sz w:val="18"/>
      <w:szCs w:val="18"/>
    </w:rPr>
  </w:style>
  <w:style w:type="paragraph" w:customStyle="1" w:styleId="8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1">
    <w:name w:val="批注文字 字符"/>
    <w:basedOn w:val="20"/>
    <w:qFormat/>
    <w:uiPriority w:val="99"/>
    <w:rPr>
      <w:rFonts w:asciiTheme="minorHAnsi" w:hAnsiTheme="minorHAnsi" w:eastAsiaTheme="minorEastAsia" w:cstheme="minorBidi"/>
      <w:kern w:val="2"/>
      <w:sz w:val="21"/>
      <w:szCs w:val="22"/>
    </w:rPr>
  </w:style>
  <w:style w:type="character" w:customStyle="1" w:styleId="82">
    <w:name w:val="批注文字 字符1"/>
    <w:basedOn w:val="20"/>
    <w:link w:val="5"/>
    <w:qFormat/>
    <w:uiPriority w:val="99"/>
    <w:rPr>
      <w:rFonts w:asciiTheme="minorHAnsi" w:hAnsiTheme="minorHAnsi" w:eastAsiaTheme="minorEastAsia" w:cstheme="minorBidi"/>
      <w:kern w:val="2"/>
      <w:sz w:val="21"/>
      <w:szCs w:val="22"/>
    </w:rPr>
  </w:style>
  <w:style w:type="character" w:customStyle="1" w:styleId="83">
    <w:name w:val="批注主题 字符"/>
    <w:basedOn w:val="82"/>
    <w:link w:val="16"/>
    <w:qFormat/>
    <w:uiPriority w:val="0"/>
    <w:rPr>
      <w:rFonts w:asciiTheme="minorHAnsi" w:hAnsiTheme="minorHAnsi" w:eastAsiaTheme="minorEastAsia" w:cstheme="minorBidi"/>
      <w:b/>
      <w:bCs/>
      <w:kern w:val="2"/>
      <w:sz w:val="21"/>
      <w:szCs w:val="22"/>
    </w:rPr>
  </w:style>
  <w:style w:type="paragraph" w:customStyle="1" w:styleId="84">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5">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6">
    <w:name w:val="cf11"/>
    <w:basedOn w:val="20"/>
    <w:qFormat/>
    <w:uiPriority w:val="0"/>
    <w:rPr>
      <w:rFonts w:hint="eastAsia" w:ascii="Microsoft YaHei UI" w:hAnsi="Microsoft YaHei UI" w:eastAsia="Microsoft YaHei UI"/>
      <w:sz w:val="18"/>
      <w:szCs w:val="18"/>
    </w:rPr>
  </w:style>
  <w:style w:type="paragraph" w:customStyle="1" w:styleId="87">
    <w:name w:val="WPSOffice手动目录 1"/>
    <w:qFormat/>
    <w:uiPriority w:val="0"/>
    <w:rPr>
      <w:rFonts w:ascii="Times New Roman" w:hAnsi="Times New Roman" w:eastAsia="宋体" w:cs="Times New Roman"/>
      <w:lang w:val="en-US" w:eastAsia="zh-CN" w:bidi="ar-SA"/>
    </w:rPr>
  </w:style>
  <w:style w:type="paragraph" w:customStyle="1" w:styleId="8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9">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41</Pages>
  <Words>3394</Words>
  <Characters>3415</Characters>
  <Lines>93</Lines>
  <Paragraphs>26</Paragraphs>
  <TotalTime>44</TotalTime>
  <ScaleCrop>false</ScaleCrop>
  <LinksUpToDate>false</LinksUpToDate>
  <CharactersWithSpaces>3428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重阳</cp:lastModifiedBy>
  <cp:lastPrinted>2017-12-14T13:52:00Z</cp:lastPrinted>
  <dcterms:modified xsi:type="dcterms:W3CDTF">2025-11-06T01:40:39Z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50271108A27D4367A3B44802DF22EFBA_13</vt:lpwstr>
  </property>
  <property fmtid="{D5CDD505-2E9C-101B-9397-08002B2CF9AE}" pid="4" name="KSOTemplateDocerSaveRecord">
    <vt:lpwstr>eyJoZGlkIjoiMTJmMmUzMjk4YjQ5NTM3MzhmYWNiZjk2NWViZWVjMDMiLCJ1c2VySWQiOiIxMjY5MjM0ODg1In0=</vt:lpwstr>
  </property>
</Properties>
</file>