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3"/>
        <w:tblpPr w:leftFromText="180" w:rightFromText="180" w:horzAnchor="margin" w:tblpY="1290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3" w:hRule="atLeast"/>
        </w:trPr>
        <w:tc>
          <w:tcPr>
            <w:tcW w:w="5000" w:type="pct"/>
            <w:vAlign w:val="center"/>
          </w:tcPr>
          <w:p>
            <w:pPr>
              <w:pStyle w:val="19"/>
              <w:framePr w:hSpace="0" w:wrap="auto" w:vAnchor="margin" w:hAnchor="text" w:yAlign="inline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莱芜方下山东辰泰金属制品有限公司    “7·28”一般亡人事故</w:t>
            </w:r>
            <w:r>
              <w:rPr>
                <w:rFonts w:hint="eastAsia"/>
              </w:rPr>
              <w:t>调查报告</w:t>
            </w:r>
          </w:p>
          <w:p>
            <w:pPr>
              <w:pStyle w:val="19"/>
              <w:framePr w:hSpace="0" w:wrap="auto" w:vAnchor="margin" w:hAnchor="text" w:yAlign="inline"/>
              <w:rPr>
                <w:rFonts w:hint="eastAsia"/>
              </w:rPr>
            </w:pPr>
          </w:p>
          <w:p>
            <w:pPr>
              <w:pStyle w:val="19"/>
              <w:framePr w:hSpace="0" w:wrap="auto" w:vAnchor="margin" w:hAnchor="text" w:yAlign="inline"/>
              <w:rPr>
                <w:rFonts w:hint="eastAsia"/>
              </w:rPr>
            </w:pPr>
          </w:p>
          <w:p>
            <w:pPr>
              <w:pStyle w:val="19"/>
              <w:framePr w:hSpace="0" w:wrap="auto" w:vAnchor="margin" w:hAnchor="text" w:yAlign="inline"/>
              <w:rPr>
                <w:rFonts w:hint="eastAsia"/>
              </w:rPr>
            </w:pPr>
          </w:p>
          <w:p>
            <w:pPr>
              <w:pStyle w:val="19"/>
              <w:framePr w:hSpace="0" w:wrap="auto" w:vAnchor="margin" w:hAnchor="text" w:yAlign="inline"/>
              <w:rPr>
                <w:rFonts w:hint="eastAsia"/>
              </w:rPr>
            </w:pPr>
          </w:p>
          <w:p>
            <w:pPr>
              <w:pStyle w:val="19"/>
              <w:framePr w:hSpace="0" w:wrap="auto" w:vAnchor="margin" w:hAnchor="text" w:yAlign="inline"/>
              <w:rPr>
                <w:rFonts w:hint="eastAsia"/>
              </w:rPr>
            </w:pPr>
          </w:p>
          <w:p>
            <w:pPr>
              <w:pStyle w:val="19"/>
              <w:framePr w:hSpace="0" w:wrap="auto" w:vAnchor="margin" w:hAnchor="text" w:yAlign="inline"/>
              <w:rPr>
                <w:rFonts w:hint="eastAsia"/>
              </w:rPr>
            </w:pPr>
          </w:p>
          <w:p>
            <w:pPr>
              <w:pStyle w:val="19"/>
              <w:framePr w:hSpace="0" w:wrap="auto" w:vAnchor="margin" w:hAnchor="text" w:yAlign="inline"/>
              <w:rPr>
                <w:rFonts w:hint="eastAsia"/>
              </w:rPr>
            </w:pPr>
          </w:p>
          <w:p>
            <w:pPr>
              <w:pStyle w:val="19"/>
              <w:framePr w:hSpace="0" w:wrap="auto" w:vAnchor="margin" w:hAnchor="text" w:yAlign="inline"/>
              <w:rPr>
                <w:rFonts w:hint="eastAsia"/>
              </w:rPr>
            </w:pPr>
          </w:p>
          <w:p>
            <w:pPr>
              <w:pStyle w:val="19"/>
              <w:framePr w:hSpace="0" w:wrap="auto" w:vAnchor="margin" w:hAnchor="text" w:yAlign="inline"/>
              <w:rPr>
                <w:rFonts w:hint="eastAsia"/>
              </w:rPr>
            </w:pPr>
          </w:p>
          <w:p>
            <w:pPr>
              <w:pStyle w:val="19"/>
              <w:framePr w:hSpace="0" w:wrap="auto" w:vAnchor="margin" w:hAnchor="text" w:yAlign="inline"/>
              <w:rPr>
                <w:rFonts w:hint="eastAsia"/>
              </w:rPr>
            </w:pPr>
          </w:p>
          <w:p>
            <w:pPr>
              <w:pStyle w:val="19"/>
              <w:framePr w:hSpace="0" w:wrap="auto" w:vAnchor="margin" w:hAnchor="text" w:yAlign="inline"/>
              <w:rPr>
                <w:rFonts w:hint="eastAsia"/>
              </w:rPr>
            </w:pPr>
          </w:p>
          <w:p>
            <w:pPr>
              <w:pStyle w:val="19"/>
              <w:framePr w:hSpace="0" w:wrap="auto" w:vAnchor="margin" w:hAnchor="text" w:yAlign="inline"/>
              <w:rPr>
                <w:rFonts w:hint="eastAsia"/>
              </w:rPr>
            </w:pPr>
          </w:p>
          <w:p>
            <w:pPr>
              <w:pStyle w:val="19"/>
              <w:framePr w:hSpace="0" w:wrap="auto" w:vAnchor="margin" w:hAnchor="text" w:yAlign="inline"/>
              <w:rPr>
                <w:rFonts w:hint="eastAsia" w:ascii="楷体" w:hAnsi="仿宋" w:eastAsia="楷体" w:cs="仿宋"/>
                <w:b/>
                <w:bCs w:val="0"/>
                <w:sz w:val="32"/>
                <w:szCs w:val="32"/>
              </w:rPr>
            </w:pPr>
          </w:p>
          <w:p>
            <w:pPr>
              <w:pStyle w:val="19"/>
              <w:framePr w:hSpace="0" w:wrap="auto" w:vAnchor="margin" w:hAnchor="text" w:yAlign="inline"/>
              <w:rPr>
                <w:rFonts w:hint="eastAsia" w:ascii="楷体" w:hAnsi="仿宋" w:eastAsia="楷体" w:cs="仿宋"/>
                <w:sz w:val="32"/>
                <w:szCs w:val="32"/>
              </w:rPr>
            </w:pPr>
            <w:r>
              <w:rPr>
                <w:rFonts w:hint="eastAsia" w:ascii="楷体" w:hAnsi="仿宋" w:eastAsia="楷体" w:cs="仿宋"/>
                <w:sz w:val="32"/>
                <w:szCs w:val="32"/>
              </w:rPr>
              <w:t>济南市莱芜区政府事故调查组</w:t>
            </w:r>
          </w:p>
          <w:p>
            <w:pPr>
              <w:pStyle w:val="19"/>
              <w:framePr w:hSpace="0" w:wrap="auto" w:vAnchor="margin" w:hAnchor="text" w:yAlign="inline"/>
              <w:rPr>
                <w:rFonts w:hint="eastAsia" w:eastAsia="楷体"/>
              </w:rPr>
            </w:pPr>
            <w:r>
              <w:rPr>
                <w:rFonts w:hint="eastAsia" w:ascii="楷体" w:hAnsi="仿宋" w:eastAsia="楷体" w:cs="仿宋"/>
                <w:sz w:val="32"/>
                <w:szCs w:val="32"/>
              </w:rPr>
              <w:t>202</w:t>
            </w:r>
            <w:r>
              <w:rPr>
                <w:rFonts w:hint="eastAsia" w:ascii="楷体" w:hAnsi="仿宋" w:eastAsia="楷体" w:cs="仿宋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楷体" w:hAnsi="仿宋" w:eastAsia="楷体" w:cs="仿宋"/>
                <w:sz w:val="32"/>
                <w:szCs w:val="32"/>
              </w:rPr>
              <w:t>年</w:t>
            </w:r>
            <w:r>
              <w:rPr>
                <w:rFonts w:hint="eastAsia" w:ascii="楷体" w:hAnsi="仿宋" w:eastAsia="楷体" w:cs="仿宋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楷体" w:hAnsi="仿宋" w:eastAsia="楷体" w:cs="仿宋"/>
                <w:sz w:val="32"/>
                <w:szCs w:val="32"/>
              </w:rPr>
              <w:t>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000" w:type="pct"/>
            <w:vAlign w:val="center"/>
          </w:tcPr>
          <w:p>
            <w:pPr>
              <w:pStyle w:val="19"/>
              <w:framePr w:hSpace="0" w:wrap="auto" w:vAnchor="margin" w:hAnchor="text" w:yAlign="inline"/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000" w:type="pct"/>
            <w:vAlign w:val="center"/>
          </w:tcPr>
          <w:p>
            <w:pPr>
              <w:pStyle w:val="19"/>
              <w:framePr w:hSpace="0" w:wrap="auto" w:vAnchor="margin" w:hAnchor="text" w:yAlign="inline"/>
              <w:rPr>
                <w:rFonts w:hint="eastAsia"/>
              </w:rPr>
            </w:pPr>
          </w:p>
        </w:tc>
      </w:tr>
    </w:tbl>
    <w:p>
      <w:pPr>
        <w:adjustRightInd w:val="0"/>
        <w:snapToGrid w:val="0"/>
        <w:spacing w:line="360" w:lineRule="auto"/>
        <w:ind w:firstLine="640"/>
        <w:sectPr>
          <w:footerReference r:id="rId4" w:type="first"/>
          <w:footerReference r:id="rId3" w:type="default"/>
          <w:pgSz w:w="11906" w:h="16838"/>
          <w:pgMar w:top="2098" w:right="1474" w:bottom="1984" w:left="1587" w:header="851" w:footer="992" w:gutter="0"/>
          <w:pgNumType w:start="0"/>
          <w:cols w:space="720" w:num="1"/>
          <w:titlePg/>
          <w:docGrid w:type="lines" w:linePitch="312" w:charSpace="0"/>
        </w:sectPr>
      </w:pPr>
    </w:p>
    <w:p>
      <w:pPr>
        <w:pStyle w:val="18"/>
        <w:snapToGrid w:val="0"/>
        <w:spacing w:before="0" w:line="360" w:lineRule="auto"/>
        <w:jc w:val="center"/>
        <w:rPr>
          <w:rFonts w:ascii="宋体" w:hAnsi="宋体"/>
          <w:color w:val="000000"/>
          <w:sz w:val="32"/>
          <w:szCs w:val="32"/>
          <w:lang w:val="zh-CN"/>
        </w:rPr>
      </w:pPr>
      <w:r>
        <w:rPr>
          <w:rFonts w:ascii="宋体" w:hAnsi="宋体"/>
          <w:color w:val="000000"/>
          <w:sz w:val="32"/>
          <w:szCs w:val="32"/>
          <w:lang w:val="zh-CN"/>
        </w:rPr>
        <w:t>目</w:t>
      </w:r>
      <w:r>
        <w:rPr>
          <w:rFonts w:hint="eastAsia" w:ascii="宋体" w:hAnsi="宋体"/>
          <w:color w:val="000000"/>
          <w:sz w:val="32"/>
          <w:szCs w:val="32"/>
        </w:rPr>
        <w:t xml:space="preserve"> </w:t>
      </w:r>
      <w:r>
        <w:rPr>
          <w:rFonts w:ascii="宋体" w:hAnsi="宋体"/>
          <w:color w:val="000000"/>
          <w:sz w:val="32"/>
          <w:szCs w:val="32"/>
          <w:lang w:val="zh-CN"/>
        </w:rPr>
        <w:t>录</w:t>
      </w:r>
    </w:p>
    <w:p>
      <w:pPr>
        <w:rPr>
          <w:rFonts w:hint="eastAsia"/>
        </w:rPr>
      </w:pPr>
    </w:p>
    <w:p>
      <w:pPr>
        <w:pStyle w:val="8"/>
        <w:tabs>
          <w:tab w:val="right" w:leader="dot" w:pos="8845"/>
        </w:tabs>
      </w:pPr>
      <w:r>
        <w:rPr>
          <w:rFonts w:hint="eastAsia" w:ascii="宋体" w:hAnsi="宋体" w:cs="宋体"/>
          <w:sz w:val="24"/>
          <w:szCs w:val="24"/>
        </w:rPr>
        <w:fldChar w:fldCharType="begin"/>
      </w:r>
      <w:r>
        <w:rPr>
          <w:rFonts w:hint="eastAsia" w:ascii="宋体" w:hAnsi="宋体" w:cs="宋体"/>
          <w:sz w:val="24"/>
          <w:szCs w:val="24"/>
        </w:rPr>
        <w:instrText xml:space="preserve">TOC \o "1-2" \h \u </w:instrText>
      </w:r>
      <w:r>
        <w:rPr>
          <w:rFonts w:hint="eastAsia" w:ascii="宋体" w:hAnsi="宋体" w:cs="宋体"/>
          <w:sz w:val="24"/>
          <w:szCs w:val="24"/>
        </w:rPr>
        <w:fldChar w:fldCharType="separate"/>
      </w:r>
      <w:r>
        <w:rPr>
          <w:rFonts w:hint="eastAsia" w:ascii="宋体" w:hAnsi="宋体" w:cs="宋体"/>
          <w:szCs w:val="24"/>
        </w:rPr>
        <w:fldChar w:fldCharType="begin"/>
      </w:r>
      <w:r>
        <w:rPr>
          <w:rFonts w:hint="eastAsia" w:ascii="宋体" w:hAnsi="宋体" w:cs="宋体"/>
          <w:szCs w:val="24"/>
        </w:rPr>
        <w:instrText xml:space="preserve"> HYPERLINK \l _Toc213 </w:instrText>
      </w:r>
      <w:r>
        <w:rPr>
          <w:rFonts w:hint="eastAsia" w:ascii="宋体" w:hAnsi="宋体" w:cs="宋体"/>
          <w:szCs w:val="24"/>
        </w:rPr>
        <w:fldChar w:fldCharType="separate"/>
      </w:r>
      <w:r>
        <w:rPr>
          <w:rFonts w:hint="eastAsia" w:ascii="黑体" w:hAnsi="黑体" w:eastAsia="黑体" w:cs="黑体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Cs w:val="32"/>
        </w:rPr>
        <w:t>事故基本情况</w:t>
      </w:r>
      <w:r>
        <w:tab/>
      </w:r>
      <w:r>
        <w:fldChar w:fldCharType="begin"/>
      </w:r>
      <w:r>
        <w:instrText xml:space="preserve"> PAGEREF _Toc213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ascii="宋体" w:hAnsi="宋体" w:cs="宋体"/>
          <w:szCs w:val="24"/>
        </w:rPr>
        <w:fldChar w:fldCharType="end"/>
      </w:r>
    </w:p>
    <w:p>
      <w:pPr>
        <w:pStyle w:val="10"/>
        <w:tabs>
          <w:tab w:val="right" w:leader="dot" w:pos="8845"/>
          <w:tab w:val="clear" w:pos="8835"/>
        </w:tabs>
      </w:pPr>
      <w:r>
        <w:rPr>
          <w:rFonts w:hint="eastAsia" w:ascii="宋体" w:hAnsi="宋体" w:cs="宋体"/>
          <w:szCs w:val="24"/>
        </w:rPr>
        <w:fldChar w:fldCharType="begin"/>
      </w:r>
      <w:r>
        <w:rPr>
          <w:rFonts w:hint="eastAsia" w:ascii="宋体" w:hAnsi="宋体" w:cs="宋体"/>
          <w:szCs w:val="24"/>
        </w:rPr>
        <w:instrText xml:space="preserve"> HYPERLINK \l _Toc5561 </w:instrText>
      </w:r>
      <w:r>
        <w:rPr>
          <w:rFonts w:hint="eastAsia" w:ascii="宋体" w:hAnsi="宋体" w:cs="宋体"/>
          <w:szCs w:val="24"/>
        </w:rPr>
        <w:fldChar w:fldCharType="separate"/>
      </w:r>
      <w:r>
        <w:rPr>
          <w:rFonts w:hint="eastAsia" w:ascii="楷体" w:hAnsi="仿宋" w:eastAsia="楷体"/>
          <w:bCs/>
          <w:kern w:val="2"/>
          <w:szCs w:val="32"/>
        </w:rPr>
        <w:t>（一）事故发生单位概况</w:t>
      </w:r>
      <w:r>
        <w:tab/>
      </w:r>
      <w:r>
        <w:fldChar w:fldCharType="begin"/>
      </w:r>
      <w:r>
        <w:instrText xml:space="preserve"> PAGEREF _Toc5561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ascii="宋体" w:hAnsi="宋体" w:cs="宋体"/>
          <w:szCs w:val="24"/>
        </w:rPr>
        <w:fldChar w:fldCharType="end"/>
      </w:r>
    </w:p>
    <w:p>
      <w:pPr>
        <w:pStyle w:val="10"/>
        <w:tabs>
          <w:tab w:val="right" w:leader="dot" w:pos="8845"/>
          <w:tab w:val="clear" w:pos="8835"/>
        </w:tabs>
      </w:pPr>
      <w:r>
        <w:rPr>
          <w:rFonts w:hint="eastAsia" w:ascii="宋体" w:hAnsi="宋体" w:cs="宋体"/>
          <w:szCs w:val="24"/>
        </w:rPr>
        <w:fldChar w:fldCharType="begin"/>
      </w:r>
      <w:r>
        <w:rPr>
          <w:rFonts w:hint="eastAsia" w:ascii="宋体" w:hAnsi="宋体" w:cs="宋体"/>
          <w:szCs w:val="24"/>
        </w:rPr>
        <w:instrText xml:space="preserve"> HYPERLINK \l _Toc5855 </w:instrText>
      </w:r>
      <w:r>
        <w:rPr>
          <w:rFonts w:hint="eastAsia" w:ascii="宋体" w:hAnsi="宋体" w:cs="宋体"/>
          <w:szCs w:val="24"/>
        </w:rPr>
        <w:fldChar w:fldCharType="separate"/>
      </w:r>
      <w:r>
        <w:rPr>
          <w:rFonts w:hint="eastAsia" w:ascii="楷体" w:hAnsi="仿宋" w:eastAsia="楷体"/>
          <w:bCs/>
          <w:kern w:val="2"/>
          <w:szCs w:val="32"/>
        </w:rPr>
        <w:t>（</w:t>
      </w:r>
      <w:r>
        <w:rPr>
          <w:rFonts w:hint="eastAsia" w:ascii="楷体" w:hAnsi="仿宋" w:eastAsia="楷体"/>
          <w:bCs/>
          <w:kern w:val="2"/>
          <w:szCs w:val="32"/>
          <w:lang w:val="en-US" w:eastAsia="zh-CN"/>
        </w:rPr>
        <w:t>二</w:t>
      </w:r>
      <w:r>
        <w:rPr>
          <w:rFonts w:hint="eastAsia" w:ascii="楷体" w:hAnsi="仿宋" w:eastAsia="楷体"/>
          <w:bCs/>
          <w:kern w:val="2"/>
          <w:szCs w:val="32"/>
        </w:rPr>
        <w:t>）事故现场情况</w:t>
      </w:r>
      <w:r>
        <w:tab/>
      </w:r>
      <w:r>
        <w:fldChar w:fldCharType="begin"/>
      </w:r>
      <w:r>
        <w:instrText xml:space="preserve"> PAGEREF _Toc5855 \h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ascii="宋体" w:hAnsi="宋体" w:cs="宋体"/>
          <w:szCs w:val="24"/>
        </w:rPr>
        <w:fldChar w:fldCharType="end"/>
      </w:r>
    </w:p>
    <w:p>
      <w:pPr>
        <w:pStyle w:val="10"/>
        <w:tabs>
          <w:tab w:val="right" w:leader="dot" w:pos="8845"/>
          <w:tab w:val="clear" w:pos="8835"/>
        </w:tabs>
      </w:pPr>
      <w:r>
        <w:rPr>
          <w:rFonts w:hint="eastAsia" w:ascii="宋体" w:hAnsi="宋体" w:cs="宋体"/>
          <w:szCs w:val="24"/>
        </w:rPr>
        <w:fldChar w:fldCharType="begin"/>
      </w:r>
      <w:r>
        <w:rPr>
          <w:rFonts w:hint="eastAsia" w:ascii="宋体" w:hAnsi="宋体" w:cs="宋体"/>
          <w:szCs w:val="24"/>
        </w:rPr>
        <w:instrText xml:space="preserve"> HYPERLINK \l _Toc30568 </w:instrText>
      </w:r>
      <w:r>
        <w:rPr>
          <w:rFonts w:hint="eastAsia" w:ascii="宋体" w:hAnsi="宋体" w:cs="宋体"/>
          <w:szCs w:val="24"/>
        </w:rPr>
        <w:fldChar w:fldCharType="separate"/>
      </w:r>
      <w:r>
        <w:rPr>
          <w:rFonts w:hint="eastAsia" w:ascii="楷体" w:hAnsi="仿宋" w:eastAsia="楷体"/>
          <w:bCs/>
          <w:kern w:val="2"/>
          <w:szCs w:val="32"/>
        </w:rPr>
        <w:t>（</w:t>
      </w:r>
      <w:r>
        <w:rPr>
          <w:rFonts w:hint="eastAsia" w:ascii="楷体" w:hAnsi="仿宋" w:eastAsia="楷体"/>
          <w:bCs/>
          <w:kern w:val="2"/>
          <w:szCs w:val="32"/>
          <w:lang w:val="en-US" w:eastAsia="zh-CN"/>
        </w:rPr>
        <w:t>三</w:t>
      </w:r>
      <w:r>
        <w:rPr>
          <w:rFonts w:hint="eastAsia" w:ascii="楷体" w:hAnsi="仿宋" w:eastAsia="楷体"/>
          <w:bCs/>
          <w:kern w:val="2"/>
          <w:szCs w:val="32"/>
        </w:rPr>
        <w:t>）事故发生经过</w:t>
      </w:r>
      <w:r>
        <w:tab/>
      </w:r>
      <w:r>
        <w:fldChar w:fldCharType="begin"/>
      </w:r>
      <w:r>
        <w:instrText xml:space="preserve"> PAGEREF _Toc30568 \h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ascii="宋体" w:hAnsi="宋体" w:cs="宋体"/>
          <w:szCs w:val="24"/>
        </w:rPr>
        <w:fldChar w:fldCharType="end"/>
      </w:r>
    </w:p>
    <w:p>
      <w:pPr>
        <w:pStyle w:val="8"/>
        <w:tabs>
          <w:tab w:val="right" w:leader="dot" w:pos="8845"/>
        </w:tabs>
      </w:pPr>
      <w:r>
        <w:rPr>
          <w:rFonts w:hint="eastAsia" w:ascii="宋体" w:hAnsi="宋体" w:cs="宋体"/>
          <w:szCs w:val="24"/>
        </w:rPr>
        <w:fldChar w:fldCharType="begin"/>
      </w:r>
      <w:r>
        <w:rPr>
          <w:rFonts w:hint="eastAsia" w:ascii="宋体" w:hAnsi="宋体" w:cs="宋体"/>
          <w:szCs w:val="24"/>
        </w:rPr>
        <w:instrText xml:space="preserve"> HYPERLINK \l _Toc32655 </w:instrText>
      </w:r>
      <w:r>
        <w:rPr>
          <w:rFonts w:hint="eastAsia" w:ascii="宋体" w:hAnsi="宋体" w:cs="宋体"/>
          <w:szCs w:val="24"/>
        </w:rPr>
        <w:fldChar w:fldCharType="separate"/>
      </w:r>
      <w:r>
        <w:rPr>
          <w:rFonts w:hint="eastAsia" w:ascii="黑体" w:hAnsi="黑体" w:eastAsia="黑体" w:cs="黑体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Cs w:val="32"/>
        </w:rPr>
        <w:t>事故应急处置情况</w:t>
      </w:r>
      <w:r>
        <w:tab/>
      </w:r>
      <w:r>
        <w:fldChar w:fldCharType="begin"/>
      </w:r>
      <w:r>
        <w:instrText xml:space="preserve"> PAGEREF _Toc32655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宋体" w:hAnsi="宋体" w:cs="宋体"/>
          <w:szCs w:val="24"/>
        </w:rPr>
        <w:fldChar w:fldCharType="end"/>
      </w:r>
    </w:p>
    <w:p>
      <w:pPr>
        <w:pStyle w:val="10"/>
        <w:tabs>
          <w:tab w:val="right" w:leader="dot" w:pos="8845"/>
          <w:tab w:val="clear" w:pos="8835"/>
        </w:tabs>
      </w:pPr>
      <w:r>
        <w:rPr>
          <w:rFonts w:hint="eastAsia" w:ascii="宋体" w:hAnsi="宋体" w:cs="宋体"/>
          <w:szCs w:val="24"/>
        </w:rPr>
        <w:fldChar w:fldCharType="begin"/>
      </w:r>
      <w:r>
        <w:rPr>
          <w:rFonts w:hint="eastAsia" w:ascii="宋体" w:hAnsi="宋体" w:cs="宋体"/>
          <w:szCs w:val="24"/>
        </w:rPr>
        <w:instrText xml:space="preserve"> HYPERLINK \l _Toc10433 </w:instrText>
      </w:r>
      <w:r>
        <w:rPr>
          <w:rFonts w:hint="eastAsia" w:ascii="宋体" w:hAnsi="宋体" w:cs="宋体"/>
          <w:szCs w:val="24"/>
        </w:rPr>
        <w:fldChar w:fldCharType="separate"/>
      </w:r>
      <w:r>
        <w:rPr>
          <w:rFonts w:hint="eastAsia" w:ascii="楷体" w:hAnsi="仿宋" w:eastAsia="楷体"/>
          <w:bCs/>
          <w:kern w:val="2"/>
          <w:szCs w:val="32"/>
        </w:rPr>
        <w:t>（一）事故信息接报情况</w:t>
      </w:r>
      <w:r>
        <w:tab/>
      </w:r>
      <w:r>
        <w:fldChar w:fldCharType="begin"/>
      </w:r>
      <w:r>
        <w:instrText xml:space="preserve"> PAGEREF _Toc10433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宋体" w:hAnsi="宋体" w:cs="宋体"/>
          <w:szCs w:val="24"/>
        </w:rPr>
        <w:fldChar w:fldCharType="end"/>
      </w:r>
    </w:p>
    <w:p>
      <w:pPr>
        <w:pStyle w:val="10"/>
        <w:tabs>
          <w:tab w:val="right" w:leader="dot" w:pos="8845"/>
          <w:tab w:val="clear" w:pos="8835"/>
        </w:tabs>
      </w:pPr>
      <w:r>
        <w:rPr>
          <w:rFonts w:hint="eastAsia" w:ascii="宋体" w:hAnsi="宋体" w:cs="宋体"/>
          <w:szCs w:val="24"/>
        </w:rPr>
        <w:fldChar w:fldCharType="begin"/>
      </w:r>
      <w:r>
        <w:rPr>
          <w:rFonts w:hint="eastAsia" w:ascii="宋体" w:hAnsi="宋体" w:cs="宋体"/>
          <w:szCs w:val="24"/>
        </w:rPr>
        <w:instrText xml:space="preserve"> HYPERLINK \l _Toc27496 </w:instrText>
      </w:r>
      <w:r>
        <w:rPr>
          <w:rFonts w:hint="eastAsia" w:ascii="宋体" w:hAnsi="宋体" w:cs="宋体"/>
          <w:szCs w:val="24"/>
        </w:rPr>
        <w:fldChar w:fldCharType="separate"/>
      </w:r>
      <w:r>
        <w:rPr>
          <w:rFonts w:hint="eastAsia" w:ascii="楷体" w:hAnsi="仿宋" w:eastAsia="楷体"/>
          <w:bCs/>
          <w:kern w:val="2"/>
          <w:szCs w:val="32"/>
        </w:rPr>
        <w:t>（二）应急处置</w:t>
      </w:r>
      <w:r>
        <w:rPr>
          <w:rFonts w:hint="eastAsia" w:ascii="楷体" w:hAnsi="仿宋" w:eastAsia="楷体"/>
          <w:bCs/>
          <w:kern w:val="2"/>
          <w:szCs w:val="32"/>
          <w:lang w:val="en-US" w:eastAsia="zh-CN"/>
        </w:rPr>
        <w:t>及善后</w:t>
      </w:r>
      <w:r>
        <w:rPr>
          <w:rFonts w:hint="eastAsia" w:ascii="楷体" w:hAnsi="仿宋" w:eastAsia="楷体"/>
          <w:bCs/>
          <w:kern w:val="2"/>
          <w:szCs w:val="32"/>
        </w:rPr>
        <w:t>情况</w:t>
      </w:r>
      <w:r>
        <w:tab/>
      </w:r>
      <w:r>
        <w:fldChar w:fldCharType="begin"/>
      </w:r>
      <w:r>
        <w:instrText xml:space="preserve"> PAGEREF _Toc27496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ascii="宋体" w:hAnsi="宋体" w:cs="宋体"/>
          <w:szCs w:val="24"/>
        </w:rPr>
        <w:fldChar w:fldCharType="end"/>
      </w:r>
    </w:p>
    <w:p>
      <w:pPr>
        <w:pStyle w:val="10"/>
        <w:tabs>
          <w:tab w:val="right" w:leader="dot" w:pos="8845"/>
          <w:tab w:val="clear" w:pos="8835"/>
        </w:tabs>
      </w:pPr>
      <w:r>
        <w:rPr>
          <w:rFonts w:hint="eastAsia" w:ascii="宋体" w:hAnsi="宋体" w:cs="宋体"/>
          <w:szCs w:val="24"/>
        </w:rPr>
        <w:fldChar w:fldCharType="begin"/>
      </w:r>
      <w:r>
        <w:rPr>
          <w:rFonts w:hint="eastAsia" w:ascii="宋体" w:hAnsi="宋体" w:cs="宋体"/>
          <w:szCs w:val="24"/>
        </w:rPr>
        <w:instrText xml:space="preserve"> HYPERLINK \l _Toc7986 </w:instrText>
      </w:r>
      <w:r>
        <w:rPr>
          <w:rFonts w:hint="eastAsia" w:ascii="宋体" w:hAnsi="宋体" w:cs="宋体"/>
          <w:szCs w:val="24"/>
        </w:rPr>
        <w:fldChar w:fldCharType="separate"/>
      </w:r>
      <w:r>
        <w:rPr>
          <w:rFonts w:hint="eastAsia" w:ascii="楷体" w:hAnsi="仿宋" w:eastAsia="楷体"/>
          <w:bCs/>
          <w:kern w:val="2"/>
          <w:szCs w:val="32"/>
        </w:rPr>
        <w:t>（</w:t>
      </w:r>
      <w:r>
        <w:rPr>
          <w:rFonts w:hint="eastAsia" w:ascii="楷体" w:hAnsi="仿宋" w:eastAsia="楷体"/>
          <w:bCs/>
          <w:kern w:val="2"/>
          <w:szCs w:val="32"/>
          <w:lang w:val="en-US" w:eastAsia="zh-CN"/>
        </w:rPr>
        <w:t>三</w:t>
      </w:r>
      <w:r>
        <w:rPr>
          <w:rFonts w:hint="eastAsia" w:ascii="楷体" w:hAnsi="仿宋" w:eastAsia="楷体"/>
          <w:bCs/>
          <w:kern w:val="2"/>
          <w:szCs w:val="32"/>
        </w:rPr>
        <w:t>）事故应急处置评估</w:t>
      </w:r>
      <w:r>
        <w:tab/>
      </w:r>
      <w:r>
        <w:fldChar w:fldCharType="begin"/>
      </w:r>
      <w:r>
        <w:instrText xml:space="preserve"> PAGEREF _Toc7986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ascii="宋体" w:hAnsi="宋体" w:cs="宋体"/>
          <w:szCs w:val="24"/>
        </w:rPr>
        <w:fldChar w:fldCharType="end"/>
      </w:r>
    </w:p>
    <w:p>
      <w:pPr>
        <w:pStyle w:val="8"/>
        <w:tabs>
          <w:tab w:val="right" w:leader="dot" w:pos="8845"/>
        </w:tabs>
      </w:pPr>
      <w:r>
        <w:rPr>
          <w:rFonts w:hint="eastAsia" w:ascii="宋体" w:hAnsi="宋体" w:cs="宋体"/>
          <w:szCs w:val="24"/>
        </w:rPr>
        <w:fldChar w:fldCharType="begin"/>
      </w:r>
      <w:r>
        <w:rPr>
          <w:rFonts w:hint="eastAsia" w:ascii="宋体" w:hAnsi="宋体" w:cs="宋体"/>
          <w:szCs w:val="24"/>
        </w:rPr>
        <w:instrText xml:space="preserve"> HYPERLINK \l _Toc11590 </w:instrText>
      </w:r>
      <w:r>
        <w:rPr>
          <w:rFonts w:hint="eastAsia" w:ascii="宋体" w:hAnsi="宋体" w:cs="宋体"/>
          <w:szCs w:val="24"/>
        </w:rPr>
        <w:fldChar w:fldCharType="separate"/>
      </w:r>
      <w:r>
        <w:rPr>
          <w:rFonts w:hint="eastAsia" w:ascii="黑体" w:hAnsi="黑体" w:eastAsia="黑体" w:cs="黑体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szCs w:val="32"/>
        </w:rPr>
        <w:t>事故原因</w:t>
      </w:r>
      <w:r>
        <w:tab/>
      </w:r>
      <w:r>
        <w:fldChar w:fldCharType="begin"/>
      </w:r>
      <w:r>
        <w:instrText xml:space="preserve"> PAGEREF _Toc11590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ascii="宋体" w:hAnsi="宋体" w:cs="宋体"/>
          <w:szCs w:val="24"/>
        </w:rPr>
        <w:fldChar w:fldCharType="end"/>
      </w:r>
    </w:p>
    <w:p>
      <w:pPr>
        <w:pStyle w:val="8"/>
        <w:tabs>
          <w:tab w:val="right" w:leader="dot" w:pos="8845"/>
        </w:tabs>
      </w:pPr>
      <w:r>
        <w:rPr>
          <w:rFonts w:hint="eastAsia" w:ascii="宋体" w:hAnsi="宋体" w:cs="宋体"/>
          <w:szCs w:val="24"/>
        </w:rPr>
        <w:fldChar w:fldCharType="begin"/>
      </w:r>
      <w:r>
        <w:rPr>
          <w:rFonts w:hint="eastAsia" w:ascii="宋体" w:hAnsi="宋体" w:cs="宋体"/>
          <w:szCs w:val="24"/>
        </w:rPr>
        <w:instrText xml:space="preserve"> HYPERLINK \l _Toc28836 </w:instrText>
      </w:r>
      <w:r>
        <w:rPr>
          <w:rFonts w:hint="eastAsia" w:ascii="宋体" w:hAnsi="宋体" w:cs="宋体"/>
          <w:szCs w:val="24"/>
        </w:rPr>
        <w:fldChar w:fldCharType="separate"/>
      </w:r>
      <w:r>
        <w:rPr>
          <w:rFonts w:hint="eastAsia" w:ascii="黑体" w:hAnsi="黑体" w:eastAsia="黑体" w:cs="黑体"/>
          <w:szCs w:val="32"/>
        </w:rPr>
        <w:t>四、</w:t>
      </w:r>
      <w:r>
        <w:rPr>
          <w:rFonts w:hint="eastAsia" w:ascii="黑体" w:hAnsi="黑体" w:eastAsia="黑体" w:cs="黑体"/>
          <w:szCs w:val="32"/>
          <w:lang w:val="en-US" w:eastAsia="zh-CN"/>
        </w:rPr>
        <w:t>处理意见</w:t>
      </w:r>
      <w:r>
        <w:tab/>
      </w:r>
      <w:r>
        <w:fldChar w:fldCharType="begin"/>
      </w:r>
      <w:r>
        <w:instrText xml:space="preserve"> PAGEREF _Toc28836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ascii="宋体" w:hAnsi="宋体" w:cs="宋体"/>
          <w:szCs w:val="24"/>
        </w:rPr>
        <w:fldChar w:fldCharType="end"/>
      </w:r>
    </w:p>
    <w:p>
      <w:pPr>
        <w:pStyle w:val="8"/>
        <w:tabs>
          <w:tab w:val="right" w:leader="dot" w:pos="8845"/>
        </w:tabs>
      </w:pPr>
      <w:r>
        <w:rPr>
          <w:rFonts w:hint="eastAsia" w:ascii="宋体" w:hAnsi="宋体" w:cs="宋体"/>
          <w:szCs w:val="24"/>
        </w:rPr>
        <w:fldChar w:fldCharType="begin"/>
      </w:r>
      <w:r>
        <w:rPr>
          <w:rFonts w:hint="eastAsia" w:ascii="宋体" w:hAnsi="宋体" w:cs="宋体"/>
          <w:szCs w:val="24"/>
        </w:rPr>
        <w:instrText xml:space="preserve"> HYPERLINK \l _Toc24553 </w:instrText>
      </w:r>
      <w:r>
        <w:rPr>
          <w:rFonts w:hint="eastAsia" w:ascii="宋体" w:hAnsi="宋体" w:cs="宋体"/>
          <w:szCs w:val="24"/>
        </w:rPr>
        <w:fldChar w:fldCharType="separate"/>
      </w:r>
      <w:r>
        <w:rPr>
          <w:rFonts w:hint="eastAsia" w:ascii="黑体" w:hAnsi="黑体" w:eastAsia="黑体" w:cs="黑体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Cs w:val="32"/>
        </w:rPr>
        <w:t>、事故防范措施</w:t>
      </w:r>
      <w:r>
        <w:rPr>
          <w:rFonts w:hint="eastAsia" w:ascii="黑体" w:hAnsi="黑体" w:eastAsia="黑体" w:cs="黑体"/>
          <w:szCs w:val="32"/>
          <w:lang w:val="en-US" w:eastAsia="zh-CN"/>
        </w:rPr>
        <w:t>建议</w:t>
      </w:r>
      <w:r>
        <w:tab/>
      </w:r>
      <w:r>
        <w:fldChar w:fldCharType="begin"/>
      </w:r>
      <w:r>
        <w:instrText xml:space="preserve"> PAGEREF _Toc24553 \h </w:instrText>
      </w:r>
      <w:r>
        <w:fldChar w:fldCharType="separate"/>
      </w:r>
      <w:r>
        <w:t>6</w:t>
      </w:r>
      <w:r>
        <w:fldChar w:fldCharType="end"/>
      </w:r>
      <w:r>
        <w:rPr>
          <w:rFonts w:hint="eastAsia" w:ascii="宋体" w:hAnsi="宋体" w:cs="宋体"/>
          <w:szCs w:val="24"/>
        </w:rPr>
        <w:fldChar w:fldCharType="end"/>
      </w:r>
    </w:p>
    <w:p>
      <w:pPr>
        <w:wordWrap w:val="0"/>
        <w:adjustRightInd w:val="0"/>
        <w:snapToGrid w:val="0"/>
        <w:spacing w:line="360" w:lineRule="auto"/>
        <w:ind w:firstLine="64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Cs w:val="24"/>
        </w:rPr>
        <w:fldChar w:fldCharType="end"/>
      </w:r>
    </w:p>
    <w:p>
      <w:pPr>
        <w:wordWrap w:val="0"/>
        <w:adjustRightInd w:val="0"/>
        <w:snapToGrid w:val="0"/>
        <w:spacing w:line="600" w:lineRule="exact"/>
        <w:ind w:firstLine="880"/>
        <w:rPr>
          <w:rFonts w:hint="eastAsia" w:ascii="方正小标宋_GBK" w:hAnsi="方正小标宋_GBK" w:eastAsia="方正小标宋_GBK" w:cs="方正小标宋_GBK"/>
          <w:sz w:val="44"/>
          <w:szCs w:val="44"/>
        </w:rPr>
        <w:sectPr>
          <w:footerReference r:id="rId5" w:type="default"/>
          <w:pgSz w:w="11906" w:h="16838"/>
          <w:pgMar w:top="2098" w:right="1474" w:bottom="1984" w:left="1587" w:header="851" w:footer="992" w:gutter="0"/>
          <w:pgNumType w:start="1"/>
          <w:cols w:space="720" w:num="1"/>
          <w:docGrid w:type="lines" w:linePitch="312" w:charSpace="0"/>
        </w:sectPr>
      </w:pP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2024年7月28日，位于方下街道的山东辰泰金属制品有限公司发生一起死亡1人的事故，直接经济损失约180万元。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根据《中华人民共和国安全生产法》《生产安全事故报告和调查处理条例》（国务院令第493号）等法律法规及省政府安委办《关于做好2023年以来工伤事故比对核查情况整改工作的通知》和市安委会办公室要求，2025年10月23日，区政府成立了由分管副区长任组长，区应急局主要负责同志任副组长，区总工会、区应急局、市公安局莱芜区分局、方下街道办事处等部门单位任成员的事故调查组，邀请区纪委监委、区检察院派员参加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事故调查组按照“科学严谨、依法依规、实事求是、注重实效”原则和“四不放过”要求，通过现场勘察、调查取证和综合分析，查明了事故经过、原因，认定了事故性质，并针对性提出了事故防范措施建议。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经调查，无法认定该起事故是生产安全责任事故。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sz w:val="32"/>
          <w:szCs w:val="32"/>
        </w:rPr>
      </w:pPr>
      <w:bookmarkStart w:id="0" w:name="_Toc16350"/>
      <w:bookmarkStart w:id="1" w:name="_Toc25995"/>
      <w:bookmarkStart w:id="2" w:name="_Toc213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事故基本情况</w:t>
      </w:r>
      <w:bookmarkEnd w:id="0"/>
      <w:bookmarkEnd w:id="1"/>
      <w:bookmarkEnd w:id="2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textAlignment w:val="auto"/>
        <w:outlineLvl w:val="1"/>
        <w:rPr>
          <w:rFonts w:hint="eastAsia" w:ascii="楷体" w:hAnsi="仿宋" w:eastAsia="楷体"/>
          <w:bCs/>
          <w:kern w:val="2"/>
          <w:sz w:val="32"/>
          <w:szCs w:val="32"/>
        </w:rPr>
      </w:pPr>
      <w:bookmarkStart w:id="3" w:name="_Toc5561"/>
      <w:r>
        <w:rPr>
          <w:rFonts w:hint="eastAsia" w:ascii="楷体" w:hAnsi="仿宋" w:eastAsia="楷体"/>
          <w:bCs/>
          <w:kern w:val="2"/>
          <w:sz w:val="32"/>
          <w:szCs w:val="32"/>
        </w:rPr>
        <w:t>（一）事故发生单位概况</w:t>
      </w:r>
      <w:bookmarkEnd w:id="3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山东辰泰金属制品有限公司（以下简称：辰泰公司），成立于2006年4月29日，地位于山东省济南市莱芜区方下街道龙潭西大街西首，主要负责人徐**</w:t>
      </w:r>
      <w:bookmarkStart w:id="19" w:name="_GoBack"/>
      <w:bookmarkEnd w:id="19"/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，企业类型有限责任公司，统一社会信用代码91371200787189256B，经营范围包括板材、钢材、金属材料、金属制品、铁精粉、铁矿石、生铁、焦炭、五金交电、有色金属（不含贵重金属）等批发零售业务。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textAlignment w:val="auto"/>
        <w:outlineLvl w:val="1"/>
        <w:rPr>
          <w:rFonts w:hint="eastAsia" w:ascii="楷体" w:hAnsi="仿宋" w:eastAsia="楷体"/>
          <w:bCs/>
          <w:kern w:val="2"/>
          <w:sz w:val="32"/>
          <w:szCs w:val="32"/>
        </w:rPr>
      </w:pPr>
      <w:bookmarkStart w:id="4" w:name="_Toc5855"/>
      <w:r>
        <w:rPr>
          <w:rFonts w:hint="eastAsia" w:ascii="楷体" w:hAnsi="仿宋" w:eastAsia="楷体"/>
          <w:bCs/>
          <w:kern w:val="2"/>
          <w:sz w:val="32"/>
          <w:szCs w:val="32"/>
        </w:rPr>
        <w:t>（</w:t>
      </w:r>
      <w:r>
        <w:rPr>
          <w:rFonts w:hint="eastAsia" w:ascii="楷体" w:hAnsi="仿宋" w:eastAsia="楷体"/>
          <w:bCs/>
          <w:kern w:val="2"/>
          <w:sz w:val="32"/>
          <w:szCs w:val="32"/>
          <w:lang w:val="en-US" w:eastAsia="zh-CN"/>
        </w:rPr>
        <w:t>二</w:t>
      </w:r>
      <w:r>
        <w:rPr>
          <w:rFonts w:hint="eastAsia" w:ascii="楷体" w:hAnsi="仿宋" w:eastAsia="楷体"/>
          <w:bCs/>
          <w:kern w:val="2"/>
          <w:sz w:val="32"/>
          <w:szCs w:val="32"/>
        </w:rPr>
        <w:t>）事故现场情况</w:t>
      </w:r>
      <w:bookmarkEnd w:id="4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现场位于方下街道龙潭西大街西首路北，耿公清村东侧，场地东侧为门式起重机，可沿轨道南北移动，轨道西侧电缆沟宽约40厘米、深约40厘米，场地西侧为水泥硬化路面。赵**事发位置地势略低，有降雨积水。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jc w:val="center"/>
        <w:textAlignment w:val="auto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654050</wp:posOffset>
            </wp:positionH>
            <wp:positionV relativeFrom="paragraph">
              <wp:posOffset>173990</wp:posOffset>
            </wp:positionV>
            <wp:extent cx="4350385" cy="3263265"/>
            <wp:effectExtent l="0" t="0" r="8255" b="13335"/>
            <wp:wrapTopAndBottom/>
            <wp:docPr id="1" name="图片 1" descr="微信图片_20251028095938_42_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51028095938_42_48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50385" cy="326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2921000</wp:posOffset>
                </wp:positionH>
                <wp:positionV relativeFrom="paragraph">
                  <wp:posOffset>2028825</wp:posOffset>
                </wp:positionV>
                <wp:extent cx="1633220" cy="533400"/>
                <wp:effectExtent l="12700" t="12700" r="15240" b="17780"/>
                <wp:wrapNone/>
                <wp:docPr id="2" name="椭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21200" y="2357120"/>
                          <a:ext cx="1633220" cy="533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30pt;margin-top:159.75pt;height:42pt;width:128.6pt;z-index:251660288;v-text-anchor:middle;mso-width-relative:page;mso-height-relative:page;" filled="f" stroked="t" coordsize="21600,21600" o:gfxdata="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FgAAAGRycy9QSwECFAAUAAAACACHTuJAjYILHNkAAAALAQAADwAAAAAAAAABACAA&#10;AAA4AAAAZHJzL2Rvd25yZXYueG1sUEsBAhQAFAAAAAgAh07iQNsvq2FoAgAAwwQAAA4AAAAAAAAA&#10;AQAgAAAAPgEAAGRycy9lMm9Eb2MueG1sUEsFBgAAAAAGAAYAWQEAABgGAAAAAA==&#10;">
                <v:fill on="f" focussize="0,0"/>
                <v:stroke weight="2pt" color="#FF0000 [24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3970655</wp:posOffset>
                </wp:positionH>
                <wp:positionV relativeFrom="paragraph">
                  <wp:posOffset>2571750</wp:posOffset>
                </wp:positionV>
                <wp:extent cx="84455" cy="203200"/>
                <wp:effectExtent l="14605" t="0" r="22860" b="10160"/>
                <wp:wrapNone/>
                <wp:docPr id="6" name="直接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5520055" y="2797810"/>
                          <a:ext cx="84455" cy="2032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312.65pt;margin-top:202.5pt;height:16pt;width:6.65pt;z-index:251663360;mso-width-relative:page;mso-height-relative:page;" filled="f" stroked="t" coordsize="21600,21600" o:gfxdata="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MVtbz9kAAAALAQAADwAAAAAAAAABACAAAAA4AAAAZHJzL2Rvd25yZXYueG1sUEsBAhQA&#10;FAAAAAgAh07iQBPPC58UAgAA6wMAAA4AAAAAAAAAAQAgAAAAPgEAAGRycy9lMm9Eb2MueG1sUEsF&#10;BgAAAAAGAAYAWQEAAMQFAAAAAA==&#10;">
                <v:fill on="f" focussize="0,0"/>
                <v:stroke weight="2pt" color="#FF0000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3589655</wp:posOffset>
                </wp:positionH>
                <wp:positionV relativeFrom="paragraph">
                  <wp:posOffset>2783205</wp:posOffset>
                </wp:positionV>
                <wp:extent cx="1676400" cy="29591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67655" y="2992755"/>
                          <a:ext cx="1676400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发现赵万利位置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2.65pt;margin-top:219.15pt;height:23.3pt;width:132pt;z-index:251664384;mso-width-relative:page;mso-height-relative:page;" filled="f" stroked="f" coordsize="21600,21600" o:gfxdata="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WAAAAZHJzL1BLAQIUABQAAAAIAIdO&#10;4kDc5uOr3AAAAAsBAAAPAAAAAAAAAAEAIAAAADgAAABkcnMvZG93bnJldi54bWxQSwECFAAUAAAA&#10;CACHTuJA2AkHAUYCAAByBAAADgAAAAAAAAABACAAAABBAQAAZHJzL2Uyb0RvYy54bWxQSwUGAAAA&#10;AAYABgBZAQAA+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发现赵万利位置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3539490</wp:posOffset>
                </wp:positionH>
                <wp:positionV relativeFrom="paragraph">
                  <wp:posOffset>325120</wp:posOffset>
                </wp:positionV>
                <wp:extent cx="1464310" cy="27622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749800" y="821055"/>
                          <a:ext cx="146431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>起重机轨道及电缆沟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7pt;margin-top:25.6pt;height:21.75pt;width:115.3pt;z-index:251662336;mso-width-relative:page;mso-height-relative:page;" filled="f" stroked="f" coordsize="21600,21600" o:gfxdata="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FgAAAGRycy9QSwECFAAUAAAACACH&#10;TuJAv3NOz9oAAAAJAQAADwAAAAAAAAABACAAAAA4AAAAZHJzL2Rvd25yZXYueG1sUEsBAhQAFAAA&#10;AAgAh07iQIFvYYhJAgAAcQQAAA4AAAAAAAAAAQAgAAAAPwEAAGRycy9lMm9Eb2MueG1sUEsFBgAA&#10;AAAGAAYAWQEAAP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起重机轨道及电缆沟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3268345</wp:posOffset>
                </wp:positionH>
                <wp:positionV relativeFrom="paragraph">
                  <wp:posOffset>611505</wp:posOffset>
                </wp:positionV>
                <wp:extent cx="880110" cy="1160145"/>
                <wp:effectExtent l="0" t="7620" r="19050" b="5715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3911600" y="1041400"/>
                          <a:ext cx="880110" cy="116014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57.35pt;margin-top:48.15pt;height:91.35pt;width:69.3pt;z-index:251661312;mso-width-relative:page;mso-height-relative:page;" filled="f" stroked="t" coordsize="21600,21600" o:gfxdata="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BYAAABkcnMvUEsBAhQAFAAAAAgAh07i&#10;QBEtnuHbAAAACgEAAA8AAAAAAAAAAQAgAAAAOAAAAGRycy9kb3ducmV2LnhtbFBLAQIUABQAAAAI&#10;AIdO4kCLM4/fDQIAAOMDAAAOAAAAAAAAAAEAIAAAAEABAABkcnMvZTJvRG9jLnhtbFBLBQYAAAAA&#10;BgAGAFkBAAC/BQAAAAA=&#10;">
                <v:fill on="f" focussize="0,0"/>
                <v:stroke weight="2pt" color="#FF0000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楷体" w:hAnsi="楷体" w:eastAsia="楷体" w:cs="楷体"/>
          <w:sz w:val="28"/>
          <w:szCs w:val="28"/>
        </w:rPr>
        <w:t>图1 事发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场地现状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因场地租赁到期，企业已于2025年6月搬迁，原址现已废弃，所有设备设施已拆除。企业搬迁后，为便于出租，出租方在场地中间设置围墙，将场地一分为二。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textAlignment w:val="auto"/>
        <w:outlineLvl w:val="1"/>
        <w:rPr>
          <w:rFonts w:hint="eastAsia" w:ascii="楷体" w:hAnsi="仿宋" w:eastAsia="楷体"/>
          <w:bCs/>
          <w:kern w:val="2"/>
          <w:sz w:val="32"/>
          <w:szCs w:val="32"/>
          <w:highlight w:val="none"/>
        </w:rPr>
      </w:pPr>
      <w:bookmarkStart w:id="5" w:name="_Toc30568"/>
      <w:r>
        <w:rPr>
          <w:rFonts w:hint="eastAsia" w:ascii="楷体" w:hAnsi="仿宋" w:eastAsia="楷体"/>
          <w:bCs/>
          <w:kern w:val="2"/>
          <w:sz w:val="32"/>
          <w:szCs w:val="32"/>
          <w:highlight w:val="none"/>
        </w:rPr>
        <w:t>（</w:t>
      </w:r>
      <w:r>
        <w:rPr>
          <w:rFonts w:hint="eastAsia" w:ascii="楷体" w:hAnsi="仿宋" w:eastAsia="楷体"/>
          <w:bCs/>
          <w:kern w:val="2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楷体" w:hAnsi="仿宋" w:eastAsia="楷体"/>
          <w:bCs/>
          <w:kern w:val="2"/>
          <w:sz w:val="32"/>
          <w:szCs w:val="32"/>
          <w:highlight w:val="none"/>
        </w:rPr>
        <w:t>）事故发生经过</w:t>
      </w:r>
      <w:bookmarkEnd w:id="5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/>
        </w:rPr>
        <w:t>2024年7月28日21时20分左右，亓*通知赵**到泰山钢铁公司货场拉钢卷。21时40分左右，赵**到达公司后开货车到泰山钢铁公司货场拉钢卷。22时30分左右，赵**从公司回到家中，发现钱包遗忘在货车上。23时4分，赵**开私家车抵达公司取钱包，进入院内后沿东侧水泥路向北走。23时8分，赵**走到事发位置后发生意外。7月29日8时许，辰泰公司职工郭**上班时，发现赵**趴在电缆沟西侧的水泥地面上，电缆沟内遗留赵万利一只拖鞋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jc w:val="center"/>
        <w:textAlignment w:val="auto"/>
        <w:rPr>
          <w:rFonts w:hint="default" w:ascii="楷体" w:hAnsi="楷体" w:eastAsia="楷体" w:cs="楷体"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2543810</wp:posOffset>
                </wp:positionH>
                <wp:positionV relativeFrom="paragraph">
                  <wp:posOffset>2063750</wp:posOffset>
                </wp:positionV>
                <wp:extent cx="114300" cy="121920"/>
                <wp:effectExtent l="12700" t="12700" r="25400" b="17780"/>
                <wp:wrapNone/>
                <wp:docPr id="9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59175" y="3342640"/>
                          <a:ext cx="114300" cy="1219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00.3pt;margin-top:162.5pt;height:9.6pt;width:9pt;z-index:251670528;v-text-anchor:middle;mso-width-relative:page;mso-height-relative:page;" filled="f" stroked="t" coordsize="21600,21600" o:gfxdata="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WAAAAZHJzL1BLAQIUABQAAAAIAIdO4kDT+50O1wAAAAsBAAAPAAAAAAAAAAEA&#10;IAAAADgAAABkcnMvZG93bnJldi54bWxQSwECFAAUAAAACACHTuJAb7Ben2wCAADCBAAADgAAAAAA&#10;AAABACAAAAA8AQAAZHJzL2Uyb0RvYy54bWxQSwUGAAAAAAYABgBZAQAAGgYAAAAA&#10;">
                <v:fill on="f" focussize="0,0"/>
                <v:stroke weight="2pt" color="#FF0000 [24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2654300</wp:posOffset>
                </wp:positionH>
                <wp:positionV relativeFrom="paragraph">
                  <wp:posOffset>2153920</wp:posOffset>
                </wp:positionV>
                <wp:extent cx="480060" cy="176530"/>
                <wp:effectExtent l="0" t="19685" r="7620" b="17145"/>
                <wp:wrapNone/>
                <wp:docPr id="15" name="直接箭头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3543300" y="5286375"/>
                          <a:ext cx="480060" cy="17653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209pt;margin-top:169.6pt;height:13.9pt;width:37.8pt;z-index:251667456;mso-width-relative:page;mso-height-relative:page;" filled="f" stroked="t" coordsize="21600,21600" o:gfxdata="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BYAAABkcnMvUEsB&#10;AhQAFAAAAAgAh07iQIszZIfbAAAACwEAAA8AAAAAAAAAAQAgAAAAOAAAAGRycy9kb3ducmV2Lnht&#10;bFBLAQIUABQAAAAIAIdO4kB7LS3IGQIAAO4DAAAOAAAAAAAAAAEAIAAAAEABAABkcnMvZTJvRG9j&#10;LnhtbFBLBQYAAAAABgAGAFkBAADLBQAAAAA=&#10;">
                <v:fill on="f" focussize="0,0"/>
                <v:stroke weight="2pt" color="#FF0000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1878330</wp:posOffset>
                </wp:positionH>
                <wp:positionV relativeFrom="paragraph">
                  <wp:posOffset>3961130</wp:posOffset>
                </wp:positionV>
                <wp:extent cx="1087755" cy="27051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7755" cy="270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/>
                                <w:bCs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lang w:val="en-US" w:eastAsia="zh-CN"/>
                              </w:rPr>
                              <w:t>赵万利停车处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7.9pt;margin-top:311.9pt;height:21.3pt;width:85.65pt;z-index:251673600;mso-width-relative:page;mso-height-relative:page;" filled="f" stroked="f" coordsize="21600,21600" o:gfxdata="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BYAAABkcnMvUEsBAhQAFAAAAAgAh07iQNpZJsncAAAA&#10;CwEAAA8AAAAAAAAAAQAgAAAAOAAAAGRycy9kb3ducmV2LnhtbFBLAQIUABQAAAAIAIdO4kCJVQCp&#10;PAIAAGgEAAAOAAAAAAAAAAEAIAAAAEEBAABkcnMvZTJvRG9jLnhtbFBLBQYAAAAABgAGAFkBAADv&#10;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/>
                          <w:bCs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lang w:val="en-US" w:eastAsia="zh-CN"/>
                        </w:rPr>
                        <w:t>赵万利停车处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2927350</wp:posOffset>
                </wp:positionH>
                <wp:positionV relativeFrom="paragraph">
                  <wp:posOffset>2341245</wp:posOffset>
                </wp:positionV>
                <wp:extent cx="254000" cy="1616710"/>
                <wp:effectExtent l="12700" t="0" r="53340" b="13970"/>
                <wp:wrapNone/>
                <wp:docPr id="14" name="直接箭头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3881755" y="5514975"/>
                          <a:ext cx="254000" cy="16167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30.5pt;margin-top:184.35pt;height:127.3pt;width:20pt;z-index:251666432;mso-width-relative:page;mso-height-relative:page;" filled="f" stroked="t" coordsize="21600,21600" o:gfxdata="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7mnQ6doAAAALAQAADwAAAAAAAAABACAAAAA4AAAAZHJzL2Rvd25yZXYueG1sUEsBAhQA&#10;FAAAAAgAh07iQBKdV7oTAgAA5QMAAA4AAAAAAAAAAQAgAAAAPwEAAGRycy9lMm9Eb2MueG1sUEsF&#10;BgAAAAAGAAYAWQEAAMQFAAAAAA==&#10;">
                <v:fill on="f" focussize="0,0"/>
                <v:stroke weight="2pt" color="#FF0000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2871470</wp:posOffset>
                </wp:positionH>
                <wp:positionV relativeFrom="paragraph">
                  <wp:posOffset>4006850</wp:posOffset>
                </wp:positionV>
                <wp:extent cx="114300" cy="121920"/>
                <wp:effectExtent l="12700" t="12700" r="25400" b="17780"/>
                <wp:wrapNone/>
                <wp:docPr id="11" name="椭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19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26.1pt;margin-top:315.5pt;height:9.6pt;width:9pt;z-index:251672576;v-text-anchor:middle;mso-width-relative:page;mso-height-relative:page;" filled="f" stroked="t" coordsize="21600,21600" o:gfxdata="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FgAA&#10;AGRycy9QSwECFAAUAAAACACHTuJAIxlF4tYAAAALAQAADwAAAAAAAAABACAAAAA4AAAAZHJzL2Rv&#10;d25yZXYueG1sUEsBAhQAFAAAAAgAh07iQKrvWEBfAgAAuAQAAA4AAAAAAAAAAQAgAAAAOwEAAGRy&#10;cy9lMm9Eb2MueG1sUEsFBgAAAAAGAAYAWQEAAAwGAAAAAA==&#10;">
                <v:fill on="f" focussize="0,0"/>
                <v:stroke weight="2pt" color="#FF0000 [24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1748790</wp:posOffset>
                </wp:positionH>
                <wp:positionV relativeFrom="paragraph">
                  <wp:posOffset>2139950</wp:posOffset>
                </wp:positionV>
                <wp:extent cx="905510" cy="27051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5510" cy="270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/>
                                <w:bCs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lang w:val="en-US" w:eastAsia="zh-CN"/>
                              </w:rPr>
                              <w:t>赵万利位置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7.7pt;margin-top:168.5pt;height:21.3pt;width:71.3pt;z-index:251671552;mso-width-relative:page;mso-height-relative:page;" filled="f" stroked="f" coordsize="21600,21600" o:gfxdata="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FgAAAGRycy9QSwECFAAUAAAACACHTuJAFPuKnNwAAAALAQAA&#10;DwAAAAAAAAABACAAAAA4AAAAZHJzL2Rvd25yZXYueG1sUEsBAhQAFAAAAAgAh07iQBbJfuI4AgAA&#10;ZwQAAA4AAAAAAAAAAQAgAAAAQQEAAGRycy9lMm9Eb2MueG1sUEsFBgAAAAAGAAYAWQEAAOsFAAAA&#10;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/>
                          <w:bCs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lang w:val="en-US" w:eastAsia="zh-CN"/>
                        </w:rPr>
                        <w:t>赵万利位置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2023110</wp:posOffset>
                </wp:positionH>
                <wp:positionV relativeFrom="paragraph">
                  <wp:posOffset>1164590</wp:posOffset>
                </wp:positionV>
                <wp:extent cx="905510" cy="27051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44800" y="4210685"/>
                          <a:ext cx="905510" cy="270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/>
                                <w:bCs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lang w:val="en-US" w:eastAsia="zh-CN"/>
                              </w:rPr>
                              <w:t>货车停放处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9.3pt;margin-top:91.7pt;height:21.3pt;width:71.3pt;z-index:251669504;mso-width-relative:page;mso-height-relative:page;" filled="f" stroked="f" coordsize="21600,21600" o:gfxdata="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BYAAABkcnMvUEsBAhQAFAAAAAgAh07i&#10;QOvrovHbAAAACwEAAA8AAAAAAAAAAQAgAAAAOAAAAGRycy9kb3ducmV2LnhtbFBLAQIUABQAAAAI&#10;AIdO4kBJmtueRgIAAHMEAAAOAAAAAAAAAAEAIAAAAEABAABkcnMvZTJvRG9jLnhtbFBLBQYAAAAA&#10;BgAGAFkBAAD4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/>
                          <w:bCs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lang w:val="en-US" w:eastAsia="zh-CN"/>
                        </w:rPr>
                        <w:t>货车停放处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2158365</wp:posOffset>
                </wp:positionH>
                <wp:positionV relativeFrom="paragraph">
                  <wp:posOffset>1468755</wp:posOffset>
                </wp:positionV>
                <wp:extent cx="406400" cy="387985"/>
                <wp:effectExtent l="12700" t="12700" r="22860" b="26035"/>
                <wp:wrapNone/>
                <wp:docPr id="17" name="椭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66110" y="4642485"/>
                          <a:ext cx="406400" cy="38798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69.95pt;margin-top:115.65pt;height:30.55pt;width:32pt;z-index:251668480;v-text-anchor:middle;mso-width-relative:page;mso-height-relative:page;" filled="f" stroked="t" coordsize="21600,21600" o:gfxdata="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FgAAAGRycy9QSwECFAAUAAAACACHTuJAzDbdUtcAAAALAQAADwAAAAAAAAAB&#10;ACAAAAA4AAAAZHJzL2Rvd25yZXYueG1sUEsBAhQAFAAAAAgAh07iQC8Ww9FtAgAAxAQAAA4AAAAA&#10;AAAAAQAgAAAAPAEAAGRycy9lMm9Eb2MueG1sUEsFBgAAAAAGAAYAWQEAABsGAAAAAA==&#10;">
                <v:fill on="f" focussize="0,0"/>
                <v:stroke weight="2pt" color="#FF0000 [2404]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1058545</wp:posOffset>
            </wp:positionH>
            <wp:positionV relativeFrom="paragraph">
              <wp:posOffset>76200</wp:posOffset>
            </wp:positionV>
            <wp:extent cx="3511550" cy="4999990"/>
            <wp:effectExtent l="0" t="0" r="8890" b="13970"/>
            <wp:wrapTopAndBottom/>
            <wp:docPr id="3" name="图片 3" descr="f0a5abc6-5b31-46fe-88eb-cefa245a1b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0a5abc6-5b31-46fe-88eb-cefa245a1be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11550" cy="4999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>图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2</w:t>
      </w: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 xml:space="preserve"> 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赵万利行走路线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sz w:val="32"/>
          <w:szCs w:val="32"/>
        </w:rPr>
      </w:pPr>
      <w:bookmarkStart w:id="6" w:name="_Toc28413"/>
      <w:bookmarkStart w:id="7" w:name="_Toc32655"/>
      <w:bookmarkStart w:id="8" w:name="_Toc20265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事故应急处置情况</w:t>
      </w:r>
      <w:bookmarkEnd w:id="6"/>
      <w:bookmarkEnd w:id="7"/>
      <w:bookmarkEnd w:id="8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textAlignment w:val="auto"/>
        <w:outlineLvl w:val="1"/>
        <w:rPr>
          <w:rFonts w:hint="eastAsia" w:ascii="楷体" w:hAnsi="仿宋" w:eastAsia="楷体"/>
          <w:bCs/>
          <w:kern w:val="2"/>
          <w:sz w:val="32"/>
          <w:szCs w:val="32"/>
        </w:rPr>
      </w:pPr>
      <w:bookmarkStart w:id="9" w:name="_Toc10433"/>
      <w:r>
        <w:rPr>
          <w:rFonts w:hint="eastAsia" w:ascii="楷体" w:hAnsi="仿宋" w:eastAsia="楷体"/>
          <w:bCs/>
          <w:kern w:val="2"/>
          <w:sz w:val="32"/>
          <w:szCs w:val="32"/>
        </w:rPr>
        <w:t>（一）事故信息接报情况</w:t>
      </w:r>
      <w:bookmarkEnd w:id="9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7月29日8时许，郭**发现赵万利后，立即电话向徐**汇报，几分钟后，徐**到达现场并拨打了120报警电话，约9时15分120到现场拉走赵**。120离开后，徐**拨打了110报警电话。出警民警查看了监控，场地内除门卫外无其他工作人员，排除了刑事案件。公司认为赵**非工作原因返回公司，未向属地政府及监管部门报告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textAlignment w:val="auto"/>
        <w:outlineLvl w:val="1"/>
        <w:rPr>
          <w:rFonts w:hint="eastAsia" w:ascii="楷体" w:hAnsi="仿宋" w:eastAsia="楷体"/>
          <w:bCs/>
          <w:kern w:val="2"/>
          <w:sz w:val="32"/>
          <w:szCs w:val="32"/>
        </w:rPr>
      </w:pPr>
      <w:bookmarkStart w:id="10" w:name="_Toc27496"/>
      <w:r>
        <w:rPr>
          <w:rFonts w:hint="eastAsia" w:ascii="楷体" w:hAnsi="仿宋" w:eastAsia="楷体"/>
          <w:bCs/>
          <w:kern w:val="2"/>
          <w:sz w:val="32"/>
          <w:szCs w:val="32"/>
        </w:rPr>
        <w:t>（二）应急处置</w:t>
      </w:r>
      <w:r>
        <w:rPr>
          <w:rFonts w:hint="eastAsia" w:ascii="楷体" w:hAnsi="仿宋" w:eastAsia="楷体"/>
          <w:bCs/>
          <w:kern w:val="2"/>
          <w:sz w:val="32"/>
          <w:szCs w:val="32"/>
          <w:lang w:val="en-US" w:eastAsia="zh-CN"/>
        </w:rPr>
        <w:t>及善后</w:t>
      </w:r>
      <w:r>
        <w:rPr>
          <w:rFonts w:hint="eastAsia" w:ascii="楷体" w:hAnsi="仿宋" w:eastAsia="楷体"/>
          <w:bCs/>
          <w:kern w:val="2"/>
          <w:sz w:val="32"/>
          <w:szCs w:val="32"/>
        </w:rPr>
        <w:t>情况</w:t>
      </w:r>
      <w:bookmarkEnd w:id="10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徐**拨打120报警电话，在120指导下对赵**做人工呼吸进行急救，随后120急救车到达现场，发现赵**死亡。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事后，辰泰公司完成了理赔等善后工作，与家属签订了赔偿协议。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textAlignment w:val="auto"/>
        <w:outlineLvl w:val="1"/>
        <w:rPr>
          <w:rFonts w:hint="eastAsia" w:ascii="楷体" w:hAnsi="仿宋" w:eastAsia="楷体"/>
          <w:bCs/>
          <w:kern w:val="2"/>
          <w:sz w:val="32"/>
          <w:szCs w:val="32"/>
        </w:rPr>
      </w:pPr>
      <w:bookmarkStart w:id="11" w:name="_Toc7986"/>
      <w:r>
        <w:rPr>
          <w:rFonts w:hint="eastAsia" w:ascii="楷体" w:hAnsi="仿宋" w:eastAsia="楷体"/>
          <w:bCs/>
          <w:kern w:val="2"/>
          <w:sz w:val="32"/>
          <w:szCs w:val="32"/>
        </w:rPr>
        <w:t>（</w:t>
      </w:r>
      <w:r>
        <w:rPr>
          <w:rFonts w:hint="eastAsia" w:ascii="楷体" w:hAnsi="仿宋" w:eastAsia="楷体"/>
          <w:bCs/>
          <w:kern w:val="2"/>
          <w:sz w:val="32"/>
          <w:szCs w:val="32"/>
          <w:lang w:val="en-US" w:eastAsia="zh-CN"/>
        </w:rPr>
        <w:t>三</w:t>
      </w:r>
      <w:r>
        <w:rPr>
          <w:rFonts w:hint="eastAsia" w:ascii="楷体" w:hAnsi="仿宋" w:eastAsia="楷体"/>
          <w:bCs/>
          <w:kern w:val="2"/>
          <w:sz w:val="32"/>
          <w:szCs w:val="32"/>
        </w:rPr>
        <w:t>）事故应急处置评估</w:t>
      </w:r>
      <w:bookmarkEnd w:id="11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发现事故后，现场人员及时处置，未发生次生事故，公司积极开展善后处置，未引发负面舆情。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sz w:val="32"/>
          <w:szCs w:val="32"/>
        </w:rPr>
      </w:pPr>
      <w:bookmarkStart w:id="12" w:name="_Toc11590"/>
      <w:bookmarkStart w:id="13" w:name="_Toc11329"/>
      <w:bookmarkStart w:id="14" w:name="_Toc32055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事故原因</w:t>
      </w:r>
      <w:bookmarkEnd w:id="12"/>
      <w:bookmarkEnd w:id="13"/>
      <w:bookmarkEnd w:id="14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从监控视频看，赵**走到事发位置后未再有运动轨迹，事发现场无目击证人。7月29日上午，赵**家属及公司人员到现场查看，怀疑赵**系触电死亡。赵**家属到莱芜区凤城街道泰钢社区卫生服务中心办理死亡证明时，告知工作人员赵**是触电死亡。泰钢社区卫生服务中心出具了死亡原因为意外触电死亡的《居民死亡医学证明（推断）书》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/>
        </w:rPr>
        <w:t>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事发场地内设备设施现已拆除，场地废弃，原始现场已灭失，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/>
        </w:rPr>
        <w:t>不能完整准确还原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</w:rPr>
        <w:t>事发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/>
        </w:rPr>
        <w:t>现场状况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</w:rPr>
        <w:t>，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/>
        </w:rPr>
        <w:t>无法判断事故原因。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sz w:val="32"/>
          <w:szCs w:val="32"/>
          <w:highlight w:val="yellow"/>
          <w:lang w:val="en-US" w:eastAsia="zh-CN"/>
        </w:rPr>
      </w:pPr>
      <w:bookmarkStart w:id="15" w:name="_Toc28836"/>
      <w:r>
        <w:rPr>
          <w:rFonts w:hint="eastAsia" w:ascii="黑体" w:hAnsi="黑体" w:eastAsia="黑体" w:cs="黑体"/>
          <w:sz w:val="32"/>
          <w:szCs w:val="32"/>
        </w:rPr>
        <w:t>四、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处理意见</w:t>
      </w:r>
      <w:bookmarkEnd w:id="15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在调查过程中发现辰泰公司存在安全管理制度不健全，职工教育培训不到位，现场隐患排查整改不及时等问题，建议由莱芜区应急局进行调查，依法依规进行处理。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sz w:val="32"/>
          <w:szCs w:val="32"/>
          <w:highlight w:val="yellow"/>
          <w:lang w:val="en-US" w:eastAsia="zh-CN"/>
        </w:rPr>
      </w:pPr>
      <w:bookmarkStart w:id="16" w:name="_Toc23925"/>
      <w:bookmarkStart w:id="17" w:name="_Toc24860"/>
      <w:bookmarkStart w:id="18" w:name="_Toc24553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、事故防范措施</w:t>
      </w:r>
      <w:bookmarkEnd w:id="16"/>
      <w:bookmarkEnd w:id="17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建议</w:t>
      </w:r>
      <w:bookmarkEnd w:id="18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</w:rPr>
        <w:t>（一）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辰泰公司要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按时进行</w:t>
      </w:r>
      <w:r>
        <w:rPr>
          <w:rFonts w:hint="eastAsia" w:ascii="仿宋" w:hAnsi="仿宋" w:eastAsia="仿宋" w:cs="仿宋"/>
          <w:kern w:val="2"/>
          <w:sz w:val="32"/>
          <w:szCs w:val="32"/>
        </w:rPr>
        <w:t>全面隐患排查</w:t>
      </w:r>
      <w:r>
        <w:rPr>
          <w:rFonts w:hint="eastAsia" w:ascii="仿宋" w:hAnsi="仿宋" w:eastAsia="仿宋" w:cs="仿宋"/>
          <w:kern w:val="2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定期</w:t>
      </w:r>
      <w:r>
        <w:rPr>
          <w:rFonts w:hint="eastAsia" w:ascii="仿宋" w:hAnsi="仿宋" w:eastAsia="仿宋" w:cs="仿宋"/>
          <w:kern w:val="2"/>
          <w:sz w:val="32"/>
          <w:szCs w:val="32"/>
        </w:rPr>
        <w:t>对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在用设备</w:t>
      </w:r>
      <w:r>
        <w:rPr>
          <w:rFonts w:hint="eastAsia" w:ascii="仿宋" w:hAnsi="仿宋" w:eastAsia="仿宋" w:cs="仿宋"/>
          <w:kern w:val="2"/>
          <w:sz w:val="32"/>
          <w:szCs w:val="32"/>
        </w:rPr>
        <w:t>进行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全面</w:t>
      </w:r>
      <w:r>
        <w:rPr>
          <w:rFonts w:hint="eastAsia" w:ascii="仿宋" w:hAnsi="仿宋" w:eastAsia="仿宋" w:cs="仿宋"/>
          <w:kern w:val="2"/>
          <w:sz w:val="32"/>
          <w:szCs w:val="32"/>
        </w:rPr>
        <w:t>排查，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危险区域要</w:t>
      </w:r>
      <w:r>
        <w:rPr>
          <w:rFonts w:hint="eastAsia" w:ascii="仿宋" w:hAnsi="仿宋" w:eastAsia="仿宋" w:cs="仿宋"/>
          <w:kern w:val="2"/>
          <w:sz w:val="32"/>
          <w:szCs w:val="32"/>
        </w:rPr>
        <w:t>加装牢固盖板或设置标准化围栏，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确保</w:t>
      </w:r>
      <w:r>
        <w:rPr>
          <w:rFonts w:hint="eastAsia" w:ascii="仿宋" w:hAnsi="仿宋" w:eastAsia="仿宋" w:cs="仿宋"/>
          <w:kern w:val="2"/>
          <w:sz w:val="32"/>
          <w:szCs w:val="32"/>
        </w:rPr>
        <w:t>安全警示标识清晰、醒目</w:t>
      </w:r>
      <w:r>
        <w:rPr>
          <w:rFonts w:hint="eastAsia" w:ascii="仿宋" w:hAnsi="仿宋" w:eastAsia="仿宋" w:cs="仿宋"/>
          <w:kern w:val="2"/>
          <w:sz w:val="32"/>
          <w:szCs w:val="32"/>
          <w:lang w:eastAsia="zh-CN"/>
        </w:rPr>
        <w:t>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）辰泰公司要严格落实全员安全生产责任制。不断完善安全管理制度，推动各级各岗位安全责任落实到位。强化安全生产法律法规培训学习，及时依法报送各类突发信息。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（三）辰泰公司加强职工安全教育和培训工作。扎实开展全员安全警示教育，加强职工安全教育和现场培训，不断提高职工安全意识和对生产设备问题隐患的辨识能力。</w:t>
      </w:r>
    </w:p>
    <w:sectPr>
      <w:footerReference r:id="rId6" w:type="default"/>
      <w:pgSz w:w="11906" w:h="16838"/>
      <w:pgMar w:top="2098" w:right="1474" w:bottom="1757" w:left="1587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</w:p>
  <w:p>
    <w:pPr>
      <w:pStyle w:val="6"/>
      <w:tabs>
        <w:tab w:val="center" w:pos="4422"/>
        <w:tab w:val="clear" w:pos="4153"/>
        <w:tab w:val="clear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</w:p>
  <w:p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75030"/>
    </w:sdtPr>
    <w:sdtContent>
      <w:p>
        <w:pPr>
          <w:pStyle w:val="6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6"/>
      <w:ind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k1YjdlNjJlZDg3MGFiZjgxYWFhYjNhZGUyZWFkMGYifQ=="/>
  </w:docVars>
  <w:rsids>
    <w:rsidRoot w:val="00172A27"/>
    <w:rsid w:val="0000647F"/>
    <w:rsid w:val="0001006F"/>
    <w:rsid w:val="00012787"/>
    <w:rsid w:val="00022FA8"/>
    <w:rsid w:val="00040DE9"/>
    <w:rsid w:val="000522B1"/>
    <w:rsid w:val="00083471"/>
    <w:rsid w:val="00097819"/>
    <w:rsid w:val="000A2FF9"/>
    <w:rsid w:val="000A5D1D"/>
    <w:rsid w:val="000A64B1"/>
    <w:rsid w:val="000B6C5E"/>
    <w:rsid w:val="000B79FA"/>
    <w:rsid w:val="000C7E40"/>
    <w:rsid w:val="000D3DE8"/>
    <w:rsid w:val="000E0E14"/>
    <w:rsid w:val="000F44E4"/>
    <w:rsid w:val="00135AC3"/>
    <w:rsid w:val="0015304E"/>
    <w:rsid w:val="001644D2"/>
    <w:rsid w:val="00172A27"/>
    <w:rsid w:val="00173B1E"/>
    <w:rsid w:val="00175445"/>
    <w:rsid w:val="00182687"/>
    <w:rsid w:val="00183DE7"/>
    <w:rsid w:val="0018635E"/>
    <w:rsid w:val="00191CFD"/>
    <w:rsid w:val="001A0C3D"/>
    <w:rsid w:val="001A1612"/>
    <w:rsid w:val="001E3A8B"/>
    <w:rsid w:val="001E6080"/>
    <w:rsid w:val="00202D07"/>
    <w:rsid w:val="002278B2"/>
    <w:rsid w:val="00241572"/>
    <w:rsid w:val="00245594"/>
    <w:rsid w:val="00263D7B"/>
    <w:rsid w:val="002840F4"/>
    <w:rsid w:val="002A2686"/>
    <w:rsid w:val="002D4E01"/>
    <w:rsid w:val="002F2F61"/>
    <w:rsid w:val="00304768"/>
    <w:rsid w:val="00323540"/>
    <w:rsid w:val="003810C7"/>
    <w:rsid w:val="003A1C1C"/>
    <w:rsid w:val="003B1064"/>
    <w:rsid w:val="003D3E1C"/>
    <w:rsid w:val="00440151"/>
    <w:rsid w:val="00446BF8"/>
    <w:rsid w:val="004924CF"/>
    <w:rsid w:val="00494487"/>
    <w:rsid w:val="004D5CA3"/>
    <w:rsid w:val="0050638A"/>
    <w:rsid w:val="00524834"/>
    <w:rsid w:val="00536A3F"/>
    <w:rsid w:val="005455AF"/>
    <w:rsid w:val="005517D1"/>
    <w:rsid w:val="00553758"/>
    <w:rsid w:val="00571502"/>
    <w:rsid w:val="00575EA7"/>
    <w:rsid w:val="00590AC6"/>
    <w:rsid w:val="00595209"/>
    <w:rsid w:val="00596862"/>
    <w:rsid w:val="005B2D51"/>
    <w:rsid w:val="005B6782"/>
    <w:rsid w:val="005C2E88"/>
    <w:rsid w:val="00612E40"/>
    <w:rsid w:val="00627FCD"/>
    <w:rsid w:val="0066223F"/>
    <w:rsid w:val="00663923"/>
    <w:rsid w:val="00665D2E"/>
    <w:rsid w:val="00675838"/>
    <w:rsid w:val="006B3427"/>
    <w:rsid w:val="006C685A"/>
    <w:rsid w:val="006E6810"/>
    <w:rsid w:val="006F4D7C"/>
    <w:rsid w:val="0070592A"/>
    <w:rsid w:val="00726D14"/>
    <w:rsid w:val="00737439"/>
    <w:rsid w:val="00744E6C"/>
    <w:rsid w:val="007515A2"/>
    <w:rsid w:val="00761ABF"/>
    <w:rsid w:val="007818B4"/>
    <w:rsid w:val="00796688"/>
    <w:rsid w:val="007A61D5"/>
    <w:rsid w:val="007E0CA0"/>
    <w:rsid w:val="0084530B"/>
    <w:rsid w:val="00874C3E"/>
    <w:rsid w:val="00876890"/>
    <w:rsid w:val="00882F67"/>
    <w:rsid w:val="008977EB"/>
    <w:rsid w:val="008A0233"/>
    <w:rsid w:val="008C1A87"/>
    <w:rsid w:val="008C4773"/>
    <w:rsid w:val="008D4708"/>
    <w:rsid w:val="0090771A"/>
    <w:rsid w:val="00913985"/>
    <w:rsid w:val="00942BC2"/>
    <w:rsid w:val="00954B4A"/>
    <w:rsid w:val="00962F7E"/>
    <w:rsid w:val="0096479B"/>
    <w:rsid w:val="00973DFC"/>
    <w:rsid w:val="00985EBC"/>
    <w:rsid w:val="00993C7A"/>
    <w:rsid w:val="0099453D"/>
    <w:rsid w:val="009A2C72"/>
    <w:rsid w:val="009C1414"/>
    <w:rsid w:val="009C3905"/>
    <w:rsid w:val="00A025ED"/>
    <w:rsid w:val="00A3621B"/>
    <w:rsid w:val="00A37472"/>
    <w:rsid w:val="00A759BF"/>
    <w:rsid w:val="00AB0853"/>
    <w:rsid w:val="00AC630D"/>
    <w:rsid w:val="00AD2D2B"/>
    <w:rsid w:val="00AD35CB"/>
    <w:rsid w:val="00AF1FCD"/>
    <w:rsid w:val="00AF4FB5"/>
    <w:rsid w:val="00AF5391"/>
    <w:rsid w:val="00AF7BA2"/>
    <w:rsid w:val="00B014BD"/>
    <w:rsid w:val="00B0466F"/>
    <w:rsid w:val="00B12FFF"/>
    <w:rsid w:val="00B133F7"/>
    <w:rsid w:val="00B22164"/>
    <w:rsid w:val="00B40650"/>
    <w:rsid w:val="00B470C5"/>
    <w:rsid w:val="00B607F8"/>
    <w:rsid w:val="00B678A0"/>
    <w:rsid w:val="00B755FD"/>
    <w:rsid w:val="00B82086"/>
    <w:rsid w:val="00B84E04"/>
    <w:rsid w:val="00B95C42"/>
    <w:rsid w:val="00BA0EA0"/>
    <w:rsid w:val="00BB1CA7"/>
    <w:rsid w:val="00C02C12"/>
    <w:rsid w:val="00C24DF0"/>
    <w:rsid w:val="00C50B19"/>
    <w:rsid w:val="00C65750"/>
    <w:rsid w:val="00C7501F"/>
    <w:rsid w:val="00C96E8A"/>
    <w:rsid w:val="00CA790D"/>
    <w:rsid w:val="00CB7686"/>
    <w:rsid w:val="00D0280D"/>
    <w:rsid w:val="00D06453"/>
    <w:rsid w:val="00D310D7"/>
    <w:rsid w:val="00D41830"/>
    <w:rsid w:val="00D44750"/>
    <w:rsid w:val="00D45036"/>
    <w:rsid w:val="00D52732"/>
    <w:rsid w:val="00D567A3"/>
    <w:rsid w:val="00D70859"/>
    <w:rsid w:val="00DC2662"/>
    <w:rsid w:val="00DC4139"/>
    <w:rsid w:val="00DE49D3"/>
    <w:rsid w:val="00DE655E"/>
    <w:rsid w:val="00DF533B"/>
    <w:rsid w:val="00E04573"/>
    <w:rsid w:val="00E07E58"/>
    <w:rsid w:val="00E44B9E"/>
    <w:rsid w:val="00E46AD2"/>
    <w:rsid w:val="00E56AB5"/>
    <w:rsid w:val="00E71C73"/>
    <w:rsid w:val="00E91C3B"/>
    <w:rsid w:val="00E955AB"/>
    <w:rsid w:val="00E97238"/>
    <w:rsid w:val="00EB5E5A"/>
    <w:rsid w:val="00EF1370"/>
    <w:rsid w:val="00F01CA0"/>
    <w:rsid w:val="00F02FE4"/>
    <w:rsid w:val="00F13FC4"/>
    <w:rsid w:val="00F80B9E"/>
    <w:rsid w:val="00F92B6A"/>
    <w:rsid w:val="00FA3939"/>
    <w:rsid w:val="00FB3A5C"/>
    <w:rsid w:val="010B5049"/>
    <w:rsid w:val="01255120"/>
    <w:rsid w:val="01347A59"/>
    <w:rsid w:val="017D4F5C"/>
    <w:rsid w:val="018A7679"/>
    <w:rsid w:val="018C1643"/>
    <w:rsid w:val="01A0635D"/>
    <w:rsid w:val="01AA5582"/>
    <w:rsid w:val="01D23F28"/>
    <w:rsid w:val="01DE4BA3"/>
    <w:rsid w:val="01F60039"/>
    <w:rsid w:val="01FB13FD"/>
    <w:rsid w:val="02005B8D"/>
    <w:rsid w:val="0200793B"/>
    <w:rsid w:val="021F6013"/>
    <w:rsid w:val="024437B5"/>
    <w:rsid w:val="02467A44"/>
    <w:rsid w:val="025F7DDB"/>
    <w:rsid w:val="02857679"/>
    <w:rsid w:val="028E5EC8"/>
    <w:rsid w:val="029F4D63"/>
    <w:rsid w:val="02A80FA1"/>
    <w:rsid w:val="02B96C2E"/>
    <w:rsid w:val="02BC3862"/>
    <w:rsid w:val="02D908B8"/>
    <w:rsid w:val="02DA7BAF"/>
    <w:rsid w:val="02EC5818"/>
    <w:rsid w:val="030C1265"/>
    <w:rsid w:val="030D172E"/>
    <w:rsid w:val="031211BD"/>
    <w:rsid w:val="03451AAA"/>
    <w:rsid w:val="0385634A"/>
    <w:rsid w:val="039948BA"/>
    <w:rsid w:val="03B44E81"/>
    <w:rsid w:val="03BE07F6"/>
    <w:rsid w:val="03C50E3C"/>
    <w:rsid w:val="03CD1A9F"/>
    <w:rsid w:val="03E05C76"/>
    <w:rsid w:val="03F86B1C"/>
    <w:rsid w:val="04261877"/>
    <w:rsid w:val="04397A9F"/>
    <w:rsid w:val="04810F1A"/>
    <w:rsid w:val="04A25C66"/>
    <w:rsid w:val="04AE7C7A"/>
    <w:rsid w:val="04B70785"/>
    <w:rsid w:val="04B812E7"/>
    <w:rsid w:val="04C3537C"/>
    <w:rsid w:val="04CD6C68"/>
    <w:rsid w:val="050140F6"/>
    <w:rsid w:val="050E09A8"/>
    <w:rsid w:val="052F05F9"/>
    <w:rsid w:val="053F372A"/>
    <w:rsid w:val="054116B8"/>
    <w:rsid w:val="05514115"/>
    <w:rsid w:val="055250F4"/>
    <w:rsid w:val="056D7096"/>
    <w:rsid w:val="056E321B"/>
    <w:rsid w:val="057C0F83"/>
    <w:rsid w:val="05883ED0"/>
    <w:rsid w:val="05890699"/>
    <w:rsid w:val="059E032E"/>
    <w:rsid w:val="05CA7D55"/>
    <w:rsid w:val="05EB743C"/>
    <w:rsid w:val="05EE55CC"/>
    <w:rsid w:val="05F40697"/>
    <w:rsid w:val="05FC3BE0"/>
    <w:rsid w:val="06007F0A"/>
    <w:rsid w:val="06113CB0"/>
    <w:rsid w:val="0618289E"/>
    <w:rsid w:val="062A4F87"/>
    <w:rsid w:val="063043E2"/>
    <w:rsid w:val="06360E72"/>
    <w:rsid w:val="065D5656"/>
    <w:rsid w:val="065F2AAE"/>
    <w:rsid w:val="066B642F"/>
    <w:rsid w:val="06712BB6"/>
    <w:rsid w:val="067F3540"/>
    <w:rsid w:val="06A646FC"/>
    <w:rsid w:val="06B31420"/>
    <w:rsid w:val="06CC3969"/>
    <w:rsid w:val="06D01FD2"/>
    <w:rsid w:val="06DF1DD2"/>
    <w:rsid w:val="071C466C"/>
    <w:rsid w:val="072E58CA"/>
    <w:rsid w:val="07300CC3"/>
    <w:rsid w:val="07371A71"/>
    <w:rsid w:val="074440A9"/>
    <w:rsid w:val="07680C05"/>
    <w:rsid w:val="076935CA"/>
    <w:rsid w:val="076E3897"/>
    <w:rsid w:val="077216DE"/>
    <w:rsid w:val="07736A9D"/>
    <w:rsid w:val="077E1A2E"/>
    <w:rsid w:val="07844F83"/>
    <w:rsid w:val="0786035F"/>
    <w:rsid w:val="078A03D3"/>
    <w:rsid w:val="078E7641"/>
    <w:rsid w:val="078F2F20"/>
    <w:rsid w:val="07BF45F0"/>
    <w:rsid w:val="07C75183"/>
    <w:rsid w:val="07CA6A21"/>
    <w:rsid w:val="07CC43E5"/>
    <w:rsid w:val="07CF5DE6"/>
    <w:rsid w:val="07EF0236"/>
    <w:rsid w:val="08007FEC"/>
    <w:rsid w:val="08092E84"/>
    <w:rsid w:val="080C17AC"/>
    <w:rsid w:val="08481BEA"/>
    <w:rsid w:val="084D3DE8"/>
    <w:rsid w:val="0892743D"/>
    <w:rsid w:val="08B0119C"/>
    <w:rsid w:val="08BA52C4"/>
    <w:rsid w:val="08BD0334"/>
    <w:rsid w:val="08C11C8D"/>
    <w:rsid w:val="08D13DE0"/>
    <w:rsid w:val="08E25E9D"/>
    <w:rsid w:val="08E972AA"/>
    <w:rsid w:val="08FA50E4"/>
    <w:rsid w:val="08FD4BD5"/>
    <w:rsid w:val="090343E8"/>
    <w:rsid w:val="09064843"/>
    <w:rsid w:val="09093579"/>
    <w:rsid w:val="093525C0"/>
    <w:rsid w:val="093C3458"/>
    <w:rsid w:val="093E6573"/>
    <w:rsid w:val="093E76C7"/>
    <w:rsid w:val="094B5940"/>
    <w:rsid w:val="097D2199"/>
    <w:rsid w:val="0985224C"/>
    <w:rsid w:val="098B471C"/>
    <w:rsid w:val="099A379A"/>
    <w:rsid w:val="09B17DFA"/>
    <w:rsid w:val="09C41CDB"/>
    <w:rsid w:val="09D83C22"/>
    <w:rsid w:val="0A083831"/>
    <w:rsid w:val="0A291253"/>
    <w:rsid w:val="0A3208AE"/>
    <w:rsid w:val="0A3C0B82"/>
    <w:rsid w:val="0A585887"/>
    <w:rsid w:val="0A5A7016"/>
    <w:rsid w:val="0A973067"/>
    <w:rsid w:val="0AA84AD7"/>
    <w:rsid w:val="0AE44CCF"/>
    <w:rsid w:val="0AED204C"/>
    <w:rsid w:val="0B100BEF"/>
    <w:rsid w:val="0B112BB9"/>
    <w:rsid w:val="0B153DB2"/>
    <w:rsid w:val="0B366BFC"/>
    <w:rsid w:val="0B445DA5"/>
    <w:rsid w:val="0B475602"/>
    <w:rsid w:val="0B533B9F"/>
    <w:rsid w:val="0B6E668C"/>
    <w:rsid w:val="0B773A02"/>
    <w:rsid w:val="0B901D30"/>
    <w:rsid w:val="0B9C0710"/>
    <w:rsid w:val="0BB27707"/>
    <w:rsid w:val="0BD062B3"/>
    <w:rsid w:val="0BD0714F"/>
    <w:rsid w:val="0BDE0CED"/>
    <w:rsid w:val="0BE86E0C"/>
    <w:rsid w:val="0C016F1B"/>
    <w:rsid w:val="0C0202CE"/>
    <w:rsid w:val="0C14470F"/>
    <w:rsid w:val="0C1777DF"/>
    <w:rsid w:val="0C236700"/>
    <w:rsid w:val="0C2661F0"/>
    <w:rsid w:val="0C3628D7"/>
    <w:rsid w:val="0C36753F"/>
    <w:rsid w:val="0C4843B9"/>
    <w:rsid w:val="0C5E3BDC"/>
    <w:rsid w:val="0C7077BF"/>
    <w:rsid w:val="0C743400"/>
    <w:rsid w:val="0C7C7FF7"/>
    <w:rsid w:val="0C885BF1"/>
    <w:rsid w:val="0CC13A5C"/>
    <w:rsid w:val="0CC679CB"/>
    <w:rsid w:val="0CDF315E"/>
    <w:rsid w:val="0D026C5D"/>
    <w:rsid w:val="0D0D59CB"/>
    <w:rsid w:val="0D1A37BF"/>
    <w:rsid w:val="0D206ED0"/>
    <w:rsid w:val="0D27450C"/>
    <w:rsid w:val="0D2E7A52"/>
    <w:rsid w:val="0D38351E"/>
    <w:rsid w:val="0D533465"/>
    <w:rsid w:val="0D6276FC"/>
    <w:rsid w:val="0D6D057B"/>
    <w:rsid w:val="0D71793F"/>
    <w:rsid w:val="0D7267ED"/>
    <w:rsid w:val="0D7F770B"/>
    <w:rsid w:val="0D9755F8"/>
    <w:rsid w:val="0DBA3094"/>
    <w:rsid w:val="0DBC22BD"/>
    <w:rsid w:val="0DC45C7F"/>
    <w:rsid w:val="0DC75FE2"/>
    <w:rsid w:val="0DCD1FE2"/>
    <w:rsid w:val="0DEE43F5"/>
    <w:rsid w:val="0DF57C95"/>
    <w:rsid w:val="0E0013EF"/>
    <w:rsid w:val="0E341099"/>
    <w:rsid w:val="0E3C619F"/>
    <w:rsid w:val="0E4601E9"/>
    <w:rsid w:val="0E7207AB"/>
    <w:rsid w:val="0E7C18FE"/>
    <w:rsid w:val="0EA4303C"/>
    <w:rsid w:val="0EB56431"/>
    <w:rsid w:val="0EBD52BD"/>
    <w:rsid w:val="0EC86D6E"/>
    <w:rsid w:val="0ECC307F"/>
    <w:rsid w:val="0ED729E6"/>
    <w:rsid w:val="0EDE69A8"/>
    <w:rsid w:val="0EE01AF6"/>
    <w:rsid w:val="0F070FC3"/>
    <w:rsid w:val="0F1F79F8"/>
    <w:rsid w:val="0F22538D"/>
    <w:rsid w:val="0F2904D1"/>
    <w:rsid w:val="0F7E1BE7"/>
    <w:rsid w:val="0F924AFD"/>
    <w:rsid w:val="0FC03B56"/>
    <w:rsid w:val="0FCF1CBF"/>
    <w:rsid w:val="0FDF5034"/>
    <w:rsid w:val="0FE05B3A"/>
    <w:rsid w:val="0FF85943"/>
    <w:rsid w:val="0FFB36E2"/>
    <w:rsid w:val="101100F8"/>
    <w:rsid w:val="1025008A"/>
    <w:rsid w:val="103641CA"/>
    <w:rsid w:val="10411D51"/>
    <w:rsid w:val="10490802"/>
    <w:rsid w:val="10521CAA"/>
    <w:rsid w:val="107E469F"/>
    <w:rsid w:val="10935409"/>
    <w:rsid w:val="109B71AD"/>
    <w:rsid w:val="10C34B9A"/>
    <w:rsid w:val="10D33B29"/>
    <w:rsid w:val="10D57692"/>
    <w:rsid w:val="10D820B6"/>
    <w:rsid w:val="10EF574B"/>
    <w:rsid w:val="10EF74F9"/>
    <w:rsid w:val="10F50C2F"/>
    <w:rsid w:val="10F627FF"/>
    <w:rsid w:val="110903CF"/>
    <w:rsid w:val="11541A10"/>
    <w:rsid w:val="11553800"/>
    <w:rsid w:val="1169364E"/>
    <w:rsid w:val="11AD7C1E"/>
    <w:rsid w:val="11BF6ECB"/>
    <w:rsid w:val="11D731FF"/>
    <w:rsid w:val="11E44B84"/>
    <w:rsid w:val="11EC3A38"/>
    <w:rsid w:val="11EF5234"/>
    <w:rsid w:val="11FB2FCF"/>
    <w:rsid w:val="120314AE"/>
    <w:rsid w:val="12405AF4"/>
    <w:rsid w:val="124C7B76"/>
    <w:rsid w:val="1254346C"/>
    <w:rsid w:val="12567973"/>
    <w:rsid w:val="125A33FD"/>
    <w:rsid w:val="125A44D1"/>
    <w:rsid w:val="125D0CD0"/>
    <w:rsid w:val="1261572D"/>
    <w:rsid w:val="126B5812"/>
    <w:rsid w:val="12785152"/>
    <w:rsid w:val="128B2A7E"/>
    <w:rsid w:val="12960D02"/>
    <w:rsid w:val="12C0739F"/>
    <w:rsid w:val="12D20E80"/>
    <w:rsid w:val="1308765F"/>
    <w:rsid w:val="130F3E82"/>
    <w:rsid w:val="132D1528"/>
    <w:rsid w:val="1336140F"/>
    <w:rsid w:val="134125E8"/>
    <w:rsid w:val="1343479E"/>
    <w:rsid w:val="1385674E"/>
    <w:rsid w:val="13922EE8"/>
    <w:rsid w:val="13BD568C"/>
    <w:rsid w:val="13CA3A1F"/>
    <w:rsid w:val="13F2626E"/>
    <w:rsid w:val="13FA243C"/>
    <w:rsid w:val="14197BA4"/>
    <w:rsid w:val="14305E5E"/>
    <w:rsid w:val="143C342B"/>
    <w:rsid w:val="144232BA"/>
    <w:rsid w:val="145D03B7"/>
    <w:rsid w:val="149463AA"/>
    <w:rsid w:val="14997EA7"/>
    <w:rsid w:val="14AA00A8"/>
    <w:rsid w:val="14AD25E1"/>
    <w:rsid w:val="14E35B42"/>
    <w:rsid w:val="150834BC"/>
    <w:rsid w:val="151439D2"/>
    <w:rsid w:val="1534372C"/>
    <w:rsid w:val="15374B82"/>
    <w:rsid w:val="153D272A"/>
    <w:rsid w:val="1540591D"/>
    <w:rsid w:val="1542500E"/>
    <w:rsid w:val="154C4F1A"/>
    <w:rsid w:val="154D2A40"/>
    <w:rsid w:val="155E69FB"/>
    <w:rsid w:val="15712BD2"/>
    <w:rsid w:val="15733CA9"/>
    <w:rsid w:val="15AA7BEB"/>
    <w:rsid w:val="15BE56E0"/>
    <w:rsid w:val="15C51297"/>
    <w:rsid w:val="15D46CBD"/>
    <w:rsid w:val="15E46F00"/>
    <w:rsid w:val="15FB202F"/>
    <w:rsid w:val="15FF6B57"/>
    <w:rsid w:val="160161FA"/>
    <w:rsid w:val="161063F4"/>
    <w:rsid w:val="162B4ED3"/>
    <w:rsid w:val="162D2CD7"/>
    <w:rsid w:val="164C2CF7"/>
    <w:rsid w:val="16562B3C"/>
    <w:rsid w:val="16595F00"/>
    <w:rsid w:val="16651CBB"/>
    <w:rsid w:val="16661FBB"/>
    <w:rsid w:val="167F30CD"/>
    <w:rsid w:val="168547CD"/>
    <w:rsid w:val="168C441F"/>
    <w:rsid w:val="169E0CBC"/>
    <w:rsid w:val="169F388D"/>
    <w:rsid w:val="16AC5A75"/>
    <w:rsid w:val="16AF39B2"/>
    <w:rsid w:val="16AF6B4D"/>
    <w:rsid w:val="16B20DAC"/>
    <w:rsid w:val="16C64858"/>
    <w:rsid w:val="16D32075"/>
    <w:rsid w:val="16EF2001"/>
    <w:rsid w:val="16FA09A5"/>
    <w:rsid w:val="16FA6804"/>
    <w:rsid w:val="173066B5"/>
    <w:rsid w:val="17433E6C"/>
    <w:rsid w:val="174560C4"/>
    <w:rsid w:val="174A651F"/>
    <w:rsid w:val="17716EB9"/>
    <w:rsid w:val="17725E86"/>
    <w:rsid w:val="17740CDB"/>
    <w:rsid w:val="177B5642"/>
    <w:rsid w:val="178973C1"/>
    <w:rsid w:val="179A5F24"/>
    <w:rsid w:val="17A0154D"/>
    <w:rsid w:val="17C6208D"/>
    <w:rsid w:val="17CC4D41"/>
    <w:rsid w:val="17D0311D"/>
    <w:rsid w:val="17FB2994"/>
    <w:rsid w:val="17FB761E"/>
    <w:rsid w:val="17FC2908"/>
    <w:rsid w:val="18046D93"/>
    <w:rsid w:val="180715CC"/>
    <w:rsid w:val="181A33D4"/>
    <w:rsid w:val="18277578"/>
    <w:rsid w:val="182D7946"/>
    <w:rsid w:val="182E6B59"/>
    <w:rsid w:val="18324015"/>
    <w:rsid w:val="18361666"/>
    <w:rsid w:val="185010A8"/>
    <w:rsid w:val="187D77F5"/>
    <w:rsid w:val="18847BD1"/>
    <w:rsid w:val="189952A8"/>
    <w:rsid w:val="189D7D0B"/>
    <w:rsid w:val="18A916AA"/>
    <w:rsid w:val="18AB1F57"/>
    <w:rsid w:val="18BC4164"/>
    <w:rsid w:val="18D0449D"/>
    <w:rsid w:val="18D522CD"/>
    <w:rsid w:val="18DE2E43"/>
    <w:rsid w:val="190538A8"/>
    <w:rsid w:val="19232435"/>
    <w:rsid w:val="192527CD"/>
    <w:rsid w:val="19442F4E"/>
    <w:rsid w:val="1951509D"/>
    <w:rsid w:val="19866520"/>
    <w:rsid w:val="19990B09"/>
    <w:rsid w:val="199B1FCC"/>
    <w:rsid w:val="19AB7F00"/>
    <w:rsid w:val="19B32C13"/>
    <w:rsid w:val="19D133E7"/>
    <w:rsid w:val="19D64C1F"/>
    <w:rsid w:val="19EB7243"/>
    <w:rsid w:val="19FA01DC"/>
    <w:rsid w:val="1A0062D3"/>
    <w:rsid w:val="1A0169AE"/>
    <w:rsid w:val="1A165196"/>
    <w:rsid w:val="1A171D61"/>
    <w:rsid w:val="1A257DE7"/>
    <w:rsid w:val="1A4964D8"/>
    <w:rsid w:val="1A673374"/>
    <w:rsid w:val="1A815E11"/>
    <w:rsid w:val="1A8C65C3"/>
    <w:rsid w:val="1A8D2956"/>
    <w:rsid w:val="1A9B035F"/>
    <w:rsid w:val="1AAE53EB"/>
    <w:rsid w:val="1AC22CF4"/>
    <w:rsid w:val="1AD339E7"/>
    <w:rsid w:val="1B1A2322"/>
    <w:rsid w:val="1B1F4E7E"/>
    <w:rsid w:val="1B277C32"/>
    <w:rsid w:val="1B48162D"/>
    <w:rsid w:val="1B5F291D"/>
    <w:rsid w:val="1B7236A1"/>
    <w:rsid w:val="1B7749BC"/>
    <w:rsid w:val="1B9E2247"/>
    <w:rsid w:val="1BBD37C0"/>
    <w:rsid w:val="1BBF5005"/>
    <w:rsid w:val="1BDE2644"/>
    <w:rsid w:val="1BEA548C"/>
    <w:rsid w:val="1BF30806"/>
    <w:rsid w:val="1BFD529F"/>
    <w:rsid w:val="1C074B5F"/>
    <w:rsid w:val="1C2200D1"/>
    <w:rsid w:val="1C384865"/>
    <w:rsid w:val="1C450915"/>
    <w:rsid w:val="1C560DEF"/>
    <w:rsid w:val="1C9D31E1"/>
    <w:rsid w:val="1CA23671"/>
    <w:rsid w:val="1CA47905"/>
    <w:rsid w:val="1CA607B5"/>
    <w:rsid w:val="1CA63302"/>
    <w:rsid w:val="1CA76EDA"/>
    <w:rsid w:val="1CAA49F4"/>
    <w:rsid w:val="1CC161ED"/>
    <w:rsid w:val="1CC21F65"/>
    <w:rsid w:val="1CD31A7D"/>
    <w:rsid w:val="1D0E6F59"/>
    <w:rsid w:val="1D1B717B"/>
    <w:rsid w:val="1D304C77"/>
    <w:rsid w:val="1D383FD6"/>
    <w:rsid w:val="1D3F7112"/>
    <w:rsid w:val="1D531B64"/>
    <w:rsid w:val="1D61784B"/>
    <w:rsid w:val="1D68567A"/>
    <w:rsid w:val="1D686669"/>
    <w:rsid w:val="1D7A669A"/>
    <w:rsid w:val="1D824D3F"/>
    <w:rsid w:val="1D8C6F7D"/>
    <w:rsid w:val="1DB20242"/>
    <w:rsid w:val="1DB908BF"/>
    <w:rsid w:val="1DBD60FC"/>
    <w:rsid w:val="1DC16D85"/>
    <w:rsid w:val="1DC62916"/>
    <w:rsid w:val="1DC83D3D"/>
    <w:rsid w:val="1DF4614E"/>
    <w:rsid w:val="1DF52F53"/>
    <w:rsid w:val="1E1A1451"/>
    <w:rsid w:val="1E21184D"/>
    <w:rsid w:val="1E2419E1"/>
    <w:rsid w:val="1E285EAC"/>
    <w:rsid w:val="1E340C41"/>
    <w:rsid w:val="1E3E29AC"/>
    <w:rsid w:val="1E426EBA"/>
    <w:rsid w:val="1E464785"/>
    <w:rsid w:val="1E5C5ADE"/>
    <w:rsid w:val="1E84701C"/>
    <w:rsid w:val="1E93334F"/>
    <w:rsid w:val="1EBC76F9"/>
    <w:rsid w:val="1EC00677"/>
    <w:rsid w:val="1EF81995"/>
    <w:rsid w:val="1EFF7BDC"/>
    <w:rsid w:val="1F077571"/>
    <w:rsid w:val="1F28203B"/>
    <w:rsid w:val="1F2F2272"/>
    <w:rsid w:val="1F374B84"/>
    <w:rsid w:val="1F487923"/>
    <w:rsid w:val="1F705CA9"/>
    <w:rsid w:val="1F8A1358"/>
    <w:rsid w:val="1F8D23B7"/>
    <w:rsid w:val="1F95570F"/>
    <w:rsid w:val="1F9C3868"/>
    <w:rsid w:val="1FA94D17"/>
    <w:rsid w:val="1FB913FE"/>
    <w:rsid w:val="1FCB46CB"/>
    <w:rsid w:val="1FD47FE6"/>
    <w:rsid w:val="1FD855FE"/>
    <w:rsid w:val="1FDC32E7"/>
    <w:rsid w:val="1FE33FB8"/>
    <w:rsid w:val="20140D2A"/>
    <w:rsid w:val="20333A1C"/>
    <w:rsid w:val="204F3B10"/>
    <w:rsid w:val="205630F0"/>
    <w:rsid w:val="2066425B"/>
    <w:rsid w:val="2099122F"/>
    <w:rsid w:val="209C7A85"/>
    <w:rsid w:val="20A11781"/>
    <w:rsid w:val="20B704BB"/>
    <w:rsid w:val="20B87907"/>
    <w:rsid w:val="20EF2BFD"/>
    <w:rsid w:val="20F14BC7"/>
    <w:rsid w:val="210A1F65"/>
    <w:rsid w:val="21101404"/>
    <w:rsid w:val="21387E61"/>
    <w:rsid w:val="214B2B90"/>
    <w:rsid w:val="21584C46"/>
    <w:rsid w:val="215E6D46"/>
    <w:rsid w:val="219771C8"/>
    <w:rsid w:val="219E6A22"/>
    <w:rsid w:val="21B253B6"/>
    <w:rsid w:val="21B65BDF"/>
    <w:rsid w:val="21BA6164"/>
    <w:rsid w:val="21C15B48"/>
    <w:rsid w:val="21CD1190"/>
    <w:rsid w:val="21CF0249"/>
    <w:rsid w:val="21D32722"/>
    <w:rsid w:val="21D45042"/>
    <w:rsid w:val="21E64000"/>
    <w:rsid w:val="21EB1FBA"/>
    <w:rsid w:val="21EE5BE9"/>
    <w:rsid w:val="21F40AF0"/>
    <w:rsid w:val="22172DB3"/>
    <w:rsid w:val="221763A1"/>
    <w:rsid w:val="221B2DD2"/>
    <w:rsid w:val="222E41A0"/>
    <w:rsid w:val="2230171F"/>
    <w:rsid w:val="22401962"/>
    <w:rsid w:val="224454AD"/>
    <w:rsid w:val="22471607"/>
    <w:rsid w:val="22603DB2"/>
    <w:rsid w:val="22675C42"/>
    <w:rsid w:val="22786FC7"/>
    <w:rsid w:val="22791E85"/>
    <w:rsid w:val="22AD57D1"/>
    <w:rsid w:val="22B3482A"/>
    <w:rsid w:val="22B8097F"/>
    <w:rsid w:val="22D13107"/>
    <w:rsid w:val="22D93B65"/>
    <w:rsid w:val="22DB0C55"/>
    <w:rsid w:val="22F34C27"/>
    <w:rsid w:val="23250A42"/>
    <w:rsid w:val="23307C29"/>
    <w:rsid w:val="23437A88"/>
    <w:rsid w:val="23695A2D"/>
    <w:rsid w:val="23700878"/>
    <w:rsid w:val="23A6613D"/>
    <w:rsid w:val="23A93537"/>
    <w:rsid w:val="23B4085A"/>
    <w:rsid w:val="23B8759D"/>
    <w:rsid w:val="24071BC3"/>
    <w:rsid w:val="24136840"/>
    <w:rsid w:val="242F4AE2"/>
    <w:rsid w:val="244B1E69"/>
    <w:rsid w:val="245022C4"/>
    <w:rsid w:val="24520E6C"/>
    <w:rsid w:val="24534F4B"/>
    <w:rsid w:val="24561911"/>
    <w:rsid w:val="24572F93"/>
    <w:rsid w:val="24741E5C"/>
    <w:rsid w:val="247D2570"/>
    <w:rsid w:val="24881E0B"/>
    <w:rsid w:val="248B7CD0"/>
    <w:rsid w:val="249871ED"/>
    <w:rsid w:val="24B86C66"/>
    <w:rsid w:val="24D40154"/>
    <w:rsid w:val="24EF71D2"/>
    <w:rsid w:val="25076767"/>
    <w:rsid w:val="254C3116"/>
    <w:rsid w:val="25537BFE"/>
    <w:rsid w:val="25586BA8"/>
    <w:rsid w:val="255A78DA"/>
    <w:rsid w:val="25651416"/>
    <w:rsid w:val="256F45CB"/>
    <w:rsid w:val="25805D86"/>
    <w:rsid w:val="2597594F"/>
    <w:rsid w:val="25EE2D75"/>
    <w:rsid w:val="25F2794D"/>
    <w:rsid w:val="2631651F"/>
    <w:rsid w:val="263C4B36"/>
    <w:rsid w:val="263E265D"/>
    <w:rsid w:val="26590DF7"/>
    <w:rsid w:val="266209C3"/>
    <w:rsid w:val="26682C36"/>
    <w:rsid w:val="26753BA5"/>
    <w:rsid w:val="26A304EC"/>
    <w:rsid w:val="26AD333E"/>
    <w:rsid w:val="26B02174"/>
    <w:rsid w:val="26B26BA7"/>
    <w:rsid w:val="26B32BB5"/>
    <w:rsid w:val="26EF7DFB"/>
    <w:rsid w:val="26F43B18"/>
    <w:rsid w:val="27022757"/>
    <w:rsid w:val="270D202F"/>
    <w:rsid w:val="271433BD"/>
    <w:rsid w:val="271C69E0"/>
    <w:rsid w:val="2724151C"/>
    <w:rsid w:val="2726265F"/>
    <w:rsid w:val="27326AEA"/>
    <w:rsid w:val="2747225B"/>
    <w:rsid w:val="27476442"/>
    <w:rsid w:val="276A5CA6"/>
    <w:rsid w:val="27914A0E"/>
    <w:rsid w:val="279462AC"/>
    <w:rsid w:val="27AD6260"/>
    <w:rsid w:val="27B900DF"/>
    <w:rsid w:val="27BE3670"/>
    <w:rsid w:val="27BF40EE"/>
    <w:rsid w:val="27C64DBD"/>
    <w:rsid w:val="27F154AD"/>
    <w:rsid w:val="280A6F7F"/>
    <w:rsid w:val="280E2503"/>
    <w:rsid w:val="28213FE4"/>
    <w:rsid w:val="285854EB"/>
    <w:rsid w:val="285D489A"/>
    <w:rsid w:val="287776D3"/>
    <w:rsid w:val="288E2BF9"/>
    <w:rsid w:val="28A24724"/>
    <w:rsid w:val="28B201C4"/>
    <w:rsid w:val="28CC03F4"/>
    <w:rsid w:val="28CD2D8F"/>
    <w:rsid w:val="28CE5A0A"/>
    <w:rsid w:val="290156E3"/>
    <w:rsid w:val="293A674B"/>
    <w:rsid w:val="293B0001"/>
    <w:rsid w:val="293D6BFB"/>
    <w:rsid w:val="29505682"/>
    <w:rsid w:val="29591B52"/>
    <w:rsid w:val="2961371B"/>
    <w:rsid w:val="296248B4"/>
    <w:rsid w:val="2966223E"/>
    <w:rsid w:val="29763EBB"/>
    <w:rsid w:val="297B616B"/>
    <w:rsid w:val="29956699"/>
    <w:rsid w:val="29A053DC"/>
    <w:rsid w:val="29B13146"/>
    <w:rsid w:val="29C015DB"/>
    <w:rsid w:val="29CB4750"/>
    <w:rsid w:val="29ED5A45"/>
    <w:rsid w:val="2A1B4A63"/>
    <w:rsid w:val="2A437712"/>
    <w:rsid w:val="2A461540"/>
    <w:rsid w:val="2A517423"/>
    <w:rsid w:val="2A5341FD"/>
    <w:rsid w:val="2A692F6C"/>
    <w:rsid w:val="2A7975BE"/>
    <w:rsid w:val="2A8358D8"/>
    <w:rsid w:val="2AA50B67"/>
    <w:rsid w:val="2AB63109"/>
    <w:rsid w:val="2ACB6489"/>
    <w:rsid w:val="2ADF2B31"/>
    <w:rsid w:val="2AEC6B2B"/>
    <w:rsid w:val="2AFA113A"/>
    <w:rsid w:val="2AFF35E3"/>
    <w:rsid w:val="2B076E3A"/>
    <w:rsid w:val="2B0A5203"/>
    <w:rsid w:val="2B0B2D29"/>
    <w:rsid w:val="2B195DB7"/>
    <w:rsid w:val="2B481888"/>
    <w:rsid w:val="2B4A5600"/>
    <w:rsid w:val="2B792697"/>
    <w:rsid w:val="2B82123D"/>
    <w:rsid w:val="2BA11AC9"/>
    <w:rsid w:val="2BAA0794"/>
    <w:rsid w:val="2BAB72E6"/>
    <w:rsid w:val="2BB533C1"/>
    <w:rsid w:val="2BBE7D9C"/>
    <w:rsid w:val="2BC2163A"/>
    <w:rsid w:val="2BD22280"/>
    <w:rsid w:val="2BD5582B"/>
    <w:rsid w:val="2BDA480C"/>
    <w:rsid w:val="2BEB6641"/>
    <w:rsid w:val="2BF10492"/>
    <w:rsid w:val="2C35005E"/>
    <w:rsid w:val="2C475FE3"/>
    <w:rsid w:val="2C534C9E"/>
    <w:rsid w:val="2C8132E4"/>
    <w:rsid w:val="2C817E71"/>
    <w:rsid w:val="2C852F92"/>
    <w:rsid w:val="2C9034E6"/>
    <w:rsid w:val="2CA62D0A"/>
    <w:rsid w:val="2CB3185C"/>
    <w:rsid w:val="2CCB63FE"/>
    <w:rsid w:val="2CE52B21"/>
    <w:rsid w:val="2CFA1A95"/>
    <w:rsid w:val="2CFB19AF"/>
    <w:rsid w:val="2D055557"/>
    <w:rsid w:val="2D1442BC"/>
    <w:rsid w:val="2D190B64"/>
    <w:rsid w:val="2D1E4257"/>
    <w:rsid w:val="2D6F79DE"/>
    <w:rsid w:val="2D873885"/>
    <w:rsid w:val="2DE0049D"/>
    <w:rsid w:val="2DE75F91"/>
    <w:rsid w:val="2DEB5795"/>
    <w:rsid w:val="2DF31F7F"/>
    <w:rsid w:val="2DF83A39"/>
    <w:rsid w:val="2E15720B"/>
    <w:rsid w:val="2E170EBB"/>
    <w:rsid w:val="2E286976"/>
    <w:rsid w:val="2E3903BB"/>
    <w:rsid w:val="2E532A1D"/>
    <w:rsid w:val="2E5D3721"/>
    <w:rsid w:val="2E9372BE"/>
    <w:rsid w:val="2EB77450"/>
    <w:rsid w:val="2EC535A5"/>
    <w:rsid w:val="2ED303B5"/>
    <w:rsid w:val="2EE06CF1"/>
    <w:rsid w:val="2EF05DE5"/>
    <w:rsid w:val="2EF73CF0"/>
    <w:rsid w:val="2F065CE2"/>
    <w:rsid w:val="2F1E302B"/>
    <w:rsid w:val="2F2E2904"/>
    <w:rsid w:val="2F5D3479"/>
    <w:rsid w:val="2F713AA3"/>
    <w:rsid w:val="2F73601B"/>
    <w:rsid w:val="2F7A3855"/>
    <w:rsid w:val="2F994DA8"/>
    <w:rsid w:val="2FA27CF7"/>
    <w:rsid w:val="2FA52152"/>
    <w:rsid w:val="2FAF60CB"/>
    <w:rsid w:val="2FAF6379"/>
    <w:rsid w:val="2FDD2EE6"/>
    <w:rsid w:val="3006545B"/>
    <w:rsid w:val="300C7328"/>
    <w:rsid w:val="30273B58"/>
    <w:rsid w:val="30360848"/>
    <w:rsid w:val="30447D66"/>
    <w:rsid w:val="30717AD3"/>
    <w:rsid w:val="30794971"/>
    <w:rsid w:val="307E1EF1"/>
    <w:rsid w:val="308A01C2"/>
    <w:rsid w:val="30953482"/>
    <w:rsid w:val="309C1508"/>
    <w:rsid w:val="30E166F8"/>
    <w:rsid w:val="30E450AD"/>
    <w:rsid w:val="310837DF"/>
    <w:rsid w:val="311C30E1"/>
    <w:rsid w:val="312C55D1"/>
    <w:rsid w:val="31317199"/>
    <w:rsid w:val="31426A08"/>
    <w:rsid w:val="31511FF4"/>
    <w:rsid w:val="315E0057"/>
    <w:rsid w:val="31687BA1"/>
    <w:rsid w:val="31840B19"/>
    <w:rsid w:val="318F0210"/>
    <w:rsid w:val="31AD0696"/>
    <w:rsid w:val="31B26150"/>
    <w:rsid w:val="31C34148"/>
    <w:rsid w:val="31CE2772"/>
    <w:rsid w:val="31D5284E"/>
    <w:rsid w:val="31D85C80"/>
    <w:rsid w:val="32024492"/>
    <w:rsid w:val="32043BB8"/>
    <w:rsid w:val="32271D89"/>
    <w:rsid w:val="322F72FD"/>
    <w:rsid w:val="3243161E"/>
    <w:rsid w:val="3250581C"/>
    <w:rsid w:val="32535608"/>
    <w:rsid w:val="325E4F90"/>
    <w:rsid w:val="32843E49"/>
    <w:rsid w:val="328A3015"/>
    <w:rsid w:val="32946FEC"/>
    <w:rsid w:val="329B1EF6"/>
    <w:rsid w:val="329E0FCE"/>
    <w:rsid w:val="32A17463"/>
    <w:rsid w:val="32A9508D"/>
    <w:rsid w:val="32BE59AC"/>
    <w:rsid w:val="32E14A9C"/>
    <w:rsid w:val="32F10A57"/>
    <w:rsid w:val="33131CF1"/>
    <w:rsid w:val="33284C49"/>
    <w:rsid w:val="334D2131"/>
    <w:rsid w:val="3357134D"/>
    <w:rsid w:val="33572FB0"/>
    <w:rsid w:val="337D24B8"/>
    <w:rsid w:val="33811DDB"/>
    <w:rsid w:val="33BD342C"/>
    <w:rsid w:val="33BF0E66"/>
    <w:rsid w:val="33F53D35"/>
    <w:rsid w:val="34271F8D"/>
    <w:rsid w:val="3437693D"/>
    <w:rsid w:val="34456FC9"/>
    <w:rsid w:val="344F4CEC"/>
    <w:rsid w:val="348D2B72"/>
    <w:rsid w:val="34A83799"/>
    <w:rsid w:val="34C75045"/>
    <w:rsid w:val="34E07B38"/>
    <w:rsid w:val="34E940DB"/>
    <w:rsid w:val="34F91E32"/>
    <w:rsid w:val="3502519D"/>
    <w:rsid w:val="35250E70"/>
    <w:rsid w:val="352523B6"/>
    <w:rsid w:val="35264197"/>
    <w:rsid w:val="35494B7A"/>
    <w:rsid w:val="35541918"/>
    <w:rsid w:val="3554766E"/>
    <w:rsid w:val="35904557"/>
    <w:rsid w:val="35A5524E"/>
    <w:rsid w:val="35B14190"/>
    <w:rsid w:val="35BC17F0"/>
    <w:rsid w:val="35D97240"/>
    <w:rsid w:val="35E825E5"/>
    <w:rsid w:val="35F84671"/>
    <w:rsid w:val="35FC0DE6"/>
    <w:rsid w:val="35FC7E3E"/>
    <w:rsid w:val="36230758"/>
    <w:rsid w:val="362A49AB"/>
    <w:rsid w:val="362C0724"/>
    <w:rsid w:val="364728F7"/>
    <w:rsid w:val="36563B79"/>
    <w:rsid w:val="365D2222"/>
    <w:rsid w:val="367A0A4D"/>
    <w:rsid w:val="368746C7"/>
    <w:rsid w:val="368B03D5"/>
    <w:rsid w:val="368F3810"/>
    <w:rsid w:val="36981915"/>
    <w:rsid w:val="36A77DAA"/>
    <w:rsid w:val="36D77E04"/>
    <w:rsid w:val="370F76FD"/>
    <w:rsid w:val="371F3E10"/>
    <w:rsid w:val="37215DAE"/>
    <w:rsid w:val="37256F21"/>
    <w:rsid w:val="372C7E73"/>
    <w:rsid w:val="37391D72"/>
    <w:rsid w:val="374675C3"/>
    <w:rsid w:val="37474C07"/>
    <w:rsid w:val="37474DF5"/>
    <w:rsid w:val="3754477A"/>
    <w:rsid w:val="37734130"/>
    <w:rsid w:val="37741EBE"/>
    <w:rsid w:val="37B3277F"/>
    <w:rsid w:val="37D078C5"/>
    <w:rsid w:val="37D437CC"/>
    <w:rsid w:val="37E02AB9"/>
    <w:rsid w:val="37E26909"/>
    <w:rsid w:val="37F9042D"/>
    <w:rsid w:val="380E0C40"/>
    <w:rsid w:val="38267884"/>
    <w:rsid w:val="383A0B46"/>
    <w:rsid w:val="384719F6"/>
    <w:rsid w:val="388861A3"/>
    <w:rsid w:val="389C54E6"/>
    <w:rsid w:val="38D42855"/>
    <w:rsid w:val="38E64587"/>
    <w:rsid w:val="38EC77CA"/>
    <w:rsid w:val="3905700A"/>
    <w:rsid w:val="392E030F"/>
    <w:rsid w:val="39331DC9"/>
    <w:rsid w:val="394F33CF"/>
    <w:rsid w:val="394F5052"/>
    <w:rsid w:val="395C1ABB"/>
    <w:rsid w:val="396226AE"/>
    <w:rsid w:val="396A5A7C"/>
    <w:rsid w:val="39820C37"/>
    <w:rsid w:val="39825E89"/>
    <w:rsid w:val="399076B5"/>
    <w:rsid w:val="39944C91"/>
    <w:rsid w:val="39A160BD"/>
    <w:rsid w:val="39AD5513"/>
    <w:rsid w:val="39F07CBA"/>
    <w:rsid w:val="3A0F09CE"/>
    <w:rsid w:val="3A0F7F25"/>
    <w:rsid w:val="3A3A7D13"/>
    <w:rsid w:val="3A3B1763"/>
    <w:rsid w:val="3A6C2CA6"/>
    <w:rsid w:val="3A712C02"/>
    <w:rsid w:val="3A951561"/>
    <w:rsid w:val="3A9954DA"/>
    <w:rsid w:val="3AAB29C8"/>
    <w:rsid w:val="3ABC7B9C"/>
    <w:rsid w:val="3AC001D6"/>
    <w:rsid w:val="3AC34738"/>
    <w:rsid w:val="3ACE0FDD"/>
    <w:rsid w:val="3ADC3744"/>
    <w:rsid w:val="3AEE0827"/>
    <w:rsid w:val="3AFA06F2"/>
    <w:rsid w:val="3AFF7AB3"/>
    <w:rsid w:val="3B0E1CF0"/>
    <w:rsid w:val="3B3031DC"/>
    <w:rsid w:val="3B343BD6"/>
    <w:rsid w:val="3B530501"/>
    <w:rsid w:val="3B5D32DD"/>
    <w:rsid w:val="3B5E45C0"/>
    <w:rsid w:val="3B69348E"/>
    <w:rsid w:val="3B7F772E"/>
    <w:rsid w:val="3B862684"/>
    <w:rsid w:val="3B871D73"/>
    <w:rsid w:val="3B8C57C0"/>
    <w:rsid w:val="3BA0002B"/>
    <w:rsid w:val="3BAA664E"/>
    <w:rsid w:val="3BB83DE9"/>
    <w:rsid w:val="3BD9765F"/>
    <w:rsid w:val="3C0B562D"/>
    <w:rsid w:val="3C394C36"/>
    <w:rsid w:val="3C486C1F"/>
    <w:rsid w:val="3C553406"/>
    <w:rsid w:val="3C586690"/>
    <w:rsid w:val="3C65341C"/>
    <w:rsid w:val="3C7050E2"/>
    <w:rsid w:val="3C7249B6"/>
    <w:rsid w:val="3C7C3A87"/>
    <w:rsid w:val="3CAA23A2"/>
    <w:rsid w:val="3CB37786"/>
    <w:rsid w:val="3CDB07AE"/>
    <w:rsid w:val="3CDC11ED"/>
    <w:rsid w:val="3CDE204C"/>
    <w:rsid w:val="3CF417E4"/>
    <w:rsid w:val="3CF74EBC"/>
    <w:rsid w:val="3CF91CEC"/>
    <w:rsid w:val="3D045149"/>
    <w:rsid w:val="3D0C4E0B"/>
    <w:rsid w:val="3D1667CA"/>
    <w:rsid w:val="3D394B0E"/>
    <w:rsid w:val="3D481B34"/>
    <w:rsid w:val="3D4A6B6C"/>
    <w:rsid w:val="3D755C68"/>
    <w:rsid w:val="3D8C6D07"/>
    <w:rsid w:val="3D9170BE"/>
    <w:rsid w:val="3DA43295"/>
    <w:rsid w:val="3DCC6348"/>
    <w:rsid w:val="3DD16E21"/>
    <w:rsid w:val="3DD5344F"/>
    <w:rsid w:val="3DD5613A"/>
    <w:rsid w:val="3DD84CED"/>
    <w:rsid w:val="3DE03BA2"/>
    <w:rsid w:val="3DE57D7C"/>
    <w:rsid w:val="3DEA4B26"/>
    <w:rsid w:val="3E0348C2"/>
    <w:rsid w:val="3E214CE0"/>
    <w:rsid w:val="3E2677D3"/>
    <w:rsid w:val="3E3A7756"/>
    <w:rsid w:val="3E44579F"/>
    <w:rsid w:val="3E46747E"/>
    <w:rsid w:val="3E4E4519"/>
    <w:rsid w:val="3E5720B6"/>
    <w:rsid w:val="3E5D0D08"/>
    <w:rsid w:val="3E692878"/>
    <w:rsid w:val="3E8842A8"/>
    <w:rsid w:val="3E9C346F"/>
    <w:rsid w:val="3ECB3571"/>
    <w:rsid w:val="3ECE0618"/>
    <w:rsid w:val="3ED04C56"/>
    <w:rsid w:val="3EE6168C"/>
    <w:rsid w:val="3F224721"/>
    <w:rsid w:val="3F23643C"/>
    <w:rsid w:val="3F2B2F30"/>
    <w:rsid w:val="3F327891"/>
    <w:rsid w:val="3F3423F7"/>
    <w:rsid w:val="3F3C12AC"/>
    <w:rsid w:val="3F516B05"/>
    <w:rsid w:val="3F57092F"/>
    <w:rsid w:val="3F575F3D"/>
    <w:rsid w:val="3F591E5E"/>
    <w:rsid w:val="3F5E6B07"/>
    <w:rsid w:val="3F67051C"/>
    <w:rsid w:val="3F8A2AD4"/>
    <w:rsid w:val="3F935129"/>
    <w:rsid w:val="3F9D08F6"/>
    <w:rsid w:val="3F9F31CE"/>
    <w:rsid w:val="3FA0183A"/>
    <w:rsid w:val="3FB6796B"/>
    <w:rsid w:val="3FCA04C8"/>
    <w:rsid w:val="3FF052E2"/>
    <w:rsid w:val="3FF077F6"/>
    <w:rsid w:val="3FF42C44"/>
    <w:rsid w:val="3FFB2F15"/>
    <w:rsid w:val="400B56FF"/>
    <w:rsid w:val="402C1320"/>
    <w:rsid w:val="403D52DB"/>
    <w:rsid w:val="40492444"/>
    <w:rsid w:val="40625241"/>
    <w:rsid w:val="40646D0C"/>
    <w:rsid w:val="40752CC7"/>
    <w:rsid w:val="4096371D"/>
    <w:rsid w:val="40AC6526"/>
    <w:rsid w:val="40B97948"/>
    <w:rsid w:val="40E44074"/>
    <w:rsid w:val="40E65973"/>
    <w:rsid w:val="40ED4F53"/>
    <w:rsid w:val="410D73A4"/>
    <w:rsid w:val="411554D9"/>
    <w:rsid w:val="41523008"/>
    <w:rsid w:val="41541293"/>
    <w:rsid w:val="4168282C"/>
    <w:rsid w:val="41700E60"/>
    <w:rsid w:val="41790595"/>
    <w:rsid w:val="417A6026"/>
    <w:rsid w:val="41A25D3E"/>
    <w:rsid w:val="41A45A83"/>
    <w:rsid w:val="41AA68AB"/>
    <w:rsid w:val="41B82E6B"/>
    <w:rsid w:val="41CB5CE0"/>
    <w:rsid w:val="41CC0031"/>
    <w:rsid w:val="41D63506"/>
    <w:rsid w:val="42044C40"/>
    <w:rsid w:val="42114C71"/>
    <w:rsid w:val="423B7208"/>
    <w:rsid w:val="42504D71"/>
    <w:rsid w:val="42555BC7"/>
    <w:rsid w:val="42756FAE"/>
    <w:rsid w:val="4276683C"/>
    <w:rsid w:val="42843695"/>
    <w:rsid w:val="429C5768"/>
    <w:rsid w:val="429F5DD9"/>
    <w:rsid w:val="42C07680"/>
    <w:rsid w:val="4314109A"/>
    <w:rsid w:val="431C3B61"/>
    <w:rsid w:val="43560B8E"/>
    <w:rsid w:val="436037BB"/>
    <w:rsid w:val="438374A9"/>
    <w:rsid w:val="438751EB"/>
    <w:rsid w:val="43A062AD"/>
    <w:rsid w:val="43A85162"/>
    <w:rsid w:val="43B752B5"/>
    <w:rsid w:val="43E34789"/>
    <w:rsid w:val="43E67164"/>
    <w:rsid w:val="43FD0DE3"/>
    <w:rsid w:val="44050F02"/>
    <w:rsid w:val="4422083F"/>
    <w:rsid w:val="445769C9"/>
    <w:rsid w:val="446D5994"/>
    <w:rsid w:val="447137A5"/>
    <w:rsid w:val="447C414F"/>
    <w:rsid w:val="44811386"/>
    <w:rsid w:val="448636F5"/>
    <w:rsid w:val="449B3A57"/>
    <w:rsid w:val="44A43B7B"/>
    <w:rsid w:val="44AE0556"/>
    <w:rsid w:val="44B00906"/>
    <w:rsid w:val="44BE79B6"/>
    <w:rsid w:val="44E623E5"/>
    <w:rsid w:val="44E94FCF"/>
    <w:rsid w:val="45056E81"/>
    <w:rsid w:val="453A003B"/>
    <w:rsid w:val="453C2005"/>
    <w:rsid w:val="45464C32"/>
    <w:rsid w:val="455C47D6"/>
    <w:rsid w:val="45677EA6"/>
    <w:rsid w:val="456C67DF"/>
    <w:rsid w:val="45873E1F"/>
    <w:rsid w:val="458A2D71"/>
    <w:rsid w:val="45A9293B"/>
    <w:rsid w:val="45C216EA"/>
    <w:rsid w:val="45DF3BB0"/>
    <w:rsid w:val="45E61C3E"/>
    <w:rsid w:val="45E83F3B"/>
    <w:rsid w:val="45EF7078"/>
    <w:rsid w:val="46346697"/>
    <w:rsid w:val="4643732E"/>
    <w:rsid w:val="464D7675"/>
    <w:rsid w:val="466E2692"/>
    <w:rsid w:val="468A6DA0"/>
    <w:rsid w:val="46957C1F"/>
    <w:rsid w:val="46B54C5E"/>
    <w:rsid w:val="46BD2CD2"/>
    <w:rsid w:val="46C47640"/>
    <w:rsid w:val="46E14A18"/>
    <w:rsid w:val="46E2098A"/>
    <w:rsid w:val="46E60C47"/>
    <w:rsid w:val="470073ED"/>
    <w:rsid w:val="4723347D"/>
    <w:rsid w:val="47376527"/>
    <w:rsid w:val="474D1856"/>
    <w:rsid w:val="47520928"/>
    <w:rsid w:val="4755115C"/>
    <w:rsid w:val="475E66C8"/>
    <w:rsid w:val="476D2BA0"/>
    <w:rsid w:val="479C2541"/>
    <w:rsid w:val="47AB356D"/>
    <w:rsid w:val="47D93349"/>
    <w:rsid w:val="47F32F59"/>
    <w:rsid w:val="47FB3B1C"/>
    <w:rsid w:val="47FB7F56"/>
    <w:rsid w:val="47FE2A2C"/>
    <w:rsid w:val="48007C0D"/>
    <w:rsid w:val="480834BA"/>
    <w:rsid w:val="480C403F"/>
    <w:rsid w:val="481B23A6"/>
    <w:rsid w:val="484302FB"/>
    <w:rsid w:val="484746CA"/>
    <w:rsid w:val="48552CB0"/>
    <w:rsid w:val="485A7A7C"/>
    <w:rsid w:val="486A6E89"/>
    <w:rsid w:val="486D0453"/>
    <w:rsid w:val="48842C88"/>
    <w:rsid w:val="488B09AC"/>
    <w:rsid w:val="489E3D34"/>
    <w:rsid w:val="48A61241"/>
    <w:rsid w:val="48B06BBA"/>
    <w:rsid w:val="48B3438D"/>
    <w:rsid w:val="48B57B6E"/>
    <w:rsid w:val="48B819A3"/>
    <w:rsid w:val="48B85E47"/>
    <w:rsid w:val="48D819DB"/>
    <w:rsid w:val="490223B1"/>
    <w:rsid w:val="4925762B"/>
    <w:rsid w:val="49261002"/>
    <w:rsid w:val="49342E67"/>
    <w:rsid w:val="49433C95"/>
    <w:rsid w:val="49557D93"/>
    <w:rsid w:val="495913D8"/>
    <w:rsid w:val="49793F77"/>
    <w:rsid w:val="497E0E3E"/>
    <w:rsid w:val="49C4513B"/>
    <w:rsid w:val="49DC7FA0"/>
    <w:rsid w:val="49E05655"/>
    <w:rsid w:val="49E7586F"/>
    <w:rsid w:val="49F11610"/>
    <w:rsid w:val="49FE0EB0"/>
    <w:rsid w:val="4A0155CC"/>
    <w:rsid w:val="4A093DAC"/>
    <w:rsid w:val="4A253068"/>
    <w:rsid w:val="4A3947A9"/>
    <w:rsid w:val="4A4A07E8"/>
    <w:rsid w:val="4A4A3AF6"/>
    <w:rsid w:val="4A534079"/>
    <w:rsid w:val="4A73666E"/>
    <w:rsid w:val="4A78192E"/>
    <w:rsid w:val="4A783AE0"/>
    <w:rsid w:val="4A7E7BF1"/>
    <w:rsid w:val="4A804742"/>
    <w:rsid w:val="4A8835F7"/>
    <w:rsid w:val="4A897A9B"/>
    <w:rsid w:val="4AA43C21"/>
    <w:rsid w:val="4AA62C09"/>
    <w:rsid w:val="4AE0179C"/>
    <w:rsid w:val="4B002B7C"/>
    <w:rsid w:val="4B03100D"/>
    <w:rsid w:val="4B0755CC"/>
    <w:rsid w:val="4B1165B3"/>
    <w:rsid w:val="4B1F03FF"/>
    <w:rsid w:val="4B2477C4"/>
    <w:rsid w:val="4B3D0885"/>
    <w:rsid w:val="4B5B7B05"/>
    <w:rsid w:val="4B6C4CC7"/>
    <w:rsid w:val="4B715FD3"/>
    <w:rsid w:val="4B83098E"/>
    <w:rsid w:val="4B8E5FAB"/>
    <w:rsid w:val="4BCB5F67"/>
    <w:rsid w:val="4BEC2829"/>
    <w:rsid w:val="4C2832E3"/>
    <w:rsid w:val="4C392576"/>
    <w:rsid w:val="4C4F261E"/>
    <w:rsid w:val="4C703F73"/>
    <w:rsid w:val="4C7B78B7"/>
    <w:rsid w:val="4C8C4584"/>
    <w:rsid w:val="4CA50490"/>
    <w:rsid w:val="4CB664C2"/>
    <w:rsid w:val="4CC748AA"/>
    <w:rsid w:val="4CE178B5"/>
    <w:rsid w:val="4D35106F"/>
    <w:rsid w:val="4D583754"/>
    <w:rsid w:val="4D677E3B"/>
    <w:rsid w:val="4D685CCF"/>
    <w:rsid w:val="4D761E2D"/>
    <w:rsid w:val="4D981810"/>
    <w:rsid w:val="4D996326"/>
    <w:rsid w:val="4DA51819"/>
    <w:rsid w:val="4DB45AB9"/>
    <w:rsid w:val="4DBF5582"/>
    <w:rsid w:val="4DCF13D9"/>
    <w:rsid w:val="4E041FC0"/>
    <w:rsid w:val="4E1C2B3A"/>
    <w:rsid w:val="4E2C19B4"/>
    <w:rsid w:val="4E6243D3"/>
    <w:rsid w:val="4E8D742E"/>
    <w:rsid w:val="4EB250E6"/>
    <w:rsid w:val="4ED24A28"/>
    <w:rsid w:val="4EE1672B"/>
    <w:rsid w:val="4EE5726A"/>
    <w:rsid w:val="4EEAFD08"/>
    <w:rsid w:val="4EFF5CD1"/>
    <w:rsid w:val="4F1B53D0"/>
    <w:rsid w:val="4F214A83"/>
    <w:rsid w:val="4F3124AF"/>
    <w:rsid w:val="4F520E77"/>
    <w:rsid w:val="4F756886"/>
    <w:rsid w:val="4F7877C6"/>
    <w:rsid w:val="4F7A20A8"/>
    <w:rsid w:val="4F7F146C"/>
    <w:rsid w:val="4F850985"/>
    <w:rsid w:val="4F880EF6"/>
    <w:rsid w:val="4F9667B6"/>
    <w:rsid w:val="4FAC1302"/>
    <w:rsid w:val="4FAE78BA"/>
    <w:rsid w:val="4FBB3F6A"/>
    <w:rsid w:val="4FC54D37"/>
    <w:rsid w:val="4FC82B63"/>
    <w:rsid w:val="4FE07FB7"/>
    <w:rsid w:val="4FE5311A"/>
    <w:rsid w:val="4FE55CC1"/>
    <w:rsid w:val="501C7DD8"/>
    <w:rsid w:val="50262E0E"/>
    <w:rsid w:val="502B33A2"/>
    <w:rsid w:val="503E4E84"/>
    <w:rsid w:val="504F4FEA"/>
    <w:rsid w:val="5062398F"/>
    <w:rsid w:val="507E2E4E"/>
    <w:rsid w:val="50811214"/>
    <w:rsid w:val="50A444B1"/>
    <w:rsid w:val="50C730CB"/>
    <w:rsid w:val="50CA3F2E"/>
    <w:rsid w:val="50D369CA"/>
    <w:rsid w:val="50E7254E"/>
    <w:rsid w:val="50FE4613"/>
    <w:rsid w:val="510F2A0C"/>
    <w:rsid w:val="51131632"/>
    <w:rsid w:val="51431C42"/>
    <w:rsid w:val="514A6C5C"/>
    <w:rsid w:val="51516ECC"/>
    <w:rsid w:val="515F1BD6"/>
    <w:rsid w:val="518B5CE1"/>
    <w:rsid w:val="51A02811"/>
    <w:rsid w:val="51BB11A6"/>
    <w:rsid w:val="51BC1CFD"/>
    <w:rsid w:val="51E23F34"/>
    <w:rsid w:val="51E92A62"/>
    <w:rsid w:val="51EF617D"/>
    <w:rsid w:val="51F018FA"/>
    <w:rsid w:val="51FC1166"/>
    <w:rsid w:val="51FE778A"/>
    <w:rsid w:val="52051B19"/>
    <w:rsid w:val="521034A8"/>
    <w:rsid w:val="52541547"/>
    <w:rsid w:val="526112FD"/>
    <w:rsid w:val="5263715F"/>
    <w:rsid w:val="526F6A82"/>
    <w:rsid w:val="52754DA9"/>
    <w:rsid w:val="52890F33"/>
    <w:rsid w:val="52A35472"/>
    <w:rsid w:val="52AD11F0"/>
    <w:rsid w:val="52B72898"/>
    <w:rsid w:val="52C308EE"/>
    <w:rsid w:val="52C61160"/>
    <w:rsid w:val="52C85E6F"/>
    <w:rsid w:val="52DA377C"/>
    <w:rsid w:val="52EE1314"/>
    <w:rsid w:val="52F332BB"/>
    <w:rsid w:val="531911A9"/>
    <w:rsid w:val="531D5224"/>
    <w:rsid w:val="533802B0"/>
    <w:rsid w:val="533A12CD"/>
    <w:rsid w:val="533D7F15"/>
    <w:rsid w:val="534043BC"/>
    <w:rsid w:val="534F0AA1"/>
    <w:rsid w:val="535624E4"/>
    <w:rsid w:val="53580CC8"/>
    <w:rsid w:val="536146CE"/>
    <w:rsid w:val="536B4BD1"/>
    <w:rsid w:val="538C3068"/>
    <w:rsid w:val="53987211"/>
    <w:rsid w:val="53A557D2"/>
    <w:rsid w:val="53B15AC6"/>
    <w:rsid w:val="53E20BC3"/>
    <w:rsid w:val="53EC2E48"/>
    <w:rsid w:val="53F35D7A"/>
    <w:rsid w:val="540E7263"/>
    <w:rsid w:val="54120B01"/>
    <w:rsid w:val="54224ABC"/>
    <w:rsid w:val="542637AA"/>
    <w:rsid w:val="542A1367"/>
    <w:rsid w:val="54420C19"/>
    <w:rsid w:val="544F49E2"/>
    <w:rsid w:val="54604111"/>
    <w:rsid w:val="5463135D"/>
    <w:rsid w:val="5468199C"/>
    <w:rsid w:val="546B2FE2"/>
    <w:rsid w:val="548E5CAE"/>
    <w:rsid w:val="54A3116E"/>
    <w:rsid w:val="54B716A8"/>
    <w:rsid w:val="54B75204"/>
    <w:rsid w:val="54B97FCE"/>
    <w:rsid w:val="54BF3A3F"/>
    <w:rsid w:val="54D9517B"/>
    <w:rsid w:val="54EF3151"/>
    <w:rsid w:val="54EF6834"/>
    <w:rsid w:val="55207DCA"/>
    <w:rsid w:val="55216B22"/>
    <w:rsid w:val="55223EC1"/>
    <w:rsid w:val="555775BD"/>
    <w:rsid w:val="555869E7"/>
    <w:rsid w:val="55705D34"/>
    <w:rsid w:val="55757521"/>
    <w:rsid w:val="55901ECB"/>
    <w:rsid w:val="55AA648C"/>
    <w:rsid w:val="55B17114"/>
    <w:rsid w:val="55CF657E"/>
    <w:rsid w:val="55D02A22"/>
    <w:rsid w:val="55D11F9A"/>
    <w:rsid w:val="55DD1CCE"/>
    <w:rsid w:val="55EB160A"/>
    <w:rsid w:val="562A3A13"/>
    <w:rsid w:val="562E610E"/>
    <w:rsid w:val="56337475"/>
    <w:rsid w:val="563D798B"/>
    <w:rsid w:val="564D5367"/>
    <w:rsid w:val="56574DB7"/>
    <w:rsid w:val="56585DA5"/>
    <w:rsid w:val="565C42B5"/>
    <w:rsid w:val="566C2A92"/>
    <w:rsid w:val="567315FF"/>
    <w:rsid w:val="56856C11"/>
    <w:rsid w:val="568B6689"/>
    <w:rsid w:val="56903F5F"/>
    <w:rsid w:val="569872E6"/>
    <w:rsid w:val="56A95021"/>
    <w:rsid w:val="56AB4979"/>
    <w:rsid w:val="56E878F7"/>
    <w:rsid w:val="570A2928"/>
    <w:rsid w:val="570D2EEB"/>
    <w:rsid w:val="571E00E1"/>
    <w:rsid w:val="572C4C11"/>
    <w:rsid w:val="57441CC9"/>
    <w:rsid w:val="574D45A8"/>
    <w:rsid w:val="574F7976"/>
    <w:rsid w:val="575D64CC"/>
    <w:rsid w:val="57743FB8"/>
    <w:rsid w:val="577A5B49"/>
    <w:rsid w:val="57805D82"/>
    <w:rsid w:val="57835872"/>
    <w:rsid w:val="57907CC4"/>
    <w:rsid w:val="57B819BF"/>
    <w:rsid w:val="57C11393"/>
    <w:rsid w:val="57D32355"/>
    <w:rsid w:val="57DE00B6"/>
    <w:rsid w:val="57DE0CFA"/>
    <w:rsid w:val="57E36310"/>
    <w:rsid w:val="57E9601D"/>
    <w:rsid w:val="57EB7CF4"/>
    <w:rsid w:val="57F82F8A"/>
    <w:rsid w:val="58044C05"/>
    <w:rsid w:val="581B2F4E"/>
    <w:rsid w:val="58311772"/>
    <w:rsid w:val="58333592"/>
    <w:rsid w:val="58394F4F"/>
    <w:rsid w:val="584F2D6B"/>
    <w:rsid w:val="586236D9"/>
    <w:rsid w:val="58715867"/>
    <w:rsid w:val="58733B38"/>
    <w:rsid w:val="587641C2"/>
    <w:rsid w:val="588806A0"/>
    <w:rsid w:val="589645C5"/>
    <w:rsid w:val="58A67851"/>
    <w:rsid w:val="58AE2DC2"/>
    <w:rsid w:val="58B54151"/>
    <w:rsid w:val="58C46142"/>
    <w:rsid w:val="58C6175D"/>
    <w:rsid w:val="58C85C32"/>
    <w:rsid w:val="58CB5722"/>
    <w:rsid w:val="58D01BBB"/>
    <w:rsid w:val="58DF0C52"/>
    <w:rsid w:val="58E6430A"/>
    <w:rsid w:val="591D2285"/>
    <w:rsid w:val="594D5F3A"/>
    <w:rsid w:val="59576FB6"/>
    <w:rsid w:val="59661878"/>
    <w:rsid w:val="59671BB3"/>
    <w:rsid w:val="597D505A"/>
    <w:rsid w:val="59963052"/>
    <w:rsid w:val="59A32703"/>
    <w:rsid w:val="59B20A20"/>
    <w:rsid w:val="59EE7C41"/>
    <w:rsid w:val="5A003BB0"/>
    <w:rsid w:val="5A08074B"/>
    <w:rsid w:val="5A225425"/>
    <w:rsid w:val="5A2A096D"/>
    <w:rsid w:val="5A36306F"/>
    <w:rsid w:val="5A511C57"/>
    <w:rsid w:val="5A6279C1"/>
    <w:rsid w:val="5A7F4896"/>
    <w:rsid w:val="5A826609"/>
    <w:rsid w:val="5A934CD6"/>
    <w:rsid w:val="5A995E18"/>
    <w:rsid w:val="5AAF52D3"/>
    <w:rsid w:val="5AC118C3"/>
    <w:rsid w:val="5AC643F3"/>
    <w:rsid w:val="5AD35450"/>
    <w:rsid w:val="5AE44879"/>
    <w:rsid w:val="5AE8436A"/>
    <w:rsid w:val="5AF41743"/>
    <w:rsid w:val="5AF70A51"/>
    <w:rsid w:val="5AF763E8"/>
    <w:rsid w:val="5AF977F4"/>
    <w:rsid w:val="5B0C14FC"/>
    <w:rsid w:val="5B350055"/>
    <w:rsid w:val="5B397E38"/>
    <w:rsid w:val="5B3C6463"/>
    <w:rsid w:val="5B3E01B1"/>
    <w:rsid w:val="5B44356A"/>
    <w:rsid w:val="5B5658A7"/>
    <w:rsid w:val="5B6D67D8"/>
    <w:rsid w:val="5B7D5E36"/>
    <w:rsid w:val="5B9A03B8"/>
    <w:rsid w:val="5BA74A5A"/>
    <w:rsid w:val="5BD008D6"/>
    <w:rsid w:val="5BD62326"/>
    <w:rsid w:val="5BF27282"/>
    <w:rsid w:val="5C095FF6"/>
    <w:rsid w:val="5C0C6C93"/>
    <w:rsid w:val="5C0F3B78"/>
    <w:rsid w:val="5C2A2013"/>
    <w:rsid w:val="5C2B5320"/>
    <w:rsid w:val="5C3F0471"/>
    <w:rsid w:val="5C527130"/>
    <w:rsid w:val="5C5E1476"/>
    <w:rsid w:val="5C613A0A"/>
    <w:rsid w:val="5C902ECE"/>
    <w:rsid w:val="5C982946"/>
    <w:rsid w:val="5CA0548C"/>
    <w:rsid w:val="5CA32899"/>
    <w:rsid w:val="5CCA25C5"/>
    <w:rsid w:val="5CE37710"/>
    <w:rsid w:val="5CE64ED2"/>
    <w:rsid w:val="5D015F6A"/>
    <w:rsid w:val="5D030ADA"/>
    <w:rsid w:val="5D3B2BE5"/>
    <w:rsid w:val="5D46056D"/>
    <w:rsid w:val="5D683540"/>
    <w:rsid w:val="5D6A69E1"/>
    <w:rsid w:val="5D746389"/>
    <w:rsid w:val="5D7D55CE"/>
    <w:rsid w:val="5D8C5C4D"/>
    <w:rsid w:val="5D996F5F"/>
    <w:rsid w:val="5DA52CD8"/>
    <w:rsid w:val="5DA95E11"/>
    <w:rsid w:val="5DAB78D0"/>
    <w:rsid w:val="5DB30B4D"/>
    <w:rsid w:val="5DC4589E"/>
    <w:rsid w:val="5DCA6775"/>
    <w:rsid w:val="5DE3706A"/>
    <w:rsid w:val="5DFA60E3"/>
    <w:rsid w:val="5DFC012C"/>
    <w:rsid w:val="5E0171FB"/>
    <w:rsid w:val="5E0D4D45"/>
    <w:rsid w:val="5E1E26DD"/>
    <w:rsid w:val="5E2F4070"/>
    <w:rsid w:val="5E8B1BDC"/>
    <w:rsid w:val="5E8E7B3B"/>
    <w:rsid w:val="5E916AE9"/>
    <w:rsid w:val="5EE72B8A"/>
    <w:rsid w:val="5EEA7B4E"/>
    <w:rsid w:val="5EF91E12"/>
    <w:rsid w:val="5F0439DA"/>
    <w:rsid w:val="5F455CB7"/>
    <w:rsid w:val="5F580DB2"/>
    <w:rsid w:val="5F71062A"/>
    <w:rsid w:val="5F84662B"/>
    <w:rsid w:val="5FA14F5D"/>
    <w:rsid w:val="5FB021C3"/>
    <w:rsid w:val="5FB24F46"/>
    <w:rsid w:val="5FC01EE5"/>
    <w:rsid w:val="5FCB425A"/>
    <w:rsid w:val="5FEB1311"/>
    <w:rsid w:val="5FEB236D"/>
    <w:rsid w:val="600450EA"/>
    <w:rsid w:val="602C6297"/>
    <w:rsid w:val="6035752D"/>
    <w:rsid w:val="6037026B"/>
    <w:rsid w:val="6043520C"/>
    <w:rsid w:val="60500DC2"/>
    <w:rsid w:val="60806DF2"/>
    <w:rsid w:val="60843C74"/>
    <w:rsid w:val="60913F2D"/>
    <w:rsid w:val="60A2320D"/>
    <w:rsid w:val="60AA1C5D"/>
    <w:rsid w:val="60AB2EAD"/>
    <w:rsid w:val="60B84F16"/>
    <w:rsid w:val="60BE63C8"/>
    <w:rsid w:val="60C159DF"/>
    <w:rsid w:val="60DA1397"/>
    <w:rsid w:val="60DD2269"/>
    <w:rsid w:val="60F11A9E"/>
    <w:rsid w:val="61151C31"/>
    <w:rsid w:val="612E2CF2"/>
    <w:rsid w:val="613025C6"/>
    <w:rsid w:val="614C60B0"/>
    <w:rsid w:val="615C00A8"/>
    <w:rsid w:val="616616D2"/>
    <w:rsid w:val="61840B64"/>
    <w:rsid w:val="61842912"/>
    <w:rsid w:val="61BA27D8"/>
    <w:rsid w:val="61BE4076"/>
    <w:rsid w:val="61C35687"/>
    <w:rsid w:val="61CE56E4"/>
    <w:rsid w:val="61D95D11"/>
    <w:rsid w:val="61E5707C"/>
    <w:rsid w:val="61EE2B52"/>
    <w:rsid w:val="61FE220F"/>
    <w:rsid w:val="622A07A5"/>
    <w:rsid w:val="622C5484"/>
    <w:rsid w:val="6249689E"/>
    <w:rsid w:val="624A590A"/>
    <w:rsid w:val="6250209D"/>
    <w:rsid w:val="62830E1C"/>
    <w:rsid w:val="628D67DA"/>
    <w:rsid w:val="629E02C3"/>
    <w:rsid w:val="629E3E30"/>
    <w:rsid w:val="62B252F4"/>
    <w:rsid w:val="62B60F1F"/>
    <w:rsid w:val="62B763E4"/>
    <w:rsid w:val="62C34CA8"/>
    <w:rsid w:val="62C44D37"/>
    <w:rsid w:val="62D40115"/>
    <w:rsid w:val="62D55C54"/>
    <w:rsid w:val="62D578C9"/>
    <w:rsid w:val="62E94FF3"/>
    <w:rsid w:val="62EC7001"/>
    <w:rsid w:val="62F64A26"/>
    <w:rsid w:val="63110BBD"/>
    <w:rsid w:val="63236D9C"/>
    <w:rsid w:val="63265D0E"/>
    <w:rsid w:val="632F4D55"/>
    <w:rsid w:val="633960E1"/>
    <w:rsid w:val="63586EA0"/>
    <w:rsid w:val="635A7DCF"/>
    <w:rsid w:val="63863D2C"/>
    <w:rsid w:val="639C58E5"/>
    <w:rsid w:val="63A64046"/>
    <w:rsid w:val="63A700C7"/>
    <w:rsid w:val="63B31538"/>
    <w:rsid w:val="63B35731"/>
    <w:rsid w:val="63D51934"/>
    <w:rsid w:val="63D61AC1"/>
    <w:rsid w:val="63E15DFA"/>
    <w:rsid w:val="63E562C2"/>
    <w:rsid w:val="63E6713C"/>
    <w:rsid w:val="63FA2442"/>
    <w:rsid w:val="640B731B"/>
    <w:rsid w:val="64405662"/>
    <w:rsid w:val="64417ED1"/>
    <w:rsid w:val="646F31ED"/>
    <w:rsid w:val="6483783A"/>
    <w:rsid w:val="64840C9A"/>
    <w:rsid w:val="64D94D23"/>
    <w:rsid w:val="64F16511"/>
    <w:rsid w:val="65110146"/>
    <w:rsid w:val="65110961"/>
    <w:rsid w:val="6520242A"/>
    <w:rsid w:val="65244386"/>
    <w:rsid w:val="65315F2C"/>
    <w:rsid w:val="653B59DE"/>
    <w:rsid w:val="654C00DD"/>
    <w:rsid w:val="65566374"/>
    <w:rsid w:val="656E1ABE"/>
    <w:rsid w:val="65A921D2"/>
    <w:rsid w:val="65AA44C4"/>
    <w:rsid w:val="65AE61B0"/>
    <w:rsid w:val="65AE7F5E"/>
    <w:rsid w:val="65F81F6F"/>
    <w:rsid w:val="66037ED4"/>
    <w:rsid w:val="661E50E3"/>
    <w:rsid w:val="665340AE"/>
    <w:rsid w:val="665777F9"/>
    <w:rsid w:val="665E69DB"/>
    <w:rsid w:val="66707909"/>
    <w:rsid w:val="667960E9"/>
    <w:rsid w:val="66B21CD0"/>
    <w:rsid w:val="66B27E30"/>
    <w:rsid w:val="66C942D8"/>
    <w:rsid w:val="66CB0781"/>
    <w:rsid w:val="66F35AF0"/>
    <w:rsid w:val="671E3D39"/>
    <w:rsid w:val="672901E4"/>
    <w:rsid w:val="673A6AC4"/>
    <w:rsid w:val="67672ABA"/>
    <w:rsid w:val="676B07FC"/>
    <w:rsid w:val="67780C00"/>
    <w:rsid w:val="677D5E3A"/>
    <w:rsid w:val="679F22D3"/>
    <w:rsid w:val="67B835B3"/>
    <w:rsid w:val="67CD4028"/>
    <w:rsid w:val="67D85766"/>
    <w:rsid w:val="67E666FA"/>
    <w:rsid w:val="67FC1726"/>
    <w:rsid w:val="68133F3A"/>
    <w:rsid w:val="681731B9"/>
    <w:rsid w:val="6828049B"/>
    <w:rsid w:val="68342A28"/>
    <w:rsid w:val="68531E47"/>
    <w:rsid w:val="686236BC"/>
    <w:rsid w:val="68A73B34"/>
    <w:rsid w:val="68A86526"/>
    <w:rsid w:val="68B329D2"/>
    <w:rsid w:val="68C46283"/>
    <w:rsid w:val="68C76456"/>
    <w:rsid w:val="68DA1630"/>
    <w:rsid w:val="68DB3760"/>
    <w:rsid w:val="68EA5751"/>
    <w:rsid w:val="68F930A6"/>
    <w:rsid w:val="69093404"/>
    <w:rsid w:val="69272501"/>
    <w:rsid w:val="693A00BE"/>
    <w:rsid w:val="693C4AA5"/>
    <w:rsid w:val="693E1006"/>
    <w:rsid w:val="69747710"/>
    <w:rsid w:val="69794D27"/>
    <w:rsid w:val="697E40EB"/>
    <w:rsid w:val="699E02E9"/>
    <w:rsid w:val="69A55B1C"/>
    <w:rsid w:val="69A75925"/>
    <w:rsid w:val="69C358D3"/>
    <w:rsid w:val="69C47E81"/>
    <w:rsid w:val="69CD2E6D"/>
    <w:rsid w:val="69D660E8"/>
    <w:rsid w:val="69E202AB"/>
    <w:rsid w:val="69EA18E8"/>
    <w:rsid w:val="69F223CE"/>
    <w:rsid w:val="6A1C5DDE"/>
    <w:rsid w:val="6A1C76E6"/>
    <w:rsid w:val="6A277FF4"/>
    <w:rsid w:val="6A5F216E"/>
    <w:rsid w:val="6A656503"/>
    <w:rsid w:val="6A7C14DB"/>
    <w:rsid w:val="6A902328"/>
    <w:rsid w:val="6A94371C"/>
    <w:rsid w:val="6AAA5E98"/>
    <w:rsid w:val="6AB307A4"/>
    <w:rsid w:val="6AC0716E"/>
    <w:rsid w:val="6AC609A5"/>
    <w:rsid w:val="6ACD0A30"/>
    <w:rsid w:val="6AE97CB5"/>
    <w:rsid w:val="6AEA0D00"/>
    <w:rsid w:val="6B026193"/>
    <w:rsid w:val="6B1C740D"/>
    <w:rsid w:val="6B3E2B73"/>
    <w:rsid w:val="6B4E2728"/>
    <w:rsid w:val="6B5D10BD"/>
    <w:rsid w:val="6B633740"/>
    <w:rsid w:val="6B827EC3"/>
    <w:rsid w:val="6B914044"/>
    <w:rsid w:val="6BA77929"/>
    <w:rsid w:val="6BAF1B01"/>
    <w:rsid w:val="6BDB60ED"/>
    <w:rsid w:val="6BDD159D"/>
    <w:rsid w:val="6BFC4226"/>
    <w:rsid w:val="6BFF8E7A"/>
    <w:rsid w:val="6C101972"/>
    <w:rsid w:val="6C21592D"/>
    <w:rsid w:val="6C260569"/>
    <w:rsid w:val="6C3A69EF"/>
    <w:rsid w:val="6C3F4006"/>
    <w:rsid w:val="6C7216FC"/>
    <w:rsid w:val="6C783074"/>
    <w:rsid w:val="6C7A24F1"/>
    <w:rsid w:val="6CA87DFD"/>
    <w:rsid w:val="6CAF20D0"/>
    <w:rsid w:val="6CB542C8"/>
    <w:rsid w:val="6CBE6744"/>
    <w:rsid w:val="6CC73BC8"/>
    <w:rsid w:val="6CCD5BDE"/>
    <w:rsid w:val="6CEB411C"/>
    <w:rsid w:val="6D0E589B"/>
    <w:rsid w:val="6D17493C"/>
    <w:rsid w:val="6D176247"/>
    <w:rsid w:val="6D2462FE"/>
    <w:rsid w:val="6D3E0D52"/>
    <w:rsid w:val="6D657A9C"/>
    <w:rsid w:val="6D885538"/>
    <w:rsid w:val="6D913D1E"/>
    <w:rsid w:val="6DA12AB5"/>
    <w:rsid w:val="6DAC0191"/>
    <w:rsid w:val="6DAC5479"/>
    <w:rsid w:val="6DCC2677"/>
    <w:rsid w:val="6DDC2DC1"/>
    <w:rsid w:val="6DEA5F3A"/>
    <w:rsid w:val="6DEB2B4B"/>
    <w:rsid w:val="6DF901E4"/>
    <w:rsid w:val="6E0F17B6"/>
    <w:rsid w:val="6E152CDB"/>
    <w:rsid w:val="6E1D42E4"/>
    <w:rsid w:val="6E1F7C4B"/>
    <w:rsid w:val="6E641B01"/>
    <w:rsid w:val="6E6D76CF"/>
    <w:rsid w:val="6E793D3D"/>
    <w:rsid w:val="6E824434"/>
    <w:rsid w:val="6E9028F6"/>
    <w:rsid w:val="6E906A14"/>
    <w:rsid w:val="6E930BCF"/>
    <w:rsid w:val="6EA165BF"/>
    <w:rsid w:val="6EA35E84"/>
    <w:rsid w:val="6EC371AA"/>
    <w:rsid w:val="6EC50298"/>
    <w:rsid w:val="6ED21161"/>
    <w:rsid w:val="6EF25287"/>
    <w:rsid w:val="6F0F17D1"/>
    <w:rsid w:val="6F1F3CAC"/>
    <w:rsid w:val="6F3F4890"/>
    <w:rsid w:val="6F60051B"/>
    <w:rsid w:val="6F795847"/>
    <w:rsid w:val="6F851C86"/>
    <w:rsid w:val="6F9957DB"/>
    <w:rsid w:val="6FA21008"/>
    <w:rsid w:val="6FB73C03"/>
    <w:rsid w:val="6FD44A65"/>
    <w:rsid w:val="6FD70D7C"/>
    <w:rsid w:val="6FED3D79"/>
    <w:rsid w:val="70053813"/>
    <w:rsid w:val="701E3F32"/>
    <w:rsid w:val="702F3758"/>
    <w:rsid w:val="702F7F87"/>
    <w:rsid w:val="703652F4"/>
    <w:rsid w:val="703A79D7"/>
    <w:rsid w:val="70553DF8"/>
    <w:rsid w:val="705C33D8"/>
    <w:rsid w:val="7060467E"/>
    <w:rsid w:val="7068507E"/>
    <w:rsid w:val="706D0833"/>
    <w:rsid w:val="70711BDA"/>
    <w:rsid w:val="70755E6B"/>
    <w:rsid w:val="709006E7"/>
    <w:rsid w:val="709D579F"/>
    <w:rsid w:val="70BA1EAD"/>
    <w:rsid w:val="70C920F0"/>
    <w:rsid w:val="70CB5E68"/>
    <w:rsid w:val="70F23777"/>
    <w:rsid w:val="70F74EAF"/>
    <w:rsid w:val="70FA50D9"/>
    <w:rsid w:val="70FA674D"/>
    <w:rsid w:val="710643BF"/>
    <w:rsid w:val="71297032"/>
    <w:rsid w:val="71397A8D"/>
    <w:rsid w:val="71435A18"/>
    <w:rsid w:val="7149181B"/>
    <w:rsid w:val="715A570D"/>
    <w:rsid w:val="715A71EC"/>
    <w:rsid w:val="71645595"/>
    <w:rsid w:val="716B764B"/>
    <w:rsid w:val="71703A60"/>
    <w:rsid w:val="71A40CB5"/>
    <w:rsid w:val="71AD7C63"/>
    <w:rsid w:val="71B5079B"/>
    <w:rsid w:val="71D86E29"/>
    <w:rsid w:val="71E573FD"/>
    <w:rsid w:val="71E73175"/>
    <w:rsid w:val="71E96FC9"/>
    <w:rsid w:val="71F118FE"/>
    <w:rsid w:val="71F92EA9"/>
    <w:rsid w:val="71FB09CF"/>
    <w:rsid w:val="722F7122"/>
    <w:rsid w:val="723B0DCB"/>
    <w:rsid w:val="7243564B"/>
    <w:rsid w:val="72457067"/>
    <w:rsid w:val="726D5581"/>
    <w:rsid w:val="7278765C"/>
    <w:rsid w:val="728F2B97"/>
    <w:rsid w:val="72AE30AA"/>
    <w:rsid w:val="72E2458E"/>
    <w:rsid w:val="72FA6ED8"/>
    <w:rsid w:val="72FB7C35"/>
    <w:rsid w:val="730D5640"/>
    <w:rsid w:val="73150C09"/>
    <w:rsid w:val="73210828"/>
    <w:rsid w:val="73217FC1"/>
    <w:rsid w:val="73245D03"/>
    <w:rsid w:val="73420483"/>
    <w:rsid w:val="734D44BC"/>
    <w:rsid w:val="734F0FD2"/>
    <w:rsid w:val="73552361"/>
    <w:rsid w:val="735616ED"/>
    <w:rsid w:val="735C5DF0"/>
    <w:rsid w:val="73656370"/>
    <w:rsid w:val="73691968"/>
    <w:rsid w:val="736F3422"/>
    <w:rsid w:val="7374314D"/>
    <w:rsid w:val="73892D02"/>
    <w:rsid w:val="73A05ABF"/>
    <w:rsid w:val="73A479D7"/>
    <w:rsid w:val="73AF7CC3"/>
    <w:rsid w:val="73CB04F4"/>
    <w:rsid w:val="73D03795"/>
    <w:rsid w:val="73D16E2D"/>
    <w:rsid w:val="73DF434A"/>
    <w:rsid w:val="73FC458A"/>
    <w:rsid w:val="74026C0E"/>
    <w:rsid w:val="74220495"/>
    <w:rsid w:val="7424449E"/>
    <w:rsid w:val="74253B04"/>
    <w:rsid w:val="742F13BD"/>
    <w:rsid w:val="74576E28"/>
    <w:rsid w:val="74601DC5"/>
    <w:rsid w:val="74B039CC"/>
    <w:rsid w:val="74BF652D"/>
    <w:rsid w:val="74C652C4"/>
    <w:rsid w:val="74C84FD7"/>
    <w:rsid w:val="74D14D81"/>
    <w:rsid w:val="74D3178F"/>
    <w:rsid w:val="74DA48CB"/>
    <w:rsid w:val="74E61026"/>
    <w:rsid w:val="751F6782"/>
    <w:rsid w:val="752457B8"/>
    <w:rsid w:val="752C70F1"/>
    <w:rsid w:val="753D129D"/>
    <w:rsid w:val="753D4AC0"/>
    <w:rsid w:val="75644800"/>
    <w:rsid w:val="756725B0"/>
    <w:rsid w:val="7582497B"/>
    <w:rsid w:val="758B048B"/>
    <w:rsid w:val="759F2263"/>
    <w:rsid w:val="75C93EDB"/>
    <w:rsid w:val="75F63182"/>
    <w:rsid w:val="761163C7"/>
    <w:rsid w:val="763330F4"/>
    <w:rsid w:val="76607052"/>
    <w:rsid w:val="76843832"/>
    <w:rsid w:val="769136B0"/>
    <w:rsid w:val="76A01B45"/>
    <w:rsid w:val="76E41A31"/>
    <w:rsid w:val="76EB42AA"/>
    <w:rsid w:val="76F406BB"/>
    <w:rsid w:val="76F55D5E"/>
    <w:rsid w:val="76FF4ABD"/>
    <w:rsid w:val="76FF686B"/>
    <w:rsid w:val="77004391"/>
    <w:rsid w:val="770B16B4"/>
    <w:rsid w:val="77133CA5"/>
    <w:rsid w:val="77672FE6"/>
    <w:rsid w:val="776808B4"/>
    <w:rsid w:val="776B3C7C"/>
    <w:rsid w:val="776F4131"/>
    <w:rsid w:val="77784870"/>
    <w:rsid w:val="777D1E86"/>
    <w:rsid w:val="777F79AC"/>
    <w:rsid w:val="778145FD"/>
    <w:rsid w:val="77817ADD"/>
    <w:rsid w:val="779D63A2"/>
    <w:rsid w:val="77A415D3"/>
    <w:rsid w:val="77C11D73"/>
    <w:rsid w:val="77C41407"/>
    <w:rsid w:val="77C854E7"/>
    <w:rsid w:val="77CB5AAF"/>
    <w:rsid w:val="77D9530E"/>
    <w:rsid w:val="77FE2F33"/>
    <w:rsid w:val="78010DCC"/>
    <w:rsid w:val="781870E8"/>
    <w:rsid w:val="78350ECA"/>
    <w:rsid w:val="78362761"/>
    <w:rsid w:val="78457061"/>
    <w:rsid w:val="784D2F1F"/>
    <w:rsid w:val="785F01E1"/>
    <w:rsid w:val="787F184E"/>
    <w:rsid w:val="78801C2E"/>
    <w:rsid w:val="788C1F5B"/>
    <w:rsid w:val="78A97947"/>
    <w:rsid w:val="78BD078C"/>
    <w:rsid w:val="78C22E67"/>
    <w:rsid w:val="78C63702"/>
    <w:rsid w:val="78DB50B6"/>
    <w:rsid w:val="78DE6804"/>
    <w:rsid w:val="78E068EC"/>
    <w:rsid w:val="78FBBDBD"/>
    <w:rsid w:val="79106060"/>
    <w:rsid w:val="79142376"/>
    <w:rsid w:val="791F6B26"/>
    <w:rsid w:val="79302DC2"/>
    <w:rsid w:val="794762A8"/>
    <w:rsid w:val="797846B3"/>
    <w:rsid w:val="798B1392"/>
    <w:rsid w:val="79A86437"/>
    <w:rsid w:val="79A967EA"/>
    <w:rsid w:val="79CE69C9"/>
    <w:rsid w:val="79D27B97"/>
    <w:rsid w:val="7A04063C"/>
    <w:rsid w:val="7A5A1E9D"/>
    <w:rsid w:val="7A6B1782"/>
    <w:rsid w:val="7A6F25FE"/>
    <w:rsid w:val="7A855D00"/>
    <w:rsid w:val="7A884DCA"/>
    <w:rsid w:val="7A8977B2"/>
    <w:rsid w:val="7A9D6AC7"/>
    <w:rsid w:val="7AA00365"/>
    <w:rsid w:val="7AB076DD"/>
    <w:rsid w:val="7AD94168"/>
    <w:rsid w:val="7AD959D2"/>
    <w:rsid w:val="7AE077CB"/>
    <w:rsid w:val="7AE709F8"/>
    <w:rsid w:val="7AEC5358"/>
    <w:rsid w:val="7AF95CC7"/>
    <w:rsid w:val="7AFE6E3A"/>
    <w:rsid w:val="7B0B689E"/>
    <w:rsid w:val="7B301ECD"/>
    <w:rsid w:val="7B58740D"/>
    <w:rsid w:val="7B5F7507"/>
    <w:rsid w:val="7B6F0D71"/>
    <w:rsid w:val="7B7979D7"/>
    <w:rsid w:val="7BAC16B9"/>
    <w:rsid w:val="7BB73BB8"/>
    <w:rsid w:val="7BB816DF"/>
    <w:rsid w:val="7BC6066B"/>
    <w:rsid w:val="7C06305E"/>
    <w:rsid w:val="7C071DCA"/>
    <w:rsid w:val="7C10714B"/>
    <w:rsid w:val="7C1728A9"/>
    <w:rsid w:val="7C3A6597"/>
    <w:rsid w:val="7C490589"/>
    <w:rsid w:val="7C4C289A"/>
    <w:rsid w:val="7C4E5B9F"/>
    <w:rsid w:val="7C5E2286"/>
    <w:rsid w:val="7C611D55"/>
    <w:rsid w:val="7C6347E5"/>
    <w:rsid w:val="7C792E7A"/>
    <w:rsid w:val="7CCA57E3"/>
    <w:rsid w:val="7CCB1CC6"/>
    <w:rsid w:val="7CCE664E"/>
    <w:rsid w:val="7CE309DD"/>
    <w:rsid w:val="7CF17782"/>
    <w:rsid w:val="7CFB9E29"/>
    <w:rsid w:val="7D0A270A"/>
    <w:rsid w:val="7D657ED5"/>
    <w:rsid w:val="7D673A49"/>
    <w:rsid w:val="7D715BF1"/>
    <w:rsid w:val="7DB303AF"/>
    <w:rsid w:val="7DD46912"/>
    <w:rsid w:val="7DDA305A"/>
    <w:rsid w:val="7DDA4709"/>
    <w:rsid w:val="7DE8380D"/>
    <w:rsid w:val="7DF73EDD"/>
    <w:rsid w:val="7DFF4E57"/>
    <w:rsid w:val="7E0D0131"/>
    <w:rsid w:val="7E192908"/>
    <w:rsid w:val="7E1F664A"/>
    <w:rsid w:val="7E215319"/>
    <w:rsid w:val="7E244E09"/>
    <w:rsid w:val="7E2472F6"/>
    <w:rsid w:val="7E4F632A"/>
    <w:rsid w:val="7E5673BC"/>
    <w:rsid w:val="7E682501"/>
    <w:rsid w:val="7E725FF8"/>
    <w:rsid w:val="7E751B09"/>
    <w:rsid w:val="7E95547C"/>
    <w:rsid w:val="7E9A50CB"/>
    <w:rsid w:val="7EA350A4"/>
    <w:rsid w:val="7EB77A2B"/>
    <w:rsid w:val="7EC8149E"/>
    <w:rsid w:val="7EC96C33"/>
    <w:rsid w:val="7ECA42BD"/>
    <w:rsid w:val="7EED5B43"/>
    <w:rsid w:val="7EFF78B9"/>
    <w:rsid w:val="7F054C3B"/>
    <w:rsid w:val="7F2D7CEE"/>
    <w:rsid w:val="7F32205D"/>
    <w:rsid w:val="7F4C4235"/>
    <w:rsid w:val="7F4D2D93"/>
    <w:rsid w:val="7F575ED3"/>
    <w:rsid w:val="7F5934B4"/>
    <w:rsid w:val="7F6C2F0C"/>
    <w:rsid w:val="7F6E6826"/>
    <w:rsid w:val="7F8042C1"/>
    <w:rsid w:val="7F8232C0"/>
    <w:rsid w:val="7F933C56"/>
    <w:rsid w:val="7FB36445"/>
    <w:rsid w:val="7FB87B3D"/>
    <w:rsid w:val="7FB92593"/>
    <w:rsid w:val="7FBB79EF"/>
    <w:rsid w:val="7FC20D7E"/>
    <w:rsid w:val="7FC739E7"/>
    <w:rsid w:val="BDDDA39E"/>
    <w:rsid w:val="BFEF7EF4"/>
    <w:rsid w:val="F5FF8EC6"/>
    <w:rsid w:val="F7DF2347"/>
    <w:rsid w:val="FAB6AFF6"/>
    <w:rsid w:val="FDFFD9FA"/>
    <w:rsid w:val="FFCDB3C2"/>
    <w:rsid w:val="FFF99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60" w:lineRule="exact"/>
      <w:ind w:firstLine="640" w:firstLineChars="200"/>
      <w:outlineLvl w:val="0"/>
    </w:pPr>
    <w:rPr>
      <w:rFonts w:eastAsia="黑体"/>
      <w:bCs/>
      <w:kern w:val="44"/>
      <w:sz w:val="32"/>
      <w:szCs w:val="4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360" w:lineRule="auto"/>
      <w:ind w:firstLine="461" w:firstLineChars="192"/>
      <w:jc w:val="left"/>
    </w:pPr>
    <w:rPr>
      <w:rFonts w:ascii="宋体" w:hAnsi="宋体"/>
    </w:rPr>
  </w:style>
  <w:style w:type="paragraph" w:styleId="4">
    <w:name w:val="annotation text"/>
    <w:basedOn w:val="1"/>
    <w:link w:val="22"/>
    <w:qFormat/>
    <w:uiPriority w:val="0"/>
    <w:pPr>
      <w:jc w:val="left"/>
    </w:pPr>
  </w:style>
  <w:style w:type="paragraph" w:styleId="5">
    <w:name w:val="Body Text"/>
    <w:basedOn w:val="1"/>
    <w:qFormat/>
    <w:uiPriority w:val="0"/>
    <w:rPr>
      <w:rFonts w:ascii="Times New Roman" w:hAnsi="Times New Roman"/>
    </w:rPr>
  </w:style>
  <w:style w:type="paragraph" w:styleId="6">
    <w:name w:val="footer"/>
    <w:basedOn w:val="1"/>
    <w:link w:val="2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39"/>
  </w:style>
  <w:style w:type="paragraph" w:styleId="9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10">
    <w:name w:val="toc 2"/>
    <w:basedOn w:val="1"/>
    <w:next w:val="1"/>
    <w:qFormat/>
    <w:uiPriority w:val="39"/>
    <w:pPr>
      <w:tabs>
        <w:tab w:val="right" w:leader="dot" w:pos="8835"/>
      </w:tabs>
      <w:ind w:left="420" w:leftChars="200"/>
    </w:pPr>
    <w:rPr>
      <w:rFonts w:ascii="宋体" w:hAnsi="宋体"/>
    </w:r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2">
    <w:name w:val="annotation subject"/>
    <w:basedOn w:val="4"/>
    <w:next w:val="4"/>
    <w:link w:val="23"/>
    <w:qFormat/>
    <w:uiPriority w:val="0"/>
    <w:rPr>
      <w:b/>
      <w:bCs/>
    </w:rPr>
  </w:style>
  <w:style w:type="character" w:styleId="15">
    <w:name w:val="Hyperlink"/>
    <w:basedOn w:val="14"/>
    <w:qFormat/>
    <w:uiPriority w:val="0"/>
    <w:rPr>
      <w:color w:val="0000FF"/>
      <w:u w:val="single"/>
    </w:rPr>
  </w:style>
  <w:style w:type="character" w:styleId="16">
    <w:name w:val="annotation reference"/>
    <w:basedOn w:val="14"/>
    <w:qFormat/>
    <w:uiPriority w:val="0"/>
    <w:rPr>
      <w:sz w:val="21"/>
      <w:szCs w:val="21"/>
    </w:rPr>
  </w:style>
  <w:style w:type="character" w:styleId="17">
    <w:name w:val="footnote reference"/>
    <w:basedOn w:val="14"/>
    <w:qFormat/>
    <w:uiPriority w:val="0"/>
    <w:rPr>
      <w:vertAlign w:val="superscript"/>
    </w:rPr>
  </w:style>
  <w:style w:type="paragraph" w:customStyle="1" w:styleId="18">
    <w:name w:val="_Style 3"/>
    <w:basedOn w:val="2"/>
    <w:next w:val="1"/>
    <w:unhideWhenUsed/>
    <w:qFormat/>
    <w:uiPriority w:val="39"/>
    <w:pPr>
      <w:widowControl/>
      <w:spacing w:before="480" w:line="276" w:lineRule="auto"/>
      <w:ind w:firstLine="0" w:firstLineChars="0"/>
      <w:jc w:val="left"/>
      <w:outlineLvl w:val="9"/>
    </w:pPr>
    <w:rPr>
      <w:rFonts w:ascii="Cambria" w:hAnsi="Cambria" w:eastAsia="宋体"/>
      <w:b/>
      <w:color w:val="365F91"/>
      <w:kern w:val="0"/>
      <w:sz w:val="28"/>
      <w:szCs w:val="28"/>
    </w:rPr>
  </w:style>
  <w:style w:type="paragraph" w:styleId="19">
    <w:name w:val="No Spacing"/>
    <w:qFormat/>
    <w:uiPriority w:val="1"/>
    <w:pPr>
      <w:framePr w:hSpace="180" w:wrap="around" w:vAnchor="margin" w:hAnchor="margin" w:y="1290"/>
      <w:spacing w:line="560" w:lineRule="exact"/>
      <w:jc w:val="center"/>
    </w:pPr>
    <w:rPr>
      <w:rFonts w:ascii="方正小标宋简体" w:hAnsi="方正小标宋_GBK" w:eastAsia="方正小标宋简体" w:cs="方正小标宋_GBK"/>
      <w:bCs/>
      <w:sz w:val="44"/>
      <w:szCs w:val="44"/>
      <w:lang w:val="en-US" w:eastAsia="zh-CN" w:bidi="ar-SA"/>
    </w:rPr>
  </w:style>
  <w:style w:type="paragraph" w:customStyle="1" w:styleId="20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21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22">
    <w:name w:val="批注文字 字符"/>
    <w:basedOn w:val="14"/>
    <w:link w:val="4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23">
    <w:name w:val="批注主题 字符"/>
    <w:basedOn w:val="22"/>
    <w:link w:val="12"/>
    <w:qFormat/>
    <w:uiPriority w:val="0"/>
    <w:rPr>
      <w:rFonts w:ascii="Calibri" w:hAnsi="Calibri"/>
      <w:b/>
      <w:bCs/>
      <w:kern w:val="2"/>
      <w:sz w:val="21"/>
      <w:szCs w:val="22"/>
    </w:rPr>
  </w:style>
  <w:style w:type="character" w:customStyle="1" w:styleId="24">
    <w:name w:val="页脚 字符"/>
    <w:basedOn w:val="14"/>
    <w:link w:val="6"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Yozosoft</Company>
  <Pages>7</Pages>
  <Words>1934</Words>
  <Characters>2010</Characters>
  <Lines>32</Lines>
  <Paragraphs>9</Paragraphs>
  <TotalTime>62</TotalTime>
  <ScaleCrop>false</ScaleCrop>
  <LinksUpToDate>false</LinksUpToDate>
  <CharactersWithSpaces>2028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2025-10-09T23:12:00Z</dcterms:created>
  <dc:creator>Cynthia</dc:creator>
  <cp:lastModifiedBy>dck535</cp:lastModifiedBy>
  <cp:lastPrinted>2025-12-12T18:11:00Z</cp:lastPrinted>
  <dcterms:modified xsi:type="dcterms:W3CDTF">2026-02-09T10:05:02Z</dcterms:modified>
  <dc:title>关于申请灾害民生综合保险保费资金的请示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  <property fmtid="{D5CDD505-2E9C-101B-9397-08002B2CF9AE}" pid="3" name="ICV">
    <vt:lpwstr>8D69CD71197B412BA506C1E234EC2D01_13</vt:lpwstr>
  </property>
  <property fmtid="{D5CDD505-2E9C-101B-9397-08002B2CF9AE}" pid="4" name="KSOTemplateDocerSaveRecord">
    <vt:lpwstr>eyJoZGlkIjoiMTk1YjdlNjJlZDg3MGFiZjgxYWFhYjNhZGUyZWFkMGYiLCJ1c2VySWQiOiIyMDAzMDcyNTkifQ==</vt:lpwstr>
  </property>
</Properties>
</file>