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05F81">
      <w:pPr>
        <w:spacing w:line="560" w:lineRule="exact"/>
        <w:rPr>
          <w:rFonts w:hint="eastAsia" w:ascii="黑体" w:hAnsi="黑体" w:eastAsia="黑体" w:cs="黑体"/>
          <w:b w:val="0"/>
          <w:bCs/>
          <w:sz w:val="32"/>
          <w:szCs w:val="40"/>
          <w:lang w:eastAsia="zh-CN"/>
        </w:rPr>
      </w:pPr>
    </w:p>
    <w:p w14:paraId="309F7BAD">
      <w:pPr>
        <w:spacing w:line="560" w:lineRule="exact"/>
        <w:rPr>
          <w:rFonts w:hint="eastAsia" w:ascii="黑体" w:hAnsi="黑体" w:eastAsia="黑体" w:cs="黑体"/>
          <w:b w:val="0"/>
          <w:bCs/>
          <w:sz w:val="32"/>
          <w:szCs w:val="40"/>
          <w:lang w:eastAsia="zh-CN"/>
        </w:rPr>
      </w:pPr>
    </w:p>
    <w:p w14:paraId="1293408F">
      <w:pPr>
        <w:spacing w:line="560" w:lineRule="exact"/>
        <w:rPr>
          <w:rFonts w:hint="eastAsia" w:ascii="黑体" w:hAnsi="黑体" w:eastAsia="黑体" w:cs="黑体"/>
          <w:b w:val="0"/>
          <w:bCs/>
          <w:sz w:val="32"/>
          <w:szCs w:val="40"/>
          <w:lang w:eastAsia="zh-CN"/>
        </w:rPr>
      </w:pPr>
    </w:p>
    <w:p w14:paraId="4AC932B7">
      <w:pPr>
        <w:spacing w:line="560" w:lineRule="exact"/>
        <w:jc w:val="center"/>
        <w:rPr>
          <w:rFonts w:hint="eastAsia" w:ascii="方正小标宋简体" w:hAnsi="方正小标宋简体" w:eastAsia="方正小标宋简体" w:cs="方正小标宋简体"/>
          <w:b w:val="0"/>
          <w:bCs/>
        </w:rPr>
      </w:pPr>
      <w:r>
        <w:rPr>
          <w:rFonts w:hint="eastAsia" w:ascii="方正小标宋简体" w:hAnsi="方正小标宋简体" w:eastAsia="方正小标宋简体" w:cs="方正小标宋简体"/>
          <w:b w:val="0"/>
          <w:bCs/>
          <w:kern w:val="0"/>
          <w:sz w:val="44"/>
          <w:szCs w:val="44"/>
        </w:rPr>
        <w:t>长清马山山东启迪济能环保科技有限公司“7·22”一般车辆伤害事故调查报告</w:t>
      </w:r>
    </w:p>
    <w:p w14:paraId="3F66807E">
      <w:pPr>
        <w:spacing w:line="560" w:lineRule="exact"/>
        <w:rPr>
          <w:rFonts w:hint="eastAsia" w:ascii="宋体" w:hAnsi="宋体"/>
          <w:b w:val="0"/>
          <w:bCs/>
        </w:rPr>
      </w:pPr>
    </w:p>
    <w:p w14:paraId="1C00BBB0">
      <w:pPr>
        <w:spacing w:line="560" w:lineRule="exact"/>
        <w:rPr>
          <w:rFonts w:hint="eastAsia" w:ascii="宋体" w:hAnsi="宋体"/>
          <w:b w:val="0"/>
          <w:bCs/>
        </w:rPr>
      </w:pPr>
    </w:p>
    <w:p w14:paraId="220E34D1">
      <w:pPr>
        <w:spacing w:line="560" w:lineRule="exact"/>
        <w:rPr>
          <w:rFonts w:hint="eastAsia" w:ascii="宋体" w:hAnsi="宋体"/>
          <w:b w:val="0"/>
          <w:bCs/>
        </w:rPr>
      </w:pPr>
    </w:p>
    <w:p w14:paraId="622F8ABF">
      <w:pPr>
        <w:spacing w:line="560" w:lineRule="exact"/>
        <w:rPr>
          <w:rFonts w:hint="eastAsia" w:ascii="宋体" w:hAnsi="宋体"/>
          <w:b w:val="0"/>
          <w:bCs/>
        </w:rPr>
      </w:pPr>
    </w:p>
    <w:p w14:paraId="5E23B452">
      <w:pPr>
        <w:spacing w:line="560" w:lineRule="exact"/>
        <w:rPr>
          <w:rFonts w:hint="eastAsia" w:ascii="宋体" w:hAnsi="宋体"/>
          <w:b w:val="0"/>
          <w:bCs/>
        </w:rPr>
      </w:pPr>
    </w:p>
    <w:p w14:paraId="7A7C1543">
      <w:pPr>
        <w:spacing w:line="560" w:lineRule="exact"/>
        <w:rPr>
          <w:rFonts w:hint="eastAsia" w:ascii="宋体" w:hAnsi="宋体"/>
          <w:b w:val="0"/>
          <w:bCs/>
        </w:rPr>
      </w:pPr>
    </w:p>
    <w:p w14:paraId="6B63B716">
      <w:pPr>
        <w:spacing w:line="560" w:lineRule="exact"/>
        <w:rPr>
          <w:rFonts w:hint="eastAsia" w:ascii="宋体" w:hAnsi="宋体"/>
          <w:b w:val="0"/>
          <w:bCs/>
        </w:rPr>
      </w:pPr>
    </w:p>
    <w:p w14:paraId="3B4404AD">
      <w:pPr>
        <w:pStyle w:val="18"/>
        <w:rPr>
          <w:rFonts w:hint="eastAsia" w:ascii="宋体" w:hAnsi="宋体"/>
          <w:b w:val="0"/>
          <w:bCs/>
        </w:rPr>
      </w:pPr>
    </w:p>
    <w:p w14:paraId="6DCF28F7">
      <w:pPr>
        <w:pStyle w:val="15"/>
        <w:rPr>
          <w:rFonts w:hint="eastAsia"/>
        </w:rPr>
      </w:pPr>
    </w:p>
    <w:p w14:paraId="042F4FF0">
      <w:pPr>
        <w:spacing w:line="560" w:lineRule="exact"/>
        <w:rPr>
          <w:rFonts w:hint="eastAsia" w:ascii="宋体" w:hAnsi="宋体"/>
          <w:b w:val="0"/>
          <w:bCs/>
        </w:rPr>
      </w:pPr>
    </w:p>
    <w:p w14:paraId="1FD1C398">
      <w:pPr>
        <w:spacing w:line="560" w:lineRule="exact"/>
        <w:rPr>
          <w:rFonts w:hint="eastAsia" w:ascii="宋体" w:hAnsi="宋体"/>
          <w:b w:val="0"/>
          <w:bCs/>
        </w:rPr>
      </w:pPr>
    </w:p>
    <w:p w14:paraId="69506659">
      <w:pPr>
        <w:spacing w:line="560" w:lineRule="exact"/>
        <w:rPr>
          <w:rFonts w:hint="eastAsia" w:ascii="宋体" w:hAnsi="宋体"/>
          <w:b w:val="0"/>
          <w:bCs/>
        </w:rPr>
      </w:pPr>
    </w:p>
    <w:p w14:paraId="14EA4ED0">
      <w:pPr>
        <w:spacing w:line="560" w:lineRule="exact"/>
        <w:jc w:val="center"/>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长清</w:t>
      </w:r>
      <w:r>
        <w:rPr>
          <w:rFonts w:hint="eastAsia" w:ascii="楷体_GB2312" w:hAnsi="楷体_GB2312" w:eastAsia="楷体_GB2312" w:cs="楷体_GB2312"/>
          <w:b w:val="0"/>
          <w:bCs/>
          <w:sz w:val="32"/>
          <w:szCs w:val="32"/>
          <w:lang w:eastAsia="zh-CN"/>
        </w:rPr>
        <w:t>区人民政府</w:t>
      </w:r>
      <w:r>
        <w:rPr>
          <w:rFonts w:hint="eastAsia" w:ascii="楷体_GB2312" w:hAnsi="楷体_GB2312" w:eastAsia="楷体_GB2312" w:cs="楷体_GB2312"/>
          <w:b w:val="0"/>
          <w:bCs/>
          <w:sz w:val="32"/>
          <w:szCs w:val="32"/>
        </w:rPr>
        <w:t>事故调查组</w:t>
      </w:r>
    </w:p>
    <w:p w14:paraId="5B7CCDD2">
      <w:pPr>
        <w:spacing w:line="560" w:lineRule="exact"/>
        <w:jc w:val="center"/>
        <w:rPr>
          <w:rFonts w:hint="eastAsia" w:ascii="楷体_GB2312" w:hAnsi="楷体_GB2312" w:eastAsia="楷体_GB2312" w:cs="楷体_GB2312"/>
          <w:b w:val="0"/>
          <w:bCs/>
        </w:rPr>
      </w:pPr>
      <w:r>
        <w:rPr>
          <w:rFonts w:hint="eastAsia" w:ascii="楷体_GB2312" w:hAnsi="楷体_GB2312" w:eastAsia="楷体_GB2312" w:cs="楷体_GB2312"/>
          <w:b w:val="0"/>
          <w:bCs/>
          <w:sz w:val="32"/>
          <w:szCs w:val="32"/>
        </w:rPr>
        <w:t>2026年9月</w:t>
      </w:r>
    </w:p>
    <w:p w14:paraId="4C7421CC">
      <w:pPr>
        <w:spacing w:line="560" w:lineRule="exact"/>
        <w:jc w:val="center"/>
        <w:rPr>
          <w:rFonts w:hint="eastAsia" w:ascii="楷体_GB2312" w:hAnsi="楷体_GB2312" w:eastAsia="楷体_GB2312" w:cs="楷体_GB2312"/>
          <w:b w:val="0"/>
          <w:bCs/>
        </w:rPr>
        <w:sectPr>
          <w:footerReference r:id="rId4" w:type="default"/>
          <w:pgSz w:w="11906" w:h="16838"/>
          <w:pgMar w:top="2098" w:right="1531" w:bottom="1531" w:left="1531" w:header="851" w:footer="992" w:gutter="0"/>
          <w:pgNumType w:fmt="numberInDash"/>
          <w:cols w:space="0" w:num="1"/>
          <w:rtlGutter w:val="0"/>
          <w:docGrid w:type="lines" w:linePitch="312" w:charSpace="0"/>
        </w:sectPr>
      </w:pPr>
    </w:p>
    <w:sdt>
      <w:sdtPr>
        <w:rPr>
          <w:rFonts w:hint="eastAsia" w:ascii="宋体" w:hAnsi="宋体" w:cs="宋体"/>
          <w:b w:val="0"/>
          <w:bCs/>
          <w:sz w:val="32"/>
          <w:szCs w:val="32"/>
        </w:rPr>
        <w:id w:val="147463126"/>
        <w:docPartObj>
          <w:docPartGallery w:val="Table of Contents"/>
          <w:docPartUnique/>
        </w:docPartObj>
      </w:sdtPr>
      <w:sdtEndPr>
        <w:rPr>
          <w:rFonts w:hint="eastAsia" w:ascii="宋体" w:hAnsi="宋体" w:eastAsia="仿宋_GB2312" w:cs="仿宋_GB2312"/>
          <w:b w:val="0"/>
          <w:bCs/>
          <w:sz w:val="21"/>
          <w:szCs w:val="32"/>
        </w:rPr>
      </w:sdtEndPr>
      <w:sdtContent>
        <w:p w14:paraId="09B57092">
          <w:pPr>
            <w:spacing w:before="0" w:beforeLines="0" w:after="0" w:afterLines="0" w:line="240" w:lineRule="auto"/>
            <w:ind w:left="0" w:leftChars="0" w:right="0" w:rightChars="0" w:firstLine="0" w:firstLineChars="0"/>
            <w:jc w:val="center"/>
            <w:rPr>
              <w:rFonts w:hint="eastAsia" w:ascii="宋体" w:hAnsi="宋体" w:cs="宋体"/>
              <w:b w:val="0"/>
              <w:bCs/>
              <w:sz w:val="32"/>
              <w:szCs w:val="32"/>
            </w:rPr>
          </w:pPr>
        </w:p>
        <w:p w14:paraId="44CB966E">
          <w:pPr>
            <w:spacing w:before="0" w:beforeLines="0" w:after="0" w:afterLines="0" w:line="240" w:lineRule="auto"/>
            <w:ind w:left="0" w:leftChars="0" w:right="0" w:rightChars="0" w:firstLine="0" w:firstLineChars="0"/>
            <w:jc w:val="center"/>
            <w:rPr>
              <w:rFonts w:hint="eastAsia" w:ascii="黑体" w:hAnsi="黑体" w:eastAsia="黑体" w:cs="黑体"/>
              <w:sz w:val="44"/>
              <w:szCs w:val="44"/>
            </w:rPr>
          </w:pPr>
          <w:r>
            <w:rPr>
              <w:rFonts w:hint="eastAsia" w:ascii="黑体" w:hAnsi="黑体" w:eastAsia="黑体" w:cs="黑体"/>
              <w:sz w:val="44"/>
              <w:szCs w:val="44"/>
            </w:rPr>
            <w:t>目录</w:t>
          </w:r>
        </w:p>
        <w:p w14:paraId="2C6D6DAB">
          <w:pPr>
            <w:pStyle w:val="13"/>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 w:val="0"/>
              <w:bCs/>
              <w:sz w:val="32"/>
              <w:szCs w:val="32"/>
            </w:rPr>
            <w:fldChar w:fldCharType="begin"/>
          </w:r>
          <w:r>
            <w:rPr>
              <w:rFonts w:hint="eastAsia" w:ascii="宋体" w:hAnsi="宋体" w:eastAsia="仿宋_GB2312" w:cs="仿宋_GB2312"/>
              <w:b w:val="0"/>
              <w:bCs/>
              <w:sz w:val="32"/>
              <w:szCs w:val="32"/>
            </w:rPr>
            <w:instrText xml:space="preserve">TOC \o "1-3" \h \u </w:instrText>
          </w:r>
          <w:r>
            <w:rPr>
              <w:rFonts w:hint="eastAsia" w:ascii="宋体" w:hAnsi="宋体" w:eastAsia="仿宋_GB2312" w:cs="仿宋_GB2312"/>
              <w:b w:val="0"/>
              <w:bCs/>
              <w:sz w:val="32"/>
              <w:szCs w:val="32"/>
            </w:rPr>
            <w:fldChar w:fldCharType="separate"/>
          </w: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_Toc26831 </w:instrText>
          </w:r>
          <w:r>
            <w:rPr>
              <w:rFonts w:hint="eastAsia" w:ascii="宋体" w:hAnsi="宋体" w:eastAsia="仿宋_GB2312" w:cs="仿宋_GB2312"/>
              <w:bCs/>
              <w:sz w:val="32"/>
              <w:szCs w:val="32"/>
            </w:rPr>
            <w:fldChar w:fldCharType="separate"/>
          </w:r>
          <w:r>
            <w:rPr>
              <w:rFonts w:hint="eastAsia" w:ascii="宋体" w:hAnsi="宋体" w:eastAsia="黑体"/>
              <w:bCs/>
              <w:sz w:val="32"/>
              <w:szCs w:val="32"/>
            </w:rPr>
            <w:t>一、事故基本情况</w:t>
          </w:r>
          <w:r>
            <w:rPr>
              <w:sz w:val="32"/>
              <w:szCs w:val="32"/>
            </w:rPr>
            <w:tab/>
          </w:r>
          <w:r>
            <w:rPr>
              <w:rFonts w:hint="eastAsia" w:ascii="仿宋_GB2312" w:hAnsi="仿宋_GB2312" w:eastAsia="仿宋_GB2312" w:cs="仿宋_GB2312"/>
              <w:sz w:val="32"/>
              <w:szCs w:val="32"/>
              <w:lang w:val="en-US" w:eastAsia="zh-CN"/>
            </w:rPr>
            <w:t>2</w:t>
          </w:r>
          <w:r>
            <w:rPr>
              <w:rFonts w:hint="eastAsia" w:ascii="宋体" w:hAnsi="宋体" w:eastAsia="仿宋_GB2312" w:cs="仿宋_GB2312"/>
              <w:bCs/>
              <w:sz w:val="32"/>
              <w:szCs w:val="32"/>
            </w:rPr>
            <w:fldChar w:fldCharType="end"/>
          </w:r>
        </w:p>
        <w:p w14:paraId="4B933865">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_Toc22029 </w:instrText>
          </w:r>
          <w:r>
            <w:rPr>
              <w:rFonts w:hint="eastAsia" w:ascii="宋体" w:hAnsi="宋体" w:eastAsia="仿宋_GB2312" w:cs="仿宋_GB2312"/>
              <w:bCs/>
              <w:sz w:val="32"/>
              <w:szCs w:val="32"/>
            </w:rPr>
            <w:fldChar w:fldCharType="separate"/>
          </w:r>
          <w:r>
            <w:rPr>
              <w:rFonts w:hint="eastAsia" w:ascii="宋体" w:hAnsi="宋体" w:eastAsia="楷体_GB2312" w:cs="楷体_GB2312"/>
              <w:bCs/>
              <w:sz w:val="32"/>
              <w:szCs w:val="32"/>
            </w:rPr>
            <w:t>（一） 相关单位概况</w:t>
          </w:r>
          <w:r>
            <w:rPr>
              <w:sz w:val="32"/>
              <w:szCs w:val="32"/>
            </w:rPr>
            <w:tab/>
          </w:r>
          <w:r>
            <w:rPr>
              <w:rFonts w:hint="eastAsia" w:ascii="仿宋_GB2312" w:hAnsi="仿宋_GB2312" w:eastAsia="仿宋_GB2312" w:cs="仿宋_GB2312"/>
              <w:sz w:val="32"/>
              <w:szCs w:val="32"/>
              <w:lang w:val="en-US" w:eastAsia="zh-CN"/>
            </w:rPr>
            <w:t>2</w:t>
          </w:r>
          <w:r>
            <w:rPr>
              <w:rFonts w:hint="eastAsia" w:ascii="宋体" w:hAnsi="宋体" w:eastAsia="仿宋_GB2312" w:cs="仿宋_GB2312"/>
              <w:bCs/>
              <w:sz w:val="32"/>
              <w:szCs w:val="32"/>
            </w:rPr>
            <w:fldChar w:fldCharType="end"/>
          </w:r>
        </w:p>
        <w:p w14:paraId="6FF4FD0C">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_Toc6561 </w:instrText>
          </w:r>
          <w:r>
            <w:rPr>
              <w:rFonts w:hint="eastAsia" w:ascii="宋体" w:hAnsi="宋体" w:eastAsia="仿宋_GB2312" w:cs="仿宋_GB2312"/>
              <w:bCs/>
              <w:sz w:val="32"/>
              <w:szCs w:val="32"/>
            </w:rPr>
            <w:fldChar w:fldCharType="separate"/>
          </w:r>
          <w:r>
            <w:rPr>
              <w:rFonts w:hint="eastAsia" w:ascii="宋体" w:hAnsi="宋体" w:eastAsia="楷体_GB2312" w:cs="楷体_GB2312"/>
              <w:bCs/>
              <w:sz w:val="32"/>
              <w:szCs w:val="32"/>
            </w:rPr>
            <w:t>（二）叉车基本情况</w:t>
          </w:r>
          <w:r>
            <w:rPr>
              <w:sz w:val="32"/>
              <w:szCs w:val="32"/>
            </w:rPr>
            <w:tab/>
          </w:r>
          <w:r>
            <w:rPr>
              <w:rFonts w:hint="eastAsia" w:ascii="仿宋_GB2312" w:hAnsi="仿宋_GB2312" w:eastAsia="仿宋_GB2312" w:cs="仿宋_GB2312"/>
              <w:sz w:val="32"/>
              <w:szCs w:val="32"/>
              <w:lang w:val="en-US" w:eastAsia="zh-CN"/>
            </w:rPr>
            <w:t>3</w:t>
          </w:r>
          <w:r>
            <w:rPr>
              <w:rFonts w:hint="eastAsia" w:ascii="宋体" w:hAnsi="宋体" w:eastAsia="仿宋_GB2312" w:cs="仿宋_GB2312"/>
              <w:bCs/>
              <w:sz w:val="32"/>
              <w:szCs w:val="32"/>
            </w:rPr>
            <w:fldChar w:fldCharType="end"/>
          </w:r>
        </w:p>
        <w:p w14:paraId="58B17657">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_Toc7788 </w:instrText>
          </w:r>
          <w:r>
            <w:rPr>
              <w:rFonts w:hint="eastAsia" w:ascii="宋体" w:hAnsi="宋体" w:eastAsia="仿宋_GB2312" w:cs="仿宋_GB2312"/>
              <w:bCs/>
              <w:sz w:val="32"/>
              <w:szCs w:val="32"/>
            </w:rPr>
            <w:fldChar w:fldCharType="separate"/>
          </w:r>
          <w:r>
            <w:rPr>
              <w:rFonts w:hint="eastAsia" w:ascii="宋体" w:hAnsi="宋体" w:eastAsia="楷体_GB2312" w:cs="楷体_GB2312"/>
              <w:bCs/>
              <w:sz w:val="32"/>
              <w:szCs w:val="32"/>
            </w:rPr>
            <w:t>（三）叉车配备作业人员情况</w:t>
          </w:r>
          <w:r>
            <w:rPr>
              <w:sz w:val="32"/>
              <w:szCs w:val="32"/>
            </w:rPr>
            <w:tab/>
          </w:r>
          <w:r>
            <w:rPr>
              <w:rFonts w:hint="eastAsia" w:ascii="仿宋_GB2312" w:hAnsi="仿宋_GB2312" w:eastAsia="仿宋_GB2312" w:cs="仿宋_GB2312"/>
              <w:sz w:val="32"/>
              <w:szCs w:val="32"/>
              <w:lang w:val="en-US" w:eastAsia="zh-CN"/>
            </w:rPr>
            <w:t>3</w:t>
          </w:r>
          <w:r>
            <w:rPr>
              <w:rFonts w:hint="eastAsia" w:ascii="宋体" w:hAnsi="宋体" w:eastAsia="仿宋_GB2312" w:cs="仿宋_GB2312"/>
              <w:bCs/>
              <w:sz w:val="32"/>
              <w:szCs w:val="32"/>
            </w:rPr>
            <w:fldChar w:fldCharType="end"/>
          </w:r>
        </w:p>
        <w:p w14:paraId="0F5F0DFE">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_Toc3365 </w:instrText>
          </w:r>
          <w:r>
            <w:rPr>
              <w:rFonts w:hint="eastAsia" w:ascii="宋体" w:hAnsi="宋体" w:eastAsia="仿宋_GB2312" w:cs="仿宋_GB2312"/>
              <w:bCs/>
              <w:sz w:val="32"/>
              <w:szCs w:val="32"/>
            </w:rPr>
            <w:fldChar w:fldCharType="separate"/>
          </w:r>
          <w:r>
            <w:rPr>
              <w:rFonts w:hint="eastAsia" w:ascii="宋体" w:hAnsi="宋体" w:eastAsia="楷体_GB2312" w:cs="楷体_GB2312"/>
              <w:bCs/>
              <w:sz w:val="32"/>
              <w:szCs w:val="32"/>
            </w:rPr>
            <w:t>（四）事故发生过程</w:t>
          </w:r>
          <w:r>
            <w:rPr>
              <w:sz w:val="32"/>
              <w:szCs w:val="32"/>
            </w:rPr>
            <w:tab/>
          </w:r>
          <w:r>
            <w:rPr>
              <w:rFonts w:hint="eastAsia" w:ascii="仿宋_GB2312" w:hAnsi="仿宋_GB2312" w:eastAsia="仿宋_GB2312" w:cs="仿宋_GB2312"/>
              <w:sz w:val="32"/>
              <w:szCs w:val="32"/>
              <w:lang w:val="en-US" w:eastAsia="zh-CN"/>
            </w:rPr>
            <w:t>4</w:t>
          </w:r>
          <w:r>
            <w:rPr>
              <w:rFonts w:hint="eastAsia" w:ascii="宋体" w:hAnsi="宋体" w:eastAsia="仿宋_GB2312" w:cs="仿宋_GB2312"/>
              <w:bCs/>
              <w:sz w:val="32"/>
              <w:szCs w:val="32"/>
            </w:rPr>
            <w:fldChar w:fldCharType="end"/>
          </w:r>
        </w:p>
        <w:p w14:paraId="50743C41">
          <w:pPr>
            <w:pStyle w:val="13"/>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_Toc18075 </w:instrText>
          </w:r>
          <w:r>
            <w:rPr>
              <w:rFonts w:hint="eastAsia" w:ascii="宋体" w:hAnsi="宋体" w:eastAsia="仿宋_GB2312" w:cs="仿宋_GB2312"/>
              <w:bCs/>
              <w:sz w:val="32"/>
              <w:szCs w:val="32"/>
            </w:rPr>
            <w:fldChar w:fldCharType="separate"/>
          </w:r>
          <w:r>
            <w:rPr>
              <w:rFonts w:hint="eastAsia" w:ascii="宋体" w:hAnsi="宋体" w:eastAsia="黑体"/>
              <w:bCs/>
              <w:sz w:val="32"/>
              <w:szCs w:val="32"/>
            </w:rPr>
            <w:t>二、事故应急处置情况</w:t>
          </w:r>
          <w:r>
            <w:rPr>
              <w:sz w:val="32"/>
              <w:szCs w:val="32"/>
            </w:rPr>
            <w:tab/>
          </w:r>
          <w:r>
            <w:rPr>
              <w:rFonts w:hint="eastAsia" w:ascii="仿宋_GB2312" w:hAnsi="仿宋_GB2312" w:eastAsia="仿宋_GB2312" w:cs="仿宋_GB2312"/>
              <w:sz w:val="32"/>
              <w:szCs w:val="32"/>
              <w:lang w:val="en-US" w:eastAsia="zh-CN"/>
            </w:rPr>
            <w:t>6</w:t>
          </w:r>
          <w:r>
            <w:rPr>
              <w:rFonts w:hint="eastAsia" w:ascii="宋体" w:hAnsi="宋体" w:eastAsia="仿宋_GB2312" w:cs="仿宋_GB2312"/>
              <w:bCs/>
              <w:sz w:val="32"/>
              <w:szCs w:val="32"/>
            </w:rPr>
            <w:fldChar w:fldCharType="end"/>
          </w:r>
        </w:p>
        <w:p w14:paraId="62A363E2">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_Toc21128 </w:instrText>
          </w:r>
          <w:r>
            <w:rPr>
              <w:rFonts w:hint="eastAsia" w:ascii="宋体" w:hAnsi="宋体" w:eastAsia="仿宋_GB2312" w:cs="仿宋_GB2312"/>
              <w:bCs/>
              <w:sz w:val="32"/>
              <w:szCs w:val="32"/>
            </w:rPr>
            <w:fldChar w:fldCharType="separate"/>
          </w:r>
          <w:r>
            <w:rPr>
              <w:rFonts w:hint="eastAsia" w:ascii="宋体" w:hAnsi="宋体" w:eastAsia="楷体_GB2312" w:cs="楷体_GB2312"/>
              <w:bCs/>
              <w:sz w:val="32"/>
              <w:szCs w:val="32"/>
            </w:rPr>
            <w:t>（一）事故信息接报及上报情况</w:t>
          </w:r>
          <w:r>
            <w:rPr>
              <w:sz w:val="32"/>
              <w:szCs w:val="32"/>
            </w:rPr>
            <w:tab/>
          </w:r>
          <w:r>
            <w:rPr>
              <w:rFonts w:hint="eastAsia" w:ascii="仿宋_GB2312" w:hAnsi="仿宋_GB2312" w:eastAsia="仿宋_GB2312" w:cs="仿宋_GB2312"/>
              <w:sz w:val="32"/>
              <w:szCs w:val="32"/>
              <w:lang w:val="en-US" w:eastAsia="zh-CN"/>
            </w:rPr>
            <w:t>6</w:t>
          </w:r>
          <w:r>
            <w:rPr>
              <w:rFonts w:hint="eastAsia" w:ascii="宋体" w:hAnsi="宋体" w:eastAsia="仿宋_GB2312" w:cs="仿宋_GB2312"/>
              <w:bCs/>
              <w:sz w:val="32"/>
              <w:szCs w:val="32"/>
            </w:rPr>
            <w:fldChar w:fldCharType="end"/>
          </w:r>
        </w:p>
        <w:p w14:paraId="3F0AF4EA">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_Toc27205 </w:instrText>
          </w:r>
          <w:r>
            <w:rPr>
              <w:rFonts w:hint="eastAsia" w:ascii="宋体" w:hAnsi="宋体" w:eastAsia="仿宋_GB2312" w:cs="仿宋_GB2312"/>
              <w:bCs/>
              <w:sz w:val="32"/>
              <w:szCs w:val="32"/>
            </w:rPr>
            <w:fldChar w:fldCharType="separate"/>
          </w:r>
          <w:r>
            <w:rPr>
              <w:rFonts w:hint="eastAsia" w:ascii="宋体" w:hAnsi="宋体" w:eastAsia="楷体_GB2312" w:cs="楷体_GB2312"/>
              <w:bCs/>
              <w:sz w:val="32"/>
              <w:szCs w:val="32"/>
            </w:rPr>
            <w:t>（二）医疗救治及善后情况</w:t>
          </w:r>
          <w:r>
            <w:rPr>
              <w:sz w:val="32"/>
              <w:szCs w:val="32"/>
            </w:rPr>
            <w:tab/>
          </w:r>
          <w:r>
            <w:rPr>
              <w:rFonts w:hint="eastAsia" w:ascii="仿宋_GB2312" w:hAnsi="仿宋_GB2312" w:eastAsia="仿宋_GB2312" w:cs="仿宋_GB2312"/>
              <w:sz w:val="32"/>
              <w:szCs w:val="32"/>
              <w:lang w:val="en-US" w:eastAsia="zh-CN"/>
            </w:rPr>
            <w:t>6</w:t>
          </w:r>
          <w:r>
            <w:rPr>
              <w:rFonts w:hint="eastAsia" w:ascii="宋体" w:hAnsi="宋体" w:eastAsia="仿宋_GB2312" w:cs="仿宋_GB2312"/>
              <w:bCs/>
              <w:sz w:val="32"/>
              <w:szCs w:val="32"/>
            </w:rPr>
            <w:fldChar w:fldCharType="end"/>
          </w:r>
        </w:p>
        <w:p w14:paraId="31B789FB">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_Toc816 </w:instrText>
          </w:r>
          <w:r>
            <w:rPr>
              <w:rFonts w:hint="eastAsia" w:ascii="宋体" w:hAnsi="宋体" w:eastAsia="仿宋_GB2312" w:cs="仿宋_GB2312"/>
              <w:bCs/>
              <w:sz w:val="32"/>
              <w:szCs w:val="32"/>
            </w:rPr>
            <w:fldChar w:fldCharType="separate"/>
          </w:r>
          <w:r>
            <w:rPr>
              <w:rFonts w:hint="eastAsia" w:ascii="宋体" w:hAnsi="宋体" w:eastAsia="楷体_GB2312"/>
              <w:bCs/>
              <w:sz w:val="32"/>
              <w:szCs w:val="32"/>
            </w:rPr>
            <w:t>（三）警示教育开展情况</w:t>
          </w:r>
          <w:r>
            <w:rPr>
              <w:sz w:val="32"/>
              <w:szCs w:val="32"/>
            </w:rPr>
            <w:tab/>
          </w:r>
          <w:r>
            <w:rPr>
              <w:rFonts w:hint="eastAsia" w:ascii="仿宋_GB2312" w:hAnsi="仿宋_GB2312" w:eastAsia="仿宋_GB2312" w:cs="仿宋_GB2312"/>
              <w:sz w:val="32"/>
              <w:szCs w:val="32"/>
              <w:lang w:val="en-US" w:eastAsia="zh-CN"/>
            </w:rPr>
            <w:t>7</w:t>
          </w:r>
          <w:r>
            <w:rPr>
              <w:rFonts w:hint="eastAsia" w:ascii="宋体" w:hAnsi="宋体" w:eastAsia="仿宋_GB2312" w:cs="仿宋_GB2312"/>
              <w:bCs/>
              <w:sz w:val="32"/>
              <w:szCs w:val="32"/>
            </w:rPr>
            <w:fldChar w:fldCharType="end"/>
          </w:r>
        </w:p>
        <w:p w14:paraId="546483E2">
          <w:pPr>
            <w:pStyle w:val="13"/>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_Toc8187 </w:instrText>
          </w:r>
          <w:r>
            <w:rPr>
              <w:rFonts w:hint="eastAsia" w:ascii="宋体" w:hAnsi="宋体" w:eastAsia="仿宋_GB2312" w:cs="仿宋_GB2312"/>
              <w:bCs/>
              <w:sz w:val="32"/>
              <w:szCs w:val="32"/>
            </w:rPr>
            <w:fldChar w:fldCharType="separate"/>
          </w:r>
          <w:r>
            <w:rPr>
              <w:rFonts w:hint="eastAsia" w:ascii="宋体" w:hAnsi="宋体" w:eastAsia="黑体"/>
              <w:bCs/>
              <w:sz w:val="32"/>
              <w:szCs w:val="32"/>
            </w:rPr>
            <w:t>三、事故原因</w:t>
          </w:r>
          <w:r>
            <w:rPr>
              <w:sz w:val="32"/>
              <w:szCs w:val="32"/>
            </w:rPr>
            <w:tab/>
          </w:r>
          <w:r>
            <w:rPr>
              <w:rFonts w:hint="eastAsia" w:ascii="仿宋_GB2312" w:hAnsi="仿宋_GB2312" w:eastAsia="仿宋_GB2312" w:cs="仿宋_GB2312"/>
              <w:sz w:val="32"/>
              <w:szCs w:val="32"/>
              <w:lang w:val="en-US" w:eastAsia="zh-CN"/>
            </w:rPr>
            <w:t>7</w:t>
          </w:r>
          <w:r>
            <w:rPr>
              <w:rFonts w:hint="eastAsia" w:ascii="宋体" w:hAnsi="宋体" w:eastAsia="仿宋_GB2312" w:cs="仿宋_GB2312"/>
              <w:bCs/>
              <w:sz w:val="32"/>
              <w:szCs w:val="32"/>
            </w:rPr>
            <w:fldChar w:fldCharType="end"/>
          </w:r>
        </w:p>
        <w:p w14:paraId="72C9A49A">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_Toc15140 </w:instrText>
          </w:r>
          <w:r>
            <w:rPr>
              <w:rFonts w:hint="eastAsia" w:ascii="宋体" w:hAnsi="宋体" w:eastAsia="仿宋_GB2312" w:cs="仿宋_GB2312"/>
              <w:bCs/>
              <w:sz w:val="32"/>
              <w:szCs w:val="32"/>
            </w:rPr>
            <w:fldChar w:fldCharType="separate"/>
          </w:r>
          <w:r>
            <w:rPr>
              <w:rFonts w:hint="eastAsia" w:ascii="宋体" w:hAnsi="宋体" w:eastAsia="楷体_GB2312"/>
              <w:bCs/>
              <w:sz w:val="32"/>
              <w:szCs w:val="32"/>
            </w:rPr>
            <w:t>（一）直接原因</w:t>
          </w:r>
          <w:r>
            <w:rPr>
              <w:sz w:val="32"/>
              <w:szCs w:val="32"/>
            </w:rPr>
            <w:tab/>
          </w:r>
          <w:r>
            <w:rPr>
              <w:rFonts w:hint="eastAsia" w:ascii="仿宋_GB2312" w:hAnsi="仿宋_GB2312" w:eastAsia="仿宋_GB2312" w:cs="仿宋_GB2312"/>
              <w:sz w:val="32"/>
              <w:szCs w:val="32"/>
              <w:lang w:val="en-US" w:eastAsia="zh-CN"/>
            </w:rPr>
            <w:t>7</w:t>
          </w:r>
          <w:r>
            <w:rPr>
              <w:rFonts w:hint="eastAsia" w:ascii="宋体" w:hAnsi="宋体" w:eastAsia="仿宋_GB2312" w:cs="仿宋_GB2312"/>
              <w:bCs/>
              <w:sz w:val="32"/>
              <w:szCs w:val="32"/>
            </w:rPr>
            <w:fldChar w:fldCharType="end"/>
          </w:r>
        </w:p>
        <w:p w14:paraId="4E25CA8F">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_Toc23672 </w:instrText>
          </w:r>
          <w:r>
            <w:rPr>
              <w:rFonts w:hint="eastAsia" w:ascii="宋体" w:hAnsi="宋体" w:eastAsia="仿宋_GB2312" w:cs="仿宋_GB2312"/>
              <w:bCs/>
              <w:sz w:val="32"/>
              <w:szCs w:val="32"/>
            </w:rPr>
            <w:fldChar w:fldCharType="separate"/>
          </w:r>
          <w:r>
            <w:rPr>
              <w:rFonts w:hint="eastAsia" w:ascii="宋体" w:hAnsi="宋体" w:eastAsia="楷体_GB2312"/>
              <w:bCs/>
              <w:sz w:val="32"/>
              <w:szCs w:val="32"/>
            </w:rPr>
            <w:t>（二）间接原因</w:t>
          </w:r>
          <w:r>
            <w:rPr>
              <w:sz w:val="32"/>
              <w:szCs w:val="32"/>
            </w:rPr>
            <w:tab/>
          </w:r>
          <w:r>
            <w:rPr>
              <w:rFonts w:hint="eastAsia" w:ascii="仿宋_GB2312" w:hAnsi="仿宋_GB2312" w:eastAsia="仿宋_GB2312" w:cs="仿宋_GB2312"/>
              <w:sz w:val="32"/>
              <w:szCs w:val="32"/>
              <w:lang w:val="en-US" w:eastAsia="zh-CN"/>
            </w:rPr>
            <w:t>7</w:t>
          </w:r>
          <w:r>
            <w:rPr>
              <w:rFonts w:hint="eastAsia" w:ascii="宋体" w:hAnsi="宋体" w:eastAsia="仿宋_GB2312" w:cs="仿宋_GB2312"/>
              <w:bCs/>
              <w:sz w:val="32"/>
              <w:szCs w:val="32"/>
            </w:rPr>
            <w:fldChar w:fldCharType="end"/>
          </w:r>
        </w:p>
        <w:p w14:paraId="3D9C8469">
          <w:pPr>
            <w:pStyle w:val="13"/>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_Toc2498 </w:instrText>
          </w:r>
          <w:r>
            <w:rPr>
              <w:rFonts w:hint="eastAsia" w:ascii="宋体" w:hAnsi="宋体" w:eastAsia="仿宋_GB2312" w:cs="仿宋_GB2312"/>
              <w:bCs/>
              <w:sz w:val="32"/>
              <w:szCs w:val="32"/>
            </w:rPr>
            <w:fldChar w:fldCharType="separate"/>
          </w:r>
          <w:r>
            <w:rPr>
              <w:rFonts w:hint="eastAsia" w:ascii="宋体" w:hAnsi="宋体" w:eastAsia="黑体"/>
              <w:bCs/>
              <w:sz w:val="32"/>
              <w:szCs w:val="32"/>
            </w:rPr>
            <w:t>四、对有关责任人员和责任单位的处理建议</w:t>
          </w:r>
          <w:r>
            <w:rPr>
              <w:sz w:val="32"/>
              <w:szCs w:val="32"/>
            </w:rPr>
            <w:tab/>
          </w:r>
          <w:r>
            <w:rPr>
              <w:rFonts w:hint="eastAsia" w:ascii="仿宋_GB2312" w:hAnsi="仿宋_GB2312" w:eastAsia="仿宋_GB2312" w:cs="仿宋_GB2312"/>
              <w:sz w:val="32"/>
              <w:szCs w:val="32"/>
              <w:lang w:val="en-US" w:eastAsia="zh-CN"/>
            </w:rPr>
            <w:t>8</w:t>
          </w:r>
          <w:r>
            <w:rPr>
              <w:rFonts w:hint="eastAsia" w:ascii="宋体" w:hAnsi="宋体" w:eastAsia="仿宋_GB2312" w:cs="仿宋_GB2312"/>
              <w:bCs/>
              <w:sz w:val="32"/>
              <w:szCs w:val="32"/>
            </w:rPr>
            <w:fldChar w:fldCharType="end"/>
          </w:r>
        </w:p>
        <w:p w14:paraId="35F92043">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_Toc20743 </w:instrText>
          </w:r>
          <w:r>
            <w:rPr>
              <w:rFonts w:hint="eastAsia" w:ascii="宋体" w:hAnsi="宋体" w:eastAsia="仿宋_GB2312" w:cs="仿宋_GB2312"/>
              <w:bCs/>
              <w:sz w:val="32"/>
              <w:szCs w:val="32"/>
            </w:rPr>
            <w:fldChar w:fldCharType="separate"/>
          </w:r>
          <w:r>
            <w:rPr>
              <w:rFonts w:hint="eastAsia" w:ascii="宋体" w:hAnsi="宋体" w:eastAsia="楷体_GB2312"/>
              <w:bCs/>
              <w:sz w:val="32"/>
              <w:szCs w:val="32"/>
            </w:rPr>
            <w:t>（一）因在事故中死亡免予或不予追究责任人员</w:t>
          </w:r>
          <w:r>
            <w:rPr>
              <w:sz w:val="32"/>
              <w:szCs w:val="32"/>
            </w:rPr>
            <w:tab/>
          </w:r>
          <w:r>
            <w:rPr>
              <w:rFonts w:hint="eastAsia" w:ascii="仿宋_GB2312" w:hAnsi="仿宋_GB2312" w:eastAsia="仿宋_GB2312" w:cs="仿宋_GB2312"/>
              <w:sz w:val="32"/>
              <w:szCs w:val="32"/>
              <w:lang w:val="en-US" w:eastAsia="zh-CN"/>
            </w:rPr>
            <w:t>8</w:t>
          </w:r>
          <w:r>
            <w:rPr>
              <w:rFonts w:hint="eastAsia" w:ascii="宋体" w:hAnsi="宋体" w:eastAsia="仿宋_GB2312" w:cs="仿宋_GB2312"/>
              <w:bCs/>
              <w:sz w:val="32"/>
              <w:szCs w:val="32"/>
            </w:rPr>
            <w:fldChar w:fldCharType="end"/>
          </w:r>
        </w:p>
        <w:p w14:paraId="09048DFD">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_Toc17661 </w:instrText>
          </w:r>
          <w:r>
            <w:rPr>
              <w:rFonts w:hint="eastAsia" w:ascii="宋体" w:hAnsi="宋体" w:eastAsia="仿宋_GB2312" w:cs="仿宋_GB2312"/>
              <w:bCs/>
              <w:sz w:val="32"/>
              <w:szCs w:val="32"/>
            </w:rPr>
            <w:fldChar w:fldCharType="separate"/>
          </w:r>
          <w:r>
            <w:rPr>
              <w:rFonts w:hint="eastAsia" w:ascii="宋体" w:hAnsi="宋体" w:eastAsia="楷体_GB2312"/>
              <w:bCs/>
              <w:sz w:val="32"/>
              <w:szCs w:val="32"/>
            </w:rPr>
            <w:t>（二）对有关公职人员的处理建议</w:t>
          </w:r>
          <w:r>
            <w:rPr>
              <w:sz w:val="32"/>
              <w:szCs w:val="32"/>
            </w:rPr>
            <w:tab/>
          </w:r>
          <w:r>
            <w:rPr>
              <w:rFonts w:hint="eastAsia" w:ascii="仿宋_GB2312" w:hAnsi="仿宋_GB2312" w:eastAsia="仿宋_GB2312" w:cs="仿宋_GB2312"/>
              <w:sz w:val="32"/>
              <w:szCs w:val="32"/>
              <w:lang w:val="en-US" w:eastAsia="zh-CN"/>
            </w:rPr>
            <w:t>9</w:t>
          </w:r>
          <w:r>
            <w:rPr>
              <w:rFonts w:hint="eastAsia" w:ascii="宋体" w:hAnsi="宋体" w:eastAsia="仿宋_GB2312" w:cs="仿宋_GB2312"/>
              <w:bCs/>
              <w:sz w:val="32"/>
              <w:szCs w:val="32"/>
            </w:rPr>
            <w:fldChar w:fldCharType="end"/>
          </w:r>
        </w:p>
        <w:p w14:paraId="0EEB75DD">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_Toc9790 </w:instrText>
          </w:r>
          <w:r>
            <w:rPr>
              <w:rFonts w:hint="eastAsia" w:ascii="宋体" w:hAnsi="宋体" w:eastAsia="仿宋_GB2312" w:cs="仿宋_GB2312"/>
              <w:bCs/>
              <w:sz w:val="32"/>
              <w:szCs w:val="32"/>
            </w:rPr>
            <w:fldChar w:fldCharType="separate"/>
          </w:r>
          <w:r>
            <w:rPr>
              <w:rFonts w:hint="eastAsia" w:ascii="宋体" w:hAnsi="宋体" w:eastAsia="楷体_GB2312"/>
              <w:bCs/>
              <w:sz w:val="32"/>
              <w:szCs w:val="32"/>
            </w:rPr>
            <w:t>（三）对事故有关责任人员和责任单位的行政处罚建议</w:t>
          </w:r>
          <w:r>
            <w:rPr>
              <w:sz w:val="32"/>
              <w:szCs w:val="32"/>
            </w:rPr>
            <w:tab/>
          </w:r>
          <w:r>
            <w:rPr>
              <w:rFonts w:hint="eastAsia" w:ascii="仿宋_GB2312" w:hAnsi="仿宋_GB2312" w:eastAsia="仿宋_GB2312" w:cs="仿宋_GB2312"/>
              <w:sz w:val="32"/>
              <w:szCs w:val="32"/>
              <w:lang w:val="en-US" w:eastAsia="zh-CN"/>
            </w:rPr>
            <w:t>9</w:t>
          </w:r>
          <w:r>
            <w:rPr>
              <w:rFonts w:hint="eastAsia" w:ascii="宋体" w:hAnsi="宋体" w:eastAsia="仿宋_GB2312" w:cs="仿宋_GB2312"/>
              <w:bCs/>
              <w:sz w:val="32"/>
              <w:szCs w:val="32"/>
            </w:rPr>
            <w:fldChar w:fldCharType="end"/>
          </w:r>
        </w:p>
        <w:p w14:paraId="7FD3CBA1">
          <w:pPr>
            <w:pStyle w:val="16"/>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_Toc15292 </w:instrText>
          </w:r>
          <w:r>
            <w:rPr>
              <w:rFonts w:hint="eastAsia" w:ascii="宋体" w:hAnsi="宋体" w:eastAsia="仿宋_GB2312" w:cs="仿宋_GB2312"/>
              <w:bCs/>
              <w:sz w:val="32"/>
              <w:szCs w:val="32"/>
            </w:rPr>
            <w:fldChar w:fldCharType="separate"/>
          </w:r>
          <w:r>
            <w:rPr>
              <w:rFonts w:hint="eastAsia" w:ascii="宋体" w:hAnsi="宋体" w:eastAsia="楷体_GB2312"/>
              <w:bCs/>
              <w:sz w:val="32"/>
              <w:szCs w:val="32"/>
            </w:rPr>
            <w:t>（四）其他处理建议</w:t>
          </w:r>
          <w:r>
            <w:rPr>
              <w:sz w:val="32"/>
              <w:szCs w:val="32"/>
            </w:rPr>
            <w:tab/>
          </w:r>
          <w:r>
            <w:rPr>
              <w:rFonts w:hint="eastAsia" w:ascii="仿宋_GB2312" w:hAnsi="仿宋_GB2312" w:eastAsia="仿宋_GB2312" w:cs="仿宋_GB2312"/>
              <w:sz w:val="32"/>
              <w:szCs w:val="32"/>
              <w:lang w:val="en-US" w:eastAsia="zh-CN"/>
            </w:rPr>
            <w:t>11</w:t>
          </w:r>
          <w:r>
            <w:rPr>
              <w:rFonts w:hint="eastAsia" w:ascii="宋体" w:hAnsi="宋体" w:eastAsia="仿宋_GB2312" w:cs="仿宋_GB2312"/>
              <w:bCs/>
              <w:sz w:val="32"/>
              <w:szCs w:val="32"/>
            </w:rPr>
            <w:fldChar w:fldCharType="end"/>
          </w:r>
        </w:p>
        <w:p w14:paraId="1FB71BC2">
          <w:pPr>
            <w:pStyle w:val="13"/>
            <w:keepNext w:val="0"/>
            <w:keepLines w:val="0"/>
            <w:pageBreakBefore w:val="0"/>
            <w:widowControl w:val="0"/>
            <w:tabs>
              <w:tab w:val="right" w:leader="dot" w:pos="8844"/>
            </w:tabs>
            <w:kinsoku/>
            <w:wordWrap/>
            <w:overflowPunct/>
            <w:topLinePunct w:val="0"/>
            <w:autoSpaceDE/>
            <w:autoSpaceDN/>
            <w:bidi w:val="0"/>
            <w:adjustRightInd/>
            <w:snapToGrid/>
            <w:spacing w:line="540" w:lineRule="exact"/>
            <w:textAlignment w:val="auto"/>
            <w:rPr>
              <w:sz w:val="32"/>
              <w:szCs w:val="32"/>
            </w:rPr>
          </w:pPr>
          <w:r>
            <w:rPr>
              <w:rFonts w:hint="eastAsia" w:ascii="宋体" w:hAnsi="宋体" w:eastAsia="仿宋_GB2312" w:cs="仿宋_GB2312"/>
              <w:bCs/>
              <w:sz w:val="32"/>
              <w:szCs w:val="32"/>
            </w:rPr>
            <w:fldChar w:fldCharType="begin"/>
          </w:r>
          <w:r>
            <w:rPr>
              <w:rFonts w:hint="eastAsia" w:ascii="宋体" w:hAnsi="宋体" w:eastAsia="仿宋_GB2312" w:cs="仿宋_GB2312"/>
              <w:bCs/>
              <w:sz w:val="32"/>
              <w:szCs w:val="32"/>
            </w:rPr>
            <w:instrText xml:space="preserve"> HYPERLINK \l _Toc15722 </w:instrText>
          </w:r>
          <w:r>
            <w:rPr>
              <w:rFonts w:hint="eastAsia" w:ascii="宋体" w:hAnsi="宋体" w:eastAsia="仿宋_GB2312" w:cs="仿宋_GB2312"/>
              <w:bCs/>
              <w:sz w:val="32"/>
              <w:szCs w:val="32"/>
            </w:rPr>
            <w:fldChar w:fldCharType="separate"/>
          </w:r>
          <w:r>
            <w:rPr>
              <w:rFonts w:hint="eastAsia" w:ascii="宋体" w:hAnsi="宋体" w:eastAsia="黑体"/>
              <w:bCs/>
              <w:sz w:val="32"/>
              <w:szCs w:val="32"/>
            </w:rPr>
            <w:t>五、事故防范和整改措施</w:t>
          </w:r>
          <w:r>
            <w:rPr>
              <w:sz w:val="32"/>
              <w:szCs w:val="32"/>
            </w:rPr>
            <w:tab/>
          </w:r>
          <w:r>
            <w:rPr>
              <w:rFonts w:hint="eastAsia" w:ascii="仿宋_GB2312" w:hAnsi="仿宋_GB2312" w:eastAsia="仿宋_GB2312" w:cs="仿宋_GB2312"/>
              <w:sz w:val="32"/>
              <w:szCs w:val="32"/>
              <w:lang w:val="en-US" w:eastAsia="zh-CN"/>
            </w:rPr>
            <w:t>12</w:t>
          </w:r>
          <w:r>
            <w:rPr>
              <w:rFonts w:hint="eastAsia" w:ascii="宋体" w:hAnsi="宋体" w:eastAsia="仿宋_GB2312" w:cs="仿宋_GB2312"/>
              <w:bCs/>
              <w:sz w:val="32"/>
              <w:szCs w:val="32"/>
            </w:rPr>
            <w:fldChar w:fldCharType="end"/>
          </w:r>
        </w:p>
        <w:p w14:paraId="4DA531D3">
          <w:pPr>
            <w:pStyle w:val="16"/>
            <w:tabs>
              <w:tab w:val="right" w:leader="dot" w:pos="8844"/>
            </w:tabs>
            <w:rPr>
              <w:sz w:val="32"/>
              <w:szCs w:val="32"/>
            </w:rPr>
          </w:pPr>
        </w:p>
        <w:p w14:paraId="1E8D99A2">
          <w:pPr>
            <w:spacing w:line="560" w:lineRule="exact"/>
            <w:rPr>
              <w:rFonts w:hint="eastAsia" w:ascii="宋体" w:hAnsi="宋体" w:eastAsia="方正小标宋简体" w:cs="方正小标宋简体"/>
              <w:b w:val="0"/>
              <w:bCs/>
              <w:sz w:val="44"/>
              <w:szCs w:val="44"/>
            </w:rPr>
            <w:sectPr>
              <w:footerReference r:id="rId5" w:type="default"/>
              <w:pgSz w:w="11906" w:h="16838"/>
              <w:pgMar w:top="2098" w:right="1531" w:bottom="1531" w:left="1531" w:header="851" w:footer="992" w:gutter="0"/>
              <w:pgNumType w:fmt="numberInDash" w:start="1"/>
              <w:cols w:space="0" w:num="1"/>
              <w:rtlGutter w:val="0"/>
              <w:docGrid w:type="lines" w:linePitch="312" w:charSpace="0"/>
            </w:sectPr>
          </w:pPr>
          <w:r>
            <w:rPr>
              <w:rFonts w:hint="eastAsia" w:ascii="宋体" w:hAnsi="宋体" w:eastAsia="仿宋_GB2312" w:cs="仿宋_GB2312"/>
              <w:bCs/>
              <w:sz w:val="32"/>
              <w:szCs w:val="32"/>
            </w:rPr>
            <w:fldChar w:fldCharType="end"/>
          </w:r>
        </w:p>
      </w:sdtContent>
    </w:sdt>
    <w:p w14:paraId="6C3E19C9">
      <w:pPr>
        <w:spacing w:line="720" w:lineRule="exact"/>
        <w:jc w:val="center"/>
        <w:rPr>
          <w:rFonts w:hint="eastAsia" w:ascii="方正小标宋简体" w:hAnsi="方正小标宋简体" w:eastAsia="方正小标宋简体" w:cs="方正小标宋简体"/>
          <w:b w:val="0"/>
          <w:bCs/>
          <w:sz w:val="44"/>
          <w:szCs w:val="52"/>
        </w:rPr>
      </w:pPr>
      <w:r>
        <w:rPr>
          <w:rFonts w:hint="eastAsia" w:ascii="方正小标宋简体" w:hAnsi="方正小标宋简体" w:eastAsia="方正小标宋简体" w:cs="方正小标宋简体"/>
          <w:b w:val="0"/>
          <w:bCs/>
          <w:sz w:val="44"/>
          <w:szCs w:val="52"/>
        </w:rPr>
        <w:t>长清马山山东启迪济能环保科技有限公司“7·22”一般车辆伤害事故调查报告</w:t>
      </w:r>
    </w:p>
    <w:p w14:paraId="222B2F35">
      <w:pPr>
        <w:adjustRightInd w:val="0"/>
        <w:snapToGrid w:val="0"/>
        <w:spacing w:line="560" w:lineRule="exact"/>
        <w:ind w:firstLine="640" w:firstLineChars="200"/>
        <w:rPr>
          <w:rFonts w:hint="eastAsia" w:ascii="宋体" w:hAnsi="宋体" w:eastAsia="仿宋_GB2312"/>
          <w:b w:val="0"/>
          <w:bCs/>
          <w:sz w:val="32"/>
          <w:szCs w:val="32"/>
        </w:rPr>
      </w:pPr>
    </w:p>
    <w:p w14:paraId="3864E879">
      <w:pPr>
        <w:adjustRightInd w:val="0"/>
        <w:snapToGrid w:val="0"/>
        <w:spacing w:line="560" w:lineRule="exact"/>
        <w:ind w:firstLine="640" w:firstLineChars="200"/>
        <w:rPr>
          <w:rFonts w:hint="eastAsia" w:ascii="宋体" w:hAnsi="宋体" w:eastAsia="仿宋_GB2312" w:cs="仿宋_GB2312"/>
          <w:b w:val="0"/>
          <w:bCs/>
          <w:sz w:val="32"/>
          <w:szCs w:val="32"/>
        </w:rPr>
      </w:pPr>
      <w:r>
        <w:rPr>
          <w:rFonts w:hint="eastAsia" w:ascii="仿宋_GB2312" w:hAnsi="仿宋_GB2312" w:eastAsia="仿宋_GB2312" w:cs="仿宋_GB2312"/>
          <w:b w:val="0"/>
          <w:bCs/>
          <w:sz w:val="32"/>
          <w:szCs w:val="32"/>
        </w:rPr>
        <w:t>2026</w:t>
      </w:r>
      <w:r>
        <w:rPr>
          <w:rFonts w:hint="eastAsia" w:ascii="宋体" w:hAnsi="宋体" w:eastAsia="仿宋_GB2312" w:cs="仿宋_GB2312"/>
          <w:b w:val="0"/>
          <w:bCs/>
          <w:sz w:val="32"/>
          <w:szCs w:val="32"/>
        </w:rPr>
        <w:t>年</w:t>
      </w:r>
      <w:r>
        <w:rPr>
          <w:rFonts w:hint="eastAsia" w:ascii="仿宋_GB2312" w:hAnsi="仿宋_GB2312" w:eastAsia="仿宋_GB2312" w:cs="仿宋_GB2312"/>
          <w:b w:val="0"/>
          <w:bCs/>
          <w:sz w:val="32"/>
          <w:szCs w:val="32"/>
        </w:rPr>
        <w:t>7</w:t>
      </w:r>
      <w:r>
        <w:rPr>
          <w:rFonts w:hint="eastAsia" w:ascii="宋体" w:hAnsi="宋体" w:eastAsia="仿宋_GB2312" w:cs="仿宋_GB2312"/>
          <w:b w:val="0"/>
          <w:bCs/>
          <w:sz w:val="32"/>
          <w:szCs w:val="32"/>
        </w:rPr>
        <w:t>月</w:t>
      </w:r>
      <w:r>
        <w:rPr>
          <w:rFonts w:hint="eastAsia" w:ascii="仿宋_GB2312" w:hAnsi="仿宋_GB2312" w:eastAsia="仿宋_GB2312" w:cs="仿宋_GB2312"/>
          <w:b w:val="0"/>
          <w:bCs/>
          <w:sz w:val="32"/>
          <w:szCs w:val="32"/>
        </w:rPr>
        <w:t>22</w:t>
      </w:r>
      <w:r>
        <w:rPr>
          <w:rFonts w:hint="eastAsia" w:ascii="宋体" w:hAnsi="宋体" w:eastAsia="仿宋_GB2312" w:cs="仿宋_GB2312"/>
          <w:b w:val="0"/>
          <w:bCs/>
          <w:sz w:val="32"/>
          <w:szCs w:val="32"/>
        </w:rPr>
        <w:t>日</w:t>
      </w:r>
      <w:r>
        <w:rPr>
          <w:rFonts w:hint="eastAsia" w:ascii="仿宋_GB2312" w:hAnsi="仿宋_GB2312" w:eastAsia="仿宋_GB2312" w:cs="仿宋_GB2312"/>
          <w:b w:val="0"/>
          <w:bCs/>
          <w:sz w:val="32"/>
          <w:szCs w:val="32"/>
        </w:rPr>
        <w:t>14</w:t>
      </w:r>
      <w:r>
        <w:rPr>
          <w:rFonts w:hint="eastAsia" w:ascii="宋体" w:hAnsi="宋体" w:eastAsia="仿宋_GB2312" w:cs="仿宋_GB2312"/>
          <w:b w:val="0"/>
          <w:bCs/>
          <w:sz w:val="32"/>
          <w:szCs w:val="32"/>
        </w:rPr>
        <w:t>时</w:t>
      </w:r>
      <w:r>
        <w:rPr>
          <w:rFonts w:hint="eastAsia" w:ascii="仿宋_GB2312" w:hAnsi="仿宋_GB2312" w:eastAsia="仿宋_GB2312" w:cs="仿宋_GB2312"/>
          <w:b w:val="0"/>
          <w:bCs/>
          <w:sz w:val="32"/>
          <w:szCs w:val="32"/>
        </w:rPr>
        <w:t>54</w:t>
      </w:r>
      <w:r>
        <w:rPr>
          <w:rFonts w:hint="eastAsia" w:ascii="宋体" w:hAnsi="宋体" w:eastAsia="仿宋_GB2312" w:cs="仿宋_GB2312"/>
          <w:b w:val="0"/>
          <w:bCs/>
          <w:sz w:val="32"/>
          <w:szCs w:val="32"/>
        </w:rPr>
        <w:t>分</w:t>
      </w:r>
      <w:r>
        <w:rPr>
          <w:rFonts w:hint="eastAsia" w:ascii="宋体" w:hAnsi="宋体" w:eastAsia="仿宋_GB2312" w:cs="仿宋_GB2312"/>
          <w:b w:val="0"/>
          <w:bCs/>
          <w:sz w:val="32"/>
          <w:szCs w:val="32"/>
          <w:lang w:eastAsia="zh-CN"/>
        </w:rPr>
        <w:t>许</w:t>
      </w:r>
      <w:r>
        <w:rPr>
          <w:rFonts w:hint="eastAsia" w:ascii="宋体" w:hAnsi="宋体" w:eastAsia="仿宋_GB2312" w:cs="仿宋_GB2312"/>
          <w:b w:val="0"/>
          <w:bCs/>
          <w:sz w:val="32"/>
          <w:szCs w:val="32"/>
        </w:rPr>
        <w:t>，山东启迪济能环保科技有限公司卸料大厅栈桥门区域发生一起叉车侧翻事故</w:t>
      </w:r>
      <w:r>
        <w:rPr>
          <w:rFonts w:hint="eastAsia" w:ascii="宋体" w:hAnsi="宋体" w:eastAsia="仿宋_GB2312" w:cs="仿宋_GB2312"/>
          <w:b w:val="0"/>
          <w:bCs/>
          <w:sz w:val="32"/>
          <w:szCs w:val="32"/>
          <w:lang w:eastAsia="zh-CN"/>
        </w:rPr>
        <w:t>，</w:t>
      </w:r>
      <w:r>
        <w:rPr>
          <w:rFonts w:hint="eastAsia" w:ascii="宋体" w:hAnsi="宋体" w:eastAsia="仿宋_GB2312" w:cs="仿宋_GB2312"/>
          <w:b w:val="0"/>
          <w:bCs/>
          <w:sz w:val="32"/>
          <w:szCs w:val="32"/>
        </w:rPr>
        <w:t>造成</w:t>
      </w:r>
      <w:r>
        <w:rPr>
          <w:rFonts w:hint="eastAsia" w:ascii="仿宋_GB2312" w:hAnsi="仿宋_GB2312" w:eastAsia="仿宋_GB2312" w:cs="仿宋_GB2312"/>
          <w:b w:val="0"/>
          <w:bCs/>
          <w:sz w:val="32"/>
          <w:szCs w:val="32"/>
        </w:rPr>
        <w:t>1</w:t>
      </w:r>
      <w:r>
        <w:rPr>
          <w:rFonts w:hint="eastAsia" w:ascii="宋体" w:hAnsi="宋体" w:eastAsia="仿宋_GB2312" w:cs="仿宋_GB2312"/>
          <w:b w:val="0"/>
          <w:bCs/>
          <w:sz w:val="32"/>
          <w:szCs w:val="32"/>
        </w:rPr>
        <w:t>人死亡</w:t>
      </w:r>
      <w:r>
        <w:rPr>
          <w:rFonts w:hint="eastAsia" w:ascii="宋体" w:hAnsi="宋体" w:eastAsia="仿宋_GB2312" w:cs="仿宋_GB2312"/>
          <w:b w:val="0"/>
          <w:bCs/>
          <w:sz w:val="32"/>
          <w:szCs w:val="32"/>
          <w:lang w:eastAsia="zh-CN"/>
        </w:rPr>
        <w:t>，</w:t>
      </w:r>
      <w:r>
        <w:rPr>
          <w:rFonts w:hint="eastAsia" w:ascii="宋体" w:hAnsi="宋体" w:eastAsia="仿宋_GB2312"/>
          <w:b w:val="0"/>
          <w:bCs/>
          <w:sz w:val="32"/>
          <w:szCs w:val="32"/>
        </w:rPr>
        <w:t>直接经济损失约</w:t>
      </w:r>
      <w:r>
        <w:rPr>
          <w:rFonts w:hint="eastAsia" w:ascii="仿宋_GB2312" w:hAnsi="仿宋_GB2312" w:eastAsia="仿宋_GB2312" w:cs="仿宋_GB2312"/>
          <w:b w:val="0"/>
          <w:bCs/>
          <w:sz w:val="32"/>
          <w:szCs w:val="32"/>
        </w:rPr>
        <w:t>220</w:t>
      </w:r>
      <w:r>
        <w:rPr>
          <w:rFonts w:hint="eastAsia" w:ascii="宋体" w:hAnsi="宋体" w:eastAsia="仿宋_GB2312"/>
          <w:b w:val="0"/>
          <w:bCs/>
          <w:sz w:val="32"/>
          <w:szCs w:val="32"/>
        </w:rPr>
        <w:t>余万元</w:t>
      </w:r>
      <w:r>
        <w:rPr>
          <w:rFonts w:hint="eastAsia" w:ascii="宋体" w:hAnsi="宋体" w:eastAsia="仿宋_GB2312" w:cs="仿宋_GB2312"/>
          <w:b w:val="0"/>
          <w:bCs/>
          <w:sz w:val="32"/>
          <w:szCs w:val="32"/>
        </w:rPr>
        <w:t>。</w:t>
      </w:r>
    </w:p>
    <w:p w14:paraId="281B96C5">
      <w:pPr>
        <w:adjustRightInd w:val="0"/>
        <w:snapToGrid w:val="0"/>
        <w:spacing w:line="560" w:lineRule="exact"/>
        <w:ind w:firstLine="640" w:firstLineChars="200"/>
        <w:rPr>
          <w:rFonts w:hint="eastAsia" w:ascii="宋体" w:hAnsi="宋体" w:eastAsia="仿宋_GB2312" w:cs="仿宋_GB2312"/>
          <w:b w:val="0"/>
          <w:bCs/>
          <w:sz w:val="32"/>
          <w:szCs w:val="32"/>
        </w:rPr>
      </w:pPr>
      <w:r>
        <w:rPr>
          <w:rFonts w:hint="eastAsia" w:ascii="宋体" w:hAnsi="宋体" w:eastAsia="仿宋_GB2312" w:cs="仿宋_GB2312"/>
          <w:b w:val="0"/>
          <w:bCs/>
          <w:sz w:val="32"/>
          <w:szCs w:val="32"/>
        </w:rPr>
        <w:t>依据《中华人民共和国安全生产法》《中华人民共和国特种设备安全法》《中华人民共和国特种设备安全监察条例》《山东省安全生产条例》《山东省特种设备安全条例》《山东省生产安全事故报告和调查处理办法》和《特种设备事故报告和调查处理规定》等规定，经长清区人民政府指定并批准，</w:t>
      </w:r>
      <w:r>
        <w:rPr>
          <w:rFonts w:hint="eastAsia" w:ascii="宋体" w:hAnsi="宋体" w:eastAsia="仿宋_GB2312" w:cs="仿宋_GB2312"/>
          <w:b w:val="0"/>
          <w:bCs/>
          <w:sz w:val="32"/>
          <w:szCs w:val="32"/>
          <w:lang w:eastAsia="zh-CN"/>
        </w:rPr>
        <w:t>成立</w:t>
      </w:r>
      <w:r>
        <w:rPr>
          <w:rFonts w:hint="eastAsia" w:ascii="宋体" w:hAnsi="宋体" w:eastAsia="仿宋_GB2312" w:cs="仿宋_GB2312"/>
          <w:b w:val="0"/>
          <w:bCs/>
          <w:sz w:val="32"/>
          <w:szCs w:val="32"/>
        </w:rPr>
        <w:t>由区市场监管局</w:t>
      </w:r>
      <w:r>
        <w:rPr>
          <w:rFonts w:hint="eastAsia" w:ascii="宋体" w:hAnsi="宋体" w:eastAsia="仿宋_GB2312" w:cs="仿宋_GB2312"/>
          <w:b w:val="0"/>
          <w:bCs/>
          <w:sz w:val="32"/>
          <w:szCs w:val="32"/>
          <w:lang w:eastAsia="zh-CN"/>
        </w:rPr>
        <w:t>主要负责同志任组长</w:t>
      </w:r>
      <w:r>
        <w:rPr>
          <w:rFonts w:hint="eastAsia" w:ascii="宋体" w:hAnsi="宋体" w:eastAsia="仿宋_GB2312" w:cs="仿宋_GB2312"/>
          <w:b w:val="0"/>
          <w:bCs/>
          <w:sz w:val="32"/>
          <w:szCs w:val="32"/>
        </w:rPr>
        <w:t>，</w:t>
      </w:r>
      <w:r>
        <w:rPr>
          <w:rFonts w:hint="eastAsia" w:ascii="宋体" w:hAnsi="宋体" w:eastAsia="仿宋_GB2312" w:cs="仿宋_GB2312"/>
          <w:b w:val="0"/>
          <w:bCs/>
          <w:sz w:val="32"/>
          <w:szCs w:val="32"/>
          <w:lang w:eastAsia="zh-CN"/>
        </w:rPr>
        <w:t>区市场监管局、</w:t>
      </w:r>
      <w:r>
        <w:rPr>
          <w:rFonts w:hint="eastAsia" w:ascii="宋体" w:hAnsi="宋体" w:eastAsia="仿宋_GB2312" w:cs="仿宋_GB2312"/>
          <w:b w:val="0"/>
          <w:bCs/>
          <w:sz w:val="32"/>
          <w:szCs w:val="32"/>
        </w:rPr>
        <w:t>区应急局、市公安局长清分局、区总工会及</w:t>
      </w:r>
      <w:r>
        <w:rPr>
          <w:rFonts w:hint="eastAsia" w:ascii="宋体" w:hAnsi="宋体" w:eastAsia="仿宋_GB2312" w:cs="仿宋_GB2312"/>
          <w:b w:val="0"/>
          <w:bCs/>
          <w:sz w:val="32"/>
          <w:szCs w:val="32"/>
          <w:lang w:eastAsia="zh-CN"/>
        </w:rPr>
        <w:t>马山镇人民政府</w:t>
      </w:r>
      <w:r>
        <w:rPr>
          <w:rFonts w:hint="eastAsia" w:ascii="仿宋_GB2312" w:hAnsi="仿宋_GB2312" w:eastAsia="仿宋_GB2312" w:cs="仿宋_GB2312"/>
          <w:sz w:val="32"/>
          <w:lang w:val="en-US" w:eastAsia="zh-CN"/>
        </w:rPr>
        <w:t>等部门（单位）组成</w:t>
      </w:r>
      <w:r>
        <w:rPr>
          <w:rFonts w:hint="eastAsia" w:ascii="宋体" w:hAnsi="宋体" w:eastAsia="仿宋_GB2312" w:cs="仿宋_GB2312"/>
          <w:b w:val="0"/>
          <w:bCs/>
          <w:sz w:val="32"/>
          <w:szCs w:val="32"/>
          <w:lang w:eastAsia="zh-CN"/>
        </w:rPr>
        <w:t>的</w:t>
      </w:r>
      <w:r>
        <w:rPr>
          <w:rFonts w:hint="eastAsia" w:ascii="宋体" w:hAnsi="宋体" w:eastAsia="仿宋_GB2312" w:cs="仿宋_GB2312"/>
          <w:b w:val="0"/>
          <w:bCs/>
          <w:sz w:val="32"/>
          <w:szCs w:val="32"/>
        </w:rPr>
        <w:t>山东启迪济能环保科技有限公司“</w:t>
      </w:r>
      <w:r>
        <w:rPr>
          <w:rFonts w:hint="eastAsia" w:ascii="仿宋_GB2312" w:hAnsi="仿宋_GB2312" w:eastAsia="仿宋_GB2312" w:cs="仿宋_GB2312"/>
          <w:b w:val="0"/>
          <w:bCs/>
          <w:sz w:val="32"/>
          <w:szCs w:val="32"/>
        </w:rPr>
        <w:t>7</w:t>
      </w:r>
      <w:r>
        <w:rPr>
          <w:rFonts w:hint="eastAsia" w:ascii="宋体" w:hAnsi="宋体" w:eastAsia="仿宋_GB2312" w:cs="仿宋_GB2312"/>
          <w:b w:val="0"/>
          <w:bCs/>
          <w:sz w:val="32"/>
          <w:szCs w:val="32"/>
        </w:rPr>
        <w:t>·</w:t>
      </w:r>
      <w:r>
        <w:rPr>
          <w:rFonts w:hint="eastAsia" w:ascii="仿宋_GB2312" w:hAnsi="仿宋_GB2312" w:eastAsia="仿宋_GB2312" w:cs="仿宋_GB2312"/>
          <w:b w:val="0"/>
          <w:bCs/>
          <w:sz w:val="32"/>
          <w:szCs w:val="32"/>
        </w:rPr>
        <w:t>22</w:t>
      </w:r>
      <w:r>
        <w:rPr>
          <w:rFonts w:hint="eastAsia" w:ascii="宋体" w:hAnsi="宋体" w:eastAsia="仿宋_GB2312" w:cs="仿宋_GB2312"/>
          <w:b w:val="0"/>
          <w:bCs/>
          <w:sz w:val="32"/>
          <w:szCs w:val="32"/>
        </w:rPr>
        <w:t>”一般车辆伤害事故调查组（以下简称事故调查组），邀请市城管局、区纪委监委</w:t>
      </w:r>
      <w:r>
        <w:rPr>
          <w:rFonts w:hint="eastAsia" w:ascii="宋体" w:hAnsi="宋体" w:eastAsia="仿宋_GB2312" w:cs="仿宋_GB2312"/>
          <w:b w:val="0"/>
          <w:bCs/>
          <w:sz w:val="32"/>
          <w:szCs w:val="32"/>
          <w:lang w:eastAsia="zh-CN"/>
        </w:rPr>
        <w:t>机关</w:t>
      </w:r>
      <w:r>
        <w:rPr>
          <w:rFonts w:hint="eastAsia" w:ascii="宋体" w:hAnsi="宋体" w:eastAsia="仿宋_GB2312" w:cs="仿宋_GB2312"/>
          <w:b w:val="0"/>
          <w:bCs/>
          <w:sz w:val="32"/>
          <w:szCs w:val="32"/>
        </w:rPr>
        <w:t>、区</w:t>
      </w:r>
      <w:r>
        <w:rPr>
          <w:rFonts w:hint="eastAsia" w:ascii="宋体" w:hAnsi="宋体" w:eastAsia="仿宋_GB2312" w:cs="仿宋_GB2312"/>
          <w:b w:val="0"/>
          <w:bCs/>
          <w:sz w:val="32"/>
          <w:szCs w:val="32"/>
          <w:lang w:eastAsia="zh-CN"/>
        </w:rPr>
        <w:t>人民</w:t>
      </w:r>
      <w:r>
        <w:rPr>
          <w:rFonts w:hint="eastAsia" w:ascii="宋体" w:hAnsi="宋体" w:eastAsia="仿宋_GB2312" w:cs="仿宋_GB2312"/>
          <w:b w:val="0"/>
          <w:bCs/>
          <w:sz w:val="32"/>
          <w:szCs w:val="32"/>
        </w:rPr>
        <w:t>检察院派员参加，依法对该起事故进行全面调查。事故调查组下设管理组、技术组和综合组，同时，</w:t>
      </w:r>
      <w:r>
        <w:rPr>
          <w:rFonts w:hint="eastAsia" w:ascii="宋体" w:hAnsi="宋体" w:eastAsia="仿宋_GB2312" w:cs="仿宋_GB2312"/>
          <w:b w:val="0"/>
          <w:bCs/>
          <w:sz w:val="32"/>
          <w:szCs w:val="32"/>
          <w:lang w:eastAsia="zh-CN"/>
        </w:rPr>
        <w:t>聘请有关</w:t>
      </w:r>
      <w:r>
        <w:rPr>
          <w:rFonts w:hint="eastAsia" w:ascii="宋体" w:hAnsi="宋体" w:eastAsia="仿宋_GB2312" w:cs="仿宋_GB2312"/>
          <w:b w:val="0"/>
          <w:bCs/>
          <w:sz w:val="32"/>
          <w:szCs w:val="32"/>
        </w:rPr>
        <w:t>专家</w:t>
      </w:r>
      <w:r>
        <w:rPr>
          <w:rFonts w:hint="eastAsia" w:ascii="宋体" w:hAnsi="宋体" w:eastAsia="仿宋_GB2312" w:cs="仿宋_GB2312"/>
          <w:b w:val="0"/>
          <w:bCs/>
          <w:sz w:val="32"/>
          <w:szCs w:val="32"/>
          <w:lang w:eastAsia="zh-CN"/>
        </w:rPr>
        <w:t>参与事故调查</w:t>
      </w:r>
      <w:r>
        <w:rPr>
          <w:rFonts w:hint="eastAsia" w:ascii="宋体" w:hAnsi="宋体" w:eastAsia="仿宋_GB2312" w:cs="仿宋_GB2312"/>
          <w:b w:val="0"/>
          <w:bCs/>
          <w:sz w:val="32"/>
          <w:szCs w:val="32"/>
        </w:rPr>
        <w:t>。</w:t>
      </w:r>
    </w:p>
    <w:p w14:paraId="546F546A">
      <w:pPr>
        <w:adjustRightInd w:val="0"/>
        <w:snapToGrid w:val="0"/>
        <w:spacing w:line="560" w:lineRule="exact"/>
        <w:ind w:firstLine="640" w:firstLineChars="200"/>
        <w:rPr>
          <w:rFonts w:hint="eastAsia" w:ascii="宋体" w:hAnsi="宋体" w:eastAsia="仿宋_GB2312" w:cs="仿宋_GB2312"/>
          <w:b w:val="0"/>
          <w:bCs/>
          <w:sz w:val="32"/>
          <w:szCs w:val="32"/>
        </w:rPr>
      </w:pPr>
      <w:r>
        <w:rPr>
          <w:rFonts w:hint="eastAsia" w:ascii="宋体" w:hAnsi="宋体" w:eastAsia="仿宋_GB2312" w:cs="仿宋_GB2312"/>
          <w:b w:val="0"/>
          <w:bCs/>
          <w:sz w:val="32"/>
          <w:szCs w:val="32"/>
        </w:rPr>
        <w:t>事故调查组坚持“科学严谨、依法依规、实事求是、注重实效”和“四不放过”的原则，通过现场勘查、调阅资料、人员询问、视频分析、调查取证和专家鉴定，查明了事故经过、发生原因、人员伤亡和直接经济损失等情况，分析了有关单位存在的问题，认定了事故性质和责任，提出了对有关责任单位、责任人员的处理建议以及事故整改和防范措施。区纪委监委机关对相关公职人员提出了处理意见。</w:t>
      </w:r>
    </w:p>
    <w:p w14:paraId="5F48E0E1">
      <w:pPr>
        <w:adjustRightInd w:val="0"/>
        <w:snapToGrid w:val="0"/>
        <w:spacing w:line="560" w:lineRule="exact"/>
        <w:ind w:firstLine="640" w:firstLineChars="200"/>
        <w:rPr>
          <w:rFonts w:hint="eastAsia" w:ascii="宋体" w:hAnsi="宋体" w:eastAsia="仿宋_GB2312" w:cs="仿宋_GB2312"/>
          <w:b w:val="0"/>
          <w:bCs/>
          <w:sz w:val="32"/>
          <w:szCs w:val="32"/>
        </w:rPr>
      </w:pPr>
      <w:r>
        <w:rPr>
          <w:rFonts w:hint="eastAsia" w:ascii="宋体" w:hAnsi="宋体" w:eastAsia="仿宋_GB2312" w:cs="仿宋_GB2312"/>
          <w:b w:val="0"/>
          <w:bCs/>
          <w:sz w:val="32"/>
          <w:szCs w:val="32"/>
        </w:rPr>
        <w:t>经调查认定，启迪公司“7·22”事故是一起因人员无证</w:t>
      </w:r>
      <w:r>
        <w:rPr>
          <w:rFonts w:hint="eastAsia" w:ascii="宋体" w:hAnsi="宋体" w:eastAsia="仿宋_GB2312" w:cs="仿宋_GB2312"/>
          <w:b w:val="0"/>
          <w:bCs/>
          <w:sz w:val="32"/>
          <w:szCs w:val="32"/>
          <w:lang w:eastAsia="zh-CN"/>
        </w:rPr>
        <w:t>违章</w:t>
      </w:r>
      <w:r>
        <w:rPr>
          <w:rFonts w:hint="eastAsia" w:ascii="宋体" w:hAnsi="宋体" w:eastAsia="仿宋_GB2312" w:cs="仿宋_GB2312"/>
          <w:b w:val="0"/>
          <w:bCs/>
          <w:sz w:val="32"/>
          <w:szCs w:val="32"/>
        </w:rPr>
        <w:t>操作叉车、企业现场安全管理不到位造成的与特种设备相关的一般生产安全责任事故。</w:t>
      </w:r>
    </w:p>
    <w:p w14:paraId="58390228">
      <w:pPr>
        <w:tabs>
          <w:tab w:val="left" w:pos="0"/>
        </w:tabs>
        <w:adjustRightInd w:val="0"/>
        <w:snapToGrid w:val="0"/>
        <w:spacing w:line="560" w:lineRule="exact"/>
        <w:ind w:firstLine="640" w:firstLineChars="200"/>
        <w:outlineLvl w:val="0"/>
        <w:rPr>
          <w:rFonts w:hint="eastAsia" w:ascii="宋体" w:hAnsi="宋体" w:eastAsia="黑体"/>
          <w:b w:val="0"/>
          <w:bCs/>
          <w:sz w:val="32"/>
          <w:szCs w:val="32"/>
        </w:rPr>
      </w:pPr>
      <w:bookmarkStart w:id="0" w:name="_Toc32008"/>
      <w:bookmarkEnd w:id="0"/>
      <w:bookmarkStart w:id="1" w:name="_Toc1082508440"/>
      <w:bookmarkStart w:id="2" w:name="_Toc8343"/>
      <w:bookmarkStart w:id="3" w:name="_Toc9964"/>
      <w:bookmarkStart w:id="4" w:name="_Toc26831"/>
      <w:bookmarkStart w:id="5" w:name="_Toc4690"/>
      <w:bookmarkStart w:id="6" w:name="_Toc5701"/>
      <w:bookmarkStart w:id="7" w:name="_Toc14063"/>
      <w:bookmarkStart w:id="8" w:name="_Toc1065791863"/>
      <w:bookmarkStart w:id="9" w:name="_Toc3346"/>
      <w:r>
        <w:rPr>
          <w:rFonts w:hint="eastAsia" w:ascii="宋体" w:hAnsi="宋体" w:eastAsia="黑体"/>
          <w:b w:val="0"/>
          <w:bCs/>
          <w:sz w:val="32"/>
          <w:szCs w:val="32"/>
        </w:rPr>
        <w:t>一、事故基本情况</w:t>
      </w:r>
      <w:bookmarkEnd w:id="1"/>
      <w:bookmarkEnd w:id="2"/>
      <w:bookmarkEnd w:id="3"/>
      <w:bookmarkEnd w:id="4"/>
      <w:bookmarkEnd w:id="5"/>
      <w:bookmarkEnd w:id="6"/>
      <w:bookmarkEnd w:id="7"/>
      <w:bookmarkEnd w:id="8"/>
      <w:bookmarkEnd w:id="9"/>
    </w:p>
    <w:p w14:paraId="681BB80C">
      <w:pPr>
        <w:numPr>
          <w:ilvl w:val="0"/>
          <w:numId w:val="2"/>
        </w:numPr>
        <w:tabs>
          <w:tab w:val="left" w:pos="0"/>
        </w:tabs>
        <w:adjustRightInd w:val="0"/>
        <w:snapToGrid w:val="0"/>
        <w:spacing w:line="560" w:lineRule="exact"/>
        <w:ind w:firstLine="640" w:firstLineChars="200"/>
        <w:outlineLvl w:val="1"/>
        <w:rPr>
          <w:rFonts w:hint="eastAsia" w:ascii="宋体" w:hAnsi="宋体" w:eastAsia="楷体_GB2312" w:cs="楷体_GB2312"/>
          <w:b w:val="0"/>
          <w:bCs/>
          <w:sz w:val="32"/>
          <w:szCs w:val="32"/>
        </w:rPr>
      </w:pPr>
      <w:bookmarkStart w:id="10" w:name="_Toc1588347068"/>
      <w:bookmarkEnd w:id="10"/>
      <w:bookmarkStart w:id="11" w:name="_Toc29015"/>
      <w:bookmarkStart w:id="12" w:name="_Toc19968"/>
      <w:bookmarkStart w:id="13" w:name="_Toc22029"/>
      <w:bookmarkStart w:id="14" w:name="_Toc9272"/>
      <w:bookmarkStart w:id="15" w:name="_Toc1111"/>
      <w:bookmarkStart w:id="16" w:name="_Toc31538"/>
      <w:bookmarkStart w:id="17" w:name="_Toc1938875054"/>
      <w:bookmarkStart w:id="18" w:name="_Toc25960"/>
      <w:r>
        <w:rPr>
          <w:rFonts w:hint="eastAsia" w:ascii="宋体" w:hAnsi="宋体" w:eastAsia="楷体_GB2312" w:cs="楷体_GB2312"/>
          <w:b w:val="0"/>
          <w:bCs/>
          <w:sz w:val="32"/>
          <w:szCs w:val="32"/>
        </w:rPr>
        <w:t>相关单位概况</w:t>
      </w:r>
      <w:bookmarkEnd w:id="11"/>
      <w:bookmarkEnd w:id="12"/>
      <w:bookmarkEnd w:id="13"/>
      <w:bookmarkEnd w:id="14"/>
      <w:bookmarkEnd w:id="15"/>
      <w:bookmarkEnd w:id="16"/>
      <w:bookmarkEnd w:id="17"/>
      <w:bookmarkEnd w:id="18"/>
    </w:p>
    <w:p w14:paraId="63CEEC0B">
      <w:pPr>
        <w:adjustRightInd w:val="0"/>
        <w:snapToGrid w:val="0"/>
        <w:spacing w:line="560" w:lineRule="exact"/>
        <w:ind w:firstLine="640" w:firstLineChars="200"/>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1.山东启迪济能环保科技有限公司</w:t>
      </w:r>
      <w:r>
        <w:rPr>
          <w:rFonts w:hint="eastAsia" w:ascii="仿宋_GB2312" w:hAnsi="仿宋_GB2312" w:eastAsia="仿宋_GB2312" w:cs="仿宋_GB2312"/>
          <w:b w:val="0"/>
          <w:bCs/>
          <w:sz w:val="32"/>
          <w:szCs w:val="32"/>
          <w:lang w:eastAsia="zh-CN"/>
        </w:rPr>
        <w:t>（以下简称启迪公司）</w:t>
      </w:r>
      <w:r>
        <w:rPr>
          <w:rFonts w:hint="eastAsia" w:ascii="仿宋_GB2312" w:hAnsi="仿宋_GB2312" w:eastAsia="仿宋_GB2312" w:cs="仿宋_GB2312"/>
          <w:b w:val="0"/>
          <w:bCs/>
          <w:sz w:val="32"/>
          <w:szCs w:val="32"/>
        </w:rPr>
        <w:t>，法定代表人：丁</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如，成立日期2018年2月9日，统一社会信用代码为：91370113MA3MP8MA24，住所：山东省济南市</w:t>
      </w:r>
      <w:r>
        <w:rPr>
          <w:rFonts w:hint="eastAsia" w:ascii="仿宋_GB2312" w:hAnsi="仿宋_GB2312" w:eastAsia="仿宋_GB2312" w:cs="仿宋_GB2312"/>
          <w:b w:val="0"/>
          <w:bCs/>
          <w:sz w:val="32"/>
          <w:szCs w:val="32"/>
          <w:lang w:eastAsia="zh-CN"/>
        </w:rPr>
        <w:t>长清区马山镇</w:t>
      </w:r>
      <w:r>
        <w:rPr>
          <w:rFonts w:hint="eastAsia" w:ascii="仿宋_GB2312" w:hAnsi="仿宋_GB2312" w:eastAsia="仿宋_GB2312" w:cs="仿宋_GB2312"/>
          <w:b w:val="0"/>
          <w:bCs/>
          <w:sz w:val="32"/>
          <w:szCs w:val="32"/>
        </w:rPr>
        <w:t>郭庄村村民委员会办公用房东属第一间办公室，经营范围：一般项目：固体废物治理；环保咨询服务；工程和技术研究和试验发展；环境卫生管理（不含环境质量监测，污染源检查，城市生活垃圾、建筑垃圾、餐厨垃圾的处置服务）；......（依法须经批准的项目，经相关部门批准后方可开展经营活动，具体经营项目以相关部门批准文件或许可证件为准）。</w:t>
      </w:r>
    </w:p>
    <w:p w14:paraId="0C5FD00B">
      <w:pPr>
        <w:adjustRightInd w:val="0"/>
        <w:snapToGrid w:val="0"/>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启迪公司与</w:t>
      </w:r>
      <w:bookmarkStart w:id="19" w:name="OLE_LINK4"/>
      <w:r>
        <w:rPr>
          <w:rFonts w:hint="eastAsia" w:ascii="仿宋_GB2312" w:hAnsi="仿宋_GB2312" w:eastAsia="仿宋_GB2312" w:cs="仿宋_GB2312"/>
          <w:b w:val="0"/>
          <w:bCs/>
          <w:sz w:val="32"/>
          <w:szCs w:val="32"/>
        </w:rPr>
        <w:t>日照市中成运输有限公司</w:t>
      </w:r>
      <w:bookmarkEnd w:id="19"/>
      <w:r>
        <w:rPr>
          <w:rFonts w:hint="eastAsia" w:ascii="仿宋_GB2312" w:hAnsi="仿宋_GB2312" w:eastAsia="仿宋_GB2312" w:cs="仿宋_GB2312"/>
          <w:b w:val="0"/>
          <w:bCs/>
          <w:sz w:val="32"/>
          <w:szCs w:val="32"/>
        </w:rPr>
        <w:t>2025年8月7日签订了《济南市（长清马山）生活垃圾暨污水处理厂污泥焚烧发电项目飞灰固化物运输合同》，合同约定日照市中成运输有限公司负责将飞灰固化物装袋、转运至飞灰暂存库，再从暂存库装车定期转运至指定填埋场，按填埋场要求卸至指定地点，合同期限至2027年7月31日。</w:t>
      </w:r>
    </w:p>
    <w:p w14:paraId="42E62A4D">
      <w:pPr>
        <w:pStyle w:val="8"/>
        <w:spacing w:line="560" w:lineRule="exact"/>
        <w:ind w:firstLine="640" w:firstLineChars="200"/>
        <w:rPr>
          <w:rFonts w:hint="eastAsia" w:ascii="仿宋_GB2312" w:hAnsi="仿宋_GB2312" w:eastAsia="仿宋_GB2312" w:cs="仿宋_GB2312"/>
          <w:b w:val="0"/>
          <w:bCs/>
        </w:rPr>
      </w:pPr>
      <w:r>
        <w:rPr>
          <w:rFonts w:hint="eastAsia" w:ascii="仿宋_GB2312" w:hAnsi="仿宋_GB2312" w:eastAsia="仿宋_GB2312" w:cs="仿宋_GB2312"/>
          <w:b w:val="0"/>
          <w:bCs/>
          <w:sz w:val="32"/>
          <w:szCs w:val="32"/>
        </w:rPr>
        <w:t>日照市中成运输有限公司授权日照市中成运输有限公司马东分公司具体实施前述合同约定的服务内容。</w:t>
      </w:r>
    </w:p>
    <w:p w14:paraId="5C84CC85">
      <w:pPr>
        <w:adjustRightInd w:val="0"/>
        <w:snapToGrid w:val="0"/>
        <w:spacing w:line="560" w:lineRule="exact"/>
        <w:ind w:firstLine="640" w:firstLineChars="200"/>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2.日照市中成运输有限公司马东分公司（以下简称中成公司），负责人赵</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，成立于2022年2月15日，统一社会信用代码为：91370113MA7GQEU48H，住所：山东省济南市</w:t>
      </w:r>
      <w:r>
        <w:rPr>
          <w:rFonts w:hint="eastAsia" w:ascii="仿宋_GB2312" w:hAnsi="仿宋_GB2312" w:eastAsia="仿宋_GB2312" w:cs="仿宋_GB2312"/>
          <w:b w:val="0"/>
          <w:bCs/>
          <w:sz w:val="32"/>
          <w:szCs w:val="32"/>
          <w:lang w:eastAsia="zh-CN"/>
        </w:rPr>
        <w:t>长清区马山</w:t>
      </w:r>
      <w:bookmarkStart w:id="120" w:name="_GoBack"/>
      <w:bookmarkEnd w:id="120"/>
      <w:r>
        <w:rPr>
          <w:rFonts w:hint="eastAsia" w:ascii="仿宋_GB2312" w:hAnsi="仿宋_GB2312" w:eastAsia="仿宋_GB2312" w:cs="仿宋_GB2312"/>
          <w:b w:val="0"/>
          <w:bCs/>
          <w:sz w:val="32"/>
          <w:szCs w:val="32"/>
          <w:lang w:eastAsia="zh-CN"/>
        </w:rPr>
        <w:t>镇</w:t>
      </w:r>
      <w:r>
        <w:rPr>
          <w:rFonts w:hint="eastAsia" w:ascii="仿宋_GB2312" w:hAnsi="仿宋_GB2312" w:eastAsia="仿宋_GB2312" w:cs="仿宋_GB2312"/>
          <w:b w:val="0"/>
          <w:bCs/>
          <w:sz w:val="32"/>
          <w:szCs w:val="32"/>
        </w:rPr>
        <w:t>创新创业谷C区-1-009号，公司类型有限责任公司分公司</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自然人投资或控股</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经营范围：许可项目：道路货物运输（不含危险货物）；道路危险货物运输；道路货物运输（网络货运）。（除依法须经批准的项目外，凭营业执照依法自主开展经营活动）（在总公司经营范围内从事经营活动）。</w:t>
      </w:r>
    </w:p>
    <w:p w14:paraId="45F459E8">
      <w:pPr>
        <w:tabs>
          <w:tab w:val="left" w:pos="0"/>
        </w:tabs>
        <w:adjustRightInd w:val="0"/>
        <w:snapToGrid w:val="0"/>
        <w:spacing w:line="560" w:lineRule="exact"/>
        <w:ind w:firstLine="640" w:firstLineChars="200"/>
        <w:outlineLvl w:val="1"/>
        <w:rPr>
          <w:rFonts w:hint="eastAsia" w:ascii="宋体" w:hAnsi="宋体" w:eastAsia="楷体_GB2312" w:cs="楷体_GB2312"/>
          <w:b w:val="0"/>
          <w:bCs/>
          <w:sz w:val="32"/>
          <w:szCs w:val="32"/>
        </w:rPr>
      </w:pPr>
      <w:bookmarkStart w:id="20" w:name="_Toc26305"/>
      <w:bookmarkEnd w:id="20"/>
      <w:bookmarkStart w:id="21" w:name="_Toc880814922"/>
      <w:bookmarkStart w:id="22" w:name="_Toc25888"/>
      <w:bookmarkStart w:id="23" w:name="_Toc6561"/>
      <w:bookmarkStart w:id="24" w:name="_Toc17943"/>
      <w:bookmarkStart w:id="25" w:name="_Toc3517"/>
      <w:bookmarkStart w:id="26" w:name="_Toc3842"/>
      <w:bookmarkStart w:id="27" w:name="_Toc651270741"/>
      <w:bookmarkStart w:id="28" w:name="_Toc6028"/>
      <w:r>
        <w:rPr>
          <w:rFonts w:hint="eastAsia" w:ascii="宋体" w:hAnsi="宋体" w:eastAsia="楷体_GB2312" w:cs="楷体_GB2312"/>
          <w:b w:val="0"/>
          <w:bCs/>
          <w:sz w:val="32"/>
          <w:szCs w:val="32"/>
        </w:rPr>
        <w:t>（二）</w:t>
      </w:r>
      <w:bookmarkEnd w:id="21"/>
      <w:r>
        <w:rPr>
          <w:rFonts w:hint="eastAsia" w:ascii="宋体" w:hAnsi="宋体" w:eastAsia="楷体_GB2312" w:cs="楷体_GB2312"/>
          <w:b w:val="0"/>
          <w:bCs/>
          <w:sz w:val="32"/>
          <w:szCs w:val="32"/>
        </w:rPr>
        <w:t>叉车基本情况</w:t>
      </w:r>
      <w:bookmarkEnd w:id="22"/>
      <w:bookmarkEnd w:id="23"/>
      <w:bookmarkEnd w:id="24"/>
      <w:bookmarkEnd w:id="25"/>
      <w:bookmarkEnd w:id="26"/>
      <w:bookmarkEnd w:id="27"/>
      <w:bookmarkEnd w:id="28"/>
    </w:p>
    <w:p w14:paraId="78A95A19">
      <w:pPr>
        <w:adjustRightInd w:val="0"/>
        <w:snapToGrid w:val="0"/>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涉事叉车制造单位为龙工（江西）机械有限公司，特种设备生产许可证编号：TS2510A12-2026，制造日期：2023年7月，产品型号：CPC，产品编号：0D8113064P4121311，设备代码：511010A12202321311，车架编号：JP72073，发动机编号：BUQ23009486，额定起重量：3000</w:t>
      </w:r>
      <w:r>
        <w:rPr>
          <w:rFonts w:hint="eastAsia" w:ascii="仿宋_GB2312" w:hAnsi="仿宋_GB2312" w:eastAsia="仿宋_GB2312" w:cs="仿宋_GB2312"/>
          <w:b w:val="0"/>
          <w:bCs/>
          <w:sz w:val="32"/>
          <w:szCs w:val="32"/>
          <w:lang w:eastAsia="zh-CN"/>
        </w:rPr>
        <w:t>千克</w:t>
      </w:r>
      <w:r>
        <w:rPr>
          <w:rFonts w:hint="eastAsia" w:ascii="仿宋_GB2312" w:hAnsi="仿宋_GB2312" w:eastAsia="仿宋_GB2312" w:cs="仿宋_GB2312"/>
          <w:b w:val="0"/>
          <w:bCs/>
          <w:sz w:val="32"/>
          <w:szCs w:val="32"/>
        </w:rPr>
        <w:t>，动力方式：内燃，传动方式：机械传动，车架结构：四支点整体车架结构，驾驶方式：座驾，自重4274</w:t>
      </w:r>
      <w:r>
        <w:rPr>
          <w:rFonts w:hint="eastAsia" w:ascii="仿宋_GB2312" w:hAnsi="仿宋_GB2312" w:eastAsia="仿宋_GB2312" w:cs="仿宋_GB2312"/>
          <w:b w:val="0"/>
          <w:bCs/>
          <w:sz w:val="32"/>
          <w:szCs w:val="32"/>
          <w:lang w:eastAsia="zh-CN"/>
        </w:rPr>
        <w:t>千克</w:t>
      </w:r>
      <w:r>
        <w:rPr>
          <w:rFonts w:hint="eastAsia" w:ascii="仿宋_GB2312" w:hAnsi="仿宋_GB2312" w:eastAsia="仿宋_GB2312" w:cs="仿宋_GB2312"/>
          <w:b w:val="0"/>
          <w:bCs/>
          <w:sz w:val="32"/>
          <w:szCs w:val="32"/>
        </w:rPr>
        <w:t>，标准载荷中心距：500</w:t>
      </w:r>
      <w:r>
        <w:rPr>
          <w:rFonts w:hint="eastAsia" w:ascii="仿宋_GB2312" w:hAnsi="仿宋_GB2312" w:eastAsia="仿宋_GB2312" w:cs="仿宋_GB2312"/>
          <w:b w:val="0"/>
          <w:bCs/>
          <w:sz w:val="32"/>
          <w:szCs w:val="32"/>
          <w:lang w:eastAsia="zh-CN"/>
        </w:rPr>
        <w:t>毫米，</w:t>
      </w:r>
      <w:r>
        <w:rPr>
          <w:rFonts w:hint="eastAsia" w:ascii="仿宋_GB2312" w:hAnsi="仿宋_GB2312" w:eastAsia="仿宋_GB2312" w:cs="仿宋_GB2312"/>
          <w:b w:val="0"/>
          <w:bCs/>
          <w:sz w:val="32"/>
          <w:szCs w:val="32"/>
        </w:rPr>
        <w:t>空载最大运行速度：20</w:t>
      </w:r>
      <w:r>
        <w:rPr>
          <w:rFonts w:hint="eastAsia" w:ascii="仿宋_GB2312" w:hAnsi="仿宋_GB2312" w:eastAsia="仿宋_GB2312" w:cs="仿宋_GB2312"/>
          <w:b w:val="0"/>
          <w:bCs/>
          <w:sz w:val="32"/>
          <w:szCs w:val="32"/>
          <w:lang w:eastAsia="zh-CN"/>
        </w:rPr>
        <w:t>公里每小时，</w:t>
      </w:r>
      <w:r>
        <w:rPr>
          <w:rFonts w:hint="eastAsia" w:ascii="仿宋_GB2312" w:hAnsi="仿宋_GB2312" w:eastAsia="仿宋_GB2312" w:cs="仿宋_GB2312"/>
          <w:b w:val="0"/>
          <w:bCs/>
          <w:sz w:val="32"/>
          <w:szCs w:val="32"/>
        </w:rPr>
        <w:t>空载最大起升高度：4000</w:t>
      </w:r>
      <w:r>
        <w:rPr>
          <w:rFonts w:hint="eastAsia" w:ascii="仿宋_GB2312" w:hAnsi="仿宋_GB2312" w:eastAsia="仿宋_GB2312" w:cs="仿宋_GB2312"/>
          <w:b w:val="0"/>
          <w:bCs/>
          <w:sz w:val="32"/>
          <w:szCs w:val="32"/>
          <w:lang w:eastAsia="zh-CN"/>
        </w:rPr>
        <w:t>毫米</w:t>
      </w:r>
      <w:r>
        <w:rPr>
          <w:rFonts w:hint="eastAsia" w:ascii="仿宋_GB2312" w:hAnsi="仿宋_GB2312" w:eastAsia="仿宋_GB2312" w:cs="仿宋_GB2312"/>
          <w:b w:val="0"/>
          <w:bCs/>
          <w:sz w:val="32"/>
          <w:szCs w:val="32"/>
        </w:rPr>
        <w:t>。2023年10月25日，由中成公司办理特种设备使用登记，使用登记证编号：车11鲁AF0739</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23</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，2025年7月，由济南市特种设备检验研究院检验合格，下次检验日期为2027年8月。</w:t>
      </w:r>
    </w:p>
    <w:p w14:paraId="78EB934B">
      <w:pPr>
        <w:tabs>
          <w:tab w:val="left" w:pos="0"/>
        </w:tabs>
        <w:adjustRightInd w:val="0"/>
        <w:snapToGrid w:val="0"/>
        <w:spacing w:line="560" w:lineRule="exact"/>
        <w:ind w:firstLine="640" w:firstLineChars="200"/>
        <w:outlineLvl w:val="1"/>
        <w:rPr>
          <w:rFonts w:hint="eastAsia" w:ascii="宋体" w:hAnsi="宋体" w:eastAsia="仿宋"/>
          <w:b w:val="0"/>
          <w:bCs/>
          <w:sz w:val="32"/>
          <w:szCs w:val="22"/>
        </w:rPr>
      </w:pPr>
      <w:bookmarkStart w:id="29" w:name="_Toc7788"/>
      <w:bookmarkStart w:id="30" w:name="_Toc60200701"/>
      <w:bookmarkStart w:id="31" w:name="_Toc23595"/>
      <w:r>
        <w:rPr>
          <w:rFonts w:hint="eastAsia" w:ascii="宋体" w:hAnsi="宋体" w:eastAsia="楷体_GB2312" w:cs="楷体_GB2312"/>
          <w:b w:val="0"/>
          <w:bCs/>
          <w:sz w:val="32"/>
          <w:szCs w:val="32"/>
        </w:rPr>
        <w:t>（三）叉车配备作业人员情况</w:t>
      </w:r>
      <w:bookmarkEnd w:id="29"/>
      <w:bookmarkEnd w:id="30"/>
      <w:bookmarkEnd w:id="31"/>
    </w:p>
    <w:p w14:paraId="6689CA1F">
      <w:pPr>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中成公司配备持证叉车司机，叉车司机姓名：邢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w:t>
      </w:r>
      <w:r>
        <w:rPr>
          <w:rFonts w:hint="eastAsia" w:ascii="仿宋_GB2312" w:hAnsi="仿宋_GB2312" w:eastAsia="仿宋_GB2312" w:cs="仿宋_GB2312"/>
          <w:b w:val="0"/>
          <w:bCs/>
          <w:sz w:val="32"/>
          <w:szCs w:val="32"/>
          <w:lang w:eastAsia="zh-CN"/>
        </w:rPr>
        <w:t>持有日照市行政审批服务局颁发的</w:t>
      </w:r>
      <w:r>
        <w:rPr>
          <w:rFonts w:hint="eastAsia" w:ascii="仿宋_GB2312" w:hAnsi="仿宋_GB2312" w:eastAsia="仿宋_GB2312" w:cs="仿宋_GB2312"/>
          <w:b w:val="0"/>
          <w:bCs/>
          <w:sz w:val="32"/>
          <w:szCs w:val="32"/>
        </w:rPr>
        <w:t>特种设备作业人员证书</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编号：</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，证件有效期至2027年11月。</w:t>
      </w:r>
    </w:p>
    <w:p w14:paraId="5E77F322">
      <w:pPr>
        <w:tabs>
          <w:tab w:val="left" w:pos="0"/>
        </w:tabs>
        <w:adjustRightInd w:val="0"/>
        <w:snapToGrid w:val="0"/>
        <w:spacing w:line="560" w:lineRule="exact"/>
        <w:ind w:firstLine="640" w:firstLineChars="200"/>
        <w:outlineLvl w:val="1"/>
        <w:rPr>
          <w:rFonts w:hint="eastAsia" w:ascii="宋体" w:hAnsi="宋体" w:eastAsia="楷体_GB2312" w:cs="楷体_GB2312"/>
          <w:b w:val="0"/>
          <w:bCs/>
          <w:sz w:val="32"/>
          <w:szCs w:val="32"/>
        </w:rPr>
      </w:pPr>
      <w:bookmarkStart w:id="32" w:name="_Toc3365"/>
      <w:bookmarkStart w:id="33" w:name="_Toc16560"/>
      <w:r>
        <w:rPr>
          <w:rFonts w:hint="eastAsia" w:ascii="宋体" w:hAnsi="宋体" w:eastAsia="楷体_GB2312" w:cs="楷体_GB2312"/>
          <w:b w:val="0"/>
          <w:bCs/>
          <w:sz w:val="32"/>
          <w:szCs w:val="32"/>
        </w:rPr>
        <w:t>（四）事故发生过程</w:t>
      </w:r>
      <w:bookmarkEnd w:id="32"/>
      <w:bookmarkEnd w:id="33"/>
    </w:p>
    <w:p w14:paraId="3CE871BE">
      <w:pPr>
        <w:adjustRightInd w:val="0"/>
        <w:snapToGrid w:val="0"/>
        <w:spacing w:line="560" w:lineRule="exact"/>
        <w:ind w:firstLine="640" w:firstLineChars="200"/>
        <w:rPr>
          <w:rFonts w:hint="eastAsia" w:ascii="仿宋_GB2312" w:hAnsi="仿宋_GB2312" w:eastAsia="仿宋_GB2312" w:cs="仿宋_GB2312"/>
          <w:b w:val="0"/>
          <w:bCs/>
          <w:sz w:val="32"/>
          <w:szCs w:val="32"/>
        </w:rPr>
      </w:pPr>
      <w:bookmarkStart w:id="34" w:name="_Toc440798324"/>
      <w:bookmarkEnd w:id="34"/>
      <w:bookmarkStart w:id="35" w:name="_Toc1451805234"/>
      <w:bookmarkEnd w:id="35"/>
      <w:bookmarkStart w:id="36" w:name="_Toc10868"/>
      <w:bookmarkEnd w:id="36"/>
      <w:r>
        <w:rPr>
          <w:rFonts w:hint="eastAsia" w:ascii="仿宋_GB2312" w:hAnsi="仿宋_GB2312" w:eastAsia="仿宋_GB2312" w:cs="仿宋_GB2312"/>
          <w:b w:val="0"/>
          <w:bCs/>
          <w:sz w:val="32"/>
          <w:szCs w:val="32"/>
        </w:rPr>
        <w:t>2026年7月22日14时28分</w:t>
      </w:r>
      <w:r>
        <w:rPr>
          <w:rFonts w:hint="eastAsia" w:ascii="仿宋_GB2312" w:hAnsi="仿宋_GB2312" w:eastAsia="仿宋_GB2312" w:cs="仿宋_GB2312"/>
          <w:b w:val="0"/>
          <w:bCs/>
          <w:sz w:val="32"/>
          <w:szCs w:val="32"/>
          <w:lang w:eastAsia="zh-CN"/>
        </w:rPr>
        <w:t>许</w:t>
      </w:r>
      <w:r>
        <w:rPr>
          <w:rFonts w:hint="eastAsia" w:ascii="仿宋_GB2312" w:hAnsi="仿宋_GB2312" w:eastAsia="仿宋_GB2312" w:cs="仿宋_GB2312"/>
          <w:b w:val="0"/>
          <w:bCs/>
          <w:sz w:val="32"/>
          <w:szCs w:val="32"/>
        </w:rPr>
        <w:t>，中成公司叉车司机邢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军，驾驶叉车在启迪公司厂区东侧道路由北向南行驶。车辆行至栈桥门西侧路段时，启迪公司维修工作人员高</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凯、张</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峰向其招手示意要用叉车（见图1）。</w:t>
      </w:r>
    </w:p>
    <w:p w14:paraId="010D5C3D">
      <w:pPr>
        <w:adjustRightInd w:val="0"/>
        <w:snapToGrid w:val="0"/>
        <w:spacing w:line="240" w:lineRule="auto"/>
        <w:ind w:left="0" w:leftChars="0" w:firstLine="0" w:firstLineChars="0"/>
        <w:jc w:val="center"/>
        <w:rPr>
          <w:rFonts w:hint="eastAsia" w:ascii="宋体" w:hAnsi="宋体" w:cs="宋体"/>
          <w:b w:val="0"/>
          <w:bCs/>
          <w:sz w:val="28"/>
          <w:szCs w:val="28"/>
        </w:rPr>
      </w:pPr>
      <w:r>
        <w:rPr>
          <w:rFonts w:hint="eastAsia" w:ascii="宋体" w:hAnsi="宋体" w:eastAsia="仿宋_GB2312"/>
          <w:bCs/>
          <w:sz w:val="28"/>
          <w:szCs w:val="28"/>
        </w:rPr>
        <w:drawing>
          <wp:inline distT="0" distB="0" distL="114300" distR="114300">
            <wp:extent cx="4826000" cy="3203575"/>
            <wp:effectExtent l="0" t="0" r="12700" b="15875"/>
            <wp:docPr id="12"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3"/>
                    <pic:cNvPicPr>
                      <a:picLocks noChangeAspect="1"/>
                    </pic:cNvPicPr>
                  </pic:nvPicPr>
                  <pic:blipFill>
                    <a:blip r:embed="rId8"/>
                    <a:stretch>
                      <a:fillRect/>
                    </a:stretch>
                  </pic:blipFill>
                  <pic:spPr>
                    <a:xfrm>
                      <a:off x="0" y="0"/>
                      <a:ext cx="4826000" cy="3203575"/>
                    </a:xfrm>
                    <a:prstGeom prst="rect">
                      <a:avLst/>
                    </a:prstGeom>
                    <a:noFill/>
                    <a:ln>
                      <a:noFill/>
                    </a:ln>
                  </pic:spPr>
                </pic:pic>
              </a:graphicData>
            </a:graphic>
          </wp:inline>
        </w:drawing>
      </w:r>
    </w:p>
    <w:p w14:paraId="55995B7C">
      <w:pPr>
        <w:adjustRightInd w:val="0"/>
        <w:snapToGrid w:val="0"/>
        <w:spacing w:line="560" w:lineRule="exact"/>
        <w:ind w:left="0" w:leftChars="0" w:firstLine="0" w:firstLineChars="0"/>
        <w:jc w:val="center"/>
        <w:rPr>
          <w:rFonts w:hint="eastAsia" w:ascii="宋体" w:hAnsi="宋体" w:cs="宋体"/>
          <w:b w:val="0"/>
          <w:bCs/>
          <w:sz w:val="28"/>
          <w:szCs w:val="28"/>
        </w:rPr>
      </w:pPr>
      <w:r>
        <w:rPr>
          <w:rFonts w:hint="eastAsia" w:ascii="宋体" w:hAnsi="宋体" w:cs="宋体"/>
          <w:b w:val="0"/>
          <w:bCs/>
          <w:sz w:val="28"/>
          <w:szCs w:val="28"/>
        </w:rPr>
        <w:t>图</w:t>
      </w:r>
      <w:r>
        <w:rPr>
          <w:rFonts w:hint="eastAsia" w:ascii="仿宋_GB2312" w:hAnsi="仿宋_GB2312" w:eastAsia="仿宋_GB2312" w:cs="仿宋_GB2312"/>
          <w:b w:val="0"/>
          <w:bCs/>
          <w:sz w:val="28"/>
          <w:szCs w:val="28"/>
        </w:rPr>
        <w:t>1</w:t>
      </w:r>
      <w:r>
        <w:rPr>
          <w:rFonts w:hint="eastAsia" w:ascii="宋体" w:hAnsi="宋体" w:cs="宋体"/>
          <w:b w:val="0"/>
          <w:bCs/>
          <w:sz w:val="28"/>
          <w:szCs w:val="28"/>
        </w:rPr>
        <w:t xml:space="preserve"> 示意招手图片</w:t>
      </w:r>
    </w:p>
    <w:p w14:paraId="28D8DFE7">
      <w:pPr>
        <w:adjustRightInd w:val="0"/>
        <w:snapToGrid w:val="0"/>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drawing>
          <wp:anchor distT="0" distB="0" distL="114300" distR="114300" simplePos="0" relativeHeight="251660288" behindDoc="0" locked="0" layoutInCell="1" allowOverlap="1">
            <wp:simplePos x="0" y="0"/>
            <wp:positionH relativeFrom="page">
              <wp:posOffset>1400175</wp:posOffset>
            </wp:positionH>
            <wp:positionV relativeFrom="page">
              <wp:posOffset>10700385</wp:posOffset>
            </wp:positionV>
            <wp:extent cx="4563110" cy="3130550"/>
            <wp:effectExtent l="0" t="0" r="8890" b="12700"/>
            <wp:wrapTopAndBottom/>
            <wp:docPr id="13" name="图片 5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3" descr="4"/>
                    <pic:cNvPicPr>
                      <a:picLocks noChangeAspect="1"/>
                    </pic:cNvPicPr>
                  </pic:nvPicPr>
                  <pic:blipFill>
                    <a:blip r:embed="rId9"/>
                    <a:stretch>
                      <a:fillRect/>
                    </a:stretch>
                  </pic:blipFill>
                  <pic:spPr>
                    <a:xfrm>
                      <a:off x="0" y="0"/>
                      <a:ext cx="4563110" cy="3130550"/>
                    </a:xfrm>
                    <a:prstGeom prst="rect">
                      <a:avLst/>
                    </a:prstGeom>
                    <a:noFill/>
                    <a:ln>
                      <a:noFill/>
                    </a:ln>
                  </pic:spPr>
                </pic:pic>
              </a:graphicData>
            </a:graphic>
          </wp:anchor>
        </w:drawing>
      </w:r>
      <w:r>
        <w:rPr>
          <w:rFonts w:hint="eastAsia" w:ascii="仿宋_GB2312" w:hAnsi="仿宋_GB2312" w:eastAsia="仿宋_GB2312" w:cs="仿宋_GB2312"/>
          <w:b w:val="0"/>
          <w:bCs/>
          <w:sz w:val="32"/>
          <w:szCs w:val="32"/>
        </w:rPr>
        <w:t>高</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凯指挥邢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军将叉车停放至栈桥门西侧位置。随后</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军将叉车停放到位，车辆车头朝北、车尾朝南，完成熄火操作。停车后，邢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军在现场旁观高</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凯、张</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峰、李</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柱三人开展快关门维修作业。14时36分</w:t>
      </w:r>
      <w:r>
        <w:rPr>
          <w:rFonts w:hint="eastAsia" w:ascii="仿宋_GB2312" w:hAnsi="仿宋_GB2312" w:eastAsia="仿宋_GB2312" w:cs="仿宋_GB2312"/>
          <w:b w:val="0"/>
          <w:bCs/>
          <w:sz w:val="32"/>
          <w:szCs w:val="32"/>
          <w:lang w:eastAsia="zh-CN"/>
        </w:rPr>
        <w:t>许</w:t>
      </w:r>
      <w:r>
        <w:rPr>
          <w:rFonts w:hint="eastAsia" w:ascii="仿宋_GB2312" w:hAnsi="仿宋_GB2312" w:eastAsia="仿宋_GB2312" w:cs="仿宋_GB2312"/>
          <w:b w:val="0"/>
          <w:bCs/>
          <w:sz w:val="32"/>
          <w:szCs w:val="32"/>
        </w:rPr>
        <w:t>，高</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凯站到叉车货叉上，李</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柱操作叉车，将高</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凯托举至作业高度开展快关门维修（见图2），作业过程中叉车未前后移动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14时38分</w:t>
      </w:r>
      <w:r>
        <w:rPr>
          <w:rFonts w:hint="eastAsia" w:ascii="仿宋_GB2312" w:hAnsi="仿宋_GB2312" w:eastAsia="仿宋_GB2312" w:cs="仿宋_GB2312"/>
          <w:b w:val="0"/>
          <w:bCs/>
          <w:sz w:val="32"/>
          <w:szCs w:val="32"/>
          <w:lang w:eastAsia="zh-CN"/>
        </w:rPr>
        <w:t>许，</w:t>
      </w:r>
      <w:r>
        <w:rPr>
          <w:rFonts w:hint="eastAsia" w:ascii="仿宋_GB2312" w:hAnsi="仿宋_GB2312" w:eastAsia="仿宋_GB2312" w:cs="仿宋_GB2312"/>
          <w:b w:val="0"/>
          <w:bCs/>
          <w:sz w:val="32"/>
          <w:szCs w:val="32"/>
        </w:rPr>
        <w:t>李</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柱操作货叉将高</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凯放落到地面，停止叉车操作并下车</w:t>
      </w:r>
      <w:r>
        <w:rPr>
          <w:rFonts w:hint="eastAsia" w:ascii="仿宋_GB2312" w:hAnsi="仿宋_GB2312" w:eastAsia="仿宋_GB2312" w:cs="仿宋_GB2312"/>
          <w:b w:val="0"/>
          <w:bCs/>
          <w:sz w:val="32"/>
          <w:szCs w:val="32"/>
          <w:lang w:eastAsia="zh-CN"/>
        </w:rPr>
        <w:t>；其间</w:t>
      </w:r>
      <w:r>
        <w:rPr>
          <w:rFonts w:hint="eastAsia" w:ascii="仿宋_GB2312" w:hAnsi="仿宋_GB2312" w:eastAsia="仿宋_GB2312" w:cs="仿宋_GB2312"/>
          <w:b w:val="0"/>
          <w:bCs/>
          <w:sz w:val="32"/>
          <w:szCs w:val="32"/>
        </w:rPr>
        <w:t>，邢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军曾短暂离开维修作业现场，约1分钟后返回</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14时47分</w:t>
      </w:r>
      <w:r>
        <w:rPr>
          <w:rFonts w:hint="eastAsia" w:ascii="仿宋_GB2312" w:hAnsi="仿宋_GB2312" w:eastAsia="仿宋_GB2312" w:cs="仿宋_GB2312"/>
          <w:b w:val="0"/>
          <w:bCs/>
          <w:sz w:val="32"/>
          <w:szCs w:val="32"/>
          <w:lang w:eastAsia="zh-CN"/>
        </w:rPr>
        <w:t>许</w:t>
      </w:r>
      <w:r>
        <w:rPr>
          <w:rFonts w:hint="eastAsia" w:ascii="仿宋_GB2312" w:hAnsi="仿宋_GB2312" w:eastAsia="仿宋_GB2312" w:cs="仿宋_GB2312"/>
          <w:b w:val="0"/>
          <w:bCs/>
          <w:sz w:val="32"/>
          <w:szCs w:val="32"/>
        </w:rPr>
        <w:t>，邢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军因需回工作室下载飞灰包装袋二维码，再次离开维修作业现场</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此时，叉车停放在栈桥门西侧区域，未拔除叉车钥匙、未锁闭，设备处于无人管控状态。</w:t>
      </w:r>
    </w:p>
    <w:p w14:paraId="43788A9F">
      <w:pPr>
        <w:pStyle w:val="8"/>
        <w:jc w:val="center"/>
        <w:rPr>
          <w:rFonts w:hint="eastAsia" w:ascii="宋体" w:hAnsi="宋体" w:eastAsia="宋体"/>
          <w:b w:val="0"/>
          <w:bCs/>
          <w:lang w:eastAsia="zh-CN"/>
        </w:rPr>
      </w:pPr>
      <w:r>
        <w:rPr>
          <w:rFonts w:hint="eastAsia" w:ascii="宋体" w:hAnsi="宋体" w:eastAsia="宋体"/>
          <w:b w:val="0"/>
          <w:bCs/>
          <w:lang w:eastAsia="zh-CN"/>
        </w:rPr>
        <w:drawing>
          <wp:inline distT="0" distB="0" distL="114300" distR="114300">
            <wp:extent cx="5615940" cy="2618105"/>
            <wp:effectExtent l="0" t="0" r="3810" b="10795"/>
            <wp:docPr id="1" name="图片 1" descr="1e53295db2e3e6cc59f76929b7f06d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e53295db2e3e6cc59f76929b7f06d80"/>
                    <pic:cNvPicPr>
                      <a:picLocks noChangeAspect="1"/>
                    </pic:cNvPicPr>
                  </pic:nvPicPr>
                  <pic:blipFill>
                    <a:blip r:embed="rId10"/>
                    <a:stretch>
                      <a:fillRect/>
                    </a:stretch>
                  </pic:blipFill>
                  <pic:spPr>
                    <a:xfrm>
                      <a:off x="0" y="0"/>
                      <a:ext cx="5615940" cy="2618105"/>
                    </a:xfrm>
                    <a:prstGeom prst="rect">
                      <a:avLst/>
                    </a:prstGeom>
                  </pic:spPr>
                </pic:pic>
              </a:graphicData>
            </a:graphic>
          </wp:inline>
        </w:drawing>
      </w:r>
    </w:p>
    <w:p w14:paraId="02103BCD">
      <w:pPr>
        <w:adjustRightInd w:val="0"/>
        <w:snapToGrid w:val="0"/>
        <w:spacing w:line="560" w:lineRule="exact"/>
        <w:ind w:left="0" w:leftChars="0" w:firstLine="0" w:firstLineChars="0"/>
        <w:jc w:val="center"/>
        <w:rPr>
          <w:rFonts w:hint="eastAsia" w:ascii="宋体" w:hAnsi="宋体"/>
          <w:b w:val="0"/>
          <w:bCs/>
          <w:sz w:val="44"/>
          <w:szCs w:val="22"/>
        </w:rPr>
      </w:pPr>
      <w:r>
        <w:rPr>
          <w:rFonts w:hint="eastAsia" w:ascii="宋体" w:hAnsi="宋体" w:cs="宋体"/>
          <w:b w:val="0"/>
          <w:bCs/>
          <w:sz w:val="28"/>
          <w:szCs w:val="28"/>
        </w:rPr>
        <w:t>图</w:t>
      </w:r>
      <w:r>
        <w:rPr>
          <w:rFonts w:hint="eastAsia" w:ascii="仿宋_GB2312" w:hAnsi="仿宋_GB2312" w:eastAsia="仿宋_GB2312" w:cs="仿宋_GB2312"/>
          <w:b w:val="0"/>
          <w:bCs/>
          <w:sz w:val="28"/>
          <w:szCs w:val="28"/>
        </w:rPr>
        <w:t>2</w:t>
      </w:r>
      <w:r>
        <w:rPr>
          <w:rFonts w:hint="eastAsia" w:ascii="宋体" w:hAnsi="宋体" w:cs="宋体"/>
          <w:b w:val="0"/>
          <w:bCs/>
          <w:sz w:val="28"/>
          <w:szCs w:val="28"/>
        </w:rPr>
        <w:t xml:space="preserve"> 作业现场图片</w:t>
      </w:r>
    </w:p>
    <w:p w14:paraId="2A973282">
      <w:pPr>
        <w:adjustRightInd w:val="0"/>
        <w:snapToGrid w:val="0"/>
        <w:spacing w:line="560" w:lineRule="exact"/>
        <w:ind w:firstLine="640" w:firstLineChars="200"/>
        <w:rPr>
          <w:rFonts w:hint="eastAsia" w:ascii="宋体" w:hAnsi="宋体" w:eastAsia="楷体_GB2312"/>
          <w:b w:val="0"/>
          <w:bCs/>
          <w:sz w:val="32"/>
          <w:szCs w:val="32"/>
        </w:rPr>
      </w:pPr>
      <w:r>
        <w:rPr>
          <w:rFonts w:hint="eastAsia" w:ascii="仿宋_GB2312" w:hAnsi="仿宋_GB2312" w:eastAsia="仿宋_GB2312" w:cs="仿宋_GB2312"/>
          <w:b w:val="0"/>
          <w:bCs/>
          <w:sz w:val="32"/>
          <w:szCs w:val="32"/>
        </w:rPr>
        <w:t>14</w:t>
      </w:r>
      <w:r>
        <w:rPr>
          <w:rFonts w:hint="eastAsia" w:ascii="宋体" w:hAnsi="宋体" w:eastAsia="仿宋_GB2312"/>
          <w:b w:val="0"/>
          <w:bCs/>
          <w:sz w:val="32"/>
          <w:szCs w:val="32"/>
        </w:rPr>
        <w:t>时</w:t>
      </w:r>
      <w:r>
        <w:rPr>
          <w:rFonts w:hint="eastAsia" w:ascii="仿宋_GB2312" w:hAnsi="仿宋_GB2312" w:eastAsia="仿宋_GB2312" w:cs="仿宋_GB2312"/>
          <w:b w:val="0"/>
          <w:bCs/>
          <w:sz w:val="32"/>
          <w:szCs w:val="32"/>
        </w:rPr>
        <w:t>49</w:t>
      </w:r>
      <w:r>
        <w:rPr>
          <w:rFonts w:hint="eastAsia" w:ascii="宋体" w:hAnsi="宋体" w:eastAsia="仿宋_GB2312"/>
          <w:b w:val="0"/>
          <w:bCs/>
          <w:sz w:val="32"/>
          <w:szCs w:val="32"/>
        </w:rPr>
        <w:t>分</w:t>
      </w:r>
      <w:r>
        <w:rPr>
          <w:rFonts w:hint="eastAsia" w:ascii="宋体" w:hAnsi="宋体" w:eastAsia="仿宋_GB2312"/>
          <w:b w:val="0"/>
          <w:bCs/>
          <w:sz w:val="32"/>
          <w:szCs w:val="32"/>
          <w:lang w:eastAsia="zh-CN"/>
        </w:rPr>
        <w:t>许</w:t>
      </w:r>
      <w:r>
        <w:rPr>
          <w:rFonts w:hint="eastAsia" w:ascii="宋体" w:hAnsi="宋体" w:eastAsia="仿宋_GB2312"/>
          <w:b w:val="0"/>
          <w:bCs/>
          <w:sz w:val="32"/>
          <w:szCs w:val="32"/>
        </w:rPr>
        <w:t>，启迪公司生产技术部经理赵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抵达该维修作业现场</w:t>
      </w:r>
      <w:r>
        <w:rPr>
          <w:rFonts w:hint="eastAsia" w:ascii="宋体" w:hAnsi="宋体" w:eastAsia="仿宋_GB2312"/>
          <w:b w:val="0"/>
          <w:bCs/>
          <w:sz w:val="32"/>
          <w:szCs w:val="32"/>
          <w:lang w:eastAsia="zh-CN"/>
        </w:rPr>
        <w:t>。</w:t>
      </w:r>
      <w:r>
        <w:rPr>
          <w:rFonts w:hint="eastAsia" w:ascii="仿宋_GB2312" w:hAnsi="仿宋_GB2312" w:eastAsia="仿宋_GB2312" w:cs="仿宋_GB2312"/>
          <w:b w:val="0"/>
          <w:bCs/>
          <w:sz w:val="32"/>
          <w:szCs w:val="32"/>
        </w:rPr>
        <w:t>14</w:t>
      </w:r>
      <w:r>
        <w:rPr>
          <w:rFonts w:hint="eastAsia" w:ascii="宋体" w:hAnsi="宋体" w:eastAsia="仿宋_GB2312"/>
          <w:b w:val="0"/>
          <w:bCs/>
          <w:sz w:val="32"/>
          <w:szCs w:val="32"/>
        </w:rPr>
        <w:t>时</w:t>
      </w:r>
      <w:r>
        <w:rPr>
          <w:rFonts w:hint="eastAsia" w:ascii="仿宋_GB2312" w:hAnsi="仿宋_GB2312" w:eastAsia="仿宋_GB2312" w:cs="仿宋_GB2312"/>
          <w:b w:val="0"/>
          <w:bCs/>
          <w:sz w:val="32"/>
          <w:szCs w:val="32"/>
        </w:rPr>
        <w:t>52</w:t>
      </w:r>
      <w:r>
        <w:rPr>
          <w:rFonts w:hint="eastAsia" w:ascii="宋体" w:hAnsi="宋体" w:eastAsia="仿宋_GB2312"/>
          <w:b w:val="0"/>
          <w:bCs/>
          <w:sz w:val="32"/>
          <w:szCs w:val="32"/>
        </w:rPr>
        <w:t>分</w:t>
      </w:r>
      <w:r>
        <w:rPr>
          <w:rFonts w:hint="eastAsia" w:ascii="宋体" w:hAnsi="宋体" w:eastAsia="仿宋_GB2312"/>
          <w:b w:val="0"/>
          <w:bCs/>
          <w:sz w:val="32"/>
          <w:szCs w:val="32"/>
          <w:lang w:eastAsia="zh-CN"/>
        </w:rPr>
        <w:t>许</w:t>
      </w:r>
      <w:r>
        <w:rPr>
          <w:rFonts w:hint="eastAsia" w:ascii="宋体" w:hAnsi="宋体" w:eastAsia="仿宋_GB2312"/>
          <w:b w:val="0"/>
          <w:bCs/>
          <w:sz w:val="32"/>
          <w:szCs w:val="32"/>
        </w:rPr>
        <w:t>，赵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在未佩戴安全带、无叉车司机证的情况下，自行登上叉车并启动车辆，试图利用叉车货叉托举快关门西侧门板，调整门板间隙。作业过程中，为调整作业位置，赵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操控叉车倒车，致使叉车左后轮驶出坡道，造成侧翻（见图</w:t>
      </w:r>
      <w:r>
        <w:rPr>
          <w:rFonts w:hint="eastAsia" w:ascii="仿宋_GB2312" w:hAnsi="仿宋_GB2312" w:eastAsia="仿宋_GB2312" w:cs="仿宋_GB2312"/>
          <w:b w:val="0"/>
          <w:bCs/>
          <w:sz w:val="32"/>
          <w:szCs w:val="32"/>
        </w:rPr>
        <w:t>3</w:t>
      </w:r>
      <w:r>
        <w:rPr>
          <w:rFonts w:hint="eastAsia" w:ascii="宋体" w:hAnsi="宋体" w:eastAsia="仿宋_GB2312"/>
          <w:b w:val="0"/>
          <w:bCs/>
          <w:sz w:val="32"/>
          <w:szCs w:val="32"/>
        </w:rPr>
        <w:t>），因未佩戴安全带，叉车侧翻时，赵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被甩出，叉车护顶架砸压到赵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左前胸，致其当场昏迷，启迪公司将赵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送至长清区中医医院救治，后经抢救无效死亡。</w:t>
      </w:r>
      <w:bookmarkStart w:id="37" w:name="_Toc216342622"/>
      <w:bookmarkStart w:id="38" w:name="_Toc1074050816"/>
      <w:bookmarkStart w:id="39" w:name="_Toc12776"/>
      <w:bookmarkStart w:id="40" w:name="_Toc26681"/>
    </w:p>
    <w:p w14:paraId="0F3FFF94">
      <w:pPr>
        <w:adjustRightInd w:val="0"/>
        <w:snapToGrid w:val="0"/>
        <w:spacing w:line="240" w:lineRule="auto"/>
        <w:jc w:val="center"/>
        <w:rPr>
          <w:rFonts w:hint="eastAsia" w:ascii="宋体" w:hAnsi="宋体" w:cs="宋体" w:eastAsiaTheme="minorEastAsia"/>
          <w:b w:val="0"/>
          <w:bCs/>
          <w:sz w:val="28"/>
          <w:szCs w:val="28"/>
          <w:lang w:eastAsia="zh-CN"/>
        </w:rPr>
      </w:pPr>
      <w:r>
        <w:rPr>
          <w:rFonts w:hint="eastAsia" w:ascii="宋体" w:hAnsi="宋体" w:cs="宋体" w:eastAsiaTheme="minorEastAsia"/>
          <w:b w:val="0"/>
          <w:bCs/>
          <w:sz w:val="28"/>
          <w:szCs w:val="28"/>
          <w:lang w:eastAsia="zh-CN"/>
        </w:rPr>
        <w:drawing>
          <wp:inline distT="0" distB="0" distL="114300" distR="114300">
            <wp:extent cx="5615940" cy="2618105"/>
            <wp:effectExtent l="0" t="0" r="3810" b="10795"/>
            <wp:docPr id="2" name="图片 2" descr="6d99871c37fa7c60fc4e63cd55119e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d99871c37fa7c60fc4e63cd55119e5f"/>
                    <pic:cNvPicPr>
                      <a:picLocks noChangeAspect="1"/>
                    </pic:cNvPicPr>
                  </pic:nvPicPr>
                  <pic:blipFill>
                    <a:blip r:embed="rId11"/>
                    <a:stretch>
                      <a:fillRect/>
                    </a:stretch>
                  </pic:blipFill>
                  <pic:spPr>
                    <a:xfrm>
                      <a:off x="0" y="0"/>
                      <a:ext cx="5615940" cy="2618105"/>
                    </a:xfrm>
                    <a:prstGeom prst="rect">
                      <a:avLst/>
                    </a:prstGeom>
                  </pic:spPr>
                </pic:pic>
              </a:graphicData>
            </a:graphic>
          </wp:inline>
        </w:drawing>
      </w:r>
    </w:p>
    <w:p w14:paraId="6816271B">
      <w:pPr>
        <w:adjustRightInd w:val="0"/>
        <w:snapToGrid w:val="0"/>
        <w:spacing w:line="560" w:lineRule="exact"/>
        <w:jc w:val="center"/>
        <w:rPr>
          <w:rFonts w:hint="eastAsia" w:ascii="宋体" w:hAnsi="宋体" w:cs="宋体"/>
          <w:b w:val="0"/>
          <w:bCs/>
          <w:sz w:val="32"/>
          <w:szCs w:val="32"/>
        </w:rPr>
      </w:pPr>
      <w:r>
        <w:rPr>
          <w:rFonts w:hint="eastAsia" w:ascii="宋体" w:hAnsi="宋体" w:cs="宋体"/>
          <w:b w:val="0"/>
          <w:bCs/>
          <w:sz w:val="28"/>
          <w:szCs w:val="28"/>
        </w:rPr>
        <w:t>图</w:t>
      </w:r>
      <w:r>
        <w:rPr>
          <w:rFonts w:hint="eastAsia" w:ascii="仿宋_GB2312" w:hAnsi="仿宋_GB2312" w:eastAsia="仿宋_GB2312" w:cs="仿宋_GB2312"/>
          <w:b w:val="0"/>
          <w:bCs/>
          <w:sz w:val="28"/>
          <w:szCs w:val="28"/>
        </w:rPr>
        <w:t>3</w:t>
      </w:r>
      <w:r>
        <w:rPr>
          <w:rFonts w:hint="eastAsia" w:ascii="宋体" w:hAnsi="宋体" w:cs="宋体"/>
          <w:b w:val="0"/>
          <w:bCs/>
          <w:sz w:val="28"/>
          <w:szCs w:val="28"/>
        </w:rPr>
        <w:t xml:space="preserve">  叉车侧翻图片</w:t>
      </w:r>
    </w:p>
    <w:p w14:paraId="569A53CC">
      <w:pPr>
        <w:autoSpaceDE w:val="0"/>
        <w:adjustRightInd w:val="0"/>
        <w:snapToGrid w:val="0"/>
        <w:spacing w:line="560" w:lineRule="exact"/>
        <w:ind w:firstLine="640" w:firstLineChars="200"/>
        <w:outlineLvl w:val="0"/>
        <w:rPr>
          <w:rFonts w:hint="eastAsia" w:ascii="宋体" w:hAnsi="宋体" w:eastAsia="楷体_GB2312"/>
          <w:b w:val="0"/>
          <w:bCs/>
          <w:sz w:val="32"/>
          <w:szCs w:val="32"/>
        </w:rPr>
      </w:pPr>
      <w:bookmarkStart w:id="41" w:name="_Toc8033"/>
      <w:bookmarkStart w:id="42" w:name="_Toc13476"/>
      <w:bookmarkStart w:id="43" w:name="_Toc11838"/>
      <w:bookmarkStart w:id="44" w:name="_Toc12016"/>
      <w:bookmarkStart w:id="45" w:name="_Toc749625741"/>
      <w:bookmarkStart w:id="46" w:name="_Toc1211776005"/>
      <w:bookmarkStart w:id="47" w:name="_Toc18075"/>
      <w:bookmarkStart w:id="48" w:name="_Toc3154"/>
      <w:bookmarkStart w:id="49" w:name="_Toc21236"/>
      <w:r>
        <w:rPr>
          <w:rFonts w:hint="eastAsia" w:ascii="宋体" w:hAnsi="宋体" w:eastAsia="黑体"/>
          <w:b w:val="0"/>
          <w:bCs/>
          <w:sz w:val="32"/>
          <w:szCs w:val="32"/>
        </w:rPr>
        <w:t>二、事故应急处置情况</w:t>
      </w:r>
      <w:bookmarkEnd w:id="41"/>
      <w:bookmarkEnd w:id="42"/>
      <w:bookmarkEnd w:id="43"/>
      <w:bookmarkEnd w:id="44"/>
      <w:bookmarkEnd w:id="45"/>
      <w:bookmarkEnd w:id="46"/>
      <w:bookmarkEnd w:id="47"/>
      <w:bookmarkEnd w:id="48"/>
      <w:bookmarkEnd w:id="49"/>
    </w:p>
    <w:p w14:paraId="6211EB47">
      <w:pPr>
        <w:tabs>
          <w:tab w:val="left" w:pos="0"/>
        </w:tabs>
        <w:adjustRightInd w:val="0"/>
        <w:snapToGrid w:val="0"/>
        <w:spacing w:line="560" w:lineRule="exact"/>
        <w:ind w:firstLine="640" w:firstLineChars="200"/>
        <w:outlineLvl w:val="1"/>
        <w:rPr>
          <w:rFonts w:hint="eastAsia" w:ascii="宋体" w:hAnsi="宋体" w:eastAsia="楷体_GB2312" w:cs="楷体_GB2312"/>
          <w:b w:val="0"/>
          <w:bCs/>
          <w:sz w:val="32"/>
          <w:szCs w:val="32"/>
        </w:rPr>
      </w:pPr>
      <w:bookmarkStart w:id="50" w:name="_Toc21128"/>
      <w:bookmarkStart w:id="51" w:name="_Toc371"/>
      <w:r>
        <w:rPr>
          <w:rFonts w:hint="eastAsia" w:ascii="宋体" w:hAnsi="宋体" w:eastAsia="楷体_GB2312" w:cs="楷体_GB2312"/>
          <w:b w:val="0"/>
          <w:bCs/>
          <w:sz w:val="32"/>
          <w:szCs w:val="32"/>
        </w:rPr>
        <w:t>（一）事故</w:t>
      </w:r>
      <w:bookmarkEnd w:id="37"/>
      <w:bookmarkEnd w:id="38"/>
      <w:bookmarkEnd w:id="39"/>
      <w:bookmarkEnd w:id="40"/>
      <w:r>
        <w:rPr>
          <w:rFonts w:hint="eastAsia" w:ascii="宋体" w:hAnsi="宋体" w:eastAsia="楷体_GB2312" w:cs="楷体_GB2312"/>
          <w:b w:val="0"/>
          <w:bCs/>
          <w:sz w:val="32"/>
          <w:szCs w:val="32"/>
        </w:rPr>
        <w:t>信息接报及上报情况</w:t>
      </w:r>
      <w:bookmarkEnd w:id="50"/>
      <w:bookmarkEnd w:id="51"/>
    </w:p>
    <w:p w14:paraId="19FB272C">
      <w:pPr>
        <w:adjustRightInd w:val="0"/>
        <w:snapToGrid w:val="0"/>
        <w:spacing w:line="560" w:lineRule="exact"/>
        <w:ind w:firstLine="640" w:firstLineChars="200"/>
        <w:rPr>
          <w:rFonts w:hint="eastAsia" w:ascii="宋体" w:hAnsi="宋体" w:eastAsia="仿宋_GB2312" w:cs="仿宋"/>
          <w:b w:val="0"/>
          <w:bCs/>
          <w:sz w:val="32"/>
          <w:szCs w:val="32"/>
        </w:rPr>
      </w:pPr>
      <w:r>
        <w:rPr>
          <w:rFonts w:hint="eastAsia" w:ascii="仿宋_GB2312" w:hAnsi="仿宋_GB2312" w:eastAsia="仿宋_GB2312" w:cs="仿宋_GB2312"/>
          <w:b w:val="0"/>
          <w:bCs/>
          <w:sz w:val="32"/>
          <w:szCs w:val="32"/>
        </w:rPr>
        <w:t>7</w:t>
      </w:r>
      <w:r>
        <w:rPr>
          <w:rFonts w:hint="eastAsia" w:ascii="宋体" w:hAnsi="宋体" w:eastAsia="仿宋_GB2312" w:cs="仿宋"/>
          <w:b w:val="0"/>
          <w:bCs/>
          <w:sz w:val="32"/>
          <w:szCs w:val="32"/>
        </w:rPr>
        <w:t>月</w:t>
      </w:r>
      <w:r>
        <w:rPr>
          <w:rFonts w:hint="eastAsia" w:ascii="仿宋_GB2312" w:hAnsi="仿宋_GB2312" w:eastAsia="仿宋_GB2312" w:cs="仿宋_GB2312"/>
          <w:b w:val="0"/>
          <w:bCs/>
          <w:sz w:val="32"/>
          <w:szCs w:val="32"/>
        </w:rPr>
        <w:t>22</w:t>
      </w:r>
      <w:r>
        <w:rPr>
          <w:rFonts w:hint="eastAsia" w:ascii="宋体" w:hAnsi="宋体" w:eastAsia="仿宋_GB2312" w:cs="仿宋"/>
          <w:b w:val="0"/>
          <w:bCs/>
          <w:sz w:val="32"/>
          <w:szCs w:val="32"/>
        </w:rPr>
        <w:t>日</w:t>
      </w:r>
      <w:r>
        <w:rPr>
          <w:rFonts w:hint="eastAsia" w:ascii="仿宋_GB2312" w:hAnsi="仿宋_GB2312" w:eastAsia="仿宋_GB2312" w:cs="仿宋_GB2312"/>
          <w:b w:val="0"/>
          <w:bCs/>
          <w:sz w:val="32"/>
          <w:szCs w:val="32"/>
        </w:rPr>
        <w:t>15</w:t>
      </w:r>
      <w:r>
        <w:rPr>
          <w:rFonts w:hint="eastAsia" w:ascii="宋体" w:hAnsi="宋体" w:eastAsia="仿宋_GB2312" w:cs="仿宋"/>
          <w:b w:val="0"/>
          <w:bCs/>
          <w:sz w:val="32"/>
          <w:szCs w:val="32"/>
        </w:rPr>
        <w:t>时</w:t>
      </w:r>
      <w:r>
        <w:rPr>
          <w:rFonts w:hint="eastAsia" w:ascii="仿宋_GB2312" w:hAnsi="仿宋_GB2312" w:eastAsia="仿宋_GB2312" w:cs="仿宋_GB2312"/>
          <w:b w:val="0"/>
          <w:bCs/>
          <w:sz w:val="32"/>
          <w:szCs w:val="32"/>
        </w:rPr>
        <w:t>35</w:t>
      </w:r>
      <w:r>
        <w:rPr>
          <w:rFonts w:hint="eastAsia" w:ascii="宋体" w:hAnsi="宋体" w:eastAsia="仿宋_GB2312" w:cs="仿宋"/>
          <w:b w:val="0"/>
          <w:bCs/>
          <w:sz w:val="32"/>
          <w:szCs w:val="32"/>
        </w:rPr>
        <w:t>分</w:t>
      </w:r>
      <w:r>
        <w:rPr>
          <w:rFonts w:hint="eastAsia" w:ascii="宋体" w:hAnsi="宋体" w:eastAsia="仿宋_GB2312" w:cs="仿宋"/>
          <w:b w:val="0"/>
          <w:bCs/>
          <w:sz w:val="32"/>
          <w:szCs w:val="32"/>
          <w:lang w:eastAsia="zh-CN"/>
        </w:rPr>
        <w:t>许</w:t>
      </w:r>
      <w:r>
        <w:rPr>
          <w:rFonts w:hint="eastAsia" w:ascii="宋体" w:hAnsi="宋体" w:eastAsia="仿宋_GB2312" w:cs="仿宋"/>
          <w:b w:val="0"/>
          <w:bCs/>
          <w:sz w:val="32"/>
          <w:szCs w:val="32"/>
        </w:rPr>
        <w:t>，启迪公司副总经理杨</w:t>
      </w:r>
      <w:r>
        <w:rPr>
          <w:rFonts w:hint="eastAsia" w:ascii="宋体" w:hAnsi="宋体" w:eastAsia="仿宋_GB2312" w:cs="仿宋"/>
          <w:b w:val="0"/>
          <w:bCs/>
          <w:sz w:val="32"/>
          <w:szCs w:val="32"/>
          <w:lang w:val="en-US" w:eastAsia="zh-CN"/>
        </w:rPr>
        <w:t>某</w:t>
      </w:r>
      <w:r>
        <w:rPr>
          <w:rFonts w:hint="eastAsia" w:ascii="宋体" w:hAnsi="宋体" w:eastAsia="仿宋_GB2312" w:cs="仿宋"/>
          <w:b w:val="0"/>
          <w:bCs/>
          <w:sz w:val="32"/>
          <w:szCs w:val="32"/>
        </w:rPr>
        <w:t>锋向属地</w:t>
      </w:r>
      <w:r>
        <w:rPr>
          <w:rFonts w:hint="eastAsia" w:ascii="宋体" w:hAnsi="宋体" w:eastAsia="仿宋_GB2312" w:cs="仿宋"/>
          <w:b w:val="0"/>
          <w:bCs/>
          <w:sz w:val="32"/>
          <w:szCs w:val="32"/>
          <w:lang w:eastAsia="zh-CN"/>
        </w:rPr>
        <w:t>长清区马山镇</w:t>
      </w:r>
      <w:r>
        <w:rPr>
          <w:rFonts w:hint="eastAsia" w:ascii="宋体" w:hAnsi="宋体" w:eastAsia="仿宋_GB2312" w:cs="仿宋"/>
          <w:b w:val="0"/>
          <w:bCs/>
          <w:sz w:val="32"/>
          <w:szCs w:val="32"/>
        </w:rPr>
        <w:t>应急办报告事故</w:t>
      </w:r>
      <w:r>
        <w:rPr>
          <w:rFonts w:hint="eastAsia" w:ascii="宋体" w:hAnsi="宋体" w:eastAsia="仿宋_GB2312" w:cs="仿宋"/>
          <w:b w:val="0"/>
          <w:bCs/>
          <w:sz w:val="32"/>
          <w:szCs w:val="32"/>
          <w:lang w:eastAsia="zh-CN"/>
        </w:rPr>
        <w:t>情况</w:t>
      </w:r>
      <w:r>
        <w:rPr>
          <w:rFonts w:hint="eastAsia" w:ascii="宋体" w:hAnsi="宋体" w:eastAsia="仿宋_GB2312" w:cs="仿宋"/>
          <w:b w:val="0"/>
          <w:bCs/>
          <w:sz w:val="32"/>
          <w:szCs w:val="32"/>
        </w:rPr>
        <w:t>，启迪公司安健环部经理宋</w:t>
      </w:r>
      <w:r>
        <w:rPr>
          <w:rFonts w:hint="eastAsia" w:ascii="宋体" w:hAnsi="宋体" w:eastAsia="仿宋_GB2312" w:cs="仿宋"/>
          <w:b w:val="0"/>
          <w:bCs/>
          <w:sz w:val="32"/>
          <w:szCs w:val="32"/>
          <w:lang w:val="en-US" w:eastAsia="zh-CN"/>
        </w:rPr>
        <w:t>某</w:t>
      </w:r>
      <w:r>
        <w:rPr>
          <w:rFonts w:hint="eastAsia" w:ascii="宋体" w:hAnsi="宋体" w:eastAsia="仿宋_GB2312" w:cs="仿宋"/>
          <w:b w:val="0"/>
          <w:bCs/>
          <w:sz w:val="32"/>
          <w:szCs w:val="32"/>
        </w:rPr>
        <w:t>伟向</w:t>
      </w:r>
      <w:r>
        <w:rPr>
          <w:rFonts w:hint="eastAsia" w:ascii="宋体" w:hAnsi="宋体" w:eastAsia="仿宋_GB2312" w:cs="仿宋"/>
          <w:b w:val="0"/>
          <w:bCs/>
          <w:sz w:val="32"/>
          <w:szCs w:val="32"/>
          <w:lang w:eastAsia="zh-CN"/>
        </w:rPr>
        <w:t>市城管局直属事业单位</w:t>
      </w:r>
      <w:r>
        <w:rPr>
          <w:rFonts w:hint="eastAsia" w:ascii="宋体" w:hAnsi="宋体" w:eastAsia="仿宋_GB2312" w:cs="仿宋"/>
          <w:b w:val="0"/>
          <w:bCs/>
          <w:sz w:val="32"/>
          <w:szCs w:val="32"/>
        </w:rPr>
        <w:t>市</w:t>
      </w:r>
      <w:r>
        <w:rPr>
          <w:rFonts w:hint="eastAsia" w:ascii="宋体" w:hAnsi="宋体" w:eastAsia="仿宋_GB2312" w:cs="仿宋"/>
          <w:b w:val="0"/>
          <w:bCs/>
          <w:sz w:val="32"/>
          <w:szCs w:val="32"/>
          <w:lang w:eastAsia="zh-CN"/>
        </w:rPr>
        <w:t>生活</w:t>
      </w:r>
      <w:r>
        <w:rPr>
          <w:rFonts w:hint="eastAsia" w:ascii="宋体" w:hAnsi="宋体" w:eastAsia="仿宋_GB2312" w:cs="仿宋"/>
          <w:b w:val="0"/>
          <w:bCs/>
          <w:sz w:val="32"/>
          <w:szCs w:val="32"/>
        </w:rPr>
        <w:t>废弃物处理中心报告事故情况；</w:t>
      </w:r>
      <w:r>
        <w:rPr>
          <w:rFonts w:hint="eastAsia" w:ascii="仿宋_GB2312" w:hAnsi="仿宋_GB2312" w:eastAsia="仿宋_GB2312" w:cs="仿宋_GB2312"/>
          <w:b w:val="0"/>
          <w:bCs/>
          <w:sz w:val="32"/>
          <w:szCs w:val="32"/>
        </w:rPr>
        <w:t>16</w:t>
      </w:r>
      <w:r>
        <w:rPr>
          <w:rFonts w:hint="eastAsia" w:ascii="宋体" w:hAnsi="宋体" w:eastAsia="仿宋_GB2312" w:cs="仿宋"/>
          <w:b w:val="0"/>
          <w:bCs/>
          <w:sz w:val="32"/>
          <w:szCs w:val="32"/>
        </w:rPr>
        <w:t>时</w:t>
      </w:r>
      <w:r>
        <w:rPr>
          <w:rFonts w:hint="eastAsia" w:ascii="仿宋_GB2312" w:hAnsi="仿宋_GB2312" w:eastAsia="仿宋_GB2312" w:cs="仿宋_GB2312"/>
          <w:b w:val="0"/>
          <w:bCs/>
          <w:sz w:val="32"/>
          <w:szCs w:val="32"/>
        </w:rPr>
        <w:t>4</w:t>
      </w:r>
      <w:r>
        <w:rPr>
          <w:rFonts w:hint="eastAsia" w:ascii="宋体" w:hAnsi="宋体" w:eastAsia="仿宋_GB2312" w:cs="仿宋"/>
          <w:b w:val="0"/>
          <w:bCs/>
          <w:sz w:val="32"/>
          <w:szCs w:val="32"/>
        </w:rPr>
        <w:t>分</w:t>
      </w:r>
      <w:r>
        <w:rPr>
          <w:rFonts w:hint="eastAsia" w:ascii="宋体" w:hAnsi="宋体" w:eastAsia="仿宋_GB2312" w:cs="仿宋"/>
          <w:b w:val="0"/>
          <w:bCs/>
          <w:sz w:val="32"/>
          <w:szCs w:val="32"/>
          <w:lang w:eastAsia="zh-CN"/>
        </w:rPr>
        <w:t>许</w:t>
      </w:r>
      <w:r>
        <w:rPr>
          <w:rFonts w:hint="eastAsia" w:ascii="宋体" w:hAnsi="宋体" w:eastAsia="仿宋_GB2312" w:cs="仿宋"/>
          <w:b w:val="0"/>
          <w:bCs/>
          <w:sz w:val="32"/>
          <w:szCs w:val="32"/>
        </w:rPr>
        <w:t>，宋</w:t>
      </w:r>
      <w:r>
        <w:rPr>
          <w:rFonts w:hint="eastAsia" w:ascii="宋体" w:hAnsi="宋体" w:eastAsia="仿宋_GB2312" w:cs="仿宋"/>
          <w:b w:val="0"/>
          <w:bCs/>
          <w:sz w:val="32"/>
          <w:szCs w:val="32"/>
          <w:lang w:val="en-US" w:eastAsia="zh-CN"/>
        </w:rPr>
        <w:t>某</w:t>
      </w:r>
      <w:r>
        <w:rPr>
          <w:rFonts w:hint="eastAsia" w:ascii="宋体" w:hAnsi="宋体" w:eastAsia="仿宋_GB2312" w:cs="仿宋"/>
          <w:b w:val="0"/>
          <w:bCs/>
          <w:sz w:val="32"/>
          <w:szCs w:val="32"/>
        </w:rPr>
        <w:t>伟向马山市场监管所报告事故情况</w:t>
      </w:r>
      <w:r>
        <w:rPr>
          <w:rFonts w:hint="eastAsia" w:ascii="宋体" w:hAnsi="宋体" w:eastAsia="仿宋_GB2312" w:cs="仿宋"/>
          <w:b w:val="0"/>
          <w:bCs/>
          <w:sz w:val="32"/>
          <w:szCs w:val="32"/>
          <w:lang w:eastAsia="zh-CN"/>
        </w:rPr>
        <w:t>；</w:t>
      </w:r>
      <w:r>
        <w:rPr>
          <w:rFonts w:hint="eastAsia" w:ascii="仿宋_GB2312" w:hAnsi="仿宋_GB2312" w:eastAsia="仿宋_GB2312" w:cs="仿宋_GB2312"/>
          <w:b w:val="0"/>
          <w:bCs/>
          <w:sz w:val="32"/>
          <w:szCs w:val="32"/>
        </w:rPr>
        <w:t>16</w:t>
      </w:r>
      <w:r>
        <w:rPr>
          <w:rFonts w:hint="eastAsia" w:ascii="宋体" w:hAnsi="宋体" w:eastAsia="仿宋_GB2312" w:cs="仿宋"/>
          <w:b w:val="0"/>
          <w:bCs/>
          <w:sz w:val="32"/>
          <w:szCs w:val="32"/>
        </w:rPr>
        <w:t>时</w:t>
      </w:r>
      <w:r>
        <w:rPr>
          <w:rFonts w:hint="eastAsia" w:ascii="仿宋_GB2312" w:hAnsi="仿宋_GB2312" w:eastAsia="仿宋_GB2312" w:cs="仿宋_GB2312"/>
          <w:b w:val="0"/>
          <w:bCs/>
          <w:sz w:val="32"/>
          <w:szCs w:val="32"/>
        </w:rPr>
        <w:t>4</w:t>
      </w:r>
      <w:r>
        <w:rPr>
          <w:rFonts w:hint="eastAsia" w:ascii="宋体" w:hAnsi="宋体" w:eastAsia="仿宋_GB2312" w:cs="仿宋"/>
          <w:b w:val="0"/>
          <w:bCs/>
          <w:sz w:val="32"/>
          <w:szCs w:val="32"/>
        </w:rPr>
        <w:t>分</w:t>
      </w:r>
      <w:r>
        <w:rPr>
          <w:rFonts w:hint="eastAsia" w:ascii="宋体" w:hAnsi="宋体" w:eastAsia="仿宋_GB2312" w:cs="仿宋"/>
          <w:b w:val="0"/>
          <w:bCs/>
          <w:sz w:val="32"/>
          <w:szCs w:val="32"/>
          <w:lang w:eastAsia="zh-CN"/>
        </w:rPr>
        <w:t>许，</w:t>
      </w:r>
      <w:r>
        <w:rPr>
          <w:rFonts w:hint="eastAsia" w:ascii="宋体" w:hAnsi="宋体" w:eastAsia="仿宋_GB2312" w:cs="仿宋"/>
          <w:b w:val="0"/>
          <w:bCs/>
          <w:sz w:val="32"/>
          <w:szCs w:val="32"/>
        </w:rPr>
        <w:t>区市场监管局接到马山市场监管所汇报</w:t>
      </w:r>
      <w:r>
        <w:rPr>
          <w:rFonts w:hint="eastAsia" w:ascii="宋体" w:hAnsi="宋体" w:eastAsia="仿宋_GB2312" w:cs="仿宋"/>
          <w:b w:val="0"/>
          <w:bCs/>
          <w:sz w:val="32"/>
          <w:szCs w:val="32"/>
          <w:lang w:eastAsia="zh-CN"/>
        </w:rPr>
        <w:t>；</w:t>
      </w:r>
      <w:r>
        <w:rPr>
          <w:rFonts w:hint="eastAsia" w:ascii="仿宋_GB2312" w:hAnsi="仿宋_GB2312" w:eastAsia="仿宋_GB2312" w:cs="仿宋_GB2312"/>
          <w:b w:val="0"/>
          <w:bCs/>
          <w:sz w:val="32"/>
          <w:szCs w:val="32"/>
        </w:rPr>
        <w:t>16</w:t>
      </w:r>
      <w:r>
        <w:rPr>
          <w:rFonts w:hint="eastAsia" w:ascii="宋体" w:hAnsi="宋体" w:eastAsia="仿宋_GB2312" w:cs="仿宋"/>
          <w:b w:val="0"/>
          <w:bCs/>
          <w:sz w:val="32"/>
          <w:szCs w:val="32"/>
        </w:rPr>
        <w:t>时</w:t>
      </w:r>
      <w:r>
        <w:rPr>
          <w:rFonts w:hint="eastAsia" w:ascii="仿宋_GB2312" w:hAnsi="仿宋_GB2312" w:eastAsia="仿宋_GB2312" w:cs="仿宋_GB2312"/>
          <w:b w:val="0"/>
          <w:bCs/>
          <w:sz w:val="32"/>
          <w:szCs w:val="32"/>
        </w:rPr>
        <w:t>32</w:t>
      </w:r>
      <w:r>
        <w:rPr>
          <w:rFonts w:hint="eastAsia" w:ascii="宋体" w:hAnsi="宋体" w:eastAsia="仿宋_GB2312" w:cs="仿宋"/>
          <w:b w:val="0"/>
          <w:bCs/>
          <w:sz w:val="32"/>
          <w:szCs w:val="32"/>
        </w:rPr>
        <w:t>分</w:t>
      </w:r>
      <w:r>
        <w:rPr>
          <w:rFonts w:hint="eastAsia" w:ascii="宋体" w:hAnsi="宋体" w:eastAsia="仿宋_GB2312" w:cs="仿宋"/>
          <w:b w:val="0"/>
          <w:bCs/>
          <w:sz w:val="32"/>
          <w:szCs w:val="32"/>
          <w:lang w:eastAsia="zh-CN"/>
        </w:rPr>
        <w:t>许，</w:t>
      </w:r>
      <w:r>
        <w:rPr>
          <w:rFonts w:hint="eastAsia" w:ascii="宋体" w:hAnsi="宋体" w:eastAsia="仿宋_GB2312" w:cs="仿宋"/>
          <w:b w:val="0"/>
          <w:bCs/>
          <w:sz w:val="32"/>
          <w:szCs w:val="32"/>
        </w:rPr>
        <w:t>区市场监管局向市市场监管局报告事故情况。</w:t>
      </w:r>
      <w:r>
        <w:rPr>
          <w:rFonts w:hint="eastAsia" w:ascii="宋体" w:hAnsi="宋体" w:eastAsia="仿宋_GB2312" w:cs="仿宋"/>
          <w:b w:val="0"/>
          <w:bCs/>
          <w:sz w:val="32"/>
          <w:szCs w:val="32"/>
          <w:lang w:eastAsia="zh-CN"/>
        </w:rPr>
        <w:t>区</w:t>
      </w:r>
      <w:r>
        <w:rPr>
          <w:rFonts w:ascii="宋体" w:hAnsi="宋体" w:eastAsia="仿宋_GB2312" w:cs="仿宋"/>
          <w:b w:val="0"/>
          <w:bCs/>
          <w:sz w:val="32"/>
          <w:szCs w:val="32"/>
        </w:rPr>
        <w:t>城管</w:t>
      </w:r>
      <w:r>
        <w:rPr>
          <w:rFonts w:hint="eastAsia" w:ascii="宋体" w:hAnsi="宋体" w:eastAsia="仿宋_GB2312" w:cs="仿宋"/>
          <w:b w:val="0"/>
          <w:bCs/>
          <w:sz w:val="32"/>
          <w:szCs w:val="32"/>
        </w:rPr>
        <w:t>、公安、</w:t>
      </w:r>
      <w:r>
        <w:rPr>
          <w:rFonts w:ascii="宋体" w:hAnsi="宋体" w:eastAsia="仿宋_GB2312" w:cs="仿宋"/>
          <w:b w:val="0"/>
          <w:bCs/>
          <w:sz w:val="32"/>
          <w:szCs w:val="32"/>
        </w:rPr>
        <w:t>应急</w:t>
      </w:r>
      <w:r>
        <w:rPr>
          <w:rFonts w:hint="eastAsia" w:ascii="宋体" w:hAnsi="宋体" w:eastAsia="仿宋_GB2312" w:cs="仿宋"/>
          <w:b w:val="0"/>
          <w:bCs/>
          <w:sz w:val="32"/>
          <w:szCs w:val="32"/>
        </w:rPr>
        <w:t>、</w:t>
      </w:r>
      <w:r>
        <w:rPr>
          <w:rFonts w:ascii="宋体" w:hAnsi="宋体" w:eastAsia="仿宋_GB2312" w:cs="仿宋"/>
          <w:b w:val="0"/>
          <w:bCs/>
          <w:sz w:val="32"/>
          <w:szCs w:val="32"/>
        </w:rPr>
        <w:t>市场监管、</w:t>
      </w:r>
      <w:r>
        <w:rPr>
          <w:rFonts w:hint="eastAsia" w:ascii="宋体" w:hAnsi="宋体" w:eastAsia="仿宋_GB2312" w:cs="仿宋"/>
          <w:b w:val="0"/>
          <w:bCs/>
          <w:sz w:val="32"/>
          <w:szCs w:val="32"/>
          <w:lang w:eastAsia="zh-CN"/>
        </w:rPr>
        <w:t>马山镇</w:t>
      </w:r>
      <w:r>
        <w:rPr>
          <w:rFonts w:hint="eastAsia" w:ascii="宋体" w:hAnsi="宋体" w:eastAsia="仿宋_GB2312" w:cs="仿宋"/>
          <w:b w:val="0"/>
          <w:bCs/>
          <w:sz w:val="32"/>
          <w:szCs w:val="32"/>
        </w:rPr>
        <w:t>人民</w:t>
      </w:r>
      <w:r>
        <w:rPr>
          <w:rFonts w:ascii="宋体" w:hAnsi="宋体" w:eastAsia="仿宋_GB2312" w:cs="仿宋"/>
          <w:b w:val="0"/>
          <w:bCs/>
          <w:sz w:val="32"/>
          <w:szCs w:val="32"/>
        </w:rPr>
        <w:t>政府</w:t>
      </w:r>
      <w:r>
        <w:rPr>
          <w:rFonts w:hint="eastAsia" w:ascii="宋体" w:hAnsi="宋体" w:eastAsia="仿宋_GB2312" w:cs="仿宋"/>
          <w:b w:val="0"/>
          <w:bCs/>
          <w:sz w:val="32"/>
          <w:szCs w:val="32"/>
        </w:rPr>
        <w:t>等部门</w:t>
      </w:r>
      <w:r>
        <w:rPr>
          <w:rFonts w:hint="eastAsia" w:ascii="宋体" w:hAnsi="宋体" w:eastAsia="仿宋_GB2312" w:cs="仿宋"/>
          <w:b w:val="0"/>
          <w:bCs/>
          <w:sz w:val="32"/>
          <w:szCs w:val="32"/>
          <w:lang w:eastAsia="zh-CN"/>
        </w:rPr>
        <w:t>（单位）</w:t>
      </w:r>
      <w:r>
        <w:rPr>
          <w:rFonts w:ascii="宋体" w:hAnsi="宋体" w:eastAsia="仿宋_GB2312" w:cs="仿宋"/>
          <w:b w:val="0"/>
          <w:bCs/>
          <w:sz w:val="32"/>
          <w:szCs w:val="32"/>
        </w:rPr>
        <w:t>相关负责同志及时赶到事故现场。启迪公司对事故现场进行了保护。</w:t>
      </w:r>
    </w:p>
    <w:p w14:paraId="0F3501DF">
      <w:pPr>
        <w:tabs>
          <w:tab w:val="left" w:pos="0"/>
        </w:tabs>
        <w:adjustRightInd w:val="0"/>
        <w:snapToGrid w:val="0"/>
        <w:spacing w:line="560" w:lineRule="exact"/>
        <w:ind w:firstLine="640" w:firstLineChars="200"/>
        <w:outlineLvl w:val="1"/>
        <w:rPr>
          <w:rFonts w:hint="eastAsia" w:ascii="宋体" w:hAnsi="宋体" w:eastAsia="楷体_GB2312" w:cs="楷体_GB2312"/>
          <w:b w:val="0"/>
          <w:bCs/>
          <w:sz w:val="32"/>
          <w:szCs w:val="32"/>
        </w:rPr>
      </w:pPr>
      <w:bookmarkStart w:id="52" w:name="_Toc27205"/>
      <w:bookmarkStart w:id="53" w:name="_Toc14708"/>
      <w:r>
        <w:rPr>
          <w:rFonts w:hint="eastAsia" w:ascii="宋体" w:hAnsi="宋体" w:eastAsia="楷体_GB2312" w:cs="楷体_GB2312"/>
          <w:b w:val="0"/>
          <w:bCs/>
          <w:sz w:val="32"/>
          <w:szCs w:val="32"/>
        </w:rPr>
        <w:t>（二）医疗救治及善后情况</w:t>
      </w:r>
      <w:bookmarkEnd w:id="52"/>
      <w:bookmarkEnd w:id="53"/>
    </w:p>
    <w:p w14:paraId="70C753E3">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14</w:t>
      </w:r>
      <w:r>
        <w:rPr>
          <w:rFonts w:hint="eastAsia" w:ascii="宋体" w:hAnsi="宋体" w:eastAsia="仿宋_GB2312" w:cs="仿宋"/>
          <w:b w:val="0"/>
          <w:bCs/>
          <w:sz w:val="32"/>
          <w:szCs w:val="32"/>
        </w:rPr>
        <w:t>时</w:t>
      </w:r>
      <w:r>
        <w:rPr>
          <w:rFonts w:hint="eastAsia" w:ascii="仿宋_GB2312" w:hAnsi="仿宋_GB2312" w:eastAsia="仿宋_GB2312" w:cs="仿宋_GB2312"/>
          <w:b w:val="0"/>
          <w:bCs/>
          <w:sz w:val="32"/>
          <w:szCs w:val="32"/>
        </w:rPr>
        <w:t>56</w:t>
      </w:r>
      <w:r>
        <w:rPr>
          <w:rFonts w:hint="eastAsia" w:ascii="宋体" w:hAnsi="宋体" w:eastAsia="仿宋_GB2312" w:cs="仿宋"/>
          <w:b w:val="0"/>
          <w:bCs/>
          <w:sz w:val="32"/>
          <w:szCs w:val="32"/>
        </w:rPr>
        <w:t>分</w:t>
      </w:r>
      <w:r>
        <w:rPr>
          <w:rFonts w:hint="eastAsia" w:ascii="宋体" w:hAnsi="宋体" w:eastAsia="仿宋_GB2312" w:cs="仿宋"/>
          <w:b w:val="0"/>
          <w:bCs/>
          <w:sz w:val="32"/>
          <w:szCs w:val="32"/>
          <w:lang w:eastAsia="zh-CN"/>
        </w:rPr>
        <w:t>许，</w:t>
      </w:r>
      <w:r>
        <w:rPr>
          <w:rFonts w:hint="eastAsia" w:ascii="宋体" w:hAnsi="宋体" w:eastAsia="仿宋_GB2312" w:cs="仿宋"/>
          <w:b w:val="0"/>
          <w:bCs/>
          <w:sz w:val="32"/>
          <w:szCs w:val="32"/>
        </w:rPr>
        <w:t>启迪公司员工赵</w:t>
      </w:r>
      <w:r>
        <w:rPr>
          <w:rFonts w:hint="eastAsia" w:ascii="宋体" w:hAnsi="宋体" w:eastAsia="仿宋_GB2312" w:cs="仿宋"/>
          <w:b w:val="0"/>
          <w:bCs/>
          <w:sz w:val="32"/>
          <w:szCs w:val="32"/>
          <w:lang w:val="en-US" w:eastAsia="zh-CN"/>
        </w:rPr>
        <w:t>某</w:t>
      </w:r>
      <w:r>
        <w:rPr>
          <w:rFonts w:hint="eastAsia" w:ascii="宋体" w:hAnsi="宋体" w:eastAsia="仿宋_GB2312" w:cs="仿宋"/>
          <w:b w:val="0"/>
          <w:bCs/>
          <w:sz w:val="32"/>
          <w:szCs w:val="32"/>
        </w:rPr>
        <w:t>友拨打了</w:t>
      </w:r>
      <w:r>
        <w:rPr>
          <w:rFonts w:hint="eastAsia" w:ascii="仿宋_GB2312" w:hAnsi="仿宋_GB2312" w:eastAsia="仿宋_GB2312" w:cs="仿宋_GB2312"/>
          <w:b w:val="0"/>
          <w:bCs/>
          <w:sz w:val="32"/>
          <w:szCs w:val="32"/>
        </w:rPr>
        <w:t>120</w:t>
      </w:r>
      <w:r>
        <w:rPr>
          <w:rFonts w:hint="eastAsia" w:ascii="宋体" w:hAnsi="宋体" w:eastAsia="仿宋_GB2312" w:cs="仿宋"/>
          <w:b w:val="0"/>
          <w:bCs/>
          <w:sz w:val="32"/>
          <w:szCs w:val="32"/>
        </w:rPr>
        <w:t>急救电话</w:t>
      </w:r>
      <w:r>
        <w:rPr>
          <w:rFonts w:hint="eastAsia" w:ascii="宋体" w:hAnsi="宋体" w:eastAsia="仿宋_GB2312" w:cs="仿宋"/>
          <w:b w:val="0"/>
          <w:bCs/>
          <w:sz w:val="32"/>
          <w:szCs w:val="32"/>
          <w:lang w:eastAsia="zh-CN"/>
        </w:rPr>
        <w:t>；</w:t>
      </w:r>
      <w:r>
        <w:rPr>
          <w:rFonts w:hint="eastAsia" w:ascii="仿宋_GB2312" w:hAnsi="仿宋_GB2312" w:eastAsia="仿宋_GB2312" w:cs="仿宋_GB2312"/>
          <w:b w:val="0"/>
          <w:bCs/>
          <w:sz w:val="32"/>
          <w:szCs w:val="32"/>
        </w:rPr>
        <w:t>15</w:t>
      </w:r>
      <w:r>
        <w:rPr>
          <w:rFonts w:hint="eastAsia" w:ascii="宋体" w:hAnsi="宋体" w:eastAsia="仿宋_GB2312"/>
          <w:b w:val="0"/>
          <w:bCs/>
          <w:sz w:val="32"/>
          <w:szCs w:val="32"/>
        </w:rPr>
        <w:t>时</w:t>
      </w:r>
      <w:r>
        <w:rPr>
          <w:rFonts w:hint="eastAsia" w:ascii="仿宋_GB2312" w:hAnsi="仿宋_GB2312" w:eastAsia="仿宋_GB2312" w:cs="仿宋_GB2312"/>
          <w:b w:val="0"/>
          <w:bCs/>
          <w:sz w:val="32"/>
          <w:szCs w:val="32"/>
        </w:rPr>
        <w:t>9</w:t>
      </w:r>
      <w:r>
        <w:rPr>
          <w:rFonts w:hint="eastAsia" w:ascii="宋体" w:hAnsi="宋体" w:eastAsia="仿宋_GB2312"/>
          <w:b w:val="0"/>
          <w:bCs/>
          <w:sz w:val="32"/>
          <w:szCs w:val="32"/>
        </w:rPr>
        <w:t>分</w:t>
      </w:r>
      <w:r>
        <w:rPr>
          <w:rFonts w:hint="eastAsia" w:ascii="宋体" w:hAnsi="宋体" w:eastAsia="仿宋_GB2312"/>
          <w:b w:val="0"/>
          <w:bCs/>
          <w:sz w:val="32"/>
          <w:szCs w:val="32"/>
          <w:lang w:eastAsia="zh-CN"/>
        </w:rPr>
        <w:t>许</w:t>
      </w:r>
      <w:r>
        <w:rPr>
          <w:rFonts w:hint="eastAsia" w:ascii="宋体" w:hAnsi="宋体" w:eastAsia="仿宋_GB2312"/>
          <w:b w:val="0"/>
          <w:bCs/>
          <w:sz w:val="32"/>
          <w:szCs w:val="32"/>
        </w:rPr>
        <w:t>，长清区中医医院</w:t>
      </w:r>
      <w:r>
        <w:rPr>
          <w:rFonts w:hint="eastAsia" w:ascii="仿宋_GB2312" w:hAnsi="仿宋_GB2312" w:eastAsia="仿宋_GB2312" w:cs="仿宋_GB2312"/>
          <w:b w:val="0"/>
          <w:bCs/>
          <w:sz w:val="32"/>
          <w:szCs w:val="32"/>
        </w:rPr>
        <w:t>120</w:t>
      </w:r>
      <w:r>
        <w:rPr>
          <w:rFonts w:hint="eastAsia" w:ascii="宋体" w:hAnsi="宋体" w:eastAsia="仿宋_GB2312"/>
          <w:b w:val="0"/>
          <w:bCs/>
          <w:sz w:val="32"/>
          <w:szCs w:val="32"/>
        </w:rPr>
        <w:t>救护人员到达现场，将赵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送至长清区中医医院抢救，后经抢救无效死亡。</w:t>
      </w:r>
      <w:r>
        <w:rPr>
          <w:rFonts w:hint="eastAsia" w:ascii="仿宋_GB2312" w:hAnsi="仿宋_GB2312" w:eastAsia="仿宋_GB2312" w:cs="仿宋_GB2312"/>
          <w:b w:val="0"/>
          <w:bCs/>
          <w:sz w:val="32"/>
          <w:szCs w:val="32"/>
        </w:rPr>
        <w:t>7</w:t>
      </w:r>
      <w:r>
        <w:rPr>
          <w:rFonts w:hint="eastAsia" w:ascii="宋体" w:hAnsi="宋体" w:eastAsia="仿宋_GB2312"/>
          <w:b w:val="0"/>
          <w:bCs/>
          <w:sz w:val="32"/>
          <w:szCs w:val="32"/>
        </w:rPr>
        <w:t>月</w:t>
      </w:r>
      <w:r>
        <w:rPr>
          <w:rFonts w:hint="eastAsia" w:ascii="仿宋_GB2312" w:hAnsi="仿宋_GB2312" w:eastAsia="仿宋_GB2312" w:cs="仿宋_GB2312"/>
          <w:b w:val="0"/>
          <w:bCs/>
          <w:sz w:val="32"/>
          <w:szCs w:val="32"/>
        </w:rPr>
        <w:t>24</w:t>
      </w:r>
      <w:r>
        <w:rPr>
          <w:rFonts w:hint="eastAsia" w:ascii="宋体" w:hAnsi="宋体" w:eastAsia="仿宋_GB2312"/>
          <w:b w:val="0"/>
          <w:bCs/>
          <w:sz w:val="32"/>
          <w:szCs w:val="32"/>
        </w:rPr>
        <w:t>日，事故单位与死者家属达成赔偿协议，善后工作结束。事故未发生次生灾害。</w:t>
      </w:r>
    </w:p>
    <w:p w14:paraId="20BCA070">
      <w:pPr>
        <w:autoSpaceDE w:val="0"/>
        <w:adjustRightInd w:val="0"/>
        <w:snapToGrid w:val="0"/>
        <w:spacing w:line="560" w:lineRule="exact"/>
        <w:ind w:firstLine="640" w:firstLineChars="200"/>
        <w:outlineLvl w:val="1"/>
        <w:rPr>
          <w:rFonts w:hint="eastAsia" w:ascii="宋体" w:hAnsi="宋体" w:eastAsia="楷体_GB2312"/>
          <w:b w:val="0"/>
          <w:bCs/>
          <w:sz w:val="32"/>
          <w:szCs w:val="32"/>
        </w:rPr>
      </w:pPr>
      <w:bookmarkStart w:id="54" w:name="_Toc11480"/>
      <w:bookmarkStart w:id="55" w:name="_Toc1207171027"/>
      <w:bookmarkStart w:id="56" w:name="_Toc816"/>
      <w:r>
        <w:rPr>
          <w:rFonts w:hint="eastAsia" w:ascii="宋体" w:hAnsi="宋体" w:eastAsia="楷体_GB2312"/>
          <w:b w:val="0"/>
          <w:bCs/>
          <w:sz w:val="32"/>
          <w:szCs w:val="32"/>
        </w:rPr>
        <w:t>（三）警示教育开展情况</w:t>
      </w:r>
      <w:bookmarkEnd w:id="54"/>
      <w:bookmarkEnd w:id="55"/>
      <w:bookmarkEnd w:id="56"/>
    </w:p>
    <w:p w14:paraId="00DF9CBF">
      <w:pPr>
        <w:adjustRightInd w:val="0"/>
        <w:snapToGrid w:val="0"/>
        <w:spacing w:line="560" w:lineRule="exact"/>
        <w:ind w:firstLine="640" w:firstLineChars="200"/>
        <w:rPr>
          <w:rFonts w:hint="eastAsia" w:ascii="宋体" w:hAnsi="宋体" w:eastAsia="楷体_GB2312"/>
          <w:b w:val="0"/>
          <w:bCs/>
          <w:sz w:val="32"/>
          <w:szCs w:val="32"/>
        </w:rPr>
      </w:pPr>
      <w:r>
        <w:rPr>
          <w:rFonts w:hint="eastAsia" w:ascii="仿宋_GB2312" w:hAnsi="仿宋_GB2312" w:eastAsia="仿宋_GB2312" w:cs="仿宋_GB2312"/>
          <w:b w:val="0"/>
          <w:bCs/>
          <w:sz w:val="32"/>
          <w:szCs w:val="32"/>
        </w:rPr>
        <w:t>8</w:t>
      </w:r>
      <w:r>
        <w:rPr>
          <w:rFonts w:hint="eastAsia" w:ascii="宋体" w:hAnsi="宋体" w:eastAsia="仿宋_GB2312" w:cs="仿宋"/>
          <w:b w:val="0"/>
          <w:bCs/>
          <w:sz w:val="32"/>
          <w:szCs w:val="32"/>
        </w:rPr>
        <w:t>月</w:t>
      </w:r>
      <w:r>
        <w:rPr>
          <w:rFonts w:hint="eastAsia" w:ascii="仿宋_GB2312" w:hAnsi="仿宋_GB2312" w:eastAsia="仿宋_GB2312" w:cs="仿宋_GB2312"/>
          <w:b w:val="0"/>
          <w:bCs/>
          <w:sz w:val="32"/>
          <w:szCs w:val="32"/>
        </w:rPr>
        <w:t>3</w:t>
      </w:r>
      <w:r>
        <w:rPr>
          <w:rFonts w:hint="eastAsia" w:ascii="宋体" w:hAnsi="宋体" w:eastAsia="仿宋_GB2312" w:cs="仿宋"/>
          <w:b w:val="0"/>
          <w:bCs/>
          <w:sz w:val="32"/>
          <w:szCs w:val="32"/>
        </w:rPr>
        <w:t>日，</w:t>
      </w:r>
      <w:r>
        <w:rPr>
          <w:rFonts w:hint="eastAsia" w:ascii="宋体" w:hAnsi="宋体" w:eastAsia="仿宋_GB2312" w:cs="仿宋"/>
          <w:b w:val="0"/>
          <w:bCs/>
          <w:sz w:val="32"/>
          <w:szCs w:val="32"/>
          <w:lang w:eastAsia="zh-CN"/>
        </w:rPr>
        <w:t>市城管局</w:t>
      </w:r>
      <w:r>
        <w:rPr>
          <w:rFonts w:hint="eastAsia" w:ascii="宋体" w:hAnsi="宋体" w:eastAsia="仿宋_GB2312" w:cs="仿宋"/>
          <w:b w:val="0"/>
          <w:bCs/>
          <w:sz w:val="32"/>
          <w:szCs w:val="32"/>
        </w:rPr>
        <w:t>组织召开启迪公司“</w:t>
      </w:r>
      <w:r>
        <w:rPr>
          <w:rFonts w:hint="eastAsia" w:ascii="仿宋_GB2312" w:hAnsi="仿宋_GB2312" w:eastAsia="仿宋_GB2312" w:cs="仿宋_GB2312"/>
          <w:b w:val="0"/>
          <w:bCs/>
          <w:sz w:val="32"/>
          <w:szCs w:val="32"/>
        </w:rPr>
        <w:t>7</w:t>
      </w:r>
      <w:r>
        <w:rPr>
          <w:rFonts w:hint="eastAsia" w:ascii="宋体" w:hAnsi="宋体" w:eastAsia="仿宋_GB2312" w:cs="仿宋"/>
          <w:b w:val="0"/>
          <w:bCs/>
          <w:sz w:val="32"/>
          <w:szCs w:val="32"/>
        </w:rPr>
        <w:t>·</w:t>
      </w:r>
      <w:r>
        <w:rPr>
          <w:rFonts w:hint="eastAsia" w:ascii="仿宋_GB2312" w:hAnsi="仿宋_GB2312" w:eastAsia="仿宋_GB2312" w:cs="仿宋_GB2312"/>
          <w:b w:val="0"/>
          <w:bCs/>
          <w:sz w:val="32"/>
          <w:szCs w:val="32"/>
        </w:rPr>
        <w:t>22</w:t>
      </w:r>
      <w:r>
        <w:rPr>
          <w:rFonts w:hint="eastAsia" w:ascii="宋体" w:hAnsi="宋体" w:eastAsia="仿宋_GB2312" w:cs="仿宋"/>
          <w:b w:val="0"/>
          <w:bCs/>
          <w:sz w:val="32"/>
          <w:szCs w:val="32"/>
        </w:rPr>
        <w:t>”亡人事故警示教育会议，相关部门</w:t>
      </w:r>
      <w:r>
        <w:rPr>
          <w:rFonts w:hint="eastAsia" w:ascii="宋体" w:hAnsi="宋体" w:eastAsia="仿宋_GB2312" w:cs="仿宋"/>
          <w:b w:val="0"/>
          <w:bCs/>
          <w:sz w:val="32"/>
          <w:szCs w:val="32"/>
          <w:lang w:eastAsia="zh-CN"/>
        </w:rPr>
        <w:t>（单位）</w:t>
      </w:r>
      <w:r>
        <w:rPr>
          <w:rFonts w:hint="eastAsia" w:ascii="宋体" w:hAnsi="宋体" w:eastAsia="仿宋_GB2312" w:cs="仿宋"/>
          <w:b w:val="0"/>
          <w:bCs/>
          <w:sz w:val="32"/>
          <w:szCs w:val="32"/>
        </w:rPr>
        <w:t>、垃圾处置企业约</w:t>
      </w:r>
      <w:r>
        <w:rPr>
          <w:rFonts w:hint="eastAsia" w:ascii="仿宋_GB2312" w:hAnsi="仿宋_GB2312" w:eastAsia="仿宋_GB2312" w:cs="仿宋_GB2312"/>
          <w:b w:val="0"/>
          <w:bCs/>
          <w:sz w:val="32"/>
          <w:szCs w:val="32"/>
        </w:rPr>
        <w:t>70</w:t>
      </w:r>
      <w:r>
        <w:rPr>
          <w:rFonts w:hint="eastAsia" w:ascii="宋体" w:hAnsi="宋体" w:eastAsia="仿宋_GB2312" w:cs="仿宋"/>
          <w:b w:val="0"/>
          <w:bCs/>
          <w:sz w:val="32"/>
          <w:szCs w:val="32"/>
        </w:rPr>
        <w:t>人参会。会议通报事故情况、听取专家剖析、企业表态发言，部署安全工作，督促各方压实安全责任。</w:t>
      </w:r>
    </w:p>
    <w:p w14:paraId="5BE69DF1">
      <w:pPr>
        <w:tabs>
          <w:tab w:val="left" w:pos="0"/>
        </w:tabs>
        <w:adjustRightInd w:val="0"/>
        <w:snapToGrid w:val="0"/>
        <w:spacing w:line="560" w:lineRule="exact"/>
        <w:ind w:firstLine="640" w:firstLineChars="200"/>
        <w:outlineLvl w:val="0"/>
        <w:rPr>
          <w:rFonts w:hint="eastAsia" w:ascii="宋体" w:hAnsi="宋体" w:eastAsia="黑体"/>
          <w:b w:val="0"/>
          <w:bCs/>
          <w:sz w:val="32"/>
          <w:szCs w:val="32"/>
        </w:rPr>
      </w:pPr>
      <w:bookmarkStart w:id="57" w:name="_Toc153963711"/>
      <w:bookmarkEnd w:id="57"/>
      <w:bookmarkStart w:id="58" w:name="_Toc23657"/>
      <w:bookmarkStart w:id="59" w:name="_Toc1571838434"/>
      <w:bookmarkStart w:id="60" w:name="_Toc8187"/>
      <w:bookmarkStart w:id="61" w:name="_Toc19209"/>
      <w:bookmarkStart w:id="62" w:name="_Toc26984"/>
      <w:bookmarkStart w:id="63" w:name="_Toc5258"/>
      <w:bookmarkStart w:id="64" w:name="_Toc13228"/>
      <w:bookmarkStart w:id="65" w:name="_Toc26793"/>
      <w:bookmarkStart w:id="66" w:name="_Toc14482"/>
      <w:r>
        <w:rPr>
          <w:rFonts w:hint="eastAsia" w:ascii="宋体" w:hAnsi="宋体" w:eastAsia="黑体"/>
          <w:b w:val="0"/>
          <w:bCs/>
          <w:sz w:val="32"/>
          <w:szCs w:val="32"/>
        </w:rPr>
        <w:t>三、事故原因</w:t>
      </w:r>
      <w:bookmarkEnd w:id="58"/>
      <w:bookmarkEnd w:id="59"/>
      <w:bookmarkEnd w:id="60"/>
      <w:bookmarkEnd w:id="61"/>
      <w:bookmarkEnd w:id="62"/>
      <w:bookmarkEnd w:id="63"/>
      <w:bookmarkEnd w:id="64"/>
      <w:bookmarkEnd w:id="65"/>
    </w:p>
    <w:p w14:paraId="49D84D0E">
      <w:pPr>
        <w:spacing w:line="560" w:lineRule="exact"/>
        <w:ind w:firstLine="640" w:firstLineChars="200"/>
        <w:outlineLvl w:val="1"/>
        <w:rPr>
          <w:rFonts w:hint="eastAsia" w:ascii="宋体" w:hAnsi="宋体" w:eastAsia="楷体_GB2312"/>
          <w:b w:val="0"/>
          <w:bCs/>
          <w:sz w:val="32"/>
          <w:szCs w:val="32"/>
        </w:rPr>
      </w:pPr>
      <w:bookmarkStart w:id="67" w:name="_Toc1453728084"/>
      <w:bookmarkStart w:id="68" w:name="_Toc259"/>
      <w:bookmarkStart w:id="69" w:name="_Toc15140"/>
      <w:bookmarkStart w:id="70" w:name="_Toc15726"/>
      <w:bookmarkStart w:id="71" w:name="_Toc23724"/>
      <w:r>
        <w:rPr>
          <w:rFonts w:hint="eastAsia" w:ascii="宋体" w:hAnsi="宋体" w:eastAsia="楷体_GB2312"/>
          <w:b w:val="0"/>
          <w:bCs/>
          <w:sz w:val="32"/>
          <w:szCs w:val="32"/>
        </w:rPr>
        <w:t>（一）直接原因</w:t>
      </w:r>
      <w:bookmarkEnd w:id="67"/>
      <w:bookmarkEnd w:id="68"/>
      <w:bookmarkEnd w:id="69"/>
      <w:bookmarkEnd w:id="70"/>
      <w:bookmarkEnd w:id="71"/>
    </w:p>
    <w:p w14:paraId="446DAB68">
      <w:pPr>
        <w:adjustRightInd w:val="0"/>
        <w:snapToGrid w:val="0"/>
        <w:spacing w:line="560" w:lineRule="exact"/>
        <w:ind w:firstLine="640" w:firstLineChars="200"/>
        <w:rPr>
          <w:rFonts w:hint="eastAsia" w:ascii="宋体" w:hAnsi="宋体" w:eastAsia="仿宋_GB2312"/>
          <w:b w:val="0"/>
          <w:bCs/>
          <w:sz w:val="32"/>
          <w:szCs w:val="32"/>
        </w:rPr>
      </w:pPr>
      <w:r>
        <w:rPr>
          <w:rFonts w:hint="eastAsia" w:ascii="宋体" w:hAnsi="宋体" w:eastAsia="仿宋_GB2312"/>
          <w:b w:val="0"/>
          <w:bCs/>
          <w:sz w:val="32"/>
          <w:szCs w:val="32"/>
        </w:rPr>
        <w:t>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lang w:eastAsia="zh-CN"/>
        </w:rPr>
        <w:t>在未取得</w:t>
      </w:r>
      <w:r>
        <w:rPr>
          <w:rFonts w:hint="eastAsia" w:ascii="宋体" w:hAnsi="宋体" w:eastAsia="仿宋_GB2312"/>
          <w:b w:val="0"/>
          <w:bCs/>
          <w:sz w:val="32"/>
          <w:szCs w:val="32"/>
        </w:rPr>
        <w:t>叉车司机证</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未系安全带</w:t>
      </w:r>
      <w:r>
        <w:rPr>
          <w:rFonts w:hint="eastAsia" w:ascii="宋体" w:hAnsi="宋体" w:eastAsia="仿宋_GB2312"/>
          <w:b w:val="0"/>
          <w:bCs/>
          <w:sz w:val="32"/>
          <w:szCs w:val="32"/>
          <w:lang w:eastAsia="zh-CN"/>
        </w:rPr>
        <w:t>的情况下</w:t>
      </w:r>
      <w:r>
        <w:rPr>
          <w:rFonts w:hint="eastAsia" w:ascii="宋体" w:hAnsi="宋体" w:eastAsia="仿宋_GB2312"/>
          <w:b w:val="0"/>
          <w:bCs/>
          <w:sz w:val="32"/>
          <w:szCs w:val="32"/>
        </w:rPr>
        <w:t>，擅自启动叉车违章作业，</w:t>
      </w:r>
      <w:r>
        <w:rPr>
          <w:rFonts w:hint="eastAsia" w:ascii="宋体" w:hAnsi="宋体" w:eastAsia="仿宋_GB2312"/>
          <w:b w:val="0"/>
          <w:bCs/>
          <w:sz w:val="32"/>
          <w:szCs w:val="32"/>
          <w:lang w:eastAsia="zh-CN"/>
        </w:rPr>
        <w:t>在倒车过程中，</w:t>
      </w:r>
      <w:r>
        <w:rPr>
          <w:rFonts w:hint="eastAsia" w:ascii="宋体" w:hAnsi="宋体" w:eastAsia="仿宋_GB2312"/>
          <w:b w:val="0"/>
          <w:bCs/>
          <w:sz w:val="32"/>
          <w:szCs w:val="32"/>
        </w:rPr>
        <w:t>未观察到坡道台阶地形，致使倒车过程中叉车左后轮驶出坡道，车辆发生侧翻被甩出</w:t>
      </w:r>
      <w:r>
        <w:rPr>
          <w:rFonts w:hint="eastAsia" w:ascii="宋体" w:hAnsi="宋体" w:eastAsia="仿宋_GB2312"/>
          <w:b w:val="0"/>
          <w:bCs/>
          <w:sz w:val="32"/>
          <w:szCs w:val="32"/>
          <w:lang w:eastAsia="zh-CN"/>
        </w:rPr>
        <w:t>后</w:t>
      </w:r>
      <w:r>
        <w:rPr>
          <w:rFonts w:hint="eastAsia" w:ascii="宋体" w:hAnsi="宋体" w:eastAsia="仿宋_GB2312"/>
          <w:b w:val="0"/>
          <w:bCs/>
          <w:sz w:val="32"/>
          <w:szCs w:val="32"/>
        </w:rPr>
        <w:t>，被叉车护顶架砸压到其左前胸。</w:t>
      </w:r>
    </w:p>
    <w:p w14:paraId="3DB67B7E">
      <w:pPr>
        <w:spacing w:line="560" w:lineRule="exact"/>
        <w:ind w:firstLine="640" w:firstLineChars="200"/>
        <w:outlineLvl w:val="1"/>
        <w:rPr>
          <w:rFonts w:hint="eastAsia" w:ascii="宋体" w:hAnsi="宋体" w:eastAsia="楷体_GB2312"/>
          <w:b w:val="0"/>
          <w:bCs/>
          <w:sz w:val="32"/>
          <w:szCs w:val="32"/>
        </w:rPr>
      </w:pPr>
      <w:bookmarkStart w:id="72" w:name="_Toc23672"/>
      <w:bookmarkStart w:id="73" w:name="_Toc22977"/>
      <w:bookmarkStart w:id="74" w:name="_Toc1887191497"/>
      <w:bookmarkStart w:id="75" w:name="_Toc29161"/>
      <w:bookmarkStart w:id="76" w:name="_Toc27243"/>
      <w:r>
        <w:rPr>
          <w:rFonts w:hint="eastAsia" w:ascii="宋体" w:hAnsi="宋体" w:eastAsia="楷体_GB2312"/>
          <w:b w:val="0"/>
          <w:bCs/>
          <w:sz w:val="32"/>
          <w:szCs w:val="32"/>
        </w:rPr>
        <w:t>（二）间接原因</w:t>
      </w:r>
      <w:bookmarkEnd w:id="72"/>
      <w:bookmarkEnd w:id="73"/>
      <w:bookmarkEnd w:id="74"/>
      <w:bookmarkEnd w:id="75"/>
      <w:bookmarkEnd w:id="76"/>
    </w:p>
    <w:p w14:paraId="2230DCEE">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1</w:t>
      </w:r>
      <w:r>
        <w:rPr>
          <w:rFonts w:hint="eastAsia" w:ascii="宋体" w:hAnsi="宋体" w:eastAsia="仿宋_GB2312"/>
          <w:b w:val="0"/>
          <w:bCs/>
          <w:sz w:val="32"/>
          <w:szCs w:val="32"/>
        </w:rPr>
        <w:t>.启迪公司</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作业风险辨识与隐患排查治理流于形式</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开展厂区设备检修作业前，未组织针对性安全风险辨识，事前风险防控失效，未能从源头杜绝违章作业行为。安全教育培训工作不到位。管理人员和现场作业人员安全意识淡薄，未有效开展全员反三违教育活动，风险辨识能力不足，对违章作业的危险性认知不足。现场作业安全管理严重缺位。现场安全监护缺失，现场违章作业行为无人管控</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维修班违规使用叉车开展维修快关门工作，超出叉车作业用途，人员安全管控存在明显漏洞。</w:t>
      </w:r>
    </w:p>
    <w:p w14:paraId="77C5A53F">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2</w:t>
      </w:r>
      <w:r>
        <w:rPr>
          <w:rFonts w:hint="eastAsia" w:ascii="宋体" w:hAnsi="宋体" w:eastAsia="仿宋_GB2312"/>
          <w:b w:val="0"/>
          <w:bCs/>
          <w:sz w:val="32"/>
          <w:szCs w:val="32"/>
        </w:rPr>
        <w:t>.中成公司</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安全生产主体责任落实不力，安全管理存在漏洞。对派遣叉车作业人员邢</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军安全管理、安全技术交底不到位，安全教育缺乏针对性，作业人员安全风险辨识能力不足。公司虽制定《关于厂区叉车使用管控及安全责任划分的内部通知》，要求“全体叉车操作人员、现场管理人员务必严格落实本通知管控要求，不得擅自允许甲方人员动用叉车”，但未落地执行，对启迪公司人员超叉车作业用途使用叉车和违章作业的行为，未有效制止和劝阻</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叉车现场动态管控缺位，制度约束完全失效。</w:t>
      </w:r>
    </w:p>
    <w:p w14:paraId="635BBC5C">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3</w:t>
      </w:r>
      <w:r>
        <w:rPr>
          <w:rFonts w:hint="eastAsia" w:ascii="宋体" w:hAnsi="宋体" w:eastAsia="仿宋_GB2312"/>
          <w:b w:val="0"/>
          <w:bCs/>
          <w:sz w:val="32"/>
          <w:szCs w:val="32"/>
        </w:rPr>
        <w:t>.市生活废弃物处理中心</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承担对启迪公司运行指导、安全帮扶工作职责。该单位能够落实上级安全生产文件传达，组织季度安全帮扶检查，但督促企业落实安全生产主体责任不到位，</w:t>
      </w:r>
      <w:r>
        <w:rPr>
          <w:rFonts w:ascii="宋体" w:hAnsi="宋体" w:eastAsia="仿宋_GB2312"/>
          <w:b w:val="0"/>
          <w:bCs/>
          <w:sz w:val="32"/>
          <w:szCs w:val="32"/>
        </w:rPr>
        <w:t>对企业</w:t>
      </w:r>
      <w:r>
        <w:rPr>
          <w:rFonts w:hint="eastAsia" w:ascii="宋体" w:hAnsi="宋体" w:eastAsia="仿宋_GB2312"/>
          <w:b w:val="0"/>
          <w:bCs/>
          <w:sz w:val="32"/>
          <w:szCs w:val="32"/>
        </w:rPr>
        <w:t>外包</w:t>
      </w:r>
      <w:r>
        <w:rPr>
          <w:rFonts w:ascii="宋体" w:hAnsi="宋体" w:eastAsia="仿宋_GB2312"/>
          <w:b w:val="0"/>
          <w:bCs/>
          <w:sz w:val="32"/>
          <w:szCs w:val="32"/>
        </w:rPr>
        <w:t>作业等关键环节风险管控指导存在不足</w:t>
      </w:r>
      <w:r>
        <w:rPr>
          <w:rFonts w:hint="eastAsia" w:ascii="宋体" w:hAnsi="宋体" w:eastAsia="仿宋_GB2312"/>
          <w:b w:val="0"/>
          <w:bCs/>
          <w:sz w:val="32"/>
          <w:szCs w:val="32"/>
        </w:rPr>
        <w:t>。</w:t>
      </w:r>
    </w:p>
    <w:p w14:paraId="4075278F">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4</w:t>
      </w:r>
      <w:r>
        <w:rPr>
          <w:rFonts w:hint="eastAsia" w:ascii="宋体" w:hAnsi="宋体" w:eastAsia="仿宋_GB2312"/>
          <w:b w:val="0"/>
          <w:bCs/>
          <w:sz w:val="32"/>
          <w:szCs w:val="32"/>
        </w:rPr>
        <w:t>.</w:t>
      </w:r>
      <w:r>
        <w:rPr>
          <w:rFonts w:hint="eastAsia" w:ascii="宋体" w:hAnsi="宋体" w:eastAsia="仿宋_GB2312"/>
          <w:b w:val="0"/>
          <w:bCs/>
          <w:sz w:val="32"/>
          <w:szCs w:val="32"/>
          <w:lang w:eastAsia="zh-CN"/>
        </w:rPr>
        <w:t>长清区马山镇</w:t>
      </w:r>
      <w:r>
        <w:rPr>
          <w:rFonts w:hint="eastAsia" w:ascii="宋体" w:hAnsi="宋体" w:eastAsia="仿宋_GB2312"/>
          <w:b w:val="0"/>
          <w:bCs/>
          <w:sz w:val="32"/>
          <w:szCs w:val="32"/>
        </w:rPr>
        <w:t>人民政府</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落实属地安全生产监督职责不到位。在组织开展辖区企业安全巡查工作中，未对启迪公司和中成公司进行过检查，且日常检查企业侧重点放在消防、用电等方面，对特种设备领域的安全风险关注不够。</w:t>
      </w:r>
    </w:p>
    <w:p w14:paraId="13B0868A">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5</w:t>
      </w:r>
      <w:r>
        <w:rPr>
          <w:rFonts w:hint="eastAsia" w:ascii="宋体" w:hAnsi="宋体" w:eastAsia="仿宋_GB2312"/>
          <w:b w:val="0"/>
          <w:bCs/>
          <w:sz w:val="32"/>
          <w:szCs w:val="32"/>
        </w:rPr>
        <w:t>.</w:t>
      </w:r>
      <w:r>
        <w:rPr>
          <w:rFonts w:hint="eastAsia" w:ascii="宋体" w:hAnsi="宋体" w:eastAsia="仿宋_GB2312"/>
          <w:b w:val="0"/>
          <w:bCs/>
          <w:sz w:val="32"/>
          <w:szCs w:val="32"/>
          <w:lang w:eastAsia="zh-CN"/>
        </w:rPr>
        <w:t>长清</w:t>
      </w:r>
      <w:r>
        <w:rPr>
          <w:rFonts w:hint="eastAsia" w:ascii="宋体" w:hAnsi="宋体" w:eastAsia="仿宋_GB2312"/>
          <w:b w:val="0"/>
          <w:bCs/>
          <w:sz w:val="32"/>
          <w:szCs w:val="32"/>
        </w:rPr>
        <w:t>区市场监管局</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按照日常监督计划要求对启迪公司和中成公司开展特种设备安全监督检查，在检查过程中发现的问题均通知使用单位及时全部整改到位并提交整改报告，但对特种设备作业人员的合规操作缺乏指导和宣贯。</w:t>
      </w:r>
    </w:p>
    <w:p w14:paraId="0A9291B9">
      <w:pPr>
        <w:autoSpaceDE w:val="0"/>
        <w:adjustRightInd w:val="0"/>
        <w:snapToGrid w:val="0"/>
        <w:spacing w:line="560" w:lineRule="exact"/>
        <w:ind w:firstLine="640" w:firstLineChars="200"/>
        <w:outlineLvl w:val="0"/>
        <w:rPr>
          <w:rFonts w:hint="eastAsia" w:ascii="宋体" w:hAnsi="宋体" w:eastAsia="黑体"/>
          <w:b w:val="0"/>
          <w:bCs/>
          <w:sz w:val="32"/>
          <w:szCs w:val="32"/>
        </w:rPr>
      </w:pPr>
      <w:bookmarkStart w:id="77" w:name="_Toc5933"/>
      <w:bookmarkStart w:id="78" w:name="_Toc31634"/>
      <w:bookmarkStart w:id="79" w:name="_Toc25632"/>
      <w:bookmarkStart w:id="80" w:name="_Toc10636"/>
      <w:bookmarkStart w:id="81" w:name="_Toc1581593348"/>
      <w:bookmarkStart w:id="82" w:name="_Toc30765"/>
      <w:bookmarkStart w:id="83" w:name="_Toc2498"/>
      <w:bookmarkStart w:id="84" w:name="_Toc9030"/>
      <w:r>
        <w:rPr>
          <w:rFonts w:hint="eastAsia" w:ascii="宋体" w:hAnsi="宋体" w:eastAsia="黑体"/>
          <w:b w:val="0"/>
          <w:bCs/>
          <w:sz w:val="32"/>
          <w:szCs w:val="32"/>
        </w:rPr>
        <w:t>四、</w:t>
      </w:r>
      <w:bookmarkEnd w:id="77"/>
      <w:bookmarkEnd w:id="78"/>
      <w:bookmarkEnd w:id="79"/>
      <w:bookmarkEnd w:id="80"/>
      <w:bookmarkEnd w:id="81"/>
      <w:bookmarkEnd w:id="82"/>
      <w:r>
        <w:rPr>
          <w:rFonts w:hint="eastAsia" w:ascii="宋体" w:hAnsi="宋体" w:eastAsia="黑体"/>
          <w:b w:val="0"/>
          <w:bCs/>
          <w:sz w:val="32"/>
          <w:szCs w:val="32"/>
        </w:rPr>
        <w:t>对有关责任人员和责任单位的处理建议</w:t>
      </w:r>
      <w:bookmarkEnd w:id="83"/>
      <w:bookmarkEnd w:id="84"/>
    </w:p>
    <w:p w14:paraId="3CF94508">
      <w:pPr>
        <w:spacing w:line="560" w:lineRule="exact"/>
        <w:ind w:firstLine="640" w:firstLineChars="200"/>
        <w:outlineLvl w:val="1"/>
        <w:rPr>
          <w:rFonts w:hint="eastAsia" w:ascii="宋体" w:hAnsi="宋体" w:eastAsia="仿宋_GB2312"/>
          <w:b w:val="0"/>
          <w:bCs/>
          <w:sz w:val="32"/>
          <w:szCs w:val="32"/>
        </w:rPr>
      </w:pPr>
      <w:bookmarkStart w:id="85" w:name="_Toc1701066313"/>
      <w:bookmarkStart w:id="86" w:name="_Toc140037333"/>
      <w:bookmarkStart w:id="87" w:name="_Toc26971"/>
      <w:bookmarkStart w:id="88" w:name="_Toc20743"/>
      <w:r>
        <w:rPr>
          <w:rFonts w:hint="eastAsia" w:ascii="宋体" w:hAnsi="宋体" w:eastAsia="楷体_GB2312"/>
          <w:b w:val="0"/>
          <w:bCs/>
          <w:sz w:val="32"/>
          <w:szCs w:val="32"/>
        </w:rPr>
        <w:t>（一）</w:t>
      </w:r>
      <w:bookmarkEnd w:id="85"/>
      <w:bookmarkEnd w:id="86"/>
      <w:r>
        <w:rPr>
          <w:rFonts w:hint="eastAsia" w:ascii="宋体" w:hAnsi="宋体" w:eastAsia="楷体_GB2312"/>
          <w:b w:val="0"/>
          <w:bCs/>
          <w:sz w:val="32"/>
          <w:szCs w:val="32"/>
        </w:rPr>
        <w:t>因在事故中死亡免予或不予追究责任人员</w:t>
      </w:r>
      <w:bookmarkEnd w:id="87"/>
      <w:bookmarkEnd w:id="88"/>
    </w:p>
    <w:p w14:paraId="78D0D878">
      <w:pPr>
        <w:adjustRightInd w:val="0"/>
        <w:snapToGrid w:val="0"/>
        <w:spacing w:line="560" w:lineRule="exact"/>
        <w:ind w:firstLine="640" w:firstLineChars="200"/>
        <w:rPr>
          <w:rFonts w:hint="eastAsia" w:ascii="宋体" w:hAnsi="宋体" w:eastAsia="仿宋_GB2312"/>
          <w:b w:val="0"/>
          <w:bCs/>
          <w:sz w:val="32"/>
          <w:szCs w:val="32"/>
        </w:rPr>
      </w:pPr>
      <w:r>
        <w:rPr>
          <w:rFonts w:hint="eastAsia" w:ascii="宋体" w:hAnsi="宋体" w:eastAsia="仿宋_GB2312"/>
          <w:b w:val="0"/>
          <w:bCs/>
          <w:sz w:val="32"/>
          <w:szCs w:val="32"/>
        </w:rPr>
        <w:t>赵</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，启迪公司生产技术部经理</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作为公司中层管理人员，负责公司的飞灰固化物运输项目以及叉车日常使用管理，其安全意识淡薄，法律意识缺失，安全生产履职不到位，对叉车作业安全管控缺失，在未取得叉车司机资质、未佩戴安全带的情况下，擅自驾驶叉车违规作业，对事故发生负有主要责任</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鉴于已在本起事故中死亡，</w:t>
      </w:r>
      <w:r>
        <w:rPr>
          <w:rFonts w:hint="eastAsia" w:ascii="宋体" w:hAnsi="宋体" w:eastAsia="仿宋_GB2312"/>
          <w:b w:val="0"/>
          <w:bCs/>
          <w:sz w:val="32"/>
          <w:szCs w:val="32"/>
          <w:lang w:eastAsia="zh-CN"/>
        </w:rPr>
        <w:t>不予</w:t>
      </w:r>
      <w:r>
        <w:rPr>
          <w:rFonts w:hint="eastAsia" w:ascii="宋体" w:hAnsi="宋体" w:eastAsia="仿宋_GB2312"/>
          <w:b w:val="0"/>
          <w:bCs/>
          <w:sz w:val="32"/>
          <w:szCs w:val="32"/>
        </w:rPr>
        <w:t>追究</w:t>
      </w:r>
      <w:r>
        <w:rPr>
          <w:rFonts w:hint="eastAsia" w:ascii="宋体" w:hAnsi="宋体" w:eastAsia="仿宋_GB2312"/>
          <w:b w:val="0"/>
          <w:bCs/>
          <w:sz w:val="32"/>
          <w:szCs w:val="32"/>
          <w:lang w:eastAsia="zh-CN"/>
        </w:rPr>
        <w:t>其刑事</w:t>
      </w:r>
      <w:r>
        <w:rPr>
          <w:rFonts w:hint="eastAsia" w:ascii="宋体" w:hAnsi="宋体" w:eastAsia="仿宋_GB2312"/>
          <w:b w:val="0"/>
          <w:bCs/>
          <w:sz w:val="32"/>
          <w:szCs w:val="32"/>
        </w:rPr>
        <w:t>责任。</w:t>
      </w:r>
    </w:p>
    <w:p w14:paraId="7308718D">
      <w:pPr>
        <w:spacing w:line="560" w:lineRule="exact"/>
        <w:ind w:firstLine="640" w:firstLineChars="200"/>
        <w:outlineLvl w:val="1"/>
        <w:rPr>
          <w:rFonts w:hint="eastAsia" w:ascii="宋体" w:hAnsi="宋体" w:eastAsia="楷体_GB2312"/>
          <w:b w:val="0"/>
          <w:bCs/>
          <w:sz w:val="32"/>
          <w:szCs w:val="32"/>
        </w:rPr>
      </w:pPr>
      <w:bookmarkStart w:id="89" w:name="_Toc17661"/>
      <w:bookmarkStart w:id="90" w:name="_Toc16479"/>
      <w:bookmarkStart w:id="91" w:name="OLE_LINK1"/>
      <w:r>
        <w:rPr>
          <w:rFonts w:hint="eastAsia" w:ascii="宋体" w:hAnsi="宋体" w:eastAsia="楷体_GB2312"/>
          <w:b w:val="0"/>
          <w:bCs/>
          <w:sz w:val="32"/>
          <w:szCs w:val="32"/>
        </w:rPr>
        <w:t>（二）对有关公职人员的处理建议</w:t>
      </w:r>
      <w:bookmarkEnd w:id="89"/>
      <w:bookmarkEnd w:id="90"/>
    </w:p>
    <w:p w14:paraId="786B84AE">
      <w:pPr>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1</w:t>
      </w:r>
      <w:r>
        <w:rPr>
          <w:rFonts w:hint="eastAsia" w:ascii="宋体" w:hAnsi="宋体" w:eastAsia="仿宋_GB2312"/>
          <w:b w:val="0"/>
          <w:bCs/>
          <w:sz w:val="32"/>
          <w:szCs w:val="32"/>
        </w:rPr>
        <w:t>.宫</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水，中共党员，市生活废弃物处理中心主任</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安全指导履职存在不足。建议由</w:t>
      </w:r>
      <w:r>
        <w:rPr>
          <w:rFonts w:hint="eastAsia" w:ascii="宋体" w:hAnsi="宋体" w:eastAsia="仿宋_GB2312"/>
          <w:b w:val="0"/>
          <w:bCs/>
          <w:sz w:val="32"/>
          <w:szCs w:val="32"/>
          <w:lang w:eastAsia="zh-CN"/>
        </w:rPr>
        <w:t>市城管局</w:t>
      </w:r>
      <w:r>
        <w:rPr>
          <w:rFonts w:hint="eastAsia" w:ascii="宋体" w:hAnsi="宋体" w:eastAsia="仿宋_GB2312"/>
          <w:b w:val="0"/>
          <w:bCs/>
          <w:sz w:val="32"/>
          <w:szCs w:val="32"/>
        </w:rPr>
        <w:t>对其进行批评教育。</w:t>
      </w:r>
    </w:p>
    <w:p w14:paraId="478F918A">
      <w:pPr>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2</w:t>
      </w:r>
      <w:r>
        <w:rPr>
          <w:rFonts w:hint="eastAsia" w:ascii="宋体" w:hAnsi="宋体" w:eastAsia="仿宋_GB2312"/>
          <w:b w:val="0"/>
          <w:bCs/>
          <w:sz w:val="32"/>
          <w:szCs w:val="32"/>
        </w:rPr>
        <w:t>.陆</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，中共党员，</w:t>
      </w:r>
      <w:r>
        <w:rPr>
          <w:rFonts w:hint="eastAsia" w:ascii="宋体" w:hAnsi="宋体" w:eastAsia="仿宋_GB2312"/>
          <w:b w:val="0"/>
          <w:bCs/>
          <w:sz w:val="32"/>
          <w:szCs w:val="32"/>
          <w:lang w:eastAsia="zh-CN"/>
        </w:rPr>
        <w:t>长清</w:t>
      </w:r>
      <w:r>
        <w:rPr>
          <w:rFonts w:hint="eastAsia" w:ascii="宋体" w:hAnsi="宋体" w:eastAsia="仿宋_GB2312"/>
          <w:b w:val="0"/>
          <w:bCs/>
          <w:sz w:val="32"/>
          <w:szCs w:val="32"/>
        </w:rPr>
        <w:t>区市场监管局马山市场监管所所长</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对辖区特种设备监管宣贯引导不够深入。建议由</w:t>
      </w:r>
      <w:r>
        <w:rPr>
          <w:rFonts w:hint="eastAsia" w:ascii="宋体" w:hAnsi="宋体" w:eastAsia="仿宋_GB2312"/>
          <w:b w:val="0"/>
          <w:bCs/>
          <w:sz w:val="32"/>
          <w:szCs w:val="32"/>
          <w:lang w:eastAsia="zh-CN"/>
        </w:rPr>
        <w:t>长清</w:t>
      </w:r>
      <w:r>
        <w:rPr>
          <w:rFonts w:hint="eastAsia" w:ascii="宋体" w:hAnsi="宋体" w:eastAsia="仿宋_GB2312"/>
          <w:b w:val="0"/>
          <w:bCs/>
          <w:sz w:val="32"/>
          <w:szCs w:val="32"/>
        </w:rPr>
        <w:t>区市场监管局对</w:t>
      </w:r>
      <w:r>
        <w:rPr>
          <w:rFonts w:hint="eastAsia" w:ascii="宋体" w:hAnsi="宋体" w:eastAsia="仿宋_GB2312"/>
          <w:b w:val="0"/>
          <w:bCs/>
          <w:color w:val="000000" w:themeColor="text1"/>
          <w:sz w:val="32"/>
          <w:szCs w:val="32"/>
          <w14:textFill>
            <w14:solidFill>
              <w14:schemeClr w14:val="tx1"/>
            </w14:solidFill>
          </w14:textFill>
        </w:rPr>
        <w:t>其进行批评教育。</w:t>
      </w:r>
    </w:p>
    <w:p w14:paraId="08495BB8">
      <w:pPr>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3</w:t>
      </w:r>
      <w:r>
        <w:rPr>
          <w:rFonts w:hint="eastAsia" w:ascii="宋体" w:hAnsi="宋体" w:eastAsia="仿宋_GB2312"/>
          <w:b w:val="0"/>
          <w:bCs/>
          <w:sz w:val="32"/>
          <w:szCs w:val="32"/>
        </w:rPr>
        <w:t>.刘</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亮</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中共党员，</w:t>
      </w:r>
      <w:r>
        <w:rPr>
          <w:rFonts w:hint="eastAsia" w:ascii="宋体" w:hAnsi="宋体" w:eastAsia="仿宋_GB2312"/>
          <w:b w:val="0"/>
          <w:bCs/>
          <w:sz w:val="32"/>
          <w:szCs w:val="32"/>
          <w:lang w:eastAsia="zh-CN"/>
        </w:rPr>
        <w:t>长清区马山镇</w:t>
      </w:r>
      <w:r>
        <w:rPr>
          <w:rFonts w:hint="eastAsia" w:ascii="宋体" w:hAnsi="宋体" w:eastAsia="仿宋_GB2312"/>
          <w:b w:val="0"/>
          <w:bCs/>
          <w:sz w:val="32"/>
          <w:szCs w:val="32"/>
        </w:rPr>
        <w:t>人民政府综合行政执法和村镇建设服务中心主任，履行分管安全生产监管职责履职不到位，对辖区企业安全风险管控督导不力。建议由</w:t>
      </w:r>
      <w:r>
        <w:rPr>
          <w:rFonts w:hint="eastAsia" w:ascii="宋体" w:hAnsi="宋体" w:eastAsia="仿宋_GB2312"/>
          <w:b w:val="0"/>
          <w:bCs/>
          <w:sz w:val="32"/>
          <w:szCs w:val="32"/>
          <w:lang w:eastAsia="zh-CN"/>
        </w:rPr>
        <w:t>马山镇</w:t>
      </w:r>
      <w:r>
        <w:rPr>
          <w:rFonts w:hint="eastAsia" w:ascii="宋体" w:hAnsi="宋体" w:eastAsia="仿宋_GB2312"/>
          <w:b w:val="0"/>
          <w:bCs/>
          <w:sz w:val="32"/>
          <w:szCs w:val="32"/>
        </w:rPr>
        <w:t>人民政府对其进行提醒谈话。</w:t>
      </w:r>
    </w:p>
    <w:p w14:paraId="21C7A88C">
      <w:pPr>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4</w:t>
      </w:r>
      <w:r>
        <w:rPr>
          <w:rFonts w:hint="eastAsia" w:ascii="宋体" w:hAnsi="宋体" w:eastAsia="仿宋_GB2312"/>
          <w:b w:val="0"/>
          <w:bCs/>
          <w:sz w:val="32"/>
          <w:szCs w:val="32"/>
        </w:rPr>
        <w:t>.刘</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lang w:eastAsia="zh-CN"/>
        </w:rPr>
        <w:t>，</w:t>
      </w:r>
      <w:r>
        <w:rPr>
          <w:rFonts w:hint="eastAsia" w:ascii="宋体" w:hAnsi="宋体" w:eastAsia="仿宋_GB2312"/>
          <w:b w:val="0"/>
          <w:bCs/>
          <w:sz w:val="32"/>
          <w:szCs w:val="32"/>
        </w:rPr>
        <w:t>中共党员，</w:t>
      </w:r>
      <w:r>
        <w:rPr>
          <w:rFonts w:hint="eastAsia" w:ascii="宋体" w:hAnsi="宋体" w:eastAsia="仿宋_GB2312"/>
          <w:b w:val="0"/>
          <w:bCs/>
          <w:sz w:val="32"/>
          <w:szCs w:val="32"/>
          <w:lang w:eastAsia="zh-CN"/>
        </w:rPr>
        <w:t>长清区马山镇</w:t>
      </w:r>
      <w:r>
        <w:rPr>
          <w:rFonts w:hint="eastAsia" w:ascii="宋体" w:hAnsi="宋体" w:eastAsia="仿宋_GB2312"/>
          <w:b w:val="0"/>
          <w:bCs/>
          <w:sz w:val="32"/>
          <w:szCs w:val="32"/>
        </w:rPr>
        <w:t>人民政府应急办负责人，落实属地安全生产监管职责不到位，对辖区企业安全风险排查管控不够扎实。建议由</w:t>
      </w:r>
      <w:r>
        <w:rPr>
          <w:rFonts w:hint="eastAsia" w:ascii="宋体" w:hAnsi="宋体" w:eastAsia="仿宋_GB2312"/>
          <w:b w:val="0"/>
          <w:bCs/>
          <w:sz w:val="32"/>
          <w:szCs w:val="32"/>
          <w:lang w:eastAsia="zh-CN"/>
        </w:rPr>
        <w:t>马山镇</w:t>
      </w:r>
      <w:r>
        <w:rPr>
          <w:rFonts w:hint="eastAsia" w:ascii="宋体" w:hAnsi="宋体" w:eastAsia="仿宋_GB2312"/>
          <w:b w:val="0"/>
          <w:bCs/>
          <w:sz w:val="32"/>
          <w:szCs w:val="32"/>
        </w:rPr>
        <w:t>人民政府对其进行批评教育。</w:t>
      </w:r>
    </w:p>
    <w:bookmarkEnd w:id="91"/>
    <w:p w14:paraId="699681EF">
      <w:pPr>
        <w:spacing w:line="560" w:lineRule="exact"/>
        <w:ind w:firstLine="640" w:firstLineChars="200"/>
        <w:outlineLvl w:val="1"/>
        <w:rPr>
          <w:rFonts w:hint="eastAsia" w:ascii="宋体" w:hAnsi="宋体" w:eastAsia="楷体_GB2312"/>
          <w:b w:val="0"/>
          <w:bCs/>
          <w:sz w:val="32"/>
          <w:szCs w:val="32"/>
        </w:rPr>
      </w:pPr>
      <w:bookmarkStart w:id="92" w:name="_Toc3584"/>
      <w:bookmarkStart w:id="93" w:name="_Toc9790"/>
      <w:r>
        <w:rPr>
          <w:rFonts w:hint="eastAsia" w:ascii="宋体" w:hAnsi="宋体" w:eastAsia="楷体_GB2312"/>
          <w:b w:val="0"/>
          <w:bCs/>
          <w:sz w:val="32"/>
          <w:szCs w:val="32"/>
        </w:rPr>
        <w:t>（三）对事故有关责任人员和责任单位的行政处罚建议</w:t>
      </w:r>
      <w:bookmarkEnd w:id="92"/>
      <w:bookmarkEnd w:id="93"/>
    </w:p>
    <w:p w14:paraId="0F972056">
      <w:pPr>
        <w:adjustRightInd w:val="0"/>
        <w:snapToGrid w:val="0"/>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w:t>
      </w:r>
      <w:r>
        <w:rPr>
          <w:rFonts w:hint="eastAsia" w:ascii="宋体" w:hAnsi="宋体" w:eastAsia="仿宋_GB2312"/>
          <w:b w:val="0"/>
          <w:bCs/>
          <w:sz w:val="32"/>
          <w:szCs w:val="32"/>
        </w:rPr>
        <w:t>.王</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，启迪公司原董事长。对公司存在现场安全管理混乱、隐患排查治理流于形式等问题失管</w:t>
      </w:r>
      <w:r>
        <w:rPr>
          <w:rFonts w:hint="eastAsia" w:ascii="宋体" w:hAnsi="宋体" w:eastAsia="仿宋_GB2312"/>
          <w:b w:val="0"/>
          <w:bCs/>
          <w:sz w:val="32"/>
          <w:szCs w:val="32"/>
          <w:lang w:eastAsia="zh-CN"/>
        </w:rPr>
        <w:t>失察</w:t>
      </w:r>
      <w:r>
        <w:rPr>
          <w:rFonts w:hint="eastAsia" w:ascii="宋体" w:hAnsi="宋体" w:eastAsia="仿宋_GB2312"/>
          <w:b w:val="0"/>
          <w:bCs/>
          <w:sz w:val="32"/>
          <w:szCs w:val="32"/>
        </w:rPr>
        <w:t>，对安全生产制度落地执行、安全教育培训、现场隐患排查治理的督办跟踪不到位，对事故的发生负有主要领导责任。</w:t>
      </w:r>
      <w:r>
        <w:rPr>
          <w:rFonts w:hint="eastAsia" w:ascii="仿宋_GB2312" w:hAnsi="仿宋_GB2312" w:eastAsia="仿宋_GB2312" w:cs="仿宋_GB2312"/>
          <w:b w:val="0"/>
          <w:bCs/>
          <w:sz w:val="32"/>
          <w:szCs w:val="32"/>
        </w:rPr>
        <w:t>2026</w:t>
      </w:r>
      <w:r>
        <w:rPr>
          <w:rFonts w:hint="eastAsia" w:ascii="宋体" w:hAnsi="宋体" w:eastAsia="仿宋_GB2312"/>
          <w:b w:val="0"/>
          <w:bCs/>
          <w:sz w:val="32"/>
          <w:szCs w:val="32"/>
        </w:rPr>
        <w:t>年</w:t>
      </w:r>
      <w:r>
        <w:rPr>
          <w:rFonts w:hint="eastAsia" w:ascii="仿宋_GB2312" w:hAnsi="仿宋_GB2312" w:eastAsia="仿宋_GB2312" w:cs="仿宋_GB2312"/>
          <w:b w:val="0"/>
          <w:bCs/>
          <w:sz w:val="32"/>
          <w:szCs w:val="32"/>
        </w:rPr>
        <w:t>8</w:t>
      </w:r>
      <w:r>
        <w:rPr>
          <w:rFonts w:hint="eastAsia" w:ascii="宋体" w:hAnsi="宋体" w:eastAsia="仿宋_GB2312"/>
          <w:b w:val="0"/>
          <w:bCs/>
          <w:sz w:val="32"/>
          <w:szCs w:val="32"/>
        </w:rPr>
        <w:t>月</w:t>
      </w:r>
      <w:r>
        <w:rPr>
          <w:rFonts w:hint="eastAsia" w:ascii="仿宋_GB2312" w:hAnsi="仿宋_GB2312" w:eastAsia="仿宋_GB2312" w:cs="仿宋_GB2312"/>
          <w:b w:val="0"/>
          <w:bCs/>
          <w:sz w:val="32"/>
          <w:szCs w:val="32"/>
        </w:rPr>
        <w:t>7</w:t>
      </w:r>
      <w:r>
        <w:rPr>
          <w:rFonts w:hint="eastAsia" w:ascii="宋体" w:hAnsi="宋体" w:eastAsia="仿宋_GB2312"/>
          <w:b w:val="0"/>
          <w:bCs/>
          <w:sz w:val="32"/>
          <w:szCs w:val="32"/>
        </w:rPr>
        <w:t>日，济南能源投资</w:t>
      </w:r>
      <w:r>
        <w:rPr>
          <w:rFonts w:hint="eastAsia" w:ascii="仿宋_GB2312" w:hAnsi="仿宋_GB2312" w:eastAsia="仿宋_GB2312" w:cs="仿宋_GB2312"/>
          <w:b w:val="0"/>
          <w:bCs/>
          <w:sz w:val="32"/>
          <w:szCs w:val="32"/>
        </w:rPr>
        <w:t>控股集团有限公司决定，</w:t>
      </w:r>
      <w:r>
        <w:rPr>
          <w:rFonts w:hint="eastAsia" w:ascii="仿宋_GB2312" w:hAnsi="仿宋_GB2312" w:eastAsia="仿宋_GB2312" w:cs="仿宋_GB2312"/>
          <w:b w:val="0"/>
          <w:bCs/>
          <w:sz w:val="32"/>
          <w:szCs w:val="32"/>
          <w:lang w:eastAsia="zh-CN"/>
        </w:rPr>
        <w:t>免除</w:t>
      </w:r>
      <w:r>
        <w:rPr>
          <w:rFonts w:hint="eastAsia" w:ascii="仿宋_GB2312" w:hAnsi="仿宋_GB2312" w:eastAsia="仿宋_GB2312" w:cs="仿宋_GB2312"/>
          <w:b w:val="0"/>
          <w:bCs/>
          <w:sz w:val="32"/>
          <w:szCs w:val="32"/>
        </w:rPr>
        <w:t>其启迪公司董事长职务。建议由市场监管部门依据《中华人民共和国特种设备安全法》第九十一条第（一）项</w:t>
      </w:r>
      <w:r>
        <w:rPr>
          <w:rStyle w:val="21"/>
          <w:rFonts w:hint="eastAsia" w:ascii="仿宋_GB2312" w:hAnsi="仿宋_GB2312" w:eastAsia="仿宋_GB2312" w:cs="仿宋_GB2312"/>
          <w:b w:val="0"/>
          <w:bCs/>
          <w:sz w:val="32"/>
          <w:szCs w:val="32"/>
        </w:rPr>
        <w:t>[</w:t>
      </w:r>
      <w:r>
        <w:rPr>
          <w:rStyle w:val="21"/>
          <w:rFonts w:hint="eastAsia" w:ascii="仿宋_GB2312" w:hAnsi="仿宋_GB2312" w:eastAsia="仿宋_GB2312" w:cs="仿宋_GB2312"/>
          <w:b w:val="0"/>
          <w:bCs/>
          <w:sz w:val="32"/>
          <w:szCs w:val="32"/>
        </w:rPr>
        <w:footnoteReference w:id="0"/>
      </w:r>
      <w:r>
        <w:rPr>
          <w:rStyle w:val="21"/>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rPr>
        <w:t>对其处上一年年收入</w:t>
      </w:r>
      <w:r>
        <w:rPr>
          <w:rFonts w:hint="eastAsia" w:ascii="仿宋_GB2312" w:hAnsi="仿宋_GB2312" w:eastAsia="仿宋_GB2312" w:cs="仿宋_GB2312"/>
          <w:b w:val="0"/>
          <w:bCs/>
          <w:sz w:val="32"/>
          <w:szCs w:val="32"/>
          <w:lang w:val="en-US" w:eastAsia="zh-CN"/>
        </w:rPr>
        <w:t>30%</w:t>
      </w:r>
      <w:r>
        <w:rPr>
          <w:rFonts w:hint="eastAsia" w:ascii="仿宋_GB2312" w:hAnsi="仿宋_GB2312" w:eastAsia="仿宋_GB2312" w:cs="仿宋_GB2312"/>
          <w:b w:val="0"/>
          <w:bCs/>
          <w:sz w:val="32"/>
          <w:szCs w:val="32"/>
        </w:rPr>
        <w:t>的罚款。</w:t>
      </w:r>
    </w:p>
    <w:p w14:paraId="25F6621E">
      <w:pPr>
        <w:adjustRightInd w:val="0"/>
        <w:snapToGrid w:val="0"/>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2.赵</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中成公司负责人。未严格履行主要负责人安全责任，贯彻落实特种设备安全法律法规不严格，督促公司相关岗位人员履行岗位职责不到位。建议由市场监管部门依据《中华人民共和国特种设备安全法》第九十一条第（一）项对其处上一年年收入</w:t>
      </w:r>
      <w:r>
        <w:rPr>
          <w:rFonts w:hint="eastAsia" w:ascii="仿宋_GB2312" w:hAnsi="仿宋_GB2312" w:eastAsia="仿宋_GB2312" w:cs="仿宋_GB2312"/>
          <w:b w:val="0"/>
          <w:bCs/>
          <w:sz w:val="32"/>
          <w:szCs w:val="32"/>
          <w:lang w:val="en-US" w:eastAsia="zh-CN"/>
        </w:rPr>
        <w:t>30%</w:t>
      </w:r>
      <w:r>
        <w:rPr>
          <w:rFonts w:hint="eastAsia" w:ascii="仿宋_GB2312" w:hAnsi="仿宋_GB2312" w:eastAsia="仿宋_GB2312" w:cs="仿宋_GB2312"/>
          <w:b w:val="0"/>
          <w:bCs/>
          <w:sz w:val="32"/>
          <w:szCs w:val="32"/>
        </w:rPr>
        <w:t>的罚款。</w:t>
      </w:r>
    </w:p>
    <w:p w14:paraId="6A79A9C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3.邢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军，中成公司叉车司机。作为叉车司机和管理责任人，未严格按照国家标准</w:t>
      </w:r>
      <w:r>
        <w:rPr>
          <w:rStyle w:val="21"/>
          <w:rFonts w:hint="eastAsia" w:ascii="仿宋_GB2312" w:hAnsi="仿宋_GB2312" w:eastAsia="仿宋_GB2312" w:cs="仿宋_GB2312"/>
          <w:b w:val="0"/>
          <w:bCs/>
          <w:sz w:val="32"/>
          <w:szCs w:val="32"/>
        </w:rPr>
        <w:t>[</w:t>
      </w:r>
      <w:r>
        <w:rPr>
          <w:rStyle w:val="21"/>
          <w:rFonts w:hint="eastAsia" w:ascii="仿宋_GB2312" w:hAnsi="仿宋_GB2312" w:eastAsia="仿宋_GB2312" w:cs="仿宋_GB2312"/>
          <w:b w:val="0"/>
          <w:bCs/>
          <w:sz w:val="32"/>
          <w:szCs w:val="32"/>
        </w:rPr>
        <w:footnoteReference w:id="1"/>
      </w:r>
      <w:r>
        <w:rPr>
          <w:rStyle w:val="21"/>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rPr>
        <w:t>开展作业，未严格执行公司《关于厂区叉车使用管控及安全责任划分的内部通知》中“不得擅自允许甲方人员动用叉车”的规定，擅自将叉车交由他人使用，致使叉车处于失管状态，为赵</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擅自操作设备提供了客观条件。建议</w:t>
      </w:r>
      <w:r>
        <w:rPr>
          <w:rFonts w:hint="eastAsia" w:ascii="仿宋_GB2312" w:hAnsi="仿宋_GB2312" w:eastAsia="仿宋_GB2312" w:cs="仿宋_GB2312"/>
          <w:b w:val="0"/>
          <w:bCs/>
          <w:sz w:val="32"/>
          <w:szCs w:val="32"/>
          <w:lang w:eastAsia="zh-CN"/>
        </w:rPr>
        <w:t>移送</w:t>
      </w:r>
      <w:r>
        <w:rPr>
          <w:rFonts w:hint="eastAsia" w:ascii="仿宋_GB2312" w:hAnsi="仿宋_GB2312" w:eastAsia="仿宋_GB2312" w:cs="仿宋_GB2312"/>
          <w:b w:val="0"/>
          <w:bCs/>
          <w:sz w:val="32"/>
          <w:szCs w:val="32"/>
        </w:rPr>
        <w:t>发证机关（日照市行政审批服务局）依据《中华人民共和国特种设备安全法》第九十二条</w:t>
      </w:r>
      <w:r>
        <w:rPr>
          <w:rStyle w:val="21"/>
          <w:rFonts w:hint="eastAsia" w:ascii="仿宋_GB2312" w:hAnsi="仿宋_GB2312" w:eastAsia="仿宋_GB2312" w:cs="仿宋_GB2312"/>
          <w:b w:val="0"/>
          <w:bCs/>
          <w:sz w:val="32"/>
          <w:szCs w:val="32"/>
        </w:rPr>
        <w:t>[</w:t>
      </w:r>
      <w:r>
        <w:rPr>
          <w:rStyle w:val="21"/>
          <w:rFonts w:hint="eastAsia" w:ascii="仿宋_GB2312" w:hAnsi="仿宋_GB2312" w:eastAsia="仿宋_GB2312" w:cs="仿宋_GB2312"/>
          <w:b w:val="0"/>
          <w:bCs/>
          <w:sz w:val="32"/>
          <w:szCs w:val="32"/>
        </w:rPr>
        <w:footnoteReference w:id="2"/>
      </w:r>
      <w:r>
        <w:rPr>
          <w:rStyle w:val="21"/>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rPr>
        <w:t>，吊销其特种设备作业人员证。</w:t>
      </w:r>
    </w:p>
    <w:p w14:paraId="72E5E1BA">
      <w:pPr>
        <w:kinsoku w:val="0"/>
        <w:adjustRightInd w:val="0"/>
        <w:snapToGrid w:val="0"/>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4.启迪公司。未全面落实安全生产主体责任，安全风险辨识和隐患排查治理流于形式；安全教育培训工作不到位，管理人员及作业人员安全意识淡薄；检修作业现场安全监护缺失，交叉作业管理混乱，对违规使用叉车、违章操作等行为失管失察</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对事故发生负有管理责任。建议由市场监管部门依据《中华人民共和国特种设备安全法》第九十条第（一）项</w:t>
      </w:r>
      <w:r>
        <w:rPr>
          <w:rStyle w:val="21"/>
          <w:rFonts w:hint="eastAsia" w:ascii="仿宋_GB2312" w:hAnsi="仿宋_GB2312" w:eastAsia="仿宋_GB2312" w:cs="仿宋_GB2312"/>
          <w:b w:val="0"/>
          <w:bCs/>
          <w:sz w:val="32"/>
          <w:szCs w:val="32"/>
        </w:rPr>
        <w:t>[</w:t>
      </w:r>
      <w:r>
        <w:rPr>
          <w:rStyle w:val="21"/>
          <w:rFonts w:hint="eastAsia" w:ascii="仿宋_GB2312" w:hAnsi="仿宋_GB2312" w:eastAsia="仿宋_GB2312" w:cs="仿宋_GB2312"/>
          <w:b w:val="0"/>
          <w:bCs/>
          <w:sz w:val="32"/>
          <w:szCs w:val="32"/>
        </w:rPr>
        <w:footnoteReference w:id="3"/>
      </w:r>
      <w:r>
        <w:rPr>
          <w:rStyle w:val="21"/>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rPr>
        <w:t>对其处</w:t>
      </w:r>
      <w:r>
        <w:rPr>
          <w:rFonts w:hint="eastAsia" w:ascii="仿宋_GB2312" w:hAnsi="仿宋_GB2312" w:eastAsia="仿宋_GB2312" w:cs="仿宋_GB2312"/>
          <w:b w:val="0"/>
          <w:bCs/>
          <w:sz w:val="32"/>
          <w:szCs w:val="32"/>
          <w:lang w:val="en-US" w:eastAsia="zh-CN"/>
        </w:rPr>
        <w:t>10</w:t>
      </w:r>
      <w:r>
        <w:rPr>
          <w:rFonts w:hint="eastAsia" w:ascii="仿宋_GB2312" w:hAnsi="仿宋_GB2312" w:eastAsia="仿宋_GB2312" w:cs="仿宋_GB2312"/>
          <w:b w:val="0"/>
          <w:bCs/>
          <w:sz w:val="32"/>
          <w:szCs w:val="32"/>
        </w:rPr>
        <w:t>万元以上</w:t>
      </w:r>
      <w:r>
        <w:rPr>
          <w:rFonts w:hint="eastAsia" w:ascii="仿宋_GB2312" w:hAnsi="仿宋_GB2312" w:eastAsia="仿宋_GB2312" w:cs="仿宋_GB2312"/>
          <w:b w:val="0"/>
          <w:bCs/>
          <w:sz w:val="32"/>
          <w:szCs w:val="32"/>
          <w:lang w:val="en-US" w:eastAsia="zh-CN"/>
        </w:rPr>
        <w:t>20</w:t>
      </w:r>
      <w:r>
        <w:rPr>
          <w:rFonts w:hint="eastAsia" w:ascii="仿宋_GB2312" w:hAnsi="仿宋_GB2312" w:eastAsia="仿宋_GB2312" w:cs="仿宋_GB2312"/>
          <w:b w:val="0"/>
          <w:bCs/>
          <w:sz w:val="32"/>
          <w:szCs w:val="32"/>
        </w:rPr>
        <w:t>万元以下</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罚款。</w:t>
      </w:r>
    </w:p>
    <w:p w14:paraId="5DE5DA3C">
      <w:pPr>
        <w:adjustRightInd w:val="0"/>
        <w:snapToGrid w:val="0"/>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5.中成公司。作为叉车产权和使用单位，对派遣作业人员邢</w:t>
      </w:r>
      <w:r>
        <w:rPr>
          <w:rFonts w:hint="eastAsia" w:ascii="仿宋_GB2312" w:hAnsi="仿宋_GB2312" w:eastAsia="仿宋_GB2312" w:cs="仿宋_GB2312"/>
          <w:b w:val="0"/>
          <w:bCs/>
          <w:sz w:val="32"/>
          <w:szCs w:val="32"/>
          <w:lang w:val="en-US" w:eastAsia="zh-CN"/>
        </w:rPr>
        <w:t>某</w:t>
      </w:r>
      <w:r>
        <w:rPr>
          <w:rFonts w:hint="eastAsia" w:ascii="仿宋_GB2312" w:hAnsi="仿宋_GB2312" w:eastAsia="仿宋_GB2312" w:cs="仿宋_GB2312"/>
          <w:b w:val="0"/>
          <w:bCs/>
          <w:sz w:val="32"/>
          <w:szCs w:val="32"/>
        </w:rPr>
        <w:t>军的安全管理和技术交底不到位；对叉车在客户厂区被违规使用</w:t>
      </w:r>
      <w:r>
        <w:rPr>
          <w:rFonts w:hint="eastAsia" w:ascii="仿宋_GB2312" w:hAnsi="仿宋_GB2312" w:eastAsia="仿宋_GB2312" w:cs="仿宋_GB2312"/>
          <w:b w:val="0"/>
          <w:bCs/>
          <w:sz w:val="32"/>
          <w:szCs w:val="32"/>
          <w:lang w:eastAsia="zh-CN"/>
        </w:rPr>
        <w:t>情况管理不到位</w:t>
      </w:r>
      <w:r>
        <w:rPr>
          <w:rFonts w:hint="eastAsia" w:ascii="仿宋_GB2312" w:hAnsi="仿宋_GB2312" w:eastAsia="仿宋_GB2312" w:cs="仿宋_GB2312"/>
          <w:b w:val="0"/>
          <w:bCs/>
          <w:sz w:val="32"/>
          <w:szCs w:val="32"/>
        </w:rPr>
        <w:t>，对事故发生负有管理责任。建议由市场监管部门依据《中华人民共和国特种设备安全法》第九十条第（一）项对其处</w:t>
      </w:r>
      <w:r>
        <w:rPr>
          <w:rFonts w:hint="eastAsia" w:ascii="仿宋_GB2312" w:hAnsi="仿宋_GB2312" w:eastAsia="仿宋_GB2312" w:cs="仿宋_GB2312"/>
          <w:b w:val="0"/>
          <w:bCs/>
          <w:sz w:val="32"/>
          <w:szCs w:val="32"/>
          <w:lang w:val="en-US" w:eastAsia="zh-CN"/>
        </w:rPr>
        <w:t>10</w:t>
      </w:r>
      <w:r>
        <w:rPr>
          <w:rFonts w:hint="eastAsia" w:ascii="仿宋_GB2312" w:hAnsi="仿宋_GB2312" w:eastAsia="仿宋_GB2312" w:cs="仿宋_GB2312"/>
          <w:b w:val="0"/>
          <w:bCs/>
          <w:sz w:val="32"/>
          <w:szCs w:val="32"/>
        </w:rPr>
        <w:t>万元以上</w:t>
      </w:r>
      <w:r>
        <w:rPr>
          <w:rFonts w:hint="eastAsia" w:ascii="仿宋_GB2312" w:hAnsi="仿宋_GB2312" w:eastAsia="仿宋_GB2312" w:cs="仿宋_GB2312"/>
          <w:b w:val="0"/>
          <w:bCs/>
          <w:sz w:val="32"/>
          <w:szCs w:val="32"/>
          <w:lang w:val="en-US" w:eastAsia="zh-CN"/>
        </w:rPr>
        <w:t>20</w:t>
      </w:r>
      <w:r>
        <w:rPr>
          <w:rFonts w:hint="eastAsia" w:ascii="仿宋_GB2312" w:hAnsi="仿宋_GB2312" w:eastAsia="仿宋_GB2312" w:cs="仿宋_GB2312"/>
          <w:b w:val="0"/>
          <w:bCs/>
          <w:sz w:val="32"/>
          <w:szCs w:val="32"/>
        </w:rPr>
        <w:t>万元以下</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罚款。</w:t>
      </w:r>
    </w:p>
    <w:p w14:paraId="3C873187">
      <w:pPr>
        <w:spacing w:line="560" w:lineRule="exact"/>
        <w:ind w:firstLine="640" w:firstLineChars="200"/>
        <w:outlineLvl w:val="1"/>
        <w:rPr>
          <w:rFonts w:hint="eastAsia" w:ascii="宋体" w:hAnsi="宋体" w:eastAsia="楷体_GB2312"/>
          <w:b w:val="0"/>
          <w:bCs/>
          <w:sz w:val="32"/>
          <w:szCs w:val="32"/>
        </w:rPr>
      </w:pPr>
      <w:bookmarkStart w:id="94" w:name="_Toc15292"/>
      <w:bookmarkStart w:id="95" w:name="_Toc452"/>
      <w:r>
        <w:rPr>
          <w:rFonts w:hint="eastAsia" w:ascii="宋体" w:hAnsi="宋体" w:eastAsia="楷体_GB2312"/>
          <w:b w:val="0"/>
          <w:bCs/>
          <w:sz w:val="32"/>
          <w:szCs w:val="32"/>
        </w:rPr>
        <w:t>（四）其他处理建议</w:t>
      </w:r>
      <w:bookmarkEnd w:id="94"/>
      <w:bookmarkEnd w:id="95"/>
    </w:p>
    <w:p w14:paraId="2CAB0F21">
      <w:pPr>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1</w:t>
      </w:r>
      <w:r>
        <w:rPr>
          <w:rFonts w:hint="eastAsia" w:ascii="宋体" w:hAnsi="宋体" w:eastAsia="仿宋_GB2312"/>
          <w:b w:val="0"/>
          <w:bCs/>
          <w:sz w:val="32"/>
          <w:szCs w:val="32"/>
        </w:rPr>
        <w:t>.李</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超，启迪公司分管安全生产的副总经理、安全总监。未有效组织和督促安全教育培训、现场安全管控等工作的落实，对分管领域安全管理存在漏洞负有直接领导责任。建议由启迪公司</w:t>
      </w:r>
      <w:r>
        <w:rPr>
          <w:rFonts w:hint="eastAsia" w:ascii="宋体" w:hAnsi="宋体" w:eastAsia="仿宋_GB2312" w:cs="仿宋_GB2312"/>
          <w:b w:val="0"/>
          <w:bCs/>
          <w:sz w:val="32"/>
          <w:szCs w:val="32"/>
        </w:rPr>
        <w:t>按照公司规定对其进行处理</w:t>
      </w:r>
      <w:r>
        <w:rPr>
          <w:rFonts w:hint="eastAsia" w:ascii="宋体" w:hAnsi="宋体" w:eastAsia="仿宋_GB2312"/>
          <w:b w:val="0"/>
          <w:bCs/>
          <w:sz w:val="32"/>
          <w:szCs w:val="32"/>
        </w:rPr>
        <w:t>。</w:t>
      </w:r>
    </w:p>
    <w:p w14:paraId="2D4374CB">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2</w:t>
      </w:r>
      <w:r>
        <w:rPr>
          <w:rFonts w:hint="eastAsia" w:ascii="宋体" w:hAnsi="宋体" w:eastAsia="仿宋_GB2312"/>
          <w:b w:val="0"/>
          <w:bCs/>
          <w:sz w:val="32"/>
          <w:szCs w:val="32"/>
        </w:rPr>
        <w:t>.宋</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伟，启迪公司安健环部经理。作为公司安全管理职能部门负责人，履行作业安全监督管理职责不到位，公司制定了叉车作业安全管理规定，但对规定落地执行的监督、检查及约束管控缺位，现场安全巡查管控不力，未能及时排查制止叉车违规作业行为，对本起事故发生负有管理责任。建议由启迪公司</w:t>
      </w:r>
      <w:r>
        <w:rPr>
          <w:rFonts w:hint="eastAsia" w:ascii="宋体" w:hAnsi="宋体" w:eastAsia="仿宋_GB2312" w:cs="仿宋_GB2312"/>
          <w:b w:val="0"/>
          <w:bCs/>
          <w:sz w:val="32"/>
          <w:szCs w:val="32"/>
        </w:rPr>
        <w:t>按照公司规定对其进行处理</w:t>
      </w:r>
      <w:r>
        <w:rPr>
          <w:rFonts w:hint="eastAsia" w:ascii="宋体" w:hAnsi="宋体" w:eastAsia="仿宋_GB2312"/>
          <w:b w:val="0"/>
          <w:bCs/>
          <w:sz w:val="32"/>
          <w:szCs w:val="32"/>
        </w:rPr>
        <w:t>。</w:t>
      </w:r>
    </w:p>
    <w:p w14:paraId="1867FF37">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3</w:t>
      </w:r>
      <w:r>
        <w:rPr>
          <w:rFonts w:hint="eastAsia" w:ascii="宋体" w:hAnsi="宋体" w:eastAsia="仿宋_GB2312"/>
          <w:b w:val="0"/>
          <w:bCs/>
          <w:sz w:val="32"/>
          <w:szCs w:val="32"/>
        </w:rPr>
        <w:t>.高</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凯，启迪公司维修班组长。违规指挥第三方公司叉车参与本公司维修作业，且违规站立于货叉上进行高处作业，安全意识淡薄，法律意识缺失，对事故发生负有间接责任。建议由启迪公司</w:t>
      </w:r>
      <w:r>
        <w:rPr>
          <w:rFonts w:hint="eastAsia" w:ascii="宋体" w:hAnsi="宋体" w:eastAsia="仿宋_GB2312" w:cs="仿宋_GB2312"/>
          <w:b w:val="0"/>
          <w:bCs/>
          <w:sz w:val="32"/>
          <w:szCs w:val="32"/>
        </w:rPr>
        <w:t>按照公司规定对其进行处理</w:t>
      </w:r>
      <w:r>
        <w:rPr>
          <w:rFonts w:hint="eastAsia" w:ascii="宋体" w:hAnsi="宋体" w:eastAsia="仿宋_GB2312"/>
          <w:b w:val="0"/>
          <w:bCs/>
          <w:sz w:val="32"/>
          <w:szCs w:val="32"/>
        </w:rPr>
        <w:t>。</w:t>
      </w:r>
    </w:p>
    <w:p w14:paraId="5A3AC8BF">
      <w:pPr>
        <w:adjustRightInd w:val="0"/>
        <w:snapToGrid w:val="0"/>
        <w:spacing w:line="560" w:lineRule="exact"/>
        <w:ind w:firstLine="640" w:firstLineChars="200"/>
        <w:rPr>
          <w:rFonts w:hint="eastAsia" w:ascii="宋体" w:hAnsi="宋体" w:eastAsia="仿宋_GB2312"/>
          <w:b w:val="0"/>
          <w:bCs/>
          <w:sz w:val="32"/>
          <w:szCs w:val="32"/>
        </w:rPr>
      </w:pPr>
      <w:r>
        <w:rPr>
          <w:rFonts w:hint="eastAsia" w:ascii="仿宋_GB2312" w:hAnsi="仿宋_GB2312" w:eastAsia="仿宋_GB2312" w:cs="仿宋_GB2312"/>
          <w:b w:val="0"/>
          <w:bCs/>
          <w:sz w:val="32"/>
          <w:szCs w:val="32"/>
        </w:rPr>
        <w:t>4</w:t>
      </w:r>
      <w:r>
        <w:rPr>
          <w:rFonts w:hint="eastAsia" w:ascii="宋体" w:hAnsi="宋体" w:eastAsia="仿宋_GB2312"/>
          <w:b w:val="0"/>
          <w:bCs/>
          <w:sz w:val="32"/>
          <w:szCs w:val="32"/>
        </w:rPr>
        <w:t>.李</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柱、张</w:t>
      </w:r>
      <w:r>
        <w:rPr>
          <w:rFonts w:hint="eastAsia" w:ascii="宋体" w:hAnsi="宋体" w:eastAsia="仿宋_GB2312"/>
          <w:b w:val="0"/>
          <w:bCs/>
          <w:sz w:val="32"/>
          <w:szCs w:val="32"/>
          <w:lang w:val="en-US" w:eastAsia="zh-CN"/>
        </w:rPr>
        <w:t>某</w:t>
      </w:r>
      <w:r>
        <w:rPr>
          <w:rFonts w:hint="eastAsia" w:ascii="宋体" w:hAnsi="宋体" w:eastAsia="仿宋_GB2312"/>
          <w:b w:val="0"/>
          <w:bCs/>
          <w:sz w:val="32"/>
          <w:szCs w:val="32"/>
        </w:rPr>
        <w:t>峰，启迪公司维修人员。参与违规使用叉车维修作业，未对违章指挥、高处作业等严重隐患提出异议或制止。建议由启迪公司按照公司规定对其进行处理。</w:t>
      </w:r>
    </w:p>
    <w:bookmarkEnd w:id="66"/>
    <w:p w14:paraId="4D8C3E06">
      <w:pPr>
        <w:autoSpaceDE w:val="0"/>
        <w:adjustRightInd w:val="0"/>
        <w:snapToGrid w:val="0"/>
        <w:spacing w:line="560" w:lineRule="exact"/>
        <w:ind w:firstLine="640" w:firstLineChars="200"/>
        <w:outlineLvl w:val="9"/>
        <w:rPr>
          <w:rFonts w:hint="eastAsia" w:ascii="宋体" w:hAnsi="宋体" w:eastAsia="仿宋_GB2312" w:cs="Times New Roman"/>
          <w:b w:val="0"/>
          <w:bCs/>
          <w:sz w:val="32"/>
          <w:szCs w:val="32"/>
          <w:lang w:val="en-US" w:eastAsia="zh-CN"/>
        </w:rPr>
      </w:pPr>
      <w:bookmarkStart w:id="96" w:name="_Toc13312"/>
      <w:bookmarkEnd w:id="96"/>
      <w:bookmarkStart w:id="97" w:name="_Toc23185"/>
      <w:bookmarkStart w:id="98" w:name="_Toc31410"/>
      <w:bookmarkStart w:id="99" w:name="_Toc2084368637"/>
      <w:bookmarkStart w:id="100" w:name="_Toc14641"/>
      <w:bookmarkStart w:id="101" w:name="_Toc29712"/>
      <w:bookmarkStart w:id="102" w:name="_Toc2051"/>
      <w:r>
        <w:rPr>
          <w:rFonts w:hint="eastAsia" w:ascii="仿宋_GB2312" w:hAnsi="仿宋_GB2312" w:eastAsia="仿宋_GB2312" w:cs="仿宋_GB2312"/>
          <w:b w:val="0"/>
          <w:bCs/>
          <w:sz w:val="32"/>
          <w:szCs w:val="32"/>
          <w:lang w:val="en-US" w:eastAsia="zh-CN"/>
        </w:rPr>
        <w:t>5.责成长清区马山镇人民政府向区人民政府作出深</w:t>
      </w:r>
      <w:r>
        <w:rPr>
          <w:rFonts w:hint="eastAsia" w:ascii="宋体" w:hAnsi="宋体" w:eastAsia="仿宋_GB2312" w:cs="Times New Roman"/>
          <w:b w:val="0"/>
          <w:bCs/>
          <w:sz w:val="32"/>
          <w:szCs w:val="32"/>
          <w:lang w:val="en-US" w:eastAsia="zh-CN"/>
        </w:rPr>
        <w:t>刻书面检查，建议市城管局向市人民政府作出深刻书面检查。</w:t>
      </w:r>
    </w:p>
    <w:p w14:paraId="03CE305D">
      <w:pPr>
        <w:autoSpaceDE w:val="0"/>
        <w:adjustRightInd w:val="0"/>
        <w:snapToGrid w:val="0"/>
        <w:spacing w:line="560" w:lineRule="exact"/>
        <w:ind w:firstLine="640" w:firstLineChars="200"/>
        <w:outlineLvl w:val="0"/>
        <w:rPr>
          <w:rFonts w:hint="eastAsia" w:ascii="宋体" w:hAnsi="宋体" w:eastAsia="黑体"/>
          <w:b w:val="0"/>
          <w:bCs/>
          <w:sz w:val="32"/>
          <w:szCs w:val="32"/>
        </w:rPr>
      </w:pPr>
      <w:bookmarkStart w:id="103" w:name="_Toc15722"/>
      <w:bookmarkStart w:id="104" w:name="_Toc21104"/>
      <w:r>
        <w:rPr>
          <w:rFonts w:hint="eastAsia" w:ascii="宋体" w:hAnsi="宋体" w:eastAsia="黑体"/>
          <w:b w:val="0"/>
          <w:bCs/>
          <w:sz w:val="32"/>
          <w:szCs w:val="32"/>
        </w:rPr>
        <w:t>五、事故防范和整改措施</w:t>
      </w:r>
      <w:bookmarkEnd w:id="97"/>
      <w:bookmarkEnd w:id="98"/>
      <w:bookmarkEnd w:id="99"/>
      <w:bookmarkEnd w:id="100"/>
      <w:bookmarkEnd w:id="101"/>
      <w:bookmarkEnd w:id="102"/>
      <w:bookmarkEnd w:id="103"/>
      <w:bookmarkEnd w:id="104"/>
    </w:p>
    <w:p w14:paraId="5A2A84E6">
      <w:pPr>
        <w:spacing w:line="560" w:lineRule="exact"/>
        <w:ind w:firstLine="640" w:firstLineChars="200"/>
        <w:outlineLvl w:val="1"/>
        <w:rPr>
          <w:rFonts w:hint="eastAsia" w:ascii="仿宋_GB2312" w:hAnsi="仿宋_GB2312" w:eastAsia="仿宋_GB2312" w:cs="仿宋_GB2312"/>
          <w:b w:val="0"/>
          <w:bCs/>
          <w:sz w:val="32"/>
          <w:szCs w:val="32"/>
        </w:rPr>
      </w:pPr>
      <w:bookmarkStart w:id="105" w:name="_Toc26649"/>
      <w:bookmarkStart w:id="106" w:name="_Toc22193"/>
      <w:bookmarkStart w:id="107" w:name="_Toc1184793513"/>
      <w:r>
        <w:rPr>
          <w:rFonts w:hint="eastAsia" w:ascii="仿宋_GB2312" w:hAnsi="仿宋_GB2312" w:eastAsia="仿宋_GB2312" w:cs="仿宋_GB2312"/>
          <w:b w:val="0"/>
          <w:bCs/>
          <w:sz w:val="32"/>
          <w:szCs w:val="32"/>
        </w:rPr>
        <w:t>（一）启迪公司</w:t>
      </w:r>
      <w:r>
        <w:rPr>
          <w:rFonts w:hint="eastAsia" w:ascii="仿宋_GB2312" w:hAnsi="仿宋_GB2312" w:eastAsia="仿宋_GB2312" w:cs="仿宋_GB2312"/>
          <w:b w:val="0"/>
          <w:bCs/>
          <w:sz w:val="32"/>
          <w:szCs w:val="32"/>
          <w:lang w:eastAsia="zh-CN"/>
        </w:rPr>
        <w:t>要</w:t>
      </w:r>
      <w:r>
        <w:rPr>
          <w:rFonts w:hint="eastAsia" w:ascii="仿宋_GB2312" w:hAnsi="仿宋_GB2312" w:eastAsia="仿宋_GB2312" w:cs="仿宋_GB2312"/>
          <w:b w:val="0"/>
          <w:bCs/>
          <w:sz w:val="32"/>
          <w:szCs w:val="32"/>
        </w:rPr>
        <w:t>压实主体责任，健全各级安全管理责任体系，杜绝安全管理虚化、责任悬空。严格落实持证上岗制度。规范作业管控，依法依规落实作业审批制度，坚决杜绝无票作业、冒险作业。强化教育培训，开展全员事故警示教育和反三违专项整治，提升管理人员、作业人员安全意识和风险辨识能力。加强现场管控，健全日常隐患排查治理机制，实现隐患闭环管理。</w:t>
      </w:r>
      <w:bookmarkEnd w:id="105"/>
      <w:bookmarkEnd w:id="106"/>
      <w:bookmarkEnd w:id="107"/>
    </w:p>
    <w:p w14:paraId="400123B2">
      <w:pPr>
        <w:spacing w:line="560" w:lineRule="exact"/>
        <w:ind w:firstLine="640" w:firstLineChars="200"/>
        <w:outlineLvl w:val="1"/>
        <w:rPr>
          <w:rFonts w:hint="eastAsia" w:ascii="仿宋_GB2312" w:hAnsi="仿宋_GB2312" w:eastAsia="仿宋_GB2312" w:cs="仿宋_GB2312"/>
          <w:b w:val="0"/>
          <w:bCs/>
          <w:sz w:val="32"/>
          <w:szCs w:val="32"/>
        </w:rPr>
      </w:pPr>
      <w:bookmarkStart w:id="108" w:name="_Toc14478"/>
      <w:bookmarkStart w:id="109" w:name="_Toc103683488"/>
      <w:bookmarkStart w:id="110" w:name="_Toc13907"/>
      <w:r>
        <w:rPr>
          <w:rFonts w:hint="eastAsia" w:ascii="仿宋_GB2312" w:hAnsi="仿宋_GB2312" w:eastAsia="仿宋_GB2312" w:cs="仿宋_GB2312"/>
          <w:b w:val="0"/>
          <w:bCs/>
          <w:sz w:val="32"/>
          <w:szCs w:val="32"/>
        </w:rPr>
        <w:t>（二）中成公司</w:t>
      </w:r>
      <w:r>
        <w:rPr>
          <w:rFonts w:hint="eastAsia" w:ascii="仿宋_GB2312" w:hAnsi="仿宋_GB2312" w:eastAsia="仿宋_GB2312" w:cs="仿宋_GB2312"/>
          <w:b w:val="0"/>
          <w:bCs/>
          <w:sz w:val="32"/>
          <w:szCs w:val="32"/>
          <w:lang w:eastAsia="zh-CN"/>
        </w:rPr>
        <w:t>要</w:t>
      </w:r>
      <w:r>
        <w:rPr>
          <w:rFonts w:hint="eastAsia" w:ascii="仿宋_GB2312" w:hAnsi="仿宋_GB2312" w:eastAsia="仿宋_GB2312" w:cs="仿宋_GB2312"/>
          <w:b w:val="0"/>
          <w:bCs/>
          <w:sz w:val="32"/>
          <w:szCs w:val="32"/>
        </w:rPr>
        <w:t>落实设备管控责任，严格执行叉车管理制度，落实离岗停机、拔钥匙锁机措施，杜绝设备失管失控。加强人员管理教育，强化叉车作业人员岗位职责、安全纪律和风险警示教育，督促在岗履职，坚决杜绝放任他人违规操作。完善外协现场管理，加强外派人员管理，常态化巡查作业现场，及时发现、劝阻、制止违规使用叉车行为。</w:t>
      </w:r>
      <w:bookmarkEnd w:id="108"/>
      <w:bookmarkEnd w:id="109"/>
      <w:bookmarkEnd w:id="110"/>
    </w:p>
    <w:p w14:paraId="2713D7AF">
      <w:pPr>
        <w:spacing w:line="560" w:lineRule="exact"/>
        <w:ind w:firstLine="640" w:firstLineChars="200"/>
        <w:outlineLvl w:val="1"/>
        <w:rPr>
          <w:rFonts w:hint="eastAsia" w:ascii="仿宋_GB2312" w:hAnsi="仿宋_GB2312" w:eastAsia="仿宋_GB2312" w:cs="仿宋_GB2312"/>
          <w:b w:val="0"/>
          <w:bCs/>
          <w:sz w:val="32"/>
          <w:szCs w:val="32"/>
        </w:rPr>
      </w:pPr>
      <w:bookmarkStart w:id="111" w:name="_Toc4811"/>
      <w:bookmarkStart w:id="112" w:name="_Toc1903784671"/>
      <w:bookmarkStart w:id="113" w:name="_Toc2178"/>
      <w:r>
        <w:rPr>
          <w:rFonts w:hint="eastAsia" w:ascii="仿宋_GB2312" w:hAnsi="仿宋_GB2312" w:eastAsia="仿宋_GB2312" w:cs="仿宋_GB2312"/>
          <w:b w:val="0"/>
          <w:bCs/>
          <w:sz w:val="32"/>
          <w:szCs w:val="32"/>
        </w:rPr>
        <w:t>（三）市生活废弃物处理中心</w:t>
      </w:r>
      <w:r>
        <w:rPr>
          <w:rFonts w:hint="eastAsia" w:ascii="仿宋_GB2312" w:hAnsi="仿宋_GB2312" w:eastAsia="仿宋_GB2312" w:cs="仿宋_GB2312"/>
          <w:b w:val="0"/>
          <w:bCs/>
          <w:sz w:val="32"/>
          <w:szCs w:val="32"/>
          <w:lang w:eastAsia="zh-CN"/>
        </w:rPr>
        <w:t>要加强行业安全指导</w:t>
      </w:r>
      <w:r>
        <w:rPr>
          <w:rFonts w:hint="eastAsia" w:ascii="仿宋_GB2312" w:hAnsi="仿宋_GB2312" w:eastAsia="仿宋_GB2312" w:cs="仿宋_GB2312"/>
          <w:b w:val="0"/>
          <w:bCs/>
          <w:sz w:val="32"/>
          <w:szCs w:val="32"/>
        </w:rPr>
        <w:t>，聚焦事故暴露出的薄弱环节，开展专项督导检查和安全警示教育，督促企业健全完善作业管理制度、严格落实现场安全管控措施，对排查发现的隐患问题跟踪督办、闭环销号，推动企业深刻举一反三、全面整改提升，筑牢固废处置行业安全生产防线。</w:t>
      </w:r>
      <w:bookmarkEnd w:id="111"/>
      <w:bookmarkEnd w:id="112"/>
      <w:bookmarkEnd w:id="113"/>
    </w:p>
    <w:p w14:paraId="3F294758">
      <w:pPr>
        <w:spacing w:line="560" w:lineRule="exact"/>
        <w:ind w:firstLine="640" w:firstLineChars="200"/>
        <w:outlineLvl w:val="1"/>
        <w:rPr>
          <w:rFonts w:hint="eastAsia" w:ascii="仿宋_GB2312" w:hAnsi="仿宋_GB2312" w:eastAsia="仿宋_GB2312" w:cs="仿宋_GB2312"/>
          <w:b w:val="0"/>
          <w:bCs/>
          <w:sz w:val="32"/>
          <w:szCs w:val="22"/>
        </w:rPr>
      </w:pPr>
      <w:bookmarkStart w:id="114" w:name="_Toc9293"/>
      <w:bookmarkStart w:id="115" w:name="_Toc218355191"/>
      <w:bookmarkStart w:id="116" w:name="_Toc24972"/>
      <w:r>
        <w:rPr>
          <w:rFonts w:hint="eastAsia" w:ascii="仿宋_GB2312" w:hAnsi="仿宋_GB2312" w:eastAsia="仿宋_GB2312" w:cs="仿宋_GB2312"/>
          <w:b w:val="0"/>
          <w:bCs/>
          <w:sz w:val="32"/>
          <w:szCs w:val="32"/>
        </w:rPr>
        <w:t>（四）</w:t>
      </w:r>
      <w:r>
        <w:rPr>
          <w:rFonts w:hint="eastAsia" w:ascii="仿宋_GB2312" w:hAnsi="仿宋_GB2312" w:eastAsia="仿宋_GB2312" w:cs="仿宋_GB2312"/>
          <w:b w:val="0"/>
          <w:bCs/>
          <w:sz w:val="32"/>
          <w:szCs w:val="32"/>
          <w:lang w:eastAsia="zh-CN"/>
        </w:rPr>
        <w:t>长清</w:t>
      </w:r>
      <w:r>
        <w:rPr>
          <w:rFonts w:hint="eastAsia" w:ascii="仿宋_GB2312" w:hAnsi="仿宋_GB2312" w:eastAsia="仿宋_GB2312" w:cs="仿宋_GB2312"/>
          <w:b w:val="0"/>
          <w:bCs/>
          <w:sz w:val="32"/>
          <w:szCs w:val="32"/>
        </w:rPr>
        <w:t>区市场监管局</w:t>
      </w:r>
      <w:r>
        <w:rPr>
          <w:rFonts w:hint="eastAsia" w:ascii="仿宋_GB2312" w:hAnsi="仿宋_GB2312" w:eastAsia="仿宋_GB2312" w:cs="仿宋_GB2312"/>
          <w:b w:val="0"/>
          <w:bCs/>
          <w:sz w:val="32"/>
          <w:szCs w:val="32"/>
          <w:lang w:eastAsia="zh-CN"/>
        </w:rPr>
        <w:t>要</w:t>
      </w:r>
      <w:r>
        <w:rPr>
          <w:rFonts w:hint="eastAsia" w:ascii="仿宋_GB2312" w:hAnsi="仿宋_GB2312" w:eastAsia="仿宋_GB2312" w:cs="仿宋_GB2312"/>
          <w:b w:val="0"/>
          <w:bCs/>
          <w:sz w:val="32"/>
          <w:szCs w:val="32"/>
        </w:rPr>
        <w:t>加强对叉车等移动式特种设备日常监督检查力度，严肃查处违法违章行为，开展特种设备安全普法和警示教育，督促企业及作业人员严格遵守安全操作规程，提升安全隐患预判能力和事前防控水平。</w:t>
      </w:r>
      <w:bookmarkEnd w:id="114"/>
      <w:bookmarkEnd w:id="115"/>
      <w:bookmarkEnd w:id="116"/>
    </w:p>
    <w:p w14:paraId="3E897D78">
      <w:pPr>
        <w:spacing w:line="560" w:lineRule="exact"/>
        <w:ind w:firstLine="640" w:firstLineChars="200"/>
        <w:outlineLvl w:val="1"/>
        <w:rPr>
          <w:rFonts w:hint="default"/>
          <w:lang w:val="en-US" w:eastAsia="zh-CN"/>
        </w:rPr>
      </w:pPr>
      <w:bookmarkStart w:id="117" w:name="_Toc32533"/>
      <w:bookmarkStart w:id="118" w:name="_Toc1388205343"/>
      <w:bookmarkStart w:id="119" w:name="_Toc1550"/>
      <w:r>
        <w:rPr>
          <w:rFonts w:hint="eastAsia" w:ascii="仿宋_GB2312" w:hAnsi="仿宋_GB2312" w:eastAsia="仿宋_GB2312" w:cs="仿宋_GB2312"/>
          <w:b w:val="0"/>
          <w:bCs/>
          <w:sz w:val="32"/>
          <w:szCs w:val="32"/>
        </w:rPr>
        <w:t>（五）</w:t>
      </w:r>
      <w:r>
        <w:rPr>
          <w:rFonts w:hint="eastAsia" w:ascii="仿宋_GB2312" w:hAnsi="仿宋_GB2312" w:eastAsia="仿宋_GB2312" w:cs="仿宋_GB2312"/>
          <w:b w:val="0"/>
          <w:bCs/>
          <w:sz w:val="32"/>
          <w:szCs w:val="32"/>
          <w:lang w:eastAsia="zh-CN"/>
        </w:rPr>
        <w:t>长清区马山镇</w:t>
      </w:r>
      <w:r>
        <w:rPr>
          <w:rFonts w:hint="eastAsia" w:ascii="仿宋_GB2312" w:hAnsi="仿宋_GB2312" w:eastAsia="仿宋_GB2312" w:cs="仿宋_GB2312"/>
          <w:b w:val="0"/>
          <w:bCs/>
          <w:sz w:val="32"/>
          <w:szCs w:val="32"/>
        </w:rPr>
        <w:t>人民政府</w:t>
      </w:r>
      <w:r>
        <w:rPr>
          <w:rFonts w:hint="eastAsia" w:ascii="仿宋_GB2312" w:hAnsi="仿宋_GB2312" w:eastAsia="仿宋_GB2312" w:cs="仿宋_GB2312"/>
          <w:b w:val="0"/>
          <w:bCs/>
          <w:sz w:val="32"/>
          <w:szCs w:val="32"/>
          <w:lang w:eastAsia="zh-CN"/>
        </w:rPr>
        <w:t>要</w:t>
      </w:r>
      <w:r>
        <w:rPr>
          <w:rFonts w:hint="eastAsia" w:ascii="仿宋_GB2312" w:hAnsi="仿宋_GB2312" w:eastAsia="仿宋_GB2312" w:cs="仿宋_GB2312"/>
          <w:b w:val="0"/>
          <w:bCs/>
          <w:sz w:val="32"/>
          <w:szCs w:val="32"/>
        </w:rPr>
        <w:t>压实街镇安全管理责任，把企业特种设备使用、临时检修、外协交叉作业纳入日常重点巡查范围，加大辖区企业安全隐患排查整治力度，督促企业及时整改习惯性违章、现场管理薄弱等问题，同时加强与</w:t>
      </w:r>
      <w:r>
        <w:rPr>
          <w:rFonts w:hint="eastAsia" w:ascii="宋体" w:hAnsi="宋体" w:eastAsia="仿宋_GB2312"/>
          <w:b w:val="0"/>
          <w:bCs/>
          <w:sz w:val="32"/>
          <w:szCs w:val="32"/>
        </w:rPr>
        <w:t>行业主管、市场监管等部门联动开展联合检查，防范化解各类安全生产风险。</w:t>
      </w:r>
      <w:bookmarkEnd w:id="117"/>
      <w:bookmarkEnd w:id="118"/>
      <w:bookmarkEnd w:id="119"/>
    </w:p>
    <w:sectPr>
      <w:footerReference r:id="rId6" w:type="default"/>
      <w:pgSz w:w="11906" w:h="16838"/>
      <w:pgMar w:top="2098" w:right="1531" w:bottom="1531" w:left="1531"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0634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38C1D0">
                          <w:pPr>
                            <w:pStyle w:val="11"/>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6038C1D0">
                    <w:pPr>
                      <w:pStyle w:val="11"/>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6F463">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0D15A4">
                          <w:pPr>
                            <w:pStyle w:val="11"/>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70D15A4">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05A3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02FE0">
                          <w:pPr>
                            <w:pStyle w:val="11"/>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DD02FE0">
                    <w:pPr>
                      <w:pStyle w:val="11"/>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0CA7B09B">
      <w:pPr>
        <w:pStyle w:val="14"/>
        <w:jc w:val="both"/>
        <w:rPr>
          <w:rFonts w:hint="eastAsia" w:ascii="宋体" w:hAnsi="宋体" w:cs="宋体"/>
          <w:sz w:val="21"/>
          <w:szCs w:val="21"/>
        </w:rPr>
      </w:pPr>
      <w:r>
        <w:rPr>
          <w:rStyle w:val="21"/>
          <w:rFonts w:hint="eastAsia" w:ascii="宋体" w:hAnsi="宋体" w:cs="宋体"/>
          <w:sz w:val="21"/>
          <w:szCs w:val="21"/>
          <w:vertAlign w:val="baseline"/>
        </w:rPr>
        <w:t>[</w:t>
      </w:r>
      <w:r>
        <w:rPr>
          <w:rStyle w:val="21"/>
          <w:rFonts w:hint="eastAsia" w:ascii="宋体" w:hAnsi="宋体" w:cs="宋体"/>
          <w:sz w:val="21"/>
          <w:szCs w:val="21"/>
          <w:vertAlign w:val="baseline"/>
        </w:rPr>
        <w:footnoteRef/>
      </w:r>
      <w:r>
        <w:rPr>
          <w:rStyle w:val="21"/>
          <w:rFonts w:hint="eastAsia" w:ascii="宋体" w:hAnsi="宋体" w:cs="宋体"/>
          <w:sz w:val="21"/>
          <w:szCs w:val="21"/>
          <w:vertAlign w:val="baseline"/>
        </w:rPr>
        <w:t>]</w:t>
      </w:r>
      <w:r>
        <w:rPr>
          <w:rFonts w:hint="eastAsia" w:ascii="宋体" w:hAnsi="宋体" w:cs="宋体"/>
          <w:sz w:val="21"/>
          <w:szCs w:val="21"/>
        </w:rPr>
        <w:t>《中华人民共和国特种设备安全法》第九十一条：对事故发生负有责任的单位的主要负责人未依法履行职责或者负有领导责任的，依照下列规定处以罚款；属于国家工作人员的，并依法给予处分:（一）发生一般事故，处上一年年收入百分之三十的罚款。</w:t>
      </w:r>
    </w:p>
  </w:footnote>
  <w:footnote w:id="1">
    <w:p w14:paraId="196009F2">
      <w:pPr>
        <w:pStyle w:val="14"/>
        <w:jc w:val="both"/>
        <w:rPr>
          <w:rStyle w:val="21"/>
          <w:rFonts w:hint="eastAsia" w:ascii="宋体" w:hAnsi="宋体" w:cs="宋体"/>
          <w:sz w:val="21"/>
          <w:szCs w:val="21"/>
          <w:vertAlign w:val="baseline"/>
        </w:rPr>
      </w:pPr>
      <w:r>
        <w:rPr>
          <w:rStyle w:val="21"/>
          <w:rFonts w:hint="eastAsia" w:ascii="宋体" w:hAnsi="宋体" w:cs="宋体"/>
          <w:sz w:val="21"/>
          <w:szCs w:val="21"/>
          <w:vertAlign w:val="baseline"/>
        </w:rPr>
        <w:t>[</w:t>
      </w:r>
      <w:r>
        <w:rPr>
          <w:rStyle w:val="21"/>
          <w:rFonts w:hint="eastAsia" w:ascii="宋体" w:hAnsi="宋体" w:cs="宋体"/>
          <w:sz w:val="21"/>
          <w:szCs w:val="21"/>
          <w:vertAlign w:val="baseline"/>
        </w:rPr>
        <w:footnoteRef/>
      </w:r>
      <w:r>
        <w:rPr>
          <w:rStyle w:val="21"/>
          <w:rFonts w:hint="eastAsia" w:ascii="宋体" w:hAnsi="宋体" w:cs="宋体"/>
          <w:sz w:val="21"/>
          <w:szCs w:val="21"/>
          <w:vertAlign w:val="baseline"/>
        </w:rPr>
        <w:t>]《GB/T36507-2023工业车辆使用、操作与维护安全规范》4.2.5 离开车辆时，操作者应防止其被未经许可的人员使用，步行式车辆除外4.8.1 在轮班结束时或操作者要让车辆处于无人看管状态时，操作者应:使车辆完全停止；将所有控制杆置于中位</w:t>
      </w:r>
      <w:r>
        <w:rPr>
          <w:rFonts w:hint="eastAsia" w:ascii="宋体" w:hAnsi="宋体" w:cs="宋体"/>
          <w:sz w:val="21"/>
          <w:szCs w:val="21"/>
          <w:vertAlign w:val="baseline"/>
          <w:lang w:eastAsia="zh-CN"/>
        </w:rPr>
        <w:t>；</w:t>
      </w:r>
      <w:r>
        <w:rPr>
          <w:rStyle w:val="21"/>
          <w:rFonts w:hint="eastAsia" w:ascii="宋体" w:hAnsi="宋体" w:cs="宋体"/>
          <w:sz w:val="21"/>
          <w:szCs w:val="21"/>
          <w:vertAlign w:val="baseline"/>
        </w:rPr>
        <w:t>施加停车制动，除非自动实现</w:t>
      </w:r>
      <w:r>
        <w:rPr>
          <w:rFonts w:hint="eastAsia" w:ascii="宋体" w:hAnsi="宋体" w:cs="宋体"/>
          <w:sz w:val="21"/>
          <w:szCs w:val="21"/>
          <w:vertAlign w:val="baseline"/>
          <w:lang w:eastAsia="zh-CN"/>
        </w:rPr>
        <w:t>；</w:t>
      </w:r>
      <w:r>
        <w:rPr>
          <w:rStyle w:val="21"/>
          <w:rFonts w:hint="eastAsia" w:ascii="宋体" w:hAnsi="宋体" w:cs="宋体"/>
          <w:sz w:val="21"/>
          <w:szCs w:val="21"/>
          <w:vertAlign w:val="baseline"/>
        </w:rPr>
        <w:t>完全降下载荷搬运装置，除非支撑起升平台；关闭车辆；取下点火开关钥匙或访问授权卡，操作者不应将点火开关钥匙或访问授权卡交给其他未经授权的人员。下载荷搬运装置，除非支撑起升平台；关闭车辆；取下点火开关钥匙或访问授权卡，操作者不应将点火开关钥匙或访问授权卡交给其他未经授权的人员。</w:t>
      </w:r>
    </w:p>
  </w:footnote>
  <w:footnote w:id="2">
    <w:p w14:paraId="46A1CF7E">
      <w:pPr>
        <w:pStyle w:val="14"/>
        <w:jc w:val="both"/>
        <w:rPr>
          <w:rStyle w:val="21"/>
          <w:rFonts w:hint="eastAsia" w:ascii="宋体" w:hAnsi="宋体" w:cs="宋体"/>
          <w:sz w:val="21"/>
          <w:szCs w:val="21"/>
          <w:vertAlign w:val="baseline"/>
        </w:rPr>
      </w:pPr>
      <w:r>
        <w:rPr>
          <w:rStyle w:val="21"/>
          <w:rFonts w:hint="eastAsia" w:ascii="宋体" w:hAnsi="宋体" w:cs="宋体"/>
          <w:sz w:val="21"/>
          <w:szCs w:val="21"/>
          <w:vertAlign w:val="baseline"/>
        </w:rPr>
        <w:t>[</w:t>
      </w:r>
      <w:r>
        <w:rPr>
          <w:rStyle w:val="21"/>
          <w:rFonts w:hint="eastAsia" w:ascii="宋体" w:hAnsi="宋体" w:cs="宋体"/>
          <w:sz w:val="21"/>
          <w:szCs w:val="21"/>
          <w:vertAlign w:val="baseline"/>
        </w:rPr>
        <w:footnoteRef/>
      </w:r>
      <w:r>
        <w:rPr>
          <w:rStyle w:val="21"/>
          <w:rFonts w:hint="eastAsia" w:ascii="宋体" w:hAnsi="宋体" w:cs="宋体"/>
          <w:sz w:val="21"/>
          <w:szCs w:val="21"/>
          <w:vertAlign w:val="baseline"/>
        </w:rPr>
        <w:t>]《中华人民共和国特种设备安全法》第九十二条：违反本法规定，特种设备安全管理人员、检测人员和作业人员不履行岗位职责，违反操作规程和有关安全规章制度，造成事故的，吊销相关人员的资格。</w:t>
      </w:r>
    </w:p>
  </w:footnote>
  <w:footnote w:id="3">
    <w:p w14:paraId="7C3255CA">
      <w:pPr>
        <w:pStyle w:val="14"/>
        <w:jc w:val="both"/>
        <w:rPr>
          <w:rStyle w:val="21"/>
          <w:rFonts w:hint="eastAsia" w:ascii="宋体" w:hAnsi="宋体" w:cs="宋体"/>
          <w:sz w:val="21"/>
          <w:szCs w:val="21"/>
          <w:vertAlign w:val="baseline"/>
        </w:rPr>
      </w:pPr>
      <w:r>
        <w:rPr>
          <w:rStyle w:val="21"/>
          <w:rFonts w:hint="eastAsia" w:ascii="宋体" w:hAnsi="宋体" w:cs="宋体"/>
          <w:sz w:val="21"/>
          <w:szCs w:val="21"/>
          <w:vertAlign w:val="baseline"/>
        </w:rPr>
        <w:t>[</w:t>
      </w:r>
      <w:r>
        <w:rPr>
          <w:rStyle w:val="21"/>
          <w:rFonts w:hint="eastAsia" w:ascii="宋体" w:hAnsi="宋体" w:cs="宋体"/>
          <w:sz w:val="21"/>
          <w:szCs w:val="21"/>
          <w:vertAlign w:val="baseline"/>
        </w:rPr>
        <w:footnoteRef/>
      </w:r>
      <w:r>
        <w:rPr>
          <w:rStyle w:val="21"/>
          <w:rFonts w:hint="eastAsia" w:ascii="宋体" w:hAnsi="宋体" w:cs="宋体"/>
          <w:sz w:val="21"/>
          <w:szCs w:val="21"/>
          <w:vertAlign w:val="baseline"/>
        </w:rPr>
        <w:t>]《中华人民共和国特种设备安全法》第九十条：发生事故，对负有责任的单位除要求其依法承担相应的赔偿等责任外，依照下列规定处以罚款:（一）发生一般事故，处十万元以上二十万元以下罚款。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F138AE"/>
    <w:multiLevelType w:val="singleLevel"/>
    <w:tmpl w:val="EEF138AE"/>
    <w:lvl w:ilvl="0" w:tentative="0">
      <w:start w:val="1"/>
      <w:numFmt w:val="chineseCounting"/>
      <w:suff w:val="nothing"/>
      <w:lvlText w:val="（%1）"/>
      <w:lvlJc w:val="left"/>
      <w:rPr>
        <w:rFonts w:hint="eastAsia"/>
      </w:rPr>
    </w:lvl>
  </w:abstractNum>
  <w:abstractNum w:abstractNumId="1">
    <w:nsid w:val="FD938105"/>
    <w:multiLevelType w:val="singleLevel"/>
    <w:tmpl w:val="FD938105"/>
    <w:lvl w:ilvl="0" w:tentative="0">
      <w:start w:val="1"/>
      <w:numFmt w:val="bullet"/>
      <w:pStyle w:val="10"/>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8"/>
    <w:footnote w:id="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FD6AE0"/>
    <w:rsid w:val="084412F4"/>
    <w:rsid w:val="14B80311"/>
    <w:rsid w:val="14F906AF"/>
    <w:rsid w:val="1CD47E00"/>
    <w:rsid w:val="247B8504"/>
    <w:rsid w:val="28281044"/>
    <w:rsid w:val="315C0455"/>
    <w:rsid w:val="36F210B1"/>
    <w:rsid w:val="38C20A8F"/>
    <w:rsid w:val="3977A539"/>
    <w:rsid w:val="436E2C30"/>
    <w:rsid w:val="4FFD6AE0"/>
    <w:rsid w:val="565E1CD5"/>
    <w:rsid w:val="5A145AD8"/>
    <w:rsid w:val="5EDF8CE8"/>
    <w:rsid w:val="5FF78030"/>
    <w:rsid w:val="64100550"/>
    <w:rsid w:val="6697A97F"/>
    <w:rsid w:val="6D6FE1D1"/>
    <w:rsid w:val="6F3D03B5"/>
    <w:rsid w:val="71804B9B"/>
    <w:rsid w:val="724D7C6F"/>
    <w:rsid w:val="737E41FC"/>
    <w:rsid w:val="75F0EAD4"/>
    <w:rsid w:val="76530E0F"/>
    <w:rsid w:val="7B8F7C54"/>
    <w:rsid w:val="7F5B17AA"/>
    <w:rsid w:val="7FF02D04"/>
    <w:rsid w:val="AEFFEC23"/>
    <w:rsid w:val="BFEF493B"/>
    <w:rsid w:val="CF5F4066"/>
    <w:rsid w:val="EBF404DD"/>
    <w:rsid w:val="F672D59E"/>
    <w:rsid w:val="FDBF8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keepNext/>
      <w:keepLines/>
      <w:spacing w:beforeLines="0" w:beforeAutospacing="0" w:afterLines="0" w:afterAutospacing="0" w:line="560" w:lineRule="exact"/>
      <w:ind w:firstLine="880" w:firstLineChars="200"/>
      <w:outlineLvl w:val="0"/>
    </w:pPr>
    <w:rPr>
      <w:rFonts w:eastAsia="黑体" w:asciiTheme="minorAscii" w:hAnsiTheme="minorAscii"/>
      <w:kern w:val="44"/>
      <w:sz w:val="32"/>
    </w:rPr>
  </w:style>
  <w:style w:type="paragraph" w:styleId="7">
    <w:name w:val="heading 2"/>
    <w:basedOn w:val="1"/>
    <w:next w:val="1"/>
    <w:unhideWhenUsed/>
    <w:qFormat/>
    <w:uiPriority w:val="0"/>
    <w:pPr>
      <w:keepNext/>
      <w:keepLines/>
      <w:spacing w:beforeLines="0" w:beforeAutospacing="0" w:afterLines="0" w:afterAutospacing="0" w:line="560" w:lineRule="exact"/>
      <w:ind w:firstLine="880" w:firstLineChars="200"/>
      <w:outlineLvl w:val="1"/>
    </w:pPr>
    <w:rPr>
      <w:rFonts w:ascii="Arial" w:hAnsi="Arial" w:eastAsia="楷体_GB2312"/>
      <w:sz w:val="32"/>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unhideWhenUsed/>
    <w:qFormat/>
    <w:uiPriority w:val="99"/>
    <w:pPr>
      <w:ind w:firstLine="420" w:firstLineChars="200"/>
    </w:pPr>
  </w:style>
  <w:style w:type="paragraph" w:styleId="3">
    <w:name w:val="Body Text Indent"/>
    <w:basedOn w:val="1"/>
    <w:next w:val="4"/>
    <w:unhideWhenUsed/>
    <w:qFormat/>
    <w:uiPriority w:val="99"/>
    <w:pPr>
      <w:spacing w:after="120"/>
      <w:ind w:left="420" w:leftChars="200"/>
    </w:pPr>
    <w:rPr>
      <w:kern w:val="0"/>
      <w:sz w:val="20"/>
    </w:rPr>
  </w:style>
  <w:style w:type="paragraph" w:styleId="4">
    <w:name w:val="Normal Indent"/>
    <w:basedOn w:val="1"/>
    <w:next w:val="1"/>
    <w:unhideWhenUsed/>
    <w:qFormat/>
    <w:uiPriority w:val="99"/>
    <w:pPr>
      <w:ind w:firstLine="420" w:firstLineChars="200"/>
    </w:pPr>
  </w:style>
  <w:style w:type="paragraph" w:customStyle="1" w:styleId="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Document Map"/>
    <w:basedOn w:val="1"/>
    <w:qFormat/>
    <w:uiPriority w:val="0"/>
    <w:pPr>
      <w:shd w:val="clear" w:color="auto" w:fill="auto"/>
    </w:pPr>
    <w:rPr>
      <w:rFonts w:ascii="Calibri" w:hAnsi="Calibri" w:eastAsia="宋体" w:cs="Times New Roman"/>
      <w:sz w:val="21"/>
      <w:szCs w:val="22"/>
    </w:rPr>
  </w:style>
  <w:style w:type="paragraph" w:styleId="9">
    <w:name w:val="Body Text"/>
    <w:basedOn w:val="1"/>
    <w:next w:val="10"/>
    <w:qFormat/>
    <w:uiPriority w:val="1"/>
    <w:rPr>
      <w:rFonts w:ascii="仿宋" w:hAnsi="仿宋" w:eastAsia="仿宋" w:cs="仿宋"/>
      <w:sz w:val="32"/>
      <w:szCs w:val="32"/>
      <w:lang w:val="zh-CN" w:eastAsia="zh-CN" w:bidi="zh-CN"/>
    </w:rPr>
  </w:style>
  <w:style w:type="paragraph" w:styleId="10">
    <w:name w:val="List Bullet 5"/>
    <w:basedOn w:val="1"/>
    <w:qFormat/>
    <w:uiPriority w:val="0"/>
    <w:pPr>
      <w:numPr>
        <w:ilvl w:val="0"/>
        <w:numId w:val="1"/>
      </w:numPr>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able of figures"/>
    <w:basedOn w:val="1"/>
    <w:next w:val="1"/>
    <w:qFormat/>
    <w:uiPriority w:val="0"/>
  </w:style>
  <w:style w:type="paragraph" w:styleId="16">
    <w:name w:val="toc 2"/>
    <w:basedOn w:val="1"/>
    <w:next w:val="1"/>
    <w:qFormat/>
    <w:uiPriority w:val="0"/>
    <w:pPr>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Body Text First Indent"/>
    <w:basedOn w:val="9"/>
    <w:next w:val="15"/>
    <w:qFormat/>
    <w:uiPriority w:val="0"/>
    <w:pPr>
      <w:spacing w:after="120"/>
      <w:ind w:firstLine="420" w:firstLineChars="100"/>
    </w:pPr>
    <w:rPr>
      <w:rFonts w:eastAsia="宋体"/>
      <w:sz w:val="21"/>
    </w:rPr>
  </w:style>
  <w:style w:type="character" w:styleId="21">
    <w:name w:val="footnote reference"/>
    <w:basedOn w:val="20"/>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6339</Words>
  <Characters>6583</Characters>
  <Lines>0</Lines>
  <Paragraphs>0</Paragraphs>
  <TotalTime>29</TotalTime>
  <ScaleCrop>false</ScaleCrop>
  <LinksUpToDate>false</LinksUpToDate>
  <CharactersWithSpaces>6642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2026-09-01T01:06:00Z</dcterms:created>
  <dc:creator>袁昊</dc:creator>
  <cp:lastModifiedBy>Anine</cp:lastModifiedBy>
  <cp:lastPrinted>2026-09-16T10:18:00Z</cp:lastPrinted>
  <dcterms:modified xsi:type="dcterms:W3CDTF">2026-10-09T08:43:18Z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511466177E4A456DB71A5AD9E503FF64_13</vt:lpwstr>
  </property>
  <property fmtid="{D5CDD505-2E9C-101B-9397-08002B2CF9AE}" pid="4" name="KSOTemplateDocerSaveRecord">
    <vt:lpwstr>eyJoZGlkIjoiOTA3OWI5MzI2ZTVhODQ0YTRkZTA4ZjliNDliOGFjNzYiLCJ1c2VySWQiOiIxODIxODU4NjUyIn0=</vt:lpwstr>
  </property>
</Properties>
</file>