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ED476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长清济南经济开发区河北鑫元通智能机械</w:t>
      </w:r>
    </w:p>
    <w:p w14:paraId="31AFFAF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有限公司“5·19”一般高处坠落</w:t>
      </w:r>
    </w:p>
    <w:p w14:paraId="2D26B52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事故调查报告</w:t>
      </w:r>
    </w:p>
    <w:p w14:paraId="4E21CD2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3A50906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HAnsi" w:hAnsiTheme="minorHAnsi" w:eastAsiaTheme="minorEastAsia" w:cstheme="minorBidi"/>
          <w:kern w:val="2"/>
          <w:sz w:val="21"/>
          <w:szCs w:val="24"/>
          <w:lang w:val="en-US" w:eastAsia="zh-CN" w:bidi="ar-SA"/>
        </w:rPr>
      </w:pPr>
    </w:p>
    <w:p w14:paraId="734427B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14:paraId="67DDB37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14:paraId="0FC452F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14:paraId="20B9786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14:paraId="26F91CA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14:paraId="7DC525E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14:paraId="6059A54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14:paraId="32B8107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14:paraId="5F6F110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14:paraId="712B164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14:paraId="5B0DC49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14:paraId="3956C9E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14:paraId="7FDD6F8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14:paraId="475827C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p>
    <w:p w14:paraId="3DBE3CE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长清济南经济开发区河北鑫元通智能机械有限公司</w:t>
      </w:r>
    </w:p>
    <w:p w14:paraId="0633B57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“5·19”一般高处坠落事故</w:t>
      </w:r>
      <w:r>
        <w:rPr>
          <w:rFonts w:hint="eastAsia" w:ascii="仿宋_GB2312" w:hAnsi="仿宋_GB2312" w:eastAsia="仿宋_GB2312" w:cs="仿宋_GB2312"/>
          <w:sz w:val="32"/>
          <w:szCs w:val="32"/>
          <w:highlight w:val="none"/>
          <w:lang w:val="en-US" w:eastAsia="zh-CN"/>
        </w:rPr>
        <w:t>调查组</w:t>
      </w:r>
    </w:p>
    <w:p w14:paraId="16A3D41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2026年10月</w:t>
      </w:r>
    </w:p>
    <w:p w14:paraId="667415D0">
      <w:pPr>
        <w:pStyle w:val="17"/>
        <w:keepNext w:val="0"/>
        <w:keepLines w:val="0"/>
        <w:pageBreakBefore w:val="0"/>
        <w:widowControl w:val="0"/>
        <w:kinsoku/>
        <w:wordWrap/>
        <w:overflowPunct/>
        <w:autoSpaceDE/>
        <w:autoSpaceDN/>
        <w:bidi w:val="0"/>
        <w:textAlignment w:val="auto"/>
        <w:rPr>
          <w:rFonts w:hint="eastAsia"/>
          <w:lang w:val="en-US" w:eastAsia="zh-CN"/>
        </w:rPr>
      </w:pPr>
    </w:p>
    <w:sdt>
      <w:sdtPr>
        <w:rPr>
          <w:rFonts w:hint="eastAsia" w:ascii="宋体" w:hAnsi="宋体" w:eastAsia="宋体" w:cs="宋体"/>
          <w:b/>
          <w:bCs/>
          <w:kern w:val="2"/>
          <w:sz w:val="32"/>
          <w:szCs w:val="32"/>
          <w:lang w:val="en-US" w:eastAsia="zh-CN" w:bidi="ar-SA"/>
        </w:rPr>
        <w:id w:val="147463126"/>
        <w15:color w:val="DBDBDB"/>
        <w:docPartObj>
          <w:docPartGallery w:val="Table of Contents"/>
          <w:docPartUnique/>
        </w:docPartObj>
      </w:sdtPr>
      <w:sdtEndPr>
        <w:rPr>
          <w:rFonts w:hint="eastAsia" w:ascii="Times New Roman" w:hAnsi="Times New Roman" w:eastAsia="仿宋_GB2312" w:cs="仿宋_GB2312"/>
          <w:b/>
          <w:bCs/>
          <w:kern w:val="2"/>
          <w:sz w:val="21"/>
          <w:szCs w:val="32"/>
          <w:lang w:val="en-US" w:eastAsia="zh-CN" w:bidi="ar-SA"/>
        </w:rPr>
      </w:sdtEndPr>
      <w:sdtContent>
        <w:p w14:paraId="6DC00F80">
          <w:pPr>
            <w:keepNext w:val="0"/>
            <w:keepLines w:val="0"/>
            <w:pageBreakBefore w:val="0"/>
            <w:widowControl w:val="0"/>
            <w:shd w:val="clear"/>
            <w:kinsoku/>
            <w:wordWrap/>
            <w:overflowPunct/>
            <w:topLinePunct w:val="0"/>
            <w:autoSpaceDE/>
            <w:autoSpaceDN/>
            <w:bidi w:val="0"/>
            <w:adjustRightInd/>
            <w:snapToGrid/>
            <w:spacing w:before="0" w:beforeLines="0" w:after="0" w:afterLines="0" w:line="480" w:lineRule="exact"/>
            <w:ind w:left="0" w:leftChars="0" w:right="0" w:rightChars="0" w:firstLine="0" w:firstLineChars="0"/>
            <w:jc w:val="center"/>
            <w:textAlignment w:val="auto"/>
            <w:rPr>
              <w:rFonts w:hint="eastAsia" w:ascii="黑体" w:hAnsi="黑体" w:eastAsia="黑体" w:cs="黑体"/>
              <w:b w:val="0"/>
              <w:bCs w:val="0"/>
              <w:sz w:val="44"/>
              <w:szCs w:val="44"/>
              <w:highlight w:val="none"/>
            </w:rPr>
          </w:pPr>
          <w:r>
            <w:rPr>
              <w:rFonts w:hint="eastAsia" w:ascii="黑体" w:hAnsi="黑体" w:eastAsia="黑体" w:cs="黑体"/>
              <w:b w:val="0"/>
              <w:bCs w:val="0"/>
              <w:sz w:val="44"/>
              <w:szCs w:val="44"/>
              <w:highlight w:val="none"/>
            </w:rPr>
            <w:t>目录</w:t>
          </w:r>
        </w:p>
        <w:p w14:paraId="2002E314">
          <w:pPr>
            <w:pStyle w:val="15"/>
            <w:keepNext w:val="0"/>
            <w:keepLines w:val="0"/>
            <w:pageBreakBefore w:val="0"/>
            <w:widowControl w:val="0"/>
            <w:shd w:val="clear"/>
            <w:tabs>
              <w:tab w:val="right" w:leader="dot" w:pos="8844"/>
            </w:tabs>
            <w:kinsoku/>
            <w:wordWrap/>
            <w:overflowPunct/>
            <w:topLinePunct w:val="0"/>
            <w:autoSpaceDE/>
            <w:autoSpaceDN/>
            <w:bidi w:val="0"/>
            <w:adjustRightInd/>
            <w:snapToGrid/>
            <w:spacing w:line="540" w:lineRule="exact"/>
            <w:ind w:left="420" w:leftChars="200" w:firstLine="0" w:firstLineChars="0"/>
            <w:textAlignment w:val="auto"/>
            <w:rPr>
              <w:rFonts w:hint="eastAsia" w:ascii="Times New Roman" w:hAnsi="Times New Roman" w:eastAsia="楷体_GB2312" w:cs="Times New Roman"/>
              <w:kern w:val="2"/>
              <w:sz w:val="32"/>
              <w:szCs w:val="32"/>
              <w:highlight w:val="none"/>
              <w:lang w:val="en-US" w:eastAsia="zh-CN" w:bidi="ar-SA"/>
            </w:rPr>
          </w:pPr>
          <w:r>
            <w:rPr>
              <w:rFonts w:hint="eastAsia" w:ascii="Times New Roman" w:hAnsi="Times New Roman" w:eastAsia="仿宋_GB2312" w:cs="仿宋_GB2312"/>
              <w:kern w:val="2"/>
              <w:sz w:val="32"/>
              <w:szCs w:val="32"/>
              <w:highlight w:val="none"/>
              <w:lang w:val="en-US" w:eastAsia="zh-CN" w:bidi="ar-SA"/>
            </w:rPr>
            <w:fldChar w:fldCharType="begin" w:fldLock="1"/>
          </w:r>
          <w:r>
            <w:rPr>
              <w:rFonts w:hint="eastAsia" w:ascii="Times New Roman" w:hAnsi="Times New Roman" w:eastAsia="仿宋_GB2312" w:cs="仿宋_GB2312"/>
              <w:kern w:val="2"/>
              <w:sz w:val="32"/>
              <w:szCs w:val="32"/>
              <w:highlight w:val="none"/>
              <w:lang w:val="en-US" w:eastAsia="zh-CN" w:bidi="ar-SA"/>
            </w:rPr>
            <w:instrText xml:space="preserve">TOC \o "1-3" \h \u </w:instrText>
          </w:r>
          <w:r>
            <w:rPr>
              <w:rFonts w:hint="eastAsia" w:ascii="Times New Roman" w:hAnsi="Times New Roman" w:eastAsia="仿宋_GB2312" w:cs="仿宋_GB2312"/>
              <w:kern w:val="2"/>
              <w:sz w:val="32"/>
              <w:szCs w:val="32"/>
              <w:highlight w:val="none"/>
              <w:lang w:val="en-US" w:eastAsia="zh-CN" w:bidi="ar-SA"/>
            </w:rPr>
            <w:fldChar w:fldCharType="separate"/>
          </w:r>
          <w:r>
            <w:rPr>
              <w:rFonts w:hint="eastAsia" w:ascii="黑体" w:hAnsi="黑体" w:eastAsia="黑体" w:cs="黑体"/>
              <w:kern w:val="2"/>
              <w:sz w:val="32"/>
              <w:szCs w:val="32"/>
              <w:highlight w:val="none"/>
              <w:lang w:val="en-US" w:eastAsia="zh-CN" w:bidi="ar-SA"/>
            </w:rPr>
            <w:fldChar w:fldCharType="begin" w:fldLock="1"/>
          </w:r>
          <w:r>
            <w:rPr>
              <w:rFonts w:hint="eastAsia" w:ascii="黑体" w:hAnsi="黑体" w:eastAsia="黑体" w:cs="黑体"/>
              <w:kern w:val="2"/>
              <w:sz w:val="32"/>
              <w:szCs w:val="32"/>
              <w:highlight w:val="none"/>
              <w:lang w:val="en-US" w:eastAsia="zh-CN" w:bidi="ar-SA"/>
            </w:rPr>
            <w:instrText xml:space="preserve"> HYPERLINK \l _Toc28957 </w:instrText>
          </w:r>
          <w:r>
            <w:rPr>
              <w:rFonts w:hint="eastAsia" w:ascii="黑体" w:hAnsi="黑体" w:eastAsia="黑体" w:cs="黑体"/>
              <w:kern w:val="2"/>
              <w:sz w:val="32"/>
              <w:szCs w:val="32"/>
              <w:highlight w:val="none"/>
              <w:lang w:val="en-US" w:eastAsia="zh-CN" w:bidi="ar-SA"/>
            </w:rPr>
            <w:fldChar w:fldCharType="separate"/>
          </w:r>
          <w:r>
            <w:rPr>
              <w:rFonts w:hint="eastAsia" w:ascii="黑体" w:hAnsi="黑体" w:eastAsia="黑体" w:cs="黑体"/>
              <w:kern w:val="2"/>
              <w:sz w:val="32"/>
              <w:szCs w:val="32"/>
              <w:highlight w:val="none"/>
              <w:lang w:val="en-US" w:eastAsia="zh-CN" w:bidi="ar-SA"/>
            </w:rPr>
            <w:t>一、事故基本情况</w:t>
          </w:r>
          <w:r>
            <w:rPr>
              <w:rFonts w:hint="eastAsia" w:ascii="Times New Roman" w:hAnsi="Times New Roman" w:eastAsia="楷体_GB2312" w:cs="Times New Roman"/>
              <w:kern w:val="2"/>
              <w:sz w:val="32"/>
              <w:szCs w:val="32"/>
              <w:highlight w:val="none"/>
              <w:shd w:val="clear"/>
              <w:lang w:val="en-US" w:eastAsia="zh-CN" w:bidi="ar-SA"/>
            </w:rPr>
            <w:tab/>
          </w:r>
          <w:r>
            <w:rPr>
              <w:rFonts w:hint="eastAsia" w:ascii="黑体" w:hAnsi="黑体" w:eastAsia="黑体" w:cs="黑体"/>
              <w:kern w:val="2"/>
              <w:sz w:val="32"/>
              <w:szCs w:val="32"/>
              <w:highlight w:val="none"/>
              <w:lang w:val="en-US" w:eastAsia="zh-CN" w:bidi="ar-SA"/>
            </w:rPr>
            <w:fldChar w:fldCharType="begin" w:fldLock="1"/>
          </w:r>
          <w:r>
            <w:rPr>
              <w:rFonts w:hint="eastAsia" w:ascii="黑体" w:hAnsi="黑体" w:eastAsia="黑体" w:cs="黑体"/>
              <w:kern w:val="2"/>
              <w:sz w:val="32"/>
              <w:szCs w:val="32"/>
              <w:highlight w:val="none"/>
              <w:lang w:val="en-US" w:eastAsia="zh-CN" w:bidi="ar-SA"/>
            </w:rPr>
            <w:instrText xml:space="preserve"> PAGEREF _Toc28957 \h </w:instrText>
          </w:r>
          <w:r>
            <w:rPr>
              <w:rFonts w:hint="eastAsia" w:ascii="黑体" w:hAnsi="黑体" w:eastAsia="黑体" w:cs="黑体"/>
              <w:kern w:val="2"/>
              <w:sz w:val="32"/>
              <w:szCs w:val="32"/>
              <w:highlight w:val="none"/>
              <w:lang w:val="en-US" w:eastAsia="zh-CN" w:bidi="ar-SA"/>
            </w:rPr>
            <w:fldChar w:fldCharType="separate"/>
          </w:r>
          <w:r>
            <w:rPr>
              <w:rFonts w:hint="eastAsia" w:ascii="黑体" w:hAnsi="黑体" w:eastAsia="黑体" w:cs="黑体"/>
              <w:kern w:val="2"/>
              <w:sz w:val="32"/>
              <w:szCs w:val="32"/>
              <w:highlight w:val="none"/>
              <w:lang w:val="en-US" w:eastAsia="zh-CN" w:bidi="ar-SA"/>
            </w:rPr>
            <w:t>2</w:t>
          </w:r>
          <w:r>
            <w:rPr>
              <w:rFonts w:hint="eastAsia" w:ascii="黑体" w:hAnsi="黑体" w:eastAsia="黑体" w:cs="黑体"/>
              <w:kern w:val="2"/>
              <w:sz w:val="32"/>
              <w:szCs w:val="32"/>
              <w:highlight w:val="none"/>
              <w:lang w:val="en-US" w:eastAsia="zh-CN" w:bidi="ar-SA"/>
            </w:rPr>
            <w:fldChar w:fldCharType="end"/>
          </w:r>
          <w:r>
            <w:rPr>
              <w:rFonts w:hint="eastAsia" w:ascii="黑体" w:hAnsi="黑体" w:eastAsia="黑体" w:cs="黑体"/>
              <w:kern w:val="2"/>
              <w:sz w:val="32"/>
              <w:szCs w:val="32"/>
              <w:highlight w:val="none"/>
              <w:lang w:val="en-US" w:eastAsia="zh-CN" w:bidi="ar-SA"/>
            </w:rPr>
            <w:fldChar w:fldCharType="end"/>
          </w:r>
        </w:p>
        <w:p w14:paraId="6CBFD232">
          <w:pPr>
            <w:pStyle w:val="15"/>
            <w:keepNext w:val="0"/>
            <w:keepLines w:val="0"/>
            <w:pageBreakBefore w:val="0"/>
            <w:widowControl w:val="0"/>
            <w:shd w:val="clear"/>
            <w:tabs>
              <w:tab w:val="right" w:leader="dot" w:pos="8844"/>
            </w:tabs>
            <w:kinsoku/>
            <w:wordWrap/>
            <w:overflowPunct/>
            <w:topLinePunct w:val="0"/>
            <w:autoSpaceDE/>
            <w:autoSpaceDN/>
            <w:bidi w:val="0"/>
            <w:adjustRightInd/>
            <w:snapToGrid/>
            <w:spacing w:line="540" w:lineRule="exact"/>
            <w:ind w:left="420" w:leftChars="200" w:firstLine="0" w:firstLineChars="0"/>
            <w:textAlignment w:val="auto"/>
            <w:rPr>
              <w:rFonts w:hint="eastAsia" w:ascii="Times New Roman" w:hAnsi="Times New Roman" w:eastAsia="楷体_GB2312" w:cs="Times New Roman"/>
              <w:kern w:val="2"/>
              <w:sz w:val="32"/>
              <w:szCs w:val="32"/>
              <w:highlight w:val="none"/>
              <w:lang w:val="en-US" w:eastAsia="zh-CN" w:bidi="ar-SA"/>
            </w:rPr>
          </w:pPr>
          <w:r>
            <w:rPr>
              <w:rFonts w:hint="eastAsia" w:ascii="Times New Roman" w:hAnsi="Times New Roman" w:eastAsia="楷体_GB2312" w:cs="Times New Roman"/>
              <w:kern w:val="2"/>
              <w:sz w:val="32"/>
              <w:szCs w:val="32"/>
              <w:highlight w:val="none"/>
              <w:lang w:val="en-US" w:eastAsia="zh-CN" w:bidi="ar-SA"/>
            </w:rPr>
            <w:fldChar w:fldCharType="begin" w:fldLock="1"/>
          </w:r>
          <w:r>
            <w:rPr>
              <w:rFonts w:hint="eastAsia" w:ascii="Times New Roman" w:hAnsi="Times New Roman" w:eastAsia="楷体_GB2312" w:cs="Times New Roman"/>
              <w:kern w:val="2"/>
              <w:sz w:val="32"/>
              <w:szCs w:val="32"/>
              <w:highlight w:val="none"/>
              <w:lang w:val="en-US" w:eastAsia="zh-CN" w:bidi="ar-SA"/>
            </w:rPr>
            <w:instrText xml:space="preserve"> HYPERLINK \l _Toc19104 </w:instrText>
          </w:r>
          <w:r>
            <w:rPr>
              <w:rFonts w:hint="eastAsia" w:ascii="Times New Roman" w:hAnsi="Times New Roman" w:eastAsia="楷体_GB2312" w:cs="Times New Roman"/>
              <w:kern w:val="2"/>
              <w:sz w:val="32"/>
              <w:szCs w:val="32"/>
              <w:highlight w:val="none"/>
              <w:lang w:val="en-US" w:eastAsia="zh-CN" w:bidi="ar-SA"/>
            </w:rPr>
            <w:fldChar w:fldCharType="separate"/>
          </w:r>
          <w:r>
            <w:rPr>
              <w:rFonts w:hint="eastAsia" w:ascii="Times New Roman" w:hAnsi="Times New Roman" w:eastAsia="楷体_GB2312" w:cs="Times New Roman"/>
              <w:kern w:val="2"/>
              <w:sz w:val="32"/>
              <w:szCs w:val="32"/>
              <w:highlight w:val="none"/>
              <w:lang w:val="en-US" w:eastAsia="zh-CN" w:bidi="ar-SA"/>
            </w:rPr>
            <w:t>（一）事故相关单位及人员情况</w:t>
          </w:r>
          <w:r>
            <w:rPr>
              <w:rFonts w:hint="eastAsia" w:ascii="Times New Roman" w:hAnsi="Times New Roman" w:eastAsia="楷体_GB2312" w:cs="Times New Roman"/>
              <w:kern w:val="2"/>
              <w:sz w:val="32"/>
              <w:szCs w:val="32"/>
              <w:highlight w:val="none"/>
              <w:lang w:val="en-US" w:eastAsia="zh-CN" w:bidi="ar-SA"/>
            </w:rPr>
            <w:tab/>
          </w:r>
          <w:r>
            <w:rPr>
              <w:rFonts w:hint="eastAsia" w:ascii="Times New Roman" w:hAnsi="Times New Roman" w:eastAsia="楷体_GB2312" w:cs="Times New Roman"/>
              <w:kern w:val="2"/>
              <w:sz w:val="32"/>
              <w:szCs w:val="32"/>
              <w:highlight w:val="none"/>
              <w:lang w:val="en-US" w:eastAsia="zh-CN" w:bidi="ar-SA"/>
            </w:rPr>
            <w:fldChar w:fldCharType="begin" w:fldLock="1"/>
          </w:r>
          <w:r>
            <w:rPr>
              <w:rFonts w:hint="eastAsia" w:ascii="Times New Roman" w:hAnsi="Times New Roman" w:eastAsia="楷体_GB2312" w:cs="Times New Roman"/>
              <w:kern w:val="2"/>
              <w:sz w:val="32"/>
              <w:szCs w:val="32"/>
              <w:highlight w:val="none"/>
              <w:lang w:val="en-US" w:eastAsia="zh-CN" w:bidi="ar-SA"/>
            </w:rPr>
            <w:instrText xml:space="preserve"> PAGEREF _Toc19104 \h </w:instrText>
          </w:r>
          <w:r>
            <w:rPr>
              <w:rFonts w:hint="eastAsia" w:ascii="Times New Roman" w:hAnsi="Times New Roman" w:eastAsia="楷体_GB2312" w:cs="Times New Roman"/>
              <w:kern w:val="2"/>
              <w:sz w:val="32"/>
              <w:szCs w:val="32"/>
              <w:highlight w:val="none"/>
              <w:lang w:val="en-US" w:eastAsia="zh-CN" w:bidi="ar-SA"/>
            </w:rPr>
            <w:fldChar w:fldCharType="separate"/>
          </w:r>
          <w:r>
            <w:rPr>
              <w:rFonts w:hint="eastAsia" w:ascii="Times New Roman" w:hAnsi="Times New Roman" w:eastAsia="楷体_GB2312" w:cs="Times New Roman"/>
              <w:kern w:val="2"/>
              <w:sz w:val="32"/>
              <w:szCs w:val="32"/>
              <w:highlight w:val="none"/>
              <w:lang w:val="en-US" w:eastAsia="zh-CN" w:bidi="ar-SA"/>
            </w:rPr>
            <w:t>2</w:t>
          </w:r>
          <w:r>
            <w:rPr>
              <w:rFonts w:hint="eastAsia" w:ascii="Times New Roman" w:hAnsi="Times New Roman" w:eastAsia="楷体_GB2312" w:cs="Times New Roman"/>
              <w:kern w:val="2"/>
              <w:sz w:val="32"/>
              <w:szCs w:val="32"/>
              <w:highlight w:val="none"/>
              <w:lang w:val="en-US" w:eastAsia="zh-CN" w:bidi="ar-SA"/>
            </w:rPr>
            <w:fldChar w:fldCharType="end"/>
          </w:r>
          <w:r>
            <w:rPr>
              <w:rFonts w:hint="eastAsia" w:ascii="Times New Roman" w:hAnsi="Times New Roman" w:eastAsia="楷体_GB2312" w:cs="Times New Roman"/>
              <w:kern w:val="2"/>
              <w:sz w:val="32"/>
              <w:szCs w:val="32"/>
              <w:highlight w:val="none"/>
              <w:lang w:val="en-US" w:eastAsia="zh-CN" w:bidi="ar-SA"/>
            </w:rPr>
            <w:fldChar w:fldCharType="end"/>
          </w:r>
        </w:p>
        <w:p w14:paraId="5AA076AF">
          <w:pPr>
            <w:pStyle w:val="15"/>
            <w:keepNext w:val="0"/>
            <w:keepLines w:val="0"/>
            <w:pageBreakBefore w:val="0"/>
            <w:widowControl w:val="0"/>
            <w:shd w:val="clear"/>
            <w:tabs>
              <w:tab w:val="right" w:leader="dot" w:pos="8844"/>
            </w:tabs>
            <w:kinsoku/>
            <w:wordWrap/>
            <w:overflowPunct/>
            <w:topLinePunct w:val="0"/>
            <w:autoSpaceDE/>
            <w:autoSpaceDN/>
            <w:bidi w:val="0"/>
            <w:adjustRightInd/>
            <w:snapToGrid/>
            <w:spacing w:line="540" w:lineRule="exact"/>
            <w:ind w:left="420" w:leftChars="200" w:firstLine="0" w:firstLineChars="0"/>
            <w:textAlignment w:val="auto"/>
            <w:rPr>
              <w:rFonts w:hint="eastAsia" w:ascii="Times New Roman" w:hAnsi="Times New Roman" w:eastAsia="楷体_GB2312" w:cs="Times New Roman"/>
              <w:kern w:val="2"/>
              <w:sz w:val="32"/>
              <w:szCs w:val="32"/>
              <w:highlight w:val="none"/>
              <w:lang w:val="en-US" w:eastAsia="zh-CN" w:bidi="ar-SA"/>
            </w:rPr>
          </w:pPr>
          <w:r>
            <w:rPr>
              <w:rFonts w:hint="eastAsia" w:ascii="Times New Roman" w:hAnsi="Times New Roman" w:eastAsia="楷体_GB2312" w:cs="Times New Roman"/>
              <w:kern w:val="2"/>
              <w:sz w:val="32"/>
              <w:szCs w:val="32"/>
              <w:highlight w:val="none"/>
              <w:lang w:val="en-US" w:eastAsia="zh-CN" w:bidi="ar-SA"/>
            </w:rPr>
            <w:fldChar w:fldCharType="begin" w:fldLock="1"/>
          </w:r>
          <w:r>
            <w:rPr>
              <w:rFonts w:hint="eastAsia" w:ascii="Times New Roman" w:hAnsi="Times New Roman" w:eastAsia="楷体_GB2312" w:cs="Times New Roman"/>
              <w:kern w:val="2"/>
              <w:sz w:val="32"/>
              <w:szCs w:val="32"/>
              <w:highlight w:val="none"/>
              <w:lang w:val="en-US" w:eastAsia="zh-CN" w:bidi="ar-SA"/>
            </w:rPr>
            <w:instrText xml:space="preserve"> HYPERLINK \l _Toc26992 </w:instrText>
          </w:r>
          <w:r>
            <w:rPr>
              <w:rFonts w:hint="eastAsia" w:ascii="Times New Roman" w:hAnsi="Times New Roman" w:eastAsia="楷体_GB2312" w:cs="Times New Roman"/>
              <w:kern w:val="2"/>
              <w:sz w:val="32"/>
              <w:szCs w:val="32"/>
              <w:highlight w:val="none"/>
              <w:lang w:val="en-US" w:eastAsia="zh-CN" w:bidi="ar-SA"/>
            </w:rPr>
            <w:fldChar w:fldCharType="separate"/>
          </w:r>
          <w:r>
            <w:rPr>
              <w:rFonts w:hint="eastAsia" w:ascii="Times New Roman" w:hAnsi="Times New Roman" w:eastAsia="楷体_GB2312" w:cs="Times New Roman"/>
              <w:kern w:val="2"/>
              <w:sz w:val="32"/>
              <w:szCs w:val="32"/>
              <w:highlight w:val="none"/>
              <w:lang w:val="en-US" w:eastAsia="zh-CN" w:bidi="ar-SA"/>
            </w:rPr>
            <w:t>（二）合同签订情况</w:t>
          </w:r>
          <w:r>
            <w:rPr>
              <w:rFonts w:hint="eastAsia" w:ascii="Times New Roman" w:hAnsi="Times New Roman" w:eastAsia="楷体_GB2312" w:cs="Times New Roman"/>
              <w:kern w:val="2"/>
              <w:sz w:val="32"/>
              <w:szCs w:val="32"/>
              <w:highlight w:val="none"/>
              <w:lang w:val="en-US" w:eastAsia="zh-CN" w:bidi="ar-SA"/>
            </w:rPr>
            <w:tab/>
          </w:r>
          <w:r>
            <w:rPr>
              <w:rFonts w:hint="eastAsia" w:ascii="Times New Roman" w:hAnsi="Times New Roman" w:eastAsia="楷体_GB2312" w:cs="Times New Roman"/>
              <w:kern w:val="2"/>
              <w:sz w:val="32"/>
              <w:szCs w:val="32"/>
              <w:highlight w:val="none"/>
              <w:lang w:val="en-US" w:eastAsia="zh-CN" w:bidi="ar-SA"/>
            </w:rPr>
            <w:t>3</w:t>
          </w:r>
          <w:r>
            <w:rPr>
              <w:rFonts w:hint="eastAsia" w:ascii="Times New Roman" w:hAnsi="Times New Roman" w:eastAsia="楷体_GB2312" w:cs="Times New Roman"/>
              <w:kern w:val="2"/>
              <w:sz w:val="32"/>
              <w:szCs w:val="32"/>
              <w:highlight w:val="none"/>
              <w:lang w:val="en-US" w:eastAsia="zh-CN" w:bidi="ar-SA"/>
            </w:rPr>
            <w:fldChar w:fldCharType="end"/>
          </w:r>
        </w:p>
        <w:p w14:paraId="1C90608C">
          <w:pPr>
            <w:pStyle w:val="15"/>
            <w:keepNext w:val="0"/>
            <w:keepLines w:val="0"/>
            <w:pageBreakBefore w:val="0"/>
            <w:widowControl w:val="0"/>
            <w:shd w:val="clear"/>
            <w:tabs>
              <w:tab w:val="right" w:leader="dot" w:pos="8844"/>
            </w:tabs>
            <w:kinsoku/>
            <w:wordWrap/>
            <w:overflowPunct/>
            <w:topLinePunct w:val="0"/>
            <w:autoSpaceDE/>
            <w:autoSpaceDN/>
            <w:bidi w:val="0"/>
            <w:adjustRightInd/>
            <w:snapToGrid/>
            <w:spacing w:line="540" w:lineRule="exact"/>
            <w:ind w:left="420" w:leftChars="200" w:firstLine="0" w:firstLineChars="0"/>
            <w:textAlignment w:val="auto"/>
            <w:rPr>
              <w:rFonts w:hint="eastAsia" w:ascii="Times New Roman" w:hAnsi="Times New Roman" w:eastAsia="楷体_GB2312" w:cs="Times New Roman"/>
              <w:kern w:val="2"/>
              <w:sz w:val="32"/>
              <w:szCs w:val="32"/>
              <w:highlight w:val="none"/>
              <w:lang w:val="en-US" w:eastAsia="zh-CN" w:bidi="ar-SA"/>
            </w:rPr>
          </w:pPr>
          <w:r>
            <w:rPr>
              <w:rFonts w:hint="eastAsia" w:ascii="Times New Roman" w:hAnsi="Times New Roman" w:eastAsia="楷体_GB2312" w:cs="Times New Roman"/>
              <w:kern w:val="2"/>
              <w:sz w:val="32"/>
              <w:szCs w:val="32"/>
              <w:highlight w:val="none"/>
              <w:lang w:val="en-US" w:eastAsia="zh-CN" w:bidi="ar-SA"/>
            </w:rPr>
            <w:fldChar w:fldCharType="begin" w:fldLock="1"/>
          </w:r>
          <w:r>
            <w:rPr>
              <w:rFonts w:hint="eastAsia" w:ascii="Times New Roman" w:hAnsi="Times New Roman" w:eastAsia="楷体_GB2312" w:cs="Times New Roman"/>
              <w:kern w:val="2"/>
              <w:sz w:val="32"/>
              <w:szCs w:val="32"/>
              <w:highlight w:val="none"/>
              <w:lang w:val="en-US" w:eastAsia="zh-CN" w:bidi="ar-SA"/>
            </w:rPr>
            <w:instrText xml:space="preserve"> HYPERLINK \l _Toc10248 </w:instrText>
          </w:r>
          <w:r>
            <w:rPr>
              <w:rFonts w:hint="eastAsia" w:ascii="Times New Roman" w:hAnsi="Times New Roman" w:eastAsia="楷体_GB2312" w:cs="Times New Roman"/>
              <w:kern w:val="2"/>
              <w:sz w:val="32"/>
              <w:szCs w:val="32"/>
              <w:highlight w:val="none"/>
              <w:lang w:val="en-US" w:eastAsia="zh-CN" w:bidi="ar-SA"/>
            </w:rPr>
            <w:fldChar w:fldCharType="separate"/>
          </w:r>
          <w:r>
            <w:rPr>
              <w:rFonts w:hint="eastAsia" w:ascii="Times New Roman" w:hAnsi="Times New Roman" w:eastAsia="楷体_GB2312" w:cs="Times New Roman"/>
              <w:kern w:val="2"/>
              <w:sz w:val="32"/>
              <w:szCs w:val="32"/>
              <w:highlight w:val="none"/>
              <w:lang w:val="en-US" w:eastAsia="zh-CN" w:bidi="ar-SA"/>
            </w:rPr>
            <w:t>（三）事故相关单位安全管理情况</w:t>
          </w:r>
          <w:r>
            <w:rPr>
              <w:rFonts w:hint="eastAsia" w:ascii="Times New Roman" w:hAnsi="Times New Roman" w:eastAsia="楷体_GB2312" w:cs="Times New Roman"/>
              <w:kern w:val="2"/>
              <w:sz w:val="32"/>
              <w:szCs w:val="32"/>
              <w:highlight w:val="none"/>
              <w:lang w:val="en-US" w:eastAsia="zh-CN" w:bidi="ar-SA"/>
            </w:rPr>
            <w:tab/>
          </w:r>
          <w:r>
            <w:rPr>
              <w:rFonts w:hint="eastAsia" w:ascii="Times New Roman" w:hAnsi="Times New Roman" w:eastAsia="楷体_GB2312" w:cs="Times New Roman"/>
              <w:kern w:val="2"/>
              <w:sz w:val="32"/>
              <w:szCs w:val="32"/>
              <w:highlight w:val="none"/>
              <w:lang w:val="en-US" w:eastAsia="zh-CN" w:bidi="ar-SA"/>
            </w:rPr>
            <w:t>3</w:t>
          </w:r>
          <w:r>
            <w:rPr>
              <w:rFonts w:hint="eastAsia" w:ascii="Times New Roman" w:hAnsi="Times New Roman" w:eastAsia="楷体_GB2312" w:cs="Times New Roman"/>
              <w:kern w:val="2"/>
              <w:sz w:val="32"/>
              <w:szCs w:val="32"/>
              <w:highlight w:val="none"/>
              <w:lang w:val="en-US" w:eastAsia="zh-CN" w:bidi="ar-SA"/>
            </w:rPr>
            <w:fldChar w:fldCharType="end"/>
          </w:r>
        </w:p>
        <w:p w14:paraId="685B57D7">
          <w:pPr>
            <w:pStyle w:val="15"/>
            <w:keepNext w:val="0"/>
            <w:keepLines w:val="0"/>
            <w:pageBreakBefore w:val="0"/>
            <w:widowControl w:val="0"/>
            <w:shd w:val="clear"/>
            <w:tabs>
              <w:tab w:val="right" w:leader="dot" w:pos="8844"/>
            </w:tabs>
            <w:kinsoku/>
            <w:wordWrap/>
            <w:overflowPunct/>
            <w:topLinePunct w:val="0"/>
            <w:autoSpaceDE/>
            <w:autoSpaceDN/>
            <w:bidi w:val="0"/>
            <w:adjustRightInd/>
            <w:snapToGrid/>
            <w:spacing w:line="540" w:lineRule="exact"/>
            <w:ind w:left="420" w:leftChars="200" w:firstLine="0" w:firstLineChars="0"/>
            <w:textAlignment w:val="auto"/>
            <w:rPr>
              <w:rFonts w:hint="eastAsia" w:ascii="Times New Roman" w:hAnsi="Times New Roman" w:eastAsia="楷体_GB2312" w:cs="Times New Roman"/>
              <w:kern w:val="2"/>
              <w:sz w:val="32"/>
              <w:szCs w:val="32"/>
              <w:highlight w:val="none"/>
              <w:lang w:val="en-US" w:eastAsia="zh-CN" w:bidi="ar-SA"/>
            </w:rPr>
          </w:pPr>
          <w:r>
            <w:rPr>
              <w:rFonts w:hint="eastAsia" w:ascii="Times New Roman" w:hAnsi="Times New Roman" w:eastAsia="楷体_GB2312" w:cs="Times New Roman"/>
              <w:kern w:val="2"/>
              <w:sz w:val="32"/>
              <w:szCs w:val="32"/>
              <w:highlight w:val="none"/>
              <w:lang w:val="en-US" w:eastAsia="zh-CN" w:bidi="ar-SA"/>
            </w:rPr>
            <w:fldChar w:fldCharType="begin" w:fldLock="1"/>
          </w:r>
          <w:r>
            <w:rPr>
              <w:rFonts w:hint="eastAsia" w:ascii="Times New Roman" w:hAnsi="Times New Roman" w:eastAsia="楷体_GB2312" w:cs="Times New Roman"/>
              <w:kern w:val="2"/>
              <w:sz w:val="32"/>
              <w:szCs w:val="32"/>
              <w:highlight w:val="none"/>
              <w:lang w:val="en-US" w:eastAsia="zh-CN" w:bidi="ar-SA"/>
            </w:rPr>
            <w:instrText xml:space="preserve"> HYPERLINK \l _Toc10248 </w:instrText>
          </w:r>
          <w:r>
            <w:rPr>
              <w:rFonts w:hint="eastAsia" w:ascii="Times New Roman" w:hAnsi="Times New Roman" w:eastAsia="楷体_GB2312" w:cs="Times New Roman"/>
              <w:kern w:val="2"/>
              <w:sz w:val="32"/>
              <w:szCs w:val="32"/>
              <w:highlight w:val="none"/>
              <w:lang w:val="en-US" w:eastAsia="zh-CN" w:bidi="ar-SA"/>
            </w:rPr>
            <w:fldChar w:fldCharType="separate"/>
          </w:r>
          <w:r>
            <w:rPr>
              <w:rFonts w:hint="eastAsia" w:ascii="Times New Roman" w:hAnsi="Times New Roman" w:eastAsia="楷体_GB2312" w:cs="Times New Roman"/>
              <w:kern w:val="2"/>
              <w:sz w:val="32"/>
              <w:szCs w:val="32"/>
              <w:highlight w:val="none"/>
              <w:lang w:val="en-US" w:eastAsia="zh-CN" w:bidi="ar-SA"/>
            </w:rPr>
            <w:t>（</w:t>
          </w:r>
          <w:r>
            <w:rPr>
              <w:rFonts w:hint="eastAsia" w:cs="Times New Roman"/>
              <w:kern w:val="2"/>
              <w:sz w:val="32"/>
              <w:szCs w:val="32"/>
              <w:highlight w:val="none"/>
              <w:lang w:val="en-US" w:eastAsia="zh-CN" w:bidi="ar-SA"/>
            </w:rPr>
            <w:t>四</w:t>
          </w:r>
          <w:r>
            <w:rPr>
              <w:rFonts w:hint="eastAsia" w:ascii="Times New Roman" w:hAnsi="Times New Roman" w:eastAsia="楷体_GB2312" w:cs="Times New Roman"/>
              <w:kern w:val="2"/>
              <w:sz w:val="32"/>
              <w:szCs w:val="32"/>
              <w:highlight w:val="none"/>
              <w:lang w:val="en-US" w:eastAsia="zh-CN" w:bidi="ar-SA"/>
            </w:rPr>
            <w:t>）事故现场情况</w:t>
          </w:r>
          <w:r>
            <w:rPr>
              <w:rFonts w:hint="eastAsia" w:ascii="Times New Roman" w:hAnsi="Times New Roman" w:eastAsia="楷体_GB2312" w:cs="Times New Roman"/>
              <w:kern w:val="2"/>
              <w:sz w:val="32"/>
              <w:szCs w:val="32"/>
              <w:highlight w:val="none"/>
              <w:lang w:val="en-US" w:eastAsia="zh-CN" w:bidi="ar-SA"/>
            </w:rPr>
            <w:tab/>
          </w:r>
          <w:r>
            <w:rPr>
              <w:rFonts w:hint="eastAsia" w:cs="Times New Roman"/>
              <w:kern w:val="2"/>
              <w:sz w:val="32"/>
              <w:szCs w:val="32"/>
              <w:highlight w:val="none"/>
              <w:lang w:val="en-US" w:eastAsia="zh-CN" w:bidi="ar-SA"/>
            </w:rPr>
            <w:t>4</w:t>
          </w:r>
          <w:r>
            <w:rPr>
              <w:rFonts w:hint="eastAsia" w:ascii="Times New Roman" w:hAnsi="Times New Roman" w:eastAsia="楷体_GB2312" w:cs="Times New Roman"/>
              <w:kern w:val="2"/>
              <w:sz w:val="32"/>
              <w:szCs w:val="32"/>
              <w:highlight w:val="none"/>
              <w:lang w:val="en-US" w:eastAsia="zh-CN" w:bidi="ar-SA"/>
            </w:rPr>
            <w:fldChar w:fldCharType="end"/>
          </w:r>
        </w:p>
        <w:p w14:paraId="2A492C50">
          <w:pPr>
            <w:pStyle w:val="15"/>
            <w:keepNext w:val="0"/>
            <w:keepLines w:val="0"/>
            <w:pageBreakBefore w:val="0"/>
            <w:widowControl w:val="0"/>
            <w:shd w:val="clear"/>
            <w:tabs>
              <w:tab w:val="right" w:leader="dot" w:pos="8844"/>
            </w:tabs>
            <w:kinsoku/>
            <w:wordWrap/>
            <w:overflowPunct/>
            <w:topLinePunct w:val="0"/>
            <w:autoSpaceDE/>
            <w:autoSpaceDN/>
            <w:bidi w:val="0"/>
            <w:adjustRightInd/>
            <w:snapToGrid/>
            <w:spacing w:line="540" w:lineRule="exact"/>
            <w:ind w:left="420" w:leftChars="200" w:firstLine="0" w:firstLineChars="0"/>
            <w:textAlignment w:val="auto"/>
            <w:rPr>
              <w:rFonts w:hint="eastAsia"/>
              <w:highlight w:val="none"/>
              <w:lang w:val="en-US" w:eastAsia="zh-CN"/>
            </w:rPr>
          </w:pPr>
          <w:r>
            <w:rPr>
              <w:rFonts w:hint="eastAsia" w:ascii="Times New Roman" w:hAnsi="Times New Roman" w:eastAsia="楷体_GB2312" w:cs="Times New Roman"/>
              <w:kern w:val="2"/>
              <w:sz w:val="32"/>
              <w:szCs w:val="32"/>
              <w:highlight w:val="none"/>
              <w:lang w:val="en-US" w:eastAsia="zh-CN" w:bidi="ar-SA"/>
            </w:rPr>
            <w:fldChar w:fldCharType="begin" w:fldLock="1"/>
          </w:r>
          <w:r>
            <w:rPr>
              <w:rFonts w:hint="eastAsia" w:ascii="Times New Roman" w:hAnsi="Times New Roman" w:eastAsia="楷体_GB2312" w:cs="Times New Roman"/>
              <w:kern w:val="2"/>
              <w:sz w:val="32"/>
              <w:szCs w:val="32"/>
              <w:highlight w:val="none"/>
              <w:lang w:val="en-US" w:eastAsia="zh-CN" w:bidi="ar-SA"/>
            </w:rPr>
            <w:instrText xml:space="preserve"> HYPERLINK \l _Toc9320 </w:instrText>
          </w:r>
          <w:r>
            <w:rPr>
              <w:rFonts w:hint="eastAsia" w:ascii="Times New Roman" w:hAnsi="Times New Roman" w:eastAsia="楷体_GB2312" w:cs="Times New Roman"/>
              <w:kern w:val="2"/>
              <w:sz w:val="32"/>
              <w:szCs w:val="32"/>
              <w:highlight w:val="none"/>
              <w:lang w:val="en-US" w:eastAsia="zh-CN" w:bidi="ar-SA"/>
            </w:rPr>
            <w:fldChar w:fldCharType="separate"/>
          </w:r>
          <w:r>
            <w:rPr>
              <w:rFonts w:hint="eastAsia" w:ascii="Times New Roman" w:hAnsi="Times New Roman" w:eastAsia="楷体_GB2312" w:cs="Times New Roman"/>
              <w:kern w:val="2"/>
              <w:sz w:val="32"/>
              <w:szCs w:val="32"/>
              <w:highlight w:val="none"/>
              <w:lang w:val="en-US" w:eastAsia="zh-CN" w:bidi="ar-SA"/>
            </w:rPr>
            <w:t>（</w:t>
          </w:r>
          <w:r>
            <w:rPr>
              <w:rFonts w:hint="eastAsia" w:cs="Times New Roman"/>
              <w:kern w:val="2"/>
              <w:sz w:val="32"/>
              <w:szCs w:val="32"/>
              <w:highlight w:val="none"/>
              <w:lang w:val="en-US" w:eastAsia="zh-CN" w:bidi="ar-SA"/>
            </w:rPr>
            <w:t>五</w:t>
          </w:r>
          <w:r>
            <w:rPr>
              <w:rFonts w:hint="eastAsia" w:ascii="Times New Roman" w:hAnsi="Times New Roman" w:eastAsia="楷体_GB2312" w:cs="Times New Roman"/>
              <w:kern w:val="2"/>
              <w:sz w:val="32"/>
              <w:szCs w:val="32"/>
              <w:highlight w:val="none"/>
              <w:lang w:val="en-US" w:eastAsia="zh-CN" w:bidi="ar-SA"/>
            </w:rPr>
            <w:t>）事故发生经过</w:t>
          </w:r>
          <w:r>
            <w:rPr>
              <w:rFonts w:hint="eastAsia" w:ascii="Times New Roman" w:hAnsi="Times New Roman" w:eastAsia="楷体_GB2312" w:cs="Times New Roman"/>
              <w:kern w:val="2"/>
              <w:sz w:val="32"/>
              <w:szCs w:val="32"/>
              <w:highlight w:val="none"/>
              <w:lang w:val="en-US" w:eastAsia="zh-CN" w:bidi="ar-SA"/>
            </w:rPr>
            <w:tab/>
          </w:r>
          <w:r>
            <w:rPr>
              <w:rFonts w:hint="eastAsia" w:ascii="Times New Roman" w:hAnsi="Times New Roman" w:eastAsia="楷体_GB2312" w:cs="Times New Roman"/>
              <w:kern w:val="2"/>
              <w:sz w:val="32"/>
              <w:szCs w:val="32"/>
              <w:highlight w:val="none"/>
              <w:lang w:val="en-US" w:eastAsia="zh-CN" w:bidi="ar-SA"/>
            </w:rPr>
            <w:t>4</w:t>
          </w:r>
          <w:r>
            <w:rPr>
              <w:rFonts w:hint="eastAsia" w:ascii="Times New Roman" w:hAnsi="Times New Roman" w:eastAsia="楷体_GB2312" w:cs="Times New Roman"/>
              <w:kern w:val="2"/>
              <w:sz w:val="32"/>
              <w:szCs w:val="32"/>
              <w:highlight w:val="none"/>
              <w:lang w:val="en-US" w:eastAsia="zh-CN" w:bidi="ar-SA"/>
            </w:rPr>
            <w:fldChar w:fldCharType="end"/>
          </w:r>
        </w:p>
        <w:p w14:paraId="68EFFA9E">
          <w:pPr>
            <w:pStyle w:val="15"/>
            <w:keepNext w:val="0"/>
            <w:keepLines w:val="0"/>
            <w:pageBreakBefore w:val="0"/>
            <w:widowControl w:val="0"/>
            <w:shd w:val="clear"/>
            <w:tabs>
              <w:tab w:val="right" w:leader="dot" w:pos="8844"/>
            </w:tabs>
            <w:kinsoku/>
            <w:wordWrap/>
            <w:overflowPunct/>
            <w:topLinePunct w:val="0"/>
            <w:autoSpaceDE/>
            <w:autoSpaceDN/>
            <w:bidi w:val="0"/>
            <w:adjustRightInd/>
            <w:snapToGrid/>
            <w:spacing w:line="540" w:lineRule="exact"/>
            <w:ind w:left="420" w:leftChars="200" w:firstLine="0" w:firstLineChars="0"/>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fldChar w:fldCharType="begin" w:fldLock="1"/>
          </w:r>
          <w:r>
            <w:rPr>
              <w:rFonts w:hint="eastAsia" w:ascii="黑体" w:hAnsi="黑体" w:eastAsia="黑体" w:cs="黑体"/>
              <w:kern w:val="2"/>
              <w:sz w:val="32"/>
              <w:szCs w:val="32"/>
              <w:highlight w:val="none"/>
              <w:lang w:val="en-US" w:eastAsia="zh-CN" w:bidi="ar-SA"/>
            </w:rPr>
            <w:instrText xml:space="preserve"> HYPERLINK \l _Toc4005 </w:instrText>
          </w:r>
          <w:r>
            <w:rPr>
              <w:rFonts w:hint="eastAsia" w:ascii="黑体" w:hAnsi="黑体" w:eastAsia="黑体" w:cs="黑体"/>
              <w:kern w:val="2"/>
              <w:sz w:val="32"/>
              <w:szCs w:val="32"/>
              <w:highlight w:val="none"/>
              <w:lang w:val="en-US" w:eastAsia="zh-CN" w:bidi="ar-SA"/>
            </w:rPr>
            <w:fldChar w:fldCharType="separate"/>
          </w:r>
          <w:r>
            <w:rPr>
              <w:rFonts w:hint="eastAsia" w:ascii="黑体" w:hAnsi="黑体" w:eastAsia="黑体" w:cs="黑体"/>
              <w:kern w:val="2"/>
              <w:sz w:val="32"/>
              <w:szCs w:val="32"/>
              <w:highlight w:val="none"/>
              <w:lang w:val="en-US" w:eastAsia="zh-CN" w:bidi="ar-SA"/>
            </w:rPr>
            <w:t>二、事故应急处置情况</w:t>
          </w:r>
          <w:r>
            <w:rPr>
              <w:rFonts w:hint="eastAsia" w:ascii="Times New Roman" w:hAnsi="Times New Roman" w:eastAsia="楷体_GB2312" w:cs="Times New Roman"/>
              <w:kern w:val="2"/>
              <w:sz w:val="32"/>
              <w:szCs w:val="32"/>
              <w:highlight w:val="none"/>
              <w:lang w:val="en-US" w:eastAsia="zh-CN" w:bidi="ar-SA"/>
            </w:rPr>
            <w:tab/>
          </w:r>
          <w:r>
            <w:rPr>
              <w:rFonts w:hint="eastAsia" w:ascii="黑体" w:hAnsi="黑体" w:eastAsia="黑体" w:cs="黑体"/>
              <w:kern w:val="2"/>
              <w:sz w:val="32"/>
              <w:szCs w:val="32"/>
              <w:highlight w:val="none"/>
              <w:lang w:val="en-US" w:eastAsia="zh-CN" w:bidi="ar-SA"/>
            </w:rPr>
            <w:t>6</w:t>
          </w:r>
          <w:r>
            <w:rPr>
              <w:rFonts w:hint="eastAsia" w:ascii="黑体" w:hAnsi="黑体" w:eastAsia="黑体" w:cs="黑体"/>
              <w:kern w:val="2"/>
              <w:sz w:val="32"/>
              <w:szCs w:val="32"/>
              <w:highlight w:val="none"/>
              <w:lang w:val="en-US" w:eastAsia="zh-CN" w:bidi="ar-SA"/>
            </w:rPr>
            <w:fldChar w:fldCharType="end"/>
          </w:r>
        </w:p>
        <w:p w14:paraId="26A15491">
          <w:pPr>
            <w:pStyle w:val="15"/>
            <w:keepNext w:val="0"/>
            <w:keepLines w:val="0"/>
            <w:pageBreakBefore w:val="0"/>
            <w:widowControl w:val="0"/>
            <w:shd w:val="clear"/>
            <w:tabs>
              <w:tab w:val="right" w:leader="dot" w:pos="8844"/>
            </w:tabs>
            <w:kinsoku/>
            <w:wordWrap/>
            <w:overflowPunct/>
            <w:topLinePunct w:val="0"/>
            <w:autoSpaceDE/>
            <w:autoSpaceDN/>
            <w:bidi w:val="0"/>
            <w:adjustRightInd/>
            <w:snapToGrid/>
            <w:spacing w:line="540" w:lineRule="exact"/>
            <w:ind w:left="420" w:leftChars="200" w:firstLine="0" w:firstLineChars="0"/>
            <w:textAlignment w:val="auto"/>
            <w:rPr>
              <w:rFonts w:hint="eastAsia" w:ascii="Times New Roman" w:hAnsi="Times New Roman" w:eastAsia="楷体_GB2312" w:cs="Times New Roman"/>
              <w:kern w:val="2"/>
              <w:sz w:val="32"/>
              <w:szCs w:val="32"/>
              <w:highlight w:val="none"/>
              <w:lang w:val="en-US" w:eastAsia="zh-CN" w:bidi="ar-SA"/>
            </w:rPr>
          </w:pPr>
          <w:r>
            <w:rPr>
              <w:rFonts w:hint="eastAsia" w:ascii="Times New Roman" w:hAnsi="Times New Roman" w:eastAsia="楷体_GB2312" w:cs="Times New Roman"/>
              <w:kern w:val="2"/>
              <w:sz w:val="32"/>
              <w:szCs w:val="32"/>
              <w:highlight w:val="none"/>
              <w:lang w:val="en-US" w:eastAsia="zh-CN" w:bidi="ar-SA"/>
            </w:rPr>
            <w:fldChar w:fldCharType="begin" w:fldLock="1"/>
          </w:r>
          <w:r>
            <w:rPr>
              <w:rFonts w:hint="eastAsia" w:ascii="Times New Roman" w:hAnsi="Times New Roman" w:eastAsia="楷体_GB2312" w:cs="Times New Roman"/>
              <w:kern w:val="2"/>
              <w:sz w:val="32"/>
              <w:szCs w:val="32"/>
              <w:highlight w:val="none"/>
              <w:lang w:val="en-US" w:eastAsia="zh-CN" w:bidi="ar-SA"/>
            </w:rPr>
            <w:instrText xml:space="preserve"> HYPERLINK \l _Toc12469 </w:instrText>
          </w:r>
          <w:r>
            <w:rPr>
              <w:rFonts w:hint="eastAsia" w:ascii="Times New Roman" w:hAnsi="Times New Roman" w:eastAsia="楷体_GB2312" w:cs="Times New Roman"/>
              <w:kern w:val="2"/>
              <w:sz w:val="32"/>
              <w:szCs w:val="32"/>
              <w:highlight w:val="none"/>
              <w:lang w:val="en-US" w:eastAsia="zh-CN" w:bidi="ar-SA"/>
            </w:rPr>
            <w:fldChar w:fldCharType="separate"/>
          </w:r>
          <w:r>
            <w:rPr>
              <w:rFonts w:hint="eastAsia" w:ascii="Times New Roman" w:hAnsi="Times New Roman" w:eastAsia="楷体_GB2312" w:cs="Times New Roman"/>
              <w:kern w:val="2"/>
              <w:sz w:val="32"/>
              <w:szCs w:val="32"/>
              <w:highlight w:val="none"/>
              <w:lang w:val="en-US" w:eastAsia="zh-CN" w:bidi="ar-SA"/>
            </w:rPr>
            <w:t>（一）事故报告情况及应急处置情况</w:t>
          </w:r>
          <w:r>
            <w:rPr>
              <w:rFonts w:hint="eastAsia" w:ascii="Times New Roman" w:hAnsi="Times New Roman" w:eastAsia="楷体_GB2312" w:cs="Times New Roman"/>
              <w:kern w:val="2"/>
              <w:sz w:val="32"/>
              <w:szCs w:val="32"/>
              <w:highlight w:val="none"/>
              <w:lang w:val="en-US" w:eastAsia="zh-CN" w:bidi="ar-SA"/>
            </w:rPr>
            <w:tab/>
          </w:r>
          <w:r>
            <w:rPr>
              <w:rFonts w:hint="eastAsia" w:cs="Times New Roman"/>
              <w:kern w:val="2"/>
              <w:sz w:val="32"/>
              <w:szCs w:val="32"/>
              <w:highlight w:val="none"/>
              <w:lang w:val="en-US" w:eastAsia="zh-CN" w:bidi="ar-SA"/>
            </w:rPr>
            <w:t>6</w:t>
          </w:r>
          <w:r>
            <w:rPr>
              <w:rFonts w:hint="eastAsia" w:ascii="Times New Roman" w:hAnsi="Times New Roman" w:eastAsia="楷体_GB2312" w:cs="Times New Roman"/>
              <w:kern w:val="2"/>
              <w:sz w:val="32"/>
              <w:szCs w:val="32"/>
              <w:highlight w:val="none"/>
              <w:lang w:val="en-US" w:eastAsia="zh-CN" w:bidi="ar-SA"/>
            </w:rPr>
            <w:fldChar w:fldCharType="end"/>
          </w:r>
        </w:p>
        <w:p w14:paraId="21EBDFFD">
          <w:pPr>
            <w:pStyle w:val="15"/>
            <w:keepNext w:val="0"/>
            <w:keepLines w:val="0"/>
            <w:pageBreakBefore w:val="0"/>
            <w:widowControl w:val="0"/>
            <w:shd w:val="clear"/>
            <w:tabs>
              <w:tab w:val="right" w:leader="dot" w:pos="8844"/>
            </w:tabs>
            <w:kinsoku/>
            <w:wordWrap/>
            <w:overflowPunct/>
            <w:topLinePunct w:val="0"/>
            <w:autoSpaceDE/>
            <w:autoSpaceDN/>
            <w:bidi w:val="0"/>
            <w:adjustRightInd/>
            <w:snapToGrid/>
            <w:spacing w:line="540" w:lineRule="exact"/>
            <w:ind w:left="420" w:leftChars="200" w:firstLine="0" w:firstLineChars="0"/>
            <w:textAlignment w:val="auto"/>
            <w:rPr>
              <w:rFonts w:hint="eastAsia" w:ascii="Times New Roman" w:hAnsi="Times New Roman" w:eastAsia="楷体_GB2312" w:cs="Times New Roman"/>
              <w:kern w:val="2"/>
              <w:sz w:val="32"/>
              <w:szCs w:val="32"/>
              <w:highlight w:val="none"/>
              <w:lang w:val="en-US" w:eastAsia="zh-CN" w:bidi="ar-SA"/>
            </w:rPr>
          </w:pPr>
          <w:r>
            <w:rPr>
              <w:rFonts w:hint="eastAsia" w:ascii="Times New Roman" w:hAnsi="Times New Roman" w:eastAsia="楷体_GB2312" w:cs="Times New Roman"/>
              <w:kern w:val="2"/>
              <w:sz w:val="32"/>
              <w:szCs w:val="32"/>
              <w:highlight w:val="none"/>
              <w:lang w:val="en-US" w:eastAsia="zh-CN" w:bidi="ar-SA"/>
            </w:rPr>
            <w:t>（二）医疗救治和善后情况</w:t>
          </w:r>
          <w:r>
            <w:rPr>
              <w:rFonts w:hint="eastAsia" w:ascii="Times New Roman" w:hAnsi="Times New Roman" w:eastAsia="楷体_GB2312" w:cs="Times New Roman"/>
              <w:kern w:val="2"/>
              <w:sz w:val="32"/>
              <w:szCs w:val="32"/>
              <w:highlight w:val="none"/>
              <w:lang w:val="en-US" w:eastAsia="zh-CN" w:bidi="ar-SA"/>
            </w:rPr>
            <w:tab/>
          </w:r>
          <w:r>
            <w:rPr>
              <w:rFonts w:hint="eastAsia" w:ascii="Times New Roman" w:hAnsi="Times New Roman" w:eastAsia="楷体_GB2312" w:cs="Times New Roman"/>
              <w:kern w:val="2"/>
              <w:sz w:val="32"/>
              <w:szCs w:val="32"/>
              <w:highlight w:val="none"/>
              <w:lang w:val="en-US" w:eastAsia="zh-CN" w:bidi="ar-SA"/>
            </w:rPr>
            <w:t>7</w:t>
          </w:r>
        </w:p>
        <w:p w14:paraId="07C9BE19">
          <w:pPr>
            <w:pStyle w:val="15"/>
            <w:keepNext w:val="0"/>
            <w:keepLines w:val="0"/>
            <w:pageBreakBefore w:val="0"/>
            <w:widowControl w:val="0"/>
            <w:shd w:val="clear"/>
            <w:tabs>
              <w:tab w:val="right" w:leader="dot" w:pos="8844"/>
            </w:tabs>
            <w:kinsoku/>
            <w:wordWrap/>
            <w:overflowPunct/>
            <w:topLinePunct w:val="0"/>
            <w:autoSpaceDE/>
            <w:autoSpaceDN/>
            <w:bidi w:val="0"/>
            <w:adjustRightInd/>
            <w:snapToGrid/>
            <w:spacing w:line="540" w:lineRule="exact"/>
            <w:ind w:left="420" w:leftChars="200" w:firstLine="0" w:firstLineChars="0"/>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fldChar w:fldCharType="begin" w:fldLock="1"/>
          </w:r>
          <w:r>
            <w:rPr>
              <w:rFonts w:hint="eastAsia" w:ascii="黑体" w:hAnsi="黑体" w:eastAsia="黑体" w:cs="黑体"/>
              <w:kern w:val="2"/>
              <w:sz w:val="32"/>
              <w:szCs w:val="32"/>
              <w:highlight w:val="none"/>
              <w:lang w:val="en-US" w:eastAsia="zh-CN" w:bidi="ar-SA"/>
            </w:rPr>
            <w:instrText xml:space="preserve"> HYPERLINK \l _Toc4256 </w:instrText>
          </w:r>
          <w:r>
            <w:rPr>
              <w:rFonts w:hint="eastAsia" w:ascii="黑体" w:hAnsi="黑体" w:eastAsia="黑体" w:cs="黑体"/>
              <w:kern w:val="2"/>
              <w:sz w:val="32"/>
              <w:szCs w:val="32"/>
              <w:highlight w:val="none"/>
              <w:lang w:val="en-US" w:eastAsia="zh-CN" w:bidi="ar-SA"/>
            </w:rPr>
            <w:fldChar w:fldCharType="separate"/>
          </w:r>
          <w:r>
            <w:rPr>
              <w:rFonts w:hint="eastAsia" w:ascii="黑体" w:hAnsi="黑体" w:eastAsia="黑体" w:cs="黑体"/>
              <w:kern w:val="2"/>
              <w:sz w:val="32"/>
              <w:szCs w:val="32"/>
              <w:highlight w:val="none"/>
              <w:lang w:val="en-US" w:eastAsia="zh-CN" w:bidi="ar-SA"/>
            </w:rPr>
            <w:t>三、事故发生原因分析</w:t>
          </w:r>
          <w:r>
            <w:rPr>
              <w:rFonts w:hint="eastAsia" w:ascii="Times New Roman" w:hAnsi="Times New Roman" w:eastAsia="楷体_GB2312" w:cs="Times New Roman"/>
              <w:kern w:val="2"/>
              <w:sz w:val="32"/>
              <w:szCs w:val="32"/>
              <w:highlight w:val="none"/>
              <w:lang w:val="en-US" w:eastAsia="zh-CN" w:bidi="ar-SA"/>
            </w:rPr>
            <w:tab/>
          </w:r>
          <w:r>
            <w:rPr>
              <w:rFonts w:hint="eastAsia" w:ascii="黑体" w:hAnsi="黑体" w:eastAsia="黑体" w:cs="黑体"/>
              <w:kern w:val="2"/>
              <w:sz w:val="32"/>
              <w:szCs w:val="32"/>
              <w:highlight w:val="none"/>
              <w:lang w:val="en-US" w:eastAsia="zh-CN" w:bidi="ar-SA"/>
            </w:rPr>
            <w:t>7</w:t>
          </w:r>
          <w:r>
            <w:rPr>
              <w:rFonts w:hint="eastAsia" w:ascii="黑体" w:hAnsi="黑体" w:eastAsia="黑体" w:cs="黑体"/>
              <w:kern w:val="2"/>
              <w:sz w:val="32"/>
              <w:szCs w:val="32"/>
              <w:highlight w:val="none"/>
              <w:lang w:val="en-US" w:eastAsia="zh-CN" w:bidi="ar-SA"/>
            </w:rPr>
            <w:fldChar w:fldCharType="end"/>
          </w:r>
        </w:p>
        <w:p w14:paraId="7B4F07B8">
          <w:pPr>
            <w:pStyle w:val="15"/>
            <w:keepNext w:val="0"/>
            <w:keepLines w:val="0"/>
            <w:pageBreakBefore w:val="0"/>
            <w:widowControl w:val="0"/>
            <w:shd w:val="clear"/>
            <w:tabs>
              <w:tab w:val="right" w:leader="dot" w:pos="8844"/>
            </w:tabs>
            <w:kinsoku/>
            <w:wordWrap/>
            <w:overflowPunct/>
            <w:topLinePunct w:val="0"/>
            <w:autoSpaceDE/>
            <w:autoSpaceDN/>
            <w:bidi w:val="0"/>
            <w:adjustRightInd/>
            <w:snapToGrid/>
            <w:spacing w:line="540" w:lineRule="exact"/>
            <w:ind w:left="420" w:leftChars="200" w:firstLine="0" w:firstLineChars="0"/>
            <w:textAlignment w:val="auto"/>
            <w:rPr>
              <w:rFonts w:hint="eastAsia" w:ascii="Times New Roman" w:hAnsi="Times New Roman" w:eastAsia="楷体_GB2312" w:cs="Times New Roman"/>
              <w:kern w:val="2"/>
              <w:sz w:val="32"/>
              <w:szCs w:val="32"/>
              <w:highlight w:val="none"/>
              <w:lang w:val="en-US" w:eastAsia="zh-CN" w:bidi="ar-SA"/>
            </w:rPr>
          </w:pPr>
          <w:r>
            <w:rPr>
              <w:rFonts w:hint="eastAsia" w:ascii="Times New Roman" w:hAnsi="Times New Roman" w:eastAsia="楷体_GB2312" w:cs="Times New Roman"/>
              <w:kern w:val="2"/>
              <w:sz w:val="32"/>
              <w:szCs w:val="32"/>
              <w:highlight w:val="none"/>
              <w:lang w:val="en-US" w:eastAsia="zh-CN" w:bidi="ar-SA"/>
            </w:rPr>
            <w:fldChar w:fldCharType="begin" w:fldLock="1"/>
          </w:r>
          <w:r>
            <w:rPr>
              <w:rFonts w:hint="eastAsia" w:ascii="Times New Roman" w:hAnsi="Times New Roman" w:eastAsia="楷体_GB2312" w:cs="Times New Roman"/>
              <w:kern w:val="2"/>
              <w:sz w:val="32"/>
              <w:szCs w:val="32"/>
              <w:highlight w:val="none"/>
              <w:lang w:val="en-US" w:eastAsia="zh-CN" w:bidi="ar-SA"/>
            </w:rPr>
            <w:instrText xml:space="preserve"> HYPERLINK \l _Toc29885 </w:instrText>
          </w:r>
          <w:r>
            <w:rPr>
              <w:rFonts w:hint="eastAsia" w:ascii="Times New Roman" w:hAnsi="Times New Roman" w:eastAsia="楷体_GB2312" w:cs="Times New Roman"/>
              <w:kern w:val="2"/>
              <w:sz w:val="32"/>
              <w:szCs w:val="32"/>
              <w:highlight w:val="none"/>
              <w:lang w:val="en-US" w:eastAsia="zh-CN" w:bidi="ar-SA"/>
            </w:rPr>
            <w:fldChar w:fldCharType="separate"/>
          </w:r>
          <w:r>
            <w:rPr>
              <w:rFonts w:hint="eastAsia" w:ascii="Times New Roman" w:hAnsi="Times New Roman" w:eastAsia="楷体_GB2312" w:cs="Times New Roman"/>
              <w:kern w:val="2"/>
              <w:sz w:val="32"/>
              <w:szCs w:val="32"/>
              <w:highlight w:val="none"/>
              <w:lang w:val="en-US" w:eastAsia="zh-CN" w:bidi="ar-SA"/>
            </w:rPr>
            <w:t>（一）直接原因</w:t>
          </w:r>
          <w:r>
            <w:rPr>
              <w:rFonts w:hint="eastAsia" w:ascii="Times New Roman" w:hAnsi="Times New Roman" w:eastAsia="楷体_GB2312" w:cs="Times New Roman"/>
              <w:kern w:val="2"/>
              <w:sz w:val="32"/>
              <w:szCs w:val="32"/>
              <w:highlight w:val="none"/>
              <w:lang w:val="en-US" w:eastAsia="zh-CN" w:bidi="ar-SA"/>
            </w:rPr>
            <w:tab/>
          </w:r>
          <w:r>
            <w:rPr>
              <w:rFonts w:hint="eastAsia" w:ascii="Times New Roman" w:hAnsi="Times New Roman" w:eastAsia="楷体_GB2312" w:cs="Times New Roman"/>
              <w:kern w:val="2"/>
              <w:sz w:val="32"/>
              <w:szCs w:val="32"/>
              <w:highlight w:val="none"/>
              <w:lang w:val="en-US" w:eastAsia="zh-CN" w:bidi="ar-SA"/>
            </w:rPr>
            <w:t>7</w:t>
          </w:r>
          <w:r>
            <w:rPr>
              <w:rFonts w:hint="eastAsia" w:ascii="Times New Roman" w:hAnsi="Times New Roman" w:eastAsia="楷体_GB2312" w:cs="Times New Roman"/>
              <w:kern w:val="2"/>
              <w:sz w:val="32"/>
              <w:szCs w:val="32"/>
              <w:highlight w:val="none"/>
              <w:lang w:val="en-US" w:eastAsia="zh-CN" w:bidi="ar-SA"/>
            </w:rPr>
            <w:fldChar w:fldCharType="end"/>
          </w:r>
        </w:p>
        <w:p w14:paraId="47A015CB">
          <w:pPr>
            <w:pStyle w:val="15"/>
            <w:keepNext w:val="0"/>
            <w:keepLines w:val="0"/>
            <w:pageBreakBefore w:val="0"/>
            <w:widowControl w:val="0"/>
            <w:shd w:val="clear"/>
            <w:tabs>
              <w:tab w:val="right" w:leader="dot" w:pos="8844"/>
            </w:tabs>
            <w:kinsoku/>
            <w:wordWrap/>
            <w:overflowPunct/>
            <w:topLinePunct w:val="0"/>
            <w:autoSpaceDE/>
            <w:autoSpaceDN/>
            <w:bidi w:val="0"/>
            <w:adjustRightInd/>
            <w:snapToGrid/>
            <w:spacing w:line="540" w:lineRule="exact"/>
            <w:ind w:left="420" w:leftChars="200" w:firstLine="0" w:firstLineChars="0"/>
            <w:textAlignment w:val="auto"/>
            <w:rPr>
              <w:rFonts w:hint="eastAsia" w:ascii="Times New Roman" w:hAnsi="Times New Roman" w:eastAsia="楷体_GB2312" w:cs="Times New Roman"/>
              <w:kern w:val="2"/>
              <w:sz w:val="32"/>
              <w:szCs w:val="32"/>
              <w:highlight w:val="none"/>
              <w:lang w:val="en-US" w:eastAsia="zh-CN" w:bidi="ar-SA"/>
            </w:rPr>
          </w:pPr>
          <w:r>
            <w:rPr>
              <w:rFonts w:hint="eastAsia" w:ascii="Times New Roman" w:hAnsi="Times New Roman" w:eastAsia="楷体_GB2312" w:cs="Times New Roman"/>
              <w:kern w:val="2"/>
              <w:sz w:val="32"/>
              <w:szCs w:val="32"/>
              <w:highlight w:val="none"/>
              <w:lang w:val="en-US" w:eastAsia="zh-CN" w:bidi="ar-SA"/>
            </w:rPr>
            <w:fldChar w:fldCharType="begin" w:fldLock="1"/>
          </w:r>
          <w:r>
            <w:rPr>
              <w:rFonts w:hint="eastAsia" w:ascii="Times New Roman" w:hAnsi="Times New Roman" w:eastAsia="楷体_GB2312" w:cs="Times New Roman"/>
              <w:kern w:val="2"/>
              <w:sz w:val="32"/>
              <w:szCs w:val="32"/>
              <w:highlight w:val="none"/>
              <w:lang w:val="en-US" w:eastAsia="zh-CN" w:bidi="ar-SA"/>
            </w:rPr>
            <w:instrText xml:space="preserve"> HYPERLINK \l _Toc10172 </w:instrText>
          </w:r>
          <w:r>
            <w:rPr>
              <w:rFonts w:hint="eastAsia" w:ascii="Times New Roman" w:hAnsi="Times New Roman" w:eastAsia="楷体_GB2312" w:cs="Times New Roman"/>
              <w:kern w:val="2"/>
              <w:sz w:val="32"/>
              <w:szCs w:val="32"/>
              <w:highlight w:val="none"/>
              <w:lang w:val="en-US" w:eastAsia="zh-CN" w:bidi="ar-SA"/>
            </w:rPr>
            <w:fldChar w:fldCharType="separate"/>
          </w:r>
          <w:r>
            <w:rPr>
              <w:rFonts w:hint="eastAsia" w:ascii="Times New Roman" w:hAnsi="Times New Roman" w:eastAsia="楷体_GB2312" w:cs="Times New Roman"/>
              <w:kern w:val="2"/>
              <w:sz w:val="32"/>
              <w:szCs w:val="32"/>
              <w:highlight w:val="none"/>
              <w:lang w:val="en-US" w:eastAsia="zh-CN" w:bidi="ar-SA"/>
            </w:rPr>
            <w:t>（二）间接原因</w:t>
          </w:r>
          <w:r>
            <w:rPr>
              <w:rFonts w:hint="eastAsia" w:ascii="Times New Roman" w:hAnsi="Times New Roman" w:eastAsia="楷体_GB2312" w:cs="Times New Roman"/>
              <w:kern w:val="2"/>
              <w:sz w:val="32"/>
              <w:szCs w:val="32"/>
              <w:highlight w:val="none"/>
              <w:lang w:val="en-US" w:eastAsia="zh-CN" w:bidi="ar-SA"/>
            </w:rPr>
            <w:tab/>
          </w:r>
          <w:r>
            <w:rPr>
              <w:rFonts w:hint="eastAsia" w:cs="Times New Roman"/>
              <w:kern w:val="2"/>
              <w:sz w:val="32"/>
              <w:szCs w:val="32"/>
              <w:highlight w:val="none"/>
              <w:lang w:val="en-US" w:eastAsia="zh-CN" w:bidi="ar-SA"/>
            </w:rPr>
            <w:t>7</w:t>
          </w:r>
          <w:r>
            <w:rPr>
              <w:rFonts w:hint="eastAsia" w:ascii="Times New Roman" w:hAnsi="Times New Roman" w:eastAsia="楷体_GB2312" w:cs="Times New Roman"/>
              <w:kern w:val="2"/>
              <w:sz w:val="32"/>
              <w:szCs w:val="32"/>
              <w:highlight w:val="none"/>
              <w:lang w:val="en-US" w:eastAsia="zh-CN" w:bidi="ar-SA"/>
            </w:rPr>
            <w:fldChar w:fldCharType="end"/>
          </w:r>
        </w:p>
        <w:p w14:paraId="15354401">
          <w:pPr>
            <w:pStyle w:val="15"/>
            <w:keepNext w:val="0"/>
            <w:keepLines w:val="0"/>
            <w:pageBreakBefore w:val="0"/>
            <w:widowControl w:val="0"/>
            <w:shd w:val="clear"/>
            <w:tabs>
              <w:tab w:val="right" w:leader="dot" w:pos="8844"/>
            </w:tabs>
            <w:kinsoku/>
            <w:wordWrap/>
            <w:overflowPunct/>
            <w:topLinePunct w:val="0"/>
            <w:autoSpaceDE/>
            <w:autoSpaceDN/>
            <w:bidi w:val="0"/>
            <w:adjustRightInd/>
            <w:snapToGrid/>
            <w:spacing w:line="540" w:lineRule="exact"/>
            <w:ind w:left="420" w:leftChars="200" w:firstLine="0" w:firstLineChars="0"/>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fldChar w:fldCharType="begin" w:fldLock="1"/>
          </w:r>
          <w:r>
            <w:rPr>
              <w:rFonts w:hint="eastAsia" w:ascii="黑体" w:hAnsi="黑体" w:eastAsia="黑体" w:cs="黑体"/>
              <w:kern w:val="2"/>
              <w:sz w:val="32"/>
              <w:szCs w:val="32"/>
              <w:highlight w:val="none"/>
              <w:lang w:val="en-US" w:eastAsia="zh-CN" w:bidi="ar-SA"/>
            </w:rPr>
            <w:instrText xml:space="preserve"> HYPERLINK \l _Toc13891 </w:instrText>
          </w:r>
          <w:r>
            <w:rPr>
              <w:rFonts w:hint="eastAsia" w:ascii="黑体" w:hAnsi="黑体" w:eastAsia="黑体" w:cs="黑体"/>
              <w:kern w:val="2"/>
              <w:sz w:val="32"/>
              <w:szCs w:val="32"/>
              <w:highlight w:val="none"/>
              <w:lang w:val="en-US" w:eastAsia="zh-CN" w:bidi="ar-SA"/>
            </w:rPr>
            <w:fldChar w:fldCharType="separate"/>
          </w:r>
          <w:r>
            <w:rPr>
              <w:rFonts w:hint="eastAsia" w:ascii="黑体" w:hAnsi="黑体" w:eastAsia="黑体" w:cs="黑体"/>
              <w:kern w:val="2"/>
              <w:sz w:val="32"/>
              <w:szCs w:val="32"/>
              <w:highlight w:val="none"/>
              <w:lang w:val="en-US" w:eastAsia="zh-CN" w:bidi="ar-SA"/>
            </w:rPr>
            <w:t>四、对有关责任人员和责任单位的处理建议</w:t>
          </w:r>
          <w:r>
            <w:rPr>
              <w:rFonts w:hint="eastAsia" w:ascii="Times New Roman" w:hAnsi="Times New Roman" w:eastAsia="楷体_GB2312" w:cs="Times New Roman"/>
              <w:kern w:val="2"/>
              <w:sz w:val="32"/>
              <w:szCs w:val="32"/>
              <w:highlight w:val="none"/>
              <w:lang w:val="en-US" w:eastAsia="zh-CN" w:bidi="ar-SA"/>
            </w:rPr>
            <w:tab/>
          </w:r>
          <w:r>
            <w:rPr>
              <w:rFonts w:hint="eastAsia" w:ascii="黑体" w:hAnsi="黑体" w:eastAsia="黑体" w:cs="黑体"/>
              <w:kern w:val="2"/>
              <w:sz w:val="32"/>
              <w:szCs w:val="32"/>
              <w:highlight w:val="none"/>
              <w:lang w:val="en-US" w:eastAsia="zh-CN" w:bidi="ar-SA"/>
            </w:rPr>
            <w:t>8</w:t>
          </w:r>
          <w:r>
            <w:rPr>
              <w:rFonts w:hint="eastAsia" w:ascii="黑体" w:hAnsi="黑体" w:eastAsia="黑体" w:cs="黑体"/>
              <w:kern w:val="2"/>
              <w:sz w:val="32"/>
              <w:szCs w:val="32"/>
              <w:highlight w:val="none"/>
              <w:lang w:val="en-US" w:eastAsia="zh-CN" w:bidi="ar-SA"/>
            </w:rPr>
            <w:fldChar w:fldCharType="end"/>
          </w:r>
        </w:p>
        <w:p w14:paraId="0EA77907">
          <w:pPr>
            <w:pStyle w:val="15"/>
            <w:keepNext w:val="0"/>
            <w:keepLines w:val="0"/>
            <w:pageBreakBefore w:val="0"/>
            <w:widowControl w:val="0"/>
            <w:shd w:val="clear"/>
            <w:tabs>
              <w:tab w:val="right" w:leader="dot" w:pos="8844"/>
            </w:tabs>
            <w:kinsoku/>
            <w:wordWrap/>
            <w:overflowPunct/>
            <w:topLinePunct w:val="0"/>
            <w:autoSpaceDE/>
            <w:autoSpaceDN/>
            <w:bidi w:val="0"/>
            <w:adjustRightInd/>
            <w:snapToGrid/>
            <w:spacing w:line="540" w:lineRule="exact"/>
            <w:ind w:left="420" w:leftChars="200" w:firstLine="0" w:firstLineChars="0"/>
            <w:textAlignment w:val="auto"/>
            <w:rPr>
              <w:rFonts w:hint="eastAsia" w:ascii="Times New Roman" w:hAnsi="Times New Roman" w:eastAsia="楷体_GB2312" w:cs="Times New Roman"/>
              <w:kern w:val="2"/>
              <w:sz w:val="32"/>
              <w:szCs w:val="32"/>
              <w:highlight w:val="none"/>
              <w:lang w:val="en-US" w:eastAsia="zh-CN" w:bidi="ar-SA"/>
            </w:rPr>
          </w:pPr>
          <w:r>
            <w:rPr>
              <w:rFonts w:hint="eastAsia" w:ascii="Times New Roman" w:hAnsi="Times New Roman" w:eastAsia="楷体_GB2312" w:cs="Times New Roman"/>
              <w:kern w:val="2"/>
              <w:sz w:val="32"/>
              <w:szCs w:val="32"/>
              <w:highlight w:val="none"/>
              <w:lang w:val="en-US" w:eastAsia="zh-CN" w:bidi="ar-SA"/>
            </w:rPr>
            <w:fldChar w:fldCharType="begin" w:fldLock="1"/>
          </w:r>
          <w:r>
            <w:rPr>
              <w:rFonts w:hint="eastAsia" w:ascii="Times New Roman" w:hAnsi="Times New Roman" w:eastAsia="楷体_GB2312" w:cs="Times New Roman"/>
              <w:kern w:val="2"/>
              <w:sz w:val="32"/>
              <w:szCs w:val="32"/>
              <w:highlight w:val="none"/>
              <w:lang w:val="en-US" w:eastAsia="zh-CN" w:bidi="ar-SA"/>
            </w:rPr>
            <w:instrText xml:space="preserve"> HYPERLINK \l _Toc29885 </w:instrText>
          </w:r>
          <w:r>
            <w:rPr>
              <w:rFonts w:hint="eastAsia" w:ascii="Times New Roman" w:hAnsi="Times New Roman" w:eastAsia="楷体_GB2312" w:cs="Times New Roman"/>
              <w:kern w:val="2"/>
              <w:sz w:val="32"/>
              <w:szCs w:val="32"/>
              <w:highlight w:val="none"/>
              <w:lang w:val="en-US" w:eastAsia="zh-CN" w:bidi="ar-SA"/>
            </w:rPr>
            <w:fldChar w:fldCharType="separate"/>
          </w:r>
          <w:r>
            <w:rPr>
              <w:rFonts w:hint="eastAsia" w:ascii="Times New Roman" w:hAnsi="Times New Roman" w:eastAsia="楷体_GB2312" w:cs="Times New Roman"/>
              <w:kern w:val="2"/>
              <w:sz w:val="32"/>
              <w:szCs w:val="32"/>
              <w:highlight w:val="none"/>
              <w:lang w:val="en-US" w:eastAsia="zh-CN" w:bidi="ar-SA"/>
            </w:rPr>
            <w:t>（一）因在事故中受伤</w:t>
          </w:r>
          <w:r>
            <w:rPr>
              <w:rFonts w:hint="eastAsia" w:cs="Times New Roman"/>
              <w:kern w:val="2"/>
              <w:sz w:val="32"/>
              <w:szCs w:val="32"/>
              <w:highlight w:val="none"/>
              <w:lang w:val="en-US" w:eastAsia="zh-CN" w:bidi="ar-SA"/>
            </w:rPr>
            <w:t>不予</w:t>
          </w:r>
          <w:r>
            <w:rPr>
              <w:rFonts w:hint="eastAsia" w:ascii="Times New Roman" w:hAnsi="Times New Roman" w:eastAsia="楷体_GB2312" w:cs="Times New Roman"/>
              <w:kern w:val="2"/>
              <w:sz w:val="32"/>
              <w:szCs w:val="32"/>
              <w:highlight w:val="none"/>
              <w:lang w:val="en-US" w:eastAsia="zh-CN" w:bidi="ar-SA"/>
            </w:rPr>
            <w:t>追究责任人员</w:t>
          </w:r>
          <w:r>
            <w:rPr>
              <w:rFonts w:hint="eastAsia" w:ascii="Times New Roman" w:hAnsi="Times New Roman" w:eastAsia="楷体_GB2312" w:cs="Times New Roman"/>
              <w:kern w:val="2"/>
              <w:sz w:val="32"/>
              <w:szCs w:val="32"/>
              <w:highlight w:val="none"/>
              <w:lang w:val="en-US" w:eastAsia="zh-CN" w:bidi="ar-SA"/>
            </w:rPr>
            <w:tab/>
          </w:r>
          <w:r>
            <w:rPr>
              <w:rFonts w:hint="eastAsia" w:cs="Times New Roman"/>
              <w:kern w:val="2"/>
              <w:sz w:val="32"/>
              <w:szCs w:val="32"/>
              <w:highlight w:val="none"/>
              <w:lang w:val="en-US" w:eastAsia="zh-CN" w:bidi="ar-SA"/>
            </w:rPr>
            <w:t>8</w:t>
          </w:r>
          <w:r>
            <w:rPr>
              <w:rFonts w:hint="eastAsia" w:ascii="Times New Roman" w:hAnsi="Times New Roman" w:eastAsia="楷体_GB2312" w:cs="Times New Roman"/>
              <w:kern w:val="2"/>
              <w:sz w:val="32"/>
              <w:szCs w:val="32"/>
              <w:highlight w:val="none"/>
              <w:lang w:val="en-US" w:eastAsia="zh-CN" w:bidi="ar-SA"/>
            </w:rPr>
            <w:fldChar w:fldCharType="end"/>
          </w:r>
        </w:p>
        <w:p w14:paraId="72FCE89C">
          <w:pPr>
            <w:pStyle w:val="15"/>
            <w:keepNext w:val="0"/>
            <w:keepLines w:val="0"/>
            <w:pageBreakBefore w:val="0"/>
            <w:widowControl w:val="0"/>
            <w:shd w:val="clear"/>
            <w:tabs>
              <w:tab w:val="right" w:leader="dot" w:pos="8844"/>
            </w:tabs>
            <w:kinsoku/>
            <w:wordWrap/>
            <w:overflowPunct/>
            <w:topLinePunct w:val="0"/>
            <w:autoSpaceDE/>
            <w:autoSpaceDN/>
            <w:bidi w:val="0"/>
            <w:adjustRightInd/>
            <w:snapToGrid/>
            <w:spacing w:line="540" w:lineRule="exact"/>
            <w:ind w:left="420" w:leftChars="200" w:firstLine="0" w:firstLineChars="0"/>
            <w:textAlignment w:val="auto"/>
            <w:rPr>
              <w:rFonts w:hint="eastAsia" w:ascii="Times New Roman" w:hAnsi="Times New Roman" w:eastAsia="楷体_GB2312" w:cs="Times New Roman"/>
              <w:kern w:val="2"/>
              <w:sz w:val="32"/>
              <w:szCs w:val="32"/>
              <w:highlight w:val="none"/>
              <w:lang w:val="en-US" w:eastAsia="zh-CN" w:bidi="ar-SA"/>
            </w:rPr>
          </w:pPr>
          <w:r>
            <w:rPr>
              <w:rFonts w:hint="eastAsia" w:ascii="Times New Roman" w:hAnsi="Times New Roman" w:eastAsia="楷体_GB2312" w:cs="Times New Roman"/>
              <w:kern w:val="2"/>
              <w:sz w:val="32"/>
              <w:szCs w:val="32"/>
              <w:highlight w:val="none"/>
              <w:lang w:val="en-US" w:eastAsia="zh-CN" w:bidi="ar-SA"/>
            </w:rPr>
            <w:fldChar w:fldCharType="begin" w:fldLock="1"/>
          </w:r>
          <w:r>
            <w:rPr>
              <w:rFonts w:hint="eastAsia" w:ascii="Times New Roman" w:hAnsi="Times New Roman" w:eastAsia="楷体_GB2312" w:cs="Times New Roman"/>
              <w:kern w:val="2"/>
              <w:sz w:val="32"/>
              <w:szCs w:val="32"/>
              <w:highlight w:val="none"/>
              <w:lang w:val="en-US" w:eastAsia="zh-CN" w:bidi="ar-SA"/>
            </w:rPr>
            <w:instrText xml:space="preserve"> HYPERLINK \l _Toc29885 </w:instrText>
          </w:r>
          <w:r>
            <w:rPr>
              <w:rFonts w:hint="eastAsia" w:ascii="Times New Roman" w:hAnsi="Times New Roman" w:eastAsia="楷体_GB2312" w:cs="Times New Roman"/>
              <w:kern w:val="2"/>
              <w:sz w:val="32"/>
              <w:szCs w:val="32"/>
              <w:highlight w:val="none"/>
              <w:lang w:val="en-US" w:eastAsia="zh-CN" w:bidi="ar-SA"/>
            </w:rPr>
            <w:fldChar w:fldCharType="separate"/>
          </w:r>
          <w:r>
            <w:rPr>
              <w:rFonts w:hint="eastAsia" w:ascii="Times New Roman" w:hAnsi="Times New Roman" w:eastAsia="楷体_GB2312" w:cs="Times New Roman"/>
              <w:kern w:val="2"/>
              <w:sz w:val="32"/>
              <w:szCs w:val="32"/>
              <w:highlight w:val="none"/>
              <w:lang w:val="en-US" w:eastAsia="zh-CN" w:bidi="ar-SA"/>
            </w:rPr>
            <w:t>（二）对事故有关责任人员的行政处罚建议</w:t>
          </w:r>
          <w:r>
            <w:rPr>
              <w:rFonts w:hint="eastAsia" w:ascii="Times New Roman" w:hAnsi="Times New Roman" w:eastAsia="楷体_GB2312" w:cs="Times New Roman"/>
              <w:kern w:val="2"/>
              <w:sz w:val="32"/>
              <w:szCs w:val="32"/>
              <w:highlight w:val="none"/>
              <w:lang w:val="en-US" w:eastAsia="zh-CN" w:bidi="ar-SA"/>
            </w:rPr>
            <w:tab/>
          </w:r>
          <w:r>
            <w:rPr>
              <w:rFonts w:hint="eastAsia" w:cs="Times New Roman"/>
              <w:kern w:val="2"/>
              <w:sz w:val="32"/>
              <w:szCs w:val="32"/>
              <w:highlight w:val="none"/>
              <w:lang w:val="en-US" w:eastAsia="zh-CN" w:bidi="ar-SA"/>
            </w:rPr>
            <w:t>8</w:t>
          </w:r>
          <w:r>
            <w:rPr>
              <w:rFonts w:hint="eastAsia" w:ascii="Times New Roman" w:hAnsi="Times New Roman" w:eastAsia="楷体_GB2312" w:cs="Times New Roman"/>
              <w:kern w:val="2"/>
              <w:sz w:val="32"/>
              <w:szCs w:val="32"/>
              <w:highlight w:val="none"/>
              <w:lang w:val="en-US" w:eastAsia="zh-CN" w:bidi="ar-SA"/>
            </w:rPr>
            <w:fldChar w:fldCharType="end"/>
          </w:r>
        </w:p>
        <w:p w14:paraId="31E2EB23">
          <w:pPr>
            <w:pStyle w:val="15"/>
            <w:keepNext w:val="0"/>
            <w:keepLines w:val="0"/>
            <w:pageBreakBefore w:val="0"/>
            <w:widowControl w:val="0"/>
            <w:shd w:val="clear"/>
            <w:tabs>
              <w:tab w:val="right" w:leader="dot" w:pos="8844"/>
            </w:tabs>
            <w:kinsoku/>
            <w:wordWrap/>
            <w:overflowPunct/>
            <w:topLinePunct w:val="0"/>
            <w:autoSpaceDE/>
            <w:autoSpaceDN/>
            <w:bidi w:val="0"/>
            <w:adjustRightInd/>
            <w:snapToGrid/>
            <w:spacing w:line="540" w:lineRule="exact"/>
            <w:ind w:left="420" w:leftChars="200" w:firstLine="0" w:firstLineChars="0"/>
            <w:textAlignment w:val="auto"/>
            <w:rPr>
              <w:rFonts w:hint="default" w:ascii="Times New Roman" w:hAnsi="Times New Roman" w:eastAsia="楷体_GB2312" w:cs="Times New Roman"/>
              <w:kern w:val="2"/>
              <w:sz w:val="32"/>
              <w:szCs w:val="32"/>
              <w:highlight w:val="none"/>
              <w:lang w:val="en-US" w:eastAsia="zh-CN" w:bidi="ar-SA"/>
            </w:rPr>
          </w:pPr>
          <w:r>
            <w:rPr>
              <w:rFonts w:hint="eastAsia" w:ascii="Times New Roman" w:hAnsi="Times New Roman" w:eastAsia="楷体_GB2312" w:cs="Times New Roman"/>
              <w:kern w:val="2"/>
              <w:sz w:val="32"/>
              <w:szCs w:val="32"/>
              <w:highlight w:val="none"/>
              <w:lang w:val="en-US" w:eastAsia="zh-CN" w:bidi="ar-SA"/>
            </w:rPr>
            <w:fldChar w:fldCharType="begin" w:fldLock="1"/>
          </w:r>
          <w:r>
            <w:rPr>
              <w:rFonts w:hint="eastAsia" w:ascii="Times New Roman" w:hAnsi="Times New Roman" w:eastAsia="楷体_GB2312" w:cs="Times New Roman"/>
              <w:kern w:val="2"/>
              <w:sz w:val="32"/>
              <w:szCs w:val="32"/>
              <w:highlight w:val="none"/>
              <w:lang w:val="en-US" w:eastAsia="zh-CN" w:bidi="ar-SA"/>
            </w:rPr>
            <w:instrText xml:space="preserve"> HYPERLINK \l _Toc29885 </w:instrText>
          </w:r>
          <w:r>
            <w:rPr>
              <w:rFonts w:hint="eastAsia" w:ascii="Times New Roman" w:hAnsi="Times New Roman" w:eastAsia="楷体_GB2312" w:cs="Times New Roman"/>
              <w:kern w:val="2"/>
              <w:sz w:val="32"/>
              <w:szCs w:val="32"/>
              <w:highlight w:val="none"/>
              <w:lang w:val="en-US" w:eastAsia="zh-CN" w:bidi="ar-SA"/>
            </w:rPr>
            <w:fldChar w:fldCharType="separate"/>
          </w:r>
          <w:r>
            <w:rPr>
              <w:rFonts w:hint="eastAsia" w:ascii="Times New Roman" w:hAnsi="Times New Roman" w:eastAsia="楷体_GB2312" w:cs="Times New Roman"/>
              <w:kern w:val="2"/>
              <w:sz w:val="32"/>
              <w:szCs w:val="32"/>
              <w:highlight w:val="none"/>
              <w:lang w:val="en-US" w:eastAsia="zh-CN" w:bidi="ar-SA"/>
            </w:rPr>
            <w:t>（三）对事故有关责任公司的行政处罚建议</w:t>
          </w:r>
          <w:r>
            <w:rPr>
              <w:rFonts w:hint="eastAsia" w:ascii="Times New Roman" w:hAnsi="Times New Roman" w:eastAsia="楷体_GB2312" w:cs="Times New Roman"/>
              <w:kern w:val="2"/>
              <w:sz w:val="32"/>
              <w:szCs w:val="32"/>
              <w:highlight w:val="none"/>
              <w:lang w:val="en-US" w:eastAsia="zh-CN" w:bidi="ar-SA"/>
            </w:rPr>
            <w:tab/>
          </w:r>
          <w:r>
            <w:rPr>
              <w:rFonts w:hint="eastAsia" w:ascii="Times New Roman" w:hAnsi="Times New Roman" w:eastAsia="楷体_GB2312" w:cs="Times New Roman"/>
              <w:kern w:val="2"/>
              <w:sz w:val="32"/>
              <w:szCs w:val="32"/>
              <w:highlight w:val="none"/>
              <w:lang w:val="en-US" w:eastAsia="zh-CN" w:bidi="ar-SA"/>
            </w:rPr>
            <w:t>1</w:t>
          </w:r>
          <w:r>
            <w:rPr>
              <w:rFonts w:hint="eastAsia" w:ascii="Times New Roman" w:hAnsi="Times New Roman" w:eastAsia="楷体_GB2312" w:cs="Times New Roman"/>
              <w:kern w:val="2"/>
              <w:sz w:val="32"/>
              <w:szCs w:val="32"/>
              <w:highlight w:val="none"/>
              <w:lang w:val="en-US" w:eastAsia="zh-CN" w:bidi="ar-SA"/>
            </w:rPr>
            <w:fldChar w:fldCharType="end"/>
          </w:r>
          <w:r>
            <w:rPr>
              <w:rFonts w:hint="eastAsia" w:cs="Times New Roman"/>
              <w:kern w:val="2"/>
              <w:sz w:val="32"/>
              <w:szCs w:val="32"/>
              <w:highlight w:val="none"/>
              <w:lang w:val="en-US" w:eastAsia="zh-CN" w:bidi="ar-SA"/>
            </w:rPr>
            <w:t>0</w:t>
          </w:r>
        </w:p>
        <w:p w14:paraId="44AE4602">
          <w:pPr>
            <w:pStyle w:val="15"/>
            <w:keepNext w:val="0"/>
            <w:keepLines w:val="0"/>
            <w:pageBreakBefore w:val="0"/>
            <w:widowControl w:val="0"/>
            <w:shd w:val="clear"/>
            <w:tabs>
              <w:tab w:val="right" w:leader="dot" w:pos="8844"/>
            </w:tabs>
            <w:kinsoku/>
            <w:wordWrap/>
            <w:overflowPunct/>
            <w:topLinePunct w:val="0"/>
            <w:autoSpaceDE/>
            <w:autoSpaceDN/>
            <w:bidi w:val="0"/>
            <w:adjustRightInd/>
            <w:snapToGrid/>
            <w:spacing w:line="540" w:lineRule="exact"/>
            <w:ind w:left="420" w:leftChars="200" w:firstLine="0" w:firstLineChars="0"/>
            <w:textAlignment w:val="auto"/>
            <w:rPr>
              <w:rFonts w:hint="default"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fldChar w:fldCharType="begin" w:fldLock="1"/>
          </w:r>
          <w:r>
            <w:rPr>
              <w:rFonts w:hint="eastAsia" w:ascii="黑体" w:hAnsi="黑体" w:eastAsia="黑体" w:cs="黑体"/>
              <w:kern w:val="2"/>
              <w:sz w:val="32"/>
              <w:szCs w:val="32"/>
              <w:highlight w:val="none"/>
              <w:lang w:val="en-US" w:eastAsia="zh-CN" w:bidi="ar-SA"/>
            </w:rPr>
            <w:instrText xml:space="preserve"> HYPERLINK \l _Toc4256 </w:instrText>
          </w:r>
          <w:r>
            <w:rPr>
              <w:rFonts w:hint="eastAsia" w:ascii="黑体" w:hAnsi="黑体" w:eastAsia="黑体" w:cs="黑体"/>
              <w:kern w:val="2"/>
              <w:sz w:val="32"/>
              <w:szCs w:val="32"/>
              <w:highlight w:val="none"/>
              <w:lang w:val="en-US" w:eastAsia="zh-CN" w:bidi="ar-SA"/>
            </w:rPr>
            <w:fldChar w:fldCharType="separate"/>
          </w:r>
          <w:r>
            <w:rPr>
              <w:rFonts w:hint="eastAsia" w:ascii="黑体" w:hAnsi="黑体" w:eastAsia="黑体" w:cs="黑体"/>
              <w:kern w:val="2"/>
              <w:sz w:val="32"/>
              <w:szCs w:val="32"/>
              <w:highlight w:val="none"/>
              <w:lang w:val="en-US" w:eastAsia="zh-CN" w:bidi="ar-SA"/>
            </w:rPr>
            <w:t>五、事故主要教训</w:t>
          </w:r>
          <w:r>
            <w:rPr>
              <w:rFonts w:hint="eastAsia" w:ascii="Times New Roman" w:hAnsi="Times New Roman" w:eastAsia="楷体_GB2312" w:cs="Times New Roman"/>
              <w:kern w:val="2"/>
              <w:sz w:val="32"/>
              <w:szCs w:val="32"/>
              <w:highlight w:val="none"/>
              <w:lang w:val="en-US" w:eastAsia="zh-CN" w:bidi="ar-SA"/>
            </w:rPr>
            <w:tab/>
          </w:r>
          <w:r>
            <w:rPr>
              <w:rFonts w:hint="eastAsia" w:ascii="黑体" w:hAnsi="黑体" w:eastAsia="黑体" w:cs="黑体"/>
              <w:kern w:val="2"/>
              <w:sz w:val="32"/>
              <w:szCs w:val="32"/>
              <w:highlight w:val="none"/>
              <w:lang w:val="en-US" w:eastAsia="zh-CN" w:bidi="ar-SA"/>
            </w:rPr>
            <w:t>1</w:t>
          </w:r>
          <w:r>
            <w:rPr>
              <w:rFonts w:hint="eastAsia" w:ascii="黑体" w:hAnsi="黑体" w:eastAsia="黑体" w:cs="黑体"/>
              <w:kern w:val="2"/>
              <w:sz w:val="32"/>
              <w:szCs w:val="32"/>
              <w:highlight w:val="none"/>
              <w:lang w:val="en-US" w:eastAsia="zh-CN" w:bidi="ar-SA"/>
            </w:rPr>
            <w:fldChar w:fldCharType="end"/>
          </w:r>
          <w:r>
            <w:rPr>
              <w:rFonts w:hint="eastAsia" w:ascii="黑体" w:hAnsi="黑体" w:eastAsia="黑体" w:cs="黑体"/>
              <w:kern w:val="2"/>
              <w:sz w:val="32"/>
              <w:szCs w:val="32"/>
              <w:highlight w:val="none"/>
              <w:lang w:val="en-US" w:eastAsia="zh-CN" w:bidi="ar-SA"/>
            </w:rPr>
            <w:t>1</w:t>
          </w:r>
        </w:p>
        <w:p w14:paraId="55AB35E0">
          <w:pPr>
            <w:pStyle w:val="15"/>
            <w:keepNext w:val="0"/>
            <w:keepLines w:val="0"/>
            <w:pageBreakBefore w:val="0"/>
            <w:widowControl w:val="0"/>
            <w:shd w:val="clear"/>
            <w:tabs>
              <w:tab w:val="right" w:leader="dot" w:pos="8844"/>
            </w:tabs>
            <w:kinsoku/>
            <w:wordWrap/>
            <w:overflowPunct/>
            <w:topLinePunct w:val="0"/>
            <w:autoSpaceDE/>
            <w:autoSpaceDN/>
            <w:bidi w:val="0"/>
            <w:adjustRightInd/>
            <w:snapToGrid/>
            <w:spacing w:line="540" w:lineRule="exact"/>
            <w:ind w:left="420" w:leftChars="200" w:firstLine="0" w:firstLineChars="0"/>
            <w:textAlignment w:val="auto"/>
            <w:rPr>
              <w:rFonts w:hint="default"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fldChar w:fldCharType="begin" w:fldLock="1"/>
          </w:r>
          <w:r>
            <w:rPr>
              <w:rFonts w:hint="eastAsia" w:ascii="黑体" w:hAnsi="黑体" w:eastAsia="黑体" w:cs="黑体"/>
              <w:kern w:val="2"/>
              <w:sz w:val="32"/>
              <w:szCs w:val="32"/>
              <w:highlight w:val="none"/>
              <w:lang w:val="en-US" w:eastAsia="zh-CN" w:bidi="ar-SA"/>
            </w:rPr>
            <w:instrText xml:space="preserve"> HYPERLINK \l _Toc4256 </w:instrText>
          </w:r>
          <w:r>
            <w:rPr>
              <w:rFonts w:hint="eastAsia" w:ascii="黑体" w:hAnsi="黑体" w:eastAsia="黑体" w:cs="黑体"/>
              <w:kern w:val="2"/>
              <w:sz w:val="32"/>
              <w:szCs w:val="32"/>
              <w:highlight w:val="none"/>
              <w:lang w:val="en-US" w:eastAsia="zh-CN" w:bidi="ar-SA"/>
            </w:rPr>
            <w:fldChar w:fldCharType="separate"/>
          </w:r>
          <w:r>
            <w:rPr>
              <w:rFonts w:hint="eastAsia" w:ascii="黑体" w:hAnsi="黑体" w:eastAsia="黑体" w:cs="黑体"/>
              <w:kern w:val="2"/>
              <w:sz w:val="32"/>
              <w:szCs w:val="32"/>
              <w:highlight w:val="none"/>
              <w:lang w:val="en-US" w:eastAsia="zh-CN" w:bidi="ar-SA"/>
            </w:rPr>
            <w:t>六、事故整改和防范措施</w:t>
          </w:r>
          <w:r>
            <w:rPr>
              <w:rFonts w:hint="eastAsia" w:ascii="Times New Roman" w:hAnsi="Times New Roman" w:eastAsia="楷体_GB2312" w:cs="Times New Roman"/>
              <w:kern w:val="2"/>
              <w:sz w:val="32"/>
              <w:szCs w:val="32"/>
              <w:highlight w:val="none"/>
              <w:lang w:val="en-US" w:eastAsia="zh-CN" w:bidi="ar-SA"/>
            </w:rPr>
            <w:tab/>
          </w:r>
          <w:r>
            <w:rPr>
              <w:rFonts w:hint="eastAsia" w:ascii="黑体" w:hAnsi="黑体" w:eastAsia="黑体" w:cs="黑体"/>
              <w:kern w:val="2"/>
              <w:sz w:val="32"/>
              <w:szCs w:val="32"/>
              <w:highlight w:val="none"/>
              <w:lang w:val="en-US" w:eastAsia="zh-CN" w:bidi="ar-SA"/>
            </w:rPr>
            <w:t>1</w:t>
          </w:r>
          <w:r>
            <w:rPr>
              <w:rFonts w:hint="eastAsia" w:ascii="黑体" w:hAnsi="黑体" w:eastAsia="黑体" w:cs="黑体"/>
              <w:kern w:val="2"/>
              <w:sz w:val="32"/>
              <w:szCs w:val="32"/>
              <w:highlight w:val="none"/>
              <w:lang w:val="en-US" w:eastAsia="zh-CN" w:bidi="ar-SA"/>
            </w:rPr>
            <w:fldChar w:fldCharType="end"/>
          </w:r>
          <w:r>
            <w:rPr>
              <w:rFonts w:hint="eastAsia" w:ascii="黑体" w:hAnsi="黑体" w:eastAsia="黑体" w:cs="黑体"/>
              <w:kern w:val="2"/>
              <w:sz w:val="32"/>
              <w:szCs w:val="32"/>
              <w:highlight w:val="none"/>
              <w:lang w:val="en-US" w:eastAsia="zh-CN" w:bidi="ar-SA"/>
            </w:rPr>
            <w:t>2</w:t>
          </w:r>
        </w:p>
        <w:p w14:paraId="4B8790F8">
          <w:pPr>
            <w:pStyle w:val="14"/>
            <w:keepNext w:val="0"/>
            <w:keepLines w:val="0"/>
            <w:pageBreakBefore w:val="0"/>
            <w:widowControl w:val="0"/>
            <w:shd w:val="clear"/>
            <w:kinsoku/>
            <w:wordWrap/>
            <w:overflowPunct/>
            <w:topLinePunct w:val="0"/>
            <w:autoSpaceDE/>
            <w:autoSpaceDN/>
            <w:bidi w:val="0"/>
            <w:adjustRightInd/>
            <w:spacing w:line="480" w:lineRule="exact"/>
            <w:textAlignment w:val="auto"/>
            <w:rPr>
              <w:rFonts w:hint="eastAsia" w:ascii="Times New Roman" w:hAnsi="Times New Roman" w:eastAsia="仿宋_GB2312" w:cs="仿宋_GB2312"/>
              <w:b/>
              <w:bCs/>
              <w:kern w:val="2"/>
              <w:sz w:val="21"/>
              <w:szCs w:val="32"/>
              <w:lang w:val="en-US" w:eastAsia="zh-CN" w:bidi="ar-SA"/>
            </w:rPr>
          </w:pPr>
          <w:r>
            <w:rPr>
              <w:rFonts w:hint="eastAsia" w:ascii="Times New Roman" w:hAnsi="Times New Roman" w:eastAsia="仿宋_GB2312" w:cs="仿宋_GB2312"/>
              <w:sz w:val="32"/>
              <w:szCs w:val="32"/>
              <w:highlight w:val="none"/>
              <w:lang w:val="en-US" w:eastAsia="zh-CN"/>
            </w:rPr>
            <w:fldChar w:fldCharType="end"/>
          </w:r>
        </w:p>
      </w:sdtContent>
    </w:sdt>
    <w:p w14:paraId="11EE2EA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44"/>
          <w:szCs w:val="44"/>
        </w:rPr>
      </w:pPr>
    </w:p>
    <w:p w14:paraId="7F54F93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44"/>
          <w:szCs w:val="44"/>
        </w:rPr>
        <w:sectPr>
          <w:footnotePr>
            <w:numFmt w:val="decimal"/>
          </w:footnotePr>
          <w:pgSz w:w="11906" w:h="16838"/>
          <w:pgMar w:top="2098" w:right="1474" w:bottom="1984" w:left="1587" w:header="851" w:footer="992" w:gutter="0"/>
          <w:pgNumType w:fmt="decimal" w:start="1"/>
          <w:cols w:space="425" w:num="1"/>
          <w:docGrid w:type="lines" w:linePitch="312" w:charSpace="0"/>
        </w:sectPr>
      </w:pPr>
      <w:bookmarkStart w:id="2" w:name="_GoBack"/>
      <w:bookmarkEnd w:id="2"/>
    </w:p>
    <w:p w14:paraId="5BF3525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长清济南经济开发区河北鑫元通智能机械</w:t>
      </w:r>
    </w:p>
    <w:p w14:paraId="1A10E76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有限公司“5·19”一般高处坠落事故调查报告</w:t>
      </w:r>
    </w:p>
    <w:p w14:paraId="79AE5F3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Arial Unicode MS"/>
          <w:color w:val="000000"/>
          <w:sz w:val="32"/>
          <w:szCs w:val="32"/>
          <w:lang w:val="en-US" w:eastAsia="zh-CN" w:bidi="zh-CN"/>
        </w:rPr>
      </w:pPr>
    </w:p>
    <w:p w14:paraId="0670FE6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Arial Unicode MS"/>
          <w:color w:val="000000"/>
          <w:sz w:val="32"/>
          <w:szCs w:val="32"/>
          <w:highlight w:val="none"/>
          <w:lang w:val="en-US" w:eastAsia="zh-CN" w:bidi="zh-CN"/>
        </w:rPr>
      </w:pPr>
      <w:r>
        <w:rPr>
          <w:rFonts w:hint="eastAsia" w:ascii="仿宋_GB2312" w:hAnsi="仿宋" w:eastAsia="仿宋_GB2312" w:cs="Arial Unicode MS"/>
          <w:color w:val="000000"/>
          <w:sz w:val="32"/>
          <w:szCs w:val="32"/>
          <w:lang w:val="en-US" w:eastAsia="zh-CN" w:bidi="zh-CN"/>
        </w:rPr>
        <w:t>2026年5月19日9时</w:t>
      </w:r>
      <w:r>
        <w:rPr>
          <w:rFonts w:hint="eastAsia" w:ascii="仿宋_GB2312" w:hAnsi="仿宋" w:eastAsia="仿宋_GB2312" w:cs="Arial Unicode MS"/>
          <w:color w:val="000000"/>
          <w:kern w:val="2"/>
          <w:sz w:val="32"/>
          <w:szCs w:val="32"/>
          <w:lang w:val="en-US" w:eastAsia="zh-CN" w:bidi="zh-CN"/>
        </w:rPr>
        <w:t>许</w:t>
      </w:r>
      <w:r>
        <w:rPr>
          <w:rFonts w:hint="eastAsia" w:ascii="仿宋_GB2312" w:hAnsi="仿宋" w:eastAsia="仿宋_GB2312" w:cs="Arial Unicode MS"/>
          <w:color w:val="000000"/>
          <w:sz w:val="32"/>
          <w:szCs w:val="32"/>
          <w:lang w:val="en-US" w:eastAsia="zh-CN" w:bidi="zh-CN"/>
        </w:rPr>
        <w:t>，河北鑫元通智能机械有限公司在山东北辰机电设备股份有限公司容器车间喷砂房改造作业时，发生一起一般高处坠落事故，造成1人受伤，直接经济损失90余万元。</w:t>
      </w:r>
    </w:p>
    <w:p w14:paraId="3FE81DB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Arial Unicode MS"/>
          <w:color w:val="000000"/>
          <w:sz w:val="32"/>
          <w:szCs w:val="32"/>
          <w:lang w:val="en-US" w:eastAsia="zh-CN" w:bidi="zh-CN"/>
        </w:rPr>
      </w:pPr>
      <w:r>
        <w:rPr>
          <w:rFonts w:hint="default" w:ascii="仿宋_GB2312" w:hAnsi="仿宋" w:eastAsia="仿宋_GB2312" w:cs="Arial Unicode MS"/>
          <w:color w:val="000000"/>
          <w:sz w:val="32"/>
          <w:szCs w:val="32"/>
          <w:lang w:val="en-US" w:eastAsia="zh-CN" w:bidi="zh-CN"/>
        </w:rPr>
        <w:t>根据《中华人民共和国安全生产法》《生产安全事故报告和调查处理条例》《山东省生产安全事故报告和调查处理办法》等法律法规，</w:t>
      </w:r>
      <w:r>
        <w:rPr>
          <w:rFonts w:hint="eastAsia" w:ascii="仿宋_GB2312" w:hAnsi="仿宋" w:eastAsia="仿宋_GB2312" w:cs="Arial Unicode MS"/>
          <w:color w:val="000000"/>
          <w:sz w:val="32"/>
          <w:szCs w:val="32"/>
          <w:lang w:val="en-US" w:eastAsia="zh-CN" w:bidi="zh-CN"/>
        </w:rPr>
        <w:t>2026年7月7日，济南市长清区人民政府成立了由区人民政府分管负责同志任组长，区应急局、市公安局长清分局、区总工会、济南长清大学城管委会等部门（单位）</w:t>
      </w:r>
      <w:r>
        <w:rPr>
          <w:rFonts w:hint="eastAsia" w:ascii="Times New Roman" w:hAnsi="Times New Roman" w:eastAsia="仿宋_GB2312" w:cs="仿宋_GB2312"/>
          <w:color w:val="auto"/>
          <w:sz w:val="32"/>
          <w:szCs w:val="32"/>
          <w:lang w:val="en-US" w:eastAsia="zh-CN"/>
        </w:rPr>
        <w:t>组成的长清济南经济开发区河北鑫元通智能机械有限公司“5·19”一般高处坠落事故调查组（以下简称事故调查组）</w:t>
      </w:r>
      <w:r>
        <w:rPr>
          <w:rFonts w:hint="eastAsia" w:ascii="仿宋_GB2312" w:hAnsi="仿宋" w:eastAsia="仿宋_GB2312" w:cs="Arial Unicode MS"/>
          <w:color w:val="000000"/>
          <w:sz w:val="32"/>
          <w:szCs w:val="32"/>
          <w:lang w:val="en-US" w:eastAsia="zh-CN" w:bidi="zh-CN"/>
        </w:rPr>
        <w:t>对该起事故进行调查。事故调查组邀请区纪委监委、区人民检察院派员参加。</w:t>
      </w:r>
    </w:p>
    <w:p w14:paraId="727A80F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Arial Unicode MS"/>
          <w:color w:val="000000"/>
          <w:sz w:val="32"/>
          <w:szCs w:val="32"/>
          <w:highlight w:val="none"/>
          <w:lang w:val="en-US" w:eastAsia="zh-CN" w:bidi="zh-CN"/>
        </w:rPr>
      </w:pPr>
      <w:r>
        <w:rPr>
          <w:rFonts w:hint="eastAsia" w:ascii="仿宋_GB2312" w:hAnsi="仿宋" w:eastAsia="仿宋_GB2312" w:cs="Arial Unicode MS"/>
          <w:color w:val="000000"/>
          <w:sz w:val="32"/>
          <w:szCs w:val="32"/>
          <w:lang w:val="en-US" w:eastAsia="zh-CN" w:bidi="zh-CN"/>
        </w:rPr>
        <w:t>事故调查组按照“四不放过”的要求和“科学严谨、依法依规、实事求是、注重实效”的原则，通过现场勘查、人员询问、调查取证、综合分析，查明了事故发生的经过、原因、应急处置、人员伤亡和直接经济损失情况，认定了事故性质和责任，提出了对相关责任人员和单位的处理建议、事故防范和整改措</w:t>
      </w:r>
      <w:r>
        <w:rPr>
          <w:rFonts w:hint="eastAsia" w:ascii="仿宋_GB2312" w:hAnsi="仿宋" w:eastAsia="仿宋_GB2312" w:cs="Arial Unicode MS"/>
          <w:color w:val="000000"/>
          <w:sz w:val="32"/>
          <w:szCs w:val="32"/>
          <w:highlight w:val="none"/>
          <w:lang w:val="en-US" w:eastAsia="zh-CN" w:bidi="zh-CN"/>
        </w:rPr>
        <w:t>施。</w:t>
      </w:r>
    </w:p>
    <w:p w14:paraId="38F27AB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auto"/>
          <w:sz w:val="32"/>
          <w:lang w:val="en-US" w:eastAsia="zh-CN"/>
        </w:rPr>
      </w:pPr>
      <w:bookmarkStart w:id="0" w:name="_Toc14534"/>
      <w:r>
        <w:rPr>
          <w:rFonts w:hint="eastAsia" w:ascii="黑体" w:hAnsi="黑体" w:eastAsia="黑体" w:cs="黑体"/>
          <w:b w:val="0"/>
          <w:bCs w:val="0"/>
          <w:color w:val="auto"/>
          <w:sz w:val="32"/>
          <w:lang w:val="en-US" w:eastAsia="zh-CN"/>
        </w:rPr>
        <w:t>经调查认定，长清济南经济开发区河北鑫元通智能机械有限公司“5·19”一般高处坠落事故是一起因企业风险辨识管控不到位、管理人员违章指挥、作业人员安全意识淡薄造成的一般生产安全责任事故，且企业存在漏报事故行为。</w:t>
      </w:r>
    </w:p>
    <w:p w14:paraId="73A9047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eastAsia="黑体" w:asciiTheme="minorAscii" w:hAnsiTheme="minorAscii" w:cstheme="minorBidi"/>
          <w:b w:val="0"/>
          <w:bCs w:val="0"/>
          <w:kern w:val="44"/>
          <w:sz w:val="32"/>
          <w:szCs w:val="24"/>
          <w:lang w:val="en-US" w:eastAsia="zh-CN" w:bidi="ar-SA"/>
        </w:rPr>
      </w:pPr>
      <w:r>
        <w:rPr>
          <w:rFonts w:hint="eastAsia" w:eastAsia="黑体" w:asciiTheme="minorAscii" w:hAnsiTheme="minorAscii" w:cstheme="minorBidi"/>
          <w:b w:val="0"/>
          <w:bCs w:val="0"/>
          <w:kern w:val="44"/>
          <w:sz w:val="32"/>
          <w:szCs w:val="24"/>
          <w:lang w:val="en-US" w:eastAsia="zh-CN" w:bidi="ar-SA"/>
        </w:rPr>
        <w:t>一、事故基本情况</w:t>
      </w:r>
    </w:p>
    <w:p w14:paraId="3BE4B7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（一）事故相关单位及人员情况</w:t>
      </w:r>
    </w:p>
    <w:p w14:paraId="29F208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发包单位：山东北辰机电设备股份有限公司（以下简称北辰公司），成立日期为2005年12月13日，统一社会信用代码为91370100780621448K，类型为股份有限公司，法定代表人：金某，注册地址：济南市长清区平安街道玉皇山路1699号，注册资本为壹亿肆仟壹佰贰拾捌万元整，经营范围：制造：民用核安全设备2、3级的压力容器、储罐、热交换器；A1级高压容器（仅限单层）、A2级第三类低、中压容器；节能环保工程总承包等。（依法须经批准的项目，经相关部门批准后方可开展经营活动）一般项目：住房租赁（除依法须经批准的项目外，凭营业执照依法自主开展经营活动）。</w:t>
      </w:r>
    </w:p>
    <w:p w14:paraId="2F3B27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2.承包单位：河北鑫元通智能机械有限公司（以下简称鑫元通公司），成立日期为2026年2月14日，统一社会信用代码为91130928MAK7HXD72Y，类型为有限责任公司(自然人独资)，法定代表人：王某良，注册地址：河北省沧州市吴桥县安陵镇厂店村安于公路南侧沧州心巢加工有限公司院内1楼108室，注册资本为叁佰万元整，经营范围：一般项目：铸造机械制造;....专用设备修理;除尘技术装备制造;环境保护专用设备制造;燃煤烟气脱硫脱硝装备制造等。（除依法须经批准的项目外，凭营业执照依法自主开展经营活动）许可项目：铁路机车车辆维修;危险废物经营（依法须经批准的项目，经相关部门批准后方可开展经营活动，具体经营项目以批准文件或许可证件为准）。</w:t>
      </w:r>
    </w:p>
    <w:p w14:paraId="6EF587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3.受伤人员：孙某喜，男，56岁，鑫元通公司临时雇佣人员，经工友介绍于2026年5月19日上午7时许入场，持有特种作业操作资格证（熔化焊接与热切割作业），未取得高处作业操作资格证，在本次事故中受伤（T12椎体骨折、尾骨骨折）且损失工作日超过105工作日，属于重伤。</w:t>
      </w:r>
    </w:p>
    <w:p w14:paraId="613722C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1"/>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（二）合同签订情况</w:t>
      </w:r>
    </w:p>
    <w:p w14:paraId="3788BF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2026年3月底，北辰公司设备负责人张某与鑫元通公司项目主管刘某生接洽，商定喷砂房改造事宜。2026年4月7日，双方签订喷砂房改造合同及安全管理协议，该合同金额为219000元人民币，合同约定由鑫元通公司负责喷砂房设备改造工作，鑫元通公司提供的改造设备零部件需执行国家现行标准，设备零部件尺寸、材质、性能参数均达到技术文件的标准要求。</w:t>
      </w:r>
    </w:p>
    <w:p w14:paraId="318407A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仿宋_GB2312" w:hAnsi="仿宋_GB2312" w:eastAsia="仿宋_GB2312" w:cs="仿宋_GB2312"/>
          <w:sz w:val="32"/>
          <w:szCs w:val="40"/>
          <w:lang w:val="en-US" w:eastAsia="zh-CN"/>
        </w:rPr>
      </w:pPr>
      <w:r>
        <w:rPr>
          <w:rFonts w:hint="eastAsia" w:ascii="楷体_GB2312" w:hAnsi="楷体_GB2312" w:eastAsia="楷体_GB2312" w:cs="楷体_GB2312"/>
          <w:sz w:val="32"/>
          <w:szCs w:val="32"/>
          <w:lang w:val="en-US" w:eastAsia="zh-CN"/>
        </w:rPr>
        <w:t>（三）事故相关单位安全管理情况</w:t>
      </w:r>
    </w:p>
    <w:p w14:paraId="664C522C">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yellow"/>
          <w:lang w:val="en-US" w:eastAsia="zh-CN" w:bidi="ar-SA"/>
        </w:rPr>
      </w:pPr>
      <w:bookmarkStart w:id="1" w:name="_Toc29728"/>
      <w:r>
        <w:rPr>
          <w:rFonts w:hint="eastAsia" w:ascii="仿宋_GB2312" w:hAnsi="仿宋_GB2312" w:eastAsia="仿宋_GB2312" w:cs="仿宋_GB2312"/>
          <w:color w:val="000000"/>
          <w:kern w:val="2"/>
          <w:sz w:val="32"/>
          <w:szCs w:val="32"/>
          <w:lang w:val="en-US" w:eastAsia="zh-CN" w:bidi="ar-SA"/>
        </w:rPr>
        <w:t>1.</w:t>
      </w:r>
      <w:bookmarkEnd w:id="1"/>
      <w:r>
        <w:rPr>
          <w:rFonts w:hint="eastAsia" w:ascii="仿宋_GB2312" w:hAnsi="仿宋_GB2312" w:eastAsia="仿宋_GB2312" w:cs="仿宋_GB2312"/>
          <w:color w:val="000000"/>
          <w:kern w:val="2"/>
          <w:sz w:val="32"/>
          <w:szCs w:val="32"/>
          <w:lang w:val="en-US" w:eastAsia="zh-CN" w:bidi="ar-SA"/>
        </w:rPr>
        <w:t>鑫元通公司，建立了《安全生产责任制》《安全生产管理制度》《安全作业规程》《安全技术交底》等安全生产管理文件，承接项目后在当地组建临时施工队伍进行施工，施工人员流动性大。在实际施工过程中，对从业人员安全生产教育和培训开展不到位，</w:t>
      </w:r>
      <w:r>
        <w:rPr>
          <w:rFonts w:hint="eastAsia" w:ascii="仿宋_GB2312" w:hAnsi="仿宋_GB2312" w:eastAsia="仿宋_GB2312" w:cs="仿宋_GB2312"/>
          <w:sz w:val="32"/>
          <w:szCs w:val="40"/>
          <w:lang w:val="en-US" w:eastAsia="zh-CN"/>
        </w:rPr>
        <w:t>仅进行口头安全提示，</w:t>
      </w:r>
      <w:r>
        <w:rPr>
          <w:rFonts w:hint="eastAsia" w:ascii="仿宋_GB2312" w:hAnsi="仿宋_GB2312" w:eastAsia="仿宋_GB2312" w:cs="仿宋_GB2312"/>
          <w:color w:val="000000"/>
          <w:kern w:val="2"/>
          <w:sz w:val="32"/>
          <w:szCs w:val="32"/>
          <w:lang w:val="en-US" w:eastAsia="zh-CN" w:bidi="ar-SA"/>
        </w:rPr>
        <w:t>未能保证从业人员具备本岗位必要的安全生产知识；对喷砂房现场危险源辨识和评估不到位，未针对喷砂房顶部高处作业编制专项施工方案；对特种作业管理不严格，未核查高处作业操作</w:t>
      </w:r>
      <w:r>
        <w:rPr>
          <w:rFonts w:hint="eastAsia" w:ascii="仿宋_GB2312" w:hAnsi="仿宋_GB2312" w:eastAsia="仿宋_GB2312" w:cs="仿宋_GB2312"/>
          <w:sz w:val="32"/>
          <w:szCs w:val="40"/>
          <w:lang w:val="en-US" w:eastAsia="zh-CN"/>
        </w:rPr>
        <w:t>资格证，</w:t>
      </w:r>
      <w:r>
        <w:rPr>
          <w:rFonts w:hint="eastAsia" w:ascii="仿宋_GB2312" w:hAnsi="仿宋_GB2312" w:eastAsia="仿宋_GB2312" w:cs="仿宋_GB2312"/>
          <w:color w:val="000000"/>
          <w:kern w:val="2"/>
          <w:sz w:val="32"/>
          <w:szCs w:val="32"/>
          <w:lang w:val="en-US" w:eastAsia="zh-CN" w:bidi="ar-SA"/>
        </w:rPr>
        <w:t>未严格执行高处作业审批制度；</w:t>
      </w:r>
      <w:r>
        <w:rPr>
          <w:rFonts w:hint="eastAsia" w:ascii="仿宋_GB2312" w:hAnsi="仿宋_GB2312" w:eastAsia="仿宋_GB2312" w:cs="仿宋_GB2312"/>
          <w:color w:val="000000"/>
          <w:kern w:val="2"/>
          <w:sz w:val="32"/>
          <w:szCs w:val="32"/>
          <w:highlight w:val="none"/>
          <w:lang w:val="en-US" w:eastAsia="zh-CN" w:bidi="ar-SA"/>
        </w:rPr>
        <w:t>现场管理人员违章指挥从业人员违章、冒险作业。</w:t>
      </w:r>
    </w:p>
    <w:p w14:paraId="2C3A034A">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2.北辰公司，</w:t>
      </w:r>
      <w:r>
        <w:rPr>
          <w:rFonts w:hint="eastAsia" w:ascii="仿宋_GB2312" w:hAnsi="仿宋_GB2312" w:eastAsia="仿宋_GB2312" w:cs="仿宋_GB2312"/>
          <w:color w:val="000000"/>
          <w:kern w:val="2"/>
          <w:sz w:val="32"/>
          <w:szCs w:val="32"/>
          <w:lang w:val="en-US" w:eastAsia="zh-CN" w:bidi="ar-SA"/>
        </w:rPr>
        <w:t>制定了《安全生产责任制》《安全生产管理制度》《外来人员安全环保报备管理制度》等安全生产管理文件，设立安全环保部，对外来承包作业人员开展安全教育培训，对作业现场开展安全隐患排查及日常巡检。在实际施工过程中，对特种人员作业证件的最终复核不到位，未能及时发现并制止承包单位人员无证上岗作业行为；核实外来施工人员身份、作业内容、作业风险不全面，对外来承包作业人员动态管控不到位，对现场作业过程中人员变动情况失察；对违规作业等违章行为检查不细致，未发现安全带使用不规范等违章行为。</w:t>
      </w:r>
    </w:p>
    <w:p w14:paraId="148D80B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（四）事故现场情况</w:t>
      </w:r>
    </w:p>
    <w:p w14:paraId="1AD4D6E4">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highlight w:val="none"/>
          <w:lang w:val="en-US" w:eastAsia="zh-CN"/>
        </w:rPr>
        <w:t>事故发生于北辰公司容器车间内喷砂房，喷砂房高</w:t>
      </w:r>
      <w:r>
        <w:rPr>
          <w:rFonts w:hint="eastAsia" w:ascii="仿宋_GB2312" w:hAnsi="仿宋_GB2312" w:eastAsia="仿宋_GB2312" w:cs="仿宋_GB2312"/>
          <w:sz w:val="32"/>
          <w:szCs w:val="40"/>
          <w:lang w:val="en-US" w:eastAsia="zh-CN"/>
        </w:rPr>
        <w:t>度7米左</w:t>
      </w:r>
      <w:r>
        <w:rPr>
          <w:rFonts w:hint="eastAsia" w:ascii="仿宋_GB2312" w:hAnsi="仿宋_GB2312" w:eastAsia="仿宋_GB2312" w:cs="仿宋_GB2312"/>
          <w:sz w:val="32"/>
          <w:szCs w:val="40"/>
          <w:highlight w:val="none"/>
          <w:lang w:val="en-US" w:eastAsia="zh-CN"/>
        </w:rPr>
        <w:t>右，顶部为彩钢板材质，作</w:t>
      </w:r>
      <w:r>
        <w:rPr>
          <w:rFonts w:hint="eastAsia" w:ascii="仿宋_GB2312" w:hAnsi="仿宋_GB2312" w:eastAsia="仿宋_GB2312" w:cs="仿宋_GB2312"/>
          <w:sz w:val="32"/>
          <w:szCs w:val="40"/>
          <w:lang w:val="en-US" w:eastAsia="zh-CN"/>
        </w:rPr>
        <w:t>业现场周边1米范围内设有钢梁及焊接支撑架体，可以用作安全带挂设固定条件。孙某喜坠落位置在喷砂房顶部，距地面高度约7米</w:t>
      </w:r>
      <w:r>
        <w:rPr>
          <w:rFonts w:hint="default" w:ascii="Times New Roman" w:hAnsi="Times New Roman" w:eastAsia="仿宋_GB2312" w:cs="Times New Roman"/>
          <w:sz w:val="32"/>
          <w:szCs w:val="40"/>
          <w:vertAlign w:val="superscript"/>
          <w:lang w:val="en-US" w:eastAsia="zh-CN"/>
        </w:rPr>
        <w:t>[</w:t>
      </w:r>
      <w:r>
        <w:rPr>
          <w:rFonts w:hint="default" w:ascii="Times New Roman" w:hAnsi="Times New Roman" w:eastAsia="仿宋_GB2312" w:cs="Times New Roman"/>
          <w:sz w:val="32"/>
          <w:szCs w:val="40"/>
          <w:vertAlign w:val="superscript"/>
          <w:lang w:val="en-US" w:eastAsia="zh-CN"/>
        </w:rPr>
        <w:footnoteReference w:id="0"/>
      </w:r>
      <w:r>
        <w:rPr>
          <w:rFonts w:hint="default" w:ascii="Times New Roman" w:hAnsi="Times New Roman" w:eastAsia="仿宋_GB2312" w:cs="Times New Roman"/>
          <w:sz w:val="32"/>
          <w:szCs w:val="40"/>
          <w:vertAlign w:val="superscript"/>
          <w:lang w:val="en-US" w:eastAsia="zh-CN"/>
        </w:rPr>
        <w:t>]</w:t>
      </w:r>
      <w:r>
        <w:rPr>
          <w:rFonts w:hint="eastAsia" w:ascii="仿宋_GB2312" w:hAnsi="仿宋_GB2312" w:eastAsia="仿宋_GB2312" w:cs="仿宋_GB2312"/>
          <w:sz w:val="32"/>
          <w:szCs w:val="40"/>
          <w:lang w:val="en-US" w:eastAsia="zh-CN"/>
        </w:rPr>
        <w:t>，属于法定高处作业范畴。</w:t>
      </w:r>
    </w:p>
    <w:p w14:paraId="240AF75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（五）事故发生经过</w:t>
      </w:r>
    </w:p>
    <w:p w14:paraId="799FF4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2026年5月19日7时许，鑫元通公司设备安装负责人王某涛带领陈某孝、孙某喜、杨某峰总共四名作业人员进入北辰公司厂区。</w:t>
      </w:r>
      <w:r>
        <w:rPr>
          <w:rFonts w:hint="eastAsia" w:ascii="仿宋_GB2312" w:hAnsi="仿宋_GB2312" w:eastAsia="仿宋_GB2312" w:cs="仿宋_GB2312"/>
          <w:spacing w:val="-6"/>
          <w:sz w:val="32"/>
          <w:szCs w:val="40"/>
          <w:lang w:val="en-US" w:eastAsia="zh-CN"/>
        </w:rPr>
        <w:t>9时许，王某涛</w:t>
      </w:r>
      <w:r>
        <w:rPr>
          <w:rFonts w:hint="eastAsia" w:ascii="仿宋_GB2312" w:hAnsi="仿宋_GB2312" w:eastAsia="仿宋_GB2312" w:cs="仿宋_GB2312"/>
          <w:spacing w:val="-6"/>
          <w:sz w:val="32"/>
          <w:szCs w:val="40"/>
          <w:highlight w:val="none"/>
          <w:lang w:val="en-US" w:eastAsia="zh-CN"/>
        </w:rPr>
        <w:t>安排作业人员陈某孝、孙某喜登上喷砂房顶部配合管道吊装作业。作业过程中，孙某喜未将安全带挂至可靠挂点，脚下彩钢板因承载力不足发生塌陷，随之坠落至喷砂房内部。</w:t>
      </w:r>
    </w:p>
    <w:p w14:paraId="63BFFC2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_GB2312" w:hAnsi="仿宋" w:eastAsia="仿宋_GB2312" w:cs="Arial Unicode MS"/>
          <w:color w:val="000000"/>
          <w:kern w:val="2"/>
          <w:sz w:val="32"/>
          <w:szCs w:val="32"/>
          <w:lang w:val="en-US" w:eastAsia="zh-CN" w:bidi="zh-CN"/>
        </w:rPr>
      </w:pPr>
      <w:r>
        <w:rPr>
          <w:rFonts w:hint="default" w:ascii="仿宋_GB2312" w:hAnsi="仿宋" w:eastAsia="仿宋_GB2312" w:cs="Arial Unicode MS"/>
          <w:color w:val="000000"/>
          <w:kern w:val="2"/>
          <w:sz w:val="32"/>
          <w:szCs w:val="32"/>
          <w:lang w:val="en-US" w:eastAsia="zh-CN" w:bidi="zh-CN"/>
        </w:rPr>
        <w:drawing>
          <wp:inline distT="0" distB="0" distL="114300" distR="114300">
            <wp:extent cx="2505710" cy="3343275"/>
            <wp:effectExtent l="0" t="0" r="8890" b="9525"/>
            <wp:docPr id="1" name="图片 1" descr="微信图片_20260807144929_168_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0807144929_168_424"/>
                    <pic:cNvPicPr>
                      <a:picLocks noChangeAspect="1"/>
                    </pic:cNvPicPr>
                  </pic:nvPicPr>
                  <pic:blipFill>
                    <a:blip r:embed="rId6"/>
                    <a:stretch>
                      <a:fillRect/>
                    </a:stretch>
                  </pic:blipFill>
                  <pic:spPr>
                    <a:xfrm>
                      <a:off x="0" y="0"/>
                      <a:ext cx="2505710" cy="3343275"/>
                    </a:xfrm>
                    <a:prstGeom prst="rect">
                      <a:avLst/>
                    </a:prstGeom>
                  </pic:spPr>
                </pic:pic>
              </a:graphicData>
            </a:graphic>
          </wp:inline>
        </w:drawing>
      </w:r>
      <w:r>
        <w:rPr>
          <w:rFonts w:hint="eastAsia" w:ascii="仿宋_GB2312" w:hAnsi="仿宋" w:eastAsia="仿宋_GB2312" w:cs="Arial Unicode MS"/>
          <w:color w:val="000000"/>
          <w:kern w:val="2"/>
          <w:sz w:val="32"/>
          <w:szCs w:val="32"/>
          <w:lang w:val="en-US" w:eastAsia="zh-CN" w:bidi="zh-CN"/>
        </w:rPr>
        <w:t xml:space="preserve">   </w:t>
      </w:r>
      <w:r>
        <w:rPr>
          <w:rFonts w:hint="default"/>
          <w:lang w:val="en-US" w:eastAsia="zh-CN"/>
        </w:rPr>
        <w:drawing>
          <wp:inline distT="0" distB="0" distL="114300" distR="114300">
            <wp:extent cx="2682875" cy="3339465"/>
            <wp:effectExtent l="0" t="0" r="3175" b="13335"/>
            <wp:docPr id="2" name="图片 2" descr="微信图片_20260807144926_166_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60807144926_166_424"/>
                    <pic:cNvPicPr>
                      <a:picLocks noChangeAspect="1"/>
                    </pic:cNvPicPr>
                  </pic:nvPicPr>
                  <pic:blipFill>
                    <a:blip r:embed="rId7"/>
                    <a:stretch>
                      <a:fillRect/>
                    </a:stretch>
                  </pic:blipFill>
                  <pic:spPr>
                    <a:xfrm>
                      <a:off x="0" y="0"/>
                      <a:ext cx="2682875" cy="3339465"/>
                    </a:xfrm>
                    <a:prstGeom prst="rect">
                      <a:avLst/>
                    </a:prstGeom>
                  </pic:spPr>
                </pic:pic>
              </a:graphicData>
            </a:graphic>
          </wp:inline>
        </w:drawing>
      </w:r>
    </w:p>
    <w:p w14:paraId="1E0D3B7B">
      <w:pPr>
        <w:pStyle w:val="14"/>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lang w:val="en-US" w:eastAsia="zh-CN"/>
        </w:rPr>
      </w:pPr>
      <w:r>
        <w:rPr>
          <w:rFonts w:hint="eastAsia" w:ascii="仿宋_GB2312" w:hAnsi="仿宋" w:eastAsia="仿宋_GB2312" w:cs="Arial Unicode MS"/>
          <w:color w:val="000000"/>
          <w:kern w:val="2"/>
          <w:sz w:val="32"/>
          <w:szCs w:val="32"/>
          <w:lang w:val="en-US" w:eastAsia="zh-CN" w:bidi="zh-CN"/>
        </w:rPr>
        <w:t>图1喷砂房主体结构及外部环境     图2喷砂房内部环境</w:t>
      </w:r>
    </w:p>
    <w:p w14:paraId="2694747C">
      <w:pPr>
        <w:jc w:val="center"/>
        <w:rPr>
          <w:rFonts w:hint="eastAsia" w:ascii="仿宋_GB2312" w:hAnsi="仿宋" w:eastAsia="仿宋_GB2312" w:cs="Arial Unicode MS"/>
          <w:color w:val="000000"/>
          <w:kern w:val="2"/>
          <w:sz w:val="32"/>
          <w:szCs w:val="32"/>
          <w:lang w:val="en-US" w:eastAsia="zh-CN" w:bidi="zh-CN"/>
        </w:rPr>
      </w:pPr>
      <w:r>
        <w:rPr>
          <w:rFonts w:hint="eastAsia" w:ascii="仿宋_GB2312" w:hAnsi="仿宋" w:eastAsia="仿宋_GB2312" w:cs="Arial Unicode MS"/>
          <w:color w:val="000000"/>
          <w:kern w:val="2"/>
          <w:sz w:val="32"/>
          <w:szCs w:val="32"/>
          <w:lang w:val="en-US" w:eastAsia="zh-CN" w:bidi="zh-CN"/>
        </w:rPr>
        <w:drawing>
          <wp:inline distT="0" distB="0" distL="114300" distR="114300">
            <wp:extent cx="2484120" cy="3086100"/>
            <wp:effectExtent l="0" t="0" r="11430" b="0"/>
            <wp:docPr id="8" name="图片 8" descr="微信图片_20260807144924_165_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图片_20260807144924_165_424"/>
                    <pic:cNvPicPr>
                      <a:picLocks noChangeAspect="1"/>
                    </pic:cNvPicPr>
                  </pic:nvPicPr>
                  <pic:blipFill>
                    <a:blip r:embed="rId8"/>
                    <a:stretch>
                      <a:fillRect/>
                    </a:stretch>
                  </pic:blipFill>
                  <pic:spPr>
                    <a:xfrm>
                      <a:off x="0" y="0"/>
                      <a:ext cx="2484120" cy="3086100"/>
                    </a:xfrm>
                    <a:prstGeom prst="rect">
                      <a:avLst/>
                    </a:prstGeom>
                  </pic:spPr>
                </pic:pic>
              </a:graphicData>
            </a:graphic>
          </wp:inline>
        </w:drawing>
      </w:r>
      <w:r>
        <w:rPr>
          <w:rFonts w:hint="eastAsia" w:ascii="仿宋_GB2312" w:hAnsi="仿宋" w:eastAsia="仿宋_GB2312" w:cs="Arial Unicode MS"/>
          <w:color w:val="000000"/>
          <w:kern w:val="2"/>
          <w:sz w:val="32"/>
          <w:szCs w:val="32"/>
          <w:lang w:val="en-US" w:eastAsia="zh-CN" w:bidi="zh-CN"/>
        </w:rPr>
        <w:t xml:space="preserve">   </w:t>
      </w:r>
      <w:r>
        <w:rPr>
          <w:rFonts w:hint="eastAsia" w:ascii="仿宋_GB2312" w:hAnsi="仿宋" w:eastAsia="仿宋_GB2312" w:cs="Arial Unicode MS"/>
          <w:color w:val="000000"/>
          <w:kern w:val="2"/>
          <w:sz w:val="32"/>
          <w:szCs w:val="32"/>
          <w:lang w:val="en-US" w:eastAsia="zh-CN" w:bidi="zh-CN"/>
        </w:rPr>
        <w:drawing>
          <wp:inline distT="0" distB="0" distL="114300" distR="114300">
            <wp:extent cx="2683510" cy="3079115"/>
            <wp:effectExtent l="0" t="0" r="2540" b="6985"/>
            <wp:docPr id="3" name="图片 3" descr="fc90721f20bc40bddb847079915244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c90721f20bc40bddb847079915244eb"/>
                    <pic:cNvPicPr>
                      <a:picLocks noChangeAspect="1"/>
                    </pic:cNvPicPr>
                  </pic:nvPicPr>
                  <pic:blipFill>
                    <a:blip r:embed="rId9"/>
                    <a:stretch>
                      <a:fillRect/>
                    </a:stretch>
                  </pic:blipFill>
                  <pic:spPr>
                    <a:xfrm>
                      <a:off x="0" y="0"/>
                      <a:ext cx="2683510" cy="3079115"/>
                    </a:xfrm>
                    <a:prstGeom prst="rect">
                      <a:avLst/>
                    </a:prstGeom>
                  </pic:spPr>
                </pic:pic>
              </a:graphicData>
            </a:graphic>
          </wp:inline>
        </w:drawing>
      </w:r>
    </w:p>
    <w:p w14:paraId="4F8B1E37">
      <w:pPr>
        <w:ind w:firstLine="640" w:firstLineChars="200"/>
        <w:jc w:val="both"/>
        <w:rPr>
          <w:rFonts w:hint="default" w:ascii="仿宋_GB2312" w:hAnsi="仿宋" w:eastAsia="仿宋_GB2312" w:cs="Arial Unicode MS"/>
          <w:color w:val="000000"/>
          <w:kern w:val="2"/>
          <w:sz w:val="32"/>
          <w:szCs w:val="32"/>
          <w:lang w:val="en-US" w:eastAsia="zh-CN" w:bidi="zh-CN"/>
        </w:rPr>
      </w:pPr>
      <w:r>
        <w:rPr>
          <w:rFonts w:hint="eastAsia" w:ascii="仿宋_GB2312" w:hAnsi="仿宋" w:eastAsia="仿宋_GB2312" w:cs="Arial Unicode MS"/>
          <w:color w:val="000000"/>
          <w:kern w:val="2"/>
          <w:sz w:val="32"/>
          <w:szCs w:val="32"/>
          <w:lang w:val="en-US" w:eastAsia="zh-CN" w:bidi="zh-CN"/>
        </w:rPr>
        <w:t>图3内部坠落位置             图4五点式安全带样式</w:t>
      </w:r>
    </w:p>
    <w:p w14:paraId="1D19FE5F">
      <w:pPr>
        <w:pStyle w:val="17"/>
        <w:ind w:left="0" w:leftChars="0" w:firstLine="0" w:firstLineChars="0"/>
        <w:jc w:val="center"/>
        <w:rPr>
          <w:rFonts w:hint="eastAsia" w:ascii="仿宋_GB2312" w:hAnsi="仿宋" w:eastAsia="仿宋_GB2312" w:cs="Arial Unicode MS"/>
          <w:color w:val="000000"/>
          <w:kern w:val="2"/>
          <w:sz w:val="32"/>
          <w:szCs w:val="32"/>
          <w:lang w:val="en-US" w:eastAsia="zh-CN" w:bidi="zh-CN"/>
        </w:rPr>
      </w:pPr>
      <w:r>
        <w:rPr>
          <w:rFonts w:hint="eastAsia" w:ascii="仿宋_GB2312" w:hAnsi="仿宋" w:eastAsia="仿宋_GB2312" w:cs="Arial Unicode MS"/>
          <w:color w:val="000000"/>
          <w:kern w:val="2"/>
          <w:sz w:val="32"/>
          <w:szCs w:val="32"/>
          <w:lang w:val="en-US" w:eastAsia="zh-CN" w:bidi="zh-CN"/>
        </w:rPr>
        <w:drawing>
          <wp:inline distT="0" distB="0" distL="114300" distR="114300">
            <wp:extent cx="4504055" cy="3350260"/>
            <wp:effectExtent l="0" t="0" r="10795" b="2540"/>
            <wp:docPr id="4" name="图片 4" descr="d62a956df07de445e84073ac540f6f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62a956df07de445e84073ac540f6f46"/>
                    <pic:cNvPicPr>
                      <a:picLocks noChangeAspect="1"/>
                    </pic:cNvPicPr>
                  </pic:nvPicPr>
                  <pic:blipFill>
                    <a:blip r:embed="rId10"/>
                    <a:stretch>
                      <a:fillRect/>
                    </a:stretch>
                  </pic:blipFill>
                  <pic:spPr>
                    <a:xfrm>
                      <a:off x="0" y="0"/>
                      <a:ext cx="4504055" cy="3350260"/>
                    </a:xfrm>
                    <a:prstGeom prst="rect">
                      <a:avLst/>
                    </a:prstGeom>
                  </pic:spPr>
                </pic:pic>
              </a:graphicData>
            </a:graphic>
          </wp:inline>
        </w:drawing>
      </w:r>
    </w:p>
    <w:p w14:paraId="6B872472">
      <w:pPr>
        <w:pStyle w:val="17"/>
        <w:ind w:left="0" w:leftChars="0" w:firstLine="0" w:firstLineChars="0"/>
        <w:jc w:val="center"/>
        <w:rPr>
          <w:rFonts w:hint="default"/>
          <w:highlight w:val="yellow"/>
          <w:lang w:val="en-US" w:eastAsia="zh-CN"/>
        </w:rPr>
      </w:pPr>
      <w:r>
        <w:rPr>
          <w:rFonts w:hint="eastAsia" w:ascii="仿宋_GB2312" w:hAnsi="仿宋" w:eastAsia="仿宋_GB2312" w:cs="Arial Unicode MS"/>
          <w:color w:val="000000"/>
          <w:kern w:val="2"/>
          <w:sz w:val="32"/>
          <w:szCs w:val="32"/>
          <w:lang w:val="en-US" w:eastAsia="zh-CN" w:bidi="zh-CN"/>
        </w:rPr>
        <w:t>图5外部坠落位置及</w:t>
      </w:r>
      <w:r>
        <w:rPr>
          <w:rFonts w:hint="eastAsia" w:ascii="仿宋_GB2312" w:hAnsi="仿宋_GB2312" w:eastAsia="仿宋_GB2312" w:cs="仿宋_GB2312"/>
          <w:sz w:val="32"/>
          <w:szCs w:val="40"/>
          <w:lang w:val="en-US" w:eastAsia="zh-CN"/>
        </w:rPr>
        <w:t>安全带挂设固定条件</w:t>
      </w:r>
    </w:p>
    <w:p w14:paraId="7F90895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eastAsia="黑体" w:asciiTheme="minorAscii" w:hAnsiTheme="minorAscii" w:cstheme="minorBidi"/>
          <w:b w:val="0"/>
          <w:bCs w:val="0"/>
          <w:kern w:val="44"/>
          <w:sz w:val="32"/>
          <w:szCs w:val="24"/>
          <w:lang w:val="en-US" w:eastAsia="zh-CN" w:bidi="ar-SA"/>
        </w:rPr>
      </w:pPr>
      <w:r>
        <w:rPr>
          <w:rFonts w:hint="eastAsia" w:eastAsia="黑体" w:asciiTheme="minorAscii" w:hAnsiTheme="minorAscii" w:cstheme="minorBidi"/>
          <w:b w:val="0"/>
          <w:bCs w:val="0"/>
          <w:kern w:val="44"/>
          <w:sz w:val="32"/>
          <w:szCs w:val="24"/>
          <w:lang w:val="en-US" w:eastAsia="zh-CN" w:bidi="ar-SA"/>
        </w:rPr>
        <w:t>二、事故应急处置情况</w:t>
      </w:r>
    </w:p>
    <w:p w14:paraId="29C8D28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1"/>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（一）事故报告情况及应急处置情况</w:t>
      </w:r>
    </w:p>
    <w:p w14:paraId="2B1D2B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事故发生后，5月19日9时12分许，王某涛拨打120急救电话，期间通过电话将事故情况向项目主管刘某生进行了汇报，刘某生随后赶到北辰公司，鑫元通公司现场人员将孙某喜抬至刘某生车上，转运至北辰公司南门处与120救护车交接，将孙某喜送往长清区人民医院救治。</w:t>
      </w:r>
    </w:p>
    <w:p w14:paraId="2F5607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鑫元通公司设备安装负责人王某涛向鑫元通公司项目主管刘某生电话报告事故情况，刘某生将事故情况仅告知北辰公司设备</w:t>
      </w:r>
      <w:r>
        <w:rPr>
          <w:rFonts w:hint="eastAsia" w:ascii="仿宋_GB2312" w:hAnsi="仿宋_GB2312" w:eastAsia="仿宋_GB2312" w:cs="仿宋_GB2312"/>
          <w:sz w:val="32"/>
          <w:szCs w:val="40"/>
          <w:highlight w:val="none"/>
          <w:lang w:val="en-US" w:eastAsia="zh-CN"/>
        </w:rPr>
        <w:t>负责人张某。后期鑫元通公司提供情况说明，认为该临时工仅为普通受伤，未向公司主要负责人王某良报告，也未按规定时限内向济南市长清区应急管理部门报告。2026年6月9日，济南市长清区应急局接到伤者家属举报后，联合大学城管委会对现场进行核查</w:t>
      </w:r>
      <w:r>
        <w:rPr>
          <w:rFonts w:hint="eastAsia" w:ascii="仿宋_GB2312" w:hAnsi="仿宋_GB2312" w:eastAsia="仿宋_GB2312" w:cs="仿宋_GB2312"/>
          <w:sz w:val="32"/>
          <w:szCs w:val="40"/>
          <w:lang w:val="en-US" w:eastAsia="zh-CN"/>
        </w:rPr>
        <w:t>，确认该事故存在漏报行为。</w:t>
      </w:r>
    </w:p>
    <w:p w14:paraId="0435910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（二）医疗救治和善后情况</w:t>
      </w:r>
    </w:p>
    <w:p w14:paraId="2EBCA5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highlight w:val="none"/>
          <w:lang w:val="en-US" w:eastAsia="zh-CN"/>
        </w:rPr>
      </w:pPr>
      <w:r>
        <w:rPr>
          <w:rFonts w:hint="eastAsia" w:ascii="仿宋_GB2312" w:hAnsi="仿宋_GB2312" w:eastAsia="仿宋_GB2312" w:cs="仿宋_GB2312"/>
          <w:sz w:val="32"/>
          <w:szCs w:val="40"/>
          <w:lang w:val="en-US" w:eastAsia="zh-CN"/>
        </w:rPr>
        <w:t>孙某喜被送往医院后，诊断为T12椎体骨折、尾骨骨折。鑫元通公司刘某生前期缴付部分医疗费用，后期未再进行缴付。</w:t>
      </w:r>
      <w:r>
        <w:rPr>
          <w:rFonts w:hint="eastAsia" w:ascii="仿宋_GB2312" w:hAnsi="仿宋_GB2312" w:eastAsia="仿宋_GB2312" w:cs="仿宋_GB2312"/>
          <w:sz w:val="32"/>
          <w:szCs w:val="40"/>
          <w:highlight w:val="none"/>
          <w:lang w:val="en-US" w:eastAsia="zh-CN"/>
        </w:rPr>
        <w:t>截至调查结束，伤者已出院，双方已达成赔偿协议，善后事宜已平稳结束。</w:t>
      </w:r>
    </w:p>
    <w:p w14:paraId="065051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三、事故原因分析</w:t>
      </w:r>
    </w:p>
    <w:p w14:paraId="40BB3F2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（一）直接原因</w:t>
      </w:r>
    </w:p>
    <w:p w14:paraId="156EDA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鑫元通公司作业人员孙某喜安全意识淡薄，在</w:t>
      </w:r>
      <w:r>
        <w:rPr>
          <w:rFonts w:hint="eastAsia" w:ascii="仿宋_GB2312" w:hAnsi="仿宋_GB2312" w:eastAsia="仿宋_GB2312" w:cs="仿宋_GB2312"/>
          <w:sz w:val="32"/>
          <w:szCs w:val="40"/>
          <w:highlight w:val="none"/>
          <w:lang w:val="en-US" w:eastAsia="zh-CN"/>
        </w:rPr>
        <w:t>未取得高处作业操作资格证，未将安全带挂至可靠挂点情况下，冒险在承载力不足的喷砂房顶部彩钢板上进行高处作业，彩钢板塌陷后导致其坠落受伤</w:t>
      </w:r>
      <w:r>
        <w:rPr>
          <w:rFonts w:hint="eastAsia" w:ascii="仿宋_GB2312" w:hAnsi="仿宋_GB2312" w:eastAsia="仿宋_GB2312" w:cs="仿宋_GB2312"/>
          <w:sz w:val="32"/>
          <w:szCs w:val="40"/>
          <w:lang w:val="en-US" w:eastAsia="zh-CN"/>
        </w:rPr>
        <w:t>。</w:t>
      </w:r>
    </w:p>
    <w:p w14:paraId="128749C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（二）间接原因</w:t>
      </w:r>
    </w:p>
    <w:p w14:paraId="746763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highlight w:val="none"/>
          <w:lang w:val="en-US" w:eastAsia="zh-CN"/>
        </w:rPr>
      </w:pPr>
      <w:r>
        <w:rPr>
          <w:rFonts w:hint="eastAsia" w:ascii="仿宋_GB2312" w:hAnsi="仿宋_GB2312" w:eastAsia="仿宋_GB2312" w:cs="仿宋_GB2312"/>
          <w:sz w:val="32"/>
          <w:szCs w:val="40"/>
          <w:highlight w:val="none"/>
          <w:lang w:val="en-US" w:eastAsia="zh-CN"/>
        </w:rPr>
        <w:t>1.鑫元通公司安全生产主体责任不落实。未对作业人员开展岗前安全教育培训和技术交底，未按安全管理协议规定向北辰公司报备人员入场情况；特种作业资质审核缺失，雇佣无高处作业资质人员从事高处作业；未编制高处作业专项方案，对现场危险源辨识和评估不到位，未执行审批制度，现场监护缺位，现场管理人员违章指挥。</w:t>
      </w:r>
    </w:p>
    <w:p w14:paraId="72D5AC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highlight w:val="none"/>
          <w:lang w:val="en-US" w:eastAsia="zh-CN"/>
        </w:rPr>
      </w:pPr>
      <w:r>
        <w:rPr>
          <w:rFonts w:hint="eastAsia" w:ascii="仿宋_GB2312" w:hAnsi="仿宋_GB2312" w:eastAsia="仿宋_GB2312" w:cs="仿宋_GB2312"/>
          <w:sz w:val="32"/>
          <w:szCs w:val="40"/>
          <w:highlight w:val="none"/>
          <w:lang w:val="en-US" w:eastAsia="zh-CN"/>
        </w:rPr>
        <w:t>2.北辰公司对外来承包作业安全管理不到位。</w:t>
      </w:r>
      <w:r>
        <w:rPr>
          <w:rFonts w:hint="eastAsia" w:ascii="仿宋_GB2312" w:hAnsi="仿宋_GB2312" w:eastAsia="仿宋_GB2312" w:cs="仿宋_GB2312"/>
          <w:color w:val="000000"/>
          <w:kern w:val="2"/>
          <w:sz w:val="32"/>
          <w:szCs w:val="32"/>
          <w:lang w:val="en-US" w:eastAsia="zh-CN" w:bidi="ar-SA"/>
        </w:rPr>
        <w:t>核实外来施工人员身份、作业内容、作业风险不全面，</w:t>
      </w:r>
      <w:r>
        <w:rPr>
          <w:rFonts w:hint="eastAsia" w:ascii="仿宋_GB2312" w:hAnsi="仿宋_GB2312" w:eastAsia="仿宋_GB2312" w:cs="仿宋_GB2312"/>
          <w:sz w:val="32"/>
          <w:szCs w:val="40"/>
          <w:highlight w:val="none"/>
          <w:shd w:val="clear"/>
          <w:lang w:val="en-US" w:eastAsia="zh-CN"/>
        </w:rPr>
        <w:t>未有效执行</w:t>
      </w:r>
      <w:r>
        <w:rPr>
          <w:rFonts w:hint="eastAsia" w:ascii="仿宋_GB2312" w:hAnsi="仿宋_GB2312" w:eastAsia="仿宋_GB2312" w:cs="仿宋_GB2312"/>
          <w:sz w:val="32"/>
          <w:szCs w:val="32"/>
          <w:shd w:val="clear"/>
          <w:lang w:val="en-US" w:eastAsia="zh-CN"/>
        </w:rPr>
        <w:t>相关方管理制度</w:t>
      </w:r>
      <w:r>
        <w:rPr>
          <w:rFonts w:hint="eastAsia" w:ascii="仿宋_GB2312" w:hAnsi="仿宋_GB2312" w:eastAsia="仿宋_GB2312" w:cs="仿宋_GB2312"/>
          <w:sz w:val="32"/>
          <w:szCs w:val="40"/>
          <w:highlight w:val="none"/>
          <w:shd w:val="clear"/>
          <w:lang w:val="en-US" w:eastAsia="zh-CN"/>
        </w:rPr>
        <w:t>，对承包单位临时更换</w:t>
      </w:r>
      <w:r>
        <w:rPr>
          <w:rFonts w:hint="eastAsia" w:ascii="仿宋_GB2312" w:hAnsi="仿宋_GB2312" w:eastAsia="仿宋_GB2312" w:cs="仿宋_GB2312"/>
          <w:sz w:val="32"/>
          <w:szCs w:val="40"/>
          <w:highlight w:val="none"/>
          <w:lang w:val="en-US" w:eastAsia="zh-CN"/>
        </w:rPr>
        <w:t>人员失察；未严格执行安全管理协议，日常安全检查不深入，未及时发现并制止现场违章行为。</w:t>
      </w:r>
    </w:p>
    <w:p w14:paraId="198B89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四、对有关责任人员和责任单位的处理建议</w:t>
      </w:r>
    </w:p>
    <w:p w14:paraId="5481AD1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（一）因在事故中受伤不予追究责任人员</w:t>
      </w:r>
    </w:p>
    <w:p w14:paraId="610BF4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highlight w:val="none"/>
          <w:lang w:val="en-US" w:eastAsia="zh-CN"/>
        </w:rPr>
      </w:pPr>
      <w:r>
        <w:rPr>
          <w:rFonts w:hint="eastAsia" w:ascii="仿宋_GB2312" w:hAnsi="仿宋_GB2312" w:eastAsia="仿宋_GB2312" w:cs="仿宋_GB2312"/>
          <w:sz w:val="32"/>
          <w:szCs w:val="40"/>
          <w:highlight w:val="none"/>
          <w:lang w:val="en-US" w:eastAsia="zh-CN"/>
        </w:rPr>
        <w:t>孙某喜，鑫元通公司临时作业人员。安全意识淡薄，未取得高处作业操作资格证违章从事高处作业，作业过程中未正确佩戴使用安全带，对事故发生负有直接责任。鉴于其已在事故中受重伤，建议不予追究责任。</w:t>
      </w:r>
    </w:p>
    <w:p w14:paraId="2CCF49A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（二）对事故有关责任人员的行政处罚建议</w:t>
      </w:r>
    </w:p>
    <w:p w14:paraId="0C51E3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highlight w:val="none"/>
          <w:lang w:val="en-US" w:eastAsia="zh-CN"/>
        </w:rPr>
      </w:pPr>
      <w:r>
        <w:rPr>
          <w:rFonts w:hint="eastAsia" w:ascii="仿宋_GB2312" w:hAnsi="仿宋_GB2312" w:eastAsia="仿宋_GB2312" w:cs="仿宋_GB2312"/>
          <w:sz w:val="32"/>
          <w:szCs w:val="40"/>
          <w:highlight w:val="none"/>
          <w:lang w:val="en-US" w:eastAsia="zh-CN"/>
        </w:rPr>
        <w:t>1.王某良，鑫元通公司法定代表人。未组织制定并实施本项目安全生产教育和培训计划；未督促、检查本项目安全生产工作，未及时消除生产安全事故隐患，</w:t>
      </w:r>
      <w:r>
        <w:rPr>
          <w:rFonts w:hint="eastAsia" w:ascii="Times New Roman" w:hAnsi="Times New Roman" w:eastAsia="仿宋_GB2312" w:cs="仿宋_GB2312"/>
          <w:color w:val="auto"/>
          <w:sz w:val="32"/>
          <w:szCs w:val="32"/>
          <w:highlight w:val="none"/>
          <w:lang w:val="en-US" w:eastAsia="zh-CN"/>
        </w:rPr>
        <w:t>对事故发生负有主要领导责任，</w:t>
      </w:r>
      <w:r>
        <w:rPr>
          <w:rFonts w:hint="eastAsia" w:ascii="仿宋_GB2312" w:hAnsi="仿宋_GB2312" w:eastAsia="仿宋_GB2312" w:cs="仿宋_GB2312"/>
          <w:sz w:val="32"/>
          <w:szCs w:val="40"/>
          <w:highlight w:val="none"/>
          <w:lang w:val="en-US" w:eastAsia="zh-CN"/>
        </w:rPr>
        <w:t>违反了《中华人民共和国安全生产法》第二十一条第</w:t>
      </w:r>
      <w:r>
        <w:rPr>
          <w:rFonts w:hint="eastAsia" w:ascii="仿宋_GB2312" w:hAnsi="仿宋_GB2312" w:eastAsia="仿宋_GB2312" w:cs="仿宋_GB2312"/>
          <w:sz w:val="32"/>
          <w:szCs w:val="40"/>
          <w:lang w:val="en-US" w:eastAsia="zh-CN"/>
        </w:rPr>
        <w:t>（</w:t>
      </w:r>
      <w:r>
        <w:rPr>
          <w:rFonts w:hint="eastAsia" w:ascii="仿宋_GB2312" w:hAnsi="仿宋_GB2312" w:eastAsia="仿宋_GB2312" w:cs="仿宋_GB2312"/>
          <w:sz w:val="32"/>
          <w:szCs w:val="40"/>
          <w:highlight w:val="none"/>
          <w:lang w:val="en-US" w:eastAsia="zh-CN"/>
        </w:rPr>
        <w:t>三</w:t>
      </w:r>
      <w:r>
        <w:rPr>
          <w:rFonts w:hint="eastAsia" w:ascii="仿宋_GB2312" w:hAnsi="仿宋_GB2312" w:eastAsia="仿宋_GB2312" w:cs="仿宋_GB2312"/>
          <w:sz w:val="32"/>
          <w:szCs w:val="40"/>
          <w:lang w:val="en-US" w:eastAsia="zh-CN"/>
        </w:rPr>
        <w:t>）</w:t>
      </w:r>
      <w:r>
        <w:rPr>
          <w:rFonts w:hint="eastAsia" w:ascii="仿宋_GB2312" w:hAnsi="仿宋_GB2312" w:eastAsia="仿宋_GB2312" w:cs="仿宋_GB2312"/>
          <w:sz w:val="32"/>
          <w:szCs w:val="40"/>
          <w:highlight w:val="none"/>
          <w:lang w:val="en-US" w:eastAsia="zh-CN"/>
        </w:rPr>
        <w:t>项、第</w:t>
      </w:r>
      <w:r>
        <w:rPr>
          <w:rFonts w:hint="eastAsia" w:ascii="仿宋_GB2312" w:hAnsi="仿宋_GB2312" w:eastAsia="仿宋_GB2312" w:cs="仿宋_GB2312"/>
          <w:sz w:val="32"/>
          <w:szCs w:val="40"/>
          <w:lang w:val="en-US" w:eastAsia="zh-CN"/>
        </w:rPr>
        <w:t>（</w:t>
      </w:r>
      <w:r>
        <w:rPr>
          <w:rFonts w:hint="eastAsia" w:ascii="仿宋_GB2312" w:hAnsi="仿宋_GB2312" w:eastAsia="仿宋_GB2312" w:cs="仿宋_GB2312"/>
          <w:sz w:val="32"/>
          <w:szCs w:val="40"/>
          <w:highlight w:val="none"/>
          <w:lang w:val="en-US" w:eastAsia="zh-CN"/>
        </w:rPr>
        <w:t>五</w:t>
      </w:r>
      <w:r>
        <w:rPr>
          <w:rFonts w:hint="eastAsia" w:ascii="仿宋_GB2312" w:hAnsi="仿宋_GB2312" w:eastAsia="仿宋_GB2312" w:cs="仿宋_GB2312"/>
          <w:sz w:val="32"/>
          <w:szCs w:val="40"/>
          <w:lang w:val="en-US" w:eastAsia="zh-CN"/>
        </w:rPr>
        <w:t>）</w:t>
      </w:r>
      <w:r>
        <w:rPr>
          <w:rFonts w:hint="eastAsia" w:ascii="仿宋_GB2312" w:hAnsi="仿宋_GB2312" w:eastAsia="仿宋_GB2312" w:cs="仿宋_GB2312"/>
          <w:sz w:val="32"/>
          <w:szCs w:val="40"/>
          <w:highlight w:val="none"/>
          <w:lang w:val="en-US" w:eastAsia="zh-CN"/>
        </w:rPr>
        <w:t>项</w:t>
      </w:r>
      <w:r>
        <w:rPr>
          <w:rFonts w:hint="default" w:ascii="Times New Roman" w:hAnsi="Times New Roman" w:eastAsia="仿宋_GB2312" w:cs="Times New Roman"/>
          <w:sz w:val="32"/>
          <w:szCs w:val="40"/>
          <w:highlight w:val="none"/>
          <w:vertAlign w:val="superscript"/>
          <w:lang w:val="en-US" w:eastAsia="zh-CN"/>
        </w:rPr>
        <w:t>[</w:t>
      </w:r>
      <w:r>
        <w:rPr>
          <w:rFonts w:hint="default" w:ascii="Times New Roman" w:hAnsi="Times New Roman" w:eastAsia="仿宋_GB2312" w:cs="Times New Roman"/>
          <w:sz w:val="32"/>
          <w:szCs w:val="40"/>
          <w:highlight w:val="none"/>
          <w:vertAlign w:val="superscript"/>
          <w:lang w:val="en-US" w:eastAsia="zh-CN"/>
        </w:rPr>
        <w:footnoteReference w:id="1"/>
      </w:r>
      <w:r>
        <w:rPr>
          <w:rFonts w:hint="default" w:ascii="Times New Roman" w:hAnsi="Times New Roman" w:eastAsia="仿宋_GB2312" w:cs="Times New Roman"/>
          <w:sz w:val="32"/>
          <w:szCs w:val="40"/>
          <w:highlight w:val="none"/>
          <w:vertAlign w:val="superscript"/>
          <w:lang w:val="en-US" w:eastAsia="zh-CN"/>
        </w:rPr>
        <w:t>]</w:t>
      </w:r>
      <w:r>
        <w:rPr>
          <w:rFonts w:hint="eastAsia" w:ascii="仿宋_GB2312" w:hAnsi="仿宋_GB2312" w:eastAsia="仿宋_GB2312" w:cs="仿宋_GB2312"/>
          <w:sz w:val="32"/>
          <w:szCs w:val="40"/>
          <w:highlight w:val="none"/>
          <w:lang w:val="en-US" w:eastAsia="zh-CN"/>
        </w:rPr>
        <w:t>的规定，依据《中华人民共和国安全生产法》第九十五条第</w:t>
      </w:r>
      <w:r>
        <w:rPr>
          <w:rFonts w:hint="eastAsia" w:ascii="仿宋_GB2312" w:hAnsi="仿宋_GB2312" w:eastAsia="仿宋_GB2312" w:cs="仿宋_GB2312"/>
          <w:sz w:val="32"/>
          <w:szCs w:val="40"/>
          <w:lang w:val="en-US" w:eastAsia="zh-CN"/>
        </w:rPr>
        <w:t>（</w:t>
      </w:r>
      <w:r>
        <w:rPr>
          <w:rFonts w:hint="eastAsia" w:ascii="仿宋_GB2312" w:hAnsi="仿宋_GB2312" w:eastAsia="仿宋_GB2312" w:cs="仿宋_GB2312"/>
          <w:sz w:val="32"/>
          <w:szCs w:val="40"/>
          <w:highlight w:val="none"/>
          <w:lang w:val="en-US" w:eastAsia="zh-CN"/>
        </w:rPr>
        <w:t>一</w:t>
      </w:r>
      <w:r>
        <w:rPr>
          <w:rFonts w:hint="eastAsia" w:ascii="仿宋_GB2312" w:hAnsi="仿宋_GB2312" w:eastAsia="仿宋_GB2312" w:cs="仿宋_GB2312"/>
          <w:sz w:val="32"/>
          <w:szCs w:val="40"/>
          <w:lang w:val="en-US" w:eastAsia="zh-CN"/>
        </w:rPr>
        <w:t>）</w:t>
      </w:r>
      <w:r>
        <w:rPr>
          <w:rFonts w:hint="eastAsia" w:ascii="仿宋_GB2312" w:hAnsi="仿宋_GB2312" w:eastAsia="仿宋_GB2312" w:cs="仿宋_GB2312"/>
          <w:sz w:val="32"/>
          <w:szCs w:val="40"/>
          <w:highlight w:val="none"/>
          <w:lang w:val="en-US" w:eastAsia="zh-CN"/>
        </w:rPr>
        <w:t>项</w:t>
      </w:r>
      <w:r>
        <w:rPr>
          <w:rFonts w:hint="default" w:ascii="Times New Roman" w:hAnsi="Times New Roman" w:eastAsia="仿宋_GB2312" w:cs="Times New Roman"/>
          <w:sz w:val="32"/>
          <w:szCs w:val="40"/>
          <w:highlight w:val="none"/>
          <w:vertAlign w:val="superscript"/>
          <w:lang w:val="en-US" w:eastAsia="zh-CN"/>
        </w:rPr>
        <w:t>[</w:t>
      </w:r>
      <w:r>
        <w:rPr>
          <w:rFonts w:hint="default" w:ascii="Times New Roman" w:hAnsi="Times New Roman" w:eastAsia="仿宋_GB2312" w:cs="Times New Roman"/>
          <w:sz w:val="32"/>
          <w:szCs w:val="40"/>
          <w:highlight w:val="none"/>
          <w:vertAlign w:val="superscript"/>
          <w:lang w:val="en-US" w:eastAsia="zh-CN"/>
        </w:rPr>
        <w:footnoteReference w:id="2"/>
      </w:r>
      <w:r>
        <w:rPr>
          <w:rFonts w:hint="default" w:ascii="Times New Roman" w:hAnsi="Times New Roman" w:eastAsia="仿宋_GB2312" w:cs="Times New Roman"/>
          <w:sz w:val="32"/>
          <w:szCs w:val="40"/>
          <w:highlight w:val="none"/>
          <w:vertAlign w:val="superscript"/>
          <w:lang w:val="en-US" w:eastAsia="zh-CN"/>
        </w:rPr>
        <w:t>]</w:t>
      </w:r>
      <w:r>
        <w:rPr>
          <w:rFonts w:hint="eastAsia" w:ascii="仿宋_GB2312" w:hAnsi="仿宋_GB2312" w:eastAsia="仿宋_GB2312" w:cs="仿宋_GB2312"/>
          <w:sz w:val="32"/>
          <w:szCs w:val="40"/>
          <w:highlight w:val="none"/>
          <w:lang w:val="en-US" w:eastAsia="zh-CN"/>
        </w:rPr>
        <w:t>的规定，对其处上一年年收入40%的罚款。事故发生后存在漏报行为，违反了《生产安全事故报告和调查处理条例》第四条第一款</w:t>
      </w:r>
      <w:r>
        <w:rPr>
          <w:rFonts w:hint="default" w:ascii="Times New Roman" w:hAnsi="Times New Roman" w:eastAsia="仿宋_GB2312" w:cs="Times New Roman"/>
          <w:sz w:val="32"/>
          <w:szCs w:val="40"/>
          <w:highlight w:val="none"/>
          <w:vertAlign w:val="superscript"/>
          <w:lang w:val="en-US" w:eastAsia="zh-CN"/>
        </w:rPr>
        <w:t>[</w:t>
      </w:r>
      <w:r>
        <w:rPr>
          <w:rFonts w:hint="default" w:ascii="Times New Roman" w:hAnsi="Times New Roman" w:eastAsia="仿宋_GB2312" w:cs="Times New Roman"/>
          <w:sz w:val="32"/>
          <w:szCs w:val="40"/>
          <w:highlight w:val="none"/>
          <w:vertAlign w:val="superscript"/>
          <w:lang w:val="en-US" w:eastAsia="zh-CN"/>
        </w:rPr>
        <w:footnoteReference w:id="3"/>
      </w:r>
      <w:r>
        <w:rPr>
          <w:rFonts w:hint="default" w:ascii="Times New Roman" w:hAnsi="Times New Roman" w:eastAsia="仿宋_GB2312" w:cs="Times New Roman"/>
          <w:sz w:val="32"/>
          <w:szCs w:val="40"/>
          <w:highlight w:val="none"/>
          <w:vertAlign w:val="superscript"/>
          <w:lang w:val="en-US" w:eastAsia="zh-CN"/>
        </w:rPr>
        <w:t>]</w:t>
      </w:r>
      <w:r>
        <w:rPr>
          <w:rFonts w:hint="eastAsia" w:ascii="仿宋_GB2312" w:hAnsi="仿宋_GB2312" w:eastAsia="仿宋_GB2312" w:cs="仿宋_GB2312"/>
          <w:sz w:val="32"/>
          <w:szCs w:val="40"/>
          <w:highlight w:val="none"/>
          <w:lang w:val="en-US" w:eastAsia="zh-CN"/>
        </w:rPr>
        <w:t>的规定，依据《生产安全事故罚款处罚规定》第十一条第</w:t>
      </w:r>
      <w:r>
        <w:rPr>
          <w:rFonts w:hint="eastAsia" w:ascii="仿宋_GB2312" w:hAnsi="仿宋_GB2312" w:eastAsia="仿宋_GB2312" w:cs="仿宋_GB2312"/>
          <w:sz w:val="32"/>
          <w:szCs w:val="40"/>
          <w:lang w:val="en-US" w:eastAsia="zh-CN"/>
        </w:rPr>
        <w:t>（</w:t>
      </w:r>
      <w:r>
        <w:rPr>
          <w:rFonts w:hint="eastAsia" w:ascii="仿宋_GB2312" w:hAnsi="仿宋_GB2312" w:eastAsia="仿宋_GB2312" w:cs="仿宋_GB2312"/>
          <w:sz w:val="32"/>
          <w:szCs w:val="40"/>
          <w:highlight w:val="none"/>
          <w:lang w:val="en-US" w:eastAsia="zh-CN"/>
        </w:rPr>
        <w:t>二</w:t>
      </w:r>
      <w:r>
        <w:rPr>
          <w:rFonts w:hint="eastAsia" w:ascii="仿宋_GB2312" w:hAnsi="仿宋_GB2312" w:eastAsia="仿宋_GB2312" w:cs="仿宋_GB2312"/>
          <w:sz w:val="32"/>
          <w:szCs w:val="40"/>
          <w:lang w:val="en-US" w:eastAsia="zh-CN"/>
        </w:rPr>
        <w:t>）</w:t>
      </w:r>
      <w:r>
        <w:rPr>
          <w:rFonts w:hint="eastAsia" w:ascii="仿宋_GB2312" w:hAnsi="仿宋_GB2312" w:eastAsia="仿宋_GB2312" w:cs="仿宋_GB2312"/>
          <w:sz w:val="32"/>
          <w:szCs w:val="40"/>
          <w:highlight w:val="none"/>
          <w:lang w:val="en-US" w:eastAsia="zh-CN"/>
        </w:rPr>
        <w:t>项</w:t>
      </w:r>
      <w:r>
        <w:rPr>
          <w:rFonts w:hint="default" w:ascii="Times New Roman" w:hAnsi="Times New Roman" w:eastAsia="仿宋_GB2312" w:cs="Times New Roman"/>
          <w:sz w:val="32"/>
          <w:szCs w:val="40"/>
          <w:highlight w:val="none"/>
          <w:vertAlign w:val="superscript"/>
          <w:lang w:val="en-US" w:eastAsia="zh-CN"/>
        </w:rPr>
        <w:t>[</w:t>
      </w:r>
      <w:r>
        <w:rPr>
          <w:rFonts w:hint="default" w:ascii="Times New Roman" w:hAnsi="Times New Roman" w:eastAsia="仿宋_GB2312" w:cs="Times New Roman"/>
          <w:sz w:val="32"/>
          <w:szCs w:val="40"/>
          <w:highlight w:val="none"/>
          <w:vertAlign w:val="superscript"/>
          <w:lang w:val="en-US" w:eastAsia="zh-CN"/>
        </w:rPr>
        <w:footnoteReference w:id="4"/>
      </w:r>
      <w:r>
        <w:rPr>
          <w:rFonts w:hint="default" w:ascii="Times New Roman" w:hAnsi="Times New Roman" w:eastAsia="仿宋_GB2312" w:cs="Times New Roman"/>
          <w:sz w:val="32"/>
          <w:szCs w:val="40"/>
          <w:highlight w:val="none"/>
          <w:vertAlign w:val="superscript"/>
          <w:lang w:val="en-US" w:eastAsia="zh-CN"/>
        </w:rPr>
        <w:t>]</w:t>
      </w:r>
      <w:r>
        <w:rPr>
          <w:rFonts w:hint="eastAsia" w:ascii="仿宋_GB2312" w:hAnsi="仿宋_GB2312" w:eastAsia="仿宋_GB2312" w:cs="仿宋_GB2312"/>
          <w:sz w:val="32"/>
          <w:szCs w:val="40"/>
          <w:highlight w:val="none"/>
          <w:lang w:val="en-US" w:eastAsia="zh-CN"/>
        </w:rPr>
        <w:t>的规定，对其处上一年年收入40%至60%的罚款</w:t>
      </w:r>
      <w:r>
        <w:rPr>
          <w:rFonts w:hint="eastAsia"/>
          <w:vertAlign w:val="baseline"/>
          <w:lang w:eastAsia="zh-CN"/>
        </w:rPr>
        <w:t>，</w:t>
      </w:r>
      <w:r>
        <w:rPr>
          <w:rFonts w:hint="eastAsia" w:ascii="仿宋_GB2312" w:hAnsi="仿宋_GB2312" w:eastAsia="仿宋_GB2312" w:cs="仿宋_GB2312"/>
          <w:sz w:val="32"/>
          <w:szCs w:val="40"/>
          <w:highlight w:val="none"/>
          <w:lang w:val="en-US" w:eastAsia="zh-CN"/>
        </w:rPr>
        <w:t>建议由长清区应急局对其分别裁量、合并处罚共处上一年年收入80%至100%的罚款。</w:t>
      </w:r>
    </w:p>
    <w:p w14:paraId="20C693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2.刘某生，鑫元通公司项目主管，本次项目直接负责的主管人员。</w:t>
      </w:r>
      <w:r>
        <w:rPr>
          <w:rFonts w:hint="eastAsia" w:ascii="仿宋_GB2312" w:hAnsi="仿宋_GB2312" w:eastAsia="仿宋_GB2312" w:cs="仿宋_GB2312"/>
          <w:sz w:val="32"/>
          <w:szCs w:val="40"/>
          <w:highlight w:val="none"/>
          <w:lang w:val="en-US" w:eastAsia="zh-CN"/>
        </w:rPr>
        <w:t>项目安全生产教育培训落实不到位，未按规定检查作业现场的安全生产状况，及时排查生产安全事故隐患，未制止和纠正违章指挥，对事故发生负有直接管理责任；获知事故后未及时告知公司主要负责人，存在管理疏漏。违</w:t>
      </w:r>
      <w:r>
        <w:rPr>
          <w:rFonts w:hint="eastAsia" w:ascii="仿宋_GB2312" w:hAnsi="仿宋_GB2312" w:eastAsia="仿宋_GB2312" w:cs="仿宋_GB2312"/>
          <w:sz w:val="32"/>
          <w:szCs w:val="40"/>
          <w:lang w:val="en-US" w:eastAsia="zh-CN"/>
        </w:rPr>
        <w:t>反</w:t>
      </w:r>
      <w:r>
        <w:rPr>
          <w:rFonts w:hint="eastAsia" w:ascii="仿宋_GB2312" w:hAnsi="仿宋_GB2312" w:eastAsia="仿宋_GB2312" w:cs="仿宋_GB2312"/>
          <w:sz w:val="32"/>
          <w:szCs w:val="40"/>
          <w:highlight w:val="none"/>
          <w:lang w:val="en-US" w:eastAsia="zh-CN"/>
        </w:rPr>
        <w:t>了</w:t>
      </w:r>
      <w:r>
        <w:rPr>
          <w:rFonts w:hint="eastAsia" w:ascii="仿宋_GB2312" w:hAnsi="仿宋_GB2312" w:eastAsia="仿宋_GB2312" w:cs="仿宋_GB2312"/>
          <w:sz w:val="32"/>
          <w:szCs w:val="40"/>
          <w:lang w:val="en-US" w:eastAsia="zh-CN"/>
        </w:rPr>
        <w:t>《中华人民共和国安全生产法》第二十五条第一款第（二）项、第（五）项、第（六）</w:t>
      </w:r>
      <w:r>
        <w:rPr>
          <w:rFonts w:hint="eastAsia" w:ascii="仿宋_GB2312" w:hAnsi="仿宋_GB2312" w:eastAsia="仿宋_GB2312" w:cs="仿宋_GB2312"/>
          <w:sz w:val="32"/>
          <w:szCs w:val="40"/>
          <w:highlight w:val="none"/>
          <w:lang w:val="en-US" w:eastAsia="zh-CN"/>
        </w:rPr>
        <w:t>项</w:t>
      </w:r>
      <w:r>
        <w:rPr>
          <w:rFonts w:hint="default" w:ascii="Times New Roman" w:hAnsi="Times New Roman" w:eastAsia="仿宋_GB2312" w:cs="Times New Roman"/>
          <w:sz w:val="32"/>
          <w:szCs w:val="40"/>
          <w:highlight w:val="none"/>
          <w:vertAlign w:val="superscript"/>
          <w:lang w:val="en-US" w:eastAsia="zh-CN"/>
        </w:rPr>
        <w:t>[</w:t>
      </w:r>
      <w:r>
        <w:rPr>
          <w:rFonts w:hint="default" w:ascii="Times New Roman" w:hAnsi="Times New Roman" w:eastAsia="仿宋_GB2312" w:cs="Times New Roman"/>
          <w:sz w:val="32"/>
          <w:szCs w:val="40"/>
          <w:highlight w:val="none"/>
          <w:vertAlign w:val="superscript"/>
          <w:lang w:val="en-US" w:eastAsia="zh-CN"/>
        </w:rPr>
        <w:footnoteReference w:id="5"/>
      </w:r>
      <w:r>
        <w:rPr>
          <w:rFonts w:hint="default" w:ascii="Times New Roman" w:hAnsi="Times New Roman" w:eastAsia="仿宋_GB2312" w:cs="Times New Roman"/>
          <w:sz w:val="32"/>
          <w:szCs w:val="40"/>
          <w:highlight w:val="none"/>
          <w:vertAlign w:val="superscript"/>
          <w:lang w:val="en-US" w:eastAsia="zh-CN"/>
        </w:rPr>
        <w:t>]</w:t>
      </w:r>
      <w:r>
        <w:rPr>
          <w:rFonts w:hint="eastAsia" w:ascii="仿宋_GB2312" w:hAnsi="仿宋_GB2312" w:eastAsia="仿宋_GB2312" w:cs="仿宋_GB2312"/>
          <w:sz w:val="32"/>
          <w:szCs w:val="40"/>
          <w:lang w:val="en-US" w:eastAsia="zh-CN"/>
        </w:rPr>
        <w:t>的规定，</w:t>
      </w:r>
      <w:r>
        <w:rPr>
          <w:rFonts w:hint="eastAsia" w:ascii="仿宋_GB2312" w:hAnsi="仿宋_GB2312" w:eastAsia="仿宋_GB2312" w:cs="仿宋_GB2312"/>
          <w:color w:val="auto"/>
          <w:sz w:val="32"/>
          <w:szCs w:val="32"/>
          <w:lang w:val="en-US" w:eastAsia="zh-CN"/>
        </w:rPr>
        <w:t>依据《中华人民共和国安全生产法》第九十六条</w:t>
      </w:r>
      <w:r>
        <w:rPr>
          <w:rFonts w:hint="eastAsia" w:ascii="Times New Roman" w:hAnsi="Times New Roman" w:eastAsia="仿宋_GB2312" w:cs="Times New Roman"/>
          <w:sz w:val="32"/>
          <w:szCs w:val="40"/>
          <w:highlight w:val="none"/>
          <w:vertAlign w:val="superscript"/>
          <w:lang w:val="en-US" w:eastAsia="zh-CN"/>
        </w:rPr>
        <w:t>[</w:t>
      </w:r>
      <w:r>
        <w:rPr>
          <w:rFonts w:hint="eastAsia" w:ascii="Times New Roman" w:hAnsi="Times New Roman" w:eastAsia="仿宋_GB2312" w:cs="Times New Roman"/>
          <w:sz w:val="32"/>
          <w:szCs w:val="40"/>
          <w:highlight w:val="none"/>
          <w:vertAlign w:val="superscript"/>
          <w:lang w:val="en-US" w:eastAsia="zh-CN"/>
        </w:rPr>
        <w:footnoteReference w:id="6"/>
      </w:r>
      <w:r>
        <w:rPr>
          <w:rFonts w:hint="eastAsia" w:ascii="Times New Roman" w:hAnsi="Times New Roman" w:eastAsia="仿宋_GB2312" w:cs="Times New Roman"/>
          <w:sz w:val="32"/>
          <w:szCs w:val="40"/>
          <w:highlight w:val="none"/>
          <w:vertAlign w:val="superscript"/>
          <w:lang w:val="en-US" w:eastAsia="zh-CN"/>
        </w:rPr>
        <w:t>]</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auto"/>
          <w:sz w:val="32"/>
          <w:szCs w:val="32"/>
          <w:lang w:val="en-US" w:eastAsia="zh-CN"/>
        </w:rPr>
        <w:t>《生产安全事故罚款处罚规定》第二十条第（一）项</w:t>
      </w:r>
      <w:r>
        <w:rPr>
          <w:rFonts w:hint="eastAsia" w:ascii="Times New Roman" w:hAnsi="Times New Roman" w:eastAsia="仿宋_GB2312" w:cs="Times New Roman"/>
          <w:sz w:val="32"/>
          <w:szCs w:val="40"/>
          <w:highlight w:val="none"/>
          <w:vertAlign w:val="superscript"/>
          <w:lang w:val="en-US" w:eastAsia="zh-CN"/>
        </w:rPr>
        <w:t>[</w:t>
      </w:r>
      <w:r>
        <w:rPr>
          <w:rFonts w:hint="eastAsia" w:ascii="Times New Roman" w:hAnsi="Times New Roman" w:eastAsia="仿宋_GB2312" w:cs="Times New Roman"/>
          <w:sz w:val="32"/>
          <w:szCs w:val="40"/>
          <w:highlight w:val="none"/>
          <w:vertAlign w:val="superscript"/>
          <w:lang w:val="en-US" w:eastAsia="zh-CN"/>
        </w:rPr>
        <w:footnoteReference w:id="7"/>
      </w:r>
      <w:r>
        <w:rPr>
          <w:rFonts w:hint="eastAsia" w:ascii="Times New Roman" w:hAnsi="Times New Roman" w:eastAsia="仿宋_GB2312" w:cs="Times New Roman"/>
          <w:sz w:val="32"/>
          <w:szCs w:val="40"/>
          <w:highlight w:val="none"/>
          <w:vertAlign w:val="superscript"/>
          <w:lang w:val="en-US" w:eastAsia="zh-CN"/>
        </w:rPr>
        <w:t>]</w:t>
      </w:r>
      <w:r>
        <w:rPr>
          <w:rFonts w:hint="eastAsia" w:ascii="仿宋_GB2312" w:hAnsi="仿宋_GB2312" w:eastAsia="仿宋_GB2312" w:cs="仿宋_GB2312"/>
          <w:sz w:val="32"/>
          <w:szCs w:val="32"/>
          <w:lang w:val="en-US" w:eastAsia="zh-CN"/>
        </w:rPr>
        <w:t>的规定，</w:t>
      </w:r>
      <w:r>
        <w:rPr>
          <w:rFonts w:hint="eastAsia" w:ascii="仿宋_GB2312" w:hAnsi="仿宋_GB2312" w:eastAsia="仿宋_GB2312" w:cs="仿宋_GB2312"/>
          <w:color w:val="auto"/>
          <w:sz w:val="32"/>
          <w:szCs w:val="32"/>
          <w:lang w:val="en-US" w:eastAsia="zh-CN"/>
        </w:rPr>
        <w:t>建议由长清区应急局对其处上一年年收入20%至30%的罚款。</w:t>
      </w:r>
    </w:p>
    <w:p w14:paraId="4E687F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3.王某涛，鑫元通公司设备安装负责人。</w:t>
      </w:r>
      <w:r>
        <w:rPr>
          <w:rFonts w:hint="eastAsia" w:ascii="仿宋_GB2312" w:hAnsi="仿宋_GB2312" w:eastAsia="仿宋_GB2312" w:cs="仿宋_GB2312"/>
          <w:sz w:val="32"/>
          <w:szCs w:val="40"/>
          <w:highlight w:val="none"/>
          <w:lang w:val="en-US" w:eastAsia="zh-CN"/>
        </w:rPr>
        <w:t>违章指挥未取得高处作业操作资格证的人员从事高处作业，未落实危险作业现场安全管理要求，对事故发生负有责任。违</w:t>
      </w:r>
      <w:r>
        <w:rPr>
          <w:rFonts w:hint="eastAsia" w:ascii="仿宋_GB2312" w:hAnsi="仿宋_GB2312" w:eastAsia="仿宋_GB2312" w:cs="仿宋_GB2312"/>
          <w:sz w:val="32"/>
          <w:szCs w:val="40"/>
          <w:lang w:val="en-US" w:eastAsia="zh-CN"/>
        </w:rPr>
        <w:t>反</w:t>
      </w:r>
      <w:r>
        <w:rPr>
          <w:rFonts w:hint="eastAsia" w:ascii="仿宋_GB2312" w:hAnsi="仿宋_GB2312" w:eastAsia="仿宋_GB2312" w:cs="仿宋_GB2312"/>
          <w:sz w:val="32"/>
          <w:szCs w:val="40"/>
          <w:highlight w:val="none"/>
          <w:lang w:val="en-US" w:eastAsia="zh-CN"/>
        </w:rPr>
        <w:t>了</w:t>
      </w:r>
      <w:r>
        <w:rPr>
          <w:rFonts w:hint="eastAsia" w:ascii="仿宋_GB2312" w:hAnsi="仿宋_GB2312" w:eastAsia="仿宋_GB2312" w:cs="仿宋_GB2312"/>
          <w:sz w:val="32"/>
          <w:szCs w:val="40"/>
          <w:lang w:val="en-US" w:eastAsia="zh-CN"/>
        </w:rPr>
        <w:t>《中华人民共和国安全生产法》第二十五条第一款第（六）</w:t>
      </w:r>
      <w:r>
        <w:rPr>
          <w:rFonts w:hint="eastAsia" w:ascii="仿宋_GB2312" w:hAnsi="仿宋_GB2312" w:eastAsia="仿宋_GB2312" w:cs="仿宋_GB2312"/>
          <w:sz w:val="32"/>
          <w:szCs w:val="40"/>
          <w:highlight w:val="none"/>
          <w:lang w:val="en-US" w:eastAsia="zh-CN"/>
        </w:rPr>
        <w:t>项</w:t>
      </w:r>
      <w:r>
        <w:rPr>
          <w:rFonts w:hint="default" w:ascii="Times New Roman" w:hAnsi="Times New Roman" w:eastAsia="仿宋_GB2312" w:cs="Times New Roman"/>
          <w:sz w:val="32"/>
          <w:szCs w:val="40"/>
          <w:highlight w:val="none"/>
          <w:vertAlign w:val="superscript"/>
          <w:lang w:val="en-US" w:eastAsia="zh-CN"/>
        </w:rPr>
        <w:t>[</w:t>
      </w:r>
      <w:r>
        <w:rPr>
          <w:rFonts w:hint="default" w:ascii="Times New Roman" w:hAnsi="Times New Roman" w:eastAsia="仿宋_GB2312" w:cs="Times New Roman"/>
          <w:sz w:val="32"/>
          <w:szCs w:val="40"/>
          <w:highlight w:val="none"/>
          <w:vertAlign w:val="superscript"/>
          <w:lang w:val="en-US" w:eastAsia="zh-CN"/>
        </w:rPr>
        <w:footnoteReference w:id="8"/>
      </w:r>
      <w:r>
        <w:rPr>
          <w:rFonts w:hint="default" w:ascii="Times New Roman" w:hAnsi="Times New Roman" w:eastAsia="仿宋_GB2312" w:cs="Times New Roman"/>
          <w:sz w:val="32"/>
          <w:szCs w:val="40"/>
          <w:highlight w:val="none"/>
          <w:vertAlign w:val="superscript"/>
          <w:lang w:val="en-US" w:eastAsia="zh-CN"/>
        </w:rPr>
        <w:t>]</w:t>
      </w:r>
      <w:r>
        <w:rPr>
          <w:rFonts w:hint="eastAsia" w:ascii="仿宋_GB2312" w:hAnsi="仿宋_GB2312" w:eastAsia="仿宋_GB2312" w:cs="仿宋_GB2312"/>
          <w:sz w:val="32"/>
          <w:szCs w:val="40"/>
          <w:lang w:val="en-US" w:eastAsia="zh-CN"/>
        </w:rPr>
        <w:t>的规定，</w:t>
      </w:r>
      <w:r>
        <w:rPr>
          <w:rFonts w:hint="eastAsia" w:ascii="仿宋_GB2312" w:hAnsi="仿宋_GB2312" w:eastAsia="仿宋_GB2312" w:cs="仿宋_GB2312"/>
          <w:color w:val="auto"/>
          <w:sz w:val="32"/>
          <w:szCs w:val="32"/>
          <w:lang w:val="en-US" w:eastAsia="zh-CN"/>
        </w:rPr>
        <w:t>依据《中华人民共和国安全生产法》第九十六条</w:t>
      </w:r>
      <w:r>
        <w:rPr>
          <w:rFonts w:hint="eastAsia" w:ascii="Times New Roman" w:hAnsi="Times New Roman" w:eastAsia="仿宋_GB2312" w:cs="Times New Roman"/>
          <w:sz w:val="32"/>
          <w:szCs w:val="40"/>
          <w:highlight w:val="none"/>
          <w:vertAlign w:val="superscript"/>
          <w:lang w:val="en-US" w:eastAsia="zh-CN"/>
        </w:rPr>
        <w:t>[</w:t>
      </w:r>
      <w:r>
        <w:rPr>
          <w:rFonts w:hint="eastAsia" w:ascii="Times New Roman" w:hAnsi="Times New Roman" w:eastAsia="仿宋_GB2312" w:cs="Times New Roman"/>
          <w:sz w:val="32"/>
          <w:szCs w:val="40"/>
          <w:highlight w:val="none"/>
          <w:vertAlign w:val="superscript"/>
          <w:lang w:val="en-US" w:eastAsia="zh-CN"/>
        </w:rPr>
        <w:footnoteReference w:id="9"/>
      </w:r>
      <w:r>
        <w:rPr>
          <w:rFonts w:hint="eastAsia" w:ascii="Times New Roman" w:hAnsi="Times New Roman" w:eastAsia="仿宋_GB2312" w:cs="Times New Roman"/>
          <w:sz w:val="32"/>
          <w:szCs w:val="40"/>
          <w:highlight w:val="none"/>
          <w:vertAlign w:val="superscript"/>
          <w:lang w:val="en-US" w:eastAsia="zh-CN"/>
        </w:rPr>
        <w:t>]</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auto"/>
          <w:sz w:val="32"/>
          <w:szCs w:val="32"/>
          <w:lang w:val="en-US" w:eastAsia="zh-CN"/>
        </w:rPr>
        <w:t>《生产安全事故罚款处罚规定》第二十条第（一）项</w:t>
      </w:r>
      <w:r>
        <w:rPr>
          <w:rFonts w:hint="eastAsia" w:ascii="Times New Roman" w:hAnsi="Times New Roman" w:eastAsia="仿宋_GB2312" w:cs="Times New Roman"/>
          <w:sz w:val="32"/>
          <w:szCs w:val="40"/>
          <w:highlight w:val="none"/>
          <w:vertAlign w:val="superscript"/>
          <w:lang w:val="en-US" w:eastAsia="zh-CN"/>
        </w:rPr>
        <w:t>[</w:t>
      </w:r>
      <w:r>
        <w:rPr>
          <w:rFonts w:hint="eastAsia" w:ascii="Times New Roman" w:hAnsi="Times New Roman" w:eastAsia="仿宋_GB2312" w:cs="Times New Roman"/>
          <w:sz w:val="32"/>
          <w:szCs w:val="40"/>
          <w:highlight w:val="none"/>
          <w:vertAlign w:val="superscript"/>
          <w:lang w:val="en-US" w:eastAsia="zh-CN"/>
        </w:rPr>
        <w:footnoteReference w:id="10"/>
      </w:r>
      <w:r>
        <w:rPr>
          <w:rFonts w:hint="eastAsia" w:ascii="Times New Roman" w:hAnsi="Times New Roman" w:eastAsia="仿宋_GB2312" w:cs="Times New Roman"/>
          <w:sz w:val="32"/>
          <w:szCs w:val="40"/>
          <w:highlight w:val="none"/>
          <w:vertAlign w:val="superscript"/>
          <w:lang w:val="en-US" w:eastAsia="zh-CN"/>
        </w:rPr>
        <w:t>]</w:t>
      </w:r>
      <w:r>
        <w:rPr>
          <w:rFonts w:hint="eastAsia" w:ascii="仿宋_GB2312" w:hAnsi="仿宋_GB2312" w:eastAsia="仿宋_GB2312" w:cs="仿宋_GB2312"/>
          <w:sz w:val="32"/>
          <w:szCs w:val="32"/>
          <w:lang w:val="en-US" w:eastAsia="zh-CN"/>
        </w:rPr>
        <w:t>的规定，</w:t>
      </w:r>
      <w:r>
        <w:rPr>
          <w:rFonts w:hint="eastAsia" w:ascii="仿宋_GB2312" w:hAnsi="仿宋_GB2312" w:eastAsia="仿宋_GB2312" w:cs="仿宋_GB2312"/>
          <w:color w:val="auto"/>
          <w:sz w:val="32"/>
          <w:szCs w:val="32"/>
          <w:lang w:val="en-US" w:eastAsia="zh-CN"/>
        </w:rPr>
        <w:t>建议由长清区应急局对其处上一年年收入20%至30%的罚款。</w:t>
      </w:r>
    </w:p>
    <w:p w14:paraId="5FDF7A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4.张某，山东北辰机电设备股份有限公司设备负责人，本次项目对接直接主管人员。未严格履行《外来人员安全环保报备管理制度》，对承包单位更换人员、登高作业内容失察，未及时制止和纠正违章指挥、违反操作规程的行为。违反了《中华人民共和国安全生产法》第二十五条第一款第（六）项</w:t>
      </w:r>
      <w:r>
        <w:rPr>
          <w:rFonts w:hint="eastAsia" w:ascii="Times New Roman" w:hAnsi="Times New Roman" w:eastAsia="仿宋_GB2312" w:cs="Times New Roman"/>
          <w:sz w:val="32"/>
          <w:szCs w:val="40"/>
          <w:vertAlign w:val="superscript"/>
          <w:lang w:val="en-US" w:eastAsia="zh-CN"/>
        </w:rPr>
        <w:t>[</w:t>
      </w:r>
      <w:r>
        <w:rPr>
          <w:rFonts w:hint="eastAsia" w:ascii="Times New Roman" w:hAnsi="Times New Roman" w:eastAsia="仿宋_GB2312" w:cs="Times New Roman"/>
          <w:sz w:val="32"/>
          <w:szCs w:val="40"/>
          <w:vertAlign w:val="superscript"/>
          <w:lang w:val="en-US" w:eastAsia="zh-CN"/>
        </w:rPr>
        <w:footnoteReference w:id="11"/>
      </w:r>
      <w:r>
        <w:rPr>
          <w:rFonts w:hint="eastAsia" w:ascii="Times New Roman" w:hAnsi="Times New Roman" w:eastAsia="仿宋_GB2312" w:cs="Times New Roman"/>
          <w:sz w:val="32"/>
          <w:szCs w:val="40"/>
          <w:vertAlign w:val="superscript"/>
          <w:lang w:val="en-US" w:eastAsia="zh-CN"/>
        </w:rPr>
        <w:t>]</w:t>
      </w:r>
      <w:r>
        <w:rPr>
          <w:rFonts w:hint="eastAsia" w:ascii="仿宋_GB2312" w:hAnsi="仿宋_GB2312" w:eastAsia="仿宋_GB2312" w:cs="仿宋_GB2312"/>
          <w:sz w:val="32"/>
          <w:szCs w:val="40"/>
          <w:lang w:val="en-US" w:eastAsia="zh-CN"/>
        </w:rPr>
        <w:t>规定，依据</w:t>
      </w:r>
      <w:r>
        <w:rPr>
          <w:rFonts w:hint="eastAsia" w:ascii="仿宋_GB2312" w:hAnsi="仿宋_GB2312" w:eastAsia="仿宋_GB2312" w:cs="仿宋_GB2312"/>
          <w:color w:val="auto"/>
          <w:sz w:val="32"/>
          <w:szCs w:val="32"/>
          <w:highlight w:val="none"/>
          <w:lang w:val="en-US" w:eastAsia="zh-CN"/>
        </w:rPr>
        <w:t>《中华人民共和国安全生产法》第九十六条</w:t>
      </w:r>
      <w:r>
        <w:rPr>
          <w:rFonts w:hint="eastAsia" w:ascii="Times New Roman" w:hAnsi="Times New Roman" w:eastAsia="仿宋_GB2312" w:cs="Times New Roman"/>
          <w:sz w:val="32"/>
          <w:szCs w:val="40"/>
          <w:vertAlign w:val="superscript"/>
          <w:lang w:val="en-US" w:eastAsia="zh-CN"/>
        </w:rPr>
        <w:t>[</w:t>
      </w:r>
      <w:r>
        <w:rPr>
          <w:rFonts w:hint="eastAsia" w:ascii="Times New Roman" w:hAnsi="Times New Roman" w:eastAsia="仿宋_GB2312" w:cs="Times New Roman"/>
          <w:sz w:val="32"/>
          <w:szCs w:val="40"/>
          <w:vertAlign w:val="superscript"/>
          <w:lang w:val="en-US" w:eastAsia="zh-CN"/>
        </w:rPr>
        <w:footnoteReference w:id="12"/>
      </w:r>
      <w:r>
        <w:rPr>
          <w:rFonts w:hint="eastAsia" w:ascii="Times New Roman" w:hAnsi="Times New Roman" w:eastAsia="仿宋_GB2312" w:cs="Times New Roman"/>
          <w:sz w:val="32"/>
          <w:szCs w:val="40"/>
          <w:vertAlign w:val="superscript"/>
          <w:lang w:val="en-US" w:eastAsia="zh-CN"/>
        </w:rPr>
        <w:t>]</w:t>
      </w:r>
      <w:r>
        <w:rPr>
          <w:rFonts w:hint="eastAsia" w:ascii="仿宋_GB2312" w:hAnsi="仿宋_GB2312" w:eastAsia="仿宋_GB2312" w:cs="仿宋_GB2312"/>
          <w:color w:val="auto"/>
          <w:sz w:val="32"/>
          <w:szCs w:val="32"/>
          <w:highlight w:val="none"/>
          <w:lang w:val="en-US" w:eastAsia="zh-CN"/>
        </w:rPr>
        <w:t>的规定</w:t>
      </w:r>
      <w:r>
        <w:rPr>
          <w:rFonts w:hint="eastAsia" w:ascii="仿宋_GB2312" w:hAnsi="仿宋_GB2312" w:eastAsia="仿宋_GB2312" w:cs="仿宋_GB2312"/>
          <w:sz w:val="32"/>
          <w:szCs w:val="40"/>
          <w:lang w:val="en-US" w:eastAsia="zh-CN"/>
        </w:rPr>
        <w:t>，建议由长清区应急局对其处人民币1万元以上3万元以下罚款的行政处罚。</w:t>
      </w:r>
    </w:p>
    <w:p w14:paraId="19B4DD9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（三）对事故有关责任单位的行政处罚建议</w:t>
      </w:r>
    </w:p>
    <w:p w14:paraId="33792F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1.鑫元通公司。落实安全生产主体责任不到位，未对从业人员进行安全生产教育培训，对作业现场危险源辨识和评估不到位，</w:t>
      </w:r>
      <w:r>
        <w:rPr>
          <w:rFonts w:hint="eastAsia" w:ascii="仿宋_GB2312" w:hAnsi="仿宋_GB2312" w:eastAsia="仿宋_GB2312" w:cs="仿宋_GB2312"/>
          <w:color w:val="auto"/>
          <w:sz w:val="32"/>
          <w:szCs w:val="32"/>
          <w:highlight w:val="none"/>
          <w:lang w:val="en-US" w:eastAsia="zh-CN"/>
        </w:rPr>
        <w:t>未采取技术、管理措施，</w:t>
      </w:r>
      <w:r>
        <w:rPr>
          <w:rFonts w:hint="eastAsia" w:ascii="仿宋_GB2312" w:hAnsi="仿宋_GB2312" w:eastAsia="仿宋_GB2312" w:cs="仿宋_GB2312"/>
          <w:sz w:val="32"/>
          <w:szCs w:val="40"/>
          <w:highlight w:val="none"/>
          <w:lang w:val="en-US" w:eastAsia="zh-CN"/>
        </w:rPr>
        <w:t>及时消除生产安全事故隐患，对事故发生负有责任。违反了《中华人民共和国安全生产法》第二十八条第一款</w:t>
      </w:r>
      <w:r>
        <w:rPr>
          <w:rFonts w:hint="default" w:ascii="Times New Roman" w:hAnsi="Times New Roman" w:eastAsia="仿宋_GB2312" w:cs="Times New Roman"/>
          <w:sz w:val="32"/>
          <w:szCs w:val="40"/>
          <w:highlight w:val="none"/>
          <w:vertAlign w:val="superscript"/>
          <w:lang w:val="en-US" w:eastAsia="zh-CN"/>
        </w:rPr>
        <w:t>[</w:t>
      </w:r>
      <w:r>
        <w:rPr>
          <w:rFonts w:hint="default" w:ascii="Times New Roman" w:hAnsi="Times New Roman" w:eastAsia="仿宋_GB2312" w:cs="Times New Roman"/>
          <w:sz w:val="32"/>
          <w:szCs w:val="40"/>
          <w:highlight w:val="none"/>
          <w:vertAlign w:val="superscript"/>
          <w:lang w:val="en-US" w:eastAsia="zh-CN"/>
        </w:rPr>
        <w:footnoteReference w:id="13"/>
      </w:r>
      <w:r>
        <w:rPr>
          <w:rFonts w:hint="default" w:ascii="Times New Roman" w:hAnsi="Times New Roman" w:eastAsia="仿宋_GB2312" w:cs="Times New Roman"/>
          <w:sz w:val="32"/>
          <w:szCs w:val="40"/>
          <w:highlight w:val="none"/>
          <w:vertAlign w:val="superscript"/>
          <w:lang w:val="en-US" w:eastAsia="zh-CN"/>
        </w:rPr>
        <w:t>]</w:t>
      </w:r>
      <w:r>
        <w:rPr>
          <w:rFonts w:hint="eastAsia" w:ascii="仿宋_GB2312" w:hAnsi="仿宋_GB2312" w:eastAsia="仿宋_GB2312" w:cs="仿宋_GB2312"/>
          <w:sz w:val="32"/>
          <w:szCs w:val="40"/>
          <w:highlight w:val="none"/>
          <w:lang w:val="en-US" w:eastAsia="zh-CN"/>
        </w:rPr>
        <w:t>、</w:t>
      </w:r>
      <w:r>
        <w:rPr>
          <w:rFonts w:hint="eastAsia" w:ascii="仿宋_GB2312" w:hAnsi="仿宋_GB2312" w:eastAsia="仿宋_GB2312" w:cs="仿宋_GB2312"/>
          <w:sz w:val="32"/>
          <w:szCs w:val="40"/>
          <w:lang w:val="en-US" w:eastAsia="zh-CN"/>
        </w:rPr>
        <w:t>第四十一条第二款</w:t>
      </w:r>
      <w:r>
        <w:rPr>
          <w:rFonts w:hint="default" w:ascii="Times New Roman" w:hAnsi="Times New Roman" w:eastAsia="仿宋_GB2312" w:cs="Times New Roman"/>
          <w:sz w:val="32"/>
          <w:szCs w:val="40"/>
          <w:vertAlign w:val="superscript"/>
          <w:lang w:val="en-US" w:eastAsia="zh-CN"/>
        </w:rPr>
        <w:t>[</w:t>
      </w:r>
      <w:r>
        <w:rPr>
          <w:rFonts w:hint="default" w:ascii="Times New Roman" w:hAnsi="Times New Roman" w:eastAsia="仿宋_GB2312" w:cs="Times New Roman"/>
          <w:sz w:val="32"/>
          <w:szCs w:val="40"/>
          <w:vertAlign w:val="superscript"/>
          <w:lang w:val="en-US" w:eastAsia="zh-CN"/>
        </w:rPr>
        <w:footnoteReference w:id="14"/>
      </w:r>
      <w:r>
        <w:rPr>
          <w:rFonts w:hint="default" w:ascii="Times New Roman" w:hAnsi="Times New Roman" w:eastAsia="仿宋_GB2312" w:cs="Times New Roman"/>
          <w:sz w:val="32"/>
          <w:szCs w:val="40"/>
          <w:vertAlign w:val="superscript"/>
          <w:lang w:val="en-US" w:eastAsia="zh-CN"/>
        </w:rPr>
        <w:t>]</w:t>
      </w:r>
      <w:r>
        <w:rPr>
          <w:rFonts w:hint="eastAsia" w:ascii="仿宋_GB2312" w:hAnsi="仿宋_GB2312" w:eastAsia="仿宋_GB2312" w:cs="仿宋_GB2312"/>
          <w:sz w:val="32"/>
          <w:szCs w:val="40"/>
          <w:lang w:val="en-US" w:eastAsia="zh-CN"/>
        </w:rPr>
        <w:t>的规定，依据《中华人民共和国安全生产法》第一百一十四条第一款第（一）项</w:t>
      </w:r>
      <w:r>
        <w:rPr>
          <w:rFonts w:hint="default" w:ascii="Times New Roman" w:hAnsi="Times New Roman" w:eastAsia="仿宋_GB2312" w:cs="Times New Roman"/>
          <w:sz w:val="32"/>
          <w:szCs w:val="40"/>
          <w:vertAlign w:val="superscript"/>
          <w:lang w:val="en-US" w:eastAsia="zh-CN"/>
        </w:rPr>
        <w:t>[</w:t>
      </w:r>
      <w:r>
        <w:rPr>
          <w:rFonts w:hint="default" w:ascii="Times New Roman" w:hAnsi="Times New Roman" w:eastAsia="仿宋_GB2312" w:cs="Times New Roman"/>
          <w:sz w:val="32"/>
          <w:szCs w:val="40"/>
          <w:vertAlign w:val="superscript"/>
          <w:lang w:val="en-US" w:eastAsia="zh-CN"/>
        </w:rPr>
        <w:footnoteReference w:id="15"/>
      </w:r>
      <w:r>
        <w:rPr>
          <w:rFonts w:hint="default" w:ascii="Times New Roman" w:hAnsi="Times New Roman" w:eastAsia="仿宋_GB2312" w:cs="Times New Roman"/>
          <w:sz w:val="32"/>
          <w:szCs w:val="40"/>
          <w:vertAlign w:val="superscript"/>
          <w:lang w:val="en-US" w:eastAsia="zh-CN"/>
        </w:rPr>
        <w:t>]</w:t>
      </w:r>
      <w:r>
        <w:rPr>
          <w:rFonts w:hint="eastAsia" w:ascii="仿宋_GB2312" w:hAnsi="仿宋_GB2312" w:eastAsia="仿宋_GB2312" w:cs="仿宋_GB2312"/>
          <w:sz w:val="32"/>
          <w:szCs w:val="40"/>
          <w:lang w:val="en-US" w:eastAsia="zh-CN"/>
        </w:rPr>
        <w:t>、</w:t>
      </w:r>
      <w:r>
        <w:rPr>
          <w:rFonts w:hint="eastAsia" w:ascii="仿宋_GB2312" w:hAnsi="仿宋_GB2312" w:eastAsia="仿宋_GB2312" w:cs="仿宋_GB2312"/>
          <w:color w:val="auto"/>
          <w:sz w:val="32"/>
          <w:szCs w:val="32"/>
          <w:lang w:val="en-US" w:eastAsia="zh-CN"/>
        </w:rPr>
        <w:t>《生产安全事故罚款处罚规定》第十四条第</w:t>
      </w:r>
      <w:r>
        <w:rPr>
          <w:rFonts w:hint="eastAsia" w:ascii="仿宋_GB2312" w:hAnsi="仿宋_GB2312" w:eastAsia="仿宋_GB2312" w:cs="仿宋_GB2312"/>
          <w:sz w:val="32"/>
          <w:szCs w:val="40"/>
          <w:lang w:val="en-US" w:eastAsia="zh-CN"/>
        </w:rPr>
        <w:t>（</w:t>
      </w:r>
      <w:r>
        <w:rPr>
          <w:rFonts w:hint="eastAsia" w:ascii="仿宋_GB2312" w:hAnsi="仿宋_GB2312" w:eastAsia="仿宋_GB2312" w:cs="仿宋_GB2312"/>
          <w:color w:val="auto"/>
          <w:sz w:val="32"/>
          <w:szCs w:val="32"/>
          <w:lang w:val="en-US" w:eastAsia="zh-CN"/>
        </w:rPr>
        <w:t>一</w:t>
      </w:r>
      <w:r>
        <w:rPr>
          <w:rFonts w:hint="eastAsia" w:ascii="仿宋_GB2312" w:hAnsi="仿宋_GB2312" w:eastAsia="仿宋_GB2312" w:cs="仿宋_GB2312"/>
          <w:sz w:val="32"/>
          <w:szCs w:val="40"/>
          <w:lang w:val="en-US" w:eastAsia="zh-CN"/>
        </w:rPr>
        <w:t>）</w:t>
      </w:r>
      <w:r>
        <w:rPr>
          <w:rFonts w:hint="eastAsia" w:ascii="仿宋_GB2312" w:hAnsi="仿宋_GB2312" w:eastAsia="仿宋_GB2312" w:cs="仿宋_GB2312"/>
          <w:color w:val="auto"/>
          <w:sz w:val="32"/>
          <w:szCs w:val="32"/>
          <w:lang w:val="en-US" w:eastAsia="zh-CN"/>
        </w:rPr>
        <w:t>项</w:t>
      </w:r>
      <w:r>
        <w:rPr>
          <w:rFonts w:hint="eastAsia" w:ascii="Times New Roman" w:hAnsi="Times New Roman" w:eastAsia="仿宋_GB2312" w:cs="Times New Roman"/>
          <w:sz w:val="32"/>
          <w:szCs w:val="40"/>
          <w:vertAlign w:val="superscript"/>
          <w:lang w:val="en-US" w:eastAsia="zh-CN"/>
        </w:rPr>
        <w:t>[</w:t>
      </w:r>
      <w:r>
        <w:rPr>
          <w:rFonts w:hint="eastAsia" w:ascii="Times New Roman" w:hAnsi="Times New Roman" w:eastAsia="仿宋_GB2312" w:cs="Times New Roman"/>
          <w:sz w:val="32"/>
          <w:szCs w:val="40"/>
          <w:vertAlign w:val="superscript"/>
          <w:lang w:val="en-US" w:eastAsia="zh-CN"/>
        </w:rPr>
        <w:footnoteReference w:id="16"/>
      </w:r>
      <w:r>
        <w:rPr>
          <w:rFonts w:hint="eastAsia" w:ascii="Times New Roman" w:hAnsi="Times New Roman" w:eastAsia="仿宋_GB2312" w:cs="Times New Roman"/>
          <w:sz w:val="32"/>
          <w:szCs w:val="40"/>
          <w:vertAlign w:val="superscript"/>
          <w:lang w:val="en-US" w:eastAsia="zh-CN"/>
        </w:rPr>
        <w:t>]</w:t>
      </w:r>
      <w:r>
        <w:rPr>
          <w:rFonts w:hint="eastAsia" w:ascii="仿宋_GB2312" w:hAnsi="仿宋_GB2312" w:eastAsia="仿宋_GB2312" w:cs="仿宋_GB2312"/>
          <w:color w:val="auto"/>
          <w:sz w:val="32"/>
          <w:szCs w:val="32"/>
          <w:lang w:val="en-US" w:eastAsia="zh-CN"/>
        </w:rPr>
        <w:t>的规定，</w:t>
      </w:r>
      <w:r>
        <w:rPr>
          <w:rFonts w:hint="eastAsia" w:ascii="仿宋_GB2312" w:hAnsi="仿宋_GB2312" w:eastAsia="仿宋_GB2312" w:cs="仿宋_GB2312"/>
          <w:sz w:val="32"/>
          <w:szCs w:val="32"/>
        </w:rPr>
        <w:t>对其处</w:t>
      </w:r>
      <w:r>
        <w:rPr>
          <w:rFonts w:hint="eastAsia" w:ascii="仿宋_GB2312" w:hAnsi="仿宋_GB2312" w:eastAsia="仿宋_GB2312" w:cs="仿宋_GB2312"/>
          <w:color w:val="auto"/>
          <w:sz w:val="32"/>
          <w:szCs w:val="32"/>
          <w:lang w:val="en-US" w:eastAsia="zh-CN"/>
        </w:rPr>
        <w:t>30万元以上50万元以下</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eastAsia="zh-CN"/>
        </w:rPr>
        <w:t>罚款</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40"/>
          <w:highlight w:val="none"/>
          <w:lang w:val="en-US" w:eastAsia="zh-CN"/>
        </w:rPr>
        <w:t>事故发生后存在漏报行为，</w:t>
      </w:r>
      <w:r>
        <w:rPr>
          <w:rFonts w:hint="eastAsia" w:ascii="仿宋_GB2312" w:hAnsi="仿宋_GB2312" w:eastAsia="仿宋_GB2312" w:cs="仿宋_GB2312"/>
          <w:sz w:val="32"/>
          <w:szCs w:val="40"/>
          <w:lang w:val="en-US" w:eastAsia="zh-CN"/>
        </w:rPr>
        <w:t>违反了《山东省生产安全事故应急办法》第二十二条第二款</w:t>
      </w:r>
      <w:r>
        <w:rPr>
          <w:rFonts w:hint="default" w:ascii="Times New Roman" w:hAnsi="Times New Roman" w:eastAsia="仿宋_GB2312" w:cs="Times New Roman"/>
          <w:sz w:val="32"/>
          <w:szCs w:val="40"/>
          <w:vertAlign w:val="superscript"/>
          <w:lang w:val="en-US" w:eastAsia="zh-CN"/>
        </w:rPr>
        <w:t>[</w:t>
      </w:r>
      <w:r>
        <w:rPr>
          <w:rFonts w:hint="default" w:ascii="Times New Roman" w:hAnsi="Times New Roman" w:eastAsia="仿宋_GB2312" w:cs="Times New Roman"/>
          <w:sz w:val="32"/>
          <w:szCs w:val="40"/>
          <w:vertAlign w:val="superscript"/>
          <w:lang w:val="en-US" w:eastAsia="zh-CN"/>
        </w:rPr>
        <w:footnoteReference w:id="17"/>
      </w:r>
      <w:r>
        <w:rPr>
          <w:rFonts w:hint="default" w:ascii="Times New Roman" w:hAnsi="Times New Roman" w:eastAsia="仿宋_GB2312" w:cs="Times New Roman"/>
          <w:sz w:val="32"/>
          <w:szCs w:val="40"/>
          <w:vertAlign w:val="superscript"/>
          <w:lang w:val="en-US" w:eastAsia="zh-CN"/>
        </w:rPr>
        <w:t>]</w:t>
      </w:r>
      <w:r>
        <w:rPr>
          <w:rFonts w:hint="eastAsia" w:ascii="仿宋_GB2312" w:hAnsi="仿宋_GB2312" w:eastAsia="仿宋_GB2312" w:cs="仿宋_GB2312"/>
          <w:sz w:val="32"/>
          <w:szCs w:val="40"/>
          <w:lang w:val="en-US" w:eastAsia="zh-CN"/>
        </w:rPr>
        <w:t>的规定，依据《山东省生产安全事故应急办法》第三十五条第一款</w:t>
      </w:r>
      <w:r>
        <w:rPr>
          <w:rFonts w:hint="default" w:ascii="Times New Roman" w:hAnsi="Times New Roman" w:eastAsia="仿宋_GB2312" w:cs="Times New Roman"/>
          <w:sz w:val="32"/>
          <w:szCs w:val="40"/>
          <w:vertAlign w:val="superscript"/>
          <w:lang w:val="en-US" w:eastAsia="zh-CN"/>
        </w:rPr>
        <w:t>[</w:t>
      </w:r>
      <w:r>
        <w:rPr>
          <w:rFonts w:hint="default" w:ascii="Times New Roman" w:hAnsi="Times New Roman" w:eastAsia="仿宋_GB2312" w:cs="Times New Roman"/>
          <w:sz w:val="32"/>
          <w:szCs w:val="40"/>
          <w:vertAlign w:val="superscript"/>
          <w:lang w:val="en-US" w:eastAsia="zh-CN"/>
        </w:rPr>
        <w:footnoteReference w:id="18"/>
      </w:r>
      <w:r>
        <w:rPr>
          <w:rFonts w:hint="default" w:ascii="Times New Roman" w:hAnsi="Times New Roman" w:eastAsia="仿宋_GB2312" w:cs="Times New Roman"/>
          <w:sz w:val="32"/>
          <w:szCs w:val="40"/>
          <w:vertAlign w:val="superscript"/>
          <w:lang w:val="en-US" w:eastAsia="zh-CN"/>
        </w:rPr>
        <w:t>]</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sz w:val="32"/>
          <w:szCs w:val="32"/>
        </w:rPr>
        <w:t>《山东省</w:t>
      </w:r>
      <w:r>
        <w:rPr>
          <w:rFonts w:hint="eastAsia" w:ascii="仿宋_GB2312" w:hAnsi="仿宋_GB2312" w:eastAsia="仿宋_GB2312" w:cs="仿宋_GB2312"/>
          <w:sz w:val="32"/>
          <w:szCs w:val="32"/>
          <w:lang w:eastAsia="zh-CN"/>
        </w:rPr>
        <w:t>应急行政处罚自由裁量基准</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第</w:t>
      </w:r>
      <w:r>
        <w:rPr>
          <w:rFonts w:hint="eastAsia" w:ascii="仿宋_GB2312" w:hAnsi="仿宋_GB2312" w:eastAsia="仿宋_GB2312" w:cs="仿宋_GB2312"/>
          <w:sz w:val="32"/>
          <w:szCs w:val="32"/>
          <w:lang w:val="en-US" w:eastAsia="zh-CN"/>
        </w:rPr>
        <w:t>146号A裁量阶次</w:t>
      </w:r>
      <w:r>
        <w:rPr>
          <w:rFonts w:hint="eastAsia" w:ascii="Times New Roman" w:hAnsi="Times New Roman" w:eastAsia="仿宋_GB2312" w:cs="Times New Roman"/>
          <w:sz w:val="32"/>
          <w:szCs w:val="40"/>
          <w:vertAlign w:val="superscript"/>
          <w:lang w:val="en-US" w:eastAsia="zh-CN"/>
        </w:rPr>
        <w:t>[</w:t>
      </w:r>
      <w:r>
        <w:rPr>
          <w:rFonts w:hint="eastAsia" w:ascii="Times New Roman" w:hAnsi="Times New Roman" w:eastAsia="仿宋_GB2312" w:cs="Times New Roman"/>
          <w:sz w:val="32"/>
          <w:szCs w:val="40"/>
          <w:vertAlign w:val="superscript"/>
          <w:lang w:val="en-US" w:eastAsia="zh-CN"/>
        </w:rPr>
        <w:footnoteReference w:id="19"/>
      </w:r>
      <w:r>
        <w:rPr>
          <w:rFonts w:hint="eastAsia" w:ascii="Times New Roman" w:hAnsi="Times New Roman" w:eastAsia="仿宋_GB2312" w:cs="Times New Roman"/>
          <w:sz w:val="32"/>
          <w:szCs w:val="40"/>
          <w:vertAlign w:val="superscript"/>
          <w:lang w:val="en-US" w:eastAsia="zh-CN"/>
        </w:rPr>
        <w:t>]</w:t>
      </w:r>
      <w:r>
        <w:rPr>
          <w:rFonts w:hint="eastAsia" w:ascii="仿宋_GB2312" w:hAnsi="仿宋_GB2312" w:eastAsia="仿宋_GB2312" w:cs="仿宋_GB2312"/>
          <w:sz w:val="32"/>
          <w:szCs w:val="40"/>
          <w:lang w:val="en-US" w:eastAsia="zh-CN"/>
        </w:rPr>
        <w:t>的规定，对其处1万元以上3万元以下的罚款。建议由长清区应急局对其分别裁量、合并共处人民币31万元以上53万元以下罚款的行政处罚。</w:t>
      </w:r>
    </w:p>
    <w:p w14:paraId="608961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40"/>
          <w:lang w:val="en-US" w:eastAsia="zh-CN"/>
        </w:rPr>
        <w:t>2.北辰公司。对外来作业人员资质审查不严格，未及时发现并制止现场违章行为，对承包单位的安全生产工作统一协调、管理不到位，定期安全检查不细致。</w:t>
      </w:r>
      <w:r>
        <w:rPr>
          <w:rFonts w:hint="eastAsia" w:ascii="仿宋_GB2312" w:hAnsi="仿宋_GB2312" w:eastAsia="仿宋_GB2312" w:cs="仿宋_GB2312"/>
          <w:sz w:val="32"/>
          <w:szCs w:val="32"/>
          <w:lang w:val="en-US" w:eastAsia="zh-CN"/>
        </w:rPr>
        <w:t>建议责成其向济南长清大学城管委会作出书面检查，并报区安全生产委员会办公室备案。</w:t>
      </w:r>
    </w:p>
    <w:p w14:paraId="7C95AF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五、事故主要教训</w:t>
      </w:r>
    </w:p>
    <w:p w14:paraId="659AD3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40"/>
          <w:lang w:val="en-US" w:eastAsia="zh-CN"/>
        </w:rPr>
        <w:t>（一）管理人员安全红线意识缺失。现场管理人员安全责任</w:t>
      </w:r>
      <w:r>
        <w:rPr>
          <w:rFonts w:hint="eastAsia" w:ascii="仿宋_GB2312" w:hAnsi="仿宋_GB2312" w:eastAsia="仿宋_GB2312" w:cs="仿宋_GB2312"/>
          <w:color w:val="auto"/>
          <w:sz w:val="32"/>
          <w:szCs w:val="32"/>
          <w:lang w:val="en-US" w:eastAsia="zh-CN"/>
        </w:rPr>
        <w:t>意识缺失，违章指挥未取得高处作业操作资格证的人员从事高处作业，未严格执行高处作业审批制度，未落实现场安全监护措施，充分说明一线管理人员安全底线不牢、侥幸麻痹思想严重。</w:t>
      </w:r>
    </w:p>
    <w:p w14:paraId="70A0D2BC">
      <w:pPr>
        <w:keepNext w:val="0"/>
        <w:keepLines w:val="0"/>
        <w:pageBreakBefore w:val="0"/>
        <w:widowControl w:val="0"/>
        <w:tabs>
          <w:tab w:val="left" w:pos="7350"/>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企业安全生产主体责任严重悬空。鑫元通公司作为事故发生单位，安全生产法治意识淡薄，安全生产主体责任落实不到位，未建立健全全员安全生产责任制，安全教育培训流于形式，未开展岗前安全生产教育和培训，未进行安全技术交底，双重预防机制未有效运行，项目现场安全管控失控失管。</w:t>
      </w:r>
    </w:p>
    <w:p w14:paraId="5CA4E5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lang w:val="en-US" w:eastAsia="zh-CN"/>
        </w:rPr>
        <w:t>（三）统一协调管理职责履行不力。北辰公司对外来承包作业人员变动失察，日常安全巡查不深入、不细致，未有效履行统一协调、管理职责，“以包代管”问题突出。</w:t>
      </w:r>
    </w:p>
    <w:p w14:paraId="505B9E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六、事故整改和防范措施</w:t>
      </w:r>
    </w:p>
    <w:p w14:paraId="048C64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严格落实企业安全生产主体责任。鑫元通公司要深刻汲取事故教训，全面开展安全生产隐患排查治理，建立健全全员安全生产责任制，严格落实安全生产教育培训制度；严格特种作业人员管理，严禁无证上岗；规范危险作业管理，制定专项作业方案，开展安全风险辨识，执行危险作业审批制度，落实现场安全监护措施；严禁违章指挥，严肃查处“三违”行为。</w:t>
      </w:r>
    </w:p>
    <w:p w14:paraId="1576E1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切实加强外包作业安全管理。北辰公司要严格承包单位资质审核和作业人员资格审查，完善外来作业人员报备制度，加强承包作业现场安全巡查和统一协调管理，督促承包单位落实安全生产主体责任，及时消除事故隐患。</w:t>
      </w:r>
    </w:p>
    <w:p w14:paraId="75DFD5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ascii="仿宋_GB2312" w:hAnsi="仿宋_GB2312" w:eastAsia="仿宋_GB2312" w:cs="仿宋_GB2312"/>
          <w:color w:val="auto"/>
          <w:sz w:val="32"/>
          <w:szCs w:val="32"/>
          <w:lang w:val="en-US" w:eastAsia="zh-CN"/>
        </w:rPr>
        <w:t>（三）济南长清大学城管委会要进一步加强对本区域企业的安全管理，督促企业严格落实安全生产主体责任，提高安全管理能力，扎实开展安全隐患排查治理；深刻吸取事故教训，切实强化作业人员安全生产意识；强化安全</w:t>
      </w:r>
      <w:r>
        <w:rPr>
          <w:rFonts w:hint="eastAsia" w:ascii="Times New Roman" w:hAnsi="Times New Roman" w:eastAsia="仿宋_GB2312" w:cs="Times New Roman"/>
          <w:color w:val="auto"/>
          <w:kern w:val="2"/>
          <w:sz w:val="32"/>
          <w:szCs w:val="24"/>
          <w:lang w:val="en-US" w:eastAsia="zh-CN" w:bidi="ar-SA"/>
        </w:rPr>
        <w:t>生产监督检查和</w:t>
      </w:r>
      <w:r>
        <w:rPr>
          <w:rFonts w:hint="eastAsia" w:ascii="Times New Roman" w:hAnsi="Times New Roman" w:eastAsia="仿宋_GB2312" w:cs="Times New Roman"/>
          <w:color w:val="auto"/>
          <w:sz w:val="32"/>
          <w:lang w:val="en-US" w:eastAsia="zh-CN"/>
        </w:rPr>
        <w:t>执法工作，进一步规范各行业领域的安全生产行为。</w:t>
      </w:r>
    </w:p>
    <w:bookmarkEnd w:id="0"/>
    <w:p w14:paraId="7D9AE634">
      <w:pPr>
        <w:pStyle w:val="17"/>
        <w:keepNext w:val="0"/>
        <w:keepLines w:val="0"/>
        <w:pageBreakBefore w:val="0"/>
        <w:widowControl w:val="0"/>
        <w:kinsoku/>
        <w:wordWrap/>
        <w:overflowPunct/>
        <w:topLinePunct w:val="0"/>
        <w:autoSpaceDE/>
        <w:autoSpaceDN/>
        <w:bidi w:val="0"/>
        <w:adjustRightInd/>
        <w:snapToGrid/>
        <w:spacing w:after="0" w:line="560" w:lineRule="exact"/>
        <w:ind w:left="1918" w:leftChars="304" w:hanging="1280" w:hangingChars="400"/>
        <w:textAlignment w:val="auto"/>
        <w:rPr>
          <w:rFonts w:hint="eastAsia" w:ascii="仿宋_GB2312" w:hAnsi="仿宋_GB2312" w:eastAsia="仿宋_GB2312" w:cs="仿宋_GB2312"/>
          <w:color w:val="000000"/>
          <w:kern w:val="2"/>
          <w:sz w:val="32"/>
          <w:szCs w:val="32"/>
          <w:lang w:val="en-US" w:eastAsia="zh-CN" w:bidi="zh-CN"/>
        </w:rPr>
      </w:pPr>
    </w:p>
    <w:p w14:paraId="26F9A523">
      <w:pPr>
        <w:pStyle w:val="17"/>
        <w:keepNext w:val="0"/>
        <w:keepLines w:val="0"/>
        <w:pageBreakBefore w:val="0"/>
        <w:widowControl w:val="0"/>
        <w:kinsoku/>
        <w:wordWrap/>
        <w:overflowPunct/>
        <w:autoSpaceDE/>
        <w:autoSpaceDN/>
        <w:bidi w:val="0"/>
        <w:spacing w:after="0" w:line="560" w:lineRule="exact"/>
        <w:ind w:left="0" w:leftChars="0" w:firstLine="0" w:firstLineChars="0"/>
        <w:textAlignment w:val="auto"/>
        <w:rPr>
          <w:rFonts w:hint="eastAsia" w:ascii="仿宋_GB2312" w:hAnsi="仿宋_GB2312" w:eastAsia="仿宋_GB2312" w:cs="仿宋_GB2312"/>
          <w:color w:val="000000"/>
          <w:kern w:val="2"/>
          <w:sz w:val="32"/>
          <w:szCs w:val="32"/>
          <w:lang w:val="en-US" w:eastAsia="zh-CN" w:bidi="zh-CN"/>
        </w:rPr>
      </w:pPr>
    </w:p>
    <w:p w14:paraId="7D083A24">
      <w:pPr>
        <w:pStyle w:val="14"/>
        <w:keepNext w:val="0"/>
        <w:keepLines w:val="0"/>
        <w:pageBreakBefore w:val="0"/>
        <w:widowControl w:val="0"/>
        <w:kinsoku/>
        <w:wordWrap/>
        <w:overflowPunct/>
        <w:autoSpaceDE/>
        <w:autoSpaceDN/>
        <w:bidi w:val="0"/>
        <w:spacing w:line="560" w:lineRule="exact"/>
        <w:jc w:val="right"/>
        <w:textAlignment w:val="auto"/>
        <w:rPr>
          <w:rFonts w:hint="eastAsia" w:ascii="仿宋_GB2312" w:hAnsi="仿宋_GB2312" w:eastAsia="仿宋_GB2312" w:cs="仿宋_GB2312"/>
          <w:color w:val="000000"/>
          <w:kern w:val="2"/>
          <w:sz w:val="32"/>
          <w:szCs w:val="32"/>
          <w:lang w:val="en-US" w:eastAsia="zh-CN" w:bidi="zh-CN"/>
        </w:rPr>
      </w:pPr>
      <w:r>
        <w:rPr>
          <w:rFonts w:hint="eastAsia" w:ascii="仿宋_GB2312" w:hAnsi="仿宋_GB2312" w:eastAsia="仿宋_GB2312" w:cs="仿宋_GB2312"/>
          <w:color w:val="000000"/>
          <w:kern w:val="2"/>
          <w:sz w:val="32"/>
          <w:szCs w:val="32"/>
          <w:lang w:val="en-US" w:eastAsia="zh-CN" w:bidi="zh-CN"/>
        </w:rPr>
        <w:t>长清济南经济开发区河北鑫元通智能机械有限公司</w:t>
      </w:r>
    </w:p>
    <w:p w14:paraId="02BEDA98">
      <w:pPr>
        <w:pStyle w:val="14"/>
        <w:keepNext w:val="0"/>
        <w:keepLines w:val="0"/>
        <w:pageBreakBefore w:val="0"/>
        <w:widowControl w:val="0"/>
        <w:kinsoku/>
        <w:wordWrap/>
        <w:overflowPunct/>
        <w:autoSpaceDE/>
        <w:autoSpaceDN/>
        <w:bidi w:val="0"/>
        <w:spacing w:line="560" w:lineRule="exact"/>
        <w:ind w:left="2520" w:leftChars="0" w:firstLine="420" w:firstLineChars="0"/>
        <w:jc w:val="both"/>
        <w:textAlignment w:val="auto"/>
        <w:rPr>
          <w:rFonts w:hint="eastAsia" w:ascii="仿宋_GB2312" w:hAnsi="仿宋_GB2312" w:eastAsia="仿宋_GB2312" w:cs="仿宋_GB2312"/>
          <w:color w:val="000000"/>
          <w:kern w:val="2"/>
          <w:sz w:val="32"/>
          <w:szCs w:val="32"/>
          <w:lang w:val="en-US" w:eastAsia="zh-CN" w:bidi="zh-CN"/>
        </w:rPr>
      </w:pPr>
      <w:r>
        <w:rPr>
          <w:rFonts w:hint="eastAsia" w:ascii="仿宋_GB2312" w:hAnsi="仿宋_GB2312" w:eastAsia="仿宋_GB2312" w:cs="仿宋_GB2312"/>
          <w:color w:val="000000"/>
          <w:kern w:val="2"/>
          <w:sz w:val="32"/>
          <w:szCs w:val="32"/>
          <w:lang w:val="en-US" w:eastAsia="zh-CN" w:bidi="zh-CN"/>
        </w:rPr>
        <w:t>“5·19”一般高处坠落事故调查组</w:t>
      </w:r>
    </w:p>
    <w:p w14:paraId="3FCD805E">
      <w:pPr>
        <w:pStyle w:val="14"/>
        <w:keepNext w:val="0"/>
        <w:keepLines w:val="0"/>
        <w:pageBreakBefore w:val="0"/>
        <w:widowControl w:val="0"/>
        <w:kinsoku/>
        <w:wordWrap/>
        <w:overflowPunct/>
        <w:autoSpaceDE/>
        <w:autoSpaceDN/>
        <w:bidi w:val="0"/>
        <w:spacing w:line="560" w:lineRule="exact"/>
        <w:ind w:firstLine="4800" w:firstLineChars="1500"/>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2026年10月8日</w:t>
      </w:r>
    </w:p>
    <w:p w14:paraId="051DE6C3">
      <w:pPr>
        <w:pStyle w:val="19"/>
        <w:rPr>
          <w:rFonts w:hint="eastAsia"/>
          <w:lang w:val="en-US" w:eastAsia="zh-CN"/>
        </w:rPr>
      </w:pPr>
    </w:p>
    <w:p w14:paraId="02A91DDF">
      <w:pPr>
        <w:pStyle w:val="19"/>
        <w:rPr>
          <w:rFonts w:hint="eastAsia"/>
          <w:lang w:val="en-US" w:eastAsia="zh-CN"/>
        </w:rPr>
      </w:pPr>
    </w:p>
    <w:p w14:paraId="76337160">
      <w:pPr>
        <w:pStyle w:val="19"/>
        <w:rPr>
          <w:rFonts w:hint="eastAsia"/>
          <w:lang w:val="en-US" w:eastAsia="zh-CN"/>
        </w:rPr>
      </w:pPr>
    </w:p>
    <w:p w14:paraId="256B3BC4">
      <w:pPr>
        <w:pStyle w:val="19"/>
        <w:rPr>
          <w:rFonts w:hint="eastAsia"/>
          <w:lang w:val="en-US" w:eastAsia="zh-CN"/>
        </w:rPr>
      </w:pPr>
    </w:p>
    <w:p w14:paraId="1FB392D4">
      <w:pPr>
        <w:pStyle w:val="19"/>
        <w:rPr>
          <w:rFonts w:hint="eastAsia"/>
          <w:lang w:val="en-US" w:eastAsia="zh-CN"/>
        </w:rPr>
      </w:pPr>
    </w:p>
    <w:p w14:paraId="22D566AF">
      <w:pPr>
        <w:pStyle w:val="19"/>
        <w:rPr>
          <w:rFonts w:hint="eastAsia"/>
          <w:lang w:val="en-US" w:eastAsia="zh-CN"/>
        </w:rPr>
      </w:pPr>
    </w:p>
    <w:p w14:paraId="7ADC0C55">
      <w:pPr>
        <w:pStyle w:val="19"/>
        <w:rPr>
          <w:rFonts w:hint="eastAsia"/>
          <w:lang w:val="en-US" w:eastAsia="zh-CN"/>
        </w:rPr>
      </w:pPr>
    </w:p>
    <w:p w14:paraId="6D1C2806">
      <w:pPr>
        <w:pStyle w:val="19"/>
        <w:rPr>
          <w:rFonts w:hint="eastAsia"/>
          <w:lang w:val="en-US" w:eastAsia="zh-CN"/>
        </w:rPr>
      </w:pPr>
    </w:p>
    <w:p w14:paraId="194F9838">
      <w:pPr>
        <w:pStyle w:val="19"/>
        <w:rPr>
          <w:rFonts w:hint="eastAsia"/>
          <w:lang w:val="en-US" w:eastAsia="zh-CN"/>
        </w:rPr>
      </w:pPr>
    </w:p>
    <w:p w14:paraId="6678016F">
      <w:pPr>
        <w:pStyle w:val="19"/>
        <w:rPr>
          <w:rFonts w:hint="eastAsia"/>
          <w:lang w:val="en-US" w:eastAsia="zh-CN"/>
        </w:rPr>
      </w:pPr>
    </w:p>
    <w:p w14:paraId="7AE45064">
      <w:pPr>
        <w:pStyle w:val="19"/>
        <w:rPr>
          <w:rFonts w:hint="eastAsia"/>
          <w:lang w:val="en-US" w:eastAsia="zh-CN"/>
        </w:rPr>
      </w:pPr>
    </w:p>
    <w:p w14:paraId="5F604246">
      <w:pPr>
        <w:pStyle w:val="19"/>
        <w:rPr>
          <w:rFonts w:hint="eastAsia"/>
          <w:lang w:val="en-US" w:eastAsia="zh-CN"/>
        </w:rPr>
      </w:pPr>
    </w:p>
    <w:p w14:paraId="78C763DF">
      <w:pPr>
        <w:pStyle w:val="19"/>
        <w:rPr>
          <w:rFonts w:hint="eastAsia"/>
          <w:lang w:val="en-US" w:eastAsia="zh-CN"/>
        </w:rPr>
      </w:pPr>
    </w:p>
    <w:p w14:paraId="7B6376B9">
      <w:pPr>
        <w:pStyle w:val="14"/>
        <w:keepNext w:val="0"/>
        <w:keepLines w:val="0"/>
        <w:pageBreakBefore w:val="0"/>
        <w:widowControl w:val="0"/>
        <w:kinsoku/>
        <w:wordWrap/>
        <w:overflowPunct/>
        <w:autoSpaceDE/>
        <w:autoSpaceDN/>
        <w:bidi w:val="0"/>
        <w:textAlignment w:val="auto"/>
        <w:rPr>
          <w:rFonts w:hint="default"/>
          <w:lang w:val="en-US" w:eastAsia="zh-CN"/>
        </w:rPr>
      </w:pPr>
    </w:p>
    <w:sectPr>
      <w:footerReference r:id="rId4" w:type="default"/>
      <w:footnotePr>
        <w:numFmt w:val="decimal"/>
      </w:footnotePr>
      <w:pgSz w:w="11906" w:h="16838"/>
      <w:pgMar w:top="2098" w:right="1474" w:bottom="1984" w:left="1587" w:header="851" w:footer="1134"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43"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Arial Unicode MS">
    <w:altName w:val="Times New Roman"/>
    <w:panose1 w:val="020B0604020202020204"/>
    <w:charset w:val="86"/>
    <w:family w:val="swiss"/>
    <w:pitch w:val="default"/>
    <w:sig w:usb0="00000000" w:usb1="00000000" w:usb2="0000003F" w:usb3="00000000" w:csb0="603F01FF" w:csb1="FFFF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72561">
    <w:pPr>
      <w:pStyle w:val="10"/>
      <w:tabs>
        <w:tab w:val="center" w:pos="4422"/>
        <w:tab w:val="clear" w:pos="4153"/>
      </w:tabs>
    </w:pPr>
    <w:r>
      <w:rPr>
        <w:sz w:val="21"/>
        <w:szCs w:val="3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9557C6">
                          <w:pPr>
                            <w:pStyle w:val="10"/>
                            <w:rPr>
                              <w:sz w:val="28"/>
                              <w:szCs w:val="44"/>
                            </w:rPr>
                          </w:pPr>
                          <w:r>
                            <w:rPr>
                              <w:sz w:val="28"/>
                              <w:szCs w:val="44"/>
                            </w:rPr>
                            <w:t xml:space="preserve">— </w:t>
                          </w:r>
                          <w:r>
                            <w:rPr>
                              <w:sz w:val="28"/>
                              <w:szCs w:val="44"/>
                            </w:rPr>
                            <w:fldChar w:fldCharType="begin"/>
                          </w:r>
                          <w:r>
                            <w:rPr>
                              <w:sz w:val="28"/>
                              <w:szCs w:val="44"/>
                            </w:rPr>
                            <w:instrText xml:space="preserve"> PAGE  \* MERGEFORMAT </w:instrText>
                          </w:r>
                          <w:r>
                            <w:rPr>
                              <w:sz w:val="28"/>
                              <w:szCs w:val="44"/>
                            </w:rPr>
                            <w:fldChar w:fldCharType="separate"/>
                          </w:r>
                          <w:r>
                            <w:rPr>
                              <w:sz w:val="28"/>
                              <w:szCs w:val="44"/>
                            </w:rPr>
                            <w:t>1</w:t>
                          </w:r>
                          <w:r>
                            <w:rPr>
                              <w:sz w:val="28"/>
                              <w:szCs w:val="44"/>
                            </w:rPr>
                            <w:fldChar w:fldCharType="end"/>
                          </w:r>
                          <w:r>
                            <w:rPr>
                              <w:sz w:val="28"/>
                              <w:szCs w:val="4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19557C6">
                    <w:pPr>
                      <w:pStyle w:val="10"/>
                      <w:rPr>
                        <w:sz w:val="28"/>
                        <w:szCs w:val="44"/>
                      </w:rPr>
                    </w:pPr>
                    <w:r>
                      <w:rPr>
                        <w:sz w:val="28"/>
                        <w:szCs w:val="44"/>
                      </w:rPr>
                      <w:t xml:space="preserve">— </w:t>
                    </w:r>
                    <w:r>
                      <w:rPr>
                        <w:sz w:val="28"/>
                        <w:szCs w:val="44"/>
                      </w:rPr>
                      <w:fldChar w:fldCharType="begin"/>
                    </w:r>
                    <w:r>
                      <w:rPr>
                        <w:sz w:val="28"/>
                        <w:szCs w:val="44"/>
                      </w:rPr>
                      <w:instrText xml:space="preserve"> PAGE  \* MERGEFORMAT </w:instrText>
                    </w:r>
                    <w:r>
                      <w:rPr>
                        <w:sz w:val="28"/>
                        <w:szCs w:val="44"/>
                      </w:rPr>
                      <w:fldChar w:fldCharType="separate"/>
                    </w:r>
                    <w:r>
                      <w:rPr>
                        <w:sz w:val="28"/>
                        <w:szCs w:val="44"/>
                      </w:rPr>
                      <w:t>1</w:t>
                    </w:r>
                    <w:r>
                      <w:rPr>
                        <w:sz w:val="28"/>
                        <w:szCs w:val="44"/>
                      </w:rPr>
                      <w:fldChar w:fldCharType="end"/>
                    </w:r>
                    <w:r>
                      <w:rPr>
                        <w:sz w:val="28"/>
                        <w:szCs w:val="44"/>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0">
    <w:p>
      <w:r>
        <w:separator/>
      </w:r>
    </w:p>
  </w:footnote>
  <w:footnote w:type="continuationSeparator" w:id="41">
    <w:p>
      <w:r>
        <w:continuationSeparator/>
      </w:r>
    </w:p>
  </w:footnote>
  <w:footnote w:id="0">
    <w:p w14:paraId="400E47A6">
      <w:pPr>
        <w:pStyle w:val="13"/>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vertAlign w:val="baseline"/>
          <w:lang w:val="en-US" w:eastAsia="zh-CN"/>
        </w:rPr>
      </w:pPr>
      <w:r>
        <w:rPr>
          <w:rFonts w:hint="eastAsia"/>
          <w:vertAlign w:val="baseline"/>
        </w:rPr>
        <w:t>[</w:t>
      </w:r>
      <w:r>
        <w:rPr>
          <w:rFonts w:hint="eastAsia"/>
          <w:vertAlign w:val="baseline"/>
        </w:rPr>
        <w:footnoteRef/>
      </w:r>
      <w:r>
        <w:rPr>
          <w:rFonts w:hint="eastAsia"/>
          <w:vertAlign w:val="baseline"/>
        </w:rPr>
        <w:t xml:space="preserve">] </w:t>
      </w:r>
      <w:r>
        <w:rPr>
          <w:rFonts w:hint="eastAsia"/>
          <w:vertAlign w:val="baseline"/>
          <w:lang w:eastAsia="zh-CN"/>
        </w:rPr>
        <w:t>《</w:t>
      </w:r>
      <w:r>
        <w:rPr>
          <w:rFonts w:hint="eastAsia"/>
          <w:vertAlign w:val="baseline"/>
        </w:rPr>
        <w:t>高处作业分级</w:t>
      </w:r>
      <w:r>
        <w:rPr>
          <w:rFonts w:hint="eastAsia"/>
          <w:vertAlign w:val="baseline"/>
          <w:lang w:eastAsia="zh-CN"/>
        </w:rPr>
        <w:t>》</w:t>
      </w:r>
      <w:r>
        <w:rPr>
          <w:rFonts w:hint="eastAsia"/>
          <w:vertAlign w:val="baseline"/>
        </w:rPr>
        <w:t>（GB/</w:t>
      </w:r>
      <w:r>
        <w:rPr>
          <w:rFonts w:hint="eastAsia"/>
          <w:vertAlign w:val="baseline"/>
          <w:lang w:val="en-US" w:eastAsia="zh-CN"/>
        </w:rPr>
        <w:t xml:space="preserve">T </w:t>
      </w:r>
      <w:r>
        <w:rPr>
          <w:rFonts w:hint="eastAsia"/>
          <w:vertAlign w:val="baseline"/>
        </w:rPr>
        <w:t>3608-20</w:t>
      </w:r>
      <w:r>
        <w:rPr>
          <w:rFonts w:hint="eastAsia"/>
          <w:vertAlign w:val="baseline"/>
          <w:lang w:val="en-US" w:eastAsia="zh-CN"/>
        </w:rPr>
        <w:t>25</w:t>
      </w:r>
      <w:r>
        <w:rPr>
          <w:rFonts w:hint="eastAsia"/>
          <w:vertAlign w:val="baseline"/>
        </w:rPr>
        <w:t>）</w:t>
      </w:r>
      <w:r>
        <w:rPr>
          <w:rFonts w:hint="eastAsia"/>
          <w:vertAlign w:val="baseline"/>
          <w:lang w:val="en-US" w:eastAsia="zh-CN"/>
        </w:rPr>
        <w:t>3.2：高处作业work at heights</w:t>
      </w:r>
    </w:p>
    <w:p w14:paraId="2381E166">
      <w:pPr>
        <w:pStyle w:val="13"/>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eastAsia="宋体"/>
          <w:vertAlign w:val="baseline"/>
          <w:lang w:val="en-US" w:eastAsia="zh-CN"/>
        </w:rPr>
      </w:pPr>
      <w:r>
        <w:rPr>
          <w:rFonts w:hint="eastAsia"/>
          <w:vertAlign w:val="baseline"/>
          <w:lang w:val="en-US" w:eastAsia="zh-CN"/>
        </w:rPr>
        <w:t>在距坠落高度基准面(3.2)2m及2m以上的高度，且存在发生坠落可能的作业。</w:t>
      </w:r>
    </w:p>
  </w:footnote>
  <w:footnote w:id="1">
    <w:p w14:paraId="11E6F27A">
      <w:pPr>
        <w:pStyle w:val="13"/>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eastAsia="宋体"/>
          <w:vertAlign w:val="baseline"/>
          <w:lang w:val="en-US" w:eastAsia="zh-CN"/>
        </w:rPr>
      </w:pPr>
      <w:r>
        <w:rPr>
          <w:rFonts w:hint="eastAsia"/>
          <w:vertAlign w:val="baseline"/>
        </w:rPr>
        <w:t>[</w:t>
      </w:r>
      <w:r>
        <w:rPr>
          <w:rFonts w:hint="eastAsia"/>
          <w:vertAlign w:val="baseline"/>
        </w:rPr>
        <w:footnoteRef/>
      </w:r>
      <w:r>
        <w:rPr>
          <w:rFonts w:hint="eastAsia"/>
          <w:vertAlign w:val="baseline"/>
        </w:rPr>
        <w:t>] 《中华人民共和国安全生产法》第二十一条</w:t>
      </w:r>
      <w:r>
        <w:rPr>
          <w:rFonts w:hint="eastAsia"/>
          <w:vertAlign w:val="baseline"/>
          <w:lang w:eastAsia="zh-CN"/>
        </w:rPr>
        <w:t>：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w:t>
      </w:r>
    </w:p>
  </w:footnote>
  <w:footnote w:id="2">
    <w:p w14:paraId="4E6DCB67">
      <w:pPr>
        <w:pStyle w:val="13"/>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eastAsia="宋体"/>
          <w:vertAlign w:val="baseline"/>
          <w:lang w:val="en-US" w:eastAsia="zh-CN"/>
        </w:rPr>
      </w:pPr>
      <w:r>
        <w:rPr>
          <w:rFonts w:hint="eastAsia"/>
          <w:vertAlign w:val="baseline"/>
        </w:rPr>
        <w:t>[</w:t>
      </w:r>
      <w:r>
        <w:rPr>
          <w:rFonts w:hint="eastAsia"/>
          <w:vertAlign w:val="baseline"/>
        </w:rPr>
        <w:footnoteRef/>
      </w:r>
      <w:r>
        <w:rPr>
          <w:rFonts w:hint="eastAsia"/>
          <w:vertAlign w:val="baseline"/>
        </w:rPr>
        <w:t>] 《中华人民共和国安全生产法》第九十五条</w:t>
      </w:r>
      <w:r>
        <w:rPr>
          <w:rFonts w:hint="eastAsia"/>
          <w:vertAlign w:val="baseline"/>
          <w:lang w:eastAsia="zh-CN"/>
        </w:rPr>
        <w:t>：生产经营单位的主要负责人未履行本法规定的安全生产管理职责，导致发生生产安全事故的，由应急管理部门依照下列规定处以罚款：（一）发生一般事故的，处上一年年收入百分之四十的罚款。</w:t>
      </w:r>
    </w:p>
  </w:footnote>
  <w:footnote w:id="3">
    <w:p w14:paraId="20B55616">
      <w:pPr>
        <w:pStyle w:val="13"/>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eastAsia="宋体"/>
          <w:vertAlign w:val="baseline"/>
          <w:lang w:val="en-US" w:eastAsia="zh-CN"/>
        </w:rPr>
      </w:pPr>
      <w:r>
        <w:rPr>
          <w:rFonts w:hint="eastAsia"/>
          <w:vertAlign w:val="baseline"/>
        </w:rPr>
        <w:t>[</w:t>
      </w:r>
      <w:r>
        <w:rPr>
          <w:rFonts w:hint="eastAsia"/>
          <w:vertAlign w:val="baseline"/>
        </w:rPr>
        <w:footnoteRef/>
      </w:r>
      <w:r>
        <w:rPr>
          <w:rFonts w:hint="eastAsia"/>
          <w:vertAlign w:val="baseline"/>
        </w:rPr>
        <w:t>] 《生产安全事故报告和调查处理条例》第</w:t>
      </w:r>
      <w:r>
        <w:rPr>
          <w:rFonts w:hint="eastAsia"/>
          <w:vertAlign w:val="baseline"/>
          <w:lang w:val="en-US" w:eastAsia="zh-CN"/>
        </w:rPr>
        <w:t>四条</w:t>
      </w:r>
      <w:r>
        <w:rPr>
          <w:rFonts w:hint="eastAsia"/>
          <w:vertAlign w:val="baseline"/>
        </w:rPr>
        <w:t>第</w:t>
      </w:r>
      <w:r>
        <w:rPr>
          <w:rFonts w:hint="eastAsia"/>
          <w:vertAlign w:val="baseline"/>
          <w:lang w:val="en-US" w:eastAsia="zh-CN"/>
        </w:rPr>
        <w:t>一</w:t>
      </w:r>
      <w:r>
        <w:rPr>
          <w:rFonts w:hint="eastAsia"/>
          <w:vertAlign w:val="baseline"/>
        </w:rPr>
        <w:t>款</w:t>
      </w:r>
      <w:r>
        <w:rPr>
          <w:rFonts w:hint="eastAsia"/>
          <w:vertAlign w:val="baseline"/>
          <w:lang w:eastAsia="zh-CN"/>
        </w:rPr>
        <w:t>：事故报告应当及时、准确、完整，任何单位和个人对事故不得迟报、漏报、谎报或者瞒报。</w:t>
      </w:r>
    </w:p>
  </w:footnote>
  <w:footnote w:id="4">
    <w:p w14:paraId="6D8C6687">
      <w:pPr>
        <w:pStyle w:val="13"/>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eastAsia="宋体"/>
          <w:vertAlign w:val="baseline"/>
          <w:lang w:val="en-US" w:eastAsia="zh-CN"/>
        </w:rPr>
      </w:pPr>
      <w:r>
        <w:rPr>
          <w:rFonts w:hint="eastAsia"/>
          <w:vertAlign w:val="baseline"/>
        </w:rPr>
        <w:t>[</w:t>
      </w:r>
      <w:r>
        <w:rPr>
          <w:rFonts w:hint="eastAsia"/>
          <w:vertAlign w:val="baseline"/>
        </w:rPr>
        <w:footnoteRef/>
      </w:r>
      <w:r>
        <w:rPr>
          <w:rFonts w:hint="eastAsia"/>
          <w:vertAlign w:val="baseline"/>
        </w:rPr>
        <w:t>] 《生产安全事故罚款处罚规定》第十一条第二项：事故发生单位主要负责人漏报事故的，处上一年年收入40%至60％的罚款；贻误事故抢救或者造成事故扩大或者影响事故调查或者造成重大社会影响的，处上一年年收入60%至80％的罚款；</w:t>
      </w:r>
    </w:p>
  </w:footnote>
  <w:footnote w:id="5">
    <w:p w14:paraId="388DAB9F">
      <w:pPr>
        <w:pStyle w:val="13"/>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eastAsia="宋体"/>
          <w:vertAlign w:val="baseline"/>
          <w:lang w:val="en-US" w:eastAsia="zh-CN"/>
        </w:rPr>
      </w:pPr>
      <w:r>
        <w:rPr>
          <w:rFonts w:hint="eastAsia"/>
          <w:vertAlign w:val="baseline"/>
        </w:rPr>
        <w:t>[</w:t>
      </w:r>
      <w:r>
        <w:rPr>
          <w:rFonts w:hint="eastAsia"/>
          <w:vertAlign w:val="baseline"/>
        </w:rPr>
        <w:footnoteRef/>
      </w:r>
      <w:r>
        <w:rPr>
          <w:rFonts w:hint="eastAsia"/>
          <w:vertAlign w:val="baseline"/>
        </w:rPr>
        <w:t>] 《中华人民共和国安全生产法》第二十五条第一款</w:t>
      </w:r>
      <w:r>
        <w:rPr>
          <w:rFonts w:hint="eastAsia"/>
          <w:vertAlign w:val="baseline"/>
          <w:lang w:eastAsia="zh-CN"/>
        </w:rPr>
        <w:t>：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的建议；（六）制止和纠正违章指挥、强令冒险作业、违反操作规程的行为。</w:t>
      </w:r>
    </w:p>
  </w:footnote>
  <w:footnote w:id="6">
    <w:p w14:paraId="3246971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eastAsia" w:ascii="宋体" w:hAnsi="宋体" w:eastAsia="宋体" w:cs="Times New Roman"/>
          <w:kern w:val="2"/>
          <w:sz w:val="18"/>
          <w:szCs w:val="24"/>
          <w:vertAlign w:val="baseline"/>
          <w:lang w:val="en-US" w:eastAsia="zh-CN" w:bidi="ar-SA"/>
        </w:rPr>
      </w:pPr>
      <w:r>
        <w:rPr>
          <w:rFonts w:hint="eastAsia" w:ascii="宋体" w:hAnsi="宋体" w:eastAsia="宋体" w:cs="Times New Roman"/>
          <w:kern w:val="2"/>
          <w:sz w:val="18"/>
          <w:szCs w:val="24"/>
          <w:vertAlign w:val="baseline"/>
          <w:lang w:val="en-US" w:eastAsia="zh-CN" w:bidi="ar-SA"/>
        </w:rPr>
        <w:t>[</w:t>
      </w:r>
      <w:r>
        <w:rPr>
          <w:rFonts w:hint="eastAsia" w:ascii="宋体" w:hAnsi="宋体" w:eastAsia="宋体" w:cs="Times New Roman"/>
          <w:kern w:val="2"/>
          <w:sz w:val="18"/>
          <w:szCs w:val="24"/>
          <w:vertAlign w:val="baseline"/>
          <w:lang w:val="en-US" w:eastAsia="zh-CN" w:bidi="ar-SA"/>
        </w:rPr>
        <w:footnoteRef/>
      </w:r>
      <w:r>
        <w:rPr>
          <w:rFonts w:hint="eastAsia" w:ascii="宋体" w:hAnsi="宋体" w:eastAsia="宋体" w:cs="Times New Roman"/>
          <w:kern w:val="2"/>
          <w:sz w:val="18"/>
          <w:szCs w:val="24"/>
          <w:vertAlign w:val="baseline"/>
          <w:lang w:val="en-US" w:eastAsia="zh-CN" w:bidi="ar-SA"/>
        </w:rPr>
        <w:t>] 《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7">
    <w:p w14:paraId="4FE5D3A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eastAsia" w:ascii="宋体" w:hAnsi="宋体" w:eastAsia="宋体" w:cs="Times New Roman"/>
          <w:kern w:val="2"/>
          <w:sz w:val="18"/>
          <w:szCs w:val="24"/>
          <w:vertAlign w:val="baseline"/>
          <w:lang w:val="en-US" w:eastAsia="zh-CN" w:bidi="ar-SA"/>
        </w:rPr>
      </w:pPr>
      <w:r>
        <w:rPr>
          <w:rFonts w:hint="eastAsia" w:ascii="宋体" w:hAnsi="宋体" w:eastAsia="宋体" w:cs="Times New Roman"/>
          <w:kern w:val="2"/>
          <w:sz w:val="18"/>
          <w:szCs w:val="24"/>
          <w:vertAlign w:val="baseline"/>
          <w:lang w:val="en-US" w:eastAsia="zh-CN" w:bidi="ar-SA"/>
        </w:rPr>
        <w:t>[</w:t>
      </w:r>
      <w:r>
        <w:rPr>
          <w:rFonts w:hint="eastAsia" w:ascii="宋体" w:hAnsi="宋体" w:eastAsia="宋体" w:cs="Times New Roman"/>
          <w:kern w:val="2"/>
          <w:sz w:val="18"/>
          <w:szCs w:val="24"/>
          <w:vertAlign w:val="baseline"/>
          <w:lang w:val="en-US" w:eastAsia="zh-CN" w:bidi="ar-SA"/>
        </w:rPr>
        <w:footnoteRef/>
      </w:r>
      <w:r>
        <w:rPr>
          <w:rFonts w:hint="eastAsia" w:ascii="宋体" w:hAnsi="宋体" w:eastAsia="宋体" w:cs="Times New Roman"/>
          <w:kern w:val="2"/>
          <w:sz w:val="18"/>
          <w:szCs w:val="24"/>
          <w:vertAlign w:val="baseline"/>
          <w:lang w:val="en-US" w:eastAsia="zh-CN" w:bidi="ar-SA"/>
        </w:rPr>
        <w:t>] 《生产安全事故罚款处罚规定》第二十条：事故发生单位其他负责人和安全生产管理人员未依法履行安全生产管理职责，导致事故发生的，依照下列规定处以罚款:（一）发生一般事故的，处上一年年收入20</w:t>
      </w:r>
      <w:r>
        <w:rPr>
          <w:rFonts w:hint="default" w:ascii="Times New Roman" w:hAnsi="Times New Roman" w:eastAsia="宋体" w:cs="Times New Roman"/>
          <w:kern w:val="2"/>
          <w:sz w:val="18"/>
          <w:szCs w:val="24"/>
          <w:vertAlign w:val="baseline"/>
          <w:lang w:val="en-US" w:eastAsia="zh-CN" w:bidi="ar-SA"/>
        </w:rPr>
        <w:t>％</w:t>
      </w:r>
      <w:r>
        <w:rPr>
          <w:rFonts w:hint="eastAsia" w:ascii="宋体" w:hAnsi="宋体" w:eastAsia="宋体" w:cs="Times New Roman"/>
          <w:kern w:val="2"/>
          <w:sz w:val="18"/>
          <w:szCs w:val="24"/>
          <w:vertAlign w:val="baseline"/>
          <w:lang w:val="en-US" w:eastAsia="zh-CN" w:bidi="ar-SA"/>
        </w:rPr>
        <w:t>至30</w:t>
      </w:r>
      <w:r>
        <w:rPr>
          <w:rFonts w:hint="default" w:ascii="Times New Roman" w:hAnsi="Times New Roman" w:eastAsia="宋体" w:cs="Times New Roman"/>
          <w:kern w:val="2"/>
          <w:sz w:val="18"/>
          <w:szCs w:val="24"/>
          <w:vertAlign w:val="baseline"/>
          <w:lang w:val="en-US" w:eastAsia="zh-CN" w:bidi="ar-SA"/>
        </w:rPr>
        <w:t>％</w:t>
      </w:r>
      <w:r>
        <w:rPr>
          <w:rFonts w:hint="eastAsia" w:ascii="宋体" w:hAnsi="宋体" w:eastAsia="宋体" w:cs="Times New Roman"/>
          <w:kern w:val="2"/>
          <w:sz w:val="18"/>
          <w:szCs w:val="24"/>
          <w:vertAlign w:val="baseline"/>
          <w:lang w:val="en-US" w:eastAsia="zh-CN" w:bidi="ar-SA"/>
        </w:rPr>
        <w:t>的罚款。</w:t>
      </w:r>
    </w:p>
  </w:footnote>
  <w:footnote w:id="8">
    <w:p w14:paraId="73DD4F9C">
      <w:pPr>
        <w:pStyle w:val="13"/>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eastAsia="宋体"/>
          <w:vertAlign w:val="baseline"/>
          <w:lang w:val="en-US" w:eastAsia="zh-CN"/>
        </w:rPr>
      </w:pPr>
      <w:r>
        <w:rPr>
          <w:rFonts w:hint="eastAsia"/>
          <w:vertAlign w:val="baseline"/>
        </w:rPr>
        <w:t>[</w:t>
      </w:r>
      <w:r>
        <w:rPr>
          <w:rFonts w:hint="eastAsia"/>
          <w:vertAlign w:val="baseline"/>
        </w:rPr>
        <w:footnoteRef/>
      </w:r>
      <w:r>
        <w:rPr>
          <w:rFonts w:hint="eastAsia"/>
          <w:vertAlign w:val="baseline"/>
        </w:rPr>
        <w:t>] 《中华人民共和国安全生产法》第二十五条第一款</w:t>
      </w:r>
      <w:r>
        <w:rPr>
          <w:rFonts w:hint="eastAsia"/>
          <w:vertAlign w:val="baseline"/>
          <w:lang w:eastAsia="zh-CN"/>
        </w:rPr>
        <w:t>：生产经营单位的安全生产管理机构以及安全生产管理人员履行下列职责：（六）制止和纠正违章指挥、强令冒险作业、违反操作规程的行为。</w:t>
      </w:r>
    </w:p>
  </w:footnote>
  <w:footnote w:id="9">
    <w:p w14:paraId="2E61104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eastAsia" w:ascii="宋体" w:hAnsi="宋体" w:eastAsia="宋体" w:cs="Times New Roman"/>
          <w:kern w:val="2"/>
          <w:sz w:val="18"/>
          <w:szCs w:val="24"/>
          <w:vertAlign w:val="baseline"/>
          <w:lang w:val="en-US" w:eastAsia="zh-CN" w:bidi="ar-SA"/>
        </w:rPr>
      </w:pPr>
      <w:r>
        <w:rPr>
          <w:rFonts w:hint="eastAsia" w:ascii="宋体" w:hAnsi="宋体" w:eastAsia="宋体" w:cs="Times New Roman"/>
          <w:kern w:val="2"/>
          <w:sz w:val="18"/>
          <w:szCs w:val="24"/>
          <w:vertAlign w:val="baseline"/>
          <w:lang w:val="en-US" w:eastAsia="zh-CN" w:bidi="ar-SA"/>
        </w:rPr>
        <w:t>[</w:t>
      </w:r>
      <w:r>
        <w:rPr>
          <w:rFonts w:hint="eastAsia" w:ascii="宋体" w:hAnsi="宋体" w:eastAsia="宋体" w:cs="Times New Roman"/>
          <w:kern w:val="2"/>
          <w:sz w:val="18"/>
          <w:szCs w:val="24"/>
          <w:vertAlign w:val="baseline"/>
          <w:lang w:val="en-US" w:eastAsia="zh-CN" w:bidi="ar-SA"/>
        </w:rPr>
        <w:footnoteRef/>
      </w:r>
      <w:r>
        <w:rPr>
          <w:rFonts w:hint="eastAsia" w:ascii="宋体" w:hAnsi="宋体" w:eastAsia="宋体" w:cs="Times New Roman"/>
          <w:kern w:val="2"/>
          <w:sz w:val="18"/>
          <w:szCs w:val="24"/>
          <w:vertAlign w:val="baseline"/>
          <w:lang w:val="en-US" w:eastAsia="zh-CN" w:bidi="ar-SA"/>
        </w:rPr>
        <w:t>] 《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10">
    <w:p w14:paraId="0113686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eastAsia" w:ascii="宋体" w:hAnsi="宋体" w:eastAsia="宋体" w:cs="Times New Roman"/>
          <w:kern w:val="2"/>
          <w:sz w:val="18"/>
          <w:szCs w:val="24"/>
          <w:vertAlign w:val="baseline"/>
          <w:lang w:val="en-US" w:eastAsia="zh-CN" w:bidi="ar-SA"/>
        </w:rPr>
      </w:pPr>
      <w:r>
        <w:rPr>
          <w:rFonts w:hint="eastAsia" w:ascii="宋体" w:hAnsi="宋体" w:eastAsia="宋体" w:cs="Times New Roman"/>
          <w:kern w:val="2"/>
          <w:sz w:val="18"/>
          <w:szCs w:val="24"/>
          <w:vertAlign w:val="baseline"/>
          <w:lang w:val="en-US" w:eastAsia="zh-CN" w:bidi="ar-SA"/>
        </w:rPr>
        <w:t>[</w:t>
      </w:r>
      <w:r>
        <w:rPr>
          <w:rFonts w:hint="eastAsia" w:ascii="宋体" w:hAnsi="宋体" w:eastAsia="宋体" w:cs="Times New Roman"/>
          <w:kern w:val="2"/>
          <w:sz w:val="18"/>
          <w:szCs w:val="24"/>
          <w:vertAlign w:val="baseline"/>
          <w:lang w:val="en-US" w:eastAsia="zh-CN" w:bidi="ar-SA"/>
        </w:rPr>
        <w:footnoteRef/>
      </w:r>
      <w:r>
        <w:rPr>
          <w:rFonts w:hint="eastAsia" w:ascii="宋体" w:hAnsi="宋体" w:eastAsia="宋体" w:cs="Times New Roman"/>
          <w:kern w:val="2"/>
          <w:sz w:val="18"/>
          <w:szCs w:val="24"/>
          <w:vertAlign w:val="baseline"/>
          <w:lang w:val="en-US" w:eastAsia="zh-CN" w:bidi="ar-SA"/>
        </w:rPr>
        <w:t>] 《生产安全事故罚款处罚规定》第二十条：事故发生单位其他负责人和安全生产管理人员未依法履行安全生产管理职责，导致事故发生的，依照下列规定处以罚款:（一）发生一般事故的，处上一年年收入20</w:t>
      </w:r>
      <w:r>
        <w:rPr>
          <w:rFonts w:hint="default" w:ascii="Times New Roman" w:hAnsi="Times New Roman" w:eastAsia="宋体" w:cs="Times New Roman"/>
          <w:kern w:val="2"/>
          <w:sz w:val="18"/>
          <w:szCs w:val="24"/>
          <w:vertAlign w:val="baseline"/>
          <w:lang w:val="en-US" w:eastAsia="zh-CN" w:bidi="ar-SA"/>
        </w:rPr>
        <w:t>％</w:t>
      </w:r>
      <w:r>
        <w:rPr>
          <w:rFonts w:hint="eastAsia" w:ascii="宋体" w:hAnsi="宋体" w:eastAsia="宋体" w:cs="Times New Roman"/>
          <w:kern w:val="2"/>
          <w:sz w:val="18"/>
          <w:szCs w:val="24"/>
          <w:vertAlign w:val="baseline"/>
          <w:lang w:val="en-US" w:eastAsia="zh-CN" w:bidi="ar-SA"/>
        </w:rPr>
        <w:t>至30</w:t>
      </w:r>
      <w:r>
        <w:rPr>
          <w:rFonts w:hint="default" w:ascii="Times New Roman" w:hAnsi="Times New Roman" w:eastAsia="宋体" w:cs="Times New Roman"/>
          <w:kern w:val="2"/>
          <w:sz w:val="18"/>
          <w:szCs w:val="24"/>
          <w:vertAlign w:val="baseline"/>
          <w:lang w:val="en-US" w:eastAsia="zh-CN" w:bidi="ar-SA"/>
        </w:rPr>
        <w:t>％</w:t>
      </w:r>
      <w:r>
        <w:rPr>
          <w:rFonts w:hint="eastAsia" w:ascii="宋体" w:hAnsi="宋体" w:eastAsia="宋体" w:cs="Times New Roman"/>
          <w:kern w:val="2"/>
          <w:sz w:val="18"/>
          <w:szCs w:val="24"/>
          <w:vertAlign w:val="baseline"/>
          <w:lang w:val="en-US" w:eastAsia="zh-CN" w:bidi="ar-SA"/>
        </w:rPr>
        <w:t>的罚款。</w:t>
      </w:r>
    </w:p>
  </w:footnote>
  <w:footnote w:id="11">
    <w:p w14:paraId="7B44A9A0">
      <w:pPr>
        <w:pStyle w:val="13"/>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eastAsiaTheme="minorEastAsia"/>
          <w:vertAlign w:val="baseline"/>
          <w:lang w:eastAsia="zh-CN"/>
        </w:rPr>
      </w:pPr>
      <w:r>
        <w:rPr>
          <w:rStyle w:val="24"/>
          <w:vertAlign w:val="baseline"/>
        </w:rPr>
        <w:t>[</w:t>
      </w:r>
      <w:r>
        <w:rPr>
          <w:rStyle w:val="24"/>
          <w:vertAlign w:val="baseline"/>
        </w:rPr>
        <w:footnoteRef/>
      </w:r>
      <w:r>
        <w:rPr>
          <w:rStyle w:val="24"/>
          <w:vertAlign w:val="baseline"/>
        </w:rPr>
        <w:t>]</w:t>
      </w:r>
      <w:r>
        <w:rPr>
          <w:vertAlign w:val="baseline"/>
        </w:rPr>
        <w:t xml:space="preserve"> </w:t>
      </w:r>
      <w:r>
        <w:rPr>
          <w:rFonts w:hint="eastAsia"/>
          <w:vertAlign w:val="baseline"/>
        </w:rPr>
        <w:t>《中华人民共和国安全生产法》第</w:t>
      </w:r>
      <w:r>
        <w:rPr>
          <w:rFonts w:hint="eastAsia"/>
          <w:vertAlign w:val="baseline"/>
          <w:lang w:eastAsia="zh-CN"/>
        </w:rPr>
        <w:t>二十五条第一款：生产经营单位的安全生产管理机构以及安全生产管理人员履行下列职责:（六）制止和纠正违章指挥、强令冒险作业、违反操作规程的行为；</w:t>
      </w:r>
    </w:p>
  </w:footnote>
  <w:footnote w:id="12">
    <w:p w14:paraId="628E95B9">
      <w:pPr>
        <w:pStyle w:val="13"/>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eastAsiaTheme="minorEastAsia"/>
          <w:vertAlign w:val="baseline"/>
          <w:lang w:eastAsia="zh-CN"/>
        </w:rPr>
      </w:pPr>
      <w:r>
        <w:rPr>
          <w:rStyle w:val="24"/>
          <w:vertAlign w:val="baseline"/>
        </w:rPr>
        <w:t>[</w:t>
      </w:r>
      <w:r>
        <w:rPr>
          <w:rStyle w:val="24"/>
          <w:vertAlign w:val="baseline"/>
        </w:rPr>
        <w:footnoteRef/>
      </w:r>
      <w:r>
        <w:rPr>
          <w:rStyle w:val="24"/>
          <w:vertAlign w:val="baseline"/>
        </w:rPr>
        <w:t>]</w:t>
      </w:r>
      <w:r>
        <w:rPr>
          <w:vertAlign w:val="baseline"/>
        </w:rPr>
        <w:t xml:space="preserve"> </w:t>
      </w:r>
      <w:r>
        <w:rPr>
          <w:rFonts w:hint="eastAsia"/>
          <w:vertAlign w:val="baseline"/>
        </w:rPr>
        <w:t>《中华人民共和国安全生产法》第九十</w:t>
      </w:r>
      <w:r>
        <w:rPr>
          <w:rFonts w:hint="eastAsia"/>
          <w:vertAlign w:val="baseline"/>
          <w:lang w:eastAsia="zh-CN"/>
        </w:rPr>
        <w:t>六</w:t>
      </w:r>
      <w:r>
        <w:rPr>
          <w:rFonts w:hint="eastAsia"/>
          <w:vertAlign w:val="baseline"/>
        </w:rPr>
        <w:t>条</w:t>
      </w:r>
      <w:r>
        <w:rPr>
          <w:rFonts w:hint="eastAsia"/>
          <w:vertAlign w:val="baseline"/>
          <w:lang w:eastAsia="zh-CN"/>
        </w:rPr>
        <w:t>：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13">
    <w:p w14:paraId="31C3B462">
      <w:pPr>
        <w:pStyle w:val="13"/>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eastAsia="宋体"/>
          <w:vertAlign w:val="baseline"/>
          <w:lang w:val="en-US" w:eastAsia="zh-CN"/>
        </w:rPr>
      </w:pPr>
      <w:r>
        <w:rPr>
          <w:rFonts w:hint="eastAsia"/>
          <w:vertAlign w:val="baseline"/>
        </w:rPr>
        <w:t>[</w:t>
      </w:r>
      <w:r>
        <w:rPr>
          <w:rFonts w:hint="eastAsia"/>
          <w:vertAlign w:val="baseline"/>
        </w:rPr>
        <w:footnoteRef/>
      </w:r>
      <w:r>
        <w:rPr>
          <w:rFonts w:hint="eastAsia"/>
          <w:vertAlign w:val="baseline"/>
        </w:rPr>
        <w:t>] 《中华人民共和国安全生产法》第二十八条第一款</w:t>
      </w:r>
      <w:r>
        <w:rPr>
          <w:rFonts w:hint="eastAsia"/>
          <w:vertAlign w:val="baseline"/>
          <w:lang w:eastAsia="zh-CN"/>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14">
    <w:p w14:paraId="588F0753">
      <w:pPr>
        <w:pStyle w:val="13"/>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eastAsia="宋体"/>
          <w:vertAlign w:val="baseline"/>
          <w:lang w:val="en-US" w:eastAsia="zh-CN"/>
        </w:rPr>
      </w:pPr>
      <w:r>
        <w:rPr>
          <w:rFonts w:hint="eastAsia"/>
          <w:vertAlign w:val="baseline"/>
        </w:rPr>
        <w:t>[</w:t>
      </w:r>
      <w:r>
        <w:rPr>
          <w:rFonts w:hint="eastAsia"/>
          <w:vertAlign w:val="baseline"/>
        </w:rPr>
        <w:footnoteRef/>
      </w:r>
      <w:r>
        <w:rPr>
          <w:rFonts w:hint="eastAsia"/>
          <w:vertAlign w:val="baseline"/>
        </w:rPr>
        <w:t>] 《中华人民共和国安全生产法》第</w:t>
      </w:r>
      <w:r>
        <w:rPr>
          <w:rFonts w:hint="eastAsia"/>
          <w:vertAlign w:val="baseline"/>
          <w:lang w:val="en-US" w:eastAsia="zh-CN"/>
        </w:rPr>
        <w:t>四十一条</w:t>
      </w:r>
      <w:r>
        <w:rPr>
          <w:rFonts w:hint="eastAsia"/>
          <w:vertAlign w:val="baseline"/>
        </w:rPr>
        <w:t>第二款</w:t>
      </w:r>
      <w:r>
        <w:rPr>
          <w:rFonts w:hint="eastAsia"/>
          <w:vertAlign w:val="baseline"/>
          <w:lang w:eastAsia="zh-CN"/>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15">
    <w:p w14:paraId="5D365FF6">
      <w:pPr>
        <w:pStyle w:val="13"/>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eastAsia="宋体"/>
          <w:vertAlign w:val="baseline"/>
          <w:lang w:val="en-US" w:eastAsia="zh-CN"/>
        </w:rPr>
      </w:pPr>
      <w:r>
        <w:rPr>
          <w:rFonts w:hint="eastAsia"/>
          <w:vertAlign w:val="baseline"/>
        </w:rPr>
        <w:t>[</w:t>
      </w:r>
      <w:r>
        <w:rPr>
          <w:rFonts w:hint="eastAsia"/>
          <w:vertAlign w:val="baseline"/>
        </w:rPr>
        <w:footnoteRef/>
      </w:r>
      <w:r>
        <w:rPr>
          <w:rFonts w:hint="eastAsia"/>
          <w:vertAlign w:val="baseline"/>
        </w:rPr>
        <w:t>] 《中华人民共和国安全生产法》第一百一十四条第一款</w:t>
      </w:r>
      <w:r>
        <w:rPr>
          <w:rFonts w:hint="eastAsia"/>
          <w:vertAlign w:val="baseline"/>
          <w:lang w:eastAsia="zh-CN"/>
        </w:rPr>
        <w:t>：发生生产安全事故，对负有责任的生产经营单位除要求其依法承担相应的赔偿等责任外，由应急管理部门依照下列规定处以罚款：（一）发生一般事故的，处三十万元以上一百万元以下的罚款。</w:t>
      </w:r>
    </w:p>
  </w:footnote>
  <w:footnote w:id="16">
    <w:p w14:paraId="1B999F8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eastAsia" w:ascii="宋体" w:hAnsi="宋体" w:eastAsia="宋体" w:cs="Times New Roman"/>
          <w:kern w:val="2"/>
          <w:sz w:val="18"/>
          <w:szCs w:val="24"/>
          <w:vertAlign w:val="baseline"/>
          <w:lang w:val="en-US" w:eastAsia="zh-CN" w:bidi="ar-SA"/>
        </w:rPr>
      </w:pPr>
      <w:r>
        <w:rPr>
          <w:rFonts w:hint="eastAsia" w:ascii="宋体" w:hAnsi="宋体" w:eastAsia="宋体" w:cs="Times New Roman"/>
          <w:kern w:val="2"/>
          <w:sz w:val="18"/>
          <w:szCs w:val="24"/>
          <w:vertAlign w:val="baseline"/>
          <w:lang w:val="en-US" w:eastAsia="zh-CN" w:bidi="ar-SA"/>
        </w:rPr>
        <w:t>[</w:t>
      </w:r>
      <w:r>
        <w:rPr>
          <w:rFonts w:hint="eastAsia" w:ascii="宋体" w:hAnsi="宋体" w:eastAsia="宋体" w:cs="Times New Roman"/>
          <w:kern w:val="2"/>
          <w:sz w:val="18"/>
          <w:szCs w:val="24"/>
          <w:vertAlign w:val="baseline"/>
          <w:lang w:val="en-US" w:eastAsia="zh-CN" w:bidi="ar-SA"/>
        </w:rPr>
        <w:footnoteRef/>
      </w:r>
      <w:r>
        <w:rPr>
          <w:rFonts w:hint="eastAsia" w:ascii="宋体" w:hAnsi="宋体" w:eastAsia="宋体" w:cs="Times New Roman"/>
          <w:kern w:val="2"/>
          <w:sz w:val="18"/>
          <w:szCs w:val="24"/>
          <w:vertAlign w:val="baseline"/>
          <w:lang w:val="en-US" w:eastAsia="zh-CN" w:bidi="ar-SA"/>
        </w:rPr>
        <w:t>] 《生产安全事故罚款处罚规定》第十四条：事故发生单位对一般事故负有责任的，依照下列规定处以罚款:（一）造成3人以下重伤（包括急性工业中毒，下同），或者300万元以下直接经济损失的，处30万元以上50万元以下的罚款。</w:t>
      </w:r>
    </w:p>
  </w:footnote>
  <w:footnote w:id="17">
    <w:p w14:paraId="7FDA9F6E">
      <w:pPr>
        <w:pStyle w:val="13"/>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eastAsia="宋体"/>
          <w:vertAlign w:val="baseline"/>
          <w:lang w:val="en-US" w:eastAsia="zh-CN"/>
        </w:rPr>
      </w:pPr>
      <w:r>
        <w:rPr>
          <w:rFonts w:hint="eastAsia"/>
          <w:vertAlign w:val="baseline"/>
        </w:rPr>
        <w:t>[</w:t>
      </w:r>
      <w:r>
        <w:rPr>
          <w:rFonts w:hint="eastAsia"/>
          <w:vertAlign w:val="baseline"/>
        </w:rPr>
        <w:footnoteRef/>
      </w:r>
      <w:r>
        <w:rPr>
          <w:rFonts w:hint="eastAsia"/>
          <w:vertAlign w:val="baseline"/>
        </w:rPr>
        <w:t>] 《山东省生产安全事故应急办法》第二十二条</w:t>
      </w:r>
      <w:r>
        <w:rPr>
          <w:rFonts w:hint="eastAsia"/>
          <w:vertAlign w:val="baseline"/>
          <w:lang w:val="en-US" w:eastAsia="zh-CN"/>
        </w:rPr>
        <w:t>第二款</w:t>
      </w:r>
      <w:r>
        <w:rPr>
          <w:rFonts w:hint="eastAsia"/>
          <w:vertAlign w:val="baseline"/>
          <w:lang w:eastAsia="zh-CN"/>
        </w:rPr>
        <w:t>：</w:t>
      </w:r>
      <w:r>
        <w:rPr>
          <w:rFonts w:hint="eastAsia"/>
          <w:vertAlign w:val="baseline"/>
          <w:lang w:val="en-US" w:eastAsia="zh-CN"/>
        </w:rPr>
        <w:t>任何单位和个人对事故不得迟报、漏报、谎报或者瞒报。</w:t>
      </w:r>
    </w:p>
  </w:footnote>
  <w:footnote w:id="18">
    <w:p w14:paraId="71C5DBFD">
      <w:pPr>
        <w:pStyle w:val="13"/>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eastAsia="宋体"/>
          <w:vertAlign w:val="baseline"/>
          <w:lang w:val="en-US" w:eastAsia="zh-CN"/>
        </w:rPr>
      </w:pPr>
      <w:r>
        <w:rPr>
          <w:rFonts w:hint="eastAsia"/>
          <w:vertAlign w:val="baseline"/>
        </w:rPr>
        <w:t>[</w:t>
      </w:r>
      <w:r>
        <w:rPr>
          <w:rFonts w:hint="eastAsia"/>
          <w:vertAlign w:val="baseline"/>
        </w:rPr>
        <w:footnoteRef/>
      </w:r>
      <w:r>
        <w:rPr>
          <w:rFonts w:hint="eastAsia"/>
          <w:vertAlign w:val="baseline"/>
        </w:rPr>
        <w:t>] 《山东省生产安全事故应急办法》第三十五条第一款</w:t>
      </w:r>
      <w:r>
        <w:rPr>
          <w:rFonts w:hint="eastAsia"/>
          <w:vertAlign w:val="baseline"/>
          <w:lang w:eastAsia="zh-CN"/>
        </w:rPr>
        <w:t>：生产经营单位违反本办法规定，迟报或者漏报生产安全事故的，由县级以上人民政府负有安全生产监督管理职责的部门对生产经营单位处1万元以上10万元以下的罚款；情节严重的，对生产经营单位处10万元以上20万元以下的罚款。</w:t>
      </w:r>
    </w:p>
  </w:footnote>
  <w:footnote w:id="19">
    <w:p w14:paraId="6C866FE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eastAsia" w:ascii="宋体" w:hAnsi="宋体" w:eastAsia="宋体" w:cs="Times New Roman"/>
          <w:kern w:val="2"/>
          <w:sz w:val="18"/>
          <w:szCs w:val="24"/>
          <w:vertAlign w:val="baseline"/>
          <w:lang w:val="en-US" w:eastAsia="zh-CN" w:bidi="ar-SA"/>
        </w:rPr>
      </w:pPr>
      <w:r>
        <w:rPr>
          <w:rFonts w:hint="eastAsia" w:ascii="宋体" w:hAnsi="宋体" w:eastAsia="宋体" w:cs="Times New Roman"/>
          <w:kern w:val="2"/>
          <w:sz w:val="18"/>
          <w:szCs w:val="24"/>
          <w:vertAlign w:val="baseline"/>
          <w:lang w:val="en-US" w:eastAsia="zh-CN" w:bidi="ar-SA"/>
        </w:rPr>
        <w:t>[</w:t>
      </w:r>
      <w:r>
        <w:rPr>
          <w:rFonts w:hint="eastAsia" w:ascii="宋体" w:hAnsi="宋体" w:eastAsia="宋体" w:cs="Times New Roman"/>
          <w:kern w:val="2"/>
          <w:sz w:val="18"/>
          <w:szCs w:val="24"/>
          <w:vertAlign w:val="baseline"/>
          <w:lang w:val="en-US" w:eastAsia="zh-CN" w:bidi="ar-SA"/>
        </w:rPr>
        <w:footnoteRef/>
      </w:r>
      <w:r>
        <w:rPr>
          <w:rFonts w:hint="eastAsia" w:ascii="宋体" w:hAnsi="宋体" w:eastAsia="宋体" w:cs="Times New Roman"/>
          <w:kern w:val="2"/>
          <w:sz w:val="18"/>
          <w:szCs w:val="24"/>
          <w:vertAlign w:val="baseline"/>
          <w:lang w:val="en-US" w:eastAsia="zh-CN" w:bidi="ar-SA"/>
        </w:rPr>
        <w:t>] 《山东省应急行政处罚自由裁量基准》第146号A裁量阶次：“生产经营单位迟报或者漏报一般生产安全事故的，处1万元以上3万元以下的罚款；情节严重的，处10万元以上13万元以下的罚款。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8E764B"/>
    <w:multiLevelType w:val="singleLevel"/>
    <w:tmpl w:val="A98E764B"/>
    <w:lvl w:ilvl="0" w:tentative="0">
      <w:start w:val="1"/>
      <w:numFmt w:val="bullet"/>
      <w:pStyle w:val="8"/>
      <w:lvlText w:val=""/>
      <w:lvlJc w:val="left"/>
      <w:pPr>
        <w:tabs>
          <w:tab w:val="left" w:pos="2040"/>
        </w:tabs>
        <w:ind w:left="204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40"/>
    <w:footnote w:id="4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xZTcxNDgwOTdkMWQyZDc2NGNiMmQwZDM0N2MxNWMifQ=="/>
  </w:docVars>
  <w:rsids>
    <w:rsidRoot w:val="00000000"/>
    <w:rsid w:val="001D7243"/>
    <w:rsid w:val="00212106"/>
    <w:rsid w:val="002A7AF1"/>
    <w:rsid w:val="003939AA"/>
    <w:rsid w:val="00672E2D"/>
    <w:rsid w:val="007E18FF"/>
    <w:rsid w:val="00845314"/>
    <w:rsid w:val="00852FBE"/>
    <w:rsid w:val="009963AE"/>
    <w:rsid w:val="00B45A36"/>
    <w:rsid w:val="00DD0850"/>
    <w:rsid w:val="00F470EA"/>
    <w:rsid w:val="0101075E"/>
    <w:rsid w:val="011B4070"/>
    <w:rsid w:val="01241245"/>
    <w:rsid w:val="01253372"/>
    <w:rsid w:val="012D2227"/>
    <w:rsid w:val="01325E22"/>
    <w:rsid w:val="013F45DB"/>
    <w:rsid w:val="01454ACF"/>
    <w:rsid w:val="0147346B"/>
    <w:rsid w:val="018D6968"/>
    <w:rsid w:val="01B14713"/>
    <w:rsid w:val="01BD2684"/>
    <w:rsid w:val="01CA7DC2"/>
    <w:rsid w:val="01F40F97"/>
    <w:rsid w:val="01F561BC"/>
    <w:rsid w:val="021A27AB"/>
    <w:rsid w:val="021E2674"/>
    <w:rsid w:val="02221FBF"/>
    <w:rsid w:val="02247ECC"/>
    <w:rsid w:val="0277480A"/>
    <w:rsid w:val="029B5E46"/>
    <w:rsid w:val="02CB6FFF"/>
    <w:rsid w:val="031618F2"/>
    <w:rsid w:val="0327283B"/>
    <w:rsid w:val="032D76FE"/>
    <w:rsid w:val="033C2BF5"/>
    <w:rsid w:val="034C0867"/>
    <w:rsid w:val="036439CE"/>
    <w:rsid w:val="03754247"/>
    <w:rsid w:val="037B7BAD"/>
    <w:rsid w:val="03847834"/>
    <w:rsid w:val="0388408C"/>
    <w:rsid w:val="03BA02AF"/>
    <w:rsid w:val="03BF3BDD"/>
    <w:rsid w:val="040F725C"/>
    <w:rsid w:val="04264CB1"/>
    <w:rsid w:val="04333FF8"/>
    <w:rsid w:val="048817B0"/>
    <w:rsid w:val="04A43330"/>
    <w:rsid w:val="05AA0216"/>
    <w:rsid w:val="05C14CEE"/>
    <w:rsid w:val="05C435DE"/>
    <w:rsid w:val="05C45739"/>
    <w:rsid w:val="05D77C69"/>
    <w:rsid w:val="05ED4914"/>
    <w:rsid w:val="05FB75A1"/>
    <w:rsid w:val="060B76AA"/>
    <w:rsid w:val="06195F7C"/>
    <w:rsid w:val="062045F8"/>
    <w:rsid w:val="064203DF"/>
    <w:rsid w:val="064F3A7E"/>
    <w:rsid w:val="06594D37"/>
    <w:rsid w:val="066B1CB9"/>
    <w:rsid w:val="06725C6E"/>
    <w:rsid w:val="06824DC3"/>
    <w:rsid w:val="06AF365A"/>
    <w:rsid w:val="06C82AAF"/>
    <w:rsid w:val="0708176C"/>
    <w:rsid w:val="073653C4"/>
    <w:rsid w:val="074A2F58"/>
    <w:rsid w:val="07516841"/>
    <w:rsid w:val="075A3791"/>
    <w:rsid w:val="07651475"/>
    <w:rsid w:val="076F3599"/>
    <w:rsid w:val="079B25E0"/>
    <w:rsid w:val="07BE606A"/>
    <w:rsid w:val="07C22B6F"/>
    <w:rsid w:val="07C406CB"/>
    <w:rsid w:val="07DC6996"/>
    <w:rsid w:val="07DE427B"/>
    <w:rsid w:val="07EA4F10"/>
    <w:rsid w:val="08065580"/>
    <w:rsid w:val="081B4EF3"/>
    <w:rsid w:val="082E79A9"/>
    <w:rsid w:val="08344858"/>
    <w:rsid w:val="08602EE2"/>
    <w:rsid w:val="087A070E"/>
    <w:rsid w:val="08834CBE"/>
    <w:rsid w:val="08A62844"/>
    <w:rsid w:val="08B5352F"/>
    <w:rsid w:val="08B5506F"/>
    <w:rsid w:val="08DB6CDD"/>
    <w:rsid w:val="08E26C00"/>
    <w:rsid w:val="08E35698"/>
    <w:rsid w:val="09184364"/>
    <w:rsid w:val="091F4B4B"/>
    <w:rsid w:val="093916BA"/>
    <w:rsid w:val="095829CF"/>
    <w:rsid w:val="095860E0"/>
    <w:rsid w:val="095E1D75"/>
    <w:rsid w:val="099E37EA"/>
    <w:rsid w:val="09A22217"/>
    <w:rsid w:val="09C627B2"/>
    <w:rsid w:val="09EA39F6"/>
    <w:rsid w:val="09F14039"/>
    <w:rsid w:val="0A0B2505"/>
    <w:rsid w:val="0A134266"/>
    <w:rsid w:val="0A14326D"/>
    <w:rsid w:val="0A165F4E"/>
    <w:rsid w:val="0A6730E3"/>
    <w:rsid w:val="0A7055E5"/>
    <w:rsid w:val="0A7400A0"/>
    <w:rsid w:val="0A8D420B"/>
    <w:rsid w:val="0A982E07"/>
    <w:rsid w:val="0AA36B82"/>
    <w:rsid w:val="0AD93991"/>
    <w:rsid w:val="0ADA334C"/>
    <w:rsid w:val="0ADA51CD"/>
    <w:rsid w:val="0AE26690"/>
    <w:rsid w:val="0AE9625E"/>
    <w:rsid w:val="0B095AB3"/>
    <w:rsid w:val="0B235068"/>
    <w:rsid w:val="0B2D79F3"/>
    <w:rsid w:val="0B2F69D0"/>
    <w:rsid w:val="0B353AB0"/>
    <w:rsid w:val="0B3F7726"/>
    <w:rsid w:val="0B907F82"/>
    <w:rsid w:val="0BAE147F"/>
    <w:rsid w:val="0C015B35"/>
    <w:rsid w:val="0C02298B"/>
    <w:rsid w:val="0C032891"/>
    <w:rsid w:val="0C144437"/>
    <w:rsid w:val="0C515E9B"/>
    <w:rsid w:val="0C65101A"/>
    <w:rsid w:val="0C67079A"/>
    <w:rsid w:val="0CB41BA0"/>
    <w:rsid w:val="0CB76D3D"/>
    <w:rsid w:val="0CDF0527"/>
    <w:rsid w:val="0D4B7857"/>
    <w:rsid w:val="0D705975"/>
    <w:rsid w:val="0DBA593F"/>
    <w:rsid w:val="0DCB52A1"/>
    <w:rsid w:val="0DCD4CA3"/>
    <w:rsid w:val="0DE93979"/>
    <w:rsid w:val="0DF94824"/>
    <w:rsid w:val="0E1529C0"/>
    <w:rsid w:val="0E1C4EF3"/>
    <w:rsid w:val="0E285F53"/>
    <w:rsid w:val="0E286250"/>
    <w:rsid w:val="0E7C03D1"/>
    <w:rsid w:val="0E7F4877"/>
    <w:rsid w:val="0E9503CA"/>
    <w:rsid w:val="0E9D1454"/>
    <w:rsid w:val="0EAF35B4"/>
    <w:rsid w:val="0EBC6F03"/>
    <w:rsid w:val="0EBE5B82"/>
    <w:rsid w:val="0ECC7C66"/>
    <w:rsid w:val="0ED24D61"/>
    <w:rsid w:val="0EDC35BF"/>
    <w:rsid w:val="0EE84AA8"/>
    <w:rsid w:val="0EF93F80"/>
    <w:rsid w:val="0F3B6457"/>
    <w:rsid w:val="0F3D0D9C"/>
    <w:rsid w:val="0F492922"/>
    <w:rsid w:val="0F4D454A"/>
    <w:rsid w:val="0F6153DB"/>
    <w:rsid w:val="0F764140"/>
    <w:rsid w:val="0F8C02DB"/>
    <w:rsid w:val="0FCE0E92"/>
    <w:rsid w:val="0FDD21EC"/>
    <w:rsid w:val="0FDD28C2"/>
    <w:rsid w:val="0FF017AA"/>
    <w:rsid w:val="0FF459E9"/>
    <w:rsid w:val="105C6FA6"/>
    <w:rsid w:val="106A6FF4"/>
    <w:rsid w:val="1089220B"/>
    <w:rsid w:val="10A1053B"/>
    <w:rsid w:val="10A42E3E"/>
    <w:rsid w:val="10AD0C8E"/>
    <w:rsid w:val="10B27F7D"/>
    <w:rsid w:val="10BB300D"/>
    <w:rsid w:val="10F37ADB"/>
    <w:rsid w:val="11114067"/>
    <w:rsid w:val="11121578"/>
    <w:rsid w:val="11234D43"/>
    <w:rsid w:val="115009F9"/>
    <w:rsid w:val="11506B83"/>
    <w:rsid w:val="119F32E8"/>
    <w:rsid w:val="11A72F62"/>
    <w:rsid w:val="11AE5A94"/>
    <w:rsid w:val="11C20769"/>
    <w:rsid w:val="11C91AF8"/>
    <w:rsid w:val="11C96C97"/>
    <w:rsid w:val="11E247AB"/>
    <w:rsid w:val="12192C3B"/>
    <w:rsid w:val="12212FCA"/>
    <w:rsid w:val="127A7296"/>
    <w:rsid w:val="128819B3"/>
    <w:rsid w:val="12981977"/>
    <w:rsid w:val="12D207E9"/>
    <w:rsid w:val="12F0630A"/>
    <w:rsid w:val="131A75FB"/>
    <w:rsid w:val="133D3C43"/>
    <w:rsid w:val="13441E98"/>
    <w:rsid w:val="135C5B39"/>
    <w:rsid w:val="13621767"/>
    <w:rsid w:val="139F52BA"/>
    <w:rsid w:val="13A520F1"/>
    <w:rsid w:val="13A91827"/>
    <w:rsid w:val="13FF0056"/>
    <w:rsid w:val="140F5267"/>
    <w:rsid w:val="141A795F"/>
    <w:rsid w:val="14380DB8"/>
    <w:rsid w:val="148E2A17"/>
    <w:rsid w:val="14A27348"/>
    <w:rsid w:val="14A94AF5"/>
    <w:rsid w:val="14A97F56"/>
    <w:rsid w:val="14B00D4D"/>
    <w:rsid w:val="14CA0061"/>
    <w:rsid w:val="14E97063"/>
    <w:rsid w:val="15141FD9"/>
    <w:rsid w:val="151E6C0C"/>
    <w:rsid w:val="152534E9"/>
    <w:rsid w:val="15716195"/>
    <w:rsid w:val="15A9236C"/>
    <w:rsid w:val="15AA1C40"/>
    <w:rsid w:val="15B8435D"/>
    <w:rsid w:val="15E74C42"/>
    <w:rsid w:val="15EB5B02"/>
    <w:rsid w:val="15F04A59"/>
    <w:rsid w:val="15FF3FEE"/>
    <w:rsid w:val="161865F8"/>
    <w:rsid w:val="161C1345"/>
    <w:rsid w:val="162A4C50"/>
    <w:rsid w:val="164E0DB6"/>
    <w:rsid w:val="165A18B8"/>
    <w:rsid w:val="16717081"/>
    <w:rsid w:val="1693100D"/>
    <w:rsid w:val="1697085F"/>
    <w:rsid w:val="16BC1C2B"/>
    <w:rsid w:val="171F7671"/>
    <w:rsid w:val="174D0547"/>
    <w:rsid w:val="17706BA5"/>
    <w:rsid w:val="178E573B"/>
    <w:rsid w:val="1792690A"/>
    <w:rsid w:val="179401D1"/>
    <w:rsid w:val="1795461E"/>
    <w:rsid w:val="17B9616B"/>
    <w:rsid w:val="17C52AFB"/>
    <w:rsid w:val="17EB6AC3"/>
    <w:rsid w:val="17F46219"/>
    <w:rsid w:val="17F950B1"/>
    <w:rsid w:val="18097A97"/>
    <w:rsid w:val="18312B6A"/>
    <w:rsid w:val="184721C3"/>
    <w:rsid w:val="18A94431"/>
    <w:rsid w:val="18C80AE4"/>
    <w:rsid w:val="18DD0B7D"/>
    <w:rsid w:val="18E36CB5"/>
    <w:rsid w:val="18EB290E"/>
    <w:rsid w:val="18F27B86"/>
    <w:rsid w:val="18FB68AA"/>
    <w:rsid w:val="194B56FE"/>
    <w:rsid w:val="196D545F"/>
    <w:rsid w:val="19885639"/>
    <w:rsid w:val="19A54B04"/>
    <w:rsid w:val="19A57315"/>
    <w:rsid w:val="19A903AF"/>
    <w:rsid w:val="19AF5817"/>
    <w:rsid w:val="19CD4D55"/>
    <w:rsid w:val="1A374AF4"/>
    <w:rsid w:val="1A582297"/>
    <w:rsid w:val="1A6E4ED8"/>
    <w:rsid w:val="1A745861"/>
    <w:rsid w:val="1A7A0585"/>
    <w:rsid w:val="1A840B87"/>
    <w:rsid w:val="1A9113B9"/>
    <w:rsid w:val="1A9A764C"/>
    <w:rsid w:val="1AA94BBC"/>
    <w:rsid w:val="1AB72628"/>
    <w:rsid w:val="1AC1530B"/>
    <w:rsid w:val="1AD27514"/>
    <w:rsid w:val="1AD37C30"/>
    <w:rsid w:val="1AE45BF4"/>
    <w:rsid w:val="1AEC56AB"/>
    <w:rsid w:val="1AED4AA9"/>
    <w:rsid w:val="1B0E67CD"/>
    <w:rsid w:val="1B3A72A0"/>
    <w:rsid w:val="1B3C128E"/>
    <w:rsid w:val="1B505D79"/>
    <w:rsid w:val="1B5600FE"/>
    <w:rsid w:val="1B610FF3"/>
    <w:rsid w:val="1B6B446E"/>
    <w:rsid w:val="1B6F465B"/>
    <w:rsid w:val="1B7C5352"/>
    <w:rsid w:val="1BB61DBB"/>
    <w:rsid w:val="1BB8002E"/>
    <w:rsid w:val="1BC57B88"/>
    <w:rsid w:val="1BCD0E63"/>
    <w:rsid w:val="1BF038C8"/>
    <w:rsid w:val="1BF63F97"/>
    <w:rsid w:val="1C180A77"/>
    <w:rsid w:val="1C240D74"/>
    <w:rsid w:val="1C622AE8"/>
    <w:rsid w:val="1C670202"/>
    <w:rsid w:val="1C672639"/>
    <w:rsid w:val="1C8957B3"/>
    <w:rsid w:val="1C896A53"/>
    <w:rsid w:val="1C941C6C"/>
    <w:rsid w:val="1C9B107D"/>
    <w:rsid w:val="1CA10878"/>
    <w:rsid w:val="1CAC6BDD"/>
    <w:rsid w:val="1CB60703"/>
    <w:rsid w:val="1D0E742D"/>
    <w:rsid w:val="1D190C94"/>
    <w:rsid w:val="1D3E1AFE"/>
    <w:rsid w:val="1DD21378"/>
    <w:rsid w:val="1DF63C75"/>
    <w:rsid w:val="1E0A561D"/>
    <w:rsid w:val="1E1B7B7F"/>
    <w:rsid w:val="1E2E62AC"/>
    <w:rsid w:val="1E58492F"/>
    <w:rsid w:val="1E777B20"/>
    <w:rsid w:val="1E8406F3"/>
    <w:rsid w:val="1E90618D"/>
    <w:rsid w:val="1E9C64D8"/>
    <w:rsid w:val="1E9E13E6"/>
    <w:rsid w:val="1EAB1210"/>
    <w:rsid w:val="1EB03178"/>
    <w:rsid w:val="1EB114AF"/>
    <w:rsid w:val="1EF35084"/>
    <w:rsid w:val="1F0401FA"/>
    <w:rsid w:val="1F173C41"/>
    <w:rsid w:val="1F2B21EC"/>
    <w:rsid w:val="1F3B2714"/>
    <w:rsid w:val="1F3F09F8"/>
    <w:rsid w:val="1F511DCC"/>
    <w:rsid w:val="1F533349"/>
    <w:rsid w:val="1F657D9C"/>
    <w:rsid w:val="1F990AC3"/>
    <w:rsid w:val="1FC91086"/>
    <w:rsid w:val="1FD37FAB"/>
    <w:rsid w:val="1FDE506D"/>
    <w:rsid w:val="1FDE50C0"/>
    <w:rsid w:val="1FDF3D7B"/>
    <w:rsid w:val="1FDF5BAD"/>
    <w:rsid w:val="1FE50F47"/>
    <w:rsid w:val="200C1DA9"/>
    <w:rsid w:val="201557E0"/>
    <w:rsid w:val="20230F6D"/>
    <w:rsid w:val="203B7628"/>
    <w:rsid w:val="204143CC"/>
    <w:rsid w:val="20615D26"/>
    <w:rsid w:val="20660F77"/>
    <w:rsid w:val="20757347"/>
    <w:rsid w:val="20831A0C"/>
    <w:rsid w:val="20BD31A0"/>
    <w:rsid w:val="20C10471"/>
    <w:rsid w:val="20D164A8"/>
    <w:rsid w:val="20DF2F80"/>
    <w:rsid w:val="20E41C1D"/>
    <w:rsid w:val="2109612C"/>
    <w:rsid w:val="211B79D8"/>
    <w:rsid w:val="21253CE9"/>
    <w:rsid w:val="21501B14"/>
    <w:rsid w:val="215258F2"/>
    <w:rsid w:val="2163393F"/>
    <w:rsid w:val="216C09A3"/>
    <w:rsid w:val="217E2260"/>
    <w:rsid w:val="21815F4B"/>
    <w:rsid w:val="218B03E2"/>
    <w:rsid w:val="21B7196D"/>
    <w:rsid w:val="21D47B3D"/>
    <w:rsid w:val="21ED41AA"/>
    <w:rsid w:val="21F05FFE"/>
    <w:rsid w:val="2226609C"/>
    <w:rsid w:val="2236180E"/>
    <w:rsid w:val="2272569E"/>
    <w:rsid w:val="22994C0C"/>
    <w:rsid w:val="22C00CF5"/>
    <w:rsid w:val="22D02936"/>
    <w:rsid w:val="22D35427"/>
    <w:rsid w:val="23003A95"/>
    <w:rsid w:val="230F6C90"/>
    <w:rsid w:val="231F7AC6"/>
    <w:rsid w:val="233A2B44"/>
    <w:rsid w:val="237B69CA"/>
    <w:rsid w:val="237D4DE7"/>
    <w:rsid w:val="237F295E"/>
    <w:rsid w:val="237F7C32"/>
    <w:rsid w:val="23D44D1F"/>
    <w:rsid w:val="23E1634E"/>
    <w:rsid w:val="24076A21"/>
    <w:rsid w:val="24332AB0"/>
    <w:rsid w:val="246842E6"/>
    <w:rsid w:val="246C0CBA"/>
    <w:rsid w:val="246C174D"/>
    <w:rsid w:val="24925CBD"/>
    <w:rsid w:val="249720B1"/>
    <w:rsid w:val="24A3442A"/>
    <w:rsid w:val="24A73F1B"/>
    <w:rsid w:val="24A84769"/>
    <w:rsid w:val="24B403E6"/>
    <w:rsid w:val="24BE4734"/>
    <w:rsid w:val="24C826E7"/>
    <w:rsid w:val="24CF3511"/>
    <w:rsid w:val="24EE5065"/>
    <w:rsid w:val="25020159"/>
    <w:rsid w:val="251C5D08"/>
    <w:rsid w:val="2520388A"/>
    <w:rsid w:val="252B1456"/>
    <w:rsid w:val="253B4663"/>
    <w:rsid w:val="254C6870"/>
    <w:rsid w:val="255A78DA"/>
    <w:rsid w:val="256A60DF"/>
    <w:rsid w:val="2576741C"/>
    <w:rsid w:val="25BF4D4F"/>
    <w:rsid w:val="25C56010"/>
    <w:rsid w:val="25CC7E8F"/>
    <w:rsid w:val="25D0124F"/>
    <w:rsid w:val="25FC1232"/>
    <w:rsid w:val="260158AC"/>
    <w:rsid w:val="26136FE1"/>
    <w:rsid w:val="261846D3"/>
    <w:rsid w:val="263974F7"/>
    <w:rsid w:val="263F011E"/>
    <w:rsid w:val="2651409F"/>
    <w:rsid w:val="26586904"/>
    <w:rsid w:val="2684525A"/>
    <w:rsid w:val="26AA63C4"/>
    <w:rsid w:val="26B85565"/>
    <w:rsid w:val="26C30DB4"/>
    <w:rsid w:val="26D976DF"/>
    <w:rsid w:val="26E95403"/>
    <w:rsid w:val="274D2E2C"/>
    <w:rsid w:val="275639D6"/>
    <w:rsid w:val="27662D25"/>
    <w:rsid w:val="2777409F"/>
    <w:rsid w:val="27856069"/>
    <w:rsid w:val="27900E12"/>
    <w:rsid w:val="27947BB1"/>
    <w:rsid w:val="27A6670B"/>
    <w:rsid w:val="27D4576F"/>
    <w:rsid w:val="27F427EF"/>
    <w:rsid w:val="27F60D15"/>
    <w:rsid w:val="27FE55BF"/>
    <w:rsid w:val="27FF5E1C"/>
    <w:rsid w:val="280C1A8E"/>
    <w:rsid w:val="283360D7"/>
    <w:rsid w:val="28344DB6"/>
    <w:rsid w:val="28362932"/>
    <w:rsid w:val="283E622E"/>
    <w:rsid w:val="284D08F1"/>
    <w:rsid w:val="287F2C15"/>
    <w:rsid w:val="289E5635"/>
    <w:rsid w:val="28B3604E"/>
    <w:rsid w:val="28BE0004"/>
    <w:rsid w:val="28C247C6"/>
    <w:rsid w:val="28F230E1"/>
    <w:rsid w:val="28FE4325"/>
    <w:rsid w:val="29166A19"/>
    <w:rsid w:val="292C49EE"/>
    <w:rsid w:val="292D49B9"/>
    <w:rsid w:val="29A94D9A"/>
    <w:rsid w:val="29CC34BC"/>
    <w:rsid w:val="29DB733C"/>
    <w:rsid w:val="29EA348C"/>
    <w:rsid w:val="29EB3FB8"/>
    <w:rsid w:val="29F55167"/>
    <w:rsid w:val="2A08131F"/>
    <w:rsid w:val="2A0D0CC4"/>
    <w:rsid w:val="2A0F0A32"/>
    <w:rsid w:val="2A6841EF"/>
    <w:rsid w:val="2A726D79"/>
    <w:rsid w:val="2A7549FF"/>
    <w:rsid w:val="2A8D7C3C"/>
    <w:rsid w:val="2AA13507"/>
    <w:rsid w:val="2AF02781"/>
    <w:rsid w:val="2AF61758"/>
    <w:rsid w:val="2AFF1397"/>
    <w:rsid w:val="2B02634F"/>
    <w:rsid w:val="2B1F6026"/>
    <w:rsid w:val="2B345145"/>
    <w:rsid w:val="2B483F8A"/>
    <w:rsid w:val="2B5D6C56"/>
    <w:rsid w:val="2B68506C"/>
    <w:rsid w:val="2B784F6A"/>
    <w:rsid w:val="2B7E7F9A"/>
    <w:rsid w:val="2B7F799F"/>
    <w:rsid w:val="2B907660"/>
    <w:rsid w:val="2BA156FB"/>
    <w:rsid w:val="2BB34E4D"/>
    <w:rsid w:val="2BE14873"/>
    <w:rsid w:val="2BE32015"/>
    <w:rsid w:val="2BF3048D"/>
    <w:rsid w:val="2C097269"/>
    <w:rsid w:val="2C0E3463"/>
    <w:rsid w:val="2C171192"/>
    <w:rsid w:val="2C250022"/>
    <w:rsid w:val="2C2E0A7D"/>
    <w:rsid w:val="2C3F091B"/>
    <w:rsid w:val="2C7077A1"/>
    <w:rsid w:val="2C87095E"/>
    <w:rsid w:val="2C9044BF"/>
    <w:rsid w:val="2CBE5ECA"/>
    <w:rsid w:val="2CC002B3"/>
    <w:rsid w:val="2CC145B3"/>
    <w:rsid w:val="2CDD5D7F"/>
    <w:rsid w:val="2CE72229"/>
    <w:rsid w:val="2CE91226"/>
    <w:rsid w:val="2CEC31BC"/>
    <w:rsid w:val="2D291F29"/>
    <w:rsid w:val="2D6D7DBE"/>
    <w:rsid w:val="2D707460"/>
    <w:rsid w:val="2D856DC3"/>
    <w:rsid w:val="2D930A3D"/>
    <w:rsid w:val="2D9708A4"/>
    <w:rsid w:val="2DA61801"/>
    <w:rsid w:val="2E0264AF"/>
    <w:rsid w:val="2E4F06EB"/>
    <w:rsid w:val="2E6C4067"/>
    <w:rsid w:val="2E786928"/>
    <w:rsid w:val="2E806920"/>
    <w:rsid w:val="2E893A81"/>
    <w:rsid w:val="2EBB099F"/>
    <w:rsid w:val="2EC32338"/>
    <w:rsid w:val="2F1710EE"/>
    <w:rsid w:val="2F252AA2"/>
    <w:rsid w:val="2F493B62"/>
    <w:rsid w:val="2F5310AD"/>
    <w:rsid w:val="2F9965A5"/>
    <w:rsid w:val="2F9F2EBA"/>
    <w:rsid w:val="2FA10FC4"/>
    <w:rsid w:val="2FA8139B"/>
    <w:rsid w:val="2FB2501E"/>
    <w:rsid w:val="2FBA3F76"/>
    <w:rsid w:val="2FCA4F61"/>
    <w:rsid w:val="2FCE734F"/>
    <w:rsid w:val="2FE57FED"/>
    <w:rsid w:val="300712CD"/>
    <w:rsid w:val="302D5EF0"/>
    <w:rsid w:val="30393E95"/>
    <w:rsid w:val="304C4712"/>
    <w:rsid w:val="305B1715"/>
    <w:rsid w:val="305C687C"/>
    <w:rsid w:val="30691669"/>
    <w:rsid w:val="306B4E7D"/>
    <w:rsid w:val="307440EA"/>
    <w:rsid w:val="307969F5"/>
    <w:rsid w:val="30A52322"/>
    <w:rsid w:val="30BE4139"/>
    <w:rsid w:val="30E21348"/>
    <w:rsid w:val="30FC4936"/>
    <w:rsid w:val="31093867"/>
    <w:rsid w:val="311776F0"/>
    <w:rsid w:val="31777D19"/>
    <w:rsid w:val="317B04DE"/>
    <w:rsid w:val="318F76CD"/>
    <w:rsid w:val="319F5B77"/>
    <w:rsid w:val="31A809A8"/>
    <w:rsid w:val="31C75DAA"/>
    <w:rsid w:val="31D413BE"/>
    <w:rsid w:val="31DC0E48"/>
    <w:rsid w:val="320504FF"/>
    <w:rsid w:val="32370516"/>
    <w:rsid w:val="324C4353"/>
    <w:rsid w:val="324E020D"/>
    <w:rsid w:val="325B35A3"/>
    <w:rsid w:val="32733DB8"/>
    <w:rsid w:val="327D422E"/>
    <w:rsid w:val="32954A38"/>
    <w:rsid w:val="329B4993"/>
    <w:rsid w:val="32AD0FB7"/>
    <w:rsid w:val="32B20E8F"/>
    <w:rsid w:val="32C25C14"/>
    <w:rsid w:val="32D43B1E"/>
    <w:rsid w:val="32E825DF"/>
    <w:rsid w:val="32F834B8"/>
    <w:rsid w:val="331551AA"/>
    <w:rsid w:val="331A4C8D"/>
    <w:rsid w:val="33314378"/>
    <w:rsid w:val="334214A6"/>
    <w:rsid w:val="33492641"/>
    <w:rsid w:val="335B187F"/>
    <w:rsid w:val="33B3581D"/>
    <w:rsid w:val="33CB74FA"/>
    <w:rsid w:val="33E847CD"/>
    <w:rsid w:val="340E1A6C"/>
    <w:rsid w:val="340F6877"/>
    <w:rsid w:val="34525300"/>
    <w:rsid w:val="34550165"/>
    <w:rsid w:val="34613716"/>
    <w:rsid w:val="347F6931"/>
    <w:rsid w:val="3491738B"/>
    <w:rsid w:val="34AC3EE9"/>
    <w:rsid w:val="34C6180F"/>
    <w:rsid w:val="34D5072E"/>
    <w:rsid w:val="34D8589F"/>
    <w:rsid w:val="34DE2551"/>
    <w:rsid w:val="34DE50F8"/>
    <w:rsid w:val="34ED62D7"/>
    <w:rsid w:val="34EE3E95"/>
    <w:rsid w:val="35041D35"/>
    <w:rsid w:val="35050E48"/>
    <w:rsid w:val="353779E6"/>
    <w:rsid w:val="355B57EE"/>
    <w:rsid w:val="359368A8"/>
    <w:rsid w:val="35940CBC"/>
    <w:rsid w:val="3598339F"/>
    <w:rsid w:val="35AA6910"/>
    <w:rsid w:val="35B83A34"/>
    <w:rsid w:val="35E15345"/>
    <w:rsid w:val="35E6631F"/>
    <w:rsid w:val="360E2202"/>
    <w:rsid w:val="3613649C"/>
    <w:rsid w:val="363E2205"/>
    <w:rsid w:val="366158F7"/>
    <w:rsid w:val="366205A6"/>
    <w:rsid w:val="368213CD"/>
    <w:rsid w:val="369342FF"/>
    <w:rsid w:val="36A34B26"/>
    <w:rsid w:val="36AA789A"/>
    <w:rsid w:val="37114410"/>
    <w:rsid w:val="375E35EC"/>
    <w:rsid w:val="376A504F"/>
    <w:rsid w:val="376B3372"/>
    <w:rsid w:val="376B5FFC"/>
    <w:rsid w:val="376E20F1"/>
    <w:rsid w:val="378955B8"/>
    <w:rsid w:val="379654F9"/>
    <w:rsid w:val="37CA40B8"/>
    <w:rsid w:val="37D111DD"/>
    <w:rsid w:val="37E2508F"/>
    <w:rsid w:val="37FE60C5"/>
    <w:rsid w:val="380F3D50"/>
    <w:rsid w:val="38146F03"/>
    <w:rsid w:val="384E3704"/>
    <w:rsid w:val="384F7483"/>
    <w:rsid w:val="386F0750"/>
    <w:rsid w:val="38A35E22"/>
    <w:rsid w:val="38AF2A08"/>
    <w:rsid w:val="38E9563F"/>
    <w:rsid w:val="38EA0CC3"/>
    <w:rsid w:val="38F07EA8"/>
    <w:rsid w:val="38F11E42"/>
    <w:rsid w:val="38F82D82"/>
    <w:rsid w:val="391F66D9"/>
    <w:rsid w:val="39224E04"/>
    <w:rsid w:val="395F2BBE"/>
    <w:rsid w:val="39AA7E28"/>
    <w:rsid w:val="39B50A30"/>
    <w:rsid w:val="39E92488"/>
    <w:rsid w:val="39FA67B6"/>
    <w:rsid w:val="3A086171"/>
    <w:rsid w:val="3A091ACA"/>
    <w:rsid w:val="3A0B4AF4"/>
    <w:rsid w:val="3A125E82"/>
    <w:rsid w:val="3A363B0D"/>
    <w:rsid w:val="3A394986"/>
    <w:rsid w:val="3A4C1A22"/>
    <w:rsid w:val="3A79380C"/>
    <w:rsid w:val="3A7E2DA9"/>
    <w:rsid w:val="3A8A3C6B"/>
    <w:rsid w:val="3A96260F"/>
    <w:rsid w:val="3A97102A"/>
    <w:rsid w:val="3A993984"/>
    <w:rsid w:val="3ABA1B1A"/>
    <w:rsid w:val="3AD94B6E"/>
    <w:rsid w:val="3B1733B3"/>
    <w:rsid w:val="3B253993"/>
    <w:rsid w:val="3B2D2F0B"/>
    <w:rsid w:val="3B497682"/>
    <w:rsid w:val="3B53361A"/>
    <w:rsid w:val="3B865CAF"/>
    <w:rsid w:val="3BB459D8"/>
    <w:rsid w:val="3BCD14D0"/>
    <w:rsid w:val="3BE94B33"/>
    <w:rsid w:val="3BEB24E7"/>
    <w:rsid w:val="3BEC725F"/>
    <w:rsid w:val="3C420B80"/>
    <w:rsid w:val="3C4D4F50"/>
    <w:rsid w:val="3C523AB2"/>
    <w:rsid w:val="3C862FBA"/>
    <w:rsid w:val="3CDF6D42"/>
    <w:rsid w:val="3CEA487B"/>
    <w:rsid w:val="3CF25B45"/>
    <w:rsid w:val="3CFA5D8B"/>
    <w:rsid w:val="3D162F51"/>
    <w:rsid w:val="3D3C6B58"/>
    <w:rsid w:val="3D424389"/>
    <w:rsid w:val="3D43465A"/>
    <w:rsid w:val="3D4F11B8"/>
    <w:rsid w:val="3D600CB3"/>
    <w:rsid w:val="3D970020"/>
    <w:rsid w:val="3DBB2584"/>
    <w:rsid w:val="3DBC4773"/>
    <w:rsid w:val="3DD44DBD"/>
    <w:rsid w:val="3DE936AC"/>
    <w:rsid w:val="3E2B30F8"/>
    <w:rsid w:val="3E2F2597"/>
    <w:rsid w:val="3E432AAE"/>
    <w:rsid w:val="3E722859"/>
    <w:rsid w:val="3E7464C6"/>
    <w:rsid w:val="3E7A09D9"/>
    <w:rsid w:val="3EA9348C"/>
    <w:rsid w:val="3ECB08D6"/>
    <w:rsid w:val="3ED109ED"/>
    <w:rsid w:val="3EE94258"/>
    <w:rsid w:val="3EF03CA5"/>
    <w:rsid w:val="3F055FB6"/>
    <w:rsid w:val="3F3604C7"/>
    <w:rsid w:val="3F3D0073"/>
    <w:rsid w:val="3F4940F4"/>
    <w:rsid w:val="3F5E05CF"/>
    <w:rsid w:val="3F5E7474"/>
    <w:rsid w:val="3FAF09F9"/>
    <w:rsid w:val="3FCE7474"/>
    <w:rsid w:val="3FD5197A"/>
    <w:rsid w:val="3FF37E5F"/>
    <w:rsid w:val="401A2C55"/>
    <w:rsid w:val="401D1DB7"/>
    <w:rsid w:val="402055C3"/>
    <w:rsid w:val="40275AB8"/>
    <w:rsid w:val="40362D6C"/>
    <w:rsid w:val="403A46BB"/>
    <w:rsid w:val="403B0AD2"/>
    <w:rsid w:val="403C77B5"/>
    <w:rsid w:val="40587A46"/>
    <w:rsid w:val="407F391E"/>
    <w:rsid w:val="40C8541E"/>
    <w:rsid w:val="40C862F3"/>
    <w:rsid w:val="40D25E49"/>
    <w:rsid w:val="40E81EE7"/>
    <w:rsid w:val="40EA1FC4"/>
    <w:rsid w:val="41344AE9"/>
    <w:rsid w:val="41433D8D"/>
    <w:rsid w:val="41467249"/>
    <w:rsid w:val="4158460D"/>
    <w:rsid w:val="41612623"/>
    <w:rsid w:val="417E3DFD"/>
    <w:rsid w:val="41840E0E"/>
    <w:rsid w:val="418A66EA"/>
    <w:rsid w:val="41945FEF"/>
    <w:rsid w:val="41A104DA"/>
    <w:rsid w:val="41BE725F"/>
    <w:rsid w:val="41D659E7"/>
    <w:rsid w:val="41EA44DD"/>
    <w:rsid w:val="41EC28AD"/>
    <w:rsid w:val="42236F5F"/>
    <w:rsid w:val="42272651"/>
    <w:rsid w:val="42287899"/>
    <w:rsid w:val="42383FAC"/>
    <w:rsid w:val="423F4574"/>
    <w:rsid w:val="42773149"/>
    <w:rsid w:val="4290203A"/>
    <w:rsid w:val="42B06C0B"/>
    <w:rsid w:val="42EA2116"/>
    <w:rsid w:val="43030AFC"/>
    <w:rsid w:val="43086074"/>
    <w:rsid w:val="43284021"/>
    <w:rsid w:val="43395821"/>
    <w:rsid w:val="43396589"/>
    <w:rsid w:val="43604CDE"/>
    <w:rsid w:val="43746378"/>
    <w:rsid w:val="438729CC"/>
    <w:rsid w:val="43F07FD1"/>
    <w:rsid w:val="44290745"/>
    <w:rsid w:val="44347C02"/>
    <w:rsid w:val="44482EE8"/>
    <w:rsid w:val="44A15C7B"/>
    <w:rsid w:val="44B74197"/>
    <w:rsid w:val="44D06558"/>
    <w:rsid w:val="44E346A3"/>
    <w:rsid w:val="44E513E9"/>
    <w:rsid w:val="44EF75F8"/>
    <w:rsid w:val="44F73E69"/>
    <w:rsid w:val="45066E3B"/>
    <w:rsid w:val="45212A42"/>
    <w:rsid w:val="45344EFF"/>
    <w:rsid w:val="453D0394"/>
    <w:rsid w:val="453F4279"/>
    <w:rsid w:val="45581B00"/>
    <w:rsid w:val="45821EB8"/>
    <w:rsid w:val="458D0AB3"/>
    <w:rsid w:val="45A543E8"/>
    <w:rsid w:val="45A82E9E"/>
    <w:rsid w:val="45BA2812"/>
    <w:rsid w:val="45C04D0F"/>
    <w:rsid w:val="45EF7078"/>
    <w:rsid w:val="45F82184"/>
    <w:rsid w:val="461D3BE5"/>
    <w:rsid w:val="46207231"/>
    <w:rsid w:val="466C691A"/>
    <w:rsid w:val="469A1FE8"/>
    <w:rsid w:val="46D64C8A"/>
    <w:rsid w:val="46DC68D2"/>
    <w:rsid w:val="47094DBE"/>
    <w:rsid w:val="47190850"/>
    <w:rsid w:val="475215CC"/>
    <w:rsid w:val="475F6C25"/>
    <w:rsid w:val="478369DC"/>
    <w:rsid w:val="47A51BFE"/>
    <w:rsid w:val="47A53522"/>
    <w:rsid w:val="47A6371A"/>
    <w:rsid w:val="47C23431"/>
    <w:rsid w:val="481135DD"/>
    <w:rsid w:val="48117C08"/>
    <w:rsid w:val="481903DC"/>
    <w:rsid w:val="4851727F"/>
    <w:rsid w:val="489723CD"/>
    <w:rsid w:val="48C37705"/>
    <w:rsid w:val="48CB5C49"/>
    <w:rsid w:val="48D35374"/>
    <w:rsid w:val="49080693"/>
    <w:rsid w:val="490C59BB"/>
    <w:rsid w:val="49717E0B"/>
    <w:rsid w:val="497D499A"/>
    <w:rsid w:val="49B3352A"/>
    <w:rsid w:val="49C86A69"/>
    <w:rsid w:val="49DD18C1"/>
    <w:rsid w:val="4A273284"/>
    <w:rsid w:val="4A4A76E0"/>
    <w:rsid w:val="4A53656D"/>
    <w:rsid w:val="4A5C024C"/>
    <w:rsid w:val="4A5C2E04"/>
    <w:rsid w:val="4A724516"/>
    <w:rsid w:val="4A766F26"/>
    <w:rsid w:val="4A842047"/>
    <w:rsid w:val="4A9511DA"/>
    <w:rsid w:val="4A975212"/>
    <w:rsid w:val="4AD1338F"/>
    <w:rsid w:val="4AD351BA"/>
    <w:rsid w:val="4AD625B4"/>
    <w:rsid w:val="4ADA5CED"/>
    <w:rsid w:val="4B076C12"/>
    <w:rsid w:val="4B2D0A63"/>
    <w:rsid w:val="4B753765"/>
    <w:rsid w:val="4B9C57F5"/>
    <w:rsid w:val="4BA2688E"/>
    <w:rsid w:val="4BB225EC"/>
    <w:rsid w:val="4BC719C0"/>
    <w:rsid w:val="4C174FCD"/>
    <w:rsid w:val="4C263A87"/>
    <w:rsid w:val="4C2D106F"/>
    <w:rsid w:val="4C341C88"/>
    <w:rsid w:val="4C37309A"/>
    <w:rsid w:val="4C414C19"/>
    <w:rsid w:val="4C440415"/>
    <w:rsid w:val="4C6166A5"/>
    <w:rsid w:val="4C6D4520"/>
    <w:rsid w:val="4C6E1FFB"/>
    <w:rsid w:val="4C8147A2"/>
    <w:rsid w:val="4C836430"/>
    <w:rsid w:val="4C934C01"/>
    <w:rsid w:val="4C997C87"/>
    <w:rsid w:val="4C9A39FD"/>
    <w:rsid w:val="4CE51E03"/>
    <w:rsid w:val="4CF75799"/>
    <w:rsid w:val="4D0E24D9"/>
    <w:rsid w:val="4D1F3D75"/>
    <w:rsid w:val="4D2770F7"/>
    <w:rsid w:val="4D4D3AFB"/>
    <w:rsid w:val="4D7D75A0"/>
    <w:rsid w:val="4DA03633"/>
    <w:rsid w:val="4DA20FA0"/>
    <w:rsid w:val="4DA84F31"/>
    <w:rsid w:val="4DDC63D8"/>
    <w:rsid w:val="4DFE60AA"/>
    <w:rsid w:val="4E1750B0"/>
    <w:rsid w:val="4E273239"/>
    <w:rsid w:val="4E3B6FCA"/>
    <w:rsid w:val="4E3D3F76"/>
    <w:rsid w:val="4E436577"/>
    <w:rsid w:val="4E4A5793"/>
    <w:rsid w:val="4E870795"/>
    <w:rsid w:val="4EA824BA"/>
    <w:rsid w:val="4EB57823"/>
    <w:rsid w:val="4EC2357B"/>
    <w:rsid w:val="4EC35C0F"/>
    <w:rsid w:val="4ED67955"/>
    <w:rsid w:val="4EFB6D93"/>
    <w:rsid w:val="4F2F668A"/>
    <w:rsid w:val="4F515ACA"/>
    <w:rsid w:val="4F654D8B"/>
    <w:rsid w:val="4FA61264"/>
    <w:rsid w:val="4FA669F9"/>
    <w:rsid w:val="4FA90297"/>
    <w:rsid w:val="4FB54E8E"/>
    <w:rsid w:val="4FC03E92"/>
    <w:rsid w:val="4FCC124C"/>
    <w:rsid w:val="4FD7064C"/>
    <w:rsid w:val="4FD95593"/>
    <w:rsid w:val="4FEC1657"/>
    <w:rsid w:val="4FEE10DA"/>
    <w:rsid w:val="50305372"/>
    <w:rsid w:val="503860EE"/>
    <w:rsid w:val="50395607"/>
    <w:rsid w:val="503F29AA"/>
    <w:rsid w:val="50444031"/>
    <w:rsid w:val="505B146C"/>
    <w:rsid w:val="506600AE"/>
    <w:rsid w:val="5077487B"/>
    <w:rsid w:val="508A5133"/>
    <w:rsid w:val="509258C3"/>
    <w:rsid w:val="50966A6E"/>
    <w:rsid w:val="50AC3D18"/>
    <w:rsid w:val="50B2154A"/>
    <w:rsid w:val="50BF6184"/>
    <w:rsid w:val="50F25D07"/>
    <w:rsid w:val="51216945"/>
    <w:rsid w:val="514D3803"/>
    <w:rsid w:val="51726801"/>
    <w:rsid w:val="517B310B"/>
    <w:rsid w:val="518E1278"/>
    <w:rsid w:val="51A57CAF"/>
    <w:rsid w:val="51B01DB1"/>
    <w:rsid w:val="51E256F7"/>
    <w:rsid w:val="52336189"/>
    <w:rsid w:val="523F4B18"/>
    <w:rsid w:val="524D13AE"/>
    <w:rsid w:val="526910A0"/>
    <w:rsid w:val="52937F3D"/>
    <w:rsid w:val="52962054"/>
    <w:rsid w:val="52E33AC0"/>
    <w:rsid w:val="52EA7E7B"/>
    <w:rsid w:val="52F43F1F"/>
    <w:rsid w:val="52F70605"/>
    <w:rsid w:val="53071EA5"/>
    <w:rsid w:val="530E34A9"/>
    <w:rsid w:val="532904E3"/>
    <w:rsid w:val="53317477"/>
    <w:rsid w:val="533F40DA"/>
    <w:rsid w:val="53762860"/>
    <w:rsid w:val="5377138E"/>
    <w:rsid w:val="538C24DB"/>
    <w:rsid w:val="5390212D"/>
    <w:rsid w:val="53AA2401"/>
    <w:rsid w:val="53B2092E"/>
    <w:rsid w:val="53BA27BB"/>
    <w:rsid w:val="53FF492A"/>
    <w:rsid w:val="546E44B5"/>
    <w:rsid w:val="54827C5F"/>
    <w:rsid w:val="5495727F"/>
    <w:rsid w:val="54A31759"/>
    <w:rsid w:val="54C95F83"/>
    <w:rsid w:val="54CB2D11"/>
    <w:rsid w:val="54D33745"/>
    <w:rsid w:val="54DE45FA"/>
    <w:rsid w:val="54F94166"/>
    <w:rsid w:val="55043BFB"/>
    <w:rsid w:val="550B2446"/>
    <w:rsid w:val="55172147"/>
    <w:rsid w:val="551A0FA5"/>
    <w:rsid w:val="554271C4"/>
    <w:rsid w:val="5552317F"/>
    <w:rsid w:val="55AD03B6"/>
    <w:rsid w:val="55C302C1"/>
    <w:rsid w:val="55E4027B"/>
    <w:rsid w:val="55F52488"/>
    <w:rsid w:val="56130227"/>
    <w:rsid w:val="561B6280"/>
    <w:rsid w:val="562910EB"/>
    <w:rsid w:val="56445C47"/>
    <w:rsid w:val="56757125"/>
    <w:rsid w:val="568D446F"/>
    <w:rsid w:val="56902DE6"/>
    <w:rsid w:val="569D7A6D"/>
    <w:rsid w:val="56AB4020"/>
    <w:rsid w:val="56C85EF8"/>
    <w:rsid w:val="56CD227D"/>
    <w:rsid w:val="56E85B49"/>
    <w:rsid w:val="56EC52F3"/>
    <w:rsid w:val="56EE10A3"/>
    <w:rsid w:val="5722434B"/>
    <w:rsid w:val="572F5311"/>
    <w:rsid w:val="57452570"/>
    <w:rsid w:val="575F25E8"/>
    <w:rsid w:val="57770C7B"/>
    <w:rsid w:val="57894AC7"/>
    <w:rsid w:val="57897AB4"/>
    <w:rsid w:val="578B7877"/>
    <w:rsid w:val="57B67D8C"/>
    <w:rsid w:val="57D92B70"/>
    <w:rsid w:val="57EB5581"/>
    <w:rsid w:val="57EF1159"/>
    <w:rsid w:val="58254CB4"/>
    <w:rsid w:val="583F6EE4"/>
    <w:rsid w:val="585302EF"/>
    <w:rsid w:val="58B24902"/>
    <w:rsid w:val="58CA103D"/>
    <w:rsid w:val="58CB4B97"/>
    <w:rsid w:val="58F41191"/>
    <w:rsid w:val="591D1863"/>
    <w:rsid w:val="593222B3"/>
    <w:rsid w:val="59361224"/>
    <w:rsid w:val="59584637"/>
    <w:rsid w:val="598E5973"/>
    <w:rsid w:val="59956A9C"/>
    <w:rsid w:val="59A14D6A"/>
    <w:rsid w:val="59B90076"/>
    <w:rsid w:val="59D2246D"/>
    <w:rsid w:val="59E76DB7"/>
    <w:rsid w:val="59E95F40"/>
    <w:rsid w:val="59F6491B"/>
    <w:rsid w:val="5A3B6F6D"/>
    <w:rsid w:val="5A4F0DF0"/>
    <w:rsid w:val="5A6B0E63"/>
    <w:rsid w:val="5A8E07B6"/>
    <w:rsid w:val="5AA77AC9"/>
    <w:rsid w:val="5AD64D3C"/>
    <w:rsid w:val="5AE8436A"/>
    <w:rsid w:val="5AEC2628"/>
    <w:rsid w:val="5B2E7013"/>
    <w:rsid w:val="5B32799F"/>
    <w:rsid w:val="5B68125D"/>
    <w:rsid w:val="5BB13C77"/>
    <w:rsid w:val="5BEF0C8B"/>
    <w:rsid w:val="5BF45FDC"/>
    <w:rsid w:val="5C0E1FE3"/>
    <w:rsid w:val="5C2C00C5"/>
    <w:rsid w:val="5C3E312D"/>
    <w:rsid w:val="5C44103A"/>
    <w:rsid w:val="5C69451D"/>
    <w:rsid w:val="5C6C6ABA"/>
    <w:rsid w:val="5C8E065E"/>
    <w:rsid w:val="5C8E4DAE"/>
    <w:rsid w:val="5C9450A2"/>
    <w:rsid w:val="5CA1173A"/>
    <w:rsid w:val="5CAA366B"/>
    <w:rsid w:val="5CB30641"/>
    <w:rsid w:val="5CE9261B"/>
    <w:rsid w:val="5CEC6769"/>
    <w:rsid w:val="5D0918DE"/>
    <w:rsid w:val="5D177188"/>
    <w:rsid w:val="5D1F50E4"/>
    <w:rsid w:val="5D3168F7"/>
    <w:rsid w:val="5D656145"/>
    <w:rsid w:val="5D8B511F"/>
    <w:rsid w:val="5D9535FE"/>
    <w:rsid w:val="5DD62D87"/>
    <w:rsid w:val="5DFF4054"/>
    <w:rsid w:val="5E1A118B"/>
    <w:rsid w:val="5E452AAF"/>
    <w:rsid w:val="5E487D85"/>
    <w:rsid w:val="5E5B30A5"/>
    <w:rsid w:val="5EAC3900"/>
    <w:rsid w:val="5EB01D2D"/>
    <w:rsid w:val="5EB157EB"/>
    <w:rsid w:val="5EC41D86"/>
    <w:rsid w:val="5EE4425B"/>
    <w:rsid w:val="5EEA477B"/>
    <w:rsid w:val="5F035266"/>
    <w:rsid w:val="5F11022A"/>
    <w:rsid w:val="5F2D3E6A"/>
    <w:rsid w:val="5F3D4215"/>
    <w:rsid w:val="5F597245"/>
    <w:rsid w:val="5F895076"/>
    <w:rsid w:val="5F922AF6"/>
    <w:rsid w:val="5F954F27"/>
    <w:rsid w:val="5F9D609D"/>
    <w:rsid w:val="5F9F053B"/>
    <w:rsid w:val="5FAC6CE9"/>
    <w:rsid w:val="5FBD1807"/>
    <w:rsid w:val="5FBF2663"/>
    <w:rsid w:val="5FC232C9"/>
    <w:rsid w:val="5FC41398"/>
    <w:rsid w:val="5FC556E4"/>
    <w:rsid w:val="5FD13DD5"/>
    <w:rsid w:val="5FDF1530"/>
    <w:rsid w:val="6006522B"/>
    <w:rsid w:val="600904DE"/>
    <w:rsid w:val="60092D15"/>
    <w:rsid w:val="600F37AB"/>
    <w:rsid w:val="60261BC5"/>
    <w:rsid w:val="60277DCB"/>
    <w:rsid w:val="60717600"/>
    <w:rsid w:val="60791A8F"/>
    <w:rsid w:val="60931B35"/>
    <w:rsid w:val="6097282D"/>
    <w:rsid w:val="60A215F5"/>
    <w:rsid w:val="60A324B6"/>
    <w:rsid w:val="60AF76D8"/>
    <w:rsid w:val="60B56ADC"/>
    <w:rsid w:val="60C47E0C"/>
    <w:rsid w:val="60D22077"/>
    <w:rsid w:val="60F60688"/>
    <w:rsid w:val="61016185"/>
    <w:rsid w:val="610B4412"/>
    <w:rsid w:val="615838CB"/>
    <w:rsid w:val="617609B8"/>
    <w:rsid w:val="61886A42"/>
    <w:rsid w:val="619E03D3"/>
    <w:rsid w:val="61B12617"/>
    <w:rsid w:val="61D26433"/>
    <w:rsid w:val="61E11B13"/>
    <w:rsid w:val="61F65C1C"/>
    <w:rsid w:val="6208223B"/>
    <w:rsid w:val="622C6936"/>
    <w:rsid w:val="62821AAC"/>
    <w:rsid w:val="62AE5E99"/>
    <w:rsid w:val="62AF1C11"/>
    <w:rsid w:val="62E95123"/>
    <w:rsid w:val="62EE5D7F"/>
    <w:rsid w:val="62EF7C56"/>
    <w:rsid w:val="63001DEA"/>
    <w:rsid w:val="6319123C"/>
    <w:rsid w:val="6331293E"/>
    <w:rsid w:val="63367C3C"/>
    <w:rsid w:val="6344336F"/>
    <w:rsid w:val="63676048"/>
    <w:rsid w:val="638C5BA2"/>
    <w:rsid w:val="63960062"/>
    <w:rsid w:val="63D7141F"/>
    <w:rsid w:val="63E047F3"/>
    <w:rsid w:val="63E0515C"/>
    <w:rsid w:val="63E3389F"/>
    <w:rsid w:val="63E561C8"/>
    <w:rsid w:val="63F34F4E"/>
    <w:rsid w:val="63F52FF5"/>
    <w:rsid w:val="63F56D03"/>
    <w:rsid w:val="64006788"/>
    <w:rsid w:val="6408782B"/>
    <w:rsid w:val="64587DDF"/>
    <w:rsid w:val="646A4F87"/>
    <w:rsid w:val="64896817"/>
    <w:rsid w:val="64BE438D"/>
    <w:rsid w:val="64FD6C64"/>
    <w:rsid w:val="65176D6B"/>
    <w:rsid w:val="65257DF4"/>
    <w:rsid w:val="65321B0C"/>
    <w:rsid w:val="65544D07"/>
    <w:rsid w:val="655A4C95"/>
    <w:rsid w:val="658E5FE8"/>
    <w:rsid w:val="65C35721"/>
    <w:rsid w:val="65CB43CA"/>
    <w:rsid w:val="65D6265A"/>
    <w:rsid w:val="65DF4286"/>
    <w:rsid w:val="65FE289A"/>
    <w:rsid w:val="660066FC"/>
    <w:rsid w:val="660E3E54"/>
    <w:rsid w:val="660F28D6"/>
    <w:rsid w:val="661868A6"/>
    <w:rsid w:val="66271AA6"/>
    <w:rsid w:val="66307F74"/>
    <w:rsid w:val="66325962"/>
    <w:rsid w:val="663331E5"/>
    <w:rsid w:val="6653744E"/>
    <w:rsid w:val="665C20B0"/>
    <w:rsid w:val="667B0788"/>
    <w:rsid w:val="668313EA"/>
    <w:rsid w:val="669774DA"/>
    <w:rsid w:val="66A57A4A"/>
    <w:rsid w:val="66B15F58"/>
    <w:rsid w:val="66B8412D"/>
    <w:rsid w:val="66EC01FC"/>
    <w:rsid w:val="66F2031E"/>
    <w:rsid w:val="67044514"/>
    <w:rsid w:val="67057B51"/>
    <w:rsid w:val="67067E03"/>
    <w:rsid w:val="670E5506"/>
    <w:rsid w:val="672E19F4"/>
    <w:rsid w:val="67342868"/>
    <w:rsid w:val="673A5631"/>
    <w:rsid w:val="67472418"/>
    <w:rsid w:val="674D0433"/>
    <w:rsid w:val="6753313D"/>
    <w:rsid w:val="675D1CEF"/>
    <w:rsid w:val="6782772E"/>
    <w:rsid w:val="67B657F0"/>
    <w:rsid w:val="681D448C"/>
    <w:rsid w:val="68326677"/>
    <w:rsid w:val="683A7D85"/>
    <w:rsid w:val="683D2790"/>
    <w:rsid w:val="684C3086"/>
    <w:rsid w:val="68510474"/>
    <w:rsid w:val="68572B2F"/>
    <w:rsid w:val="687903CD"/>
    <w:rsid w:val="68863414"/>
    <w:rsid w:val="688C6402"/>
    <w:rsid w:val="68BF2482"/>
    <w:rsid w:val="68D02BEC"/>
    <w:rsid w:val="68E9347C"/>
    <w:rsid w:val="68EE660A"/>
    <w:rsid w:val="68F53477"/>
    <w:rsid w:val="68F71C1C"/>
    <w:rsid w:val="6910027D"/>
    <w:rsid w:val="6916168F"/>
    <w:rsid w:val="6920284E"/>
    <w:rsid w:val="694115B9"/>
    <w:rsid w:val="69564780"/>
    <w:rsid w:val="696441C5"/>
    <w:rsid w:val="696E762B"/>
    <w:rsid w:val="697D0373"/>
    <w:rsid w:val="69B02A80"/>
    <w:rsid w:val="69EB02B9"/>
    <w:rsid w:val="69F11830"/>
    <w:rsid w:val="6A11679F"/>
    <w:rsid w:val="6A260884"/>
    <w:rsid w:val="6A3368E3"/>
    <w:rsid w:val="6A58012B"/>
    <w:rsid w:val="6A696B49"/>
    <w:rsid w:val="6A8B195B"/>
    <w:rsid w:val="6A8D2838"/>
    <w:rsid w:val="6A9126C2"/>
    <w:rsid w:val="6A962FC7"/>
    <w:rsid w:val="6AAA6946"/>
    <w:rsid w:val="6AD40E1E"/>
    <w:rsid w:val="6AD55F8D"/>
    <w:rsid w:val="6AE3797C"/>
    <w:rsid w:val="6AEA46BC"/>
    <w:rsid w:val="6AF0615F"/>
    <w:rsid w:val="6AF6662F"/>
    <w:rsid w:val="6B27282B"/>
    <w:rsid w:val="6B282DFC"/>
    <w:rsid w:val="6B284868"/>
    <w:rsid w:val="6B674772"/>
    <w:rsid w:val="6B832899"/>
    <w:rsid w:val="6B836F9E"/>
    <w:rsid w:val="6BC56001"/>
    <w:rsid w:val="6BD745C2"/>
    <w:rsid w:val="6BDC307A"/>
    <w:rsid w:val="6BE31D4A"/>
    <w:rsid w:val="6BFC14F8"/>
    <w:rsid w:val="6C0452F4"/>
    <w:rsid w:val="6C20423B"/>
    <w:rsid w:val="6C322CBC"/>
    <w:rsid w:val="6C3322D5"/>
    <w:rsid w:val="6C376EFF"/>
    <w:rsid w:val="6C3A632C"/>
    <w:rsid w:val="6C4E3430"/>
    <w:rsid w:val="6C6F6A3B"/>
    <w:rsid w:val="6C9303AC"/>
    <w:rsid w:val="6CA62022"/>
    <w:rsid w:val="6CAB169B"/>
    <w:rsid w:val="6CB426B4"/>
    <w:rsid w:val="6CC079EF"/>
    <w:rsid w:val="6CD24E7A"/>
    <w:rsid w:val="6CE4583C"/>
    <w:rsid w:val="6CE66B6E"/>
    <w:rsid w:val="6CEC7D1F"/>
    <w:rsid w:val="6CF221A8"/>
    <w:rsid w:val="6D104B3E"/>
    <w:rsid w:val="6D1B32C6"/>
    <w:rsid w:val="6D244DFC"/>
    <w:rsid w:val="6D285E4D"/>
    <w:rsid w:val="6D2E5205"/>
    <w:rsid w:val="6D32233D"/>
    <w:rsid w:val="6D5B7A09"/>
    <w:rsid w:val="6D6313D2"/>
    <w:rsid w:val="6D673814"/>
    <w:rsid w:val="6D90466B"/>
    <w:rsid w:val="6D9210E2"/>
    <w:rsid w:val="6DCA06FE"/>
    <w:rsid w:val="6DDD45E2"/>
    <w:rsid w:val="6DE17C72"/>
    <w:rsid w:val="6E171F11"/>
    <w:rsid w:val="6E3163F3"/>
    <w:rsid w:val="6E376D60"/>
    <w:rsid w:val="6E4B6C92"/>
    <w:rsid w:val="6E5B5895"/>
    <w:rsid w:val="6E6248F2"/>
    <w:rsid w:val="6E8571A8"/>
    <w:rsid w:val="6E8825D4"/>
    <w:rsid w:val="6E8E1B58"/>
    <w:rsid w:val="6E922B12"/>
    <w:rsid w:val="6E956E53"/>
    <w:rsid w:val="6E981149"/>
    <w:rsid w:val="6E987A1F"/>
    <w:rsid w:val="6EA463A2"/>
    <w:rsid w:val="6EA939B8"/>
    <w:rsid w:val="6ED963DF"/>
    <w:rsid w:val="6EE352C5"/>
    <w:rsid w:val="6F120448"/>
    <w:rsid w:val="6F1928EC"/>
    <w:rsid w:val="6F466764"/>
    <w:rsid w:val="6F9B54B6"/>
    <w:rsid w:val="6F9C68ED"/>
    <w:rsid w:val="6FA22761"/>
    <w:rsid w:val="6FA36659"/>
    <w:rsid w:val="6FC0545D"/>
    <w:rsid w:val="6FC52542"/>
    <w:rsid w:val="6FF42A9E"/>
    <w:rsid w:val="6FFB76E6"/>
    <w:rsid w:val="701640FD"/>
    <w:rsid w:val="70167AD5"/>
    <w:rsid w:val="701F23E9"/>
    <w:rsid w:val="701F5CFD"/>
    <w:rsid w:val="7024385D"/>
    <w:rsid w:val="70295378"/>
    <w:rsid w:val="7040659E"/>
    <w:rsid w:val="70472F05"/>
    <w:rsid w:val="7054787E"/>
    <w:rsid w:val="70852D5B"/>
    <w:rsid w:val="708A5645"/>
    <w:rsid w:val="709A2B55"/>
    <w:rsid w:val="70A24AC9"/>
    <w:rsid w:val="70EB650A"/>
    <w:rsid w:val="70EE19A4"/>
    <w:rsid w:val="711A2A3F"/>
    <w:rsid w:val="7130216F"/>
    <w:rsid w:val="71494DE5"/>
    <w:rsid w:val="71A53C92"/>
    <w:rsid w:val="72120E32"/>
    <w:rsid w:val="72190832"/>
    <w:rsid w:val="72286414"/>
    <w:rsid w:val="723051E4"/>
    <w:rsid w:val="724B7271"/>
    <w:rsid w:val="724F7270"/>
    <w:rsid w:val="7250570D"/>
    <w:rsid w:val="725502C9"/>
    <w:rsid w:val="72650584"/>
    <w:rsid w:val="729C1E68"/>
    <w:rsid w:val="72B56DCF"/>
    <w:rsid w:val="72BF37AA"/>
    <w:rsid w:val="72CF7A67"/>
    <w:rsid w:val="72E659C7"/>
    <w:rsid w:val="72F37E78"/>
    <w:rsid w:val="72FF6166"/>
    <w:rsid w:val="73170F16"/>
    <w:rsid w:val="732A7864"/>
    <w:rsid w:val="73337CF4"/>
    <w:rsid w:val="733502B6"/>
    <w:rsid w:val="733A5527"/>
    <w:rsid w:val="7348557C"/>
    <w:rsid w:val="735A6D8D"/>
    <w:rsid w:val="737F73DD"/>
    <w:rsid w:val="73E054BB"/>
    <w:rsid w:val="73F0217B"/>
    <w:rsid w:val="73F301AC"/>
    <w:rsid w:val="7401121B"/>
    <w:rsid w:val="741C0476"/>
    <w:rsid w:val="743F3718"/>
    <w:rsid w:val="745E5245"/>
    <w:rsid w:val="74730950"/>
    <w:rsid w:val="74877801"/>
    <w:rsid w:val="749F0FAF"/>
    <w:rsid w:val="74AE013F"/>
    <w:rsid w:val="74BA53F8"/>
    <w:rsid w:val="74EB1FCF"/>
    <w:rsid w:val="74F04B62"/>
    <w:rsid w:val="74F87B4B"/>
    <w:rsid w:val="75226BF7"/>
    <w:rsid w:val="754E7706"/>
    <w:rsid w:val="756E1AE3"/>
    <w:rsid w:val="75966E3F"/>
    <w:rsid w:val="759A22AD"/>
    <w:rsid w:val="75A42E05"/>
    <w:rsid w:val="75D51537"/>
    <w:rsid w:val="76132383"/>
    <w:rsid w:val="766643E0"/>
    <w:rsid w:val="766E7E90"/>
    <w:rsid w:val="76740D50"/>
    <w:rsid w:val="76B27D98"/>
    <w:rsid w:val="770B25F4"/>
    <w:rsid w:val="771E3F3E"/>
    <w:rsid w:val="772605D7"/>
    <w:rsid w:val="772971CC"/>
    <w:rsid w:val="772B7660"/>
    <w:rsid w:val="77366005"/>
    <w:rsid w:val="774070FB"/>
    <w:rsid w:val="77473FC1"/>
    <w:rsid w:val="77715FD8"/>
    <w:rsid w:val="778A2D4A"/>
    <w:rsid w:val="778C4EAD"/>
    <w:rsid w:val="77B265ED"/>
    <w:rsid w:val="77BA7E5C"/>
    <w:rsid w:val="77D76683"/>
    <w:rsid w:val="77E837A3"/>
    <w:rsid w:val="78105060"/>
    <w:rsid w:val="787D6230"/>
    <w:rsid w:val="788E6C19"/>
    <w:rsid w:val="78F731E9"/>
    <w:rsid w:val="7940545D"/>
    <w:rsid w:val="79471167"/>
    <w:rsid w:val="796B643A"/>
    <w:rsid w:val="79852B9D"/>
    <w:rsid w:val="7986452E"/>
    <w:rsid w:val="79984D23"/>
    <w:rsid w:val="799A287B"/>
    <w:rsid w:val="79A13C04"/>
    <w:rsid w:val="79CD2C51"/>
    <w:rsid w:val="79CF4A40"/>
    <w:rsid w:val="79D7411E"/>
    <w:rsid w:val="79F27087"/>
    <w:rsid w:val="7A6F0EE9"/>
    <w:rsid w:val="7A7F5248"/>
    <w:rsid w:val="7A82024F"/>
    <w:rsid w:val="7A840850"/>
    <w:rsid w:val="7AA65250"/>
    <w:rsid w:val="7ACC48EB"/>
    <w:rsid w:val="7AD8371C"/>
    <w:rsid w:val="7AD97E4F"/>
    <w:rsid w:val="7B0F7F00"/>
    <w:rsid w:val="7B2E3BC3"/>
    <w:rsid w:val="7B41739F"/>
    <w:rsid w:val="7B4A3D7A"/>
    <w:rsid w:val="7B560471"/>
    <w:rsid w:val="7B56651E"/>
    <w:rsid w:val="7B5F6404"/>
    <w:rsid w:val="7B687129"/>
    <w:rsid w:val="7BEA5DDA"/>
    <w:rsid w:val="7BEE7C1D"/>
    <w:rsid w:val="7C0243E9"/>
    <w:rsid w:val="7C0A7602"/>
    <w:rsid w:val="7C3653ED"/>
    <w:rsid w:val="7C6F7F0B"/>
    <w:rsid w:val="7C7E2011"/>
    <w:rsid w:val="7C80214D"/>
    <w:rsid w:val="7C8C4B5A"/>
    <w:rsid w:val="7CA24505"/>
    <w:rsid w:val="7CAD311D"/>
    <w:rsid w:val="7CD0049D"/>
    <w:rsid w:val="7CD73E64"/>
    <w:rsid w:val="7CEA1D6C"/>
    <w:rsid w:val="7CEE5F47"/>
    <w:rsid w:val="7D0836B3"/>
    <w:rsid w:val="7DCF278A"/>
    <w:rsid w:val="7DD02D0F"/>
    <w:rsid w:val="7DDB1669"/>
    <w:rsid w:val="7E056C55"/>
    <w:rsid w:val="7E0A2F97"/>
    <w:rsid w:val="7E420D47"/>
    <w:rsid w:val="7E597AA1"/>
    <w:rsid w:val="7E5B6815"/>
    <w:rsid w:val="7E65482D"/>
    <w:rsid w:val="7E6C36D1"/>
    <w:rsid w:val="7E9640EC"/>
    <w:rsid w:val="7ECD6172"/>
    <w:rsid w:val="7EF86D3E"/>
    <w:rsid w:val="7F1E7D70"/>
    <w:rsid w:val="7F2807AD"/>
    <w:rsid w:val="7F2C106A"/>
    <w:rsid w:val="7F877A0D"/>
    <w:rsid w:val="7F8947E8"/>
    <w:rsid w:val="7FB86307"/>
    <w:rsid w:val="7FBE4DEA"/>
    <w:rsid w:val="7FBE7549"/>
    <w:rsid w:val="7FE7C96D"/>
    <w:rsid w:val="7FF70C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7"/>
    <w:qFormat/>
    <w:uiPriority w:val="0"/>
    <w:pPr>
      <w:keepNext/>
      <w:keepLines/>
      <w:spacing w:beforeLines="0" w:beforeAutospacing="0" w:afterLines="0" w:afterAutospacing="0" w:line="560" w:lineRule="exact"/>
      <w:ind w:firstLine="880" w:firstLineChars="200"/>
      <w:outlineLvl w:val="0"/>
    </w:pPr>
    <w:rPr>
      <w:rFonts w:eastAsia="黑体" w:asciiTheme="minorAscii" w:hAnsiTheme="minorAscii"/>
      <w:kern w:val="44"/>
      <w:sz w:val="32"/>
    </w:rPr>
  </w:style>
  <w:style w:type="paragraph" w:styleId="3">
    <w:name w:val="heading 2"/>
    <w:basedOn w:val="1"/>
    <w:next w:val="1"/>
    <w:link w:val="25"/>
    <w:unhideWhenUsed/>
    <w:qFormat/>
    <w:uiPriority w:val="0"/>
    <w:pPr>
      <w:keepNext/>
      <w:keepLines/>
      <w:spacing w:beforeLines="0" w:beforeAutospacing="0" w:afterLines="0" w:afterAutospacing="0" w:line="560" w:lineRule="exact"/>
      <w:ind w:firstLine="880" w:firstLineChars="200"/>
      <w:outlineLvl w:val="1"/>
    </w:pPr>
    <w:rPr>
      <w:rFonts w:ascii="Arial" w:hAnsi="Arial" w:eastAsia="楷体_GB2312"/>
      <w:sz w:val="32"/>
    </w:rPr>
  </w:style>
  <w:style w:type="paragraph" w:styleId="4">
    <w:name w:val="heading 3"/>
    <w:basedOn w:val="1"/>
    <w:next w:val="1"/>
    <w:link w:val="26"/>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5">
    <w:name w:val="Normal Indent"/>
    <w:basedOn w:val="1"/>
    <w:next w:val="1"/>
    <w:unhideWhenUsed/>
    <w:qFormat/>
    <w:uiPriority w:val="99"/>
    <w:pPr>
      <w:ind w:firstLine="420" w:firstLineChars="200"/>
    </w:pPr>
  </w:style>
  <w:style w:type="paragraph" w:styleId="6">
    <w:name w:val="Document Map"/>
    <w:basedOn w:val="1"/>
    <w:qFormat/>
    <w:uiPriority w:val="0"/>
    <w:pPr>
      <w:shd w:val="clear" w:color="auto" w:fill="auto"/>
    </w:pPr>
    <w:rPr>
      <w:rFonts w:ascii="Calibri" w:hAnsi="Calibri" w:eastAsia="宋体" w:cs="Times New Roman"/>
      <w:sz w:val="21"/>
      <w:szCs w:val="22"/>
    </w:rPr>
  </w:style>
  <w:style w:type="paragraph" w:styleId="7">
    <w:name w:val="Body Text"/>
    <w:basedOn w:val="1"/>
    <w:next w:val="8"/>
    <w:qFormat/>
    <w:uiPriority w:val="0"/>
    <w:pPr>
      <w:spacing w:after="120" w:afterAutospacing="0"/>
    </w:pPr>
  </w:style>
  <w:style w:type="paragraph" w:styleId="8">
    <w:name w:val="List Bullet 5"/>
    <w:basedOn w:val="1"/>
    <w:qFormat/>
    <w:uiPriority w:val="0"/>
    <w:pPr>
      <w:numPr>
        <w:ilvl w:val="0"/>
        <w:numId w:val="1"/>
      </w:numPr>
    </w:pPr>
  </w:style>
  <w:style w:type="paragraph" w:styleId="9">
    <w:name w:val="Body Text Indent"/>
    <w:basedOn w:val="1"/>
    <w:next w:val="5"/>
    <w:unhideWhenUsed/>
    <w:qFormat/>
    <w:uiPriority w:val="99"/>
    <w:pPr>
      <w:spacing w:after="120"/>
      <w:ind w:left="420" w:leftChars="200"/>
    </w:pPr>
    <w:rPr>
      <w:kern w:val="0"/>
      <w:sz w:val="20"/>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pPr>
      <w:ind w:firstLine="0" w:firstLineChars="0"/>
    </w:pPr>
    <w:rPr>
      <w:rFonts w:ascii="Times New Roman" w:hAnsi="Times New Roman" w:eastAsia="黑体"/>
      <w:sz w:val="32"/>
    </w:rPr>
  </w:style>
  <w:style w:type="paragraph" w:styleId="13">
    <w:name w:val="footnote text"/>
    <w:basedOn w:val="1"/>
    <w:qFormat/>
    <w:uiPriority w:val="0"/>
    <w:pPr>
      <w:snapToGrid w:val="0"/>
      <w:jc w:val="left"/>
    </w:pPr>
    <w:rPr>
      <w:rFonts w:ascii="宋体" w:hAnsi="宋体" w:eastAsia="宋体"/>
      <w:sz w:val="18"/>
    </w:rPr>
  </w:style>
  <w:style w:type="paragraph" w:styleId="14">
    <w:name w:val="table of figures"/>
    <w:basedOn w:val="1"/>
    <w:next w:val="1"/>
    <w:qFormat/>
    <w:uiPriority w:val="0"/>
  </w:style>
  <w:style w:type="paragraph" w:styleId="15">
    <w:name w:val="toc 2"/>
    <w:basedOn w:val="1"/>
    <w:next w:val="1"/>
    <w:qFormat/>
    <w:uiPriority w:val="0"/>
    <w:pPr>
      <w:snapToGrid w:val="0"/>
      <w:ind w:left="0" w:leftChars="100" w:firstLine="0" w:firstLineChars="0"/>
    </w:pPr>
    <w:rPr>
      <w:rFonts w:ascii="Times New Roman" w:hAnsi="Times New Roman" w:eastAsia="楷体_GB2312"/>
    </w:rPr>
  </w:style>
  <w:style w:type="paragraph" w:styleId="1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7">
    <w:name w:val="Body Text First Indent"/>
    <w:basedOn w:val="7"/>
    <w:next w:val="14"/>
    <w:qFormat/>
    <w:uiPriority w:val="0"/>
    <w:pPr>
      <w:spacing w:after="120"/>
      <w:ind w:firstLine="100" w:firstLineChars="100"/>
    </w:pPr>
    <w:rPr>
      <w:rFonts w:eastAsia="宋体"/>
      <w:sz w:val="21"/>
    </w:rPr>
  </w:style>
  <w:style w:type="paragraph" w:styleId="18">
    <w:name w:val="Body Text First Indent 2"/>
    <w:basedOn w:val="9"/>
    <w:next w:val="19"/>
    <w:unhideWhenUsed/>
    <w:qFormat/>
    <w:uiPriority w:val="99"/>
    <w:pPr>
      <w:ind w:firstLine="420" w:firstLineChars="200"/>
    </w:pPr>
  </w:style>
  <w:style w:type="paragraph" w:customStyle="1" w:styleId="19">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footnote reference"/>
    <w:basedOn w:val="22"/>
    <w:qFormat/>
    <w:uiPriority w:val="0"/>
    <w:rPr>
      <w:vertAlign w:val="superscript"/>
    </w:rPr>
  </w:style>
  <w:style w:type="character" w:customStyle="1" w:styleId="25">
    <w:name w:val="标题 2 Char"/>
    <w:link w:val="3"/>
    <w:qFormat/>
    <w:uiPriority w:val="0"/>
    <w:rPr>
      <w:rFonts w:ascii="Arial" w:hAnsi="Arial" w:eastAsia="楷体_GB2312"/>
      <w:sz w:val="32"/>
    </w:rPr>
  </w:style>
  <w:style w:type="character" w:customStyle="1" w:styleId="26">
    <w:name w:val="标题 3 Char"/>
    <w:link w:val="4"/>
    <w:qFormat/>
    <w:uiPriority w:val="0"/>
    <w:rPr>
      <w:b/>
      <w:sz w:val="32"/>
    </w:rPr>
  </w:style>
  <w:style w:type="character" w:customStyle="1" w:styleId="27">
    <w:name w:val="标题 1 Char"/>
    <w:link w:val="2"/>
    <w:qFormat/>
    <w:uiPriority w:val="0"/>
    <w:rPr>
      <w:rFonts w:eastAsia="黑体" w:asciiTheme="minorAscii" w:hAnsiTheme="minorAscii"/>
      <w:kern w:val="44"/>
      <w:sz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e91f3aa2-ad7a-497b-b74e-762900de45ee</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31AFFAF3</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1b75b71a-df0c-4f7c-8c02-9187ba1f5437</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3FE81DBE</paraID>
      <start xmlns="http://schemas.wps.cn/vas-ai-hub/contract-review">161</start>
      <end xmlns="http://schemas.wps.cn/vas-ai-hub/contract-review">162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151a937a-a944-47b8-b721-a04051964d21</errorID>
      <errorWord xmlns="http://schemas.wps.cn/vas-ai-hub/contract-review">对</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，对</item>
      </candidateList>
      <explain xmlns="http://schemas.wps.cn/vas-ai-hub/contract-review"/>
      <paraID xmlns="http://schemas.wps.cn/vas-ai-hub/contract-review">3FE81DBE</paraID>
      <start xmlns="http://schemas.wps.cn/vas-ai-hub/contract-review">187</start>
      <end xmlns="http://schemas.wps.cn/vas-ai-hub/contract-review">188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4aa3745d-59a8-4150-86c1-f9b0aa35934c</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38F27ABC</paraID>
      <start xmlns="http://schemas.wps.cn/vas-ai-hub/contract-review">30</start>
      <end xmlns="http://schemas.wps.cn/vas-ai-hub/contract-review">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15af4ffb-c143-4401-a581-1296209d7a81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2F3B2771</paraID>
      <start xmlns="http://schemas.wps.cn/vas-ai-hub/contract-review">85</start>
      <end xmlns="http://schemas.wps.cn/vas-ai-hub/contract-review">86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9646d8df-1fd6-4660-909f-3f925c456f8e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2F3B2771</paraID>
      <start xmlns="http://schemas.wps.cn/vas-ai-hub/contract-review">91</start>
      <end xmlns="http://schemas.wps.cn/vas-ai-hub/contract-review">92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c2452bef-6904-4c58-ad8e-548301a1dda5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2F3B2771</paraID>
      <start xmlns="http://schemas.wps.cn/vas-ai-hub/contract-review">175</start>
      <end xmlns="http://schemas.wps.cn/vas-ai-hub/contract-review">180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cdb28dfa-e455-4fd2-9f73-0dabc0e24e1c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2F3B2771</paraID>
      <start xmlns="http://schemas.wps.cn/vas-ai-hub/contract-review">186</start>
      <end xmlns="http://schemas.wps.cn/vas-ai-hub/contract-review">187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cdd269c8-f3a3-4f97-86e2-c2d8693bec3e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2F3B2771</paraID>
      <start xmlns="http://schemas.wps.cn/vas-ai-hub/contract-review">195</start>
      <end xmlns="http://schemas.wps.cn/vas-ai-hub/contract-review">196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75f16d2a-4f2b-4c12-b6c9-20b6512ed8cd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2F3B2771</paraID>
      <start xmlns="http://schemas.wps.cn/vas-ai-hub/contract-review">206</start>
      <end xmlns="http://schemas.wps.cn/vas-ai-hub/contract-review">207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3b2194a1-0d73-4f8d-8138-c2b8e73ffb57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2F3B2771</paraID>
      <start xmlns="http://schemas.wps.cn/vas-ai-hub/contract-review">263</start>
      <end xmlns="http://schemas.wps.cn/vas-ai-hub/contract-review">264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9ddc95e6-49fa-4dd4-831a-a69301568bb5</errorID>
      <errorWord xmlns="http://schemas.wps.cn/vas-ai-hub/contract-review">工作日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个工作日</item>
      </candidateList>
      <explain xmlns="http://schemas.wps.cn/vas-ai-hub/contract-review"/>
      <paraID xmlns="http://schemas.wps.cn/vas-ai-hub/contract-review">6EF587CE</paraID>
      <start xmlns="http://schemas.wps.cn/vas-ai-hub/contract-review">108</start>
      <end xmlns="http://schemas.wps.cn/vas-ai-hub/contract-review">111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1dfa1ccc-135e-4856-81ea-e4cd6a3f0b09</errorID>
      <errorWord xmlns="http://schemas.wps.cn/vas-ai-hub/contract-review">作业的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作业</item>
      </candidateList>
      <explain xmlns="http://schemas.wps.cn/vas-ai-hub/contract-review"/>
      <paraID xmlns="http://schemas.wps.cn/vas-ai-hub/contract-review">2C3A034A</paraID>
      <start xmlns="http://schemas.wps.cn/vas-ai-hub/contract-review">220</start>
      <end xmlns="http://schemas.wps.cn/vas-ai-hub/contract-review">223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f28315a6-dc62-45a8-a5b7-6e419c7428f7</errorID>
      <errorWord xmlns="http://schemas.wps.cn/vas-ai-hub/contract-review">期间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其间</item>
      </candidateList>
      <explain xmlns="http://schemas.wps.cn/vas-ai-hub/contract-review"/>
      <paraID xmlns="http://schemas.wps.cn/vas-ai-hub/contract-review">2B1D2BC4</paraID>
      <start xmlns="http://schemas.wps.cn/vas-ai-hub/contract-review">31</start>
      <end xmlns="http://schemas.wps.cn/vas-ai-hub/contract-review">33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e37c687e-ceb3-455e-895b-5e02735bb2a7</errorID>
      <errorWord xmlns="http://schemas.wps.cn/vas-ai-hub/contract-review">不于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不予</item>
      </candidateList>
      <explain xmlns="http://schemas.wps.cn/vas-ai-hub/contract-review"/>
      <paraID xmlns="http://schemas.wps.cn/vas-ai-hub/contract-review">5481AD12</paraID>
      <start xmlns="http://schemas.wps.cn/vas-ai-hub/contract-review">10</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3c66c9d6-94a2-4ac3-91e8-e6771de2a180</errorID>
      <errorWord xmlns="http://schemas.wps.cn/vas-ai-hub/contract-review">承包作业</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承包</item>
      </candidateList>
      <explain xmlns="http://schemas.wps.cn/vas-ai-hub/contract-review"/>
      <paraID xmlns="http://schemas.wps.cn/vas-ai-hub/contract-review">5CA4E5EF</paraID>
      <start xmlns="http://schemas.wps.cn/vas-ai-hub/contract-review">23</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ac94325b-ddd7-41f7-83f0-9c8e2b3c8b1b</errorID>
      <errorWord xmlns="http://schemas.wps.cn/vas-ai-hub/contract-review">进一步加强对</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进一步加强</item>
      </candidateList>
      <explain xmlns="http://schemas.wps.cn/vas-ai-hub/contract-review"/>
      <paraID xmlns="http://schemas.wps.cn/vas-ai-hub/contract-review">75DFD51B</paraID>
      <start xmlns="http://schemas.wps.cn/vas-ai-hub/contract-review">14</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f5cf2d8c-8579-4587-bd75-5359d146ed65</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；要</item>
      </candidateList>
      <explain xmlns="http://schemas.wps.cn/vas-ai-hub/contract-review"/>
      <paraID xmlns="http://schemas.wps.cn/vas-ai-hub/contract-review">75DFD51B</paraID>
      <start xmlns="http://schemas.wps.cn/vas-ai-hub/contract-review">69</start>
      <end xmlns="http://schemas.wps.cn/vas-ai-hub/contract-review">70</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6f51f66-83e0-446e-bc7e-5ff1f62b15c5}">
  <ds:schemaRefs/>
</ds:datastoreItem>
</file>

<file path=docProps/app.xml><?xml version="1.0" encoding="utf-8"?>
<Properties xmlns="http://schemas.openxmlformats.org/officeDocument/2006/extended-properties" xmlns:vt="http://schemas.openxmlformats.org/officeDocument/2006/docPropsVTypes">
  <Template>Normal.dotm</Template>
  <Pages>16</Pages>
  <Words>6072</Words>
  <Characters>6248</Characters>
  <Lines>0</Lines>
  <Paragraphs>0</Paragraphs>
  <TotalTime>15</TotalTime>
  <ScaleCrop>false</ScaleCrop>
  <LinksUpToDate>false</LinksUpToDate>
  <CharactersWithSpaces>6334</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2026-04-07T09:35:00Z</dcterms:created>
  <dc:creator>lenovo</dc:creator>
  <cp:lastModifiedBy>_喧嚣尘世一抹荒凉废墟</cp:lastModifiedBy>
  <cp:lastPrinted>2026-10-08T15:50:00Z</cp:lastPrinted>
  <dcterms:modified xsi:type="dcterms:W3CDTF">2026-10-13T09:09:53Z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518433F9A4A949C8B2D11BA9188778A9_13</vt:lpwstr>
  </property>
  <property fmtid="{D5CDD505-2E9C-101B-9397-08002B2CF9AE}" pid="4" name="KSOTemplateDocerSaveRecord">
    <vt:lpwstr>eyJoZGlkIjoiMTFjNDZhYjY1NjIwNDM0MzU5MjhjODJkNzQxNTc2MjkiLCJ1c2VySWQiOiI0MTUyOTE0NzEifQ==</vt:lpwstr>
  </property>
</Properties>
</file>