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3A9FDC">
      <w:pPr>
        <w:rPr>
          <w:rFonts w:hint="eastAsia" w:ascii="Times New Roman" w:hAnsi="Times New Roman" w:eastAsia="方正小标宋简体" w:cs="Times New Roman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</w:rPr>
        <w:t>河北众思创家电维修服务中心“6·21”一般高处坠落事故评估报告</w:t>
      </w:r>
    </w:p>
    <w:p w14:paraId="5013DD5C">
      <w:pPr>
        <w:ind w:firstLine="640" w:firstLineChars="200"/>
        <w:jc w:val="left"/>
        <w:rPr>
          <w:rFonts w:ascii="Times New Roman" w:hAnsi="Times New Roman" w:eastAsia="黑体"/>
          <w:sz w:val="32"/>
          <w:szCs w:val="32"/>
        </w:rPr>
      </w:pPr>
    </w:p>
    <w:p w14:paraId="7F7D743D">
      <w:pPr>
        <w:pStyle w:val="16"/>
        <w:numPr>
          <w:ilvl w:val="0"/>
          <w:numId w:val="1"/>
        </w:numPr>
        <w:ind w:firstLineChars="0"/>
        <w:jc w:val="left"/>
        <w:rPr>
          <w:rFonts w:ascii="Times New Roman" w:hAnsi="Times New Roman" w:eastAsia="黑体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黑体" w:cs="Times New Roman"/>
          <w:color w:val="000000"/>
          <w:sz w:val="32"/>
          <w:szCs w:val="32"/>
        </w:rPr>
        <w:t>评估工作组织</w:t>
      </w:r>
      <w:r>
        <w:rPr>
          <w:rFonts w:ascii="Times New Roman" w:hAnsi="Times New Roman" w:eastAsia="黑体" w:cs="Times New Roman"/>
          <w:color w:val="000000"/>
          <w:sz w:val="32"/>
          <w:szCs w:val="32"/>
        </w:rPr>
        <w:t>及开展情况</w:t>
      </w:r>
    </w:p>
    <w:p w14:paraId="2A24809B">
      <w:pPr>
        <w:autoSpaceDE w:val="0"/>
        <w:autoSpaceDN w:val="0"/>
        <w:adjustRightInd w:val="0"/>
        <w:ind w:firstLine="640" w:firstLineChars="200"/>
        <w:jc w:val="left"/>
        <w:rPr>
          <w:rFonts w:hint="eastAsia"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依据《天津市生产安全事故暴露问题整改督办制度（试行）》规定，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>河北区人民政府组织成立了河北众思创家电维修服务中心“6·21”一般高处坠落事故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评估工作组，由区应急局、公安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eastAsia="zh-CN"/>
        </w:rPr>
        <w:t>河北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分局、区总工会参加。评估工作组按照要求完成评估工作，形成评估报告。</w:t>
      </w:r>
    </w:p>
    <w:p w14:paraId="4288A13F">
      <w:pPr>
        <w:ind w:firstLine="640" w:firstLineChars="200"/>
        <w:jc w:val="left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color w:val="000000"/>
          <w:sz w:val="32"/>
          <w:szCs w:val="32"/>
        </w:rPr>
        <w:t>二、责任人员的</w:t>
      </w:r>
      <w:r>
        <w:rPr>
          <w:rFonts w:ascii="Times New Roman" w:hAnsi="Times New Roman" w:eastAsia="黑体"/>
          <w:color w:val="000000"/>
          <w:sz w:val="32"/>
          <w:szCs w:val="32"/>
        </w:rPr>
        <w:t>责任追究落实情况</w:t>
      </w:r>
    </w:p>
    <w:p w14:paraId="65253536">
      <w:pPr>
        <w:shd w:val="clear" w:color="auto" w:fill="FFFFFF"/>
        <w:ind w:firstLine="640" w:firstLineChars="200"/>
        <w:jc w:val="left"/>
        <w:rPr>
          <w:rFonts w:ascii="Times New Roman" w:hAnsi="Times New Roman" w:eastAsia="仿宋_GB2312"/>
          <w:sz w:val="32"/>
        </w:rPr>
      </w:pPr>
      <w:r>
        <w:rPr>
          <w:rFonts w:hint="eastAsia" w:ascii="Times New Roman" w:hAnsi="Times New Roman"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《河北众思创家电维修服务中心“6·21”一般高处坠落事故调查报告》（以下简称报告）中</w:t>
      </w:r>
      <w:r>
        <w:rPr>
          <w:rFonts w:hint="eastAsia" w:ascii="Times New Roman" w:hAnsi="Times New Roman" w:eastAsia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建议</w:t>
      </w:r>
      <w:r>
        <w:rPr>
          <w:rFonts w:hint="eastAsia" w:ascii="Times New Roman" w:hAnsi="Times New Roman"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区应急局对众思创服务中心负责人陈天桥依法处</w:t>
      </w:r>
      <w:r>
        <w:rPr>
          <w:rFonts w:hint="eastAsia" w:ascii="Times New Roman" w:hAnsi="Times New Roman" w:eastAsia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2023</w:t>
      </w:r>
      <w:r>
        <w:rPr>
          <w:rFonts w:hint="eastAsia" w:ascii="Times New Roman" w:hAnsi="Times New Roman"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年年收入百分之</w:t>
      </w:r>
      <w:r>
        <w:rPr>
          <w:rFonts w:hint="eastAsia" w:ascii="Times New Roman" w:hAnsi="Times New Roman" w:eastAsia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="Times New Roman" w:hAnsi="Times New Roman"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十</w:t>
      </w:r>
      <w:r>
        <w:rPr>
          <w:rFonts w:hint="eastAsia" w:ascii="Times New Roman" w:hAnsi="Times New Roman" w:eastAsia="仿宋_GB2312"/>
          <w:sz w:val="32"/>
        </w:rPr>
        <w:t>罚款的行政处罚，</w:t>
      </w:r>
      <w:r>
        <w:rPr>
          <w:rFonts w:hint="eastAsia" w:ascii="Times New Roman" w:hAnsi="Times New Roman" w:eastAsia="仿宋_GB2312"/>
          <w:sz w:val="32"/>
          <w:lang w:eastAsia="zh-CN"/>
        </w:rPr>
        <w:t>即</w:t>
      </w:r>
      <w:r>
        <w:rPr>
          <w:rFonts w:hint="eastAsia" w:ascii="Times New Roman" w:hAnsi="Times New Roman" w:eastAsia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19452</w:t>
      </w:r>
      <w:r>
        <w:rPr>
          <w:rFonts w:hint="eastAsia" w:ascii="Times New Roman" w:hAnsi="Times New Roman" w:eastAsia="仿宋_GB2312"/>
          <w:sz w:val="32"/>
        </w:rPr>
        <w:t>元人民币罚款的行政处罚，</w:t>
      </w:r>
      <w:r>
        <w:rPr>
          <w:rFonts w:hint="eastAsia" w:ascii="Times New Roman" w:hAnsi="Times New Roman"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区应急局于202</w:t>
      </w:r>
      <w:r>
        <w:rPr>
          <w:rFonts w:hint="eastAsia" w:ascii="Times New Roman" w:hAnsi="Times New Roman" w:eastAsia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Times New Roman" w:hAnsi="Times New Roman"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年1月</w:t>
      </w:r>
      <w:r>
        <w:rPr>
          <w:rFonts w:hint="eastAsia" w:ascii="Times New Roman" w:hAnsi="Times New Roman" w:eastAsia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Times New Roman" w:hAnsi="Times New Roman"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日下达行政处罚决定书，文书编号为(河北)应急罚〔202</w:t>
      </w:r>
      <w:r>
        <w:rPr>
          <w:rFonts w:hint="eastAsia" w:ascii="Times New Roman" w:hAnsi="Times New Roman" w:eastAsia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Times New Roman" w:hAnsi="Times New Roman"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〕</w:t>
      </w:r>
      <w:r>
        <w:rPr>
          <w:rFonts w:hint="eastAsia" w:ascii="Times New Roman" w:hAnsi="Times New Roman" w:eastAsia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Times New Roman" w:hAnsi="Times New Roman" w:eastAsia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Times New Roman" w:hAnsi="Times New Roman"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号，陈天桥已于202</w:t>
      </w:r>
      <w:r>
        <w:rPr>
          <w:rFonts w:hint="eastAsia" w:ascii="Times New Roman" w:hAnsi="Times New Roman" w:eastAsia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Times New Roman" w:hAnsi="Times New Roman"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23</w:t>
      </w:r>
      <w:r>
        <w:rPr>
          <w:rFonts w:hint="eastAsia" w:ascii="Times New Roman" w:hAnsi="Times New Roman"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日足额缴纳罚款。建议河北区应急管理局对天津杰克达科技有限公司负责人张永安处2023年年收入百分之四十罚款的行政处罚，即19</w:t>
      </w:r>
      <w:r>
        <w:rPr>
          <w:rFonts w:hint="eastAsia" w:ascii="Times New Roman" w:hAnsi="Times New Roman" w:eastAsia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048</w:t>
      </w:r>
      <w:r>
        <w:rPr>
          <w:rFonts w:hint="eastAsia" w:ascii="Times New Roman" w:hAnsi="Times New Roman"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元人民币罚款的行政处罚</w:t>
      </w:r>
      <w:r>
        <w:rPr>
          <w:rFonts w:hint="eastAsia" w:ascii="Times New Roman" w:hAnsi="Times New Roman" w:eastAsia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，文书编号为(河北)应急罚〔2025〕1-</w:t>
      </w:r>
      <w:r>
        <w:rPr>
          <w:rFonts w:hint="eastAsia" w:ascii="Times New Roman" w:hAnsi="Times New Roman" w:eastAsia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Times New Roman" w:hAnsi="Times New Roman" w:eastAsia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号，</w:t>
      </w:r>
      <w:r>
        <w:rPr>
          <w:rFonts w:hint="eastAsia" w:ascii="Times New Roman" w:hAnsi="Times New Roman"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张永安已于202</w:t>
      </w:r>
      <w:r>
        <w:rPr>
          <w:rFonts w:hint="eastAsia" w:ascii="Times New Roman" w:hAnsi="Times New Roman" w:eastAsia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Times New Roman" w:hAnsi="Times New Roman"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24</w:t>
      </w:r>
      <w:r>
        <w:rPr>
          <w:rFonts w:hint="eastAsia" w:ascii="Times New Roman" w:hAnsi="Times New Roman"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日足额缴纳罚款。</w:t>
      </w:r>
      <w:r>
        <w:rPr>
          <w:rFonts w:hint="eastAsia" w:ascii="Times New Roman" w:hAnsi="Times New Roman" w:eastAsia="仿宋_GB2312"/>
          <w:sz w:val="32"/>
        </w:rPr>
        <w:t>应急局</w:t>
      </w:r>
      <w:r>
        <w:rPr>
          <w:rFonts w:ascii="Times New Roman" w:hAnsi="Times New Roman" w:eastAsia="仿宋_GB2312"/>
          <w:sz w:val="32"/>
        </w:rPr>
        <w:t>已按照要求将处罚信息在信用中国</w:t>
      </w:r>
      <w:r>
        <w:rPr>
          <w:rFonts w:hint="eastAsia" w:ascii="Times New Roman" w:hAnsi="Times New Roman" w:eastAsia="仿宋_GB2312"/>
          <w:sz w:val="32"/>
        </w:rPr>
        <w:t>网站、</w:t>
      </w:r>
      <w:r>
        <w:rPr>
          <w:rFonts w:ascii="Times New Roman" w:hAnsi="Times New Roman" w:eastAsia="仿宋_GB2312"/>
          <w:sz w:val="32"/>
        </w:rPr>
        <w:t>天津市</w:t>
      </w:r>
      <w:r>
        <w:rPr>
          <w:rFonts w:hint="eastAsia" w:ascii="Times New Roman" w:hAnsi="Times New Roman" w:eastAsia="仿宋_GB2312"/>
          <w:sz w:val="32"/>
        </w:rPr>
        <w:t>市场主体</w:t>
      </w:r>
      <w:r>
        <w:rPr>
          <w:rFonts w:ascii="Times New Roman" w:hAnsi="Times New Roman" w:eastAsia="仿宋_GB2312"/>
          <w:sz w:val="32"/>
        </w:rPr>
        <w:t>信用信息</w:t>
      </w:r>
      <w:r>
        <w:rPr>
          <w:rFonts w:hint="eastAsia" w:ascii="Times New Roman" w:hAnsi="Times New Roman" w:eastAsia="仿宋_GB2312"/>
          <w:sz w:val="32"/>
        </w:rPr>
        <w:t>公示</w:t>
      </w:r>
      <w:r>
        <w:rPr>
          <w:rFonts w:ascii="Times New Roman" w:hAnsi="Times New Roman" w:eastAsia="仿宋_GB2312"/>
          <w:sz w:val="32"/>
        </w:rPr>
        <w:t>系统中进行公示。</w:t>
      </w:r>
    </w:p>
    <w:p w14:paraId="60EB1304">
      <w:pPr>
        <w:ind w:firstLine="640" w:firstLineChars="200"/>
        <w:jc w:val="left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color w:val="000000"/>
          <w:sz w:val="32"/>
          <w:szCs w:val="32"/>
        </w:rPr>
        <w:t>三、责任单位的</w:t>
      </w:r>
      <w:r>
        <w:rPr>
          <w:rFonts w:ascii="Times New Roman" w:hAnsi="Times New Roman" w:eastAsia="黑体"/>
          <w:color w:val="000000"/>
          <w:sz w:val="32"/>
          <w:szCs w:val="32"/>
        </w:rPr>
        <w:t>责任追究落实情况</w:t>
      </w:r>
    </w:p>
    <w:p w14:paraId="16D141E0">
      <w:pPr>
        <w:shd w:val="clear" w:color="auto" w:fill="FFFFFF"/>
        <w:ind w:firstLine="640" w:firstLineChars="200"/>
        <w:jc w:val="left"/>
        <w:rPr>
          <w:rFonts w:ascii="Times New Roman" w:hAnsi="Times New Roman" w:eastAsia="仿宋_GB2312"/>
          <w:sz w:val="32"/>
        </w:rPr>
      </w:pPr>
      <w:r>
        <w:rPr>
          <w:rFonts w:hint="eastAsia" w:ascii="Times New Roman" w:hAnsi="Times New Roman" w:eastAsia="仿宋_GB2312"/>
          <w:sz w:val="32"/>
        </w:rPr>
        <w:t>报告中建议</w:t>
      </w:r>
      <w:r>
        <w:rPr>
          <w:rFonts w:ascii="Times New Roman" w:hAnsi="Times New Roman" w:eastAsia="仿宋_GB2312"/>
          <w:sz w:val="32"/>
        </w:rPr>
        <w:t>区应急局</w:t>
      </w:r>
      <w:r>
        <w:rPr>
          <w:rFonts w:hint="eastAsia" w:ascii="Times New Roman" w:hAnsi="Times New Roman" w:eastAsia="仿宋_GB2312"/>
          <w:sz w:val="32"/>
        </w:rPr>
        <w:t>对</w:t>
      </w:r>
      <w:r>
        <w:rPr>
          <w:rFonts w:hint="eastAsia" w:ascii="Times New Roman" w:hAnsi="Times New Roman" w:eastAsia="仿宋_GB2312"/>
          <w:sz w:val="32"/>
          <w:lang w:eastAsia="zh-CN"/>
        </w:rPr>
        <w:t>天津市南开区</w:t>
      </w:r>
      <w:r>
        <w:rPr>
          <w:rFonts w:ascii="Times New Roman" w:hAnsi="Times New Roman" w:eastAsia="仿宋_GB2312"/>
          <w:color w:val="333333"/>
          <w:kern w:val="0"/>
          <w:sz w:val="32"/>
          <w:szCs w:val="32"/>
          <w:shd w:val="clear" w:color="auto" w:fill="FFFFFF"/>
          <w:lang w:bidi="ar"/>
        </w:rPr>
        <w:t>众思创服务中心</w:t>
      </w:r>
      <w:r>
        <w:rPr>
          <w:rFonts w:hint="eastAsia" w:ascii="Times New Roman" w:hAnsi="Times New Roman" w:eastAsia="仿宋_GB2312"/>
          <w:sz w:val="32"/>
        </w:rPr>
        <w:t>处以</w:t>
      </w:r>
      <w:r>
        <w:rPr>
          <w:rFonts w:hint="eastAsia" w:ascii="Times New Roman" w:hAnsi="Times New Roman" w:eastAsia="仿宋_GB2312"/>
          <w:sz w:val="32"/>
          <w:lang w:val="en-US" w:eastAsia="zh-CN"/>
        </w:rPr>
        <w:t>50</w:t>
      </w:r>
      <w:r>
        <w:rPr>
          <w:rFonts w:hint="eastAsia" w:ascii="Times New Roman" w:hAnsi="Times New Roman" w:eastAsia="仿宋_GB2312"/>
          <w:sz w:val="32"/>
        </w:rPr>
        <w:t>万元人民币的行政处罚。区</w:t>
      </w:r>
      <w:r>
        <w:rPr>
          <w:rFonts w:ascii="Times New Roman" w:hAnsi="Times New Roman" w:eastAsia="仿宋_GB2312"/>
          <w:sz w:val="32"/>
        </w:rPr>
        <w:t>应急局</w:t>
      </w:r>
      <w:r>
        <w:rPr>
          <w:rFonts w:hint="eastAsia" w:ascii="Times New Roman" w:hAnsi="Times New Roman" w:eastAsia="仿宋_GB2312"/>
          <w:sz w:val="32"/>
        </w:rPr>
        <w:t>于20</w:t>
      </w:r>
      <w:r>
        <w:rPr>
          <w:rFonts w:ascii="Times New Roman" w:hAnsi="Times New Roman" w:eastAsia="仿宋_GB2312"/>
          <w:sz w:val="32"/>
        </w:rPr>
        <w:t>2</w:t>
      </w:r>
      <w:r>
        <w:rPr>
          <w:rFonts w:hint="eastAsia" w:ascii="Times New Roman" w:hAnsi="Times New Roman" w:eastAsia="仿宋_GB2312"/>
          <w:sz w:val="32"/>
          <w:lang w:val="en-US" w:eastAsia="zh-CN"/>
        </w:rPr>
        <w:t>5</w:t>
      </w:r>
      <w:r>
        <w:rPr>
          <w:rFonts w:hint="eastAsia" w:ascii="Times New Roman" w:hAnsi="Times New Roman" w:eastAsia="仿宋_GB2312"/>
          <w:sz w:val="32"/>
        </w:rPr>
        <w:t>年</w:t>
      </w:r>
      <w:r>
        <w:rPr>
          <w:rFonts w:ascii="Times New Roman" w:hAnsi="Times New Roman" w:eastAsia="仿宋_GB2312"/>
          <w:sz w:val="32"/>
        </w:rPr>
        <w:t>1</w:t>
      </w:r>
      <w:r>
        <w:rPr>
          <w:rFonts w:hint="eastAsia" w:ascii="Times New Roman" w:hAnsi="Times New Roman" w:eastAsia="仿宋_GB2312"/>
          <w:sz w:val="32"/>
        </w:rPr>
        <w:t>月</w:t>
      </w:r>
      <w:r>
        <w:rPr>
          <w:rFonts w:hint="eastAsia" w:ascii="Times New Roman" w:hAnsi="Times New Roman" w:eastAsia="仿宋_GB2312"/>
          <w:sz w:val="32"/>
          <w:lang w:val="en-US" w:eastAsia="zh-CN"/>
        </w:rPr>
        <w:t>9</w:t>
      </w:r>
      <w:r>
        <w:rPr>
          <w:rFonts w:hint="eastAsia" w:ascii="Times New Roman" w:hAnsi="Times New Roman" w:eastAsia="仿宋_GB2312"/>
          <w:sz w:val="32"/>
        </w:rPr>
        <w:t>日</w:t>
      </w:r>
      <w:r>
        <w:rPr>
          <w:rFonts w:ascii="Times New Roman" w:hAnsi="Times New Roman" w:eastAsia="仿宋_GB2312"/>
          <w:sz w:val="32"/>
        </w:rPr>
        <w:t>下达行政处罚决定书</w:t>
      </w:r>
      <w:r>
        <w:rPr>
          <w:rFonts w:hint="eastAsia" w:ascii="Times New Roman" w:hAnsi="Times New Roman" w:eastAsia="仿宋_GB2312"/>
          <w:sz w:val="32"/>
        </w:rPr>
        <w:t>，</w:t>
      </w:r>
      <w:r>
        <w:rPr>
          <w:rFonts w:ascii="Times New Roman" w:hAnsi="Times New Roman" w:eastAsia="仿宋_GB2312"/>
          <w:sz w:val="32"/>
        </w:rPr>
        <w:t>文书编号为(河北)</w:t>
      </w:r>
      <w:r>
        <w:rPr>
          <w:rFonts w:hint="eastAsia" w:ascii="Times New Roman" w:hAnsi="Times New Roman" w:eastAsia="仿宋_GB2312"/>
          <w:sz w:val="32"/>
        </w:rPr>
        <w:t>应急</w:t>
      </w:r>
      <w:r>
        <w:rPr>
          <w:rFonts w:ascii="Times New Roman" w:hAnsi="Times New Roman" w:eastAsia="仿宋_GB2312"/>
          <w:sz w:val="32"/>
        </w:rPr>
        <w:t>罚</w:t>
      </w:r>
      <w:r>
        <w:rPr>
          <w:rFonts w:hint="eastAsia" w:ascii="Times New Roman" w:hAnsi="Times New Roman" w:eastAsia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〔2025〕1-</w:t>
      </w:r>
      <w:r>
        <w:rPr>
          <w:rFonts w:hint="eastAsia" w:ascii="Times New Roman" w:hAnsi="Times New Roman" w:eastAsia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eastAsia="仿宋_GB2312"/>
          <w:sz w:val="32"/>
        </w:rPr>
        <w:t>号</w:t>
      </w:r>
      <w:r>
        <w:rPr>
          <w:rFonts w:hint="eastAsia" w:ascii="Times New Roman" w:hAnsi="Times New Roman" w:eastAsia="仿宋_GB2312"/>
          <w:sz w:val="32"/>
        </w:rPr>
        <w:t>，</w:t>
      </w:r>
      <w:r>
        <w:rPr>
          <w:rFonts w:hint="eastAsia" w:ascii="Times New Roman" w:hAnsi="Times New Roman" w:eastAsia="仿宋_GB2312"/>
          <w:sz w:val="32"/>
          <w:lang w:val="en-US" w:eastAsia="zh-CN"/>
        </w:rPr>
        <w:t>该单位</w:t>
      </w:r>
      <w:r>
        <w:rPr>
          <w:rFonts w:ascii="Times New Roman" w:hAnsi="Times New Roman" w:eastAsia="仿宋_GB2312"/>
          <w:sz w:val="32"/>
        </w:rPr>
        <w:t>已于202</w:t>
      </w:r>
      <w:r>
        <w:rPr>
          <w:rFonts w:hint="eastAsia" w:ascii="Times New Roman" w:hAnsi="Times New Roman" w:eastAsia="仿宋_GB2312"/>
          <w:sz w:val="32"/>
          <w:lang w:val="en-US" w:eastAsia="zh-CN"/>
        </w:rPr>
        <w:t>5</w:t>
      </w:r>
      <w:r>
        <w:rPr>
          <w:rFonts w:ascii="Times New Roman" w:hAnsi="Times New Roman" w:eastAsia="仿宋_GB2312"/>
          <w:sz w:val="32"/>
        </w:rPr>
        <w:t>年</w:t>
      </w:r>
      <w:r>
        <w:rPr>
          <w:rFonts w:hint="eastAsia" w:ascii="Times New Roman" w:hAnsi="Times New Roman" w:eastAsia="仿宋_GB2312"/>
          <w:sz w:val="32"/>
          <w:lang w:val="en-US" w:eastAsia="zh-CN"/>
        </w:rPr>
        <w:t>1</w:t>
      </w:r>
      <w:r>
        <w:rPr>
          <w:rFonts w:ascii="Times New Roman" w:hAnsi="Times New Roman" w:eastAsia="仿宋_GB2312"/>
          <w:sz w:val="32"/>
        </w:rPr>
        <w:t>月</w:t>
      </w:r>
      <w:r>
        <w:rPr>
          <w:rFonts w:hint="eastAsia" w:ascii="Times New Roman" w:hAnsi="Times New Roman" w:eastAsia="仿宋_GB2312"/>
          <w:sz w:val="32"/>
          <w:lang w:val="en-US" w:eastAsia="zh-CN"/>
        </w:rPr>
        <w:t>23</w:t>
      </w:r>
      <w:r>
        <w:rPr>
          <w:rFonts w:ascii="Times New Roman" w:hAnsi="Times New Roman" w:eastAsia="仿宋_GB2312"/>
          <w:sz w:val="32"/>
        </w:rPr>
        <w:t>日足额缴纳罚款</w:t>
      </w:r>
      <w:r>
        <w:rPr>
          <w:rFonts w:hint="eastAsia" w:ascii="Times New Roman" w:hAnsi="Times New Roman" w:eastAsia="仿宋_GB2312"/>
          <w:sz w:val="32"/>
        </w:rPr>
        <w:t>。建议</w:t>
      </w:r>
      <w:r>
        <w:rPr>
          <w:rFonts w:ascii="Times New Roman" w:hAnsi="Times New Roman" w:eastAsia="仿宋_GB2312"/>
          <w:sz w:val="32"/>
        </w:rPr>
        <w:t>区应急局</w:t>
      </w:r>
      <w:r>
        <w:rPr>
          <w:rFonts w:hint="eastAsia" w:ascii="Times New Roman" w:hAnsi="Times New Roman" w:eastAsia="仿宋_GB2312"/>
          <w:sz w:val="32"/>
        </w:rPr>
        <w:t>对天津杰克达</w:t>
      </w:r>
      <w:r>
        <w:rPr>
          <w:rFonts w:hint="eastAsia" w:ascii="Times New Roman" w:hAnsi="Times New Roman" w:eastAsia="仿宋_GB2312"/>
          <w:sz w:val="32"/>
          <w:lang w:eastAsia="zh-CN"/>
        </w:rPr>
        <w:t>科技有限</w:t>
      </w:r>
      <w:r>
        <w:rPr>
          <w:rFonts w:hint="eastAsia" w:ascii="Times New Roman" w:hAnsi="Times New Roman" w:eastAsia="仿宋_GB2312"/>
          <w:sz w:val="32"/>
        </w:rPr>
        <w:t>公司处以</w:t>
      </w:r>
      <w:r>
        <w:rPr>
          <w:rFonts w:hint="eastAsia" w:ascii="Times New Roman" w:hAnsi="Times New Roman" w:eastAsia="仿宋_GB2312"/>
          <w:sz w:val="32"/>
          <w:lang w:val="en-US" w:eastAsia="zh-CN"/>
        </w:rPr>
        <w:t>50</w:t>
      </w:r>
      <w:r>
        <w:rPr>
          <w:rFonts w:hint="eastAsia" w:ascii="Times New Roman" w:hAnsi="Times New Roman" w:eastAsia="仿宋_GB2312"/>
          <w:sz w:val="32"/>
        </w:rPr>
        <w:t>万元人民币的行政处罚。区</w:t>
      </w:r>
      <w:r>
        <w:rPr>
          <w:rFonts w:ascii="Times New Roman" w:hAnsi="Times New Roman" w:eastAsia="仿宋_GB2312"/>
          <w:sz w:val="32"/>
        </w:rPr>
        <w:t>应急局</w:t>
      </w:r>
      <w:r>
        <w:rPr>
          <w:rFonts w:hint="eastAsia" w:ascii="Times New Roman" w:hAnsi="Times New Roman" w:eastAsia="仿宋_GB2312"/>
          <w:sz w:val="32"/>
        </w:rPr>
        <w:t>于20</w:t>
      </w:r>
      <w:r>
        <w:rPr>
          <w:rFonts w:ascii="Times New Roman" w:hAnsi="Times New Roman" w:eastAsia="仿宋_GB2312"/>
          <w:sz w:val="32"/>
        </w:rPr>
        <w:t>2</w:t>
      </w:r>
      <w:r>
        <w:rPr>
          <w:rFonts w:hint="eastAsia" w:ascii="Times New Roman" w:hAnsi="Times New Roman" w:eastAsia="仿宋_GB2312"/>
          <w:sz w:val="32"/>
          <w:lang w:val="en-US" w:eastAsia="zh-CN"/>
        </w:rPr>
        <w:t>5</w:t>
      </w:r>
      <w:r>
        <w:rPr>
          <w:rFonts w:hint="eastAsia" w:ascii="Times New Roman" w:hAnsi="Times New Roman" w:eastAsia="仿宋_GB2312"/>
          <w:sz w:val="32"/>
        </w:rPr>
        <w:t>年</w:t>
      </w:r>
      <w:r>
        <w:rPr>
          <w:rFonts w:ascii="Times New Roman" w:hAnsi="Times New Roman" w:eastAsia="仿宋_GB2312"/>
          <w:sz w:val="32"/>
        </w:rPr>
        <w:t>1</w:t>
      </w:r>
      <w:r>
        <w:rPr>
          <w:rFonts w:hint="eastAsia" w:ascii="Times New Roman" w:hAnsi="Times New Roman" w:eastAsia="仿宋_GB2312"/>
          <w:sz w:val="32"/>
        </w:rPr>
        <w:t>月</w:t>
      </w:r>
      <w:r>
        <w:rPr>
          <w:rFonts w:hint="eastAsia" w:ascii="Times New Roman" w:hAnsi="Times New Roman" w:eastAsia="仿宋_GB2312"/>
          <w:sz w:val="32"/>
          <w:lang w:val="en-US" w:eastAsia="zh-CN"/>
        </w:rPr>
        <w:t>9</w:t>
      </w:r>
      <w:r>
        <w:rPr>
          <w:rFonts w:hint="eastAsia" w:ascii="Times New Roman" w:hAnsi="Times New Roman" w:eastAsia="仿宋_GB2312"/>
          <w:sz w:val="32"/>
        </w:rPr>
        <w:t>日</w:t>
      </w:r>
      <w:r>
        <w:rPr>
          <w:rFonts w:ascii="Times New Roman" w:hAnsi="Times New Roman" w:eastAsia="仿宋_GB2312"/>
          <w:sz w:val="32"/>
        </w:rPr>
        <w:t>下达行政处罚决定书</w:t>
      </w:r>
      <w:r>
        <w:rPr>
          <w:rFonts w:hint="eastAsia" w:ascii="Times New Roman" w:hAnsi="Times New Roman" w:eastAsia="仿宋_GB2312"/>
          <w:sz w:val="32"/>
        </w:rPr>
        <w:t>，</w:t>
      </w:r>
      <w:r>
        <w:rPr>
          <w:rFonts w:ascii="Times New Roman" w:hAnsi="Times New Roman" w:eastAsia="仿宋_GB2312"/>
          <w:sz w:val="32"/>
        </w:rPr>
        <w:t>文书编号为(河北)</w:t>
      </w:r>
      <w:r>
        <w:rPr>
          <w:rFonts w:hint="eastAsia" w:ascii="Times New Roman" w:hAnsi="Times New Roman" w:eastAsia="仿宋_GB2312"/>
          <w:sz w:val="32"/>
        </w:rPr>
        <w:t>应急</w:t>
      </w:r>
      <w:r>
        <w:rPr>
          <w:rFonts w:ascii="Times New Roman" w:hAnsi="Times New Roman" w:eastAsia="仿宋_GB2312"/>
          <w:sz w:val="32"/>
        </w:rPr>
        <w:t>罚</w:t>
      </w:r>
      <w:r>
        <w:rPr>
          <w:rFonts w:hint="eastAsia" w:ascii="Times New Roman" w:hAnsi="Times New Roman" w:eastAsia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〔2025〕1-</w:t>
      </w:r>
      <w:r>
        <w:rPr>
          <w:rFonts w:hint="eastAsia" w:ascii="Times New Roman" w:hAnsi="Times New Roman" w:eastAsia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号</w:t>
      </w:r>
      <w:r>
        <w:rPr>
          <w:rFonts w:hint="eastAsia" w:ascii="Times New Roman" w:hAnsi="Times New Roman" w:eastAsia="仿宋_GB2312"/>
          <w:sz w:val="32"/>
        </w:rPr>
        <w:t>，</w:t>
      </w:r>
      <w:r>
        <w:rPr>
          <w:rFonts w:hint="eastAsia" w:ascii="Times New Roman" w:hAnsi="Times New Roman" w:eastAsia="仿宋_GB2312"/>
          <w:sz w:val="32"/>
          <w:lang w:val="en-US" w:eastAsia="zh-CN"/>
        </w:rPr>
        <w:t>该单位</w:t>
      </w:r>
      <w:r>
        <w:rPr>
          <w:rFonts w:ascii="Times New Roman" w:hAnsi="Times New Roman" w:eastAsia="仿宋_GB2312"/>
          <w:sz w:val="32"/>
        </w:rPr>
        <w:t>已于202</w:t>
      </w:r>
      <w:r>
        <w:rPr>
          <w:rFonts w:hint="eastAsia" w:ascii="Times New Roman" w:hAnsi="Times New Roman" w:eastAsia="仿宋_GB2312"/>
          <w:sz w:val="32"/>
          <w:lang w:val="en-US" w:eastAsia="zh-CN"/>
        </w:rPr>
        <w:t>5</w:t>
      </w:r>
      <w:r>
        <w:rPr>
          <w:rFonts w:ascii="Times New Roman" w:hAnsi="Times New Roman" w:eastAsia="仿宋_GB2312"/>
          <w:sz w:val="32"/>
        </w:rPr>
        <w:t>年</w:t>
      </w:r>
      <w:r>
        <w:rPr>
          <w:rFonts w:hint="eastAsia" w:ascii="Times New Roman" w:hAnsi="Times New Roman" w:eastAsia="仿宋_GB2312"/>
          <w:sz w:val="32"/>
          <w:lang w:val="en-US" w:eastAsia="zh-CN"/>
        </w:rPr>
        <w:t>1</w:t>
      </w:r>
      <w:r>
        <w:rPr>
          <w:rFonts w:ascii="Times New Roman" w:hAnsi="Times New Roman" w:eastAsia="仿宋_GB2312"/>
          <w:sz w:val="32"/>
        </w:rPr>
        <w:t>月</w:t>
      </w:r>
      <w:r>
        <w:rPr>
          <w:rFonts w:hint="eastAsia" w:ascii="Times New Roman" w:hAnsi="Times New Roman" w:eastAsia="仿宋_GB2312"/>
          <w:sz w:val="32"/>
          <w:lang w:val="en-US" w:eastAsia="zh-CN"/>
        </w:rPr>
        <w:t>24</w:t>
      </w:r>
      <w:r>
        <w:rPr>
          <w:rFonts w:ascii="Times New Roman" w:hAnsi="Times New Roman" w:eastAsia="仿宋_GB2312"/>
          <w:sz w:val="32"/>
        </w:rPr>
        <w:t>日足额缴纳罚款</w:t>
      </w:r>
      <w:r>
        <w:rPr>
          <w:rFonts w:hint="eastAsia" w:ascii="Times New Roman" w:hAnsi="Times New Roman" w:eastAsia="仿宋_GB2312"/>
          <w:sz w:val="32"/>
        </w:rPr>
        <w:t>。应急局</w:t>
      </w:r>
      <w:r>
        <w:rPr>
          <w:rFonts w:ascii="Times New Roman" w:hAnsi="Times New Roman" w:eastAsia="仿宋_GB2312"/>
          <w:sz w:val="32"/>
        </w:rPr>
        <w:t>已按照要求将处罚信息在信用中国</w:t>
      </w:r>
      <w:r>
        <w:rPr>
          <w:rFonts w:hint="eastAsia" w:ascii="Times New Roman" w:hAnsi="Times New Roman" w:eastAsia="仿宋_GB2312"/>
          <w:sz w:val="32"/>
        </w:rPr>
        <w:t>网站、</w:t>
      </w:r>
      <w:r>
        <w:rPr>
          <w:rFonts w:ascii="Times New Roman" w:hAnsi="Times New Roman" w:eastAsia="仿宋_GB2312"/>
          <w:sz w:val="32"/>
        </w:rPr>
        <w:t>天津市</w:t>
      </w:r>
      <w:r>
        <w:rPr>
          <w:rFonts w:hint="eastAsia" w:ascii="Times New Roman" w:hAnsi="Times New Roman" w:eastAsia="仿宋_GB2312"/>
          <w:sz w:val="32"/>
        </w:rPr>
        <w:t>市场主体</w:t>
      </w:r>
      <w:r>
        <w:rPr>
          <w:rFonts w:ascii="Times New Roman" w:hAnsi="Times New Roman" w:eastAsia="仿宋_GB2312"/>
          <w:sz w:val="32"/>
        </w:rPr>
        <w:t>信用信息</w:t>
      </w:r>
      <w:r>
        <w:rPr>
          <w:rFonts w:hint="eastAsia" w:ascii="Times New Roman" w:hAnsi="Times New Roman" w:eastAsia="仿宋_GB2312"/>
          <w:sz w:val="32"/>
        </w:rPr>
        <w:t>公示</w:t>
      </w:r>
      <w:r>
        <w:rPr>
          <w:rFonts w:ascii="Times New Roman" w:hAnsi="Times New Roman" w:eastAsia="仿宋_GB2312"/>
          <w:sz w:val="32"/>
        </w:rPr>
        <w:t>系统中进行公示。</w:t>
      </w:r>
    </w:p>
    <w:p w14:paraId="7EDE4B00">
      <w:pPr>
        <w:ind w:firstLine="640" w:firstLineChars="200"/>
        <w:jc w:val="left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color w:val="000000"/>
          <w:sz w:val="32"/>
          <w:szCs w:val="32"/>
        </w:rPr>
        <w:t>四、事故防范</w:t>
      </w:r>
      <w:r>
        <w:rPr>
          <w:rFonts w:ascii="Times New Roman" w:hAnsi="Times New Roman" w:eastAsia="黑体"/>
          <w:color w:val="000000"/>
          <w:sz w:val="32"/>
          <w:szCs w:val="32"/>
        </w:rPr>
        <w:t>和整改措施的落实情况</w:t>
      </w:r>
    </w:p>
    <w:p w14:paraId="3A54E674">
      <w:pPr>
        <w:shd w:val="clear" w:color="auto" w:fill="FFFFFF"/>
        <w:ind w:firstLine="640" w:firstLineChars="200"/>
        <w:jc w:val="left"/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lang w:eastAsia="zh-CN"/>
        </w:rPr>
        <w:t>天津市南开区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众思创服务中心要深刻吸取事故教训，严格落实企业安全的主体责任，堵塞安全生产漏洞，切实加强安全生产工作。要加强对从业人员的安全生产教育和培训，增加从业人员的安全生产意识，自觉为从业人员提供符合国家标准或者行业标准的劳动防护用品，积极督促现场作业人员佩戴安全绳，做好安全防范措施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/>
          <w:sz w:val="32"/>
        </w:rPr>
        <w:t>天津杰克达</w:t>
      </w:r>
      <w:r>
        <w:rPr>
          <w:rFonts w:hint="eastAsia" w:ascii="Times New Roman" w:hAnsi="Times New Roman" w:eastAsia="仿宋_GB2312"/>
          <w:sz w:val="32"/>
          <w:lang w:eastAsia="zh-CN"/>
        </w:rPr>
        <w:t>科技有限</w:t>
      </w:r>
      <w:r>
        <w:rPr>
          <w:rFonts w:hint="eastAsia" w:ascii="Times New Roman" w:hAnsi="Times New Roman" w:eastAsia="仿宋_GB2312"/>
          <w:sz w:val="32"/>
        </w:rPr>
        <w:t>公司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要与承包单位签订专门的安全生产管理协议，或者在承包合同中约定各自的安全生产管理职责。要加强对承包单位安全生产工作的统一协调、管理，定期进行安全检查，发现安全问题的，应当及时督促整改。</w:t>
      </w:r>
      <w:r>
        <w:rPr>
          <w:rFonts w:hint="eastAsia" w:ascii="Times New Roman" w:hAnsi="Times New Roman" w:eastAsia="仿宋_GB2312"/>
          <w:sz w:val="32"/>
          <w:lang w:eastAsia="zh-CN"/>
        </w:rPr>
        <w:t>天津市南开区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众思创服务中心和</w:t>
      </w:r>
      <w:r>
        <w:rPr>
          <w:rFonts w:hint="eastAsia" w:ascii="Times New Roman" w:hAnsi="Times New Roman" w:eastAsia="仿宋_GB2312"/>
          <w:sz w:val="32"/>
        </w:rPr>
        <w:t>天津杰克达</w:t>
      </w:r>
      <w:r>
        <w:rPr>
          <w:rFonts w:hint="eastAsia" w:ascii="Times New Roman" w:hAnsi="Times New Roman" w:eastAsia="仿宋_GB2312"/>
          <w:sz w:val="32"/>
          <w:lang w:eastAsia="zh-CN"/>
        </w:rPr>
        <w:t>科技有限</w:t>
      </w:r>
      <w:r>
        <w:rPr>
          <w:rFonts w:hint="eastAsia" w:ascii="Times New Roman" w:hAnsi="Times New Roman" w:eastAsia="仿宋_GB2312"/>
          <w:sz w:val="32"/>
        </w:rPr>
        <w:t>公司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要深刻吸取本次事故教训，以案为鉴，深刻反思，要及时督促整改本起事故中暴露出来的问题，事故整改落实情况及时报事故调查组备案。</w:t>
      </w:r>
    </w:p>
    <w:p w14:paraId="7D9D9B16">
      <w:pPr>
        <w:shd w:val="clear" w:color="auto" w:fill="FFFFFF"/>
        <w:ind w:firstLine="640" w:firstLineChars="200"/>
        <w:jc w:val="left"/>
        <w:rPr>
          <w:rFonts w:hint="eastAsia" w:ascii="Times New Roman" w:hAnsi="Times New Roman" w:eastAsia="仿宋_GB2312"/>
          <w:sz w:val="32"/>
        </w:rPr>
      </w:pPr>
      <w:r>
        <w:rPr>
          <w:rFonts w:hint="eastAsia" w:ascii="Times New Roman" w:hAnsi="Times New Roman" w:eastAsia="仿宋_GB2312"/>
          <w:sz w:val="32"/>
        </w:rPr>
        <w:t>我区进一步贯彻落实《安全生产治本攻坚三年行动方案（2024-2026年）》，切实加强全区工贸行业安全监管工作，严厉打击安全生产领域违法、违规行为，加大处罚和问责力度</w:t>
      </w:r>
      <w:r>
        <w:rPr>
          <w:rFonts w:hint="eastAsia" w:ascii="Times New Roman" w:hAnsi="Times New Roman" w:eastAsia="仿宋_GB2312"/>
          <w:sz w:val="32"/>
          <w:lang w:eastAsia="zh-CN"/>
        </w:rPr>
        <w:t>。区</w:t>
      </w:r>
      <w:r>
        <w:rPr>
          <w:rFonts w:hint="eastAsia" w:ascii="Times New Roman" w:hAnsi="Times New Roman" w:eastAsia="仿宋_GB2312"/>
          <w:sz w:val="32"/>
        </w:rPr>
        <w:t>行业主管部门贯彻“管行业必须管安全、管业务必须管安全、管生产经营必须管安全”的工作要求，认真落实法定职责和</w:t>
      </w:r>
      <w:r>
        <w:rPr>
          <w:rFonts w:hint="eastAsia" w:ascii="Times New Roman" w:hAnsi="Times New Roman" w:eastAsia="仿宋_GB2312"/>
          <w:sz w:val="32"/>
          <w:lang w:eastAsia="zh-CN"/>
        </w:rPr>
        <w:t>区委、区政府</w:t>
      </w:r>
      <w:r>
        <w:rPr>
          <w:rFonts w:hint="eastAsia" w:ascii="Times New Roman" w:hAnsi="Times New Roman" w:eastAsia="仿宋_GB2312"/>
          <w:sz w:val="32"/>
        </w:rPr>
        <w:t>的安全生产部署，齐抓共管，采取切实可行的工作措施，加强检查巡查人员力量，深入开展行业领域的专项整治，对行业领域内发现的非法违法行为进行严厉打击，对行业以外的违法违规行为要按照职责分工及时通报、移交给有关部门，形成联动机制，共同严厉打击各类非法违法行为。</w:t>
      </w:r>
      <w:r>
        <w:rPr>
          <w:rFonts w:hint="eastAsia" w:ascii="Times New Roman" w:hAnsi="Times New Roman" w:eastAsia="仿宋_GB2312"/>
          <w:sz w:val="32"/>
          <w:lang w:eastAsia="zh-CN"/>
        </w:rPr>
        <w:t>属地</w:t>
      </w:r>
      <w:r>
        <w:rPr>
          <w:rFonts w:hint="eastAsia" w:ascii="Times New Roman" w:hAnsi="Times New Roman" w:eastAsia="仿宋_GB2312"/>
          <w:sz w:val="32"/>
        </w:rPr>
        <w:t>街道办事处严格落实法律规定的安全生产属地监管职责</w:t>
      </w:r>
      <w:r>
        <w:rPr>
          <w:rFonts w:hint="eastAsia" w:ascii="Times New Roman" w:hAnsi="Times New Roman" w:eastAsia="仿宋_GB2312"/>
          <w:sz w:val="32"/>
          <w:lang w:eastAsia="zh-CN"/>
        </w:rPr>
        <w:t>，</w:t>
      </w:r>
      <w:r>
        <w:rPr>
          <w:rFonts w:hint="eastAsia" w:ascii="Times New Roman" w:hAnsi="Times New Roman" w:eastAsia="仿宋_GB2312"/>
          <w:sz w:val="32"/>
        </w:rPr>
        <w:t>持续开展安全检查，消除监管的死角和盲区</w:t>
      </w:r>
      <w:r>
        <w:rPr>
          <w:rFonts w:hint="eastAsia" w:ascii="Times New Roman" w:hAnsi="Times New Roman" w:eastAsia="仿宋_GB2312"/>
          <w:sz w:val="32"/>
          <w:lang w:eastAsia="zh-CN"/>
        </w:rPr>
        <w:t>，</w:t>
      </w:r>
      <w:r>
        <w:rPr>
          <w:rFonts w:hint="eastAsia" w:ascii="Times New Roman" w:hAnsi="Times New Roman" w:eastAsia="仿宋_GB2312"/>
          <w:sz w:val="32"/>
        </w:rPr>
        <w:t>重点强化督促各自管辖区域内生产经营单位做好安全生产隐患排查、整治工作，督促其及时整改消除安全隐患。同时，对事故受害者家属的赔偿已落实。</w:t>
      </w:r>
    </w:p>
    <w:p w14:paraId="7C087D99">
      <w:pPr>
        <w:shd w:val="clear" w:color="auto" w:fill="FFFFFF"/>
        <w:ind w:firstLine="640" w:firstLineChars="200"/>
        <w:jc w:val="left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</w:rPr>
        <w:t>五</w:t>
      </w:r>
      <w:r>
        <w:rPr>
          <w:rFonts w:ascii="Times New Roman" w:hAnsi="Times New Roman" w:eastAsia="黑体"/>
          <w:sz w:val="32"/>
          <w:szCs w:val="32"/>
        </w:rPr>
        <w:t>、</w:t>
      </w:r>
      <w:r>
        <w:rPr>
          <w:rFonts w:hint="eastAsia" w:ascii="Times New Roman" w:hAnsi="Times New Roman" w:eastAsia="黑体"/>
          <w:sz w:val="32"/>
          <w:szCs w:val="32"/>
        </w:rPr>
        <w:t>评估结论</w:t>
      </w:r>
    </w:p>
    <w:p w14:paraId="2DCA93C8">
      <w:pPr>
        <w:ind w:firstLine="640" w:firstLineChars="200"/>
        <w:jc w:val="left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仿宋_GB2312"/>
          <w:bCs/>
          <w:sz w:val="32"/>
          <w:szCs w:val="32"/>
        </w:rPr>
        <w:t>评估结论：各相关单位对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《河北众思创家电维修服务中心“6</w:t>
      </w:r>
      <w:bookmarkStart w:id="0" w:name="_GoBack"/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·</w:t>
      </w:r>
      <w:bookmarkEnd w:id="0"/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21”一般高处坠落事故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eastAsia="zh-CN"/>
        </w:rPr>
        <w:t>调查报告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》</w:t>
      </w:r>
      <w:r>
        <w:rPr>
          <w:rFonts w:hint="eastAsia" w:ascii="Times New Roman" w:hAnsi="Times New Roman" w:eastAsia="仿宋_GB2312"/>
          <w:bCs/>
          <w:sz w:val="32"/>
          <w:szCs w:val="32"/>
        </w:rPr>
        <w:t>中的责任</w:t>
      </w:r>
      <w:r>
        <w:rPr>
          <w:rFonts w:ascii="Times New Roman" w:hAnsi="Times New Roman" w:eastAsia="仿宋_GB2312"/>
          <w:bCs/>
          <w:sz w:val="32"/>
          <w:szCs w:val="32"/>
        </w:rPr>
        <w:t>追究</w:t>
      </w:r>
      <w:r>
        <w:rPr>
          <w:rFonts w:hint="eastAsia" w:ascii="Times New Roman" w:hAnsi="Times New Roman" w:eastAsia="仿宋_GB2312"/>
          <w:bCs/>
          <w:sz w:val="32"/>
          <w:szCs w:val="32"/>
        </w:rPr>
        <w:t>、事故防范和整改措施已落实。</w:t>
      </w:r>
    </w:p>
    <w:p w14:paraId="15AFC69A">
      <w:pPr>
        <w:pStyle w:val="8"/>
        <w:ind w:left="0" w:leftChars="0" w:firstLine="640"/>
        <w:jc w:val="left"/>
        <w:rPr>
          <w:rFonts w:ascii="Times New Roman" w:hAnsi="Times New Roman" w:eastAsia="仿宋_GB2312"/>
          <w:bCs/>
          <w:sz w:val="32"/>
          <w:szCs w:val="32"/>
        </w:rPr>
      </w:pPr>
    </w:p>
    <w:sectPr>
      <w:footerReference r:id="rId5" w:type="default"/>
      <w:pgSz w:w="11906" w:h="16838"/>
      <w:pgMar w:top="2041" w:right="1559" w:bottom="1701" w:left="1559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403441969"/>
      <w:docPartObj>
        <w:docPartGallery w:val="autotext"/>
      </w:docPartObj>
    </w:sdtPr>
    <w:sdtEndPr>
      <w:rPr>
        <w:sz w:val="24"/>
        <w:szCs w:val="24"/>
      </w:rPr>
    </w:sdtEndPr>
    <w:sdtContent>
      <w:p w14:paraId="1500FFA3">
        <w:pPr>
          <w:pStyle w:val="6"/>
        </w:pPr>
      </w:p>
      <w:p w14:paraId="35F19C79">
        <w:pPr>
          <w:pStyle w:val="6"/>
          <w:ind w:firstLine="4060" w:firstLineChars="1450"/>
          <w:jc w:val="both"/>
          <w:rPr>
            <w:rFonts w:ascii="Calibri" w:hAnsi="Calibri" w:eastAsia="宋体" w:cs="Times New Roman"/>
            <w:sz w:val="28"/>
            <w:szCs w:val="28"/>
          </w:rPr>
        </w:pPr>
        <w:r>
          <w:rPr>
            <w:rFonts w:ascii="Calibri" w:hAnsi="Calibri" w:eastAsia="宋体" w:cs="Times New Roman"/>
            <w:sz w:val="28"/>
            <w:szCs w:val="28"/>
          </w:rPr>
          <w:t xml:space="preserve">— </w:t>
        </w:r>
        <w:r>
          <w:rPr>
            <w:rFonts w:ascii="Calibri" w:hAnsi="Calibri" w:eastAsia="宋体" w:cs="Times New Roman"/>
            <w:sz w:val="28"/>
            <w:szCs w:val="28"/>
          </w:rPr>
          <w:fldChar w:fldCharType="begin"/>
        </w:r>
        <w:r>
          <w:rPr>
            <w:rFonts w:ascii="Calibri" w:hAnsi="Calibri" w:eastAsia="宋体" w:cs="Times New Roman"/>
            <w:sz w:val="28"/>
            <w:szCs w:val="28"/>
          </w:rPr>
          <w:instrText xml:space="preserve"> PAGE   \* MERGEFORMAT </w:instrText>
        </w:r>
        <w:r>
          <w:rPr>
            <w:rFonts w:ascii="Calibri" w:hAnsi="Calibri" w:eastAsia="宋体" w:cs="Times New Roman"/>
            <w:sz w:val="28"/>
            <w:szCs w:val="28"/>
          </w:rPr>
          <w:fldChar w:fldCharType="separate"/>
        </w:r>
        <w:r>
          <w:rPr>
            <w:rFonts w:ascii="Calibri" w:hAnsi="Calibri" w:eastAsia="宋体" w:cs="Times New Roman"/>
            <w:sz w:val="28"/>
            <w:szCs w:val="28"/>
            <w:lang w:val="zh-CN"/>
          </w:rPr>
          <w:t>3</w:t>
        </w:r>
        <w:r>
          <w:rPr>
            <w:rFonts w:ascii="Calibri" w:hAnsi="Calibri" w:eastAsia="宋体" w:cs="Times New Roman"/>
            <w:sz w:val="28"/>
            <w:szCs w:val="28"/>
          </w:rPr>
          <w:fldChar w:fldCharType="end"/>
        </w:r>
        <w:r>
          <w:rPr>
            <w:rFonts w:ascii="Calibri" w:hAnsi="Calibri" w:eastAsia="宋体" w:cs="Times New Roman"/>
            <w:sz w:val="28"/>
            <w:szCs w:val="28"/>
          </w:rPr>
          <w:t xml:space="preserve"> —</w:t>
        </w:r>
      </w:p>
      <w:p w14:paraId="36826729">
        <w:pPr>
          <w:pStyle w:val="6"/>
          <w:ind w:left="360" w:firstLine="5160" w:firstLineChars="2150"/>
          <w:rPr>
            <w:sz w:val="24"/>
            <w:szCs w:val="24"/>
          </w:rPr>
        </w:pPr>
      </w:p>
    </w:sdtContent>
  </w:sdt>
  <w:p w14:paraId="6A084464">
    <w:pPr>
      <w:pStyle w:val="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32F26B7"/>
    <w:multiLevelType w:val="multilevel"/>
    <w:tmpl w:val="432F26B7"/>
    <w:lvl w:ilvl="0" w:tentative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0FA"/>
    <w:rsid w:val="0006306C"/>
    <w:rsid w:val="000A3427"/>
    <w:rsid w:val="000D6EF5"/>
    <w:rsid w:val="000F5C92"/>
    <w:rsid w:val="0010448C"/>
    <w:rsid w:val="001431FA"/>
    <w:rsid w:val="00180B10"/>
    <w:rsid w:val="00181790"/>
    <w:rsid w:val="00190533"/>
    <w:rsid w:val="001D1428"/>
    <w:rsid w:val="00206181"/>
    <w:rsid w:val="0024477B"/>
    <w:rsid w:val="00271C4E"/>
    <w:rsid w:val="002E694A"/>
    <w:rsid w:val="00310517"/>
    <w:rsid w:val="003409DF"/>
    <w:rsid w:val="0035151B"/>
    <w:rsid w:val="003B4253"/>
    <w:rsid w:val="003B5EAC"/>
    <w:rsid w:val="0042050D"/>
    <w:rsid w:val="004B5739"/>
    <w:rsid w:val="004C4159"/>
    <w:rsid w:val="0052487C"/>
    <w:rsid w:val="00626DE4"/>
    <w:rsid w:val="0063130F"/>
    <w:rsid w:val="00633F84"/>
    <w:rsid w:val="00641B8B"/>
    <w:rsid w:val="006B5B6C"/>
    <w:rsid w:val="007166CB"/>
    <w:rsid w:val="007468D7"/>
    <w:rsid w:val="0079587A"/>
    <w:rsid w:val="007B7402"/>
    <w:rsid w:val="00805D20"/>
    <w:rsid w:val="008115E1"/>
    <w:rsid w:val="0083715F"/>
    <w:rsid w:val="008A6395"/>
    <w:rsid w:val="009231BB"/>
    <w:rsid w:val="00994BE7"/>
    <w:rsid w:val="009A123F"/>
    <w:rsid w:val="009A7EDA"/>
    <w:rsid w:val="009B3B35"/>
    <w:rsid w:val="009C582B"/>
    <w:rsid w:val="009D16D0"/>
    <w:rsid w:val="009F4D1C"/>
    <w:rsid w:val="00A467BB"/>
    <w:rsid w:val="00B75DC8"/>
    <w:rsid w:val="00BB22B9"/>
    <w:rsid w:val="00BC6903"/>
    <w:rsid w:val="00C70EF0"/>
    <w:rsid w:val="00C76974"/>
    <w:rsid w:val="00C8546A"/>
    <w:rsid w:val="00CC5E5A"/>
    <w:rsid w:val="00D54203"/>
    <w:rsid w:val="00D55CE5"/>
    <w:rsid w:val="00D862B8"/>
    <w:rsid w:val="00E100FA"/>
    <w:rsid w:val="00E46FAC"/>
    <w:rsid w:val="00F53EC6"/>
    <w:rsid w:val="00F77F4A"/>
    <w:rsid w:val="107F26DA"/>
    <w:rsid w:val="14895462"/>
    <w:rsid w:val="20C800C2"/>
    <w:rsid w:val="385D653A"/>
    <w:rsid w:val="39632FFF"/>
    <w:rsid w:val="3C6F640E"/>
    <w:rsid w:val="3DD70E63"/>
    <w:rsid w:val="4E9133C2"/>
    <w:rsid w:val="53A85D18"/>
    <w:rsid w:val="5C682776"/>
    <w:rsid w:val="651A3D5C"/>
    <w:rsid w:val="77411818"/>
    <w:rsid w:val="7CAC4242"/>
    <w:rsid w:val="FF7D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600" w:lineRule="exact"/>
      <w:jc w:val="center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200" w:lineRule="exact"/>
      <w:outlineLvl w:val="0"/>
    </w:pPr>
    <w:rPr>
      <w:rFonts w:ascii="仿宋_GB2312" w:eastAsia="宋体"/>
      <w:b/>
      <w:bCs/>
      <w:kern w:val="44"/>
      <w:sz w:val="24"/>
    </w:rPr>
  </w:style>
  <w:style w:type="paragraph" w:styleId="3">
    <w:name w:val="heading 2"/>
    <w:basedOn w:val="1"/>
    <w:next w:val="1"/>
    <w:link w:val="12"/>
    <w:unhideWhenUsed/>
    <w:qFormat/>
    <w:uiPriority w:val="9"/>
    <w:pPr>
      <w:keepNext/>
      <w:keepLines/>
      <w:spacing w:before="260" w:after="260" w:line="200" w:lineRule="exact"/>
      <w:outlineLvl w:val="1"/>
    </w:pPr>
    <w:rPr>
      <w:rFonts w:eastAsia="宋体" w:asciiTheme="majorHAnsi" w:hAnsiTheme="majorHAnsi" w:cstheme="majorBidi"/>
      <w:bCs/>
    </w:rPr>
  </w:style>
  <w:style w:type="paragraph" w:styleId="4">
    <w:name w:val="heading 3"/>
    <w:basedOn w:val="1"/>
    <w:next w:val="1"/>
    <w:link w:val="13"/>
    <w:unhideWhenUsed/>
    <w:qFormat/>
    <w:uiPriority w:val="9"/>
    <w:pPr>
      <w:keepNext/>
      <w:keepLines/>
      <w:spacing w:before="260" w:after="260" w:line="200" w:lineRule="exact"/>
      <w:outlineLvl w:val="2"/>
    </w:pPr>
    <w:rPr>
      <w:rFonts w:eastAsia="宋体"/>
      <w:bCs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 Indent"/>
    <w:basedOn w:val="1"/>
    <w:link w:val="14"/>
    <w:semiHidden/>
    <w:unhideWhenUsed/>
    <w:qFormat/>
    <w:uiPriority w:val="99"/>
    <w:pPr>
      <w:spacing w:after="120"/>
      <w:ind w:left="420" w:leftChars="200"/>
    </w:pPr>
  </w:style>
  <w:style w:type="paragraph" w:styleId="6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7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8">
    <w:name w:val="Body Text First Indent 2"/>
    <w:basedOn w:val="5"/>
    <w:link w:val="15"/>
    <w:unhideWhenUsed/>
    <w:qFormat/>
    <w:uiPriority w:val="0"/>
    <w:pPr>
      <w:widowControl w:val="0"/>
      <w:spacing w:line="240" w:lineRule="auto"/>
      <w:ind w:firstLine="420" w:firstLineChars="200"/>
      <w:jc w:val="both"/>
    </w:pPr>
    <w:rPr>
      <w:rFonts w:ascii="Calibri" w:hAnsi="Calibri" w:eastAsia="宋体" w:cs="Calibri"/>
      <w:szCs w:val="24"/>
    </w:rPr>
  </w:style>
  <w:style w:type="character" w:customStyle="1" w:styleId="11">
    <w:name w:val="标题 1 字符"/>
    <w:basedOn w:val="10"/>
    <w:link w:val="2"/>
    <w:qFormat/>
    <w:uiPriority w:val="9"/>
    <w:rPr>
      <w:rFonts w:ascii="仿宋_GB2312" w:eastAsia="宋体"/>
      <w:b/>
      <w:bCs/>
      <w:kern w:val="44"/>
      <w:sz w:val="24"/>
    </w:rPr>
  </w:style>
  <w:style w:type="character" w:customStyle="1" w:styleId="12">
    <w:name w:val="标题 2 字符"/>
    <w:basedOn w:val="10"/>
    <w:link w:val="3"/>
    <w:qFormat/>
    <w:uiPriority w:val="9"/>
    <w:rPr>
      <w:rFonts w:eastAsia="宋体" w:asciiTheme="majorHAnsi" w:hAnsiTheme="majorHAnsi" w:cstheme="majorBidi"/>
      <w:bCs/>
    </w:rPr>
  </w:style>
  <w:style w:type="character" w:customStyle="1" w:styleId="13">
    <w:name w:val="标题 3 字符"/>
    <w:basedOn w:val="10"/>
    <w:link w:val="4"/>
    <w:qFormat/>
    <w:uiPriority w:val="9"/>
    <w:rPr>
      <w:rFonts w:eastAsia="宋体"/>
      <w:bCs/>
    </w:rPr>
  </w:style>
  <w:style w:type="character" w:customStyle="1" w:styleId="14">
    <w:name w:val="正文文本缩进 字符"/>
    <w:basedOn w:val="10"/>
    <w:link w:val="5"/>
    <w:semiHidden/>
    <w:qFormat/>
    <w:uiPriority w:val="99"/>
  </w:style>
  <w:style w:type="character" w:customStyle="1" w:styleId="15">
    <w:name w:val="正文首行缩进 2 字符"/>
    <w:basedOn w:val="14"/>
    <w:link w:val="8"/>
    <w:qFormat/>
    <w:uiPriority w:val="0"/>
    <w:rPr>
      <w:rFonts w:ascii="Calibri" w:hAnsi="Calibri" w:eastAsia="宋体" w:cs="Calibri"/>
      <w:szCs w:val="24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paragraph" w:styleId="17">
    <w:name w:val="No Spacing"/>
    <w:qFormat/>
    <w:uiPriority w:val="1"/>
    <w:pPr>
      <w:widowControl w:val="0"/>
      <w:spacing w:line="240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8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9">
    <w:name w:val="页脚 字符"/>
    <w:basedOn w:val="10"/>
    <w:link w:val="6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1496</Words>
  <Characters>1569</Characters>
  <Lines>9</Lines>
  <Paragraphs>2</Paragraphs>
  <TotalTime>7</TotalTime>
  <ScaleCrop>false</ScaleCrop>
  <LinksUpToDate>false</LinksUpToDate>
  <CharactersWithSpaces>1569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2020-06-17T08:18:00Z</dcterms:created>
  <dc:creator>greatwall</dc:creator>
  <cp:lastModifiedBy>石静</cp:lastModifiedBy>
  <dcterms:modified xsi:type="dcterms:W3CDTF">2026-06-04T02:47:29Z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8111A4BA79124C2899515398F8F956B5</vt:lpwstr>
  </property>
  <property fmtid="{D5CDD505-2E9C-101B-9397-08002B2CF9AE}" pid="4" name="KSOTemplateDocerSaveRecord">
    <vt:lpwstr>eyJoZGlkIjoiMjYwYjU0YTFkY2UxZDNiZTdjZTNiODdhODlmNTg0NmIiLCJ1c2VySWQiOiIxNDc5ODk2NzQ2In0=</vt:lpwstr>
  </property>
</Properties>
</file>