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4" w:lineRule="exact"/>
        <w:ind w:left="0" w:right="0" w:firstLine="0"/>
        <w:jc w:val="center"/>
        <w:textAlignment w:val="auto"/>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14:textFill>
            <w14:solidFill>
              <w14:schemeClr w14:val="tx1"/>
            </w14:solidFill>
          </w14:textFill>
        </w:rPr>
      </w:pP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lang w:eastAsia="zh-CN"/>
          <w14:textFill>
            <w14:solidFill>
              <w14:schemeClr w14:val="tx1"/>
            </w14:solidFill>
          </w14:textFill>
        </w:rPr>
        <w:t>忠县乌杨街道重庆市万州区五涪船舶修造有限公司</w:t>
      </w: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14:textFill>
            <w14:solidFill>
              <w14:schemeClr w14:val="tx1"/>
            </w14:solidFill>
          </w14:textFill>
        </w:rPr>
        <w:t>“</w:t>
      </w: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lang w:val="en-US" w:eastAsia="zh-CN"/>
          <w14:textFill>
            <w14:solidFill>
              <w14:schemeClr w14:val="tx1"/>
            </w14:solidFill>
          </w14:textFill>
        </w:rPr>
        <w:t>6</w:t>
      </w:r>
      <w:r>
        <w:rPr>
          <w:rFonts w:hint="eastAsia" w:ascii="方正仿宋_GBK" w:hAnsi="方正仿宋_GBK" w:eastAsia="方正仿宋_GBK" w:cs="方正仿宋_GBK"/>
          <w:i w:val="0"/>
          <w:iCs w:val="0"/>
          <w:caps w:val="0"/>
          <w:color w:val="000000" w:themeColor="text1"/>
          <w:spacing w:val="8"/>
          <w:sz w:val="32"/>
          <w:szCs w:val="32"/>
          <w:shd w:val="clear" w:fill="FFFFFF"/>
          <w:lang w:val="en-US" w:eastAsia="zh-CN"/>
          <w14:textFill>
            <w14:solidFill>
              <w14:schemeClr w14:val="tx1"/>
            </w14:solidFill>
          </w14:textFill>
        </w:rPr>
        <w:t>·</w:t>
      </w: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lang w:val="en-US" w:eastAsia="zh-CN"/>
          <w14:textFill>
            <w14:solidFill>
              <w14:schemeClr w14:val="tx1"/>
            </w14:solidFill>
          </w14:textFill>
        </w:rPr>
        <w:t>1</w:t>
      </w: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14:textFill>
            <w14:solidFill>
              <w14:schemeClr w14:val="tx1"/>
            </w14:solidFill>
          </w14:textFill>
        </w:rPr>
        <w:t>”一般</w:t>
      </w: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lang w:eastAsia="zh-CN"/>
          <w14:textFill>
            <w14:solidFill>
              <w14:schemeClr w14:val="tx1"/>
            </w14:solidFill>
          </w14:textFill>
        </w:rPr>
        <w:t>跌</w:t>
      </w:r>
      <w:r>
        <w:rPr>
          <w:rFonts w:hint="eastAsia" w:ascii="方正小标宋_GBK" w:hAnsi="方正小标宋_GBK" w:eastAsia="方正小标宋_GBK" w:cs="方正小标宋_GBK"/>
          <w:b w:val="0"/>
          <w:bCs w:val="0"/>
          <w:i w:val="0"/>
          <w:iCs w:val="0"/>
          <w:caps w:val="0"/>
          <w:color w:val="000000" w:themeColor="text1"/>
          <w:spacing w:val="8"/>
          <w:sz w:val="44"/>
          <w:szCs w:val="44"/>
          <w:shd w:val="clear" w:fill="FFFFFF"/>
          <w14:textFill>
            <w14:solidFill>
              <w14:schemeClr w14:val="tx1"/>
            </w14:solidFill>
          </w14:textFill>
        </w:rPr>
        <w:t>落事故调查报告</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72" w:firstLineChars="200"/>
        <w:jc w:val="both"/>
        <w:textAlignment w:val="auto"/>
        <w:rPr>
          <w:rFonts w:hint="eastAsia" w:ascii="方正仿宋_GBK" w:hAnsi="方正仿宋_GBK" w:eastAsia="方正仿宋_GBK" w:cs="方正仿宋_GBK"/>
          <w:i w:val="0"/>
          <w:iCs w:val="0"/>
          <w:caps w:val="0"/>
          <w:color w:val="000000" w:themeColor="text1"/>
          <w:spacing w:val="8"/>
          <w:sz w:val="32"/>
          <w:szCs w:val="32"/>
          <w:shd w:val="clear" w:fill="FFFFFF"/>
          <w14:textFill>
            <w14:solidFill>
              <w14:schemeClr w14:val="tx1"/>
            </w14:solidFill>
          </w14:textFill>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202</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6</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21</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时</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30分</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许</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重庆市万州五涪船舶修造</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有限公司在</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重庆</w:t>
      </w:r>
      <w:r>
        <w:rPr>
          <w:rFonts w:hint="eastAsia"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金龙船业</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乌杨厂区“太江实业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1305号”货船底舱主机左侧打磨刷漆</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时发生一起</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意外跌</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落事故，事故造成1人死亡，直接经济损失约1</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20</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万元人民币。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事故发生后，根据《中华人民共和国安全生产法》、《生产安全事故报告和调查处理条例》（国务院493号令）、《重庆市安全生产条例》之规定和县政府（忠府〔2019〕44号）授权，由县应急管理局牵头，县公安局、</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县经信委</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、县总工会、</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县园区管委会</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组成</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的忠县乌杨街道重庆市万州区五涪船舶修造有限公司</w:t>
      </w:r>
      <w:r>
        <w:rPr>
          <w:rFonts w:hint="eastAsia"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6</w:t>
      </w:r>
      <w:r>
        <w:rPr>
          <w:rFonts w:hint="default" w:ascii="Times New Roman" w:hAnsi="Times New Roman" w:eastAsia="方正仿宋_GBK" w:cs="Times New Roman"/>
          <w:i w:val="0"/>
          <w:iCs w:val="0"/>
          <w:caps w:val="0"/>
          <w:color w:val="auto"/>
          <w:spacing w:val="0"/>
          <w:sz w:val="32"/>
          <w:szCs w:val="32"/>
          <w:shd w:val="clear" w:fill="FFFFFF"/>
          <w:lang w:val="en-US" w:eastAsia="zh-CN"/>
        </w:rPr>
        <w:t>·1</w:t>
      </w:r>
      <w:r>
        <w:rPr>
          <w:rFonts w:hint="eastAsia" w:ascii="方正仿宋_GBK" w:hAnsi="方正仿宋_GBK" w:eastAsia="方正仿宋_GBK" w:cs="方正仿宋_GBK"/>
          <w:i w:val="0"/>
          <w:iCs w:val="0"/>
          <w:caps w:val="0"/>
          <w:color w:val="auto"/>
          <w:spacing w:val="0"/>
          <w:sz w:val="32"/>
          <w:szCs w:val="32"/>
          <w:shd w:val="clear" w:fill="FFFFFF"/>
          <w:lang w:eastAsia="zh-CN"/>
        </w:rPr>
        <w:t>”</w:t>
      </w:r>
      <w:r>
        <w:rPr>
          <w:rFonts w:hint="default" w:ascii="Times New Roman" w:hAnsi="Times New Roman" w:eastAsia="方正仿宋_GBK" w:cs="Times New Roman"/>
          <w:i w:val="0"/>
          <w:iCs w:val="0"/>
          <w:caps w:val="0"/>
          <w:color w:val="auto"/>
          <w:spacing w:val="0"/>
          <w:sz w:val="32"/>
          <w:szCs w:val="32"/>
          <w:shd w:val="clear" w:fill="FFFFFF"/>
          <w:lang w:eastAsia="zh-CN"/>
        </w:rPr>
        <w:t>一般跌落事故</w:t>
      </w:r>
      <w:r>
        <w:rPr>
          <w:rFonts w:hint="default" w:ascii="Times New Roman" w:hAnsi="Times New Roman" w:eastAsia="方正仿宋_GBK" w:cs="Times New Roman"/>
          <w:i w:val="0"/>
          <w:iCs w:val="0"/>
          <w:caps w:val="0"/>
          <w:color w:val="auto"/>
          <w:spacing w:val="0"/>
          <w:sz w:val="32"/>
          <w:szCs w:val="32"/>
          <w:shd w:val="clear" w:fill="FFFFFF"/>
        </w:rPr>
        <w:t>调查组（以下简称事故调查组），并邀请县检察院、县纪委监委派</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员参加。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pPr>
      <w:r>
        <w:rPr>
          <w:rFonts w:hint="eastAsia"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调查组按照“四不放过”和“科学严谨、依法依规、实事求是、注重实效”的原则，通过调查取证、综合分析，查明了事故原因，认定了事故性质和责任，提出了对责任单位和有关人员的处理建议，并提出事故防范及整改措施建议。</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方正仿宋_GBK" w:hAnsi="方正仿宋_GBK" w:eastAsia="方正仿宋_GBK" w:cs="方正仿宋_GBK"/>
          <w:i w:val="0"/>
          <w:iCs w:val="0"/>
          <w:caps w:val="0"/>
          <w:color w:val="000000" w:themeColor="text1"/>
          <w:spacing w:val="8"/>
          <w:sz w:val="32"/>
          <w:szCs w:val="32"/>
          <w:shd w:val="clear" w:fill="FFFFFF"/>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经</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调查认定，</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忠县乌杨街道重庆市万州区五涪船舶修造有限公司</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6·1</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”一般跌落事故</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是一起作业人员安全意识淡薄、安全防护措施缺失</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，事故隐患排查不彻底而导致的生产安全责任事故。</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72" w:firstLineChars="200"/>
        <w:jc w:val="both"/>
        <w:textAlignment w:val="auto"/>
        <w:rPr>
          <w:rFonts w:hint="eastAsia" w:ascii="方正黑体_GBK" w:hAnsi="方正黑体_GBK" w:eastAsia="方正黑体_GBK" w:cs="方正黑体_GBK"/>
          <w:i w:val="0"/>
          <w:iCs w:val="0"/>
          <w:caps w:val="0"/>
          <w:color w:val="000000" w:themeColor="text1"/>
          <w:spacing w:val="8"/>
          <w:sz w:val="32"/>
          <w:szCs w:val="32"/>
          <w:shd w:val="clear" w:fill="FFFFFF"/>
          <w:lang w:eastAsia="zh-CN"/>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8"/>
          <w:sz w:val="32"/>
          <w:szCs w:val="32"/>
          <w:shd w:val="clear" w:fill="FFFFFF"/>
          <w:lang w:eastAsia="zh-CN"/>
          <w14:textFill>
            <w14:solidFill>
              <w14:schemeClr w14:val="tx1"/>
            </w14:solidFill>
          </w14:textFill>
        </w:rPr>
        <w:t>一、船舶建造及事故发生单位概况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lang w:eastAsia="zh-CN"/>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lang w:eastAsia="zh-CN"/>
          <w14:textFill>
            <w14:solidFill>
              <w14:schemeClr w14:val="tx1"/>
            </w14:solidFill>
          </w14:textFill>
        </w:rPr>
        <w:t>（一）船舶建造基本情况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“太江实业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1305</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号”、“太江实业</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1306</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号”</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船舶是</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重庆</w:t>
      </w:r>
      <w:r>
        <w:rPr>
          <w:rFonts w:hint="default"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船务有限公司</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建造的</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两</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艘</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散货</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船，</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该公司于</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2023年1月9日委托重庆市</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万州区五涪船舶修建有限公司对两艘货船来料加工建造。发生事故船舶为：太江实业</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1305</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号（建造中），</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建造地点</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位于</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重庆</w:t>
      </w:r>
      <w:r>
        <w:rPr>
          <w:rFonts w:hint="eastAsia"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eastAsia" w:ascii="方正仿宋_GBK" w:hAnsi="方正仿宋_GBK" w:cs="方正仿宋_GBK"/>
          <w:i w:val="0"/>
          <w:iCs w:val="0"/>
          <w:caps w:val="0"/>
          <w:color w:val="000000" w:themeColor="text1"/>
          <w:spacing w:val="0"/>
          <w:sz w:val="32"/>
          <w:szCs w:val="32"/>
          <w:shd w:val="clear" w:fill="FFFFFF"/>
          <w:lang w:eastAsia="zh-CN"/>
          <w14:textFill>
            <w14:solidFill>
              <w14:schemeClr w14:val="tx1"/>
            </w14:solidFill>
          </w14:textFill>
        </w:rPr>
        <w:t>船业</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乌杨厂区</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内</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码头旁边</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lang w:eastAsia="zh-CN"/>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lang w:eastAsia="zh-CN"/>
          <w14:textFill>
            <w14:solidFill>
              <w14:schemeClr w14:val="tx1"/>
            </w14:solidFill>
          </w14:textFill>
        </w:rPr>
        <w:t>（二）事故单位情况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color w:val="000000" w:themeColor="text1"/>
          <w:spacing w:val="0"/>
          <w:sz w:val="32"/>
          <w:szCs w:val="32"/>
          <w:lang w:val="en-US"/>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委托方</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重庆</w:t>
      </w:r>
      <w:r>
        <w:rPr>
          <w:rFonts w:hint="eastAsia"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船务有限公司</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（以下简称</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eastAsia"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船务</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w:t>
      </w:r>
      <w:r>
        <w:rPr>
          <w:rStyle w:val="10"/>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footnoteReference w:id="0"/>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建造方：重庆市万州区五涪船舶修建有限公司</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（以下简称</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：五涪</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船舶）</w:t>
      </w:r>
      <w:r>
        <w:rPr>
          <w:rStyle w:val="10"/>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footnoteReference w:id="1"/>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劳务方：万州区树林劳务服务部</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（以下简</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称：树林劳务</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w:t>
      </w:r>
      <w:r>
        <w:rPr>
          <w:rStyle w:val="10"/>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footnoteReference w:id="2"/>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4.场地管理方：重庆市</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机械修理有限公司（以下简称：</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机械）</w:t>
      </w:r>
      <w:r>
        <w:rPr>
          <w:rStyle w:val="10"/>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ootnoteReference w:id="3"/>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5.场地产权方：重庆</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**船业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有限公司（以下简称：</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**船业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w:t>
      </w:r>
      <w:r>
        <w:rPr>
          <w:rStyle w:val="10"/>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ootnoteReference w:id="4"/>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420"/>
        <w:jc w:val="both"/>
        <w:textAlignment w:val="auto"/>
        <w:rPr>
          <w:rFonts w:hint="eastAsia" w:ascii="方正楷体_GBK" w:hAnsi="方正楷体_GBK" w:eastAsia="方正楷体_GBK" w:cs="方正楷体_GBK"/>
          <w:color w:val="000000" w:themeColor="text1"/>
          <w:spacing w:val="0"/>
          <w:sz w:val="32"/>
          <w:szCs w:val="32"/>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w:t>
      </w:r>
      <w:r>
        <w:rPr>
          <w:rFonts w:hint="eastAsia" w:ascii="方正楷体_GBK" w:hAnsi="方正楷体_GBK" w:eastAsia="方正楷体_GBK" w:cs="方正楷体_GBK"/>
          <w:i w:val="0"/>
          <w:iCs w:val="0"/>
          <w:caps w:val="0"/>
          <w:color w:val="000000" w:themeColor="text1"/>
          <w:spacing w:val="0"/>
          <w:sz w:val="32"/>
          <w:szCs w:val="32"/>
          <w:shd w:val="clear" w:fill="FFFFFF"/>
          <w:lang w:eastAsia="zh-CN"/>
          <w14:textFill>
            <w14:solidFill>
              <w14:schemeClr w14:val="tx1"/>
            </w14:solidFill>
          </w14:textFill>
        </w:rPr>
        <w:t>三</w:t>
      </w: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）合同签订情况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2" w:firstLineChars="200"/>
        <w:jc w:val="both"/>
        <w:textAlignment w:val="auto"/>
        <w:rPr>
          <w:rFonts w:hint="eastAsia" w:ascii="方正仿宋_GBK" w:hAnsi="方正仿宋_GBK" w:eastAsia="方正仿宋_GBK" w:cs="方正仿宋_GBK"/>
          <w:b/>
          <w:bCs/>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32"/>
          <w:szCs w:val="32"/>
          <w:shd w:val="clear" w:fill="FFFFFF"/>
          <w:lang w:val="en-US" w:eastAsia="zh-CN"/>
          <w14:textFill>
            <w14:solidFill>
              <w14:schemeClr w14:val="tx1"/>
            </w14:solidFill>
          </w14:textFill>
        </w:rPr>
        <w:t>1.</w:t>
      </w:r>
      <w:r>
        <w:rPr>
          <w:rFonts w:hint="eastAsia" w:ascii="方正仿宋_GBK" w:hAnsi="方正仿宋_GBK" w:eastAsia="方正仿宋_GBK" w:cs="方正仿宋_GBK"/>
          <w:b/>
          <w:bCs/>
          <w:i w:val="0"/>
          <w:iCs w:val="0"/>
          <w:caps w:val="0"/>
          <w:color w:val="000000" w:themeColor="text1"/>
          <w:spacing w:val="0"/>
          <w:sz w:val="32"/>
          <w:szCs w:val="32"/>
          <w:shd w:val="clear" w:fill="FFFFFF"/>
          <w:lang w:eastAsia="zh-CN"/>
          <w14:textFill>
            <w14:solidFill>
              <w14:schemeClr w14:val="tx1"/>
            </w14:solidFill>
          </w14:textFill>
        </w:rPr>
        <w:t>船舶建造合同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20</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年1月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9</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w:t>
      </w:r>
      <w:r>
        <w:rPr>
          <w:rFonts w:hint="eastAsia"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船务</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（甲方）与</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五涪船舶</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（乙方）签订《</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船舶来料加工承包</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合同》</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合同约定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工程承包期限</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自20</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27</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日起始至202</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8</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27</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日止</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工程地点</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，来料加工场地由乙方租赁（太江实业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1305实际加工场地为重庆</w:t>
      </w:r>
      <w:r>
        <w:rPr>
          <w:rFonts w:hint="eastAsia" w:ascii="Times New Roman" w:hAnsi="Times New Roman" w:cs="Times New Roman"/>
          <w:i w:val="0"/>
          <w:iCs w:val="0"/>
          <w:caps w:val="0"/>
          <w:color w:val="000000" w:themeColor="text1"/>
          <w:spacing w:val="0"/>
          <w:sz w:val="32"/>
          <w:szCs w:val="32"/>
          <w:shd w:val="clear" w:fill="FFFFFF"/>
          <w:lang w:eastAsia="zh-CN"/>
          <w14:textFill>
            <w14:solidFill>
              <w14:schemeClr w14:val="tx1"/>
            </w14:solidFill>
          </w14:textFill>
        </w:rPr>
        <w:t>**船业</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乌杨厂区）。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承包方式</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begin"/>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instrText xml:space="preserve"> = 1 \* GB3 \* MERGEFORMAT </w:instrTex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separate"/>
      </w:r>
      <w:r>
        <w:rPr>
          <w:rFonts w:hint="default" w:ascii="Times New Roman" w:hAnsi="Times New Roman" w:cs="Times New Roman"/>
          <w:color w:val="000000" w:themeColor="text1"/>
          <w:spacing w:val="0"/>
          <w14:textFill>
            <w14:solidFill>
              <w14:schemeClr w14:val="tx1"/>
            </w14:solidFill>
          </w14:textFill>
        </w:rPr>
        <w:t>①</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end"/>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所有劳务均为包干价承包。</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begin"/>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instrText xml:space="preserve"> = 2 \* GB3 \* MERGEFORMAT </w:instrTex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separate"/>
      </w:r>
      <w:r>
        <w:rPr>
          <w:rFonts w:hint="default" w:ascii="Times New Roman" w:hAnsi="Times New Roman" w:cs="Times New Roman"/>
          <w:color w:val="000000" w:themeColor="text1"/>
          <w:spacing w:val="0"/>
          <w14:textFill>
            <w14:solidFill>
              <w14:schemeClr w14:val="tx1"/>
            </w14:solidFill>
          </w14:textFill>
        </w:rPr>
        <w:t>②</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end"/>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甲方负责提供加工材料，包含不限于钢材、船上装置的机电设备、轮机管系、阀件、油漆、焊丝氧气、乙炔。</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begin"/>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instrText xml:space="preserve"> = 3 \* GB3 \* MERGEFORMAT </w:instrTex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separate"/>
      </w:r>
      <w:r>
        <w:rPr>
          <w:rFonts w:hint="default" w:ascii="Times New Roman" w:hAnsi="Times New Roman" w:cs="Times New Roman"/>
          <w:color w:val="000000" w:themeColor="text1"/>
          <w:spacing w:val="0"/>
          <w14:textFill>
            <w14:solidFill>
              <w14:schemeClr w14:val="tx1"/>
            </w14:solidFill>
          </w14:textFill>
        </w:rPr>
        <w:t>③</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fldChar w:fldCharType="end"/>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乙方负</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责提供其船舶建造所需劳务人员（应具备相关作业资格）及机具。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（4）</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合同价款：</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伍佰捌拾肆万元整（含保费）</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。合同价款包括</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提供承包价格等额的劳务增值专用或者普通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发票3%税费及承包</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单价费用包含安全事故费(包括急救费，医药费，护理费，伤者补偿费等）</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合同约定</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乙方</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负责支付其雇员的工资劳务费用，以及承担机具设备、船厂设备维修维护、吊车，场地租赁，安全保险等费用。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2" w:firstLineChars="200"/>
        <w:jc w:val="both"/>
        <w:textAlignment w:val="auto"/>
        <w:rPr>
          <w:rFonts w:hint="default" w:ascii="Times New Roman" w:hAnsi="Times New Roman" w:eastAsia="方正仿宋_GBK" w:cs="Times New Roman"/>
          <w:b/>
          <w:bCs/>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32"/>
          <w:szCs w:val="32"/>
          <w:shd w:val="clear" w:fill="FFFFFF"/>
          <w:lang w:val="en-US" w:eastAsia="zh-CN"/>
          <w14:textFill>
            <w14:solidFill>
              <w14:schemeClr w14:val="tx1"/>
            </w14:solidFill>
          </w14:textFill>
        </w:rPr>
        <w:t>2.场地租赁合同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2023年1月5日，</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机械（甲方）与五涪船舶（乙方）签订了《造船厂房、设备租赁合同》，合同约定，甲方将位于忠县乌杨镇将军村造船厂（实际为忠县乌杨街道重庆</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**船业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乌杨厂区）出租给五涪船舶，租赁期限6个月，自2023年2月10日至2023年8月10日止，总租金64万元。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2" w:firstLineChars="200"/>
        <w:jc w:val="both"/>
        <w:textAlignment w:val="auto"/>
        <w:rPr>
          <w:rFonts w:hint="default" w:ascii="Times New Roman" w:hAnsi="Times New Roman" w:eastAsia="方正仿宋_GBK" w:cs="Times New Roman"/>
          <w:b/>
          <w:bCs/>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b/>
          <w:bCs/>
          <w:i w:val="0"/>
          <w:iCs w:val="0"/>
          <w:caps w:val="0"/>
          <w:color w:val="000000" w:themeColor="text1"/>
          <w:spacing w:val="0"/>
          <w:sz w:val="32"/>
          <w:szCs w:val="32"/>
          <w:shd w:val="clear" w:fill="FFFFFF"/>
          <w:lang w:eastAsia="zh-CN"/>
          <w14:textFill>
            <w14:solidFill>
              <w14:schemeClr w14:val="tx1"/>
            </w14:solidFill>
          </w14:textFill>
        </w:rPr>
        <w:t>劳务合同：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202</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26</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五涪船舶</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(甲方）</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与</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树林劳务</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（乙方）签订了《</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涂装工程劳务承包合同</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合同约定</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甲方为乙方施工场所提供必要的安全设施（如脚手架、</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安全带或安全员认为需要加强防护措施的设施</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等），为乙方施工提供基本的安全保障，甲方对乙方负有安全管理职责。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2" w:firstLineChars="200"/>
        <w:jc w:val="both"/>
        <w:textAlignment w:val="auto"/>
        <w:rPr>
          <w:rFonts w:hint="eastAsia" w:ascii="方正仿宋_GBK" w:hAnsi="方正仿宋_GBK" w:eastAsia="方正仿宋_GBK" w:cs="方正仿宋_GBK"/>
          <w:b/>
          <w:bCs/>
          <w:i w:val="0"/>
          <w:iCs w:val="0"/>
          <w:caps w:val="0"/>
          <w:color w:val="000000" w:themeColor="text1"/>
          <w:spacing w:val="0"/>
          <w:sz w:val="32"/>
          <w:szCs w:val="32"/>
          <w:shd w:val="clear" w:fill="FFFFFF"/>
          <w:lang w:eastAsia="zh-CN"/>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32"/>
          <w:szCs w:val="32"/>
          <w:shd w:val="clear" w:fill="FFFFFF"/>
          <w:lang w:val="en-US" w:eastAsia="zh-CN"/>
          <w14:textFill>
            <w14:solidFill>
              <w14:schemeClr w14:val="tx1"/>
            </w14:solidFill>
          </w14:textFill>
        </w:rPr>
        <w:t>4.</w:t>
      </w:r>
      <w:r>
        <w:rPr>
          <w:rFonts w:hint="eastAsia" w:ascii="方正仿宋_GBK" w:hAnsi="方正仿宋_GBK" w:eastAsia="方正仿宋_GBK" w:cs="方正仿宋_GBK"/>
          <w:b/>
          <w:bCs/>
          <w:i w:val="0"/>
          <w:iCs w:val="0"/>
          <w:caps w:val="0"/>
          <w:color w:val="000000" w:themeColor="text1"/>
          <w:spacing w:val="0"/>
          <w:sz w:val="32"/>
          <w:szCs w:val="32"/>
          <w:shd w:val="clear" w:fill="FFFFFF"/>
          <w:lang w:eastAsia="zh-CN"/>
          <w14:textFill>
            <w14:solidFill>
              <w14:schemeClr w14:val="tx1"/>
            </w14:solidFill>
          </w14:textFill>
        </w:rPr>
        <w:t>劳动合同：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2023年2月28日，</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树林劳务（甲方）与</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成**</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（乙方）签订《劳动合同》，合同约定，甲方安排乙方在涂装班组从事船体除锈打漆工作，乙方按约定按时、按质、按量完成工作任务。每日工作9小时，工资250元/天，甲方按规定购买社会保险。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color w:val="000000" w:themeColor="text1"/>
          <w:spacing w:val="0"/>
          <w:sz w:val="32"/>
          <w:szCs w:val="32"/>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（三）现场勘验情况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b/>
          <w:bCs/>
          <w:i w:val="0"/>
          <w:iCs w:val="0"/>
          <w:caps w:val="0"/>
          <w:color w:val="000000" w:themeColor="text1"/>
          <w:spacing w:val="8"/>
          <w:sz w:val="32"/>
          <w:szCs w:val="32"/>
          <w:shd w:val="clear" w:fill="FFFFFF"/>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事故</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现场</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位于</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忠县乌杨街道滨江</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路</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341</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号重庆</w:t>
      </w:r>
      <w:r>
        <w:rPr>
          <w:rFonts w:hint="eastAsia" w:ascii="方正仿宋_GBK" w:hAnsi="方正仿宋_GBK" w:cs="方正仿宋_GBK"/>
          <w:i w:val="0"/>
          <w:iCs w:val="0"/>
          <w:caps w:val="0"/>
          <w:color w:val="000000" w:themeColor="text1"/>
          <w:spacing w:val="0"/>
          <w:sz w:val="32"/>
          <w:szCs w:val="32"/>
          <w:shd w:val="clear" w:fill="FFFFFF"/>
          <w:lang w:eastAsia="zh-CN"/>
          <w14:textFill>
            <w14:solidFill>
              <w14:schemeClr w14:val="tx1"/>
            </w14:solidFill>
          </w14:textFill>
        </w:rPr>
        <w:t>**船业</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乌杨厂区。事发点位：“太江实业</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1305</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号”货船底舱内主机左侧，</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消防管道距机舱底部高</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度1.15</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米</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卡槽距机舱底部高度</w:t>
      </w:r>
      <w:r>
        <w:rPr>
          <w:rFonts w:hint="eastAsia"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0.75</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米，船舱底部呈不规则不平坦情形，无防护措施，未见警示标志</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72" w:firstLineChars="200"/>
        <w:jc w:val="both"/>
        <w:textAlignment w:val="auto"/>
        <w:rPr>
          <w:rFonts w:hint="eastAsia"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8"/>
          <w:sz w:val="32"/>
          <w:szCs w:val="32"/>
          <w:shd w:val="clear" w:fill="FFFFFF"/>
          <w14:textFill>
            <w14:solidFill>
              <w14:schemeClr w14:val="tx1"/>
            </w14:solidFill>
          </w14:textFill>
        </w:rPr>
        <w:t>二、事故发生经过、应急处置情况</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8"/>
          <w:sz w:val="32"/>
          <w:szCs w:val="32"/>
          <w:shd w:val="clear" w:fill="FFFFFF"/>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202</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6</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21</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时</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30分</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许</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五涪船舶</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涂装班组船体除锈打漆人员成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、张</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、曾</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在乌杨</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**船业</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厂区“太江实业1305号”货船底仓作业，成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在打磨过程中，从船舱立柱旁消防管道处摔至第四卡槽内，头部被碰撞受伤。事故发生后，曾</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立即拨打120救援电话，22</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时</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10</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分左右</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乌杨镇卫生院急救人员到达现场</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，后</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经抢救无效死亡。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72" w:firstLineChars="200"/>
        <w:jc w:val="both"/>
        <w:textAlignment w:val="auto"/>
        <w:rPr>
          <w:rFonts w:hint="eastAsia" w:ascii="方正仿宋_GBK" w:hAnsi="方正仿宋_GBK" w:eastAsia="方正仿宋_GBK" w:cs="方正仿宋_GBK"/>
          <w:i w:val="0"/>
          <w:iCs w:val="0"/>
          <w:caps w:val="0"/>
          <w:color w:val="000000" w:themeColor="text1"/>
          <w:spacing w:val="8"/>
          <w:sz w:val="32"/>
          <w:szCs w:val="32"/>
          <w:shd w:val="clear" w:fill="FFFFFF"/>
          <w:lang w:eastAsia="zh-CN"/>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8"/>
          <w:sz w:val="32"/>
          <w:szCs w:val="32"/>
          <w:shd w:val="clear" w:fill="FFFFFF"/>
          <w14:textFill>
            <w14:solidFill>
              <w14:schemeClr w14:val="tx1"/>
            </w14:solidFill>
          </w14:textFill>
        </w:rPr>
        <w:t>三、事故造成的人员伤亡及直接经济损失</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rPr>
          <w:rFonts w:hint="default" w:ascii="Times New Roman" w:hAnsi="Times New Roman" w:eastAsia="方正仿宋_GBK" w:cs="Times New Roman"/>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死者</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，女，59岁，汉族，居住地址：忠县东溪镇</w:t>
      </w:r>
      <w:r>
        <w:rPr>
          <w:rFonts w:hint="eastAsia"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，身份证号：512223</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，系</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重庆市万州区五涪船舶修建有限公司（与</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万州区树林劳务服务部签订劳动合同）涂装班组船体除锈打漆工人。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color w:val="000000" w:themeColor="text1"/>
          <w:spacing w:val="0"/>
          <w:sz w:val="32"/>
          <w:szCs w:val="32"/>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事故共造成</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死亡</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直接经济损失约1</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20</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万元人民币。</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黑体_GBK" w:hAnsi="方正黑体_GBK" w:eastAsia="方正黑体_GBK" w:cs="方正黑体_GBK"/>
          <w:color w:val="000000" w:themeColor="text1"/>
          <w:spacing w:val="0"/>
          <w:sz w:val="32"/>
          <w:szCs w:val="32"/>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2"/>
          <w:szCs w:val="32"/>
          <w:shd w:val="clear" w:fill="FFFFFF"/>
          <w14:textFill>
            <w14:solidFill>
              <w14:schemeClr w14:val="tx1"/>
            </w14:solidFill>
          </w14:textFill>
        </w:rPr>
        <w:t>四、事故原因和性质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楷体_GBK" w:hAnsi="方正楷体_GBK" w:eastAsia="方正楷体_GBK" w:cs="方正楷体_GBK"/>
          <w:color w:val="000000" w:themeColor="text1"/>
          <w:spacing w:val="0"/>
          <w:sz w:val="32"/>
          <w:szCs w:val="32"/>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（一）事故直接原因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五涪船舶涂装班组船体除锈打漆工人成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在</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船底舱内主机左侧打磨</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过程中</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安全意识淡薄，违规</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将手持式砂轮机捆绑在长木棒上改装后进行除锈打漆作业，</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现场安全风险辨识不足，操作时站位不安全，重心失稳导致引发跌倒事故</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楷体_GBK" w:hAnsi="方正楷体_GBK" w:eastAsia="方正楷体_GBK" w:cs="方正楷体_GBK"/>
          <w:color w:val="000000" w:themeColor="text1"/>
          <w:spacing w:val="0"/>
          <w:sz w:val="32"/>
          <w:szCs w:val="32"/>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（二）事故间接原因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黑体_GBK" w:hAnsi="方正黑体_GBK" w:eastAsia="方正黑体_GBK" w:cs="方正黑体_GBK"/>
          <w:i w:val="0"/>
          <w:iCs w:val="0"/>
          <w:caps w:val="0"/>
          <w:color w:val="000000" w:themeColor="text1"/>
          <w:spacing w:val="0"/>
          <w:sz w:val="32"/>
          <w:szCs w:val="32"/>
          <w:shd w:val="clear" w:fill="FFFFFF"/>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五涪船舶一是未对作业现场落实必要的安全防护措施；二是未发现</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手持式砂轮机捆绑在长木棒上作业</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的事故</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隐患</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；三是</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对作业现场</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跌倒的</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安全风险辨识不</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足</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，未能</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有效管控防范化解风险；四是未对作业工人开展安全教育培训。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color w:val="000000" w:themeColor="text1"/>
          <w:spacing w:val="0"/>
          <w:sz w:val="32"/>
          <w:szCs w:val="32"/>
          <w:lang w:eastAsia="zh-CN"/>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2"/>
          <w:szCs w:val="32"/>
          <w:shd w:val="clear" w:fill="FFFFFF"/>
          <w:lang w:eastAsia="zh-CN"/>
          <w14:textFill>
            <w14:solidFill>
              <w14:schemeClr w14:val="tx1"/>
            </w14:solidFill>
          </w14:textFill>
        </w:rPr>
        <w:t>五、调查中发现的其他问题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（一）县经济和信息化委员会，作为监管部门，</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安全管理职责边界不明晰，</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监管人员对船舶制造安全监管专业能力有待提升。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color w:val="000000" w:themeColor="text1"/>
          <w:spacing w:val="0"/>
          <w:sz w:val="32"/>
          <w:szCs w:val="32"/>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（二）县工业园区管委会，作为属地管理单位，</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存在安全监管盲区，</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安全生产监管力量不足，对辖区内的船舶修造企业</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外租、</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外包</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企业</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监管</w:t>
      </w:r>
      <w:r>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t>未落细落实</w:t>
      </w:r>
      <w:r>
        <w:rPr>
          <w:rFonts w:hint="eastAsia" w:ascii="方正仿宋_GBK" w:hAnsi="方正仿宋_GBK" w:eastAsia="方正仿宋_GBK" w:cs="方正仿宋_GBK"/>
          <w:i w:val="0"/>
          <w:iCs w:val="0"/>
          <w:caps w:val="0"/>
          <w:color w:val="000000" w:themeColor="text1"/>
          <w:spacing w:val="0"/>
          <w:sz w:val="32"/>
          <w:szCs w:val="32"/>
          <w:shd w:val="clear" w:fill="FFFFFF"/>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黑体_GBK" w:hAnsi="方正黑体_GBK" w:eastAsia="方正黑体_GBK" w:cs="方正黑体_GBK"/>
          <w:color w:val="000000" w:themeColor="text1"/>
          <w:spacing w:val="0"/>
          <w:sz w:val="32"/>
          <w:szCs w:val="32"/>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2"/>
          <w:szCs w:val="32"/>
          <w:shd w:val="clear" w:fill="FFFFFF"/>
          <w:lang w:eastAsia="zh-CN"/>
          <w14:textFill>
            <w14:solidFill>
              <w14:schemeClr w14:val="tx1"/>
            </w14:solidFill>
          </w14:textFill>
        </w:rPr>
        <w:t>六</w:t>
      </w:r>
      <w:r>
        <w:rPr>
          <w:rFonts w:hint="eastAsia" w:ascii="方正黑体_GBK" w:hAnsi="方正黑体_GBK" w:eastAsia="方正黑体_GBK" w:cs="方正黑体_GBK"/>
          <w:i w:val="0"/>
          <w:iCs w:val="0"/>
          <w:caps w:val="0"/>
          <w:color w:val="000000" w:themeColor="text1"/>
          <w:spacing w:val="0"/>
          <w:sz w:val="32"/>
          <w:szCs w:val="32"/>
          <w:shd w:val="clear" w:fill="FFFFFF"/>
          <w14:textFill>
            <w14:solidFill>
              <w14:schemeClr w14:val="tx1"/>
            </w14:solidFill>
          </w14:textFill>
        </w:rPr>
        <w:t>、对事故责任单位和人员的处理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（一）事故责任单位及处理建议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重庆市万州区五涪船舶修建有限公司，“太江实业1305号”船舶加工承包单位。船舱底部未设置安全防护设施，未粘贴警示标志，未督促员工落实安全操作规程，未及时发现和消除事故隐患，未落实生产安全事故隐患排查治理制度，未采取技术、管理措施，及时发现并消除事故隐患。其行为违反了《中华人民共和国安全生产法》第四十一条第一款</w:t>
      </w:r>
      <w:r>
        <w:rPr>
          <w:rStyle w:val="10"/>
          <w:rFonts w:hint="default" w:ascii="Times New Roman" w:hAnsi="Times New Roman" w:eastAsia="方正仿宋_GBK" w:cs="Times New Roman"/>
          <w:color w:val="000000" w:themeColor="text1"/>
          <w:spacing w:val="0"/>
          <w:kern w:val="2"/>
          <w:sz w:val="32"/>
          <w:szCs w:val="32"/>
          <w:lang w:val="en-US" w:eastAsia="zh-CN" w:bidi="ar-SA"/>
          <w14:textFill>
            <w14:solidFill>
              <w14:schemeClr w14:val="tx1"/>
            </w14:solidFill>
          </w14:textFill>
        </w:rPr>
        <w:footnoteReference w:id="5"/>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之规定；未制止员工违规将手持式砂轮机捆绑在长木棒上改装后进行作业，其行为违反了《手持式电动工具的管理、使用、检查和维修安全技术规程》</w:t>
      </w:r>
      <w:r>
        <w:rPr>
          <w:rFonts w:hint="default" w:ascii="Times New Roman" w:hAnsi="Times New Roman" w:eastAsia="方正仿宋_GBK" w:cs="Times New Roman"/>
          <w:i w:val="0"/>
          <w:iCs w:val="0"/>
          <w:caps w:val="0"/>
          <w:color w:val="000000" w:themeColor="text1"/>
          <w:spacing w:val="0"/>
          <w:kern w:val="2"/>
          <w:sz w:val="32"/>
          <w:szCs w:val="32"/>
          <w:shd w:val="clear" w:fill="FFFFFF"/>
          <w:lang w:val="en-US" w:eastAsia="zh-CN" w:bidi="ar-SA"/>
          <w14:textFill>
            <w14:solidFill>
              <w14:schemeClr w14:val="tx1"/>
            </w14:solidFill>
          </w14:textFill>
        </w:rPr>
        <w:t>（GB∕T3787-2017）5.1.a</w:t>
      </w:r>
      <w:r>
        <w:rPr>
          <w:rStyle w:val="10"/>
          <w:rFonts w:hint="default" w:ascii="Times New Roman" w:hAnsi="Times New Roman" w:eastAsia="方正仿宋_GBK" w:cs="Times New Roman"/>
          <w:color w:val="000000" w:themeColor="text1"/>
          <w:spacing w:val="0"/>
          <w:kern w:val="2"/>
          <w:sz w:val="32"/>
          <w:szCs w:val="32"/>
          <w:lang w:val="en-US" w:eastAsia="zh-CN" w:bidi="ar-SA"/>
          <w14:textFill>
            <w14:solidFill>
              <w14:schemeClr w14:val="tx1"/>
            </w14:solidFill>
          </w14:textFill>
        </w:rPr>
        <w:footnoteReference w:id="6"/>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之规定，对事故的发生负有责任。依据《中华人民共和国安全生产法》第一百一十四条第一款第一项</w:t>
      </w:r>
      <w:r>
        <w:rPr>
          <w:rStyle w:val="10"/>
          <w:rFonts w:hint="default" w:ascii="Times New Roman" w:hAnsi="Times New Roman" w:eastAsia="方正仿宋_GBK" w:cs="Times New Roman"/>
          <w:color w:val="000000" w:themeColor="text1"/>
          <w:spacing w:val="0"/>
          <w:kern w:val="2"/>
          <w:sz w:val="32"/>
          <w:szCs w:val="32"/>
          <w:lang w:val="en-US" w:eastAsia="zh-CN" w:bidi="ar-SA"/>
          <w14:textFill>
            <w14:solidFill>
              <w14:schemeClr w14:val="tx1"/>
            </w14:solidFill>
          </w14:textFill>
        </w:rPr>
        <w:footnoteReference w:id="7"/>
      </w:r>
      <w:r>
        <w:rPr>
          <w:rFonts w:hint="default" w:ascii="Times New Roman" w:hAnsi="Times New Roman" w:eastAsia="方正仿宋_GBK" w:cs="Times New Roman"/>
          <w:color w:val="000000" w:themeColor="text1"/>
          <w:spacing w:val="0"/>
          <w:kern w:val="2"/>
          <w:sz w:val="32"/>
          <w:szCs w:val="32"/>
          <w:lang w:val="en-US" w:eastAsia="zh-CN" w:bidi="ar-SA"/>
          <w14:textFill>
            <w14:solidFill>
              <w14:schemeClr w14:val="tx1"/>
            </w14:solidFill>
          </w14:textFill>
        </w:rPr>
        <w:t>之</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规定，建议忠县应急管理局给予五涪船舶罚款的行政处罚。</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color w:val="000000" w:themeColor="text1"/>
          <w:spacing w:val="0"/>
          <w:sz w:val="32"/>
          <w:szCs w:val="32"/>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（二）事故责任人及处理建议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1.成</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，万州区树林劳务部工人，安全意识淡薄，将手持式砂轮机捆绑在长木棒上改装后进行作业，现场安全风险认识不足，操作站位不安全导致跌落。鉴于其在此次事故中已死亡，建议免予责任追究。</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739" w:firstLineChars="231"/>
        <w:jc w:val="both"/>
        <w:textAlignment w:val="auto"/>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2.崔</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，重庆市万州区五涪船舶修造有限公司“太江实业1305”</w:t>
      </w:r>
      <w:r>
        <w:rPr>
          <w:rFonts w:hint="default" w:ascii="Times New Roman" w:hAnsi="Times New Roman" w:eastAsia="方正仿宋_GBK" w:cs="Times New Roman"/>
          <w:i w:val="0"/>
          <w:iCs w:val="0"/>
          <w:caps w:val="0"/>
          <w:color w:val="000000" w:themeColor="text1"/>
          <w:spacing w:val="0"/>
          <w:sz w:val="32"/>
          <w:szCs w:val="32"/>
          <w:shd w:val="clear" w:fill="FFFFFF"/>
          <w:lang w:eastAsia="zh-CN"/>
          <w14:textFill>
            <w14:solidFill>
              <w14:schemeClr w14:val="tx1"/>
            </w14:solidFill>
          </w14:textFill>
        </w:rPr>
        <w:t>船舶来料加工项目</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主要负责人。未健全并落实生产安全事故隐患排查治理制度，采取技术、管理措施，及时发现和消除本单位生产安全事故隐患，其行为违反了《中华人民共和国安全生产法》第二十一条第（五）项</w:t>
      </w:r>
      <w:r>
        <w:rPr>
          <w:rStyle w:val="10"/>
          <w:rFonts w:hint="default" w:ascii="Times New Roman" w:hAnsi="Times New Roman" w:cs="Times New Roman"/>
          <w:color w:val="000000" w:themeColor="text1"/>
          <w:spacing w:val="0"/>
          <w:sz w:val="32"/>
          <w:szCs w:val="32"/>
          <w:lang w:val="en-US" w:eastAsia="zh-CN"/>
          <w14:textFill>
            <w14:solidFill>
              <w14:schemeClr w14:val="tx1"/>
            </w14:solidFill>
          </w14:textFill>
        </w:rPr>
        <w:footnoteReference w:id="8"/>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之规定，对本次事故发生负有责任。依据《中华人民共和国安全生产法》第九十五条第（一）项</w:t>
      </w:r>
      <w:r>
        <w:rPr>
          <w:rStyle w:val="10"/>
          <w:rFonts w:hint="default" w:ascii="Times New Roman" w:hAnsi="Times New Roman" w:eastAsia="方正仿宋_GBK" w:cs="Times New Roman"/>
          <w:color w:val="000000" w:themeColor="text1"/>
          <w:spacing w:val="0"/>
          <w:sz w:val="32"/>
          <w:szCs w:val="32"/>
          <w:lang w:val="en-US" w:eastAsia="zh-CN"/>
          <w14:textFill>
            <w14:solidFill>
              <w14:schemeClr w14:val="tx1"/>
            </w14:solidFill>
          </w14:textFill>
        </w:rPr>
        <w:footnoteReference w:id="9"/>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之规定，建议县应急管理局依据《安全生产法》第九十五条第一项的规定，对其处以2022年年收入40%的罚款。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739" w:firstLineChars="231"/>
        <w:jc w:val="both"/>
        <w:textAlignment w:val="auto"/>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3.谭</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，重庆市万州区五涪船舶修造有限公司安全生产管理人员。未依法履行安全生产管理职责，未及时制止</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员工违规将手持式砂轮机捆绑在长木棒上改装后进行作业</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，对事故的发生负有责任，建议由重庆市万州区五涪船舶修造有限公司按内部规定进行处理。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739" w:firstLineChars="231"/>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4.曾</w:t>
      </w:r>
      <w:r>
        <w:rPr>
          <w:rFonts w:ascii="Times New Roman PS MT" w:hAnsi="Times New Roman PS MT" w:eastAsia="Times New Roman PS MT" w:cs="Times New Roman PS MT"/>
          <w:b w:val="0"/>
          <w:bCs w:val="0"/>
          <w:color w:val="000000" w:themeColor="text1"/>
          <w:spacing w:val="0"/>
          <w:sz w:val="32"/>
          <w:szCs w:val="32"/>
          <w14:textFill>
            <w14:solidFill>
              <w14:schemeClr w14:val="tx1"/>
            </w14:solidFill>
          </w14:textFill>
        </w:rPr>
        <w:t>**</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万州区树林劳务部负责人，作为劳务负责人未按《手持式电动工具的管理、使用、检查和维修安全技术规程》（GB∕T3787-2017）指导员工作业，未及时发现并消除作业中安全防护设施不全的事故隐患，对事故负有责任，建议由五涪船舶按合同约定进行处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color w:val="000000" w:themeColor="text1"/>
          <w:spacing w:val="0"/>
          <w:sz w:val="32"/>
          <w:szCs w:val="32"/>
          <w14:textFill>
            <w14:solidFill>
              <w14:schemeClr w14:val="tx1"/>
            </w14:solidFill>
          </w14:textFill>
        </w:rPr>
      </w:pPr>
      <w:r>
        <w:rPr>
          <w:rFonts w:hint="eastAsia" w:ascii="方正楷体_GBK" w:hAnsi="方正楷体_GBK" w:eastAsia="方正楷体_GBK" w:cs="方正楷体_GBK"/>
          <w:i w:val="0"/>
          <w:iCs w:val="0"/>
          <w:caps w:val="0"/>
          <w:color w:val="000000" w:themeColor="text1"/>
          <w:spacing w:val="0"/>
          <w:sz w:val="32"/>
          <w:szCs w:val="32"/>
          <w:shd w:val="clear" w:fill="FFFFFF"/>
          <w14:textFill>
            <w14:solidFill>
              <w14:schemeClr w14:val="tx1"/>
            </w14:solidFill>
          </w14:textFill>
        </w:rPr>
        <w:t>（三）其他处理建议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县经济和信息</w:t>
      </w:r>
      <w:r>
        <w:rPr>
          <w:rFonts w:hint="eastAsia" w:ascii="方正仿宋_GBK" w:hAnsi="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化</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委员会、县工业园区管委会，未严格认真履行行业、属地安全生产监管职责。建议县安委办给予县经济和信息</w:t>
      </w:r>
      <w:r>
        <w:rPr>
          <w:rFonts w:hint="eastAsia" w:ascii="方正仿宋_GBK" w:hAnsi="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化</w:t>
      </w:r>
      <w:bookmarkStart w:id="1" w:name="_GoBack"/>
      <w:bookmarkEnd w:id="1"/>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委员会、县工业园区管委会警示约谈。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黑体_GBK" w:hAnsi="方正黑体_GBK" w:eastAsia="方正黑体_GBK" w:cs="方正黑体_GBK"/>
          <w:i w:val="0"/>
          <w:iCs w:val="0"/>
          <w:caps w:val="0"/>
          <w:color w:val="000000" w:themeColor="text1"/>
          <w:spacing w:val="0"/>
          <w:sz w:val="32"/>
          <w:szCs w:val="32"/>
          <w:shd w:val="clear" w:fill="FFFFFF"/>
          <w14:textFill>
            <w14:solidFill>
              <w14:schemeClr w14:val="tx1"/>
            </w14:solidFill>
          </w14:textFill>
        </w:rPr>
      </w:pPr>
      <w:r>
        <w:rPr>
          <w:rFonts w:hint="eastAsia" w:ascii="方正黑体_GBK" w:hAnsi="方正黑体_GBK" w:eastAsia="方正黑体_GBK" w:cs="方正黑体_GBK"/>
          <w:i w:val="0"/>
          <w:iCs w:val="0"/>
          <w:caps w:val="0"/>
          <w:color w:val="000000" w:themeColor="text1"/>
          <w:spacing w:val="0"/>
          <w:sz w:val="32"/>
          <w:szCs w:val="32"/>
          <w:shd w:val="clear" w:fill="FFFFFF"/>
          <w:lang w:eastAsia="zh-CN"/>
          <w14:textFill>
            <w14:solidFill>
              <w14:schemeClr w14:val="tx1"/>
            </w14:solidFill>
          </w14:textFill>
        </w:rPr>
        <w:t>七</w:t>
      </w:r>
      <w:r>
        <w:rPr>
          <w:rFonts w:hint="eastAsia" w:ascii="方正黑体_GBK" w:hAnsi="方正黑体_GBK" w:eastAsia="方正黑体_GBK" w:cs="方正黑体_GBK"/>
          <w:i w:val="0"/>
          <w:iCs w:val="0"/>
          <w:caps w:val="0"/>
          <w:color w:val="000000" w:themeColor="text1"/>
          <w:spacing w:val="0"/>
          <w:sz w:val="32"/>
          <w:szCs w:val="32"/>
          <w:shd w:val="clear" w:fill="FFFFFF"/>
          <w14:textFill>
            <w14:solidFill>
              <w14:schemeClr w14:val="tx1"/>
            </w14:solidFill>
          </w14:textFill>
        </w:rPr>
        <w:t>、事故防范和整改措施建议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739" w:firstLineChars="231"/>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为深刻汲取本次事故的教训，预防和避免我县船舶修造行业的生产安全事故再次发生，针对本次事故的特点，特提出以下防范措施建议：</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（一）重庆</w:t>
      </w:r>
      <w:r>
        <w:rPr>
          <w:rFonts w:hint="default" w:ascii="Times New Roman" w:hAnsi="Times New Roman"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船务有限公司应深刻汲取此次事故的教训。一是要落实业主安全主体责任，建立健全全员安全责任体系，提升安全风险辨识管控能力。二是要对委托作业修造、运营船舶进行深入的安全隐患大排查，对发现的安全隐患，立即落实整改，定期开展安全大检查，及时整改排查的安全隐患。三是要强化安全警示教育，统筹提升船舶建造、修理、航行、运行、经营各环节安全管理水平。</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rightChars="0" w:firstLine="640" w:firstLineChars="200"/>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bookmarkStart w:id="0" w:name="OLE_LINK1"/>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二）重庆市万州区五涪船舶修造有限公司应深刻汲取此次事故的教训。一是落实船舶修造企业安全生产主体责任，全面落实船舶修造全过程、各岗位安全责任。二是加强员工的安全教育培训，严格执行安全生产管理制度、操作规程。三是对修造船舶开展常态化事故隐患排查整改，严查“三违”作业，强化船舱内设备安装作业、装潢作业、动火作业、机电设备维保安全管理，杜绝各类事故发生。</w:t>
      </w:r>
    </w:p>
    <w:bookmarkEnd w:id="0"/>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default"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（三）重庆市</w:t>
      </w:r>
      <w:r>
        <w:rPr>
          <w:rFonts w:hint="default" w:ascii="Times New Roman" w:hAnsi="Times New Roman"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机械修理有限公司要落实代管</w:t>
      </w:r>
      <w:r>
        <w:rPr>
          <w:rFonts w:hint="eastAsia" w:ascii="方正仿宋_GBK" w:hAnsi="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**船业</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厂区的安全监管责任。一是应在租赁合同签订中应明确自己安全管理职责，应对承租单位的安全生产工作统一协调、管理，杜绝厂区发生类似安全事故。二是明确专人专责管理，选用有资格的安全管理员，定期进行安全检查，发现安全问题的，应当及时督促整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四）县经济和信息化委员会要认真履行船舶修造安全监管责任。一是要严格按照“管行业必须管安全”的要求，提升监管人员安全监管水平。二是协调统筹船检等部门督促企业严格落实发包、承包制度，规范外包队伍资质审查，落实修造过程安全监管。三是要对船舶修造行业进行安全生产专项整治，重点整治有限空间、动火、高处等危险作业、各工种交叉作业等违规行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right="0" w:firstLine="640" w:firstLineChars="200"/>
        <w:jc w:val="both"/>
        <w:textAlignment w:val="auto"/>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（五）县工业园区管委会要认真履行安全生产属地监管责任。一是要把</w:t>
      </w:r>
      <w:r>
        <w:rPr>
          <w:rFonts w:hint="default" w:ascii="Times New Roman" w:hAnsi="Times New Roman" w:eastAsia="方正仿宋_GBK" w:cs="Times New Roman"/>
          <w:i w:val="0"/>
          <w:iCs w:val="0"/>
          <w:caps w:val="0"/>
          <w:color w:val="000000" w:themeColor="text1"/>
          <w:spacing w:val="0"/>
          <w:kern w:val="0"/>
          <w:sz w:val="32"/>
          <w:szCs w:val="32"/>
          <w:shd w:val="clear" w:fill="FFFFFF"/>
          <w:lang w:val="en-US" w:eastAsia="zh-CN" w:bidi="ar"/>
          <w14:textFill>
            <w14:solidFill>
              <w14:schemeClr w14:val="tx1"/>
            </w14:solidFill>
          </w14:textFill>
        </w:rPr>
        <w:t>**</w:t>
      </w:r>
      <w:r>
        <w:rPr>
          <w:rFonts w:hint="eastAsia" w:ascii="方正仿宋_GBK" w:hAnsi="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船业</w:t>
      </w:r>
      <w:r>
        <w:rPr>
          <w:rFonts w:hint="eastAsia" w:ascii="方正仿宋_GBK" w:hAnsi="方正仿宋_GBK" w:eastAsia="方正仿宋_GBK" w:cs="方正仿宋_GBK"/>
          <w:i w:val="0"/>
          <w:iCs w:val="0"/>
          <w:caps w:val="0"/>
          <w:color w:val="000000" w:themeColor="text1"/>
          <w:spacing w:val="0"/>
          <w:kern w:val="0"/>
          <w:sz w:val="32"/>
          <w:szCs w:val="32"/>
          <w:shd w:val="clear" w:fill="FFFFFF"/>
          <w:lang w:val="en-US" w:eastAsia="zh-CN" w:bidi="ar"/>
          <w14:textFill>
            <w14:solidFill>
              <w14:schemeClr w14:val="tx1"/>
            </w14:solidFill>
          </w14:textFill>
        </w:rPr>
        <w:t>厂区纳入安全监管区域，明确监管人员职责，提升安全监管人员履职能力。二是加大园区企业安全检查力度，汲取教训，举一反三，开展园区企业安全事故警示教育，督促企业切实消除事故隐患，防范生产安全事故发生，切实履职尽责。</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420"/>
        <w:jc w:val="right"/>
        <w:textAlignment w:val="auto"/>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420"/>
        <w:jc w:val="right"/>
        <w:textAlignment w:val="auto"/>
        <w:rPr>
          <w:rFonts w:hint="eastAsia" w:ascii="方正仿宋_GBK" w:hAnsi="方正仿宋_GBK" w:eastAsia="方正仿宋_GBK" w:cs="方正仿宋_GBK"/>
          <w:i w:val="0"/>
          <w:iCs w:val="0"/>
          <w:caps w:val="0"/>
          <w:color w:val="000000" w:themeColor="text1"/>
          <w:spacing w:val="0"/>
          <w:sz w:val="32"/>
          <w:szCs w:val="32"/>
          <w:shd w:val="clear" w:fill="FFFFFF"/>
          <w:lang w:eastAsia="zh-CN"/>
          <w14:textFill>
            <w14:solidFill>
              <w14:schemeClr w14:val="tx1"/>
            </w14:solidFill>
          </w14:textFill>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420"/>
        <w:jc w:val="center"/>
        <w:textAlignment w:val="auto"/>
        <w:rPr>
          <w:rFonts w:hint="eastAsia" w:ascii="方正仿宋_GBK" w:hAnsi="方正仿宋_GBK" w:eastAsia="方正仿宋_GBK" w:cs="方正仿宋_GBK"/>
          <w:color w:val="000000" w:themeColor="text1"/>
          <w:spacing w:val="0"/>
          <w:sz w:val="32"/>
          <w:szCs w:val="32"/>
          <w14:textFill>
            <w14:solidFill>
              <w14:schemeClr w14:val="tx1"/>
            </w14:solidFill>
          </w14:textFill>
        </w:rPr>
      </w:pPr>
      <w:r>
        <w:rPr>
          <w:rFonts w:hint="eastAsia" w:ascii="方正仿宋_GBK" w:hAnsi="方正仿宋_GBK" w:cs="方正仿宋_GBK"/>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eastAsia" w:ascii="方正仿宋_GBK" w:hAnsi="方正仿宋_GBK" w:eastAsia="方正仿宋_GBK" w:cs="方正仿宋_GBK"/>
          <w:i w:val="0"/>
          <w:iCs w:val="0"/>
          <w:caps w:val="0"/>
          <w:color w:val="000000" w:themeColor="text1"/>
          <w:spacing w:val="0"/>
          <w:sz w:val="32"/>
          <w:szCs w:val="32"/>
          <w:shd w:val="clear" w:fill="FFFFFF"/>
          <w:lang w:val="en-US" w:eastAsia="zh-CN"/>
          <w14:textFill>
            <w14:solidFill>
              <w14:schemeClr w14:val="tx1"/>
            </w14:solidFill>
          </w14:textFill>
        </w:rPr>
        <w:t>忠县人民政府事故调查组</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420"/>
        <w:jc w:val="center"/>
        <w:textAlignment w:val="auto"/>
        <w:rPr>
          <w:rFonts w:hint="default" w:ascii="Times New Roman" w:hAnsi="Times New Roman" w:eastAsia="方正仿宋_GBK" w:cs="Times New Roman"/>
          <w:color w:val="000000" w:themeColor="text1"/>
          <w:spacing w:val="0"/>
          <w:sz w:val="32"/>
          <w:szCs w:val="32"/>
          <w14:textFill>
            <w14:solidFill>
              <w14:schemeClr w14:val="tx1"/>
            </w14:solidFill>
          </w14:textFill>
        </w:rPr>
      </w:pPr>
      <w:r>
        <w:rPr>
          <w:rFonts w:hint="eastAsia" w:ascii="方正仿宋_GBK" w:hAnsi="方正仿宋_GBK" w:cs="方正仿宋_GBK"/>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Times New Roman" w:hAnsi="Times New Roman" w:cs="Times New Roman"/>
          <w:i w:val="0"/>
          <w:iCs w:val="0"/>
          <w:caps w:val="0"/>
          <w:color w:val="000000" w:themeColor="text1"/>
          <w:spacing w:val="0"/>
          <w:sz w:val="32"/>
          <w:szCs w:val="32"/>
          <w:shd w:val="clear" w:fill="FFFFFF"/>
          <w:lang w:val="en-US" w:eastAsia="zh-CN"/>
          <w14:textFill>
            <w14:solidFill>
              <w14:schemeClr w14:val="tx1"/>
            </w14:solidFill>
          </w14:textFill>
        </w:rPr>
        <w:t xml:space="preserve"> </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202</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3</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年</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11</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月</w:t>
      </w:r>
      <w:r>
        <w:rPr>
          <w:rFonts w:hint="default" w:ascii="Times New Roman" w:hAnsi="Times New Roman" w:eastAsia="方正仿宋_GBK" w:cs="Times New Roman"/>
          <w:i w:val="0"/>
          <w:iCs w:val="0"/>
          <w:caps w:val="0"/>
          <w:color w:val="000000" w:themeColor="text1"/>
          <w:spacing w:val="0"/>
          <w:sz w:val="32"/>
          <w:szCs w:val="32"/>
          <w:shd w:val="clear" w:fill="FFFFFF"/>
          <w:lang w:val="en-US" w:eastAsia="zh-CN"/>
          <w14:textFill>
            <w14:solidFill>
              <w14:schemeClr w14:val="tx1"/>
            </w14:solidFill>
          </w14:textFill>
        </w:rPr>
        <w:t>2</w:t>
      </w:r>
      <w:r>
        <w:rPr>
          <w:rFonts w:hint="default" w:ascii="Times New Roman" w:hAnsi="Times New Roman" w:eastAsia="方正仿宋_GBK" w:cs="Times New Roman"/>
          <w:i w:val="0"/>
          <w:iCs w:val="0"/>
          <w:caps w:val="0"/>
          <w:color w:val="000000" w:themeColor="text1"/>
          <w:spacing w:val="0"/>
          <w:sz w:val="32"/>
          <w:szCs w:val="32"/>
          <w:shd w:val="clear" w:fill="FFFFFF"/>
          <w14:textFill>
            <w14:solidFill>
              <w14:schemeClr w14:val="tx1"/>
            </w14:solidFill>
          </w14:textFill>
        </w:rPr>
        <w:t>日</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default" w:ascii="仿宋_GB2312" w:hAnsi="等线" w:eastAsia="仿宋_GB2312" w:cs="仿宋_GB2312"/>
          <w:color w:val="000000" w:themeColor="text1"/>
          <w:sz w:val="24"/>
          <w:szCs w:val="24"/>
          <w:lang w:val="en-US" w:eastAsia="zh-CN" w:bidi="ar-SA"/>
          <w14:textFill>
            <w14:solidFill>
              <w14:schemeClr w14:val="tx1"/>
            </w14:solidFill>
          </w14:textFill>
        </w:rPr>
      </w:pPr>
    </w:p>
    <w:p>
      <w:pPr>
        <w:widowControl w:val="0"/>
        <w:autoSpaceDE w:val="0"/>
        <w:autoSpaceDN w:val="0"/>
        <w:adjustRightInd w:val="0"/>
        <w:rPr>
          <w:rFonts w:hint="eastAsia" w:ascii="仿宋_GB2312" w:hAnsi="等线" w:eastAsia="仿宋_GB2312" w:cs="仿宋_GB2312"/>
          <w:color w:val="000000" w:themeColor="text1"/>
          <w:sz w:val="24"/>
          <w:szCs w:val="24"/>
          <w:lang w:val="en-US" w:eastAsia="zh-CN" w:bidi="ar-SA"/>
          <w14:textFill>
            <w14:solidFill>
              <w14:schemeClr w14:val="tx1"/>
            </w14:solidFill>
          </w14:textFill>
        </w:rPr>
      </w:pPr>
    </w:p>
    <w:sectPr>
      <w:footerReference r:id="rId4" w:type="default"/>
      <w:pgSz w:w="11906" w:h="16838"/>
      <w:pgMar w:top="1984"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Times New Roman PS MT">
    <w:altName w:val="Times New Roman"/>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宋体S-超大字符集">
    <w:panose1 w:val="02000000000000000000"/>
    <w:charset w:val="86"/>
    <w:family w:val="auto"/>
    <w:pitch w:val="default"/>
    <w:sig w:usb0="00000001" w:usb1="08000000" w:usb2="00000000" w:usb3="00000000" w:csb0="00040000"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4"/>
                            <w:rPr>
                              <w:rFonts w:hint="default" w:ascii="Times New Roman" w:hAnsi="Times New Roman" w:eastAsia="方正仿宋_GBK"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- 1 -</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4"/>
                      <w:rPr>
                        <w:rFonts w:hint="default" w:ascii="Times New Roman" w:hAnsi="Times New Roman" w:eastAsia="方正仿宋_GBK"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- 1 -</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pStyle w:val="5"/>
        <w:snapToGrid w:val="0"/>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footnoteRef/>
      </w:r>
      <w:r>
        <w:rPr>
          <w:rFonts w:hint="default" w:ascii="Times New Roman" w:hAnsi="Times New Roman" w:eastAsia="方正仿宋_GBK" w:cs="Times New Roman"/>
          <w:sz w:val="21"/>
          <w:szCs w:val="21"/>
          <w:lang w:val="en-US" w:eastAsia="zh-CN"/>
        </w:rPr>
        <w:t xml:space="preserve"> 该公司成立于2019年11月11日，注册地址：重庆市云阳县洞鹿社区</w:t>
      </w:r>
      <w:r>
        <w:rPr>
          <w:rFonts w:hint="eastAsia" w:ascii="Times New Roman" w:hAnsi="Times New Roman" w:eastAsia="方正仿宋_GBK" w:cs="Times New Roman"/>
          <w:sz w:val="21"/>
          <w:szCs w:val="21"/>
          <w:lang w:val="en-US" w:eastAsia="zh-CN"/>
        </w:rPr>
        <w:t>**</w:t>
      </w:r>
      <w:r>
        <w:rPr>
          <w:rFonts w:hint="default" w:ascii="Times New Roman" w:hAnsi="Times New Roman" w:eastAsia="方正仿宋_GBK" w:cs="Times New Roman"/>
          <w:sz w:val="21"/>
          <w:szCs w:val="21"/>
          <w:lang w:val="en-US" w:eastAsia="zh-CN"/>
        </w:rPr>
        <w:t>号，注册资本600万元整，经营范围为许可项目：水路普通货物运输，一般项目：国内货物运输代理。</w:t>
      </w:r>
    </w:p>
  </w:footnote>
  <w:footnote w:id="1">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default" w:ascii="Times New Roman" w:hAnsi="Times New Roman" w:cs="Times New Roman"/>
        </w:rPr>
      </w:pPr>
      <w:r>
        <w:rPr>
          <w:rFonts w:hint="default" w:ascii="Times New Roman" w:hAnsi="Times New Roman" w:eastAsia="方正仿宋_GBK" w:cs="Times New Roman"/>
          <w:kern w:val="2"/>
          <w:sz w:val="21"/>
          <w:szCs w:val="21"/>
          <w:lang w:val="en-US" w:eastAsia="zh-CN" w:bidi="ar-SA"/>
        </w:rPr>
        <w:footnoteRef/>
      </w:r>
      <w:r>
        <w:rPr>
          <w:rFonts w:hint="default" w:ascii="Times New Roman" w:hAnsi="Times New Roman" w:eastAsia="方正仿宋_GBK" w:cs="Times New Roman"/>
          <w:kern w:val="2"/>
          <w:sz w:val="21"/>
          <w:szCs w:val="21"/>
          <w:lang w:val="en-US" w:eastAsia="zh-CN" w:bidi="ar-SA"/>
        </w:rPr>
        <w:t xml:space="preserve"> 该公司成立于2009年2月27日，公司注册地址在重庆市万州区新田镇新兴支路</w:t>
      </w:r>
      <w:r>
        <w:rPr>
          <w:rFonts w:hint="eastAsia" w:ascii="Times New Roman" w:hAnsi="Times New Roman" w:eastAsia="方正仿宋_GBK" w:cs="Times New Roman"/>
          <w:sz w:val="21"/>
          <w:szCs w:val="21"/>
          <w:lang w:val="en-US" w:eastAsia="zh-CN"/>
        </w:rPr>
        <w:t>**</w:t>
      </w:r>
      <w:r>
        <w:rPr>
          <w:rFonts w:hint="default" w:ascii="Times New Roman" w:hAnsi="Times New Roman" w:eastAsia="方正仿宋_GBK" w:cs="Times New Roman"/>
          <w:kern w:val="2"/>
          <w:sz w:val="21"/>
          <w:szCs w:val="21"/>
          <w:lang w:val="en-US" w:eastAsia="zh-CN" w:bidi="ar-SA"/>
        </w:rPr>
        <w:t>号，项目类型为有限责任公司，注册资本2000万元，经营范围为一般项目：船舶修造；钢结构安装，金属结构制造，公司取得了船舶企业生产能力及适检条件证书资质。</w:t>
      </w:r>
    </w:p>
  </w:footnote>
  <w:footnote w:id="2">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kern w:val="2"/>
          <w:sz w:val="21"/>
          <w:szCs w:val="21"/>
          <w:lang w:val="en-US" w:eastAsia="zh-CN" w:bidi="ar-SA"/>
        </w:rPr>
        <w:footnoteRef/>
      </w:r>
      <w:r>
        <w:rPr>
          <w:rFonts w:hint="default" w:ascii="Times New Roman" w:hAnsi="Times New Roman" w:eastAsia="方正仿宋_GBK" w:cs="Times New Roman"/>
          <w:kern w:val="2"/>
          <w:sz w:val="21"/>
          <w:szCs w:val="21"/>
          <w:lang w:val="en-US" w:eastAsia="zh-CN" w:bidi="ar-SA"/>
        </w:rPr>
        <w:t xml:space="preserve"> 该服务部成立于2023年2月20日，经营场所在重庆市万州区新田镇五新路</w:t>
      </w:r>
      <w:r>
        <w:rPr>
          <w:rFonts w:hint="eastAsia" w:ascii="Times New Roman" w:hAnsi="Times New Roman" w:eastAsia="方正仿宋_GBK" w:cs="Times New Roman"/>
          <w:sz w:val="21"/>
          <w:szCs w:val="21"/>
          <w:lang w:val="en-US" w:eastAsia="zh-CN"/>
        </w:rPr>
        <w:t>**</w:t>
      </w:r>
      <w:r>
        <w:rPr>
          <w:rFonts w:hint="default" w:ascii="Times New Roman" w:hAnsi="Times New Roman" w:eastAsia="方正仿宋_GBK" w:cs="Times New Roman"/>
          <w:kern w:val="2"/>
          <w:sz w:val="21"/>
          <w:szCs w:val="21"/>
          <w:lang w:val="en-US" w:eastAsia="zh-CN" w:bidi="ar-SA"/>
        </w:rPr>
        <w:t>号，类型为个体工商户，经营范围为劳动服务（不含劳务派遣）。</w:t>
      </w:r>
    </w:p>
  </w:footnote>
  <w:footnote w:id="3">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kern w:val="2"/>
          <w:sz w:val="21"/>
          <w:szCs w:val="21"/>
          <w:lang w:val="en-US" w:eastAsia="zh-CN" w:bidi="ar-SA"/>
        </w:rPr>
        <w:footnoteRef/>
      </w:r>
      <w:r>
        <w:rPr>
          <w:rFonts w:hint="default" w:ascii="Times New Roman" w:hAnsi="Times New Roman" w:eastAsia="方正仿宋_GBK" w:cs="Times New Roman"/>
          <w:kern w:val="2"/>
          <w:sz w:val="21"/>
          <w:szCs w:val="21"/>
          <w:lang w:val="en-US" w:eastAsia="zh-CN" w:bidi="ar-SA"/>
        </w:rPr>
        <w:t xml:space="preserve"> 该公司成立于2022年3月1日，注册地址：重庆市忠县乌杨街道朱河社区</w:t>
      </w:r>
      <w:r>
        <w:rPr>
          <w:rFonts w:hint="eastAsia" w:ascii="Times New Roman" w:hAnsi="Times New Roman" w:eastAsia="方正仿宋_GBK" w:cs="Times New Roman"/>
          <w:sz w:val="21"/>
          <w:szCs w:val="21"/>
          <w:lang w:val="en-US" w:eastAsia="zh-CN"/>
        </w:rPr>
        <w:t>**</w:t>
      </w:r>
      <w:r>
        <w:rPr>
          <w:rFonts w:hint="default" w:ascii="Times New Roman" w:hAnsi="Times New Roman" w:eastAsia="方正仿宋_GBK" w:cs="Times New Roman"/>
          <w:kern w:val="2"/>
          <w:sz w:val="21"/>
          <w:szCs w:val="21"/>
          <w:lang w:val="en-US" w:eastAsia="zh-CN" w:bidi="ar-SA"/>
        </w:rPr>
        <w:t>号，注册资本参拾万元整，许可项目：船舶检验服务；船舶改装，电气安装服务。一般项目：船舶拖带服务，通用设备修理，专用设备修理，交通设施维修；船舶自动化、检测、监控系统制造，船舶销售，专业保洁、清洗、消毒服务，水上运输设备零配件销售，汽轮机及辅机制造，轴承、齿轮和传动部件销售；齿轮及齿轮减、变速箱销售；水上运输设备销售；电气设备修理，仪器仪表修理；劳务服务不含劳务派遣)；普通机械设备安装服务：机械零件、零部件加工；机械零件、零部件销售；仪器仪表销售；消防技术服务；建筑材料销售，机械设备销售，电子产品销售；喷涂加工；信息技术咨询服务，机械设备租赁，运输设备租赁服务，非居住房地产租赁：劳动保护用品销售；消防器材销售。</w:t>
      </w:r>
    </w:p>
  </w:footnote>
  <w:footnote w:id="4">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auto"/>
        <w:rPr>
          <w:rFonts w:hint="default" w:ascii="Times New Roman" w:hAnsi="Times New Roman" w:eastAsia="方正仿宋_GBK" w:cs="Times New Roman"/>
          <w:kern w:val="2"/>
          <w:sz w:val="21"/>
          <w:szCs w:val="21"/>
          <w:lang w:val="en-US" w:eastAsia="zh-CN" w:bidi="ar-SA"/>
        </w:rPr>
      </w:pPr>
      <w:r>
        <w:rPr>
          <w:rFonts w:hint="default" w:ascii="Times New Roman" w:hAnsi="Times New Roman" w:eastAsia="方正仿宋_GBK" w:cs="Times New Roman"/>
          <w:kern w:val="2"/>
          <w:sz w:val="21"/>
          <w:szCs w:val="21"/>
          <w:lang w:val="en-US" w:eastAsia="zh-CN" w:bidi="ar-SA"/>
        </w:rPr>
        <w:footnoteRef/>
      </w:r>
      <w:r>
        <w:rPr>
          <w:rFonts w:hint="default" w:ascii="Times New Roman" w:hAnsi="Times New Roman" w:eastAsia="方正仿宋_GBK" w:cs="Times New Roman"/>
          <w:kern w:val="2"/>
          <w:sz w:val="21"/>
          <w:szCs w:val="21"/>
          <w:lang w:val="en-US" w:eastAsia="zh-CN" w:bidi="ar-SA"/>
        </w:rPr>
        <w:t xml:space="preserve"> 该公司成立于2005年01月25日，公司注册地址在重庆市忠县东溪镇</w:t>
      </w:r>
      <w:r>
        <w:rPr>
          <w:rFonts w:hint="eastAsia" w:ascii="Times New Roman" w:hAnsi="Times New Roman" w:eastAsia="方正仿宋_GBK" w:cs="Times New Roman"/>
          <w:sz w:val="21"/>
          <w:szCs w:val="21"/>
          <w:lang w:val="en-US" w:eastAsia="zh-CN"/>
        </w:rPr>
        <w:t>**</w:t>
      </w:r>
      <w:r>
        <w:rPr>
          <w:rFonts w:hint="default" w:ascii="Times New Roman" w:hAnsi="Times New Roman" w:eastAsia="方正仿宋_GBK" w:cs="Times New Roman"/>
          <w:kern w:val="2"/>
          <w:sz w:val="21"/>
          <w:szCs w:val="21"/>
          <w:lang w:val="en-US" w:eastAsia="zh-CN" w:bidi="ar-SA"/>
        </w:rPr>
        <w:t>，注册类型为有限责任公司，注册资本伍仟万元整，经营范围为船舶修造、销售；销售建筑材料、钢材、五金、机电产品、电子产品(不含电子游戏机和电子出版物)、机械电器设备，机械设备租赁，货物进出口。</w:t>
      </w:r>
    </w:p>
  </w:footnote>
  <w:footnote w:id="5">
    <w:p>
      <w:pPr>
        <w:pStyle w:val="5"/>
        <w:snapToGrid w:val="0"/>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footnoteRef/>
      </w:r>
      <w:r>
        <w:rPr>
          <w:rFonts w:hint="default" w:ascii="Times New Roman" w:hAnsi="Times New Roman" w:eastAsia="方正仿宋_GBK" w:cs="Times New Roman"/>
          <w:kern w:val="2"/>
          <w:sz w:val="21"/>
          <w:szCs w:val="21"/>
          <w:lang w:val="en-US" w:eastAsia="zh-CN" w:bidi="ar-SA"/>
        </w:rPr>
        <w:t xml:space="preserve"> </w:t>
      </w:r>
      <w:r>
        <w:rPr>
          <w:rFonts w:hint="default" w:ascii="Times New Roman" w:hAnsi="Times New Roman" w:eastAsia="方正仿宋_GBK" w:cs="Times New Roman"/>
          <w:sz w:val="21"/>
          <w:szCs w:val="21"/>
          <w:lang w:val="en-US" w:eastAsia="zh-CN"/>
        </w:rPr>
        <w:t>生产经营单位应当建立健全并落实生产安全事故隐患排查治理制度，采取技术、管理措施，及时发现并消除事故隐患。</w:t>
      </w:r>
    </w:p>
  </w:footnote>
  <w:footnote w:id="6">
    <w:p>
      <w:pPr>
        <w:pStyle w:val="5"/>
        <w:snapToGrid w:val="0"/>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sz w:val="21"/>
          <w:szCs w:val="21"/>
          <w:lang w:val="en-US" w:eastAsia="zh-CN"/>
        </w:rPr>
        <w:t>7 《手持式电动工具的管理、使用、检查和维修安全技术规程》（GB∕T3787-2017）5.1.a 工具在使用前，操作者应认真阅读产品使用说明书和安全操作规程，详细了解工具的性能和掌握正确的保用方法。</w:t>
      </w:r>
    </w:p>
    <w:p>
      <w:pPr>
        <w:pStyle w:val="5"/>
        <w:snapToGrid w:val="0"/>
      </w:pPr>
    </w:p>
  </w:footnote>
  <w:footnote w:id="7">
    <w:p>
      <w:pPr>
        <w:pStyle w:val="5"/>
        <w:snapToGrid w:val="0"/>
        <w:rPr>
          <w:rFonts w:hint="default" w:ascii="Times New Roman" w:hAnsi="Times New Roman" w:cs="Times New Roman"/>
        </w:rPr>
      </w:pPr>
      <w:r>
        <w:rPr>
          <w:rFonts w:hint="default" w:ascii="Times New Roman" w:hAnsi="Times New Roman" w:eastAsia="方正仿宋_GBK" w:cs="Times New Roman"/>
          <w:sz w:val="21"/>
          <w:szCs w:val="21"/>
          <w:lang w:val="en-US" w:eastAsia="zh-CN"/>
        </w:rPr>
        <w:footnoteRef/>
      </w:r>
      <w:r>
        <w:rPr>
          <w:rFonts w:hint="default" w:ascii="Times New Roman" w:hAnsi="Times New Roman" w:eastAsia="方正仿宋_GBK" w:cs="Times New Roman"/>
          <w:sz w:val="21"/>
          <w:szCs w:val="21"/>
          <w:lang w:val="en-US" w:eastAsia="zh-CN"/>
        </w:rPr>
        <w:t>《中华人民共和国安全生产法》第一百一十四条第一款第一项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footnote>
  <w:footnote w:id="8">
    <w:p>
      <w:pPr>
        <w:pStyle w:val="5"/>
        <w:snapToGrid w:val="0"/>
        <w:rPr>
          <w:rFonts w:hint="default" w:ascii="Times New Roman" w:hAnsi="Times New Roman" w:cs="Times New Roman"/>
        </w:rPr>
      </w:pPr>
      <w:r>
        <w:rPr>
          <w:rFonts w:hint="default" w:ascii="Times New Roman" w:hAnsi="Times New Roman" w:eastAsia="方正仿宋_GBK" w:cs="Times New Roman"/>
          <w:sz w:val="21"/>
          <w:szCs w:val="21"/>
          <w:lang w:val="en-US" w:eastAsia="zh-CN"/>
        </w:rPr>
        <w:footnoteRef/>
      </w:r>
      <w:r>
        <w:rPr>
          <w:rFonts w:hint="default" w:ascii="Times New Roman" w:hAnsi="Times New Roman" w:eastAsia="方正仿宋_GBK" w:cs="Times New Roman"/>
          <w:sz w:val="21"/>
          <w:szCs w:val="21"/>
          <w:lang w:val="en-US" w:eastAsia="zh-CN"/>
        </w:rPr>
        <w:t xml:space="preserve"> 《中华人民共和国安全生产法》第二十一条第五项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9">
    <w:p>
      <w:pPr>
        <w:pStyle w:val="5"/>
        <w:snapToGrid w:val="0"/>
        <w:rPr>
          <w:rFonts w:hint="default" w:ascii="Times New Roman" w:hAnsi="Times New Roman" w:cs="Times New Roman"/>
        </w:rPr>
      </w:pPr>
      <w:r>
        <w:rPr>
          <w:rFonts w:hint="default" w:ascii="Times New Roman" w:hAnsi="Times New Roman" w:cs="Times New Roman"/>
        </w:rPr>
        <w:footnoteRef/>
      </w:r>
      <w:r>
        <w:rPr>
          <w:rFonts w:hint="default" w:ascii="Times New Roman" w:hAnsi="Times New Roman" w:cs="Times New Roman"/>
        </w:rPr>
        <w:t xml:space="preserve"> </w:t>
      </w:r>
      <w:r>
        <w:rPr>
          <w:rFonts w:hint="default" w:ascii="Times New Roman" w:hAnsi="Times New Roman" w:cs="Times New Roman"/>
          <w:lang w:val="en-US" w:eastAsia="zh-CN"/>
        </w:rPr>
        <w:t>《</w:t>
      </w:r>
      <w:r>
        <w:rPr>
          <w:rFonts w:hint="default" w:ascii="Times New Roman" w:hAnsi="Times New Roman" w:eastAsia="方正仿宋_GBK" w:cs="Times New Roman"/>
          <w:sz w:val="21"/>
          <w:szCs w:val="21"/>
          <w:lang w:val="en-US" w:eastAsia="zh-CN"/>
        </w:rPr>
        <w:t>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ZjZlMjUxMDMwNmYyNzBjMmNiYTQzNTUzNjZmMWEifQ=="/>
  </w:docVars>
  <w:rsids>
    <w:rsidRoot w:val="1B6D034F"/>
    <w:rsid w:val="008127A7"/>
    <w:rsid w:val="04DA381A"/>
    <w:rsid w:val="091F2D9D"/>
    <w:rsid w:val="1B6D034F"/>
    <w:rsid w:val="28B437B0"/>
    <w:rsid w:val="2C0B6BB0"/>
    <w:rsid w:val="37487677"/>
    <w:rsid w:val="3ABF5A48"/>
    <w:rsid w:val="3D106A12"/>
    <w:rsid w:val="433D3AC1"/>
    <w:rsid w:val="4ADC6C42"/>
    <w:rsid w:val="4D087B48"/>
    <w:rsid w:val="58DA4F44"/>
    <w:rsid w:val="5C6E0A64"/>
    <w:rsid w:val="5DA601B6"/>
    <w:rsid w:val="6622729B"/>
    <w:rsid w:val="673320B2"/>
    <w:rsid w:val="79406591"/>
    <w:rsid w:val="7AFF1F70"/>
    <w:rsid w:val="DBCB7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footnote text"/>
    <w:basedOn w:val="1"/>
    <w:qFormat/>
    <w:uiPriority w:val="99"/>
    <w:pPr>
      <w:snapToGrid w:val="0"/>
      <w:jc w:val="left"/>
    </w:pPr>
    <w:rPr>
      <w:rFonts w:ascii="Calibri" w:hAnsi="Calibri" w:eastAsia="宋体" w:cs="Times New Roman"/>
      <w:sz w:val="18"/>
      <w:szCs w:val="18"/>
    </w:rPr>
  </w:style>
  <w:style w:type="paragraph" w:styleId="6">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character" w:styleId="9">
    <w:name w:val="page number"/>
    <w:basedOn w:val="8"/>
    <w:qFormat/>
    <w:uiPriority w:val="0"/>
  </w:style>
  <w:style w:type="character" w:styleId="10">
    <w:name w:val="footnote reference"/>
    <w:basedOn w:val="8"/>
    <w:qFormat/>
    <w:uiPriority w:val="0"/>
    <w:rPr>
      <w:vertAlign w:val="superscript"/>
    </w:rPr>
  </w:style>
  <w:style w:type="character" w:customStyle="1" w:styleId="11">
    <w:name w:val="NormalCharacter"/>
    <w:link w:val="1"/>
    <w:qFormat/>
    <w:uiPriority w:val="0"/>
    <w:rPr>
      <w:rFonts w:ascii="Times New Roman" w:hAnsi="Times New Roman" w:eastAsia="方正仿宋_GBK"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4114</Words>
  <Characters>4312</Characters>
  <Lines>0</Lines>
  <Paragraphs>0</Paragraphs>
  <TotalTime>9</TotalTime>
  <ScaleCrop>false</ScaleCrop>
  <LinksUpToDate>false</LinksUpToDate>
  <CharactersWithSpaces>4339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2023-11-29T23:58:00Z</dcterms:created>
  <dc:creator>Administrator</dc:creator>
  <cp:lastModifiedBy>user</cp:lastModifiedBy>
  <cp:lastPrinted>2023-12-04T18:37:00Z</cp:lastPrinted>
  <dcterms:modified xsi:type="dcterms:W3CDTF">2026-07-30T17:55:32Z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DC54069659334FD58E8E0A5E8DEB2AEB</vt:lpwstr>
  </property>
  <property fmtid="{D5CDD505-2E9C-101B-9397-08002B2CF9AE}" pid="4" name="KSOTemplateDocerSaveRecord">
    <vt:lpwstr>eyJoZGlkIjoiMTZkMjQzZDlhOWVjODdmM2RlMTc3ZmEwYzI1MGQ1M2UiLCJ1c2VySWQiOiIxNDg1MjExNzU3In0=</vt:lpwstr>
  </property>
</Properties>
</file>